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A875E" w14:textId="77777777" w:rsidR="00F74C1A" w:rsidRPr="00F74C1A" w:rsidRDefault="00F74C1A" w:rsidP="00F74C1A">
      <w:pPr>
        <w:jc w:val="center"/>
        <w:rPr>
          <w:rFonts w:ascii="Times New Roman" w:hAnsi="Times New Roman" w:cs="Times New Roman"/>
          <w:b/>
          <w:bCs/>
          <w:i/>
          <w:iCs/>
          <w:u w:val="single"/>
          <w:lang w:val="en-US"/>
        </w:rPr>
      </w:pPr>
      <w:r w:rsidRPr="00F74C1A">
        <w:rPr>
          <w:rFonts w:ascii="Times New Roman" w:hAnsi="Times New Roman" w:cs="Times New Roman"/>
          <w:b/>
          <w:bCs/>
          <w:i/>
          <w:iCs/>
          <w:u w:val="single"/>
          <w:lang w:val="en-US"/>
        </w:rPr>
        <w:t>Review Article</w:t>
      </w:r>
    </w:p>
    <w:p w14:paraId="1E92CFDE" w14:textId="77777777" w:rsidR="002A5331" w:rsidRDefault="002A5331" w:rsidP="008A264C">
      <w:pPr>
        <w:jc w:val="center"/>
        <w:rPr>
          <w:rFonts w:ascii="Times New Roman" w:hAnsi="Times New Roman" w:cs="Times New Roman"/>
          <w:b/>
          <w:bCs/>
        </w:rPr>
      </w:pPr>
      <w:r w:rsidRPr="002A5331">
        <w:rPr>
          <w:rFonts w:ascii="Times New Roman" w:hAnsi="Times New Roman" w:cs="Times New Roman"/>
          <w:b/>
          <w:bCs/>
        </w:rPr>
        <w:t>Impact of Endocrine Disruptors on Reproductive Physiology of Aquatic Fauna – A Review</w:t>
      </w:r>
    </w:p>
    <w:p w14:paraId="18E300CD" w14:textId="77777777" w:rsidR="00B01E88" w:rsidRDefault="00B01E88" w:rsidP="008A264C">
      <w:pPr>
        <w:jc w:val="center"/>
        <w:rPr>
          <w:rFonts w:ascii="Times New Roman" w:hAnsi="Times New Roman" w:cs="Times New Roman"/>
          <w:b/>
          <w:bCs/>
        </w:rPr>
      </w:pPr>
    </w:p>
    <w:p w14:paraId="54F4608B" w14:textId="77777777" w:rsidR="00B01E88" w:rsidRDefault="00B01E88" w:rsidP="008A264C">
      <w:pPr>
        <w:jc w:val="center"/>
        <w:rPr>
          <w:rFonts w:ascii="Times New Roman" w:hAnsi="Times New Roman" w:cs="Times New Roman"/>
          <w:b/>
          <w:bCs/>
        </w:rPr>
      </w:pPr>
    </w:p>
    <w:p w14:paraId="013D2E5A" w14:textId="2CB44286" w:rsidR="002A5331" w:rsidRPr="006E2E31" w:rsidRDefault="00B04B72" w:rsidP="008A264C">
      <w:pPr>
        <w:jc w:val="center"/>
        <w:rPr>
          <w:rFonts w:ascii="Times New Roman" w:hAnsi="Times New Roman" w:cs="Times New Roman"/>
          <w:b/>
          <w:bCs/>
        </w:rPr>
      </w:pPr>
      <w:bookmarkStart w:id="0" w:name="_GoBack"/>
      <w:bookmarkEnd w:id="0"/>
      <w:r w:rsidRPr="006E2E31">
        <w:rPr>
          <w:rFonts w:ascii="Times New Roman" w:hAnsi="Times New Roman" w:cs="Times New Roman"/>
          <w:b/>
          <w:bCs/>
        </w:rPr>
        <w:t>Abstract</w:t>
      </w:r>
    </w:p>
    <w:p w14:paraId="2327D6BD" w14:textId="3E4B3B86" w:rsidR="00B04B72" w:rsidRPr="006E2E31" w:rsidRDefault="008848FE" w:rsidP="003D3AB3">
      <w:pPr>
        <w:jc w:val="both"/>
        <w:rPr>
          <w:rFonts w:ascii="Times New Roman" w:hAnsi="Times New Roman" w:cs="Times New Roman"/>
        </w:rPr>
      </w:pPr>
      <w:r w:rsidRPr="006E2E31">
        <w:rPr>
          <w:rFonts w:ascii="Times New Roman" w:hAnsi="Times New Roman" w:cs="Times New Roman"/>
        </w:rPr>
        <w:t xml:space="preserve">Endocrine-disrupting chemicals (EDCs) have emerged as critical contaminants of global aquatic ecosystems, posing severe risks to the reproductive physiology, development and survival of aquatic fauna. These substances originate from industrial effluents, agricultural runoff, pharmaceuticals, pesticides, plastics and domestic sewage, and are characterized by their persistence, lipophilicity and ability to bioaccumulate in tissues such as the liver, gonads and brain. EDCs interfere with hormonal </w:t>
      </w:r>
      <w:r w:rsidR="00C97955" w:rsidRPr="006E2E31">
        <w:rPr>
          <w:rFonts w:ascii="Times New Roman" w:hAnsi="Times New Roman" w:cs="Times New Roman"/>
        </w:rPr>
        <w:t>signalling</w:t>
      </w:r>
      <w:r w:rsidRPr="006E2E31">
        <w:rPr>
          <w:rFonts w:ascii="Times New Roman" w:hAnsi="Times New Roman" w:cs="Times New Roman"/>
        </w:rPr>
        <w:t xml:space="preserve"> by mimicking or blocking natural hormones, altering receptor function, disrupting the hypothalamic-pituitary-gonadal (HPG) axis and inducing epigenetic modifications. Their impacts include altered sex hormone levels, vitellogenin induction in males, intersex gonads, impaired spermatogenesis and oogenesis, feminization, masculinization, sex reversal and developmental abnormalities in fish, amphibians, reptiles, </w:t>
      </w:r>
      <w:proofErr w:type="spellStart"/>
      <w:r w:rsidRPr="006E2E31">
        <w:rPr>
          <w:rFonts w:ascii="Times New Roman" w:hAnsi="Times New Roman" w:cs="Times New Roman"/>
        </w:rPr>
        <w:t>mollusks</w:t>
      </w:r>
      <w:proofErr w:type="spellEnd"/>
      <w:r w:rsidRPr="006E2E31">
        <w:rPr>
          <w:rFonts w:ascii="Times New Roman" w:hAnsi="Times New Roman" w:cs="Times New Roman"/>
        </w:rPr>
        <w:t xml:space="preserve"> and crustaceans. These disruptions translate into reduced fertility, skewed sex ratios, delayed metamorphosis, lower hatchling survival and, in severe cases, population collapse. EDCs </w:t>
      </w:r>
      <w:proofErr w:type="spellStart"/>
      <w:r w:rsidRPr="006E2E31">
        <w:rPr>
          <w:rFonts w:ascii="Times New Roman" w:hAnsi="Times New Roman" w:cs="Times New Roman"/>
        </w:rPr>
        <w:t>biomagnify</w:t>
      </w:r>
      <w:proofErr w:type="spellEnd"/>
      <w:r w:rsidRPr="006E2E31">
        <w:rPr>
          <w:rFonts w:ascii="Times New Roman" w:hAnsi="Times New Roman" w:cs="Times New Roman"/>
        </w:rPr>
        <w:t xml:space="preserve"> across trophic levels, affecting apex predators and destabilizing food webs, with documented cases of reproductive failure in fish populations exposed to synthetic </w:t>
      </w:r>
      <w:proofErr w:type="spellStart"/>
      <w:r w:rsidRPr="006E2E31">
        <w:rPr>
          <w:rFonts w:ascii="Times New Roman" w:hAnsi="Times New Roman" w:cs="Times New Roman"/>
        </w:rPr>
        <w:t>estrogens</w:t>
      </w:r>
      <w:proofErr w:type="spellEnd"/>
      <w:r w:rsidRPr="006E2E31">
        <w:rPr>
          <w:rFonts w:ascii="Times New Roman" w:hAnsi="Times New Roman" w:cs="Times New Roman"/>
        </w:rPr>
        <w:t xml:space="preserve">, </w:t>
      </w:r>
      <w:proofErr w:type="spellStart"/>
      <w:r w:rsidRPr="006E2E31">
        <w:rPr>
          <w:rFonts w:ascii="Times New Roman" w:hAnsi="Times New Roman" w:cs="Times New Roman"/>
        </w:rPr>
        <w:t>imposex</w:t>
      </w:r>
      <w:proofErr w:type="spellEnd"/>
      <w:r w:rsidRPr="006E2E31">
        <w:rPr>
          <w:rFonts w:ascii="Times New Roman" w:hAnsi="Times New Roman" w:cs="Times New Roman"/>
        </w:rPr>
        <w:t xml:space="preserve"> in gastropods from tributyltin and hormonal imbalance in alligators and turtles exposed to organochlorine pesticides. Analytical techniques such as LC-MS/MS, GC-MS, ELISA, ER-CALUX assays, qPCR and omics-based tools enable precise detection and mechanistic understanding. Regulatory frameworks including the Stockholm Convention, REACH and EPA guidelines have established permissible limits, yet challenges arise from low-dose toxicity, chemical mixtures and treatment inefficiencies. Mitigation strategies involve advanced wastewater treatment, phytoremediation, bioremediation, green chemistry and public awareness. This review consolidates current knowledge on sources, mechanisms and ecological impacts of EDCs while emphasizing the urgency for improved monitoring, stricter legislation and sustainable chemical management. Protecting aquatic reproductive health and biodiversity requires interdisciplinary collaboration, innovation in remediation technologies and long-term ecological risk assessment.</w:t>
      </w:r>
    </w:p>
    <w:p w14:paraId="4A65D24C" w14:textId="77777777" w:rsidR="00B04B72" w:rsidRPr="006E2E31" w:rsidRDefault="008848FE" w:rsidP="003D3AB3">
      <w:pPr>
        <w:jc w:val="both"/>
        <w:rPr>
          <w:rFonts w:ascii="Times New Roman" w:hAnsi="Times New Roman" w:cs="Times New Roman"/>
        </w:rPr>
      </w:pPr>
      <w:r w:rsidRPr="006E2E31">
        <w:rPr>
          <w:rFonts w:ascii="Times New Roman" w:hAnsi="Times New Roman" w:cs="Times New Roman"/>
        </w:rPr>
        <w:t xml:space="preserve">Keywords: </w:t>
      </w:r>
      <w:r w:rsidRPr="006E2E31">
        <w:rPr>
          <w:rFonts w:ascii="Times New Roman" w:hAnsi="Times New Roman" w:cs="Times New Roman"/>
          <w:i/>
          <w:iCs/>
        </w:rPr>
        <w:t>Endocrine disruptors, Reproductive toxicity, Aquatic organisms, Bioaccumulation, Vitellogenin, Ecotoxicology</w:t>
      </w:r>
    </w:p>
    <w:p w14:paraId="3F419772"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rPr>
        <w:t>I. Introduction</w:t>
      </w:r>
    </w:p>
    <w:p w14:paraId="525BCCE0" w14:textId="1DE407EB" w:rsidR="002A5331" w:rsidRPr="002A5331" w:rsidRDefault="002A5331" w:rsidP="003D3AB3">
      <w:pPr>
        <w:jc w:val="both"/>
        <w:rPr>
          <w:rFonts w:ascii="Times New Roman" w:hAnsi="Times New Roman" w:cs="Times New Roman"/>
        </w:rPr>
      </w:pPr>
      <w:r w:rsidRPr="002A5331">
        <w:rPr>
          <w:rFonts w:ascii="Times New Roman" w:hAnsi="Times New Roman" w:cs="Times New Roman"/>
          <w:b/>
          <w:bCs/>
        </w:rPr>
        <w:t>Endocrine System in Aquatic Organisms</w:t>
      </w:r>
      <w:r w:rsidRPr="002A5331">
        <w:rPr>
          <w:rFonts w:ascii="Times New Roman" w:hAnsi="Times New Roman" w:cs="Times New Roman"/>
        </w:rPr>
        <w:br/>
        <w:t xml:space="preserve">The endocrine system in aquatic organisms regulates physiological processes through hormones synthesized by glands such as the hypothalamus, pituitary, thyroid, gonads, and </w:t>
      </w:r>
      <w:proofErr w:type="spellStart"/>
      <w:r w:rsidRPr="002A5331">
        <w:rPr>
          <w:rFonts w:ascii="Times New Roman" w:hAnsi="Times New Roman" w:cs="Times New Roman"/>
        </w:rPr>
        <w:t>interrenal</w:t>
      </w:r>
      <w:proofErr w:type="spellEnd"/>
      <w:r w:rsidRPr="002A5331">
        <w:rPr>
          <w:rFonts w:ascii="Times New Roman" w:hAnsi="Times New Roman" w:cs="Times New Roman"/>
        </w:rPr>
        <w:t xml:space="preserve"> tissues. Hormones like </w:t>
      </w:r>
      <w:proofErr w:type="spellStart"/>
      <w:r w:rsidRPr="002A5331">
        <w:rPr>
          <w:rFonts w:ascii="Times New Roman" w:hAnsi="Times New Roman" w:cs="Times New Roman"/>
        </w:rPr>
        <w:t>estradiol</w:t>
      </w:r>
      <w:proofErr w:type="spellEnd"/>
      <w:r w:rsidRPr="002A5331">
        <w:rPr>
          <w:rFonts w:ascii="Times New Roman" w:hAnsi="Times New Roman" w:cs="Times New Roman"/>
        </w:rPr>
        <w:t xml:space="preserve"> (E2), testosterone (T), progesterone, and cortisol play essential roles in growth, metabolism, stress response, re</w:t>
      </w:r>
      <w:r w:rsidR="003E7DD0">
        <w:rPr>
          <w:rFonts w:ascii="Times New Roman" w:hAnsi="Times New Roman" w:cs="Times New Roman"/>
        </w:rPr>
        <w:t>production, and osmoregulation</w:t>
      </w:r>
      <w:r w:rsidR="00AC1662">
        <w:rPr>
          <w:rFonts w:ascii="Times New Roman" w:hAnsi="Times New Roman" w:cs="Times New Roman"/>
        </w:rPr>
        <w:t xml:space="preserve"> (</w:t>
      </w:r>
      <w:proofErr w:type="spellStart"/>
      <w:r w:rsidR="00AC1662">
        <w:rPr>
          <w:rFonts w:ascii="Times New Roman" w:hAnsi="Times New Roman" w:cs="Times New Roman"/>
        </w:rPr>
        <w:t>Chainy</w:t>
      </w:r>
      <w:proofErr w:type="spellEnd"/>
      <w:r w:rsidR="00AC1662">
        <w:rPr>
          <w:rFonts w:ascii="Times New Roman" w:hAnsi="Times New Roman" w:cs="Times New Roman"/>
        </w:rPr>
        <w:t xml:space="preserve"> </w:t>
      </w:r>
      <w:r w:rsidR="00AC1662" w:rsidRPr="00AC1662">
        <w:rPr>
          <w:rFonts w:ascii="Times New Roman" w:hAnsi="Times New Roman" w:cs="Times New Roman"/>
          <w:i/>
        </w:rPr>
        <w:t>et.al.,</w:t>
      </w:r>
      <w:r w:rsidR="00AC1662">
        <w:rPr>
          <w:rFonts w:ascii="Times New Roman" w:hAnsi="Times New Roman" w:cs="Times New Roman"/>
        </w:rPr>
        <w:t xml:space="preserve"> 2020).</w:t>
      </w:r>
      <w:r w:rsidRPr="002A5331">
        <w:rPr>
          <w:rFonts w:ascii="Times New Roman" w:hAnsi="Times New Roman" w:cs="Times New Roman"/>
        </w:rPr>
        <w:t xml:space="preserve"> The reproductive physiology of aquatic fauna relies greatly on the hypothalamic-pituitary-gonadal (HPG) axis, involving gonadotropin-releasing hormone (GnRH), luteinizing hormone (LH), follicle-stimulating hormone (FSH), and sex steroids that regulate gamet</w:t>
      </w:r>
      <w:r w:rsidR="003E7DD0">
        <w:rPr>
          <w:rFonts w:ascii="Times New Roman" w:hAnsi="Times New Roman" w:cs="Times New Roman"/>
        </w:rPr>
        <w:t xml:space="preserve">ogenesis and spawning </w:t>
      </w:r>
      <w:proofErr w:type="spellStart"/>
      <w:r w:rsidR="003E7DD0">
        <w:rPr>
          <w:rFonts w:ascii="Times New Roman" w:hAnsi="Times New Roman" w:cs="Times New Roman"/>
        </w:rPr>
        <w:t>behavior</w:t>
      </w:r>
      <w:proofErr w:type="spellEnd"/>
      <w:r w:rsidRPr="002A5331">
        <w:rPr>
          <w:rFonts w:ascii="Times New Roman" w:hAnsi="Times New Roman" w:cs="Times New Roman"/>
        </w:rPr>
        <w:t xml:space="preserve">. </w:t>
      </w:r>
      <w:r w:rsidRPr="002A5331">
        <w:rPr>
          <w:rFonts w:ascii="Times New Roman" w:hAnsi="Times New Roman" w:cs="Times New Roman"/>
        </w:rPr>
        <w:lastRenderedPageBreak/>
        <w:t xml:space="preserve">Disruption of hormonal </w:t>
      </w:r>
      <w:proofErr w:type="spellStart"/>
      <w:r w:rsidRPr="002A5331">
        <w:rPr>
          <w:rFonts w:ascii="Times New Roman" w:hAnsi="Times New Roman" w:cs="Times New Roman"/>
        </w:rPr>
        <w:t>signaling</w:t>
      </w:r>
      <w:proofErr w:type="spellEnd"/>
      <w:r w:rsidRPr="002A5331">
        <w:rPr>
          <w:rFonts w:ascii="Times New Roman" w:hAnsi="Times New Roman" w:cs="Times New Roman"/>
        </w:rPr>
        <w:t xml:space="preserve"> causes abnormalities such as vitellogenin synthesis in males, intersex conditions, reduced fertility, and altered sexual differentiation.</w:t>
      </w:r>
    </w:p>
    <w:p w14:paraId="26CF8CC3"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i/>
          <w:iCs/>
        </w:rPr>
        <w:t>Definition and Classification of Endocrine-Disrupting Chemicals (EDCs)</w:t>
      </w:r>
      <w:r w:rsidRPr="002A5331">
        <w:rPr>
          <w:rFonts w:ascii="Times New Roman" w:hAnsi="Times New Roman" w:cs="Times New Roman"/>
        </w:rPr>
        <w:br/>
        <w:t>Endocrine-disrupting chemicals are natural or synthetic substances that interfere with hormonal synthesis, secretion, transport, receptor bindin</w:t>
      </w:r>
      <w:r w:rsidR="003E7DD0">
        <w:rPr>
          <w:rFonts w:ascii="Times New Roman" w:hAnsi="Times New Roman" w:cs="Times New Roman"/>
        </w:rPr>
        <w:t>g, or metabolism in organisms</w:t>
      </w:r>
      <w:r w:rsidR="006635FF">
        <w:rPr>
          <w:rFonts w:ascii="Times New Roman" w:hAnsi="Times New Roman" w:cs="Times New Roman"/>
        </w:rPr>
        <w:t xml:space="preserve"> (Khan </w:t>
      </w:r>
      <w:r w:rsidR="006635FF" w:rsidRPr="006635FF">
        <w:rPr>
          <w:rFonts w:ascii="Times New Roman" w:hAnsi="Times New Roman" w:cs="Times New Roman"/>
          <w:i/>
        </w:rPr>
        <w:t>et.al.,</w:t>
      </w:r>
      <w:r w:rsidR="006635FF">
        <w:rPr>
          <w:rFonts w:ascii="Times New Roman" w:hAnsi="Times New Roman" w:cs="Times New Roman"/>
        </w:rPr>
        <w:t xml:space="preserve"> 2022).</w:t>
      </w:r>
      <w:r w:rsidRPr="002A5331">
        <w:rPr>
          <w:rFonts w:ascii="Times New Roman" w:hAnsi="Times New Roman" w:cs="Times New Roman"/>
        </w:rPr>
        <w:t xml:space="preserve"> Classification includes:</w:t>
      </w:r>
    </w:p>
    <w:p w14:paraId="0357D116" w14:textId="77777777" w:rsidR="002A5331" w:rsidRPr="002A5331" w:rsidRDefault="002A5331" w:rsidP="003D3AB3">
      <w:pPr>
        <w:numPr>
          <w:ilvl w:val="0"/>
          <w:numId w:val="16"/>
        </w:numPr>
        <w:jc w:val="both"/>
        <w:rPr>
          <w:rFonts w:ascii="Times New Roman" w:hAnsi="Times New Roman" w:cs="Times New Roman"/>
        </w:rPr>
      </w:pPr>
      <w:r w:rsidRPr="002A5331">
        <w:rPr>
          <w:rFonts w:ascii="Times New Roman" w:hAnsi="Times New Roman" w:cs="Times New Roman"/>
          <w:i/>
          <w:iCs/>
        </w:rPr>
        <w:t>Industrial compounds</w:t>
      </w:r>
      <w:r w:rsidRPr="002A5331">
        <w:rPr>
          <w:rFonts w:ascii="Times New Roman" w:hAnsi="Times New Roman" w:cs="Times New Roman"/>
        </w:rPr>
        <w:t>: polychlorinated biphenyls (PCBs), dioxins, nonylphenols, bisphenol A (BPA)</w:t>
      </w:r>
    </w:p>
    <w:p w14:paraId="5AFCEDF7" w14:textId="77777777" w:rsidR="002A5331" w:rsidRPr="002A5331" w:rsidRDefault="002A5331" w:rsidP="003D3AB3">
      <w:pPr>
        <w:numPr>
          <w:ilvl w:val="0"/>
          <w:numId w:val="16"/>
        </w:numPr>
        <w:jc w:val="both"/>
        <w:rPr>
          <w:rFonts w:ascii="Times New Roman" w:hAnsi="Times New Roman" w:cs="Times New Roman"/>
        </w:rPr>
      </w:pPr>
      <w:r w:rsidRPr="002A5331">
        <w:rPr>
          <w:rFonts w:ascii="Times New Roman" w:hAnsi="Times New Roman" w:cs="Times New Roman"/>
          <w:i/>
          <w:iCs/>
        </w:rPr>
        <w:t>Pesticides and herbicides</w:t>
      </w:r>
      <w:r w:rsidRPr="002A5331">
        <w:rPr>
          <w:rFonts w:ascii="Times New Roman" w:hAnsi="Times New Roman" w:cs="Times New Roman"/>
        </w:rPr>
        <w:t>: atrazine, DDT, endosulfan, chlorpyrifos</w:t>
      </w:r>
    </w:p>
    <w:p w14:paraId="344206AE" w14:textId="77777777" w:rsidR="002A5331" w:rsidRPr="002A5331" w:rsidRDefault="002A5331" w:rsidP="003D3AB3">
      <w:pPr>
        <w:numPr>
          <w:ilvl w:val="0"/>
          <w:numId w:val="16"/>
        </w:numPr>
        <w:jc w:val="both"/>
        <w:rPr>
          <w:rFonts w:ascii="Times New Roman" w:hAnsi="Times New Roman" w:cs="Times New Roman"/>
        </w:rPr>
      </w:pPr>
      <w:r w:rsidRPr="002A5331">
        <w:rPr>
          <w:rFonts w:ascii="Times New Roman" w:hAnsi="Times New Roman" w:cs="Times New Roman"/>
          <w:i/>
          <w:iCs/>
        </w:rPr>
        <w:t>Pharmaceuticals and personal care products (PPCPs)</w:t>
      </w:r>
      <w:r w:rsidRPr="002A5331">
        <w:rPr>
          <w:rFonts w:ascii="Times New Roman" w:hAnsi="Times New Roman" w:cs="Times New Roman"/>
        </w:rPr>
        <w:t>: estrogenic compounds like 17α-</w:t>
      </w:r>
      <w:proofErr w:type="spellStart"/>
      <w:r w:rsidRPr="002A5331">
        <w:rPr>
          <w:rFonts w:ascii="Times New Roman" w:hAnsi="Times New Roman" w:cs="Times New Roman"/>
        </w:rPr>
        <w:t>ethinylestradiol</w:t>
      </w:r>
      <w:proofErr w:type="spellEnd"/>
      <w:r w:rsidRPr="002A5331">
        <w:rPr>
          <w:rFonts w:ascii="Times New Roman" w:hAnsi="Times New Roman" w:cs="Times New Roman"/>
        </w:rPr>
        <w:t xml:space="preserve"> (EE2), triclosan</w:t>
      </w:r>
    </w:p>
    <w:p w14:paraId="640714E7" w14:textId="77777777" w:rsidR="002A5331" w:rsidRPr="002A5331" w:rsidRDefault="002A5331" w:rsidP="003D3AB3">
      <w:pPr>
        <w:numPr>
          <w:ilvl w:val="0"/>
          <w:numId w:val="16"/>
        </w:numPr>
        <w:jc w:val="both"/>
        <w:rPr>
          <w:rFonts w:ascii="Times New Roman" w:hAnsi="Times New Roman" w:cs="Times New Roman"/>
        </w:rPr>
      </w:pPr>
      <w:r w:rsidRPr="002A5331">
        <w:rPr>
          <w:rFonts w:ascii="Times New Roman" w:hAnsi="Times New Roman" w:cs="Times New Roman"/>
          <w:i/>
          <w:iCs/>
        </w:rPr>
        <w:t>Heavy metals</w:t>
      </w:r>
      <w:r w:rsidRPr="002A5331">
        <w:rPr>
          <w:rFonts w:ascii="Times New Roman" w:hAnsi="Times New Roman" w:cs="Times New Roman"/>
        </w:rPr>
        <w:t xml:space="preserve">: cadmium, mercury, and lead capable of mimicking </w:t>
      </w:r>
      <w:proofErr w:type="spellStart"/>
      <w:r w:rsidRPr="002A5331">
        <w:rPr>
          <w:rFonts w:ascii="Times New Roman" w:hAnsi="Times New Roman" w:cs="Times New Roman"/>
        </w:rPr>
        <w:t>estrogen</w:t>
      </w:r>
      <w:proofErr w:type="spellEnd"/>
      <w:r w:rsidRPr="002A5331">
        <w:rPr>
          <w:rFonts w:ascii="Times New Roman" w:hAnsi="Times New Roman" w:cs="Times New Roman"/>
        </w:rPr>
        <w:t xml:space="preserve"> o</w:t>
      </w:r>
      <w:r w:rsidR="003E7DD0">
        <w:rPr>
          <w:rFonts w:ascii="Times New Roman" w:hAnsi="Times New Roman" w:cs="Times New Roman"/>
        </w:rPr>
        <w:t>r inhibiting androgen activity.</w:t>
      </w:r>
      <w:r w:rsidRPr="002A5331">
        <w:rPr>
          <w:rFonts w:ascii="Times New Roman" w:hAnsi="Times New Roman" w:cs="Times New Roman"/>
        </w:rPr>
        <w:br/>
        <w:t>Their lipophilic nature and environmental persistence enable bioaccumulation in tissues and trophic transfer across aquatic food webs.</w:t>
      </w:r>
    </w:p>
    <w:p w14:paraId="7EB9DDFF"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i/>
          <w:iCs/>
        </w:rPr>
        <w:t>Sources, Pathways, and Bioavailability in Aquatic Ecosystems</w:t>
      </w:r>
      <w:r w:rsidRPr="002A5331">
        <w:rPr>
          <w:rFonts w:ascii="Times New Roman" w:hAnsi="Times New Roman" w:cs="Times New Roman"/>
        </w:rPr>
        <w:br/>
        <w:t>EDCs originate from agricultural runoff carrying pesticides and veterinary drugs, effluents from pharmaceutical factories, textile and plastic industries, untreated domestic sewage, hospital was</w:t>
      </w:r>
      <w:r w:rsidR="003E7DD0">
        <w:rPr>
          <w:rFonts w:ascii="Times New Roman" w:hAnsi="Times New Roman" w:cs="Times New Roman"/>
        </w:rPr>
        <w:t>te, and aquaculture discharges</w:t>
      </w:r>
      <w:r w:rsidR="006635FF">
        <w:rPr>
          <w:rFonts w:ascii="Times New Roman" w:hAnsi="Times New Roman" w:cs="Times New Roman"/>
        </w:rPr>
        <w:t xml:space="preserve"> (Kasonga </w:t>
      </w:r>
      <w:r w:rsidR="006635FF" w:rsidRPr="006635FF">
        <w:rPr>
          <w:rFonts w:ascii="Times New Roman" w:hAnsi="Times New Roman" w:cs="Times New Roman"/>
          <w:i/>
        </w:rPr>
        <w:t xml:space="preserve">et.al., </w:t>
      </w:r>
      <w:r w:rsidR="006635FF">
        <w:rPr>
          <w:rFonts w:ascii="Times New Roman" w:hAnsi="Times New Roman" w:cs="Times New Roman"/>
        </w:rPr>
        <w:t xml:space="preserve">2021). </w:t>
      </w:r>
      <w:r w:rsidRPr="002A5331">
        <w:rPr>
          <w:rFonts w:ascii="Times New Roman" w:hAnsi="Times New Roman" w:cs="Times New Roman"/>
        </w:rPr>
        <w:t>These chemicals enter water bodies through surface runoff, atmospheric deposition, leaching into groundwater, riverine inflow, or direct discharge from industrial and municipal outlets. Bioavailability depends on solubility, partitioning to sediments, photodegradation, microbial de</w:t>
      </w:r>
      <w:r w:rsidR="003E7DD0">
        <w:rPr>
          <w:rFonts w:ascii="Times New Roman" w:hAnsi="Times New Roman" w:cs="Times New Roman"/>
        </w:rPr>
        <w:t>gradation, pH, and temperature</w:t>
      </w:r>
      <w:r w:rsidRPr="002A5331">
        <w:rPr>
          <w:rFonts w:ascii="Times New Roman" w:hAnsi="Times New Roman" w:cs="Times New Roman"/>
        </w:rPr>
        <w:t xml:space="preserve">. Lipophilic EDCs such as PCBs and BPA accumulate in adipose tissues of fish, </w:t>
      </w:r>
      <w:proofErr w:type="spellStart"/>
      <w:r w:rsidRPr="002A5331">
        <w:rPr>
          <w:rFonts w:ascii="Times New Roman" w:hAnsi="Times New Roman" w:cs="Times New Roman"/>
        </w:rPr>
        <w:t>mollusks</w:t>
      </w:r>
      <w:proofErr w:type="spellEnd"/>
      <w:r w:rsidRPr="002A5331">
        <w:rPr>
          <w:rFonts w:ascii="Times New Roman" w:hAnsi="Times New Roman" w:cs="Times New Roman"/>
        </w:rPr>
        <w:t>, and crustaceans. Persistent compounds such as organochlorine pesticides (OCPs) exhibit half-lives up to 15 years in sediment and uptake occurs through gills, digestive tract, and dermal surfaces.</w:t>
      </w:r>
    </w:p>
    <w:p w14:paraId="3B86780C"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i/>
          <w:iCs/>
        </w:rPr>
        <w:t>Need and Scope of this Scientific Review</w:t>
      </w:r>
      <w:r w:rsidRPr="002A5331">
        <w:rPr>
          <w:rFonts w:ascii="Times New Roman" w:hAnsi="Times New Roman" w:cs="Times New Roman"/>
        </w:rPr>
        <w:br/>
        <w:t xml:space="preserve">Endocrine disruption in aquatic fauna poses increasing concern due to population declines, reproductive abnormalities, skewed sex ratios, feminization of males, and reduced spawning success documented in </w:t>
      </w:r>
      <w:r w:rsidR="003E7DD0">
        <w:rPr>
          <w:rFonts w:ascii="Times New Roman" w:hAnsi="Times New Roman" w:cs="Times New Roman"/>
        </w:rPr>
        <w:t>over 125 fish species globally</w:t>
      </w:r>
      <w:r w:rsidRPr="002A5331">
        <w:rPr>
          <w:rFonts w:ascii="Times New Roman" w:hAnsi="Times New Roman" w:cs="Times New Roman"/>
        </w:rPr>
        <w:t>. EE2 concentrations as low as 1–5 ng/L induce intersex conditions and altered vitellogenin gene expre</w:t>
      </w:r>
      <w:r w:rsidR="003E7DD0">
        <w:rPr>
          <w:rFonts w:ascii="Times New Roman" w:hAnsi="Times New Roman" w:cs="Times New Roman"/>
        </w:rPr>
        <w:t>ssion in male fish populations</w:t>
      </w:r>
      <w:r w:rsidRPr="002A5331">
        <w:rPr>
          <w:rFonts w:ascii="Times New Roman" w:hAnsi="Times New Roman" w:cs="Times New Roman"/>
        </w:rPr>
        <w:t>. Despite international regulations, EDC contamination persists across rivers, estuaries, lakes, and coastal regions due to incomplete wastewater treatment and diffuse pollution sources. This scientific review synthesizes published evidence on the physiological and molecular impacts of EDCs on reproductive systems of aquatic fauna, highlighting mechanistic insights, biomarkers, environmental pathways, species-specific vulnerabilities, and ecological consequences. It also identifies knowledge gaps, regulatory challenges, and sustainable mitigation measures for safeguarding aquatic biodiversity.</w:t>
      </w:r>
    </w:p>
    <w:p w14:paraId="26A182ED"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rPr>
        <w:t>II. Types and Classification of Endocrine Disruptors</w:t>
      </w:r>
    </w:p>
    <w:p w14:paraId="1D28879B"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rPr>
        <w:t>Natural vs Synthetic Endocrine Disruptors</w:t>
      </w:r>
      <w:r w:rsidRPr="002A5331">
        <w:rPr>
          <w:rFonts w:ascii="Times New Roman" w:hAnsi="Times New Roman" w:cs="Times New Roman"/>
        </w:rPr>
        <w:br/>
        <w:t>Endocrine disruptors are broadly divided into natural and synthetic categories based on their origin and chemical structu</w:t>
      </w:r>
      <w:r w:rsidR="006635FF">
        <w:rPr>
          <w:rFonts w:ascii="Times New Roman" w:hAnsi="Times New Roman" w:cs="Times New Roman"/>
        </w:rPr>
        <w:t xml:space="preserve">re (Wuttke </w:t>
      </w:r>
      <w:r w:rsidR="006635FF" w:rsidRPr="006635FF">
        <w:rPr>
          <w:rFonts w:ascii="Times New Roman" w:hAnsi="Times New Roman" w:cs="Times New Roman"/>
          <w:i/>
        </w:rPr>
        <w:t>et.al.,</w:t>
      </w:r>
      <w:r w:rsidR="006635FF">
        <w:rPr>
          <w:rFonts w:ascii="Times New Roman" w:hAnsi="Times New Roman" w:cs="Times New Roman"/>
        </w:rPr>
        <w:t xml:space="preserve"> 2010).</w:t>
      </w:r>
      <w:r w:rsidRPr="002A5331">
        <w:rPr>
          <w:rFonts w:ascii="Times New Roman" w:hAnsi="Times New Roman" w:cs="Times New Roman"/>
        </w:rPr>
        <w:t xml:space="preserve"> Natural endocrine disruptors, such as phytoestrogens (e.g., genistein, daidzein, and </w:t>
      </w:r>
      <w:proofErr w:type="spellStart"/>
      <w:r w:rsidRPr="002A5331">
        <w:rPr>
          <w:rFonts w:ascii="Times New Roman" w:hAnsi="Times New Roman" w:cs="Times New Roman"/>
        </w:rPr>
        <w:t>coumestrol</w:t>
      </w:r>
      <w:proofErr w:type="spellEnd"/>
      <w:r w:rsidRPr="002A5331">
        <w:rPr>
          <w:rFonts w:ascii="Times New Roman" w:hAnsi="Times New Roman" w:cs="Times New Roman"/>
        </w:rPr>
        <w:t xml:space="preserve">), are plant-derived compounds that exhibit estrogenic </w:t>
      </w:r>
      <w:r w:rsidRPr="002A5331">
        <w:rPr>
          <w:rFonts w:ascii="Times New Roman" w:hAnsi="Times New Roman" w:cs="Times New Roman"/>
        </w:rPr>
        <w:lastRenderedPageBreak/>
        <w:t xml:space="preserve">activity by binding to </w:t>
      </w:r>
      <w:proofErr w:type="spellStart"/>
      <w:r w:rsidRPr="002A5331">
        <w:rPr>
          <w:rFonts w:ascii="Times New Roman" w:hAnsi="Times New Roman" w:cs="Times New Roman"/>
        </w:rPr>
        <w:t>estrogenreceptors</w:t>
      </w:r>
      <w:proofErr w:type="spellEnd"/>
      <w:r w:rsidRPr="002A5331">
        <w:rPr>
          <w:rFonts w:ascii="Times New Roman" w:hAnsi="Times New Roman" w:cs="Times New Roman"/>
        </w:rPr>
        <w:t xml:space="preserve"> a</w:t>
      </w:r>
      <w:r w:rsidR="003E7DD0">
        <w:rPr>
          <w:rFonts w:ascii="Times New Roman" w:hAnsi="Times New Roman" w:cs="Times New Roman"/>
        </w:rPr>
        <w:t xml:space="preserve">nd altering hormonal </w:t>
      </w:r>
      <w:proofErr w:type="spellStart"/>
      <w:r w:rsidR="003E7DD0">
        <w:rPr>
          <w:rFonts w:ascii="Times New Roman" w:hAnsi="Times New Roman" w:cs="Times New Roman"/>
        </w:rPr>
        <w:t>signaling</w:t>
      </w:r>
      <w:proofErr w:type="spellEnd"/>
      <w:r w:rsidRPr="002A5331">
        <w:rPr>
          <w:rFonts w:ascii="Times New Roman" w:hAnsi="Times New Roman" w:cs="Times New Roman"/>
        </w:rPr>
        <w:t xml:space="preserve">. These compounds are found in soybeans, clover, and other leguminous plants and can influence reproductive </w:t>
      </w:r>
      <w:proofErr w:type="spellStart"/>
      <w:r w:rsidRPr="002A5331">
        <w:rPr>
          <w:rFonts w:ascii="Times New Roman" w:hAnsi="Times New Roman" w:cs="Times New Roman"/>
        </w:rPr>
        <w:t>behavior</w:t>
      </w:r>
      <w:proofErr w:type="spellEnd"/>
      <w:r w:rsidRPr="002A5331">
        <w:rPr>
          <w:rFonts w:ascii="Times New Roman" w:hAnsi="Times New Roman" w:cs="Times New Roman"/>
        </w:rPr>
        <w:t xml:space="preserve"> and development in aquatic fauna exposed through plant-derived detritus or agricultural runoff.</w:t>
      </w:r>
      <w:r w:rsidRPr="002A5331">
        <w:rPr>
          <w:rFonts w:ascii="Times New Roman" w:hAnsi="Times New Roman" w:cs="Times New Roman"/>
        </w:rPr>
        <w:br/>
        <w:t>Synthetic endocrine disruptors include man-made chemicals that mimic, block, or alter hormonal functions. These compounds are more persistent and bioaccumulative, often found in industrial effluents, plastics, pesticides, and pharmaceuticals. Persistent organic pollutants (POPs) such as PCBs, dioxins, and certain pesticides have been detected in aquatic biota at concentrations exceeding 10–50 ng/g lipid weight, correlating with reproductive impa</w:t>
      </w:r>
      <w:r w:rsidR="003E7DD0">
        <w:rPr>
          <w:rFonts w:ascii="Times New Roman" w:hAnsi="Times New Roman" w:cs="Times New Roman"/>
        </w:rPr>
        <w:t>irments in fish and amphibians</w:t>
      </w:r>
      <w:r w:rsidRPr="002A5331">
        <w:rPr>
          <w:rFonts w:ascii="Times New Roman" w:hAnsi="Times New Roman" w:cs="Times New Roman"/>
        </w:rPr>
        <w:t>.</w:t>
      </w:r>
    </w:p>
    <w:p w14:paraId="36E7000E"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i/>
          <w:iCs/>
        </w:rPr>
        <w:t>Industrial Chemicals: PCBs, Dioxins, BPA, Phthalates</w:t>
      </w:r>
      <w:r w:rsidRPr="002A5331">
        <w:rPr>
          <w:rFonts w:ascii="Times New Roman" w:hAnsi="Times New Roman" w:cs="Times New Roman"/>
        </w:rPr>
        <w:br/>
        <w:t>Industrial chemicals represent a major class of synthetic endocrine disruptors with wide-rangi</w:t>
      </w:r>
      <w:r w:rsidR="006635FF">
        <w:rPr>
          <w:rFonts w:ascii="Times New Roman" w:hAnsi="Times New Roman" w:cs="Times New Roman"/>
        </w:rPr>
        <w:t xml:space="preserve">ng impacts on aquatic organisms (Barik </w:t>
      </w:r>
      <w:r w:rsidR="006635FF" w:rsidRPr="006635FF">
        <w:rPr>
          <w:rFonts w:ascii="Times New Roman" w:hAnsi="Times New Roman" w:cs="Times New Roman"/>
          <w:i/>
        </w:rPr>
        <w:t xml:space="preserve">et.al., </w:t>
      </w:r>
      <w:r w:rsidR="006635FF">
        <w:rPr>
          <w:rFonts w:ascii="Times New Roman" w:hAnsi="Times New Roman" w:cs="Times New Roman"/>
        </w:rPr>
        <w:t>2025).</w:t>
      </w:r>
    </w:p>
    <w:p w14:paraId="56F9DC25" w14:textId="77777777" w:rsidR="002A5331" w:rsidRPr="002A5331" w:rsidRDefault="002A5331" w:rsidP="003D3AB3">
      <w:pPr>
        <w:numPr>
          <w:ilvl w:val="0"/>
          <w:numId w:val="17"/>
        </w:numPr>
        <w:jc w:val="both"/>
        <w:rPr>
          <w:rFonts w:ascii="Times New Roman" w:hAnsi="Times New Roman" w:cs="Times New Roman"/>
        </w:rPr>
      </w:pPr>
      <w:r w:rsidRPr="002A5331">
        <w:rPr>
          <w:rFonts w:ascii="Times New Roman" w:hAnsi="Times New Roman" w:cs="Times New Roman"/>
          <w:i/>
          <w:iCs/>
        </w:rPr>
        <w:t>Polychlorinated Biphenyls (PCBs)</w:t>
      </w:r>
      <w:r w:rsidRPr="002A5331">
        <w:rPr>
          <w:rFonts w:ascii="Times New Roman" w:hAnsi="Times New Roman" w:cs="Times New Roman"/>
        </w:rPr>
        <w:t xml:space="preserve"> are chlorinated aromatic hydrocarbons used in electrical equipment and lubricants. PCBs interfere with </w:t>
      </w:r>
      <w:proofErr w:type="spellStart"/>
      <w:r w:rsidRPr="002A5331">
        <w:rPr>
          <w:rFonts w:ascii="Times New Roman" w:hAnsi="Times New Roman" w:cs="Times New Roman"/>
        </w:rPr>
        <w:t>estrogen</w:t>
      </w:r>
      <w:proofErr w:type="spellEnd"/>
      <w:r w:rsidRPr="002A5331">
        <w:rPr>
          <w:rFonts w:ascii="Times New Roman" w:hAnsi="Times New Roman" w:cs="Times New Roman"/>
        </w:rPr>
        <w:t xml:space="preserve"> and thyroid hormone metabolism, leading to delayed sexual maturity and reduced fecundity in fish species such as </w:t>
      </w:r>
      <w:r w:rsidRPr="002A5331">
        <w:rPr>
          <w:rFonts w:ascii="Times New Roman" w:hAnsi="Times New Roman" w:cs="Times New Roman"/>
          <w:i/>
          <w:iCs/>
        </w:rPr>
        <w:t>Oncorhynchus mykiss</w:t>
      </w:r>
      <w:r w:rsidRPr="002A5331">
        <w:rPr>
          <w:rFonts w:ascii="Times New Roman" w:hAnsi="Times New Roman" w:cs="Times New Roman"/>
        </w:rPr>
        <w:t>. Bioaccumulation levels up to 8.3 µg/g lipid weight have been recorded in predator</w:t>
      </w:r>
      <w:r w:rsidR="003E7DD0">
        <w:rPr>
          <w:rFonts w:ascii="Times New Roman" w:hAnsi="Times New Roman" w:cs="Times New Roman"/>
        </w:rPr>
        <w:t>y fish from contaminated lakes</w:t>
      </w:r>
      <w:r w:rsidRPr="002A5331">
        <w:rPr>
          <w:rFonts w:ascii="Times New Roman" w:hAnsi="Times New Roman" w:cs="Times New Roman"/>
        </w:rPr>
        <w:t>.</w:t>
      </w:r>
    </w:p>
    <w:p w14:paraId="4A7F6716" w14:textId="77777777" w:rsidR="002A5331" w:rsidRPr="002A5331" w:rsidRDefault="002A5331" w:rsidP="003D3AB3">
      <w:pPr>
        <w:numPr>
          <w:ilvl w:val="0"/>
          <w:numId w:val="17"/>
        </w:numPr>
        <w:jc w:val="both"/>
        <w:rPr>
          <w:rFonts w:ascii="Times New Roman" w:hAnsi="Times New Roman" w:cs="Times New Roman"/>
        </w:rPr>
      </w:pPr>
      <w:r w:rsidRPr="002A5331">
        <w:rPr>
          <w:rFonts w:ascii="Times New Roman" w:hAnsi="Times New Roman" w:cs="Times New Roman"/>
          <w:i/>
          <w:iCs/>
        </w:rPr>
        <w:t>Dioxins</w:t>
      </w:r>
      <w:r w:rsidRPr="002A5331">
        <w:rPr>
          <w:rFonts w:ascii="Times New Roman" w:hAnsi="Times New Roman" w:cs="Times New Roman"/>
        </w:rPr>
        <w:t xml:space="preserve"> (e.g., 2,3,7,8-tetrachlorodibenzo-p-dioxin) arise from incomplete combustion and chlorinated processes. They act through the aryl hydrocarbon receptor (</w:t>
      </w:r>
      <w:proofErr w:type="spellStart"/>
      <w:r w:rsidRPr="002A5331">
        <w:rPr>
          <w:rFonts w:ascii="Times New Roman" w:hAnsi="Times New Roman" w:cs="Times New Roman"/>
        </w:rPr>
        <w:t>AhR</w:t>
      </w:r>
      <w:proofErr w:type="spellEnd"/>
      <w:r w:rsidRPr="002A5331">
        <w:rPr>
          <w:rFonts w:ascii="Times New Roman" w:hAnsi="Times New Roman" w:cs="Times New Roman"/>
        </w:rPr>
        <w:t>) and induce developmental deformit</w:t>
      </w:r>
      <w:r w:rsidR="003E7DD0">
        <w:rPr>
          <w:rFonts w:ascii="Times New Roman" w:hAnsi="Times New Roman" w:cs="Times New Roman"/>
        </w:rPr>
        <w:t>ies in fish embryos and larvae</w:t>
      </w:r>
      <w:r w:rsidRPr="002A5331">
        <w:rPr>
          <w:rFonts w:ascii="Times New Roman" w:hAnsi="Times New Roman" w:cs="Times New Roman"/>
        </w:rPr>
        <w:t>.</w:t>
      </w:r>
    </w:p>
    <w:p w14:paraId="14A28332" w14:textId="77777777" w:rsidR="002A5331" w:rsidRPr="002A5331" w:rsidRDefault="002A5331" w:rsidP="003D3AB3">
      <w:pPr>
        <w:numPr>
          <w:ilvl w:val="0"/>
          <w:numId w:val="17"/>
        </w:numPr>
        <w:jc w:val="both"/>
        <w:rPr>
          <w:rFonts w:ascii="Times New Roman" w:hAnsi="Times New Roman" w:cs="Times New Roman"/>
        </w:rPr>
      </w:pPr>
      <w:r w:rsidRPr="002A5331">
        <w:rPr>
          <w:rFonts w:ascii="Times New Roman" w:hAnsi="Times New Roman" w:cs="Times New Roman"/>
          <w:i/>
          <w:iCs/>
        </w:rPr>
        <w:t>Bisphenol A (BPA)</w:t>
      </w:r>
      <w:r w:rsidRPr="002A5331">
        <w:rPr>
          <w:rFonts w:ascii="Times New Roman" w:hAnsi="Times New Roman" w:cs="Times New Roman"/>
        </w:rPr>
        <w:t xml:space="preserve">, widely used in polycarbonate plastics and epoxy resins, exhibits strong estrogenic activity even at concentrations of 1–10 µg/L. Chronic BPA exposure disrupts vitellogenin synthesis, alters gonadal morphology, and affects sperm motility in </w:t>
      </w:r>
      <w:r w:rsidRPr="002A5331">
        <w:rPr>
          <w:rFonts w:ascii="Times New Roman" w:hAnsi="Times New Roman" w:cs="Times New Roman"/>
          <w:i/>
          <w:iCs/>
        </w:rPr>
        <w:t>Danio rerio</w:t>
      </w:r>
      <w:r w:rsidRPr="002A5331">
        <w:rPr>
          <w:rFonts w:ascii="Times New Roman" w:hAnsi="Times New Roman" w:cs="Times New Roman"/>
        </w:rPr>
        <w:t xml:space="preserve"> and </w:t>
      </w:r>
      <w:r w:rsidRPr="002A5331">
        <w:rPr>
          <w:rFonts w:ascii="Times New Roman" w:hAnsi="Times New Roman" w:cs="Times New Roman"/>
          <w:i/>
          <w:iCs/>
        </w:rPr>
        <w:t>Carassius auratus</w:t>
      </w:r>
      <w:r w:rsidRPr="002A5331">
        <w:rPr>
          <w:rFonts w:ascii="Times New Roman" w:hAnsi="Times New Roman" w:cs="Times New Roman"/>
        </w:rPr>
        <w:t>.</w:t>
      </w:r>
    </w:p>
    <w:p w14:paraId="398FE497" w14:textId="77777777" w:rsidR="002A5331" w:rsidRPr="002A5331" w:rsidRDefault="002A5331" w:rsidP="003D3AB3">
      <w:pPr>
        <w:numPr>
          <w:ilvl w:val="0"/>
          <w:numId w:val="17"/>
        </w:numPr>
        <w:jc w:val="both"/>
        <w:rPr>
          <w:rFonts w:ascii="Times New Roman" w:hAnsi="Times New Roman" w:cs="Times New Roman"/>
        </w:rPr>
      </w:pPr>
      <w:r w:rsidRPr="002A5331">
        <w:rPr>
          <w:rFonts w:ascii="Times New Roman" w:hAnsi="Times New Roman" w:cs="Times New Roman"/>
          <w:i/>
          <w:iCs/>
        </w:rPr>
        <w:t>Phthalates</w:t>
      </w:r>
      <w:r w:rsidRPr="002A5331">
        <w:rPr>
          <w:rFonts w:ascii="Times New Roman" w:hAnsi="Times New Roman" w:cs="Times New Roman"/>
        </w:rPr>
        <w:t xml:space="preserve"> such as di(2-ethylhexyl) phthalate (DEHP) function as plasticizers and disrupt androgen biosynthesis by inhibiting 17β-hydroxysteroid dehydrogenase. Concentrations above 5 µg/L DEHP cause reduced testosterone and impaired spermatogenesis in male fish.</w:t>
      </w:r>
    </w:p>
    <w:p w14:paraId="60413D03"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i/>
          <w:iCs/>
        </w:rPr>
        <w:t>Pesticides and Herbicides: DDT, Atrazine, Glyphosate</w:t>
      </w:r>
      <w:r w:rsidRPr="002A5331">
        <w:rPr>
          <w:rFonts w:ascii="Times New Roman" w:hAnsi="Times New Roman" w:cs="Times New Roman"/>
        </w:rPr>
        <w:br/>
        <w:t>Pesticides and herbicides represent one of the most pervasive groups of endocrine disruptors due to th</w:t>
      </w:r>
      <w:r w:rsidR="006635FF">
        <w:rPr>
          <w:rFonts w:ascii="Times New Roman" w:hAnsi="Times New Roman" w:cs="Times New Roman"/>
        </w:rPr>
        <w:t>eir widespread agricultural use (</w:t>
      </w:r>
      <w:proofErr w:type="spellStart"/>
      <w:r w:rsidR="006635FF">
        <w:rPr>
          <w:rFonts w:ascii="Times New Roman" w:hAnsi="Times New Roman" w:cs="Times New Roman"/>
        </w:rPr>
        <w:t>Mnif</w:t>
      </w:r>
      <w:proofErr w:type="spellEnd"/>
      <w:r w:rsidR="006635FF">
        <w:rPr>
          <w:rFonts w:ascii="Times New Roman" w:hAnsi="Times New Roman" w:cs="Times New Roman"/>
        </w:rPr>
        <w:t xml:space="preserve"> </w:t>
      </w:r>
      <w:r w:rsidR="006635FF" w:rsidRPr="006635FF">
        <w:rPr>
          <w:rFonts w:ascii="Times New Roman" w:hAnsi="Times New Roman" w:cs="Times New Roman"/>
          <w:i/>
        </w:rPr>
        <w:t>et.al.,</w:t>
      </w:r>
      <w:r w:rsidR="006635FF">
        <w:rPr>
          <w:rFonts w:ascii="Times New Roman" w:hAnsi="Times New Roman" w:cs="Times New Roman"/>
        </w:rPr>
        <w:t xml:space="preserve"> 2011).</w:t>
      </w:r>
    </w:p>
    <w:p w14:paraId="41CE72DB" w14:textId="77777777" w:rsidR="002A5331" w:rsidRPr="002A5331" w:rsidRDefault="002A5331" w:rsidP="003D3AB3">
      <w:pPr>
        <w:numPr>
          <w:ilvl w:val="0"/>
          <w:numId w:val="18"/>
        </w:numPr>
        <w:jc w:val="both"/>
        <w:rPr>
          <w:rFonts w:ascii="Times New Roman" w:hAnsi="Times New Roman" w:cs="Times New Roman"/>
        </w:rPr>
      </w:pPr>
      <w:r w:rsidRPr="002A5331">
        <w:rPr>
          <w:rFonts w:ascii="Times New Roman" w:hAnsi="Times New Roman" w:cs="Times New Roman"/>
          <w:i/>
          <w:iCs/>
        </w:rPr>
        <w:t>Dichlorodiphenyltrichloroethane (DDT)</w:t>
      </w:r>
      <w:r w:rsidRPr="002A5331">
        <w:rPr>
          <w:rFonts w:ascii="Times New Roman" w:hAnsi="Times New Roman" w:cs="Times New Roman"/>
        </w:rPr>
        <w:t xml:space="preserve"> and its metabolites (DDE, DDD) act as </w:t>
      </w:r>
      <w:proofErr w:type="spellStart"/>
      <w:r w:rsidRPr="002A5331">
        <w:rPr>
          <w:rFonts w:ascii="Times New Roman" w:hAnsi="Times New Roman" w:cs="Times New Roman"/>
        </w:rPr>
        <w:t>estrogen</w:t>
      </w:r>
      <w:proofErr w:type="spellEnd"/>
      <w:r w:rsidRPr="002A5331">
        <w:rPr>
          <w:rFonts w:ascii="Times New Roman" w:hAnsi="Times New Roman" w:cs="Times New Roman"/>
        </w:rPr>
        <w:t xml:space="preserve"> agonists and antiandrogens, altering reproductive hormone levels and inducing feminization in fish. Concentrations above 1 ng/L DDE have been linked to intersex conditions in </w:t>
      </w:r>
      <w:r w:rsidRPr="002A5331">
        <w:rPr>
          <w:rFonts w:ascii="Times New Roman" w:hAnsi="Times New Roman" w:cs="Times New Roman"/>
          <w:i/>
          <w:iCs/>
        </w:rPr>
        <w:t xml:space="preserve">Micropterus </w:t>
      </w:r>
      <w:proofErr w:type="spellStart"/>
      <w:r w:rsidRPr="002A5331">
        <w:rPr>
          <w:rFonts w:ascii="Times New Roman" w:hAnsi="Times New Roman" w:cs="Times New Roman"/>
          <w:i/>
          <w:iCs/>
        </w:rPr>
        <w:t>salmoides</w:t>
      </w:r>
      <w:proofErr w:type="spellEnd"/>
      <w:r w:rsidR="003E7DD0">
        <w:rPr>
          <w:rFonts w:ascii="Times New Roman" w:hAnsi="Times New Roman" w:cs="Times New Roman"/>
        </w:rPr>
        <w:t xml:space="preserve"> populations</w:t>
      </w:r>
      <w:r w:rsidRPr="002A5331">
        <w:rPr>
          <w:rFonts w:ascii="Times New Roman" w:hAnsi="Times New Roman" w:cs="Times New Roman"/>
        </w:rPr>
        <w:t>.</w:t>
      </w:r>
    </w:p>
    <w:p w14:paraId="28192270" w14:textId="77777777" w:rsidR="002A5331" w:rsidRPr="002A5331" w:rsidRDefault="002A5331" w:rsidP="003D3AB3">
      <w:pPr>
        <w:numPr>
          <w:ilvl w:val="0"/>
          <w:numId w:val="18"/>
        </w:numPr>
        <w:jc w:val="both"/>
        <w:rPr>
          <w:rFonts w:ascii="Times New Roman" w:hAnsi="Times New Roman" w:cs="Times New Roman"/>
        </w:rPr>
      </w:pPr>
      <w:r w:rsidRPr="002A5331">
        <w:rPr>
          <w:rFonts w:ascii="Times New Roman" w:hAnsi="Times New Roman" w:cs="Times New Roman"/>
          <w:i/>
          <w:iCs/>
        </w:rPr>
        <w:t>Atrazine</w:t>
      </w:r>
      <w:r w:rsidRPr="002A5331">
        <w:rPr>
          <w:rFonts w:ascii="Times New Roman" w:hAnsi="Times New Roman" w:cs="Times New Roman"/>
        </w:rPr>
        <w:t xml:space="preserve">, a triazine herbicide, induces aromatase activity, increasing </w:t>
      </w:r>
      <w:proofErr w:type="spellStart"/>
      <w:r w:rsidRPr="002A5331">
        <w:rPr>
          <w:rFonts w:ascii="Times New Roman" w:hAnsi="Times New Roman" w:cs="Times New Roman"/>
        </w:rPr>
        <w:t>estrogen</w:t>
      </w:r>
      <w:proofErr w:type="spellEnd"/>
      <w:r w:rsidRPr="002A5331">
        <w:rPr>
          <w:rFonts w:ascii="Times New Roman" w:hAnsi="Times New Roman" w:cs="Times New Roman"/>
        </w:rPr>
        <w:t xml:space="preserve"> synthesis and causing </w:t>
      </w:r>
      <w:proofErr w:type="spellStart"/>
      <w:r w:rsidRPr="002A5331">
        <w:rPr>
          <w:rFonts w:ascii="Times New Roman" w:hAnsi="Times New Roman" w:cs="Times New Roman"/>
        </w:rPr>
        <w:t>demasculinization</w:t>
      </w:r>
      <w:proofErr w:type="spellEnd"/>
      <w:r w:rsidRPr="002A5331">
        <w:rPr>
          <w:rFonts w:ascii="Times New Roman" w:hAnsi="Times New Roman" w:cs="Times New Roman"/>
        </w:rPr>
        <w:t xml:space="preserve"> in amphibians such as </w:t>
      </w:r>
      <w:r w:rsidRPr="002A5331">
        <w:rPr>
          <w:rFonts w:ascii="Times New Roman" w:hAnsi="Times New Roman" w:cs="Times New Roman"/>
          <w:i/>
          <w:iCs/>
        </w:rPr>
        <w:t>Xenopus laevis</w:t>
      </w:r>
      <w:r w:rsidRPr="002A5331">
        <w:rPr>
          <w:rFonts w:ascii="Times New Roman" w:hAnsi="Times New Roman" w:cs="Times New Roman"/>
        </w:rPr>
        <w:t>. Exposure to 0.1 µg/L atrazine for 90 days resulted in complete sex re</w:t>
      </w:r>
      <w:r w:rsidR="003E7DD0">
        <w:rPr>
          <w:rFonts w:ascii="Times New Roman" w:hAnsi="Times New Roman" w:cs="Times New Roman"/>
        </w:rPr>
        <w:t>versal in 10–20% of male frogs</w:t>
      </w:r>
      <w:r w:rsidRPr="002A5331">
        <w:rPr>
          <w:rFonts w:ascii="Times New Roman" w:hAnsi="Times New Roman" w:cs="Times New Roman"/>
        </w:rPr>
        <w:t>.</w:t>
      </w:r>
    </w:p>
    <w:p w14:paraId="674AE539" w14:textId="77777777" w:rsidR="002A5331" w:rsidRPr="002A5331" w:rsidRDefault="002A5331" w:rsidP="003D3AB3">
      <w:pPr>
        <w:numPr>
          <w:ilvl w:val="0"/>
          <w:numId w:val="18"/>
        </w:numPr>
        <w:jc w:val="both"/>
        <w:rPr>
          <w:rFonts w:ascii="Times New Roman" w:hAnsi="Times New Roman" w:cs="Times New Roman"/>
        </w:rPr>
      </w:pPr>
      <w:r w:rsidRPr="002A5331">
        <w:rPr>
          <w:rFonts w:ascii="Times New Roman" w:hAnsi="Times New Roman" w:cs="Times New Roman"/>
          <w:i/>
          <w:iCs/>
        </w:rPr>
        <w:t>Glyphosate</w:t>
      </w:r>
      <w:r w:rsidRPr="002A5331">
        <w:rPr>
          <w:rFonts w:ascii="Times New Roman" w:hAnsi="Times New Roman" w:cs="Times New Roman"/>
        </w:rPr>
        <w:t>, though often considered less toxic, has demonstrated estrogenic and antiandrogenic properties in zebrafish embryos at levels of 50–100 µg/L, affecting embryonic development an</w:t>
      </w:r>
      <w:r w:rsidR="003E7DD0">
        <w:rPr>
          <w:rFonts w:ascii="Times New Roman" w:hAnsi="Times New Roman" w:cs="Times New Roman"/>
        </w:rPr>
        <w:t>d reproductive hormone balance</w:t>
      </w:r>
      <w:r w:rsidRPr="002A5331">
        <w:rPr>
          <w:rFonts w:ascii="Times New Roman" w:hAnsi="Times New Roman" w:cs="Times New Roman"/>
        </w:rPr>
        <w:t>.</w:t>
      </w:r>
    </w:p>
    <w:p w14:paraId="3F48A0EF"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i/>
          <w:iCs/>
        </w:rPr>
        <w:lastRenderedPageBreak/>
        <w:t>Pharmaceuticals and Personal Care Products (PPCPs)</w:t>
      </w:r>
      <w:r w:rsidRPr="002A5331">
        <w:rPr>
          <w:rFonts w:ascii="Times New Roman" w:hAnsi="Times New Roman" w:cs="Times New Roman"/>
        </w:rPr>
        <w:br/>
        <w:t>Pharmaceuticals and personal care products, including synthetic estrogens, antibiotics, and surfactants, are emerging contaminants</w:t>
      </w:r>
      <w:r w:rsidR="006635FF">
        <w:rPr>
          <w:rFonts w:ascii="Times New Roman" w:hAnsi="Times New Roman" w:cs="Times New Roman"/>
        </w:rPr>
        <w:t xml:space="preserve"> with potent endocrine activity (Caliman </w:t>
      </w:r>
      <w:r w:rsidR="006635FF" w:rsidRPr="006635FF">
        <w:rPr>
          <w:rFonts w:ascii="Times New Roman" w:hAnsi="Times New Roman" w:cs="Times New Roman"/>
          <w:i/>
        </w:rPr>
        <w:t>et.al.,</w:t>
      </w:r>
      <w:r w:rsidR="006635FF">
        <w:rPr>
          <w:rFonts w:ascii="Times New Roman" w:hAnsi="Times New Roman" w:cs="Times New Roman"/>
        </w:rPr>
        <w:t xml:space="preserve"> 2009).</w:t>
      </w:r>
      <w:r w:rsidRPr="002A5331">
        <w:rPr>
          <w:rFonts w:ascii="Times New Roman" w:hAnsi="Times New Roman" w:cs="Times New Roman"/>
        </w:rPr>
        <w:t xml:space="preserve"> </w:t>
      </w:r>
      <w:r w:rsidRPr="002A5331">
        <w:rPr>
          <w:rFonts w:ascii="Times New Roman" w:hAnsi="Times New Roman" w:cs="Times New Roman"/>
          <w:i/>
          <w:iCs/>
        </w:rPr>
        <w:t>17α-ethinylestradiol (EE2)</w:t>
      </w:r>
      <w:r w:rsidRPr="002A5331">
        <w:rPr>
          <w:rFonts w:ascii="Times New Roman" w:hAnsi="Times New Roman" w:cs="Times New Roman"/>
        </w:rPr>
        <w:t xml:space="preserve">, a common oral contraceptive component, is highly persistent in aquatic systems with estrogenic effects observable at 0.5–2 ng/L concentrations. Chronic exposure causes male-to-female sex reversal and reproductive collapse in </w:t>
      </w:r>
      <w:proofErr w:type="spellStart"/>
      <w:r w:rsidRPr="002A5331">
        <w:rPr>
          <w:rFonts w:ascii="Times New Roman" w:hAnsi="Times New Roman" w:cs="Times New Roman"/>
          <w:i/>
          <w:iCs/>
        </w:rPr>
        <w:t>Pimephalespromelas</w:t>
      </w:r>
      <w:proofErr w:type="spellEnd"/>
      <w:r w:rsidR="003E7DD0">
        <w:rPr>
          <w:rFonts w:ascii="Times New Roman" w:hAnsi="Times New Roman" w:cs="Times New Roman"/>
        </w:rPr>
        <w:t xml:space="preserve"> populations</w:t>
      </w:r>
      <w:r w:rsidRPr="002A5331">
        <w:rPr>
          <w:rFonts w:ascii="Times New Roman" w:hAnsi="Times New Roman" w:cs="Times New Roman"/>
        </w:rPr>
        <w:t xml:space="preserve">. </w:t>
      </w:r>
      <w:r w:rsidRPr="002A5331">
        <w:rPr>
          <w:rFonts w:ascii="Times New Roman" w:hAnsi="Times New Roman" w:cs="Times New Roman"/>
          <w:i/>
          <w:iCs/>
        </w:rPr>
        <w:t>Triclosan</w:t>
      </w:r>
      <w:r w:rsidRPr="002A5331">
        <w:rPr>
          <w:rFonts w:ascii="Times New Roman" w:hAnsi="Times New Roman" w:cs="Times New Roman"/>
        </w:rPr>
        <w:t xml:space="preserve">, an antimicrobial agent, disrupts thyroid hormone synthesis and decreases egg production in fish at concentrations as low as 10 µg/L. </w:t>
      </w:r>
      <w:r w:rsidRPr="002A5331">
        <w:rPr>
          <w:rFonts w:ascii="Times New Roman" w:hAnsi="Times New Roman" w:cs="Times New Roman"/>
          <w:i/>
          <w:iCs/>
        </w:rPr>
        <w:t>Nonylphenol</w:t>
      </w:r>
      <w:r w:rsidRPr="002A5331">
        <w:rPr>
          <w:rFonts w:ascii="Times New Roman" w:hAnsi="Times New Roman" w:cs="Times New Roman"/>
        </w:rPr>
        <w:t xml:space="preserve">, a breakdown product of nonylphenol ethoxylates used in detergents, induces vitellogenin synthesis in male fish and alters gonadal development, with tissue concentrations above 100 ng/g </w:t>
      </w:r>
      <w:r w:rsidR="003E7DD0">
        <w:rPr>
          <w:rFonts w:ascii="Times New Roman" w:hAnsi="Times New Roman" w:cs="Times New Roman"/>
        </w:rPr>
        <w:t>linked to feminization effects</w:t>
      </w:r>
      <w:r w:rsidRPr="002A5331">
        <w:rPr>
          <w:rFonts w:ascii="Times New Roman" w:hAnsi="Times New Roman" w:cs="Times New Roman"/>
        </w:rPr>
        <w:t>.</w:t>
      </w:r>
    </w:p>
    <w:p w14:paraId="6052D9DF"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i/>
          <w:iCs/>
        </w:rPr>
        <w:t>Heavy Metals Acting as Endocrine Disruptors: Cadmium, Lead, Mercury</w:t>
      </w:r>
      <w:r w:rsidRPr="002A5331">
        <w:rPr>
          <w:rFonts w:ascii="Times New Roman" w:hAnsi="Times New Roman" w:cs="Times New Roman"/>
        </w:rPr>
        <w:br/>
        <w:t>Heavy metals exhibit endocrine-disrupting properties by mimicking steroid hormones or interfering</w:t>
      </w:r>
      <w:r w:rsidR="006635FF">
        <w:rPr>
          <w:rFonts w:ascii="Times New Roman" w:hAnsi="Times New Roman" w:cs="Times New Roman"/>
        </w:rPr>
        <w:t xml:space="preserve"> with hormone receptor function (Liu </w:t>
      </w:r>
      <w:r w:rsidR="006635FF" w:rsidRPr="006635FF">
        <w:rPr>
          <w:rFonts w:ascii="Times New Roman" w:hAnsi="Times New Roman" w:cs="Times New Roman"/>
          <w:i/>
        </w:rPr>
        <w:t>et.al.,</w:t>
      </w:r>
      <w:r w:rsidR="006635FF">
        <w:rPr>
          <w:rFonts w:ascii="Times New Roman" w:hAnsi="Times New Roman" w:cs="Times New Roman"/>
        </w:rPr>
        <w:t xml:space="preserve"> 2023).</w:t>
      </w:r>
    </w:p>
    <w:p w14:paraId="657D332D" w14:textId="77777777" w:rsidR="002A5331" w:rsidRPr="002A5331" w:rsidRDefault="002A5331" w:rsidP="003D3AB3">
      <w:pPr>
        <w:numPr>
          <w:ilvl w:val="0"/>
          <w:numId w:val="19"/>
        </w:numPr>
        <w:jc w:val="both"/>
        <w:rPr>
          <w:rFonts w:ascii="Times New Roman" w:hAnsi="Times New Roman" w:cs="Times New Roman"/>
        </w:rPr>
      </w:pPr>
      <w:r w:rsidRPr="002A5331">
        <w:rPr>
          <w:rFonts w:ascii="Times New Roman" w:hAnsi="Times New Roman" w:cs="Times New Roman"/>
          <w:i/>
          <w:iCs/>
        </w:rPr>
        <w:t>Cadmium (Cd)</w:t>
      </w:r>
      <w:r w:rsidRPr="002A5331">
        <w:rPr>
          <w:rFonts w:ascii="Times New Roman" w:hAnsi="Times New Roman" w:cs="Times New Roman"/>
        </w:rPr>
        <w:t xml:space="preserve"> binds to </w:t>
      </w:r>
      <w:proofErr w:type="spellStart"/>
      <w:r w:rsidRPr="002A5331">
        <w:rPr>
          <w:rFonts w:ascii="Times New Roman" w:hAnsi="Times New Roman" w:cs="Times New Roman"/>
        </w:rPr>
        <w:t>estrogen</w:t>
      </w:r>
      <w:proofErr w:type="spellEnd"/>
      <w:r w:rsidRPr="002A5331">
        <w:rPr>
          <w:rFonts w:ascii="Times New Roman" w:hAnsi="Times New Roman" w:cs="Times New Roman"/>
        </w:rPr>
        <w:t xml:space="preserve"> receptors, mimicking </w:t>
      </w:r>
      <w:proofErr w:type="spellStart"/>
      <w:r w:rsidRPr="002A5331">
        <w:rPr>
          <w:rFonts w:ascii="Times New Roman" w:hAnsi="Times New Roman" w:cs="Times New Roman"/>
        </w:rPr>
        <w:t>estradiol</w:t>
      </w:r>
      <w:proofErr w:type="spellEnd"/>
      <w:r w:rsidRPr="002A5331">
        <w:rPr>
          <w:rFonts w:ascii="Times New Roman" w:hAnsi="Times New Roman" w:cs="Times New Roman"/>
        </w:rPr>
        <w:t xml:space="preserve"> and altering gene expression associated with vitellogenin</w:t>
      </w:r>
      <w:r w:rsidR="003E7DD0">
        <w:rPr>
          <w:rFonts w:ascii="Times New Roman" w:hAnsi="Times New Roman" w:cs="Times New Roman"/>
        </w:rPr>
        <w:t xml:space="preserve"> synthesis in fish liver cells</w:t>
      </w:r>
      <w:r w:rsidRPr="002A5331">
        <w:rPr>
          <w:rFonts w:ascii="Times New Roman" w:hAnsi="Times New Roman" w:cs="Times New Roman"/>
        </w:rPr>
        <w:t xml:space="preserve">. Exposure to 10 µg/L Cd for 30 days induced vitellogenin production in male </w:t>
      </w:r>
      <w:r w:rsidRPr="002A5331">
        <w:rPr>
          <w:rFonts w:ascii="Times New Roman" w:hAnsi="Times New Roman" w:cs="Times New Roman"/>
          <w:i/>
          <w:iCs/>
        </w:rPr>
        <w:t>Oreochromis niloticus</w:t>
      </w:r>
      <w:r w:rsidRPr="002A5331">
        <w:rPr>
          <w:rFonts w:ascii="Times New Roman" w:hAnsi="Times New Roman" w:cs="Times New Roman"/>
        </w:rPr>
        <w:t>.</w:t>
      </w:r>
    </w:p>
    <w:p w14:paraId="0F212629" w14:textId="77777777" w:rsidR="002A5331" w:rsidRPr="002A5331" w:rsidRDefault="002A5331" w:rsidP="003D3AB3">
      <w:pPr>
        <w:numPr>
          <w:ilvl w:val="0"/>
          <w:numId w:val="19"/>
        </w:numPr>
        <w:jc w:val="both"/>
        <w:rPr>
          <w:rFonts w:ascii="Times New Roman" w:hAnsi="Times New Roman" w:cs="Times New Roman"/>
        </w:rPr>
      </w:pPr>
      <w:r w:rsidRPr="002A5331">
        <w:rPr>
          <w:rFonts w:ascii="Times New Roman" w:hAnsi="Times New Roman" w:cs="Times New Roman"/>
          <w:i/>
          <w:iCs/>
        </w:rPr>
        <w:t>Lead (Pb)</w:t>
      </w:r>
      <w:r w:rsidRPr="002A5331">
        <w:rPr>
          <w:rFonts w:ascii="Times New Roman" w:hAnsi="Times New Roman" w:cs="Times New Roman"/>
        </w:rPr>
        <w:t xml:space="preserve"> disrupts steroidogenic enzymes, decreasing plasma testosterone and impairing spermatogenesis. Concentrations of 50 µg/L Pb have been associated with decreased gonadosomatic index (GSI) and abnormal sperm morphology in </w:t>
      </w:r>
      <w:proofErr w:type="spellStart"/>
      <w:r w:rsidRPr="002A5331">
        <w:rPr>
          <w:rFonts w:ascii="Times New Roman" w:hAnsi="Times New Roman" w:cs="Times New Roman"/>
          <w:i/>
          <w:iCs/>
        </w:rPr>
        <w:t>Clarias</w:t>
      </w:r>
      <w:proofErr w:type="spellEnd"/>
      <w:r w:rsidRPr="002A5331">
        <w:rPr>
          <w:rFonts w:ascii="Times New Roman" w:hAnsi="Times New Roman" w:cs="Times New Roman"/>
          <w:i/>
          <w:iCs/>
        </w:rPr>
        <w:t xml:space="preserve"> </w:t>
      </w:r>
      <w:proofErr w:type="spellStart"/>
      <w:r w:rsidRPr="002A5331">
        <w:rPr>
          <w:rFonts w:ascii="Times New Roman" w:hAnsi="Times New Roman" w:cs="Times New Roman"/>
          <w:i/>
          <w:iCs/>
        </w:rPr>
        <w:t>gariepinus</w:t>
      </w:r>
      <w:proofErr w:type="spellEnd"/>
      <w:r w:rsidRPr="002A5331">
        <w:rPr>
          <w:rFonts w:ascii="Times New Roman" w:hAnsi="Times New Roman" w:cs="Times New Roman"/>
        </w:rPr>
        <w:t>.</w:t>
      </w:r>
    </w:p>
    <w:p w14:paraId="05C19A16" w14:textId="4AB351C1" w:rsidR="002A5331" w:rsidRPr="002A5331" w:rsidRDefault="002A5331" w:rsidP="003D3AB3">
      <w:pPr>
        <w:numPr>
          <w:ilvl w:val="0"/>
          <w:numId w:val="19"/>
        </w:numPr>
        <w:jc w:val="both"/>
        <w:rPr>
          <w:rFonts w:ascii="Times New Roman" w:hAnsi="Times New Roman" w:cs="Times New Roman"/>
        </w:rPr>
      </w:pPr>
      <w:r w:rsidRPr="002A5331">
        <w:rPr>
          <w:rFonts w:ascii="Times New Roman" w:hAnsi="Times New Roman" w:cs="Times New Roman"/>
          <w:i/>
          <w:iCs/>
        </w:rPr>
        <w:t>Mercury (Hg)</w:t>
      </w:r>
      <w:r w:rsidRPr="002A5331">
        <w:rPr>
          <w:rFonts w:ascii="Times New Roman" w:hAnsi="Times New Roman" w:cs="Times New Roman"/>
        </w:rPr>
        <w:t xml:space="preserve"> alters reproductive hormones by interfering with hypothalamic-pituitary-gonadal </w:t>
      </w:r>
      <w:r w:rsidR="00FC7041" w:rsidRPr="002A5331">
        <w:rPr>
          <w:rFonts w:ascii="Times New Roman" w:hAnsi="Times New Roman" w:cs="Times New Roman"/>
        </w:rPr>
        <w:t>signalling</w:t>
      </w:r>
      <w:r w:rsidRPr="002A5331">
        <w:rPr>
          <w:rFonts w:ascii="Times New Roman" w:hAnsi="Times New Roman" w:cs="Times New Roman"/>
        </w:rPr>
        <w:t xml:space="preserve">. Methylmercury exposure at 0.5 µg/g tissue concentration results in reduced plasma </w:t>
      </w:r>
      <w:proofErr w:type="spellStart"/>
      <w:r w:rsidRPr="002A5331">
        <w:rPr>
          <w:rFonts w:ascii="Times New Roman" w:hAnsi="Times New Roman" w:cs="Times New Roman"/>
        </w:rPr>
        <w:t>estradiol</w:t>
      </w:r>
      <w:proofErr w:type="spellEnd"/>
      <w:r w:rsidRPr="002A5331">
        <w:rPr>
          <w:rFonts w:ascii="Times New Roman" w:hAnsi="Times New Roman" w:cs="Times New Roman"/>
        </w:rPr>
        <w:t xml:space="preserve"> and impaired egg development in </w:t>
      </w:r>
      <w:r w:rsidRPr="002A5331">
        <w:rPr>
          <w:rFonts w:ascii="Times New Roman" w:hAnsi="Times New Roman" w:cs="Times New Roman"/>
          <w:i/>
          <w:iCs/>
        </w:rPr>
        <w:t xml:space="preserve">Salmo </w:t>
      </w:r>
      <w:proofErr w:type="spellStart"/>
      <w:r w:rsidRPr="002A5331">
        <w:rPr>
          <w:rFonts w:ascii="Times New Roman" w:hAnsi="Times New Roman" w:cs="Times New Roman"/>
          <w:i/>
          <w:iCs/>
        </w:rPr>
        <w:t>salar</w:t>
      </w:r>
      <w:proofErr w:type="spellEnd"/>
      <w:r w:rsidRPr="002A5331">
        <w:rPr>
          <w:rFonts w:ascii="Times New Roman" w:hAnsi="Times New Roman" w:cs="Times New Roman"/>
        </w:rPr>
        <w:t>. These metals also contribute to oxidative stress and epigenetic modifications affecting gametogenesis and offspring viability.</w:t>
      </w:r>
    </w:p>
    <w:p w14:paraId="61B6429C"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rPr>
        <w:t>III. Environmental Sources and Pathways of Exposure</w:t>
      </w:r>
    </w:p>
    <w:p w14:paraId="28264C31"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rPr>
        <w:t>Agricultural Runoff and Pesticide Leaching</w:t>
      </w:r>
      <w:r w:rsidRPr="002A5331">
        <w:rPr>
          <w:rFonts w:ascii="Times New Roman" w:hAnsi="Times New Roman" w:cs="Times New Roman"/>
        </w:rPr>
        <w:br/>
        <w:t>Agricultural landscapes contribute significantly to endocrine disruptor contamination in aquatic systems through surface runoff and subsur</w:t>
      </w:r>
      <w:r w:rsidR="006635FF">
        <w:rPr>
          <w:rFonts w:ascii="Times New Roman" w:hAnsi="Times New Roman" w:cs="Times New Roman"/>
        </w:rPr>
        <w:t xml:space="preserve">face leaching (Singh </w:t>
      </w:r>
      <w:r w:rsidR="006635FF" w:rsidRPr="006635FF">
        <w:rPr>
          <w:rFonts w:ascii="Times New Roman" w:hAnsi="Times New Roman" w:cs="Times New Roman"/>
          <w:i/>
        </w:rPr>
        <w:t>et.al.,</w:t>
      </w:r>
      <w:r w:rsidR="006635FF">
        <w:rPr>
          <w:rFonts w:ascii="Times New Roman" w:hAnsi="Times New Roman" w:cs="Times New Roman"/>
        </w:rPr>
        <w:t xml:space="preserve"> 2024).</w:t>
      </w:r>
      <w:r w:rsidRPr="002A5331">
        <w:rPr>
          <w:rFonts w:ascii="Times New Roman" w:hAnsi="Times New Roman" w:cs="Times New Roman"/>
        </w:rPr>
        <w:t xml:space="preserve"> Organophosphate, triazine, organochlorine pesticides, and veterinary pharmaceuticals such as synthetic estrogens (e.g., 17α-ethinylestradiol) enter streams and ponds during </w:t>
      </w:r>
      <w:r w:rsidR="003E7DD0">
        <w:rPr>
          <w:rFonts w:ascii="Times New Roman" w:hAnsi="Times New Roman" w:cs="Times New Roman"/>
        </w:rPr>
        <w:t>irrigation and rainfall events</w:t>
      </w:r>
      <w:r w:rsidRPr="002A5331">
        <w:rPr>
          <w:rFonts w:ascii="Times New Roman" w:hAnsi="Times New Roman" w:cs="Times New Roman"/>
        </w:rPr>
        <w:t>. Concentrations of atrazine in surface water frequently range from 0.2 to 40 µg/L during crop seasons, altering aromatase activity and sex hormone</w:t>
      </w:r>
      <w:r w:rsidR="003E7DD0">
        <w:rPr>
          <w:rFonts w:ascii="Times New Roman" w:hAnsi="Times New Roman" w:cs="Times New Roman"/>
        </w:rPr>
        <w:t xml:space="preserve"> levels in amphibians and fish</w:t>
      </w:r>
      <w:r w:rsidRPr="002A5331">
        <w:rPr>
          <w:rFonts w:ascii="Times New Roman" w:hAnsi="Times New Roman" w:cs="Times New Roman"/>
        </w:rPr>
        <w:t xml:space="preserve">. Leaching of pesticides such as DDT and aldrin results in persistent residues in sediments, reaching up to 250–500 </w:t>
      </w:r>
      <w:r w:rsidR="003E7DD0">
        <w:rPr>
          <w:rFonts w:ascii="Times New Roman" w:hAnsi="Times New Roman" w:cs="Times New Roman"/>
        </w:rPr>
        <w:t>ng/g in estuaries and wetlands</w:t>
      </w:r>
      <w:r w:rsidRPr="002A5331">
        <w:rPr>
          <w:rFonts w:ascii="Times New Roman" w:hAnsi="Times New Roman" w:cs="Times New Roman"/>
        </w:rPr>
        <w:t>. Livestock farms contribute natural hormones like estrone and testosterone through manure application, with estrone levels up to 15–30 ng/L detected in groundwate</w:t>
      </w:r>
      <w:r w:rsidR="003E7DD0">
        <w:rPr>
          <w:rFonts w:ascii="Times New Roman" w:hAnsi="Times New Roman" w:cs="Times New Roman"/>
        </w:rPr>
        <w:t>r and irrigation canals</w:t>
      </w:r>
      <w:r w:rsidRPr="002A5331">
        <w:rPr>
          <w:rFonts w:ascii="Times New Roman" w:hAnsi="Times New Roman" w:cs="Times New Roman"/>
        </w:rPr>
        <w:t>. These compounds bind to soil organic matter but can migrate into aquatic ecosystems via preferential flow pathways during monsoon and irrigation flooding events.</w:t>
      </w:r>
    </w:p>
    <w:p w14:paraId="6045AE65"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i/>
          <w:iCs/>
        </w:rPr>
        <w:t>Industrial Effluents and Urban Sewage Discharge</w:t>
      </w:r>
      <w:r w:rsidRPr="002A5331">
        <w:rPr>
          <w:rFonts w:ascii="Times New Roman" w:hAnsi="Times New Roman" w:cs="Times New Roman"/>
        </w:rPr>
        <w:br/>
        <w:t>Chemical, pharmaceutical, textile, and plastic industries release effluents containing phthalates, bisphenol A (BPA), alkylphenols, heavy metal</w:t>
      </w:r>
      <w:r w:rsidR="006635FF">
        <w:rPr>
          <w:rFonts w:ascii="Times New Roman" w:hAnsi="Times New Roman" w:cs="Times New Roman"/>
        </w:rPr>
        <w:t xml:space="preserve">s, and pharmaceutical residues (Gani </w:t>
      </w:r>
      <w:r w:rsidR="006635FF" w:rsidRPr="006635FF">
        <w:rPr>
          <w:rFonts w:ascii="Times New Roman" w:hAnsi="Times New Roman" w:cs="Times New Roman"/>
          <w:i/>
        </w:rPr>
        <w:t>et.al.,</w:t>
      </w:r>
      <w:r w:rsidR="006635FF">
        <w:rPr>
          <w:rFonts w:ascii="Times New Roman" w:hAnsi="Times New Roman" w:cs="Times New Roman"/>
        </w:rPr>
        <w:t xml:space="preserve"> 2017). </w:t>
      </w:r>
      <w:r w:rsidRPr="002A5331">
        <w:rPr>
          <w:rFonts w:ascii="Times New Roman" w:hAnsi="Times New Roman" w:cs="Times New Roman"/>
        </w:rPr>
        <w:t>Municipal wastewater treatment plants are not fully equipped to eliminate endocrine-disrupting compounds, resulting in residual concentrations of 17β-</w:t>
      </w:r>
      <w:proofErr w:type="spellStart"/>
      <w:r w:rsidRPr="002A5331">
        <w:rPr>
          <w:rFonts w:ascii="Times New Roman" w:hAnsi="Times New Roman" w:cs="Times New Roman"/>
        </w:rPr>
        <w:t>estradiol</w:t>
      </w:r>
      <w:proofErr w:type="spellEnd"/>
      <w:r w:rsidRPr="002A5331">
        <w:rPr>
          <w:rFonts w:ascii="Times New Roman" w:hAnsi="Times New Roman" w:cs="Times New Roman"/>
        </w:rPr>
        <w:t xml:space="preserve">, nonylphenol, and BPA in treated </w:t>
      </w:r>
      <w:r w:rsidRPr="002A5331">
        <w:rPr>
          <w:rFonts w:ascii="Times New Roman" w:hAnsi="Times New Roman" w:cs="Times New Roman"/>
        </w:rPr>
        <w:lastRenderedPageBreak/>
        <w:t>efflu</w:t>
      </w:r>
      <w:r w:rsidR="003E7DD0">
        <w:rPr>
          <w:rFonts w:ascii="Times New Roman" w:hAnsi="Times New Roman" w:cs="Times New Roman"/>
        </w:rPr>
        <w:t>ent ranging between 5–200 ng/L</w:t>
      </w:r>
      <w:r w:rsidRPr="002A5331">
        <w:rPr>
          <w:rFonts w:ascii="Times New Roman" w:hAnsi="Times New Roman" w:cs="Times New Roman"/>
        </w:rPr>
        <w:t xml:space="preserve">. Urban sewage discharge carries human excreted hormones, detergents, cosmetics, microplastics, and personal care chemicals. Nonylphenol concentrations of 1–15 µg/L and BPA concentrations of 0.3–17 µg/L have been reported in river outfalls downstream of sewage treatment plants, leading to vitellogenin induction and intersex development in male </w:t>
      </w:r>
      <w:r w:rsidRPr="002A5331">
        <w:rPr>
          <w:rFonts w:ascii="Times New Roman" w:hAnsi="Times New Roman" w:cs="Times New Roman"/>
          <w:i/>
          <w:iCs/>
        </w:rPr>
        <w:t xml:space="preserve">Cyprinus </w:t>
      </w:r>
      <w:proofErr w:type="spellStart"/>
      <w:r w:rsidRPr="002A5331">
        <w:rPr>
          <w:rFonts w:ascii="Times New Roman" w:hAnsi="Times New Roman" w:cs="Times New Roman"/>
          <w:i/>
          <w:iCs/>
        </w:rPr>
        <w:t>carpio</w:t>
      </w:r>
      <w:proofErr w:type="spellEnd"/>
      <w:r w:rsidRPr="002A5331">
        <w:rPr>
          <w:rFonts w:ascii="Times New Roman" w:hAnsi="Times New Roman" w:cs="Times New Roman"/>
        </w:rPr>
        <w:t xml:space="preserve"> and </w:t>
      </w:r>
      <w:proofErr w:type="spellStart"/>
      <w:r w:rsidRPr="002A5331">
        <w:rPr>
          <w:rFonts w:ascii="Times New Roman" w:hAnsi="Times New Roman" w:cs="Times New Roman"/>
          <w:i/>
          <w:iCs/>
        </w:rPr>
        <w:t>Pimephalespromelas</w:t>
      </w:r>
      <w:proofErr w:type="spellEnd"/>
      <w:r w:rsidRPr="002A5331">
        <w:rPr>
          <w:rFonts w:ascii="Times New Roman" w:hAnsi="Times New Roman" w:cs="Times New Roman"/>
        </w:rPr>
        <w:t xml:space="preserve">. Heavy metals including mercury, cadmium, and lead from mining and battery industries accumulate in sediments and </w:t>
      </w:r>
      <w:proofErr w:type="spellStart"/>
      <w:r w:rsidRPr="002A5331">
        <w:rPr>
          <w:rFonts w:ascii="Times New Roman" w:hAnsi="Times New Roman" w:cs="Times New Roman"/>
        </w:rPr>
        <w:t>biomagnify</w:t>
      </w:r>
      <w:proofErr w:type="spellEnd"/>
      <w:r w:rsidRPr="002A5331">
        <w:rPr>
          <w:rFonts w:ascii="Times New Roman" w:hAnsi="Times New Roman" w:cs="Times New Roman"/>
        </w:rPr>
        <w:t xml:space="preserve"> in aquatic food webs, altering endocrine regulation and reproductive processes in c</w:t>
      </w:r>
      <w:r w:rsidR="003E7DD0">
        <w:rPr>
          <w:rFonts w:ascii="Times New Roman" w:hAnsi="Times New Roman" w:cs="Times New Roman"/>
        </w:rPr>
        <w:t xml:space="preserve">rustaceans, </w:t>
      </w:r>
      <w:proofErr w:type="spellStart"/>
      <w:r w:rsidR="003E7DD0">
        <w:rPr>
          <w:rFonts w:ascii="Times New Roman" w:hAnsi="Times New Roman" w:cs="Times New Roman"/>
        </w:rPr>
        <w:t>mollusks</w:t>
      </w:r>
      <w:proofErr w:type="spellEnd"/>
      <w:r w:rsidR="003E7DD0">
        <w:rPr>
          <w:rFonts w:ascii="Times New Roman" w:hAnsi="Times New Roman" w:cs="Times New Roman"/>
        </w:rPr>
        <w:t>, and fish</w:t>
      </w:r>
      <w:r w:rsidRPr="002A5331">
        <w:rPr>
          <w:rFonts w:ascii="Times New Roman" w:hAnsi="Times New Roman" w:cs="Times New Roman"/>
        </w:rPr>
        <w:t>.</w:t>
      </w:r>
    </w:p>
    <w:p w14:paraId="6C40342D"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i/>
          <w:iCs/>
        </w:rPr>
        <w:t>Aquaculture Inputs and Feed Contamination</w:t>
      </w:r>
      <w:r w:rsidRPr="002A5331">
        <w:rPr>
          <w:rFonts w:ascii="Times New Roman" w:hAnsi="Times New Roman" w:cs="Times New Roman"/>
        </w:rPr>
        <w:br/>
        <w:t>Intensified aquaculture practices contribute endocrine disruptors through contaminated feed, antifouling agents, antibiotics, hormones, and plasticizers</w:t>
      </w:r>
      <w:r w:rsidR="006635FF">
        <w:rPr>
          <w:rFonts w:ascii="Times New Roman" w:hAnsi="Times New Roman" w:cs="Times New Roman"/>
        </w:rPr>
        <w:t xml:space="preserve"> used in farming infrastructure (Ruben </w:t>
      </w:r>
      <w:r w:rsidR="006635FF" w:rsidRPr="006635FF">
        <w:rPr>
          <w:rFonts w:ascii="Times New Roman" w:hAnsi="Times New Roman" w:cs="Times New Roman"/>
          <w:i/>
        </w:rPr>
        <w:t>et.al.,</w:t>
      </w:r>
      <w:r w:rsidR="006635FF">
        <w:rPr>
          <w:rFonts w:ascii="Times New Roman" w:hAnsi="Times New Roman" w:cs="Times New Roman"/>
        </w:rPr>
        <w:t xml:space="preserve"> 2025). </w:t>
      </w:r>
      <w:r w:rsidRPr="002A5331">
        <w:rPr>
          <w:rFonts w:ascii="Times New Roman" w:hAnsi="Times New Roman" w:cs="Times New Roman"/>
        </w:rPr>
        <w:t xml:space="preserve"> Fishmeal and formulated feeds often contain phytoestrogens, antibiotics, and trace amounts of pesticides, with </w:t>
      </w:r>
      <w:proofErr w:type="spellStart"/>
      <w:r w:rsidRPr="002A5331">
        <w:rPr>
          <w:rFonts w:ascii="Times New Roman" w:hAnsi="Times New Roman" w:cs="Times New Roman"/>
        </w:rPr>
        <w:t>estradiol</w:t>
      </w:r>
      <w:proofErr w:type="spellEnd"/>
      <w:r w:rsidRPr="002A5331">
        <w:rPr>
          <w:rFonts w:ascii="Times New Roman" w:hAnsi="Times New Roman" w:cs="Times New Roman"/>
        </w:rPr>
        <w:t xml:space="preserve"> residues ranging between 5–15 ng/g</w:t>
      </w:r>
      <w:r w:rsidR="003E7DD0">
        <w:rPr>
          <w:rFonts w:ascii="Times New Roman" w:hAnsi="Times New Roman" w:cs="Times New Roman"/>
        </w:rPr>
        <w:t xml:space="preserve"> and BPA levels up to 12 µg/kg</w:t>
      </w:r>
      <w:r w:rsidRPr="002A5331">
        <w:rPr>
          <w:rFonts w:ascii="Times New Roman" w:hAnsi="Times New Roman" w:cs="Times New Roman"/>
        </w:rPr>
        <w:t xml:space="preserve">. Hormones like methyltestosterone are intentionally used in broodstock management for sex reversal in tilapia farming at doses of 60 mg/kg feed, with residual hormones detected in pond water at 15–40 ng/L. Antifouling compounds such as tributyltin (TBT), used in nets and cages, leach into surrounding water and cause </w:t>
      </w:r>
      <w:proofErr w:type="spellStart"/>
      <w:r w:rsidRPr="002A5331">
        <w:rPr>
          <w:rFonts w:ascii="Times New Roman" w:hAnsi="Times New Roman" w:cs="Times New Roman"/>
        </w:rPr>
        <w:t>imposex</w:t>
      </w:r>
      <w:proofErr w:type="spellEnd"/>
      <w:r w:rsidRPr="002A5331">
        <w:rPr>
          <w:rFonts w:ascii="Times New Roman" w:hAnsi="Times New Roman" w:cs="Times New Roman"/>
        </w:rPr>
        <w:t xml:space="preserve"> conditions in gastropods at con</w:t>
      </w:r>
      <w:r w:rsidR="003E7DD0">
        <w:rPr>
          <w:rFonts w:ascii="Times New Roman" w:hAnsi="Times New Roman" w:cs="Times New Roman"/>
        </w:rPr>
        <w:t>centrations as low as 1–2 ng/</w:t>
      </w:r>
      <w:proofErr w:type="gramStart"/>
      <w:r w:rsidR="003E7DD0">
        <w:rPr>
          <w:rFonts w:ascii="Times New Roman" w:hAnsi="Times New Roman" w:cs="Times New Roman"/>
        </w:rPr>
        <w:t xml:space="preserve">L </w:t>
      </w:r>
      <w:r w:rsidRPr="002A5331">
        <w:rPr>
          <w:rFonts w:ascii="Times New Roman" w:hAnsi="Times New Roman" w:cs="Times New Roman"/>
        </w:rPr>
        <w:t>.</w:t>
      </w:r>
      <w:proofErr w:type="gramEnd"/>
      <w:r w:rsidRPr="002A5331">
        <w:rPr>
          <w:rFonts w:ascii="Times New Roman" w:hAnsi="Times New Roman" w:cs="Times New Roman"/>
        </w:rPr>
        <w:t xml:space="preserve"> Overfeeding, </w:t>
      </w:r>
      <w:proofErr w:type="spellStart"/>
      <w:r w:rsidRPr="002A5331">
        <w:rPr>
          <w:rFonts w:ascii="Times New Roman" w:hAnsi="Times New Roman" w:cs="Times New Roman"/>
        </w:rPr>
        <w:t>fecal</w:t>
      </w:r>
      <w:proofErr w:type="spellEnd"/>
      <w:r w:rsidRPr="002A5331">
        <w:rPr>
          <w:rFonts w:ascii="Times New Roman" w:hAnsi="Times New Roman" w:cs="Times New Roman"/>
        </w:rPr>
        <w:t xml:space="preserve"> deposition, and uneaten feed increase organic load and promote microbial transformation of natural and synthetic hormones, increasing bioactive metabolites in sediments.</w:t>
      </w:r>
    </w:p>
    <w:p w14:paraId="761E9A3B"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i/>
          <w:iCs/>
        </w:rPr>
        <w:t>Atmospheric Deposition and Riverine Transport</w:t>
      </w:r>
      <w:r w:rsidRPr="002A5331">
        <w:rPr>
          <w:rFonts w:ascii="Times New Roman" w:hAnsi="Times New Roman" w:cs="Times New Roman"/>
        </w:rPr>
        <w:br/>
        <w:t>Atmospheric transport of volatile and semi-volatile organic compounds contributes to long-range dispe</w:t>
      </w:r>
      <w:r w:rsidR="007D562C">
        <w:rPr>
          <w:rFonts w:ascii="Times New Roman" w:hAnsi="Times New Roman" w:cs="Times New Roman"/>
        </w:rPr>
        <w:t xml:space="preserve">rsion of endocrine disruptors (Ge </w:t>
      </w:r>
      <w:r w:rsidR="007D562C" w:rsidRPr="007D562C">
        <w:rPr>
          <w:rFonts w:ascii="Times New Roman" w:hAnsi="Times New Roman" w:cs="Times New Roman"/>
          <w:i/>
        </w:rPr>
        <w:t>et.al.,</w:t>
      </w:r>
      <w:r w:rsidR="007D562C">
        <w:rPr>
          <w:rFonts w:ascii="Times New Roman" w:hAnsi="Times New Roman" w:cs="Times New Roman"/>
        </w:rPr>
        <w:t xml:space="preserve"> 2025).</w:t>
      </w:r>
      <w:r w:rsidRPr="002A5331">
        <w:rPr>
          <w:rFonts w:ascii="Times New Roman" w:hAnsi="Times New Roman" w:cs="Times New Roman"/>
        </w:rPr>
        <w:t xml:space="preserve"> Organochlorine pesticides, PCBs, and polycyclic aromatic hydrocarbons (PAHs) undergo atmospheric deposition into lakes, rivers, and ocean</w:t>
      </w:r>
      <w:r w:rsidR="003E7DD0">
        <w:rPr>
          <w:rFonts w:ascii="Times New Roman" w:hAnsi="Times New Roman" w:cs="Times New Roman"/>
        </w:rPr>
        <w:t>s via rainfall and dry fallout</w:t>
      </w:r>
      <w:r w:rsidRPr="002A5331">
        <w:rPr>
          <w:rFonts w:ascii="Times New Roman" w:hAnsi="Times New Roman" w:cs="Times New Roman"/>
        </w:rPr>
        <w:t xml:space="preserve">. PCB concentrations in rainwater range from 20 to 350 pg/L, while DDT and endosulfan have been detected in snow and glacial meltwater at 5–20 ng/L, impacting </w:t>
      </w:r>
      <w:r w:rsidR="003E7DD0">
        <w:rPr>
          <w:rFonts w:ascii="Times New Roman" w:hAnsi="Times New Roman" w:cs="Times New Roman"/>
        </w:rPr>
        <w:t>alpine and polar aquatic fauna</w:t>
      </w:r>
      <w:r w:rsidRPr="002A5331">
        <w:rPr>
          <w:rFonts w:ascii="Times New Roman" w:hAnsi="Times New Roman" w:cs="Times New Roman"/>
        </w:rPr>
        <w:t>. Riverine transport distributes contaminants from industrial zones to estuaries and coastal regions. Large river systems such as the Yangtze and Mississippi carry 150–300 tons/year of nonylpheno</w:t>
      </w:r>
      <w:r w:rsidR="003E7DD0">
        <w:rPr>
          <w:rFonts w:ascii="Times New Roman" w:hAnsi="Times New Roman" w:cs="Times New Roman"/>
        </w:rPr>
        <w:t>l and BPA to marine ecosystems</w:t>
      </w:r>
      <w:r w:rsidRPr="002A5331">
        <w:rPr>
          <w:rFonts w:ascii="Times New Roman" w:hAnsi="Times New Roman" w:cs="Times New Roman"/>
        </w:rPr>
        <w:t xml:space="preserve">. Sediment-bound endocrine disruptors are resuspended during storms and floods, enhancing exposure to benthic organisms. Hydrophobic chemicals such as PCBs and OCPs exhibit strong sediment affinity with partition coefficients (Koc) ranging from 10⁴ to 10⁶ L/kg, accumulating in </w:t>
      </w:r>
      <w:r w:rsidR="003E7DD0">
        <w:rPr>
          <w:rFonts w:ascii="Times New Roman" w:hAnsi="Times New Roman" w:cs="Times New Roman"/>
        </w:rPr>
        <w:t>benthic fish and invertebrates</w:t>
      </w:r>
      <w:r w:rsidRPr="002A5331">
        <w:rPr>
          <w:rFonts w:ascii="Times New Roman" w:hAnsi="Times New Roman" w:cs="Times New Roman"/>
        </w:rPr>
        <w:t>.</w:t>
      </w:r>
    </w:p>
    <w:p w14:paraId="4166C6BE"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rPr>
        <w:t>IV. Mechanisms of Action of Endocrine Disruptors</w:t>
      </w:r>
    </w:p>
    <w:p w14:paraId="1EE34B21"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Hormone receptor binding and antagonism</w:t>
      </w:r>
      <w:r w:rsidRPr="00B04B72">
        <w:rPr>
          <w:rFonts w:ascii="Times New Roman" w:hAnsi="Times New Roman" w:cs="Times New Roman"/>
        </w:rPr>
        <w:br/>
        <w:t>Endocrine disruptors alter physiological functions by binding to hormone receptors and co</w:t>
      </w:r>
      <w:r w:rsidR="007D562C">
        <w:rPr>
          <w:rFonts w:ascii="Times New Roman" w:hAnsi="Times New Roman" w:cs="Times New Roman"/>
        </w:rPr>
        <w:t xml:space="preserve">mpeting with endogenous ligands (Jugan </w:t>
      </w:r>
      <w:r w:rsidR="007D562C" w:rsidRPr="007D562C">
        <w:rPr>
          <w:rFonts w:ascii="Times New Roman" w:hAnsi="Times New Roman" w:cs="Times New Roman"/>
          <w:i/>
        </w:rPr>
        <w:t>et.al.,</w:t>
      </w:r>
      <w:r w:rsidR="007D562C">
        <w:rPr>
          <w:rFonts w:ascii="Times New Roman" w:hAnsi="Times New Roman" w:cs="Times New Roman"/>
        </w:rPr>
        <w:t xml:space="preserve"> 2010).</w:t>
      </w:r>
      <w:r w:rsidRPr="00B04B72">
        <w:rPr>
          <w:rFonts w:ascii="Times New Roman" w:hAnsi="Times New Roman" w:cs="Times New Roman"/>
        </w:rPr>
        <w:t xml:space="preserve"> Compounds such as bisphenol A, nonylphenol and </w:t>
      </w:r>
      <w:proofErr w:type="spellStart"/>
      <w:r w:rsidRPr="00B04B72">
        <w:rPr>
          <w:rFonts w:ascii="Times New Roman" w:hAnsi="Times New Roman" w:cs="Times New Roman"/>
        </w:rPr>
        <w:t>diethylstilbestrol</w:t>
      </w:r>
      <w:proofErr w:type="spellEnd"/>
      <w:r w:rsidRPr="00B04B72">
        <w:rPr>
          <w:rFonts w:ascii="Times New Roman" w:hAnsi="Times New Roman" w:cs="Times New Roman"/>
        </w:rPr>
        <w:t xml:space="preserve"> exhibit affinity toward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receptors ERα and ERβ, initiating transcriptional changes similar to natural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at concentrations as low as </w:t>
      </w:r>
      <w:r w:rsidR="003E7DD0">
        <w:rPr>
          <w:rFonts w:ascii="Times New Roman" w:hAnsi="Times New Roman" w:cs="Times New Roman"/>
        </w:rPr>
        <w:t>1–10 ng/L in aquatic organisms</w:t>
      </w:r>
      <w:r w:rsidRPr="00B04B72">
        <w:rPr>
          <w:rFonts w:ascii="Times New Roman" w:hAnsi="Times New Roman" w:cs="Times New Roman"/>
        </w:rPr>
        <w:t xml:space="preserve">. Anti-androgenic molecules such as </w:t>
      </w:r>
      <w:proofErr w:type="spellStart"/>
      <w:r w:rsidRPr="00B04B72">
        <w:rPr>
          <w:rFonts w:ascii="Times New Roman" w:hAnsi="Times New Roman" w:cs="Times New Roman"/>
        </w:rPr>
        <w:t>p,p</w:t>
      </w:r>
      <w:proofErr w:type="spellEnd"/>
      <w:r w:rsidRPr="00B04B72">
        <w:rPr>
          <w:rFonts w:ascii="Times New Roman" w:hAnsi="Times New Roman" w:cs="Times New Roman"/>
        </w:rPr>
        <w:t xml:space="preserve">’-DDE, vinclozolin and flutamide inhibit androgen receptor activation, blocking dihydrotestosterone binding and downregulating androgen-responsive genes such as </w:t>
      </w:r>
      <w:r w:rsidRPr="00B04B72">
        <w:rPr>
          <w:rFonts w:ascii="Times New Roman" w:hAnsi="Times New Roman" w:cs="Times New Roman"/>
          <w:i/>
          <w:iCs/>
        </w:rPr>
        <w:t>AR</w:t>
      </w:r>
      <w:r w:rsidRPr="00B04B72">
        <w:rPr>
          <w:rFonts w:ascii="Times New Roman" w:hAnsi="Times New Roman" w:cs="Times New Roman"/>
        </w:rPr>
        <w:t xml:space="preserve">, </w:t>
      </w:r>
      <w:r w:rsidRPr="00B04B72">
        <w:rPr>
          <w:rFonts w:ascii="Times New Roman" w:hAnsi="Times New Roman" w:cs="Times New Roman"/>
          <w:i/>
          <w:iCs/>
        </w:rPr>
        <w:t>CYP17A1</w:t>
      </w:r>
      <w:r w:rsidRPr="00B04B72">
        <w:rPr>
          <w:rFonts w:ascii="Times New Roman" w:hAnsi="Times New Roman" w:cs="Times New Roman"/>
        </w:rPr>
        <w:t xml:space="preserve"> and </w:t>
      </w:r>
      <w:proofErr w:type="spellStart"/>
      <w:r w:rsidRPr="00B04B72">
        <w:rPr>
          <w:rFonts w:ascii="Times New Roman" w:hAnsi="Times New Roman" w:cs="Times New Roman"/>
          <w:i/>
          <w:iCs/>
        </w:rPr>
        <w:t>StAR</w:t>
      </w:r>
      <w:proofErr w:type="spellEnd"/>
      <w:r w:rsidRPr="00B04B72">
        <w:rPr>
          <w:rFonts w:ascii="Times New Roman" w:hAnsi="Times New Roman" w:cs="Times New Roman"/>
        </w:rPr>
        <w:t xml:space="preserve"> in fish gonads, resulting in reduced spermatogenesis, decreased testicular size and </w:t>
      </w:r>
      <w:r w:rsidR="003E7DD0">
        <w:rPr>
          <w:rFonts w:ascii="Times New Roman" w:hAnsi="Times New Roman" w:cs="Times New Roman"/>
        </w:rPr>
        <w:t xml:space="preserve">impaired reproductive </w:t>
      </w:r>
      <w:proofErr w:type="spellStart"/>
      <w:r w:rsidR="003E7DD0">
        <w:rPr>
          <w:rFonts w:ascii="Times New Roman" w:hAnsi="Times New Roman" w:cs="Times New Roman"/>
        </w:rPr>
        <w:t>behavior</w:t>
      </w:r>
      <w:proofErr w:type="spellEnd"/>
      <w:r w:rsidRPr="00B04B72">
        <w:rPr>
          <w:rFonts w:ascii="Times New Roman" w:hAnsi="Times New Roman" w:cs="Times New Roman"/>
        </w:rPr>
        <w:t>. Polychlorinated biphenyls and dioxins bind to the aryl hydrocarbon receptor (</w:t>
      </w:r>
      <w:proofErr w:type="spellStart"/>
      <w:r w:rsidRPr="00B04B72">
        <w:rPr>
          <w:rFonts w:ascii="Times New Roman" w:hAnsi="Times New Roman" w:cs="Times New Roman"/>
        </w:rPr>
        <w:t>AhR</w:t>
      </w:r>
      <w:proofErr w:type="spellEnd"/>
      <w:r w:rsidRPr="00B04B72">
        <w:rPr>
          <w:rFonts w:ascii="Times New Roman" w:hAnsi="Times New Roman" w:cs="Times New Roman"/>
        </w:rPr>
        <w:t xml:space="preserve">), forming an </w:t>
      </w:r>
      <w:proofErr w:type="spellStart"/>
      <w:r w:rsidRPr="00B04B72">
        <w:rPr>
          <w:rFonts w:ascii="Times New Roman" w:hAnsi="Times New Roman" w:cs="Times New Roman"/>
        </w:rPr>
        <w:t>AhR</w:t>
      </w:r>
      <w:proofErr w:type="spellEnd"/>
      <w:r w:rsidRPr="00B04B72">
        <w:rPr>
          <w:rFonts w:ascii="Times New Roman" w:hAnsi="Times New Roman" w:cs="Times New Roman"/>
        </w:rPr>
        <w:t xml:space="preserve">–ARNT complex that </w:t>
      </w:r>
      <w:proofErr w:type="spellStart"/>
      <w:r w:rsidRPr="00B04B72">
        <w:rPr>
          <w:rFonts w:ascii="Times New Roman" w:hAnsi="Times New Roman" w:cs="Times New Roman"/>
        </w:rPr>
        <w:t>translocates</w:t>
      </w:r>
      <w:proofErr w:type="spellEnd"/>
      <w:r w:rsidRPr="00B04B72">
        <w:rPr>
          <w:rFonts w:ascii="Times New Roman" w:hAnsi="Times New Roman" w:cs="Times New Roman"/>
        </w:rPr>
        <w:t xml:space="preserve"> into the nucleus and triggers expression of cytochrome P450 enzymes, accelerating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metabolism and inducing oxidative stress </w:t>
      </w:r>
      <w:r w:rsidR="003E7DD0">
        <w:rPr>
          <w:rFonts w:ascii="Times New Roman" w:hAnsi="Times New Roman" w:cs="Times New Roman"/>
        </w:rPr>
        <w:t>in hepatic and gonadal tissues</w:t>
      </w:r>
      <w:r w:rsidRPr="00B04B72">
        <w:rPr>
          <w:rFonts w:ascii="Times New Roman" w:hAnsi="Times New Roman" w:cs="Times New Roman"/>
        </w:rPr>
        <w:t>. This receptor-level interaction not only disrupts hormonal homeostasis but also modifies hormonal feedback regulation within the brain-pituitary axis.</w:t>
      </w:r>
    </w:p>
    <w:p w14:paraId="10C5FE3E"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lastRenderedPageBreak/>
        <w:t>Estrogenic and androgenic mimicry</w:t>
      </w:r>
      <w:r w:rsidRPr="00B04B72">
        <w:rPr>
          <w:rFonts w:ascii="Times New Roman" w:hAnsi="Times New Roman" w:cs="Times New Roman"/>
        </w:rPr>
        <w:br/>
        <w:t>Xenoestrogens such as 17α-</w:t>
      </w:r>
      <w:proofErr w:type="spellStart"/>
      <w:r w:rsidRPr="00B04B72">
        <w:rPr>
          <w:rFonts w:ascii="Times New Roman" w:hAnsi="Times New Roman" w:cs="Times New Roman"/>
        </w:rPr>
        <w:t>ethinylestradiol</w:t>
      </w:r>
      <w:proofErr w:type="spellEnd"/>
      <w:r w:rsidRPr="00B04B72">
        <w:rPr>
          <w:rFonts w:ascii="Times New Roman" w:hAnsi="Times New Roman" w:cs="Times New Roman"/>
        </w:rPr>
        <w:t xml:space="preserve">, bisphenol A and alkylphenols structurally resemble endogenous estrogens, enabling agonistic interaction with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receptors and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-responsive </w:t>
      </w:r>
      <w:r w:rsidR="007D562C">
        <w:rPr>
          <w:rFonts w:ascii="Times New Roman" w:hAnsi="Times New Roman" w:cs="Times New Roman"/>
        </w:rPr>
        <w:t xml:space="preserve">elements (EREs) on target genes (Wang </w:t>
      </w:r>
      <w:r w:rsidR="007D562C" w:rsidRPr="007D562C">
        <w:rPr>
          <w:rFonts w:ascii="Times New Roman" w:hAnsi="Times New Roman" w:cs="Times New Roman"/>
          <w:i/>
        </w:rPr>
        <w:t>et.al.,</w:t>
      </w:r>
      <w:r w:rsidR="007D562C">
        <w:rPr>
          <w:rFonts w:ascii="Times New Roman" w:hAnsi="Times New Roman" w:cs="Times New Roman"/>
        </w:rPr>
        <w:t xml:space="preserve"> 2021).</w:t>
      </w:r>
      <w:r w:rsidRPr="00B04B72">
        <w:rPr>
          <w:rFonts w:ascii="Times New Roman" w:hAnsi="Times New Roman" w:cs="Times New Roman"/>
        </w:rPr>
        <w:t xml:space="preserve"> Exposure to 1–5 ng/L EE2 in aquatic environments induces vitellogenin synthesis in male cyprinids and salmonids, a protein normally produced only in female li</w:t>
      </w:r>
      <w:r w:rsidR="003E7DD0">
        <w:rPr>
          <w:rFonts w:ascii="Times New Roman" w:hAnsi="Times New Roman" w:cs="Times New Roman"/>
        </w:rPr>
        <w:t xml:space="preserve">vers under </w:t>
      </w:r>
      <w:proofErr w:type="spellStart"/>
      <w:r w:rsidR="003E7DD0">
        <w:rPr>
          <w:rFonts w:ascii="Times New Roman" w:hAnsi="Times New Roman" w:cs="Times New Roman"/>
        </w:rPr>
        <w:t>estradiol</w:t>
      </w:r>
      <w:proofErr w:type="spellEnd"/>
      <w:r w:rsidR="003E7DD0">
        <w:rPr>
          <w:rFonts w:ascii="Times New Roman" w:hAnsi="Times New Roman" w:cs="Times New Roman"/>
        </w:rPr>
        <w:t xml:space="preserve"> influence</w:t>
      </w:r>
      <w:r w:rsidRPr="00B04B72">
        <w:rPr>
          <w:rFonts w:ascii="Times New Roman" w:hAnsi="Times New Roman" w:cs="Times New Roman"/>
        </w:rPr>
        <w:t xml:space="preserve">. These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mimics cause feminization, intersex gonads, reduced sperm density and skewed sex ratios. In contrast, androgenic compounds such as trenbolone, androstenedione and certain synthetic anabolic steroids bind to androgen receptors, promoting male-type secondary sexual traits in females and suppressi</w:t>
      </w:r>
      <w:r w:rsidR="003E7DD0">
        <w:rPr>
          <w:rFonts w:ascii="Times New Roman" w:hAnsi="Times New Roman" w:cs="Times New Roman"/>
        </w:rPr>
        <w:t>ng aromatase enzyme expression</w:t>
      </w:r>
      <w:r w:rsidRPr="00B04B72">
        <w:rPr>
          <w:rFonts w:ascii="Times New Roman" w:hAnsi="Times New Roman" w:cs="Times New Roman"/>
        </w:rPr>
        <w:t xml:space="preserve">. Tributyltin, an organotin compound, activates retinoid X receptor pathways, resulting in </w:t>
      </w:r>
      <w:proofErr w:type="spellStart"/>
      <w:r w:rsidRPr="00B04B72">
        <w:rPr>
          <w:rFonts w:ascii="Times New Roman" w:hAnsi="Times New Roman" w:cs="Times New Roman"/>
        </w:rPr>
        <w:t>imposex</w:t>
      </w:r>
      <w:proofErr w:type="spellEnd"/>
      <w:r w:rsidRPr="00B04B72">
        <w:rPr>
          <w:rFonts w:ascii="Times New Roman" w:hAnsi="Times New Roman" w:cs="Times New Roman"/>
        </w:rPr>
        <w:t xml:space="preserve"> development in female gastropods, testis-like tissue formation and irreversible reproductive system damage even </w:t>
      </w:r>
      <w:r w:rsidR="003E7DD0">
        <w:rPr>
          <w:rFonts w:ascii="Times New Roman" w:hAnsi="Times New Roman" w:cs="Times New Roman"/>
        </w:rPr>
        <w:t>at concentrations below 2 ng/L</w:t>
      </w:r>
      <w:r w:rsidRPr="00B04B72">
        <w:rPr>
          <w:rFonts w:ascii="Times New Roman" w:hAnsi="Times New Roman" w:cs="Times New Roman"/>
        </w:rPr>
        <w:t xml:space="preserve">. These mimicry mechanisms disrupt natural endocrine </w:t>
      </w:r>
      <w:proofErr w:type="spellStart"/>
      <w:r w:rsidRPr="00B04B72">
        <w:rPr>
          <w:rFonts w:ascii="Times New Roman" w:hAnsi="Times New Roman" w:cs="Times New Roman"/>
        </w:rPr>
        <w:t>signaling</w:t>
      </w:r>
      <w:proofErr w:type="spellEnd"/>
      <w:r w:rsidRPr="00B04B72">
        <w:rPr>
          <w:rFonts w:ascii="Times New Roman" w:hAnsi="Times New Roman" w:cs="Times New Roman"/>
        </w:rPr>
        <w:t xml:space="preserve"> by overstimulating or suppressing receptor-mediated transcriptional responses.</w:t>
      </w:r>
    </w:p>
    <w:p w14:paraId="16B74E6B"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Interference with hypothalamic–pituitary–gonadal (HPG) axis</w:t>
      </w:r>
      <w:r w:rsidRPr="00B04B72">
        <w:rPr>
          <w:rFonts w:ascii="Times New Roman" w:hAnsi="Times New Roman" w:cs="Times New Roman"/>
        </w:rPr>
        <w:br/>
        <w:t>The HPG axis regulates reproductive physiology through coordination among brain, pituitary and gonadal tissues. Endocrine disruptors in</w:t>
      </w:r>
      <w:r w:rsidR="007D562C">
        <w:rPr>
          <w:rFonts w:ascii="Times New Roman" w:hAnsi="Times New Roman" w:cs="Times New Roman"/>
        </w:rPr>
        <w:t xml:space="preserve">terfere at multiple checkpoints (Gupta </w:t>
      </w:r>
      <w:r w:rsidR="007D562C" w:rsidRPr="007D562C">
        <w:rPr>
          <w:rFonts w:ascii="Times New Roman" w:hAnsi="Times New Roman" w:cs="Times New Roman"/>
          <w:i/>
        </w:rPr>
        <w:t>et.al.,</w:t>
      </w:r>
      <w:r w:rsidR="007D562C">
        <w:rPr>
          <w:rFonts w:ascii="Times New Roman" w:hAnsi="Times New Roman" w:cs="Times New Roman"/>
        </w:rPr>
        <w:t xml:space="preserve"> 2021).</w:t>
      </w:r>
      <w:r w:rsidRPr="00B04B72">
        <w:rPr>
          <w:rFonts w:ascii="Times New Roman" w:hAnsi="Times New Roman" w:cs="Times New Roman"/>
        </w:rPr>
        <w:t xml:space="preserve"> Nonylphenol and phthalates suppress hypothalamic gonadotropin-releasing hormone (GnRH) synthesis, reducing secretion of follicle-stimulating hormone and luteinizing hormone from the pituitary, t</w:t>
      </w:r>
      <w:r w:rsidR="003E7DD0">
        <w:rPr>
          <w:rFonts w:ascii="Times New Roman" w:hAnsi="Times New Roman" w:cs="Times New Roman"/>
        </w:rPr>
        <w:t>hereby impairing gametogenesis</w:t>
      </w:r>
      <w:r w:rsidRPr="00B04B72">
        <w:rPr>
          <w:rFonts w:ascii="Times New Roman" w:hAnsi="Times New Roman" w:cs="Times New Roman"/>
        </w:rPr>
        <w:t xml:space="preserve">. Atrazine enhances aromatase activity in gonads, increasing conversion of testosterone to </w:t>
      </w:r>
      <w:proofErr w:type="spellStart"/>
      <w:r w:rsidRPr="00B04B72">
        <w:rPr>
          <w:rFonts w:ascii="Times New Roman" w:hAnsi="Times New Roman" w:cs="Times New Roman"/>
        </w:rPr>
        <w:t>estradiol</w:t>
      </w:r>
      <w:proofErr w:type="spellEnd"/>
      <w:r w:rsidRPr="00B04B72">
        <w:rPr>
          <w:rFonts w:ascii="Times New Roman" w:hAnsi="Times New Roman" w:cs="Times New Roman"/>
        </w:rPr>
        <w:t>, which causes hormonal imbalance and ovarian hyperplas</w:t>
      </w:r>
      <w:r w:rsidR="003E7DD0">
        <w:rPr>
          <w:rFonts w:ascii="Times New Roman" w:hAnsi="Times New Roman" w:cs="Times New Roman"/>
        </w:rPr>
        <w:t>ia in male amphibians and fish</w:t>
      </w:r>
      <w:r w:rsidRPr="00B04B72">
        <w:rPr>
          <w:rFonts w:ascii="Times New Roman" w:hAnsi="Times New Roman" w:cs="Times New Roman"/>
        </w:rPr>
        <w:t xml:space="preserve">. PCB exposure reduces circulating levels of LH and FSH in </w:t>
      </w:r>
      <w:r w:rsidRPr="00B04B72">
        <w:rPr>
          <w:rFonts w:ascii="Times New Roman" w:hAnsi="Times New Roman" w:cs="Times New Roman"/>
          <w:i/>
          <w:iCs/>
        </w:rPr>
        <w:t>Carassius auratus</w:t>
      </w:r>
      <w:r w:rsidRPr="00B04B72">
        <w:rPr>
          <w:rFonts w:ascii="Times New Roman" w:hAnsi="Times New Roman" w:cs="Times New Roman"/>
        </w:rPr>
        <w:t>, leading to incomplete oocyte maturatio</w:t>
      </w:r>
      <w:r w:rsidR="003E7DD0">
        <w:rPr>
          <w:rFonts w:ascii="Times New Roman" w:hAnsi="Times New Roman" w:cs="Times New Roman"/>
        </w:rPr>
        <w:t>n and low spawning frequency</w:t>
      </w:r>
      <w:r w:rsidRPr="00B04B72">
        <w:rPr>
          <w:rFonts w:ascii="Times New Roman" w:hAnsi="Times New Roman" w:cs="Times New Roman"/>
        </w:rPr>
        <w:t>. Heavy metals such as cadmium and mercury inhibit steroidogenic acute regulatory protein, cytochrome P450scc and 17β-hydroxysteroid dehydrogenase enzymes, thereby blocking cholesterol transport to mitochondria and reducing progester</w:t>
      </w:r>
      <w:r w:rsidR="003E7DD0">
        <w:rPr>
          <w:rFonts w:ascii="Times New Roman" w:hAnsi="Times New Roman" w:cs="Times New Roman"/>
        </w:rPr>
        <w:t>one and testosterone synthesis</w:t>
      </w:r>
      <w:r w:rsidRPr="00B04B72">
        <w:rPr>
          <w:rFonts w:ascii="Times New Roman" w:hAnsi="Times New Roman" w:cs="Times New Roman"/>
        </w:rPr>
        <w:t xml:space="preserve">. These disruptions impair gonadal development, vitellogenesis, spermatogenesis and reproductive </w:t>
      </w:r>
      <w:proofErr w:type="spellStart"/>
      <w:r w:rsidRPr="00B04B72">
        <w:rPr>
          <w:rFonts w:ascii="Times New Roman" w:hAnsi="Times New Roman" w:cs="Times New Roman"/>
        </w:rPr>
        <w:t>behavior</w:t>
      </w:r>
      <w:proofErr w:type="spellEnd"/>
      <w:r w:rsidRPr="00B04B72">
        <w:rPr>
          <w:rFonts w:ascii="Times New Roman" w:hAnsi="Times New Roman" w:cs="Times New Roman"/>
        </w:rPr>
        <w:t>, ultimately reducing population viability.</w:t>
      </w:r>
    </w:p>
    <w:p w14:paraId="114813B3"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Epigenetic modifications and transgenerational effects</w:t>
      </w:r>
      <w:r w:rsidRPr="00B04B72">
        <w:rPr>
          <w:rFonts w:ascii="Times New Roman" w:hAnsi="Times New Roman" w:cs="Times New Roman"/>
        </w:rPr>
        <w:br/>
        <w:t>Endocrine disruptors induce long-lasting effects by altering epigenetic mechanisms such as DNA methylation, histone modification</w:t>
      </w:r>
      <w:r w:rsidR="007D562C">
        <w:rPr>
          <w:rFonts w:ascii="Times New Roman" w:hAnsi="Times New Roman" w:cs="Times New Roman"/>
        </w:rPr>
        <w:t xml:space="preserve">s and non-coding RNA expression (Liang </w:t>
      </w:r>
      <w:r w:rsidR="007D562C" w:rsidRPr="007D562C">
        <w:rPr>
          <w:rFonts w:ascii="Times New Roman" w:hAnsi="Times New Roman" w:cs="Times New Roman"/>
          <w:i/>
        </w:rPr>
        <w:t>et.al.,</w:t>
      </w:r>
      <w:r w:rsidR="007D562C">
        <w:rPr>
          <w:rFonts w:ascii="Times New Roman" w:hAnsi="Times New Roman" w:cs="Times New Roman"/>
        </w:rPr>
        <w:t xml:space="preserve"> 2025).</w:t>
      </w:r>
      <w:r w:rsidRPr="00B04B72">
        <w:rPr>
          <w:rFonts w:ascii="Times New Roman" w:hAnsi="Times New Roman" w:cs="Times New Roman"/>
        </w:rPr>
        <w:t xml:space="preserve"> Bisphenol A and </w:t>
      </w:r>
      <w:proofErr w:type="spellStart"/>
      <w:r w:rsidRPr="00B04B72">
        <w:rPr>
          <w:rFonts w:ascii="Times New Roman" w:hAnsi="Times New Roman" w:cs="Times New Roman"/>
        </w:rPr>
        <w:t>diethylstilbestrol</w:t>
      </w:r>
      <w:proofErr w:type="spellEnd"/>
      <w:r w:rsidRPr="00B04B72">
        <w:rPr>
          <w:rFonts w:ascii="Times New Roman" w:hAnsi="Times New Roman" w:cs="Times New Roman"/>
        </w:rPr>
        <w:t xml:space="preserve"> exposure during embryogenesis induces hypomethylation of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receptor genes and demethylation of vitellogenin gene promoters in fish hepatocytes, resulting in aberrant expressio</w:t>
      </w:r>
      <w:r w:rsidR="003E7DD0">
        <w:rPr>
          <w:rFonts w:ascii="Times New Roman" w:hAnsi="Times New Roman" w:cs="Times New Roman"/>
        </w:rPr>
        <w:t xml:space="preserve">n of </w:t>
      </w:r>
      <w:proofErr w:type="spellStart"/>
      <w:r w:rsidR="003E7DD0">
        <w:rPr>
          <w:rFonts w:ascii="Times New Roman" w:hAnsi="Times New Roman" w:cs="Times New Roman"/>
        </w:rPr>
        <w:t>estrogen</w:t>
      </w:r>
      <w:proofErr w:type="spellEnd"/>
      <w:r w:rsidR="003E7DD0">
        <w:rPr>
          <w:rFonts w:ascii="Times New Roman" w:hAnsi="Times New Roman" w:cs="Times New Roman"/>
        </w:rPr>
        <w:t>-responsive genes</w:t>
      </w:r>
      <w:r w:rsidRPr="00B04B72">
        <w:rPr>
          <w:rFonts w:ascii="Times New Roman" w:hAnsi="Times New Roman" w:cs="Times New Roman"/>
        </w:rPr>
        <w:t>. Tributyltin modifies histone acetylation patterns in gonadal tissues, altering chromatin structure and transcription of genes related to steroi</w:t>
      </w:r>
      <w:r w:rsidR="003E7DD0">
        <w:rPr>
          <w:rFonts w:ascii="Times New Roman" w:hAnsi="Times New Roman" w:cs="Times New Roman"/>
        </w:rPr>
        <w:t xml:space="preserve">dogenesis and gamete </w:t>
      </w:r>
      <w:proofErr w:type="gramStart"/>
      <w:r w:rsidR="003E7DD0">
        <w:rPr>
          <w:rFonts w:ascii="Times New Roman" w:hAnsi="Times New Roman" w:cs="Times New Roman"/>
        </w:rPr>
        <w:t xml:space="preserve">formation </w:t>
      </w:r>
      <w:r w:rsidRPr="00B04B72">
        <w:rPr>
          <w:rFonts w:ascii="Times New Roman" w:hAnsi="Times New Roman" w:cs="Times New Roman"/>
        </w:rPr>
        <w:t>.</w:t>
      </w:r>
      <w:proofErr w:type="gramEnd"/>
      <w:r w:rsidRPr="00B04B72">
        <w:rPr>
          <w:rFonts w:ascii="Times New Roman" w:hAnsi="Times New Roman" w:cs="Times New Roman"/>
        </w:rPr>
        <w:t xml:space="preserve"> Multigenerational studies show that zebrafish exposed to 10 ng/L BPA exhibit reduced fertility, testicular degeneration and altered sex ratios in F2 and F3 generations even in the absence of continued exposure, attributed to inherited </w:t>
      </w:r>
      <w:r w:rsidR="003E7DD0">
        <w:rPr>
          <w:rFonts w:ascii="Times New Roman" w:hAnsi="Times New Roman" w:cs="Times New Roman"/>
        </w:rPr>
        <w:t>epimutations in germline cells</w:t>
      </w:r>
      <w:r w:rsidRPr="00B04B72">
        <w:rPr>
          <w:rFonts w:ascii="Times New Roman" w:hAnsi="Times New Roman" w:cs="Times New Roman"/>
        </w:rPr>
        <w:t xml:space="preserve">. Vinclozolin induces heritable modifications in DNA methylation of </w:t>
      </w:r>
      <w:proofErr w:type="spellStart"/>
      <w:r w:rsidRPr="00B04B72">
        <w:rPr>
          <w:rFonts w:ascii="Times New Roman" w:hAnsi="Times New Roman" w:cs="Times New Roman"/>
        </w:rPr>
        <w:t>spermatozoal</w:t>
      </w:r>
      <w:proofErr w:type="spellEnd"/>
      <w:r w:rsidRPr="00B04B72">
        <w:rPr>
          <w:rFonts w:ascii="Times New Roman" w:hAnsi="Times New Roman" w:cs="Times New Roman"/>
        </w:rPr>
        <w:t xml:space="preserve"> genes across three generations of </w:t>
      </w:r>
      <w:r w:rsidRPr="00B04B72">
        <w:rPr>
          <w:rFonts w:ascii="Times New Roman" w:hAnsi="Times New Roman" w:cs="Times New Roman"/>
          <w:i/>
          <w:iCs/>
        </w:rPr>
        <w:t>Xenopus laevis</w:t>
      </w:r>
      <w:r w:rsidRPr="00B04B72">
        <w:rPr>
          <w:rFonts w:ascii="Times New Roman" w:hAnsi="Times New Roman" w:cs="Times New Roman"/>
        </w:rPr>
        <w:t xml:space="preserve"> and rodents, leading to decreased reproductive success </w:t>
      </w:r>
      <w:r w:rsidR="003E7DD0">
        <w:rPr>
          <w:rFonts w:ascii="Times New Roman" w:hAnsi="Times New Roman" w:cs="Times New Roman"/>
        </w:rPr>
        <w:t>and abnormal gonadal histology</w:t>
      </w:r>
      <w:r w:rsidRPr="00B04B72">
        <w:rPr>
          <w:rFonts w:ascii="Times New Roman" w:hAnsi="Times New Roman" w:cs="Times New Roman"/>
        </w:rPr>
        <w:t>. These epigenetic disruptions create transgenerational reproductive consequences and increase susceptibility to environmental stressors across multiple generations.</w:t>
      </w:r>
    </w:p>
    <w:p w14:paraId="733D01B7"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rPr>
        <w:t>V. Impact on Reproductive Physiology in Fish</w:t>
      </w:r>
    </w:p>
    <w:p w14:paraId="0677B138"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Altered sex hormone levels (</w:t>
      </w:r>
      <w:proofErr w:type="spellStart"/>
      <w:r w:rsidRPr="00B04B72">
        <w:rPr>
          <w:rFonts w:ascii="Times New Roman" w:hAnsi="Times New Roman" w:cs="Times New Roman"/>
          <w:b/>
          <w:bCs/>
          <w:i/>
          <w:iCs/>
        </w:rPr>
        <w:t>estrogen</w:t>
      </w:r>
      <w:proofErr w:type="spellEnd"/>
      <w:r w:rsidRPr="00B04B72">
        <w:rPr>
          <w:rFonts w:ascii="Times New Roman" w:hAnsi="Times New Roman" w:cs="Times New Roman"/>
          <w:b/>
          <w:bCs/>
          <w:i/>
          <w:iCs/>
        </w:rPr>
        <w:t>, testosterone)</w:t>
      </w:r>
      <w:r w:rsidRPr="00B04B72">
        <w:rPr>
          <w:rFonts w:ascii="Times New Roman" w:hAnsi="Times New Roman" w:cs="Times New Roman"/>
        </w:rPr>
        <w:br/>
        <w:t xml:space="preserve">Exposure to endocrine disruptors significantly modifies sex steroid concentrations in fish by altering </w:t>
      </w:r>
      <w:r w:rsidRPr="00B04B72">
        <w:rPr>
          <w:rFonts w:ascii="Times New Roman" w:hAnsi="Times New Roman" w:cs="Times New Roman"/>
        </w:rPr>
        <w:lastRenderedPageBreak/>
        <w:t xml:space="preserve">synthesis, metabolism and receptor-mediated </w:t>
      </w:r>
      <w:proofErr w:type="spellStart"/>
      <w:r w:rsidRPr="00B04B72">
        <w:rPr>
          <w:rFonts w:ascii="Times New Roman" w:hAnsi="Times New Roman" w:cs="Times New Roman"/>
        </w:rPr>
        <w:t>signaling</w:t>
      </w:r>
      <w:proofErr w:type="spellEnd"/>
      <w:r w:rsidRPr="00B04B72">
        <w:rPr>
          <w:rFonts w:ascii="Times New Roman" w:hAnsi="Times New Roman" w:cs="Times New Roman"/>
        </w:rPr>
        <w:t xml:space="preserve"> of hormones such as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(E2), testosterone (T) and 11-ketotestosterone (11-KT). Sub-lethal concentrations of 17α-ethinylestradiol (EE2) in the range of 1–10 ng/L reduce plasma testosterone levels in male </w:t>
      </w:r>
      <w:proofErr w:type="spellStart"/>
      <w:r w:rsidRPr="00B04B72">
        <w:rPr>
          <w:rFonts w:ascii="Times New Roman" w:hAnsi="Times New Roman" w:cs="Times New Roman"/>
          <w:i/>
          <w:iCs/>
        </w:rPr>
        <w:t>Pimephalespromelas</w:t>
      </w:r>
      <w:proofErr w:type="spellEnd"/>
      <w:r w:rsidRPr="00B04B72">
        <w:rPr>
          <w:rFonts w:ascii="Times New Roman" w:hAnsi="Times New Roman" w:cs="Times New Roman"/>
        </w:rPr>
        <w:t xml:space="preserve"> by 60–80% and increase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by more than threefold, disturbing normal gonadal differe</w:t>
      </w:r>
      <w:r w:rsidR="003E7DD0">
        <w:rPr>
          <w:rFonts w:ascii="Times New Roman" w:hAnsi="Times New Roman" w:cs="Times New Roman"/>
        </w:rPr>
        <w:t>ntiation and gamete maturation</w:t>
      </w:r>
      <w:r w:rsidRPr="00B04B72">
        <w:rPr>
          <w:rFonts w:ascii="Times New Roman" w:hAnsi="Times New Roman" w:cs="Times New Roman"/>
        </w:rPr>
        <w:t xml:space="preserve">. Atrazine exposure at 5 µg/L stimulates aromatase activity in </w:t>
      </w:r>
      <w:r w:rsidRPr="00B04B72">
        <w:rPr>
          <w:rFonts w:ascii="Times New Roman" w:hAnsi="Times New Roman" w:cs="Times New Roman"/>
          <w:i/>
          <w:iCs/>
        </w:rPr>
        <w:t>Danio rerio</w:t>
      </w:r>
      <w:r w:rsidRPr="00B04B72">
        <w:rPr>
          <w:rFonts w:ascii="Times New Roman" w:hAnsi="Times New Roman" w:cs="Times New Roman"/>
        </w:rPr>
        <w:t xml:space="preserve">, converting testosterone into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and resulting in a </w:t>
      </w:r>
      <w:r w:rsidR="003E7DD0">
        <w:rPr>
          <w:rFonts w:ascii="Times New Roman" w:hAnsi="Times New Roman" w:cs="Times New Roman"/>
        </w:rPr>
        <w:t>45% decline in androgen levels</w:t>
      </w:r>
      <w:r w:rsidR="007D562C">
        <w:rPr>
          <w:rFonts w:ascii="Times New Roman" w:hAnsi="Times New Roman" w:cs="Times New Roman"/>
        </w:rPr>
        <w:t xml:space="preserve"> (Hecker </w:t>
      </w:r>
      <w:r w:rsidR="007D562C" w:rsidRPr="007D562C">
        <w:rPr>
          <w:rFonts w:ascii="Times New Roman" w:hAnsi="Times New Roman" w:cs="Times New Roman"/>
          <w:i/>
        </w:rPr>
        <w:t>et.al.,</w:t>
      </w:r>
      <w:r w:rsidR="007D562C">
        <w:rPr>
          <w:rFonts w:ascii="Times New Roman" w:hAnsi="Times New Roman" w:cs="Times New Roman"/>
        </w:rPr>
        <w:t xml:space="preserve"> 2005). </w:t>
      </w:r>
      <w:r w:rsidRPr="00B04B72">
        <w:rPr>
          <w:rFonts w:ascii="Times New Roman" w:hAnsi="Times New Roman" w:cs="Times New Roman"/>
        </w:rPr>
        <w:t xml:space="preserve">Bisphenol A at 50 µg/L elevates plasma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and lowers testosterone in male </w:t>
      </w:r>
      <w:r w:rsidRPr="00B04B72">
        <w:rPr>
          <w:rFonts w:ascii="Times New Roman" w:hAnsi="Times New Roman" w:cs="Times New Roman"/>
          <w:i/>
          <w:iCs/>
        </w:rPr>
        <w:t>Carassius auratus</w:t>
      </w:r>
      <w:r w:rsidRPr="00B04B72">
        <w:rPr>
          <w:rFonts w:ascii="Times New Roman" w:hAnsi="Times New Roman" w:cs="Times New Roman"/>
        </w:rPr>
        <w:t xml:space="preserve">, impairing courtship </w:t>
      </w:r>
      <w:proofErr w:type="spellStart"/>
      <w:r w:rsidRPr="00B04B72">
        <w:rPr>
          <w:rFonts w:ascii="Times New Roman" w:hAnsi="Times New Roman" w:cs="Times New Roman"/>
        </w:rPr>
        <w:t>b</w:t>
      </w:r>
      <w:r w:rsidR="003E7DD0">
        <w:rPr>
          <w:rFonts w:ascii="Times New Roman" w:hAnsi="Times New Roman" w:cs="Times New Roman"/>
        </w:rPr>
        <w:t>ehavior</w:t>
      </w:r>
      <w:proofErr w:type="spellEnd"/>
      <w:r w:rsidR="003E7DD0">
        <w:rPr>
          <w:rFonts w:ascii="Times New Roman" w:hAnsi="Times New Roman" w:cs="Times New Roman"/>
        </w:rPr>
        <w:t xml:space="preserve"> and spawning frequency</w:t>
      </w:r>
      <w:r w:rsidRPr="00B04B72">
        <w:rPr>
          <w:rFonts w:ascii="Times New Roman" w:hAnsi="Times New Roman" w:cs="Times New Roman"/>
        </w:rPr>
        <w:t xml:space="preserve">. Organotin compounds such as tributyltin decrease plasma vitellogenin and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concentrations in female fish while elevating androgen levels, creating endocrine imbala</w:t>
      </w:r>
      <w:r w:rsidR="003E7DD0">
        <w:rPr>
          <w:rFonts w:ascii="Times New Roman" w:hAnsi="Times New Roman" w:cs="Times New Roman"/>
        </w:rPr>
        <w:t>nce and masculinization traits</w:t>
      </w:r>
      <w:r w:rsidRPr="00B04B72">
        <w:rPr>
          <w:rFonts w:ascii="Times New Roman" w:hAnsi="Times New Roman" w:cs="Times New Roman"/>
        </w:rPr>
        <w:t>. These hormonal disturbances diminish reproductive output, disrupt spawning cycles and skew sex ratios in natural fish populations.</w:t>
      </w:r>
    </w:p>
    <w:p w14:paraId="38D67382"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Vitellogenin induction in males</w:t>
      </w:r>
      <w:r w:rsidRPr="00B04B72">
        <w:rPr>
          <w:rFonts w:ascii="Times New Roman" w:hAnsi="Times New Roman" w:cs="Times New Roman"/>
        </w:rPr>
        <w:br/>
        <w:t xml:space="preserve">Vitellogenin (VTG), a yolk precursor protein synthesized in female livers under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regulation, serves as a sensitive biomarker of estrogenic exposure. Male fish normally exhibit negligible VTG expression, but environmental exposure to steroidal </w:t>
      </w:r>
      <w:proofErr w:type="spellStart"/>
      <w:r w:rsidRPr="00B04B72">
        <w:rPr>
          <w:rFonts w:ascii="Times New Roman" w:hAnsi="Times New Roman" w:cs="Times New Roman"/>
        </w:rPr>
        <w:t>estrogens</w:t>
      </w:r>
      <w:proofErr w:type="spellEnd"/>
      <w:r w:rsidRPr="00B04B72">
        <w:rPr>
          <w:rFonts w:ascii="Times New Roman" w:hAnsi="Times New Roman" w:cs="Times New Roman"/>
        </w:rPr>
        <w:t xml:space="preserve"> and xenoestrogens triggers hepatic VTG synthesis. Concentrations as low as 0.5–2 ng/L EE2 cause VTG induction up to 10–100 mg/mL in plasma of male </w:t>
      </w:r>
      <w:r w:rsidRPr="00B04B72">
        <w:rPr>
          <w:rFonts w:ascii="Times New Roman" w:hAnsi="Times New Roman" w:cs="Times New Roman"/>
          <w:i/>
          <w:iCs/>
        </w:rPr>
        <w:t>Oncorhynchus mykiss</w:t>
      </w:r>
      <w:r w:rsidRPr="00B04B72">
        <w:rPr>
          <w:rFonts w:ascii="Times New Roman" w:hAnsi="Times New Roman" w:cs="Times New Roman"/>
        </w:rPr>
        <w:t xml:space="preserve"> and </w:t>
      </w:r>
      <w:r w:rsidRPr="00B04B72">
        <w:rPr>
          <w:rFonts w:ascii="Times New Roman" w:hAnsi="Times New Roman" w:cs="Times New Roman"/>
          <w:i/>
          <w:iCs/>
        </w:rPr>
        <w:t xml:space="preserve">Cyprinus </w:t>
      </w:r>
      <w:proofErr w:type="spellStart"/>
      <w:r w:rsidRPr="00B04B72">
        <w:rPr>
          <w:rFonts w:ascii="Times New Roman" w:hAnsi="Times New Roman" w:cs="Times New Roman"/>
          <w:i/>
          <w:iCs/>
        </w:rPr>
        <w:t>carpio</w:t>
      </w:r>
      <w:proofErr w:type="spellEnd"/>
      <w:r w:rsidRPr="00B04B72">
        <w:rPr>
          <w:rFonts w:ascii="Times New Roman" w:hAnsi="Times New Roman" w:cs="Times New Roman"/>
        </w:rPr>
        <w:t xml:space="preserve">, indicating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receptor activation. Nonylphenol at 10–50 µg/L elevates VTG mRNA expression in male zebrafish by nearly 200-f</w:t>
      </w:r>
      <w:r w:rsidR="000D07A1">
        <w:rPr>
          <w:rFonts w:ascii="Times New Roman" w:hAnsi="Times New Roman" w:cs="Times New Roman"/>
        </w:rPr>
        <w:t>old within 14 days of exposure</w:t>
      </w:r>
      <w:r w:rsidRPr="00B04B72">
        <w:rPr>
          <w:rFonts w:ascii="Times New Roman" w:hAnsi="Times New Roman" w:cs="Times New Roman"/>
        </w:rPr>
        <w:t>. Municipal wastewater effluents containing a mixture of EE2, BPA and nonylphenol have been associated with VTG levels exceeding 1,000 µg/mL in wild male roach (</w:t>
      </w:r>
      <w:r w:rsidRPr="00B04B72">
        <w:rPr>
          <w:rFonts w:ascii="Times New Roman" w:hAnsi="Times New Roman" w:cs="Times New Roman"/>
          <w:i/>
          <w:iCs/>
        </w:rPr>
        <w:t>Rutilus rutilus</w:t>
      </w:r>
      <w:r w:rsidRPr="00B04B72">
        <w:rPr>
          <w:rFonts w:ascii="Times New Roman" w:hAnsi="Times New Roman" w:cs="Times New Roman"/>
        </w:rPr>
        <w:t>) downstream of treatment plants, correlating with reduced testis si</w:t>
      </w:r>
      <w:r w:rsidR="000D07A1">
        <w:rPr>
          <w:rFonts w:ascii="Times New Roman" w:hAnsi="Times New Roman" w:cs="Times New Roman"/>
        </w:rPr>
        <w:t>ze and impaired sperm motility</w:t>
      </w:r>
      <w:r w:rsidRPr="00B04B72">
        <w:rPr>
          <w:rFonts w:ascii="Times New Roman" w:hAnsi="Times New Roman" w:cs="Times New Roman"/>
        </w:rPr>
        <w:t>. Elevated VTG disrupts lipid metabolism in liver tissue, interferes with gonad development and serves as a precursor to intersex formation.</w:t>
      </w:r>
    </w:p>
    <w:p w14:paraId="161A049E"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Gonadal malformations and intersex conditions</w:t>
      </w:r>
      <w:r w:rsidRPr="00B04B72">
        <w:rPr>
          <w:rFonts w:ascii="Times New Roman" w:hAnsi="Times New Roman" w:cs="Times New Roman"/>
        </w:rPr>
        <w:br/>
        <w:t>Endocrine disruptors alter gonadal morphology, leading to feminization, testicular oocytes, ovotestis formation and re</w:t>
      </w:r>
      <w:r w:rsidR="007D562C">
        <w:rPr>
          <w:rFonts w:ascii="Times New Roman" w:hAnsi="Times New Roman" w:cs="Times New Roman"/>
        </w:rPr>
        <w:t xml:space="preserve">duced gonadosomatic index (GSI) (Liu </w:t>
      </w:r>
      <w:r w:rsidR="007D562C" w:rsidRPr="007D562C">
        <w:rPr>
          <w:rFonts w:ascii="Times New Roman" w:hAnsi="Times New Roman" w:cs="Times New Roman"/>
          <w:i/>
        </w:rPr>
        <w:t>et.al.,</w:t>
      </w:r>
      <w:r w:rsidR="007D562C">
        <w:rPr>
          <w:rFonts w:ascii="Times New Roman" w:hAnsi="Times New Roman" w:cs="Times New Roman"/>
        </w:rPr>
        <w:t xml:space="preserve"> 2021).</w:t>
      </w:r>
      <w:r w:rsidRPr="00B04B72">
        <w:rPr>
          <w:rFonts w:ascii="Times New Roman" w:hAnsi="Times New Roman" w:cs="Times New Roman"/>
        </w:rPr>
        <w:t xml:space="preserve"> Intersex conditions have been reported in more than 60 wild fish species exposed to estrogenic chemicals such as EE2, DDT metabolites and PCBs. Exposure to 5 ng/L EE2 causes testicular oocytes and ovarian cavities within male gonads of </w:t>
      </w:r>
      <w:proofErr w:type="spellStart"/>
      <w:r w:rsidRPr="00B04B72">
        <w:rPr>
          <w:rFonts w:ascii="Times New Roman" w:hAnsi="Times New Roman" w:cs="Times New Roman"/>
          <w:i/>
          <w:iCs/>
        </w:rPr>
        <w:t>Pimephalespromelas</w:t>
      </w:r>
      <w:proofErr w:type="spellEnd"/>
      <w:r w:rsidR="000D07A1">
        <w:rPr>
          <w:rFonts w:ascii="Times New Roman" w:hAnsi="Times New Roman" w:cs="Times New Roman"/>
        </w:rPr>
        <w:t xml:space="preserve"> within 21 days</w:t>
      </w:r>
      <w:r w:rsidRPr="00B04B72">
        <w:rPr>
          <w:rFonts w:ascii="Times New Roman" w:hAnsi="Times New Roman" w:cs="Times New Roman"/>
        </w:rPr>
        <w:t>. Long-term exposure to municipal effluents resulted in ovotestis development in 86% of male roach (</w:t>
      </w:r>
      <w:r w:rsidRPr="00B04B72">
        <w:rPr>
          <w:rFonts w:ascii="Times New Roman" w:hAnsi="Times New Roman" w:cs="Times New Roman"/>
          <w:i/>
          <w:iCs/>
        </w:rPr>
        <w:t>Rutilus rutilus</w:t>
      </w:r>
      <w:r w:rsidRPr="00B04B72">
        <w:rPr>
          <w:rFonts w:ascii="Times New Roman" w:hAnsi="Times New Roman" w:cs="Times New Roman"/>
        </w:rPr>
        <w:t>) populations in British rivers, accompanied by reduced sperm ducts and deg</w:t>
      </w:r>
      <w:r w:rsidR="000D07A1">
        <w:rPr>
          <w:rFonts w:ascii="Times New Roman" w:hAnsi="Times New Roman" w:cs="Times New Roman"/>
        </w:rPr>
        <w:t>enerated seminiferous tubules</w:t>
      </w:r>
      <w:r w:rsidRPr="00B04B72">
        <w:rPr>
          <w:rFonts w:ascii="Times New Roman" w:hAnsi="Times New Roman" w:cs="Times New Roman"/>
        </w:rPr>
        <w:t xml:space="preserve">. DDT and its metabolite </w:t>
      </w:r>
      <w:proofErr w:type="spellStart"/>
      <w:proofErr w:type="gramStart"/>
      <w:r w:rsidRPr="00B04B72">
        <w:rPr>
          <w:rFonts w:ascii="Times New Roman" w:hAnsi="Times New Roman" w:cs="Times New Roman"/>
        </w:rPr>
        <w:t>p,p</w:t>
      </w:r>
      <w:proofErr w:type="spellEnd"/>
      <w:proofErr w:type="gramEnd"/>
      <w:r w:rsidRPr="00B04B72">
        <w:rPr>
          <w:rFonts w:ascii="Times New Roman" w:hAnsi="Times New Roman" w:cs="Times New Roman"/>
        </w:rPr>
        <w:t xml:space="preserve">’-DDE act as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receptor agonists and anti-androgens, producing ovarian follicles inside testicular tissue in </w:t>
      </w:r>
      <w:r w:rsidRPr="00B04B72">
        <w:rPr>
          <w:rFonts w:ascii="Times New Roman" w:hAnsi="Times New Roman" w:cs="Times New Roman"/>
          <w:i/>
          <w:iCs/>
        </w:rPr>
        <w:t xml:space="preserve">Micropterus </w:t>
      </w:r>
      <w:proofErr w:type="spellStart"/>
      <w:r w:rsidRPr="00B04B72">
        <w:rPr>
          <w:rFonts w:ascii="Times New Roman" w:hAnsi="Times New Roman" w:cs="Times New Roman"/>
          <w:i/>
          <w:iCs/>
        </w:rPr>
        <w:t>salmoides</w:t>
      </w:r>
      <w:proofErr w:type="spellEnd"/>
      <w:r w:rsidRPr="00B04B72">
        <w:rPr>
          <w:rFonts w:ascii="Times New Roman" w:hAnsi="Times New Roman" w:cs="Times New Roman"/>
        </w:rPr>
        <w:t xml:space="preserve"> at tissue residues above 1 ng/g wet we</w:t>
      </w:r>
      <w:r w:rsidR="000D07A1">
        <w:rPr>
          <w:rFonts w:ascii="Times New Roman" w:hAnsi="Times New Roman" w:cs="Times New Roman"/>
        </w:rPr>
        <w:t>ight</w:t>
      </w:r>
      <w:r w:rsidRPr="00B04B72">
        <w:rPr>
          <w:rFonts w:ascii="Times New Roman" w:hAnsi="Times New Roman" w:cs="Times New Roman"/>
        </w:rPr>
        <w:t>. Such conditions reduce fertility, inhibit normal spawning and increase embryonic mortality.</w:t>
      </w:r>
    </w:p>
    <w:p w14:paraId="7F2FD253"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Impaired spermatogenesis and oogenesis</w:t>
      </w:r>
      <w:r w:rsidRPr="00B04B72">
        <w:rPr>
          <w:rFonts w:ascii="Times New Roman" w:hAnsi="Times New Roman" w:cs="Times New Roman"/>
        </w:rPr>
        <w:br/>
        <w:t>Exposure to endocrine disruptors impairs gamete production by altering meiotic progression, germ cell development and hormone-depe</w:t>
      </w:r>
      <w:r w:rsidR="007D562C">
        <w:rPr>
          <w:rFonts w:ascii="Times New Roman" w:hAnsi="Times New Roman" w:cs="Times New Roman"/>
        </w:rPr>
        <w:t xml:space="preserve">ndent gene expression in gonads (Gupta </w:t>
      </w:r>
      <w:r w:rsidR="007D562C" w:rsidRPr="007D562C">
        <w:rPr>
          <w:rFonts w:ascii="Times New Roman" w:hAnsi="Times New Roman" w:cs="Times New Roman"/>
          <w:i/>
        </w:rPr>
        <w:t>et.al.,</w:t>
      </w:r>
      <w:r w:rsidR="007D562C">
        <w:rPr>
          <w:rFonts w:ascii="Times New Roman" w:hAnsi="Times New Roman" w:cs="Times New Roman"/>
        </w:rPr>
        <w:t xml:space="preserve"> 2021).</w:t>
      </w:r>
      <w:r w:rsidRPr="00B04B72">
        <w:rPr>
          <w:rFonts w:ascii="Times New Roman" w:hAnsi="Times New Roman" w:cs="Times New Roman"/>
        </w:rPr>
        <w:t xml:space="preserve"> BPA at 10–100 µg/L disrupts spermatocyte differentiation and reduces sperm density by 40–70% in </w:t>
      </w:r>
      <w:r w:rsidRPr="00B04B72">
        <w:rPr>
          <w:rFonts w:ascii="Times New Roman" w:hAnsi="Times New Roman" w:cs="Times New Roman"/>
          <w:i/>
          <w:iCs/>
        </w:rPr>
        <w:t>Danio rerio</w:t>
      </w:r>
      <w:r w:rsidRPr="00B04B72">
        <w:rPr>
          <w:rFonts w:ascii="Times New Roman" w:hAnsi="Times New Roman" w:cs="Times New Roman"/>
        </w:rPr>
        <w:t xml:space="preserve">, while decreasing testicular 11-ketotestosterone levels and downregulating </w:t>
      </w:r>
      <w:r w:rsidRPr="00B04B72">
        <w:rPr>
          <w:rFonts w:ascii="Times New Roman" w:hAnsi="Times New Roman" w:cs="Times New Roman"/>
          <w:i/>
          <w:iCs/>
        </w:rPr>
        <w:t>dmrt1</w:t>
      </w:r>
      <w:r w:rsidRPr="00B04B72">
        <w:rPr>
          <w:rFonts w:ascii="Times New Roman" w:hAnsi="Times New Roman" w:cs="Times New Roman"/>
        </w:rPr>
        <w:t xml:space="preserve"> and </w:t>
      </w:r>
      <w:r w:rsidRPr="00B04B72">
        <w:rPr>
          <w:rFonts w:ascii="Times New Roman" w:hAnsi="Times New Roman" w:cs="Times New Roman"/>
          <w:i/>
          <w:iCs/>
        </w:rPr>
        <w:t>sox9</w:t>
      </w:r>
      <w:r w:rsidR="000D07A1">
        <w:rPr>
          <w:rFonts w:ascii="Times New Roman" w:hAnsi="Times New Roman" w:cs="Times New Roman"/>
        </w:rPr>
        <w:t xml:space="preserve"> genes</w:t>
      </w:r>
      <w:r w:rsidRPr="00B04B72">
        <w:rPr>
          <w:rFonts w:ascii="Times New Roman" w:hAnsi="Times New Roman" w:cs="Times New Roman"/>
        </w:rPr>
        <w:t xml:space="preserve">. Nonylphenol exposure at 30 µg/L reduces ovarian follicle maturation, causes atresia of </w:t>
      </w:r>
      <w:proofErr w:type="spellStart"/>
      <w:r w:rsidRPr="00B04B72">
        <w:rPr>
          <w:rFonts w:ascii="Times New Roman" w:hAnsi="Times New Roman" w:cs="Times New Roman"/>
        </w:rPr>
        <w:t>vitellogenic</w:t>
      </w:r>
      <w:proofErr w:type="spellEnd"/>
      <w:r w:rsidRPr="00B04B72">
        <w:rPr>
          <w:rFonts w:ascii="Times New Roman" w:hAnsi="Times New Roman" w:cs="Times New Roman"/>
        </w:rPr>
        <w:t xml:space="preserve"> oocytes and lowers plasma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in female </w:t>
      </w:r>
      <w:proofErr w:type="spellStart"/>
      <w:r w:rsidRPr="00B04B72">
        <w:rPr>
          <w:rFonts w:ascii="Times New Roman" w:hAnsi="Times New Roman" w:cs="Times New Roman"/>
          <w:i/>
          <w:iCs/>
        </w:rPr>
        <w:t>Oryziaslatipes</w:t>
      </w:r>
      <w:proofErr w:type="spellEnd"/>
      <w:r w:rsidRPr="00B04B72">
        <w:rPr>
          <w:rFonts w:ascii="Times New Roman" w:hAnsi="Times New Roman" w:cs="Times New Roman"/>
        </w:rPr>
        <w:t>, leading to diminished spawni</w:t>
      </w:r>
      <w:r w:rsidR="000D07A1">
        <w:rPr>
          <w:rFonts w:ascii="Times New Roman" w:hAnsi="Times New Roman" w:cs="Times New Roman"/>
        </w:rPr>
        <w:t>ng frequency and egg viability</w:t>
      </w:r>
      <w:r w:rsidRPr="00B04B72">
        <w:rPr>
          <w:rFonts w:ascii="Times New Roman" w:hAnsi="Times New Roman" w:cs="Times New Roman"/>
        </w:rPr>
        <w:t>. Cadmium and mercury inhibit enzymes such as 3β-HSD and aromatase, reducing steroidogenesis and causing degeneration of germ</w:t>
      </w:r>
      <w:r w:rsidR="000D07A1">
        <w:rPr>
          <w:rFonts w:ascii="Times New Roman" w:hAnsi="Times New Roman" w:cs="Times New Roman"/>
        </w:rPr>
        <w:t>inal epithelium in fish gonads</w:t>
      </w:r>
      <w:r w:rsidRPr="00B04B72">
        <w:rPr>
          <w:rFonts w:ascii="Times New Roman" w:hAnsi="Times New Roman" w:cs="Times New Roman"/>
        </w:rPr>
        <w:t xml:space="preserve">. Chronic </w:t>
      </w:r>
      <w:r w:rsidRPr="00B04B72">
        <w:rPr>
          <w:rFonts w:ascii="Times New Roman" w:hAnsi="Times New Roman" w:cs="Times New Roman"/>
        </w:rPr>
        <w:lastRenderedPageBreak/>
        <w:t xml:space="preserve">PCB exposure severely reduces oocyte maturation and impedes chorion formation in </w:t>
      </w:r>
      <w:r w:rsidRPr="00B04B72">
        <w:rPr>
          <w:rFonts w:ascii="Times New Roman" w:hAnsi="Times New Roman" w:cs="Times New Roman"/>
          <w:i/>
          <w:iCs/>
        </w:rPr>
        <w:t xml:space="preserve">Salmo </w:t>
      </w:r>
      <w:proofErr w:type="spellStart"/>
      <w:r w:rsidRPr="00B04B72">
        <w:rPr>
          <w:rFonts w:ascii="Times New Roman" w:hAnsi="Times New Roman" w:cs="Times New Roman"/>
          <w:i/>
          <w:iCs/>
        </w:rPr>
        <w:t>salar</w:t>
      </w:r>
      <w:proofErr w:type="spellEnd"/>
      <w:r w:rsidRPr="00B04B72">
        <w:rPr>
          <w:rFonts w:ascii="Times New Roman" w:hAnsi="Times New Roman" w:cs="Times New Roman"/>
        </w:rPr>
        <w:t>, increasing embryonic de</w:t>
      </w:r>
      <w:r w:rsidR="000D07A1">
        <w:rPr>
          <w:rFonts w:ascii="Times New Roman" w:hAnsi="Times New Roman" w:cs="Times New Roman"/>
        </w:rPr>
        <w:t>formities and larval mortality</w:t>
      </w:r>
      <w:r w:rsidRPr="00B04B72">
        <w:rPr>
          <w:rFonts w:ascii="Times New Roman" w:hAnsi="Times New Roman" w:cs="Times New Roman"/>
        </w:rPr>
        <w:t>.</w:t>
      </w:r>
    </w:p>
    <w:p w14:paraId="68A4AB71"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Case studies from freshwater and marine fish species</w:t>
      </w:r>
      <w:r w:rsidRPr="00B04B72">
        <w:rPr>
          <w:rFonts w:ascii="Times New Roman" w:hAnsi="Times New Roman" w:cs="Times New Roman"/>
        </w:rPr>
        <w:br/>
        <w:t>Long-term whole-lake experiments in Canada demonstrated that sustained exposure to 5–6 ng/L EE2 led to population collapse of fathead minnows (</w:t>
      </w:r>
      <w:proofErr w:type="spellStart"/>
      <w:r w:rsidRPr="00B04B72">
        <w:rPr>
          <w:rFonts w:ascii="Times New Roman" w:hAnsi="Times New Roman" w:cs="Times New Roman"/>
          <w:i/>
          <w:iCs/>
        </w:rPr>
        <w:t>Pimephalespromelas</w:t>
      </w:r>
      <w:proofErr w:type="spellEnd"/>
      <w:r w:rsidRPr="00B04B72">
        <w:rPr>
          <w:rFonts w:ascii="Times New Roman" w:hAnsi="Times New Roman" w:cs="Times New Roman"/>
        </w:rPr>
        <w:t>) due to near-zero reproductive success, disrupted gamet</w:t>
      </w:r>
      <w:r w:rsidR="000D07A1">
        <w:rPr>
          <w:rFonts w:ascii="Times New Roman" w:hAnsi="Times New Roman" w:cs="Times New Roman"/>
        </w:rPr>
        <w:t>ogenesis and skewed sex ratios</w:t>
      </w:r>
      <w:r w:rsidRPr="00B04B72">
        <w:rPr>
          <w:rFonts w:ascii="Times New Roman" w:hAnsi="Times New Roman" w:cs="Times New Roman"/>
        </w:rPr>
        <w:t>. In UK rivers, male roach collected downstream of wastewater treatment plants exhibited intersex gonads, elevated VTG levels and reduced fertility, with estrogenic effluent concentrations ranging from 3–15 n</w:t>
      </w:r>
      <w:r w:rsidR="000D07A1">
        <w:rPr>
          <w:rFonts w:ascii="Times New Roman" w:hAnsi="Times New Roman" w:cs="Times New Roman"/>
        </w:rPr>
        <w:t>g/L estrone and 0.5–9 ng/L EE2</w:t>
      </w:r>
      <w:r w:rsidRPr="00B04B72">
        <w:rPr>
          <w:rFonts w:ascii="Times New Roman" w:hAnsi="Times New Roman" w:cs="Times New Roman"/>
        </w:rPr>
        <w:t xml:space="preserve">. Marine environments display similar impacts; female gastropods exposed to tributyltin developed </w:t>
      </w:r>
      <w:proofErr w:type="spellStart"/>
      <w:r w:rsidRPr="00B04B72">
        <w:rPr>
          <w:rFonts w:ascii="Times New Roman" w:hAnsi="Times New Roman" w:cs="Times New Roman"/>
        </w:rPr>
        <w:t>imposex</w:t>
      </w:r>
      <w:proofErr w:type="spellEnd"/>
      <w:r w:rsidRPr="00B04B72">
        <w:rPr>
          <w:rFonts w:ascii="Times New Roman" w:hAnsi="Times New Roman" w:cs="Times New Roman"/>
        </w:rPr>
        <w:t xml:space="preserve"> conditions, while male flounder (</w:t>
      </w:r>
      <w:proofErr w:type="spellStart"/>
      <w:r w:rsidRPr="00B04B72">
        <w:rPr>
          <w:rFonts w:ascii="Times New Roman" w:hAnsi="Times New Roman" w:cs="Times New Roman"/>
          <w:i/>
          <w:iCs/>
        </w:rPr>
        <w:t>Platichthysflesus</w:t>
      </w:r>
      <w:proofErr w:type="spellEnd"/>
      <w:r w:rsidRPr="00B04B72">
        <w:rPr>
          <w:rFonts w:ascii="Times New Roman" w:hAnsi="Times New Roman" w:cs="Times New Roman"/>
        </w:rPr>
        <w:t>) from contaminated estuaries showed reduced sperm motility and high PCB residues e</w:t>
      </w:r>
      <w:r w:rsidR="000D07A1">
        <w:rPr>
          <w:rFonts w:ascii="Times New Roman" w:hAnsi="Times New Roman" w:cs="Times New Roman"/>
        </w:rPr>
        <w:t>xceeding 500 ng/g lipid weight</w:t>
      </w:r>
      <w:r w:rsidRPr="00B04B72">
        <w:rPr>
          <w:rFonts w:ascii="Times New Roman" w:hAnsi="Times New Roman" w:cs="Times New Roman"/>
        </w:rPr>
        <w:t>. In the Baltic Sea, cod (</w:t>
      </w:r>
      <w:proofErr w:type="spellStart"/>
      <w:r w:rsidRPr="00B04B72">
        <w:rPr>
          <w:rFonts w:ascii="Times New Roman" w:hAnsi="Times New Roman" w:cs="Times New Roman"/>
          <w:i/>
          <w:iCs/>
        </w:rPr>
        <w:t>Gadus</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morhua</w:t>
      </w:r>
      <w:proofErr w:type="spellEnd"/>
      <w:r w:rsidRPr="00B04B72">
        <w:rPr>
          <w:rFonts w:ascii="Times New Roman" w:hAnsi="Times New Roman" w:cs="Times New Roman"/>
        </w:rPr>
        <w:t>) exhibited impaired testicular development and endocrine disruption linked to PCB and DDT accumulation in liver and gonadal</w:t>
      </w:r>
      <w:r w:rsidR="000D07A1">
        <w:rPr>
          <w:rFonts w:ascii="Times New Roman" w:hAnsi="Times New Roman" w:cs="Times New Roman"/>
        </w:rPr>
        <w:t xml:space="preserve"> tissues up to 8–12 µg/g lipid</w:t>
      </w:r>
      <w:r w:rsidRPr="00B04B72">
        <w:rPr>
          <w:rFonts w:ascii="Times New Roman" w:hAnsi="Times New Roman" w:cs="Times New Roman"/>
        </w:rPr>
        <w:t>. These studies highlight EDC-induced reproductive failure across freshwater and marine ecosystems, threatening population sustainability.</w:t>
      </w:r>
    </w:p>
    <w:p w14:paraId="2FA3A590"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rPr>
        <w:t>VI. Impact on Amphibians and Reptilian Aquatic Species</w:t>
      </w:r>
    </w:p>
    <w:p w14:paraId="34134CDF"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Disruption of metamorphosis and gonadal differentiation in amphibians</w:t>
      </w:r>
      <w:r w:rsidRPr="00B04B72">
        <w:rPr>
          <w:rFonts w:ascii="Times New Roman" w:hAnsi="Times New Roman" w:cs="Times New Roman"/>
        </w:rPr>
        <w:br/>
        <w:t xml:space="preserve">Endocrine disruptors affect critical developmental phases of amphibians by interfering with thyroid hormones, glucocorticoid </w:t>
      </w:r>
      <w:proofErr w:type="spellStart"/>
      <w:r w:rsidRPr="00B04B72">
        <w:rPr>
          <w:rFonts w:ascii="Times New Roman" w:hAnsi="Times New Roman" w:cs="Times New Roman"/>
        </w:rPr>
        <w:t>signaling</w:t>
      </w:r>
      <w:proofErr w:type="spellEnd"/>
      <w:r w:rsidRPr="00B04B72">
        <w:rPr>
          <w:rFonts w:ascii="Times New Roman" w:hAnsi="Times New Roman" w:cs="Times New Roman"/>
        </w:rPr>
        <w:t xml:space="preserve"> an</w:t>
      </w:r>
      <w:r w:rsidR="007D562C">
        <w:rPr>
          <w:rFonts w:ascii="Times New Roman" w:hAnsi="Times New Roman" w:cs="Times New Roman"/>
        </w:rPr>
        <w:t>d reproductive steroid pathways (</w:t>
      </w:r>
      <w:proofErr w:type="spellStart"/>
      <w:r w:rsidR="007D562C">
        <w:rPr>
          <w:rFonts w:ascii="Times New Roman" w:hAnsi="Times New Roman" w:cs="Times New Roman"/>
        </w:rPr>
        <w:t>Kloas</w:t>
      </w:r>
      <w:proofErr w:type="spellEnd"/>
      <w:r w:rsidR="007D562C">
        <w:rPr>
          <w:rFonts w:ascii="Times New Roman" w:hAnsi="Times New Roman" w:cs="Times New Roman"/>
        </w:rPr>
        <w:t xml:space="preserve"> </w:t>
      </w:r>
      <w:r w:rsidR="007D562C" w:rsidRPr="007D562C">
        <w:rPr>
          <w:rFonts w:ascii="Times New Roman" w:hAnsi="Times New Roman" w:cs="Times New Roman"/>
          <w:i/>
        </w:rPr>
        <w:t>et.al.,</w:t>
      </w:r>
      <w:r w:rsidR="007D562C">
        <w:rPr>
          <w:rFonts w:ascii="Times New Roman" w:hAnsi="Times New Roman" w:cs="Times New Roman"/>
        </w:rPr>
        <w:t xml:space="preserve"> 2024).</w:t>
      </w:r>
      <w:r w:rsidRPr="00B04B72">
        <w:rPr>
          <w:rFonts w:ascii="Times New Roman" w:hAnsi="Times New Roman" w:cs="Times New Roman"/>
        </w:rPr>
        <w:t xml:space="preserve"> Thyroxine (T₄) and triiodothyronine (T₃) regulate metamorphosis in species such as </w:t>
      </w:r>
      <w:r w:rsidRPr="00B04B72">
        <w:rPr>
          <w:rFonts w:ascii="Times New Roman" w:hAnsi="Times New Roman" w:cs="Times New Roman"/>
          <w:i/>
          <w:iCs/>
        </w:rPr>
        <w:t>Xenopus laevis</w:t>
      </w:r>
      <w:r w:rsidRPr="00B04B72">
        <w:rPr>
          <w:rFonts w:ascii="Times New Roman" w:hAnsi="Times New Roman" w:cs="Times New Roman"/>
        </w:rPr>
        <w:t xml:space="preserve"> and </w:t>
      </w:r>
      <w:r w:rsidRPr="00B04B72">
        <w:rPr>
          <w:rFonts w:ascii="Times New Roman" w:hAnsi="Times New Roman" w:cs="Times New Roman"/>
          <w:i/>
          <w:iCs/>
        </w:rPr>
        <w:t>Rana pipiens</w:t>
      </w:r>
      <w:r w:rsidRPr="00B04B72">
        <w:rPr>
          <w:rFonts w:ascii="Times New Roman" w:hAnsi="Times New Roman" w:cs="Times New Roman"/>
        </w:rPr>
        <w:t>, and exposure to compounds like perchlorate, polychlorinated biphenyls and triclosan suppresses thyroid peroxidase activity and deiodinase enzymes, delaying metamorphosis or causing compl</w:t>
      </w:r>
      <w:r w:rsidR="000D07A1">
        <w:rPr>
          <w:rFonts w:ascii="Times New Roman" w:hAnsi="Times New Roman" w:cs="Times New Roman"/>
        </w:rPr>
        <w:t>ete arrest of limb development</w:t>
      </w:r>
      <w:r w:rsidRPr="00B04B72">
        <w:rPr>
          <w:rFonts w:ascii="Times New Roman" w:hAnsi="Times New Roman" w:cs="Times New Roman"/>
        </w:rPr>
        <w:t xml:space="preserve">. Atrazine exposure at concentrations as low as 0.1–2.5 µg/L causes </w:t>
      </w:r>
      <w:proofErr w:type="spellStart"/>
      <w:r w:rsidRPr="00B04B72">
        <w:rPr>
          <w:rFonts w:ascii="Times New Roman" w:hAnsi="Times New Roman" w:cs="Times New Roman"/>
        </w:rPr>
        <w:t>demasculinization</w:t>
      </w:r>
      <w:proofErr w:type="spellEnd"/>
      <w:r w:rsidRPr="00B04B72">
        <w:rPr>
          <w:rFonts w:ascii="Times New Roman" w:hAnsi="Times New Roman" w:cs="Times New Roman"/>
        </w:rPr>
        <w:t xml:space="preserve"> and gonadal dysgenesis, resulting in testicular oocytes and hermaphroditic gonads in up to 30% of male </w:t>
      </w:r>
      <w:r w:rsidRPr="00B04B72">
        <w:rPr>
          <w:rFonts w:ascii="Times New Roman" w:hAnsi="Times New Roman" w:cs="Times New Roman"/>
          <w:i/>
          <w:iCs/>
        </w:rPr>
        <w:t>Xenopus laevis</w:t>
      </w:r>
      <w:r w:rsidR="000D07A1">
        <w:rPr>
          <w:rFonts w:ascii="Times New Roman" w:hAnsi="Times New Roman" w:cs="Times New Roman"/>
        </w:rPr>
        <w:t xml:space="preserve"> after 60 days</w:t>
      </w:r>
      <w:r w:rsidRPr="00B04B72">
        <w:rPr>
          <w:rFonts w:ascii="Times New Roman" w:hAnsi="Times New Roman" w:cs="Times New Roman"/>
        </w:rPr>
        <w:t>. Tadpoles exposed to bisphenol A at 10 µg/L show altered expression of thyroid receptor genes (</w:t>
      </w:r>
      <w:r w:rsidRPr="00B04B72">
        <w:rPr>
          <w:rFonts w:ascii="Times New Roman" w:hAnsi="Times New Roman" w:cs="Times New Roman"/>
          <w:i/>
          <w:iCs/>
        </w:rPr>
        <w:t>TRα</w:t>
      </w:r>
      <w:r w:rsidRPr="00B04B72">
        <w:rPr>
          <w:rFonts w:ascii="Times New Roman" w:hAnsi="Times New Roman" w:cs="Times New Roman"/>
        </w:rPr>
        <w:t xml:space="preserve"> and </w:t>
      </w:r>
      <w:r w:rsidRPr="00B04B72">
        <w:rPr>
          <w:rFonts w:ascii="Times New Roman" w:hAnsi="Times New Roman" w:cs="Times New Roman"/>
          <w:i/>
          <w:iCs/>
        </w:rPr>
        <w:t>TRβ</w:t>
      </w:r>
      <w:r w:rsidRPr="00B04B72">
        <w:rPr>
          <w:rFonts w:ascii="Times New Roman" w:hAnsi="Times New Roman" w:cs="Times New Roman"/>
        </w:rPr>
        <w:t>), reduced hindlimb development and delayed me</w:t>
      </w:r>
      <w:r w:rsidR="000D07A1">
        <w:rPr>
          <w:rFonts w:ascii="Times New Roman" w:hAnsi="Times New Roman" w:cs="Times New Roman"/>
        </w:rPr>
        <w:t>tamorphic climax by 15–20 days</w:t>
      </w:r>
      <w:r w:rsidRPr="00B04B72">
        <w:rPr>
          <w:rFonts w:ascii="Times New Roman" w:hAnsi="Times New Roman" w:cs="Times New Roman"/>
        </w:rPr>
        <w:t>. These disruptions are accompanied by reduced survival post-metamorphosis and impaired transition to sexually mature adults.</w:t>
      </w:r>
    </w:p>
    <w:p w14:paraId="6378CC65"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Aromatase enzyme modulation and sex reversal</w:t>
      </w:r>
      <w:r w:rsidRPr="00B04B72">
        <w:rPr>
          <w:rFonts w:ascii="Times New Roman" w:hAnsi="Times New Roman" w:cs="Times New Roman"/>
        </w:rPr>
        <w:br/>
        <w:t xml:space="preserve">Aromatase (CYP19), a key enzyme responsible for converting testosterone to </w:t>
      </w:r>
      <w:proofErr w:type="spellStart"/>
      <w:r w:rsidRPr="00B04B72">
        <w:rPr>
          <w:rFonts w:ascii="Times New Roman" w:hAnsi="Times New Roman" w:cs="Times New Roman"/>
        </w:rPr>
        <w:t>estradiol</w:t>
      </w:r>
      <w:proofErr w:type="spellEnd"/>
      <w:r w:rsidRPr="00B04B72">
        <w:rPr>
          <w:rFonts w:ascii="Times New Roman" w:hAnsi="Times New Roman" w:cs="Times New Roman"/>
        </w:rPr>
        <w:t>, plays a pivotal role in sex differentiation of amphibians and</w:t>
      </w:r>
      <w:r w:rsidR="007D562C">
        <w:rPr>
          <w:rFonts w:ascii="Times New Roman" w:hAnsi="Times New Roman" w:cs="Times New Roman"/>
        </w:rPr>
        <w:t xml:space="preserve"> reptiles (Rosati </w:t>
      </w:r>
      <w:r w:rsidR="007D562C" w:rsidRPr="007D562C">
        <w:rPr>
          <w:rFonts w:ascii="Times New Roman" w:hAnsi="Times New Roman" w:cs="Times New Roman"/>
          <w:i/>
        </w:rPr>
        <w:t>et.al.,</w:t>
      </w:r>
      <w:r w:rsidR="007D562C">
        <w:rPr>
          <w:rFonts w:ascii="Times New Roman" w:hAnsi="Times New Roman" w:cs="Times New Roman"/>
        </w:rPr>
        <w:t xml:space="preserve"> 2021).</w:t>
      </w:r>
      <w:r w:rsidRPr="00B04B72">
        <w:rPr>
          <w:rFonts w:ascii="Times New Roman" w:hAnsi="Times New Roman" w:cs="Times New Roman"/>
        </w:rPr>
        <w:t xml:space="preserve"> Many endocrine disruptors upregulate or inhibit aromatase activity, leading to feminization or masculinization. Atrazine exposure induces aromatase mRNA expression fivefold in the gonadal tissues of male leopard frogs (</w:t>
      </w:r>
      <w:r w:rsidRPr="00B04B72">
        <w:rPr>
          <w:rFonts w:ascii="Times New Roman" w:hAnsi="Times New Roman" w:cs="Times New Roman"/>
          <w:i/>
          <w:iCs/>
        </w:rPr>
        <w:t>Rana pipiens</w:t>
      </w:r>
      <w:r w:rsidRPr="00B04B72">
        <w:rPr>
          <w:rFonts w:ascii="Times New Roman" w:hAnsi="Times New Roman" w:cs="Times New Roman"/>
        </w:rPr>
        <w:t xml:space="preserve">), leading to decreased testosterone and increased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levels, resulting in complete sex reversal in u</w:t>
      </w:r>
      <w:r w:rsidR="000D07A1">
        <w:rPr>
          <w:rFonts w:ascii="Times New Roman" w:hAnsi="Times New Roman" w:cs="Times New Roman"/>
        </w:rPr>
        <w:t>p to 20% of experimental males</w:t>
      </w:r>
      <w:r w:rsidRPr="00B04B72">
        <w:rPr>
          <w:rFonts w:ascii="Times New Roman" w:hAnsi="Times New Roman" w:cs="Times New Roman"/>
        </w:rPr>
        <w:t xml:space="preserve">. Bisphenol A causes ovarian differentiation in genetic males of </w:t>
      </w:r>
      <w:r w:rsidRPr="00B04B72">
        <w:rPr>
          <w:rFonts w:ascii="Times New Roman" w:hAnsi="Times New Roman" w:cs="Times New Roman"/>
          <w:i/>
          <w:iCs/>
        </w:rPr>
        <w:t>Xenopus tropicalis</w:t>
      </w:r>
      <w:r w:rsidRPr="00B04B72">
        <w:rPr>
          <w:rFonts w:ascii="Times New Roman" w:hAnsi="Times New Roman" w:cs="Times New Roman"/>
        </w:rPr>
        <w:t xml:space="preserve"> by increasing </w:t>
      </w:r>
      <w:r w:rsidRPr="00B04B72">
        <w:rPr>
          <w:rFonts w:ascii="Times New Roman" w:hAnsi="Times New Roman" w:cs="Times New Roman"/>
          <w:i/>
          <w:iCs/>
        </w:rPr>
        <w:t>cyp19a1</w:t>
      </w:r>
      <w:r w:rsidRPr="00B04B72">
        <w:rPr>
          <w:rFonts w:ascii="Times New Roman" w:hAnsi="Times New Roman" w:cs="Times New Roman"/>
        </w:rPr>
        <w:t xml:space="preserve"> gene expression and reducing expression of male-specific genes such as </w:t>
      </w:r>
      <w:r w:rsidRPr="00B04B72">
        <w:rPr>
          <w:rFonts w:ascii="Times New Roman" w:hAnsi="Times New Roman" w:cs="Times New Roman"/>
          <w:i/>
          <w:iCs/>
        </w:rPr>
        <w:t>dmrt1</w:t>
      </w:r>
      <w:r w:rsidRPr="00B04B72">
        <w:rPr>
          <w:rFonts w:ascii="Times New Roman" w:hAnsi="Times New Roman" w:cs="Times New Roman"/>
        </w:rPr>
        <w:t xml:space="preserve"> and </w:t>
      </w:r>
      <w:r w:rsidRPr="00B04B72">
        <w:rPr>
          <w:rFonts w:ascii="Times New Roman" w:hAnsi="Times New Roman" w:cs="Times New Roman"/>
          <w:i/>
          <w:iCs/>
        </w:rPr>
        <w:t>sox9</w:t>
      </w:r>
      <w:r w:rsidRPr="00B04B72">
        <w:rPr>
          <w:rFonts w:ascii="Times New Roman" w:hAnsi="Times New Roman" w:cs="Times New Roman"/>
        </w:rPr>
        <w:t xml:space="preserve">. Tributyltin suppresses aromatase in females, inhibiting vitellogenesis and reducing ovarian size, while increasing 11-ketotestosterone levels and inducing partial testicular tissue development in species such as </w:t>
      </w:r>
      <w:proofErr w:type="spellStart"/>
      <w:r w:rsidRPr="00B04B72">
        <w:rPr>
          <w:rFonts w:ascii="Times New Roman" w:hAnsi="Times New Roman" w:cs="Times New Roman"/>
          <w:i/>
          <w:iCs/>
        </w:rPr>
        <w:t>Bufo</w:t>
      </w:r>
      <w:proofErr w:type="spellEnd"/>
      <w:r w:rsidRPr="00B04B72">
        <w:rPr>
          <w:rFonts w:ascii="Times New Roman" w:hAnsi="Times New Roman" w:cs="Times New Roman"/>
          <w:i/>
          <w:iCs/>
        </w:rPr>
        <w:t xml:space="preserve"> </w:t>
      </w:r>
      <w:proofErr w:type="spellStart"/>
      <w:proofErr w:type="gramStart"/>
      <w:r w:rsidRPr="00B04B72">
        <w:rPr>
          <w:rFonts w:ascii="Times New Roman" w:hAnsi="Times New Roman" w:cs="Times New Roman"/>
          <w:i/>
          <w:iCs/>
        </w:rPr>
        <w:t>gargarizans</w:t>
      </w:r>
      <w:proofErr w:type="spellEnd"/>
      <w:r w:rsidR="000D07A1">
        <w:rPr>
          <w:rFonts w:ascii="Times New Roman" w:hAnsi="Times New Roman" w:cs="Times New Roman"/>
        </w:rPr>
        <w:t xml:space="preserve"> </w:t>
      </w:r>
      <w:r w:rsidRPr="00B04B72">
        <w:rPr>
          <w:rFonts w:ascii="Times New Roman" w:hAnsi="Times New Roman" w:cs="Times New Roman"/>
        </w:rPr>
        <w:t>.</w:t>
      </w:r>
      <w:proofErr w:type="gramEnd"/>
      <w:r w:rsidRPr="00B04B72">
        <w:rPr>
          <w:rFonts w:ascii="Times New Roman" w:hAnsi="Times New Roman" w:cs="Times New Roman"/>
        </w:rPr>
        <w:t xml:space="preserve"> These effects compromise sexual development, reproductive fitness and secondary sex characteristics.</w:t>
      </w:r>
    </w:p>
    <w:p w14:paraId="2C46202D"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Effects on turtle and crocodilian reproductive hormones</w:t>
      </w:r>
      <w:r w:rsidRPr="00B04B72">
        <w:rPr>
          <w:rFonts w:ascii="Times New Roman" w:hAnsi="Times New Roman" w:cs="Times New Roman"/>
        </w:rPr>
        <w:br/>
        <w:t>Temperature-dependent sex determination (TSD) in many turtles and crocodilians makes them highly sensitive to endocrine disrupto</w:t>
      </w:r>
      <w:r w:rsidR="007D562C">
        <w:rPr>
          <w:rFonts w:ascii="Times New Roman" w:hAnsi="Times New Roman" w:cs="Times New Roman"/>
        </w:rPr>
        <w:t xml:space="preserve">rs during embryonic development (Kohno </w:t>
      </w:r>
      <w:r w:rsidR="007D562C" w:rsidRPr="007D562C">
        <w:rPr>
          <w:rFonts w:ascii="Times New Roman" w:hAnsi="Times New Roman" w:cs="Times New Roman"/>
          <w:i/>
        </w:rPr>
        <w:t>et.al.,</w:t>
      </w:r>
      <w:r w:rsidR="007D562C">
        <w:rPr>
          <w:rFonts w:ascii="Times New Roman" w:hAnsi="Times New Roman" w:cs="Times New Roman"/>
        </w:rPr>
        <w:t xml:space="preserve"> 2013).</w:t>
      </w:r>
      <w:r w:rsidRPr="00B04B72">
        <w:rPr>
          <w:rFonts w:ascii="Times New Roman" w:hAnsi="Times New Roman" w:cs="Times New Roman"/>
        </w:rPr>
        <w:t xml:space="preserve"> PCB, DDE and </w:t>
      </w:r>
      <w:r w:rsidRPr="00B04B72">
        <w:rPr>
          <w:rFonts w:ascii="Times New Roman" w:hAnsi="Times New Roman" w:cs="Times New Roman"/>
        </w:rPr>
        <w:lastRenderedPageBreak/>
        <w:t xml:space="preserve">bisphenol A residues in nesting beaches alter steroid hormone balance in eggs, modifying embryonic gonadal pathways. In </w:t>
      </w:r>
      <w:r w:rsidRPr="00B04B72">
        <w:rPr>
          <w:rFonts w:ascii="Times New Roman" w:hAnsi="Times New Roman" w:cs="Times New Roman"/>
          <w:i/>
          <w:iCs/>
        </w:rPr>
        <w:t>Trachemys scripta elegans</w:t>
      </w:r>
      <w:r w:rsidRPr="00B04B72">
        <w:rPr>
          <w:rFonts w:ascii="Times New Roman" w:hAnsi="Times New Roman" w:cs="Times New Roman"/>
        </w:rPr>
        <w:t xml:space="preserve"> embryos exposed to 1–10 µg/g of </w:t>
      </w:r>
      <w:proofErr w:type="spellStart"/>
      <w:proofErr w:type="gramStart"/>
      <w:r w:rsidRPr="00B04B72">
        <w:rPr>
          <w:rFonts w:ascii="Times New Roman" w:hAnsi="Times New Roman" w:cs="Times New Roman"/>
        </w:rPr>
        <w:t>p,p</w:t>
      </w:r>
      <w:proofErr w:type="spellEnd"/>
      <w:proofErr w:type="gramEnd"/>
      <w:r w:rsidRPr="00B04B72">
        <w:rPr>
          <w:rFonts w:ascii="Times New Roman" w:hAnsi="Times New Roman" w:cs="Times New Roman"/>
        </w:rPr>
        <w:t xml:space="preserve">’-DDE, testosterone is reduced while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levels increase, causing male-to-female sex reversal despite incubation </w:t>
      </w:r>
      <w:r w:rsidR="000D07A1">
        <w:rPr>
          <w:rFonts w:ascii="Times New Roman" w:hAnsi="Times New Roman" w:cs="Times New Roman"/>
        </w:rPr>
        <w:t>at male-producing temperatures</w:t>
      </w:r>
      <w:r w:rsidRPr="00B04B72">
        <w:rPr>
          <w:rFonts w:ascii="Times New Roman" w:hAnsi="Times New Roman" w:cs="Times New Roman"/>
        </w:rPr>
        <w:t xml:space="preserve">. Alligator embryos collected from Lake Apopka, Florida, exhibited elevated plasma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reduced testosterone, abnormal phallus development and reduced testis size due to exposure to DDT metabolites and dicofol, leading to reproductive </w:t>
      </w:r>
      <w:r w:rsidR="000D07A1">
        <w:rPr>
          <w:rFonts w:ascii="Times New Roman" w:hAnsi="Times New Roman" w:cs="Times New Roman"/>
        </w:rPr>
        <w:t>impairment in adults</w:t>
      </w:r>
      <w:r w:rsidRPr="00B04B72">
        <w:rPr>
          <w:rFonts w:ascii="Times New Roman" w:hAnsi="Times New Roman" w:cs="Times New Roman"/>
        </w:rPr>
        <w:t xml:space="preserve">. Mercury contamination in </w:t>
      </w:r>
      <w:r w:rsidRPr="00B04B72">
        <w:rPr>
          <w:rFonts w:ascii="Times New Roman" w:hAnsi="Times New Roman" w:cs="Times New Roman"/>
          <w:i/>
          <w:iCs/>
        </w:rPr>
        <w:t>Chelonia mydas</w:t>
      </w:r>
      <w:r w:rsidRPr="00B04B72">
        <w:rPr>
          <w:rFonts w:ascii="Times New Roman" w:hAnsi="Times New Roman" w:cs="Times New Roman"/>
        </w:rPr>
        <w:t xml:space="preserve"> females reduces plasma progesterone and testosterone concentrations by 30–50%, affecting ov</w:t>
      </w:r>
      <w:r w:rsidR="000D07A1">
        <w:rPr>
          <w:rFonts w:ascii="Times New Roman" w:hAnsi="Times New Roman" w:cs="Times New Roman"/>
        </w:rPr>
        <w:t>ulation timing and clutch size</w:t>
      </w:r>
      <w:r w:rsidRPr="00B04B72">
        <w:rPr>
          <w:rFonts w:ascii="Times New Roman" w:hAnsi="Times New Roman" w:cs="Times New Roman"/>
        </w:rPr>
        <w:t>. PCB concentrations up to 200 ng/g lipid in crocodilian eggs have been linked to reduced hatching success, malformed gonads and altered expression of sex-determining genes.</w:t>
      </w:r>
    </w:p>
    <w:p w14:paraId="194D1DE4"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Decline in fertility and population imbalance</w:t>
      </w:r>
      <w:r w:rsidRPr="00B04B72">
        <w:rPr>
          <w:rFonts w:ascii="Times New Roman" w:hAnsi="Times New Roman" w:cs="Times New Roman"/>
        </w:rPr>
        <w:br/>
        <w:t>Exposure to endocrine disruptors contributes to reduced reproductive output, altered population sex ratios and declining amph</w:t>
      </w:r>
      <w:r w:rsidR="007D562C">
        <w:rPr>
          <w:rFonts w:ascii="Times New Roman" w:hAnsi="Times New Roman" w:cs="Times New Roman"/>
        </w:rPr>
        <w:t xml:space="preserve">ibian and reptilian populations (Orton </w:t>
      </w:r>
      <w:r w:rsidR="007D562C" w:rsidRPr="007D562C">
        <w:rPr>
          <w:rFonts w:ascii="Times New Roman" w:hAnsi="Times New Roman" w:cs="Times New Roman"/>
          <w:i/>
        </w:rPr>
        <w:t>et.al.,</w:t>
      </w:r>
      <w:r w:rsidR="007D562C">
        <w:rPr>
          <w:rFonts w:ascii="Times New Roman" w:hAnsi="Times New Roman" w:cs="Times New Roman"/>
        </w:rPr>
        <w:t xml:space="preserve"> 2015).</w:t>
      </w:r>
      <w:r w:rsidRPr="00B04B72">
        <w:rPr>
          <w:rFonts w:ascii="Times New Roman" w:hAnsi="Times New Roman" w:cs="Times New Roman"/>
        </w:rPr>
        <w:t xml:space="preserve"> In </w:t>
      </w:r>
      <w:r w:rsidRPr="00B04B72">
        <w:rPr>
          <w:rFonts w:ascii="Times New Roman" w:hAnsi="Times New Roman" w:cs="Times New Roman"/>
          <w:i/>
          <w:iCs/>
        </w:rPr>
        <w:t>Bufo marinus</w:t>
      </w:r>
      <w:r w:rsidRPr="00B04B72">
        <w:rPr>
          <w:rFonts w:ascii="Times New Roman" w:hAnsi="Times New Roman" w:cs="Times New Roman"/>
        </w:rPr>
        <w:t xml:space="preserve"> populations from contaminated wetlands, sperm motility decreased by 40%, while egg fertilization rates declined by 60% after exposure to 5 µg/L n</w:t>
      </w:r>
      <w:r w:rsidR="000D07A1">
        <w:rPr>
          <w:rFonts w:ascii="Times New Roman" w:hAnsi="Times New Roman" w:cs="Times New Roman"/>
        </w:rPr>
        <w:t>onylphenol</w:t>
      </w:r>
      <w:r w:rsidRPr="00B04B72">
        <w:rPr>
          <w:rFonts w:ascii="Times New Roman" w:hAnsi="Times New Roman" w:cs="Times New Roman"/>
        </w:rPr>
        <w:t xml:space="preserve">. Chronically exposed </w:t>
      </w:r>
      <w:r w:rsidRPr="00B04B72">
        <w:rPr>
          <w:rFonts w:ascii="Times New Roman" w:hAnsi="Times New Roman" w:cs="Times New Roman"/>
          <w:i/>
          <w:iCs/>
        </w:rPr>
        <w:t>Xenopus laevis</w:t>
      </w:r>
      <w:r w:rsidRPr="00B04B72">
        <w:rPr>
          <w:rFonts w:ascii="Times New Roman" w:hAnsi="Times New Roman" w:cs="Times New Roman"/>
        </w:rPr>
        <w:t xml:space="preserve"> populations near agricultural streams showed reduced clutch size, malformed gonads in 18–25% of adults and decreased hatching success of tadpol</w:t>
      </w:r>
      <w:r w:rsidR="000D07A1">
        <w:rPr>
          <w:rFonts w:ascii="Times New Roman" w:hAnsi="Times New Roman" w:cs="Times New Roman"/>
        </w:rPr>
        <w:t>es due to estrogenic effluents</w:t>
      </w:r>
      <w:r w:rsidRPr="00B04B72">
        <w:rPr>
          <w:rFonts w:ascii="Times New Roman" w:hAnsi="Times New Roman" w:cs="Times New Roman"/>
        </w:rPr>
        <w:t xml:space="preserve">. Declines in alligator populations in contaminated lakes of Florida were associated with eggshell thinning, poorly developed oviducts and reduced plasma </w:t>
      </w:r>
      <w:proofErr w:type="spellStart"/>
      <w:r w:rsidRPr="00B04B72">
        <w:rPr>
          <w:rFonts w:ascii="Times New Roman" w:hAnsi="Times New Roman" w:cs="Times New Roman"/>
        </w:rPr>
        <w:t>est</w:t>
      </w:r>
      <w:r w:rsidR="000D07A1">
        <w:rPr>
          <w:rFonts w:ascii="Times New Roman" w:hAnsi="Times New Roman" w:cs="Times New Roman"/>
        </w:rPr>
        <w:t>radiol</w:t>
      </w:r>
      <w:proofErr w:type="spellEnd"/>
      <w:r w:rsidR="000D07A1">
        <w:rPr>
          <w:rFonts w:ascii="Times New Roman" w:hAnsi="Times New Roman" w:cs="Times New Roman"/>
        </w:rPr>
        <w:t xml:space="preserve"> and testosterone levels</w:t>
      </w:r>
      <w:r w:rsidRPr="00B04B72">
        <w:rPr>
          <w:rFonts w:ascii="Times New Roman" w:hAnsi="Times New Roman" w:cs="Times New Roman"/>
        </w:rPr>
        <w:t>. Sea turtle populations exhibit skewed female-biased sex ratios due to temperature shifts combined with estrogenic pollutants, affectin</w:t>
      </w:r>
      <w:r w:rsidR="000D07A1">
        <w:rPr>
          <w:rFonts w:ascii="Times New Roman" w:hAnsi="Times New Roman" w:cs="Times New Roman"/>
        </w:rPr>
        <w:t>g long-term population stability</w:t>
      </w:r>
      <w:r w:rsidRPr="00B04B72">
        <w:rPr>
          <w:rFonts w:ascii="Times New Roman" w:hAnsi="Times New Roman" w:cs="Times New Roman"/>
        </w:rPr>
        <w:t>. Persistent exposure to mixtures of pesticides, PCBs and heavy metals weakens immune function, increases embryonic mortality and disrupts migration, contributing to global amphibian declines and conservation concerns for aquatic reptiles.</w:t>
      </w:r>
    </w:p>
    <w:p w14:paraId="70548792"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rPr>
        <w:t xml:space="preserve">VII. Impact on Crustaceans and </w:t>
      </w:r>
      <w:proofErr w:type="spellStart"/>
      <w:r w:rsidRPr="00B04B72">
        <w:rPr>
          <w:rFonts w:ascii="Times New Roman" w:hAnsi="Times New Roman" w:cs="Times New Roman"/>
          <w:b/>
          <w:bCs/>
        </w:rPr>
        <w:t>Mollusks</w:t>
      </w:r>
      <w:proofErr w:type="spellEnd"/>
    </w:p>
    <w:p w14:paraId="75E1E93E"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Disruption of androgenic gland and reproductive hormones</w:t>
      </w:r>
      <w:r w:rsidRPr="00B04B72">
        <w:rPr>
          <w:rFonts w:ascii="Times New Roman" w:hAnsi="Times New Roman" w:cs="Times New Roman"/>
        </w:rPr>
        <w:br/>
        <w:t>Crustacean reproductive physiology depends on the androgenic gland, which secretes insulin-like androgenic gland hormone (IAG) responsible for testis development, spermatogenesis an</w:t>
      </w:r>
      <w:r w:rsidR="007D562C">
        <w:rPr>
          <w:rFonts w:ascii="Times New Roman" w:hAnsi="Times New Roman" w:cs="Times New Roman"/>
        </w:rPr>
        <w:t xml:space="preserve">d male secondary sexual traits (Sun </w:t>
      </w:r>
      <w:r w:rsidR="007D562C" w:rsidRPr="007D562C">
        <w:rPr>
          <w:rFonts w:ascii="Times New Roman" w:hAnsi="Times New Roman" w:cs="Times New Roman"/>
          <w:i/>
        </w:rPr>
        <w:t>et.al.,</w:t>
      </w:r>
      <w:r w:rsidR="007D562C">
        <w:rPr>
          <w:rFonts w:ascii="Times New Roman" w:hAnsi="Times New Roman" w:cs="Times New Roman"/>
        </w:rPr>
        <w:t xml:space="preserve"> 2021). </w:t>
      </w:r>
      <w:r w:rsidRPr="00B04B72">
        <w:rPr>
          <w:rFonts w:ascii="Times New Roman" w:hAnsi="Times New Roman" w:cs="Times New Roman"/>
        </w:rPr>
        <w:t xml:space="preserve">Endocrine disruptors such as </w:t>
      </w:r>
      <w:proofErr w:type="spellStart"/>
      <w:r w:rsidRPr="00B04B72">
        <w:rPr>
          <w:rFonts w:ascii="Times New Roman" w:hAnsi="Times New Roman" w:cs="Times New Roman"/>
        </w:rPr>
        <w:t>organotins</w:t>
      </w:r>
      <w:proofErr w:type="spellEnd"/>
      <w:r w:rsidRPr="00B04B72">
        <w:rPr>
          <w:rFonts w:ascii="Times New Roman" w:hAnsi="Times New Roman" w:cs="Times New Roman"/>
        </w:rPr>
        <w:t xml:space="preserve">, pesticides and heavy metals suppress IAG expression and alter the balance of methyl </w:t>
      </w:r>
      <w:proofErr w:type="spellStart"/>
      <w:r w:rsidRPr="00B04B72">
        <w:rPr>
          <w:rFonts w:ascii="Times New Roman" w:hAnsi="Times New Roman" w:cs="Times New Roman"/>
        </w:rPr>
        <w:t>farnesoate</w:t>
      </w:r>
      <w:proofErr w:type="spellEnd"/>
      <w:r w:rsidRPr="00B04B72">
        <w:rPr>
          <w:rFonts w:ascii="Times New Roman" w:hAnsi="Times New Roman" w:cs="Times New Roman"/>
        </w:rPr>
        <w:t xml:space="preserve"> (MF), </w:t>
      </w:r>
      <w:proofErr w:type="spellStart"/>
      <w:r w:rsidRPr="00B04B72">
        <w:rPr>
          <w:rFonts w:ascii="Times New Roman" w:hAnsi="Times New Roman" w:cs="Times New Roman"/>
        </w:rPr>
        <w:t>ecdysteroids</w:t>
      </w:r>
      <w:proofErr w:type="spellEnd"/>
      <w:r w:rsidRPr="00B04B72">
        <w:rPr>
          <w:rFonts w:ascii="Times New Roman" w:hAnsi="Times New Roman" w:cs="Times New Roman"/>
        </w:rPr>
        <w:t xml:space="preserve"> and crustacean </w:t>
      </w:r>
      <w:proofErr w:type="spellStart"/>
      <w:r w:rsidRPr="00B04B72">
        <w:rPr>
          <w:rFonts w:ascii="Times New Roman" w:hAnsi="Times New Roman" w:cs="Times New Roman"/>
        </w:rPr>
        <w:t>hyperglycemic</w:t>
      </w:r>
      <w:proofErr w:type="spellEnd"/>
      <w:r w:rsidRPr="00B04B72">
        <w:rPr>
          <w:rFonts w:ascii="Times New Roman" w:hAnsi="Times New Roman" w:cs="Times New Roman"/>
        </w:rPr>
        <w:t xml:space="preserve"> hormone (CHH) in species like </w:t>
      </w:r>
      <w:proofErr w:type="spellStart"/>
      <w:r w:rsidRPr="00B04B72">
        <w:rPr>
          <w:rFonts w:ascii="Times New Roman" w:hAnsi="Times New Roman" w:cs="Times New Roman"/>
          <w:i/>
          <w:iCs/>
        </w:rPr>
        <w:t>Macrobrachium</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rosenbergii</w:t>
      </w:r>
      <w:proofErr w:type="spellEnd"/>
      <w:r w:rsidRPr="00B04B72">
        <w:rPr>
          <w:rFonts w:ascii="Times New Roman" w:hAnsi="Times New Roman" w:cs="Times New Roman"/>
        </w:rPr>
        <w:t xml:space="preserve"> and </w:t>
      </w:r>
      <w:r w:rsidRPr="00B04B72">
        <w:rPr>
          <w:rFonts w:ascii="Times New Roman" w:hAnsi="Times New Roman" w:cs="Times New Roman"/>
          <w:i/>
          <w:iCs/>
        </w:rPr>
        <w:t>Penaeus monodon</w:t>
      </w:r>
      <w:r w:rsidRPr="00B04B72">
        <w:rPr>
          <w:rFonts w:ascii="Times New Roman" w:hAnsi="Times New Roman" w:cs="Times New Roman"/>
        </w:rPr>
        <w:t>. Exposure to 1–5 µg/L nonylphenol inhibits IAG gene expression by more than 50%, reduces MF synthesis and causes disru</w:t>
      </w:r>
      <w:r w:rsidR="000D07A1">
        <w:rPr>
          <w:rFonts w:ascii="Times New Roman" w:hAnsi="Times New Roman" w:cs="Times New Roman"/>
        </w:rPr>
        <w:t>pted spermatophore development</w:t>
      </w:r>
      <w:r w:rsidRPr="00B04B72">
        <w:rPr>
          <w:rFonts w:ascii="Times New Roman" w:hAnsi="Times New Roman" w:cs="Times New Roman"/>
        </w:rPr>
        <w:t xml:space="preserve">. Cadmium at 50 µg/L reduces </w:t>
      </w:r>
      <w:proofErr w:type="spellStart"/>
      <w:r w:rsidRPr="00B04B72">
        <w:rPr>
          <w:rFonts w:ascii="Times New Roman" w:hAnsi="Times New Roman" w:cs="Times New Roman"/>
        </w:rPr>
        <w:t>hemolymph</w:t>
      </w:r>
      <w:proofErr w:type="spellEnd"/>
      <w:r w:rsidRPr="00B04B72">
        <w:rPr>
          <w:rFonts w:ascii="Times New Roman" w:hAnsi="Times New Roman" w:cs="Times New Roman"/>
        </w:rPr>
        <w:t xml:space="preserve"> testosterone and IAG levels by 40–60% in </w:t>
      </w:r>
      <w:proofErr w:type="spellStart"/>
      <w:r w:rsidRPr="00B04B72">
        <w:rPr>
          <w:rFonts w:ascii="Times New Roman" w:hAnsi="Times New Roman" w:cs="Times New Roman"/>
          <w:i/>
          <w:iCs/>
        </w:rPr>
        <w:t>Eriocheir</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sinensis</w:t>
      </w:r>
      <w:proofErr w:type="spellEnd"/>
      <w:r w:rsidRPr="00B04B72">
        <w:rPr>
          <w:rFonts w:ascii="Times New Roman" w:hAnsi="Times New Roman" w:cs="Times New Roman"/>
        </w:rPr>
        <w:t xml:space="preserve">, leading to poorly differentiated testes. In </w:t>
      </w:r>
      <w:proofErr w:type="spellStart"/>
      <w:r w:rsidRPr="00B04B72">
        <w:rPr>
          <w:rFonts w:ascii="Times New Roman" w:hAnsi="Times New Roman" w:cs="Times New Roman"/>
        </w:rPr>
        <w:t>mollusks</w:t>
      </w:r>
      <w:proofErr w:type="spellEnd"/>
      <w:r w:rsidRPr="00B04B72">
        <w:rPr>
          <w:rFonts w:ascii="Times New Roman" w:hAnsi="Times New Roman" w:cs="Times New Roman"/>
        </w:rPr>
        <w:t xml:space="preserve">, endocrine disruptors interfere with neuroendocrine systems that regulate reproductive hormones such as gonadotropin-releasing hormone-like peptides and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-like compounds. Metals such as copper and mercury diminish aromatase-like activity in oysters and clams, altering </w:t>
      </w:r>
      <w:proofErr w:type="spellStart"/>
      <w:r w:rsidRPr="00B04B72">
        <w:rPr>
          <w:rFonts w:ascii="Times New Roman" w:hAnsi="Times New Roman" w:cs="Times New Roman"/>
        </w:rPr>
        <w:t>estrogen</w:t>
      </w:r>
      <w:proofErr w:type="spellEnd"/>
      <w:r w:rsidRPr="00B04B72">
        <w:rPr>
          <w:rFonts w:ascii="Times New Roman" w:hAnsi="Times New Roman" w:cs="Times New Roman"/>
        </w:rPr>
        <w:t>-to-androgen ratios and redu</w:t>
      </w:r>
      <w:r w:rsidR="000D07A1">
        <w:rPr>
          <w:rFonts w:ascii="Times New Roman" w:hAnsi="Times New Roman" w:cs="Times New Roman"/>
        </w:rPr>
        <w:t>cing gonadosomatic index (GSI)</w:t>
      </w:r>
      <w:r w:rsidRPr="00B04B72">
        <w:rPr>
          <w:rFonts w:ascii="Times New Roman" w:hAnsi="Times New Roman" w:cs="Times New Roman"/>
        </w:rPr>
        <w:t>.</w:t>
      </w:r>
    </w:p>
    <w:p w14:paraId="76BDDD71"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 xml:space="preserve">Impaired gametogenesis and spawning </w:t>
      </w:r>
      <w:proofErr w:type="spellStart"/>
      <w:r w:rsidRPr="00B04B72">
        <w:rPr>
          <w:rFonts w:ascii="Times New Roman" w:hAnsi="Times New Roman" w:cs="Times New Roman"/>
          <w:b/>
          <w:bCs/>
          <w:i/>
          <w:iCs/>
        </w:rPr>
        <w:t>behavior</w:t>
      </w:r>
      <w:proofErr w:type="spellEnd"/>
      <w:r w:rsidRPr="00B04B72">
        <w:rPr>
          <w:rFonts w:ascii="Times New Roman" w:hAnsi="Times New Roman" w:cs="Times New Roman"/>
        </w:rPr>
        <w:br/>
        <w:t>Exposure to endocrine-disrupting chemicals inhibits normal gametogenesis in crustaceans by altering germ cell development, vit</w:t>
      </w:r>
      <w:r w:rsidR="00D238C6">
        <w:rPr>
          <w:rFonts w:ascii="Times New Roman" w:hAnsi="Times New Roman" w:cs="Times New Roman"/>
        </w:rPr>
        <w:t xml:space="preserve">ellogenesis and mating behaviour (Knigge </w:t>
      </w:r>
      <w:r w:rsidR="00D238C6" w:rsidRPr="00D238C6">
        <w:rPr>
          <w:rFonts w:ascii="Times New Roman" w:hAnsi="Times New Roman" w:cs="Times New Roman"/>
          <w:i/>
        </w:rPr>
        <w:t>et.al.,</w:t>
      </w:r>
      <w:r w:rsidR="00D238C6">
        <w:rPr>
          <w:rFonts w:ascii="Times New Roman" w:hAnsi="Times New Roman" w:cs="Times New Roman"/>
        </w:rPr>
        <w:t xml:space="preserve"> 2021).</w:t>
      </w:r>
      <w:r w:rsidRPr="00B04B72">
        <w:rPr>
          <w:rFonts w:ascii="Times New Roman" w:hAnsi="Times New Roman" w:cs="Times New Roman"/>
        </w:rPr>
        <w:t xml:space="preserve"> Bisphenol A at 10 µg/L disrupts oocyte maturation and reduces vitellin protein synthesis in female </w:t>
      </w:r>
      <w:r w:rsidRPr="00B04B72">
        <w:rPr>
          <w:rFonts w:ascii="Times New Roman" w:hAnsi="Times New Roman" w:cs="Times New Roman"/>
          <w:i/>
          <w:iCs/>
        </w:rPr>
        <w:t>Daphnia magna</w:t>
      </w:r>
      <w:r w:rsidRPr="00B04B72">
        <w:rPr>
          <w:rFonts w:ascii="Times New Roman" w:hAnsi="Times New Roman" w:cs="Times New Roman"/>
        </w:rPr>
        <w:t>, causing reduced egg development and early embryonic mo</w:t>
      </w:r>
      <w:r w:rsidR="000D07A1">
        <w:rPr>
          <w:rFonts w:ascii="Times New Roman" w:hAnsi="Times New Roman" w:cs="Times New Roman"/>
        </w:rPr>
        <w:t>rtality</w:t>
      </w:r>
      <w:r w:rsidRPr="00B04B72">
        <w:rPr>
          <w:rFonts w:ascii="Times New Roman" w:hAnsi="Times New Roman" w:cs="Times New Roman"/>
        </w:rPr>
        <w:t xml:space="preserve">. Atrazine at 20 µg/L decreases ovarian growth, delays </w:t>
      </w:r>
      <w:proofErr w:type="spellStart"/>
      <w:r w:rsidRPr="00B04B72">
        <w:rPr>
          <w:rFonts w:ascii="Times New Roman" w:hAnsi="Times New Roman" w:cs="Times New Roman"/>
        </w:rPr>
        <w:t>molt</w:t>
      </w:r>
      <w:proofErr w:type="spellEnd"/>
      <w:r w:rsidRPr="00B04B72">
        <w:rPr>
          <w:rFonts w:ascii="Times New Roman" w:hAnsi="Times New Roman" w:cs="Times New Roman"/>
        </w:rPr>
        <w:t xml:space="preserve"> cycles and lowers fecundity in </w:t>
      </w:r>
      <w:r w:rsidRPr="00B04B72">
        <w:rPr>
          <w:rFonts w:ascii="Times New Roman" w:hAnsi="Times New Roman" w:cs="Times New Roman"/>
          <w:i/>
          <w:iCs/>
        </w:rPr>
        <w:t xml:space="preserve">Penaeus </w:t>
      </w:r>
      <w:proofErr w:type="spellStart"/>
      <w:r w:rsidRPr="00B04B72">
        <w:rPr>
          <w:rFonts w:ascii="Times New Roman" w:hAnsi="Times New Roman" w:cs="Times New Roman"/>
          <w:i/>
          <w:iCs/>
        </w:rPr>
        <w:t>stylifera</w:t>
      </w:r>
      <w:proofErr w:type="spellEnd"/>
      <w:r w:rsidRPr="00B04B72">
        <w:rPr>
          <w:rFonts w:ascii="Times New Roman" w:hAnsi="Times New Roman" w:cs="Times New Roman"/>
        </w:rPr>
        <w:t xml:space="preserve"> by alterin</w:t>
      </w:r>
      <w:r w:rsidR="000D07A1">
        <w:rPr>
          <w:rFonts w:ascii="Times New Roman" w:hAnsi="Times New Roman" w:cs="Times New Roman"/>
        </w:rPr>
        <w:t xml:space="preserve">g </w:t>
      </w:r>
      <w:proofErr w:type="spellStart"/>
      <w:r w:rsidR="000D07A1">
        <w:rPr>
          <w:rFonts w:ascii="Times New Roman" w:hAnsi="Times New Roman" w:cs="Times New Roman"/>
        </w:rPr>
        <w:t>ecdysteroid</w:t>
      </w:r>
      <w:proofErr w:type="spellEnd"/>
      <w:r w:rsidR="000D07A1">
        <w:rPr>
          <w:rFonts w:ascii="Times New Roman" w:hAnsi="Times New Roman" w:cs="Times New Roman"/>
        </w:rPr>
        <w:t xml:space="preserve"> hormone </w:t>
      </w:r>
      <w:proofErr w:type="spellStart"/>
      <w:r w:rsidR="000D07A1">
        <w:rPr>
          <w:rFonts w:ascii="Times New Roman" w:hAnsi="Times New Roman" w:cs="Times New Roman"/>
        </w:rPr>
        <w:t>signaling</w:t>
      </w:r>
      <w:proofErr w:type="spellEnd"/>
      <w:r w:rsidRPr="00B04B72">
        <w:rPr>
          <w:rFonts w:ascii="Times New Roman" w:hAnsi="Times New Roman" w:cs="Times New Roman"/>
        </w:rPr>
        <w:t xml:space="preserve">. In male shrimps, exposure to chlorpyrifos results in reduction in testicular lobules, </w:t>
      </w:r>
      <w:r w:rsidRPr="00B04B72">
        <w:rPr>
          <w:rFonts w:ascii="Times New Roman" w:hAnsi="Times New Roman" w:cs="Times New Roman"/>
        </w:rPr>
        <w:lastRenderedPageBreak/>
        <w:t>impaired spermatophore format</w:t>
      </w:r>
      <w:r w:rsidR="000D07A1">
        <w:rPr>
          <w:rFonts w:ascii="Times New Roman" w:hAnsi="Times New Roman" w:cs="Times New Roman"/>
        </w:rPr>
        <w:t>ion and reduced mating success</w:t>
      </w:r>
      <w:r w:rsidRPr="00B04B72">
        <w:rPr>
          <w:rFonts w:ascii="Times New Roman" w:hAnsi="Times New Roman" w:cs="Times New Roman"/>
        </w:rPr>
        <w:t xml:space="preserve">. </w:t>
      </w:r>
      <w:proofErr w:type="spellStart"/>
      <w:r w:rsidRPr="00B04B72">
        <w:rPr>
          <w:rFonts w:ascii="Times New Roman" w:hAnsi="Times New Roman" w:cs="Times New Roman"/>
        </w:rPr>
        <w:t>Mollusks</w:t>
      </w:r>
      <w:proofErr w:type="spellEnd"/>
      <w:r w:rsidRPr="00B04B72">
        <w:rPr>
          <w:rFonts w:ascii="Times New Roman" w:hAnsi="Times New Roman" w:cs="Times New Roman"/>
        </w:rPr>
        <w:t xml:space="preserve"> such as mussels and oysters exposed to 1–10 µg/L nonylphenol show suppressed oocyte growth, altered gonadal histology and decline in vitellogenin-like protein synthesis, which i</w:t>
      </w:r>
      <w:r w:rsidR="000D07A1">
        <w:rPr>
          <w:rFonts w:ascii="Times New Roman" w:hAnsi="Times New Roman" w:cs="Times New Roman"/>
        </w:rPr>
        <w:t>s essential for yolk formation</w:t>
      </w:r>
      <w:r w:rsidRPr="00B04B72">
        <w:rPr>
          <w:rFonts w:ascii="Times New Roman" w:hAnsi="Times New Roman" w:cs="Times New Roman"/>
        </w:rPr>
        <w:t>. These physiological disruptions severely compromise spawning frequency, larval viability and recruitment success.</w:t>
      </w:r>
    </w:p>
    <w:p w14:paraId="6CE523DF"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 xml:space="preserve">Feminization and </w:t>
      </w:r>
      <w:proofErr w:type="spellStart"/>
      <w:r w:rsidRPr="00B04B72">
        <w:rPr>
          <w:rFonts w:ascii="Times New Roman" w:hAnsi="Times New Roman" w:cs="Times New Roman"/>
          <w:b/>
          <w:bCs/>
          <w:i/>
          <w:iCs/>
        </w:rPr>
        <w:t>imposex</w:t>
      </w:r>
      <w:proofErr w:type="spellEnd"/>
      <w:r w:rsidRPr="00B04B72">
        <w:rPr>
          <w:rFonts w:ascii="Times New Roman" w:hAnsi="Times New Roman" w:cs="Times New Roman"/>
          <w:b/>
          <w:bCs/>
          <w:i/>
          <w:iCs/>
        </w:rPr>
        <w:t xml:space="preserve"> in gastropods (e.g., tributyltin impacts)</w:t>
      </w:r>
      <w:r w:rsidRPr="00B04B72">
        <w:rPr>
          <w:rFonts w:ascii="Times New Roman" w:hAnsi="Times New Roman" w:cs="Times New Roman"/>
        </w:rPr>
        <w:br/>
        <w:t xml:space="preserve">Tributyltin (TBT), an organotin compound used in antifouling paints, is one of the most well-documented inducers of </w:t>
      </w:r>
      <w:proofErr w:type="spellStart"/>
      <w:r w:rsidRPr="00B04B72">
        <w:rPr>
          <w:rFonts w:ascii="Times New Roman" w:hAnsi="Times New Roman" w:cs="Times New Roman"/>
        </w:rPr>
        <w:t>imposex</w:t>
      </w:r>
      <w:proofErr w:type="spellEnd"/>
      <w:r w:rsidRPr="00B04B72">
        <w:rPr>
          <w:rFonts w:ascii="Times New Roman" w:hAnsi="Times New Roman" w:cs="Times New Roman"/>
        </w:rPr>
        <w:t>, a condition in which female gastropods develop male reproductive structures such as penis and</w:t>
      </w:r>
      <w:r w:rsidR="00D238C6">
        <w:rPr>
          <w:rFonts w:ascii="Times New Roman" w:hAnsi="Times New Roman" w:cs="Times New Roman"/>
        </w:rPr>
        <w:t xml:space="preserve"> vas deferens (Lemos </w:t>
      </w:r>
      <w:r w:rsidR="00D238C6" w:rsidRPr="00D238C6">
        <w:rPr>
          <w:rFonts w:ascii="Times New Roman" w:hAnsi="Times New Roman" w:cs="Times New Roman"/>
          <w:i/>
        </w:rPr>
        <w:t>et.al.,</w:t>
      </w:r>
      <w:r w:rsidR="00D238C6">
        <w:rPr>
          <w:rFonts w:ascii="Times New Roman" w:hAnsi="Times New Roman" w:cs="Times New Roman"/>
        </w:rPr>
        <w:t xml:space="preserve"> 2011).</w:t>
      </w:r>
      <w:r w:rsidRPr="00B04B72">
        <w:rPr>
          <w:rFonts w:ascii="Times New Roman" w:hAnsi="Times New Roman" w:cs="Times New Roman"/>
        </w:rPr>
        <w:t xml:space="preserve"> Concentrations as low as 1–2 ng/L TBT cause </w:t>
      </w:r>
      <w:proofErr w:type="spellStart"/>
      <w:r w:rsidRPr="00B04B72">
        <w:rPr>
          <w:rFonts w:ascii="Times New Roman" w:hAnsi="Times New Roman" w:cs="Times New Roman"/>
        </w:rPr>
        <w:t>imposex</w:t>
      </w:r>
      <w:proofErr w:type="spellEnd"/>
      <w:r w:rsidRPr="00B04B72">
        <w:rPr>
          <w:rFonts w:ascii="Times New Roman" w:hAnsi="Times New Roman" w:cs="Times New Roman"/>
        </w:rPr>
        <w:t xml:space="preserve"> development in species such as </w:t>
      </w:r>
      <w:proofErr w:type="spellStart"/>
      <w:r w:rsidRPr="00B04B72">
        <w:rPr>
          <w:rFonts w:ascii="Times New Roman" w:hAnsi="Times New Roman" w:cs="Times New Roman"/>
          <w:i/>
          <w:iCs/>
        </w:rPr>
        <w:t>Nucella</w:t>
      </w:r>
      <w:proofErr w:type="spellEnd"/>
      <w:r w:rsidRPr="00B04B72">
        <w:rPr>
          <w:rFonts w:ascii="Times New Roman" w:hAnsi="Times New Roman" w:cs="Times New Roman"/>
          <w:i/>
          <w:iCs/>
        </w:rPr>
        <w:t xml:space="preserve"> lapillus</w:t>
      </w:r>
      <w:r w:rsidRPr="00B04B72">
        <w:rPr>
          <w:rFonts w:ascii="Times New Roman" w:hAnsi="Times New Roman" w:cs="Times New Roman"/>
        </w:rPr>
        <w:t xml:space="preserve"> and </w:t>
      </w:r>
      <w:r w:rsidRPr="00B04B72">
        <w:rPr>
          <w:rFonts w:ascii="Times New Roman" w:hAnsi="Times New Roman" w:cs="Times New Roman"/>
          <w:i/>
          <w:iCs/>
        </w:rPr>
        <w:t xml:space="preserve">Thais </w:t>
      </w:r>
      <w:proofErr w:type="spellStart"/>
      <w:r w:rsidRPr="00B04B72">
        <w:rPr>
          <w:rFonts w:ascii="Times New Roman" w:hAnsi="Times New Roman" w:cs="Times New Roman"/>
          <w:i/>
          <w:iCs/>
        </w:rPr>
        <w:t>clavigera</w:t>
      </w:r>
      <w:proofErr w:type="spellEnd"/>
      <w:r w:rsidRPr="00B04B72">
        <w:rPr>
          <w:rFonts w:ascii="Times New Roman" w:hAnsi="Times New Roman" w:cs="Times New Roman"/>
        </w:rPr>
        <w:t>, leading to blocked oviducts, aborted egg cap</w:t>
      </w:r>
      <w:r w:rsidR="000D07A1">
        <w:rPr>
          <w:rFonts w:ascii="Times New Roman" w:hAnsi="Times New Roman" w:cs="Times New Roman"/>
        </w:rPr>
        <w:t>sules and reproductive failure</w:t>
      </w:r>
      <w:r w:rsidRPr="00B04B72">
        <w:rPr>
          <w:rFonts w:ascii="Times New Roman" w:hAnsi="Times New Roman" w:cs="Times New Roman"/>
        </w:rPr>
        <w:t>. TBT activates nuclear receptors such as retinoid X receptor (RXR) and peroxisome proliferator-activated receptor (PPAR), upregulating male-specific genes and inhibiting aromatase-l</w:t>
      </w:r>
      <w:r w:rsidR="000D07A1">
        <w:rPr>
          <w:rFonts w:ascii="Times New Roman" w:hAnsi="Times New Roman" w:cs="Times New Roman"/>
        </w:rPr>
        <w:t>ike enzyme activity in females</w:t>
      </w:r>
      <w:r w:rsidRPr="00B04B72">
        <w:rPr>
          <w:rFonts w:ascii="Times New Roman" w:hAnsi="Times New Roman" w:cs="Times New Roman"/>
        </w:rPr>
        <w:t xml:space="preserve">. Field observations across European and Asian coastlines reported up to 90–100% </w:t>
      </w:r>
      <w:proofErr w:type="spellStart"/>
      <w:r w:rsidRPr="00B04B72">
        <w:rPr>
          <w:rFonts w:ascii="Times New Roman" w:hAnsi="Times New Roman" w:cs="Times New Roman"/>
        </w:rPr>
        <w:t>imposex</w:t>
      </w:r>
      <w:proofErr w:type="spellEnd"/>
      <w:r w:rsidRPr="00B04B72">
        <w:rPr>
          <w:rFonts w:ascii="Times New Roman" w:hAnsi="Times New Roman" w:cs="Times New Roman"/>
        </w:rPr>
        <w:t xml:space="preserve"> incidence in affected snail populations with vas deferens sequence ind</w:t>
      </w:r>
      <w:r w:rsidR="000D07A1">
        <w:rPr>
          <w:rFonts w:ascii="Times New Roman" w:hAnsi="Times New Roman" w:cs="Times New Roman"/>
        </w:rPr>
        <w:t>ex (VDSI) values exceeding 4.0</w:t>
      </w:r>
      <w:r w:rsidRPr="00B04B72">
        <w:rPr>
          <w:rFonts w:ascii="Times New Roman" w:hAnsi="Times New Roman" w:cs="Times New Roman"/>
        </w:rPr>
        <w:t xml:space="preserve">. Feminization effects have also been observed, such as reduced testis size and decreased testosterone in male bivalves exposed to estrogenic chemicals like nonylphenol and </w:t>
      </w:r>
      <w:proofErr w:type="spellStart"/>
      <w:r w:rsidRPr="00B04B72">
        <w:rPr>
          <w:rFonts w:ascii="Times New Roman" w:hAnsi="Times New Roman" w:cs="Times New Roman"/>
        </w:rPr>
        <w:t>ethynylestradiol</w:t>
      </w:r>
      <w:proofErr w:type="spellEnd"/>
      <w:r w:rsidRPr="00B04B72">
        <w:rPr>
          <w:rFonts w:ascii="Times New Roman" w:hAnsi="Times New Roman" w:cs="Times New Roman"/>
        </w:rPr>
        <w:t>. These alterations disrupt sex differentiation processes and result in intersex gonads in mussels and clams.</w:t>
      </w:r>
    </w:p>
    <w:p w14:paraId="2D9E0A8A"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Population decline and reproductive failure in oysters, mussels and shrimps</w:t>
      </w:r>
      <w:r w:rsidRPr="00B04B72">
        <w:rPr>
          <w:rFonts w:ascii="Times New Roman" w:hAnsi="Times New Roman" w:cs="Times New Roman"/>
        </w:rPr>
        <w:br/>
        <w:t xml:space="preserve">Long-term exposure to endocrine disruptors significantly impacts reproductive </w:t>
      </w:r>
      <w:r w:rsidR="00D238C6">
        <w:rPr>
          <w:rFonts w:ascii="Times New Roman" w:hAnsi="Times New Roman" w:cs="Times New Roman"/>
        </w:rPr>
        <w:t xml:space="preserve">success and population dynamics (Brown </w:t>
      </w:r>
      <w:r w:rsidR="00D238C6" w:rsidRPr="00D238C6">
        <w:rPr>
          <w:rFonts w:ascii="Times New Roman" w:hAnsi="Times New Roman" w:cs="Times New Roman"/>
          <w:i/>
        </w:rPr>
        <w:t>et.al.,</w:t>
      </w:r>
      <w:r w:rsidR="00D238C6">
        <w:rPr>
          <w:rFonts w:ascii="Times New Roman" w:hAnsi="Times New Roman" w:cs="Times New Roman"/>
        </w:rPr>
        <w:t xml:space="preserve"> 2003).</w:t>
      </w:r>
      <w:r w:rsidRPr="00B04B72">
        <w:rPr>
          <w:rFonts w:ascii="Times New Roman" w:hAnsi="Times New Roman" w:cs="Times New Roman"/>
        </w:rPr>
        <w:t xml:space="preserve"> Oyster populations in aquatic ecosystems contaminated with TBT exhibited reduced fertilization rates by up to 70%, decreased larval survival a</w:t>
      </w:r>
      <w:r w:rsidR="000D07A1">
        <w:rPr>
          <w:rFonts w:ascii="Times New Roman" w:hAnsi="Times New Roman" w:cs="Times New Roman"/>
        </w:rPr>
        <w:t>nd irregular shell development</w:t>
      </w:r>
      <w:r w:rsidRPr="00B04B72">
        <w:rPr>
          <w:rFonts w:ascii="Times New Roman" w:hAnsi="Times New Roman" w:cs="Times New Roman"/>
        </w:rPr>
        <w:t>. Mussels (</w:t>
      </w:r>
      <w:r w:rsidRPr="00B04B72">
        <w:rPr>
          <w:rFonts w:ascii="Times New Roman" w:hAnsi="Times New Roman" w:cs="Times New Roman"/>
          <w:i/>
          <w:iCs/>
        </w:rPr>
        <w:t xml:space="preserve">Mytilus </w:t>
      </w:r>
      <w:proofErr w:type="spellStart"/>
      <w:r w:rsidRPr="00B04B72">
        <w:rPr>
          <w:rFonts w:ascii="Times New Roman" w:hAnsi="Times New Roman" w:cs="Times New Roman"/>
          <w:i/>
          <w:iCs/>
        </w:rPr>
        <w:t>galloprovincialis</w:t>
      </w:r>
      <w:proofErr w:type="spellEnd"/>
      <w:r w:rsidRPr="00B04B72">
        <w:rPr>
          <w:rFonts w:ascii="Times New Roman" w:hAnsi="Times New Roman" w:cs="Times New Roman"/>
        </w:rPr>
        <w:t>) from polluted coastlines show decreased GSI values by 30–50%, reduced sperm motility and altered expression of vitellogenin-like proteins after expo</w:t>
      </w:r>
      <w:r w:rsidR="000D07A1">
        <w:rPr>
          <w:rFonts w:ascii="Times New Roman" w:hAnsi="Times New Roman" w:cs="Times New Roman"/>
        </w:rPr>
        <w:t>sure to alkylphenols and BPA</w:t>
      </w:r>
      <w:r w:rsidRPr="00B04B72">
        <w:rPr>
          <w:rFonts w:ascii="Times New Roman" w:hAnsi="Times New Roman" w:cs="Times New Roman"/>
        </w:rPr>
        <w:t xml:space="preserve">. In shrimp farms, pesticide and steroid hormone residues such as </w:t>
      </w:r>
      <w:proofErr w:type="spellStart"/>
      <w:r w:rsidRPr="00B04B72">
        <w:rPr>
          <w:rFonts w:ascii="Times New Roman" w:hAnsi="Times New Roman" w:cs="Times New Roman"/>
        </w:rPr>
        <w:t>methoprene</w:t>
      </w:r>
      <w:proofErr w:type="spellEnd"/>
      <w:r w:rsidRPr="00B04B72">
        <w:rPr>
          <w:rFonts w:ascii="Times New Roman" w:hAnsi="Times New Roman" w:cs="Times New Roman"/>
        </w:rPr>
        <w:t xml:space="preserve"> and trenbolone impair </w:t>
      </w:r>
      <w:proofErr w:type="spellStart"/>
      <w:r w:rsidRPr="00B04B72">
        <w:rPr>
          <w:rFonts w:ascii="Times New Roman" w:hAnsi="Times New Roman" w:cs="Times New Roman"/>
        </w:rPr>
        <w:t>molting</w:t>
      </w:r>
      <w:proofErr w:type="spellEnd"/>
      <w:r w:rsidRPr="00B04B72">
        <w:rPr>
          <w:rFonts w:ascii="Times New Roman" w:hAnsi="Times New Roman" w:cs="Times New Roman"/>
        </w:rPr>
        <w:t xml:space="preserve"> cycles, reduce mating frequency and decrease hatchability of eggs in </w:t>
      </w:r>
      <w:r w:rsidRPr="00B04B72">
        <w:rPr>
          <w:rFonts w:ascii="Times New Roman" w:hAnsi="Times New Roman" w:cs="Times New Roman"/>
          <w:i/>
          <w:iCs/>
        </w:rPr>
        <w:t>Penaeus monodon</w:t>
      </w:r>
      <w:r w:rsidRPr="00B04B72">
        <w:rPr>
          <w:rFonts w:ascii="Times New Roman" w:hAnsi="Times New Roman" w:cs="Times New Roman"/>
        </w:rPr>
        <w:t xml:space="preserve"> and </w:t>
      </w:r>
      <w:proofErr w:type="spellStart"/>
      <w:r w:rsidRPr="00B04B72">
        <w:rPr>
          <w:rFonts w:ascii="Times New Roman" w:hAnsi="Times New Roman" w:cs="Times New Roman"/>
          <w:i/>
          <w:iCs/>
        </w:rPr>
        <w:t>Litopenaeusvannamei</w:t>
      </w:r>
      <w:proofErr w:type="spellEnd"/>
      <w:r w:rsidRPr="00B04B72">
        <w:rPr>
          <w:rFonts w:ascii="Times New Roman" w:hAnsi="Times New Roman" w:cs="Times New Roman"/>
        </w:rPr>
        <w:t xml:space="preserve"> (Reddy &amp; </w:t>
      </w:r>
      <w:proofErr w:type="spellStart"/>
      <w:r w:rsidRPr="00B04B72">
        <w:rPr>
          <w:rFonts w:ascii="Times New Roman" w:hAnsi="Times New Roman" w:cs="Times New Roman"/>
        </w:rPr>
        <w:t>Fingerman</w:t>
      </w:r>
      <w:proofErr w:type="spellEnd"/>
      <w:r w:rsidRPr="00B04B72">
        <w:rPr>
          <w:rFonts w:ascii="Times New Roman" w:hAnsi="Times New Roman" w:cs="Times New Roman"/>
        </w:rPr>
        <w:t>, 2001). Elevated residues of PCBs and DDT in estuarine sediments, up to 250–500 ng/g lipid weight, cause poor larval settlement and increased m</w:t>
      </w:r>
      <w:r w:rsidR="00A035CD">
        <w:rPr>
          <w:rFonts w:ascii="Times New Roman" w:hAnsi="Times New Roman" w:cs="Times New Roman"/>
        </w:rPr>
        <w:t>ortality in scallops and clams</w:t>
      </w:r>
      <w:r w:rsidRPr="00B04B72">
        <w:rPr>
          <w:rFonts w:ascii="Times New Roman" w:hAnsi="Times New Roman" w:cs="Times New Roman"/>
        </w:rPr>
        <w:t xml:space="preserve">. These reproductive impairments reduce population resilience, affect shellfish aquaculture and compromise ecosystem services provided by filter-feeding </w:t>
      </w:r>
      <w:proofErr w:type="spellStart"/>
      <w:r w:rsidRPr="00B04B72">
        <w:rPr>
          <w:rFonts w:ascii="Times New Roman" w:hAnsi="Times New Roman" w:cs="Times New Roman"/>
        </w:rPr>
        <w:t>mollusks</w:t>
      </w:r>
      <w:proofErr w:type="spellEnd"/>
      <w:r w:rsidRPr="00B04B72">
        <w:rPr>
          <w:rFonts w:ascii="Times New Roman" w:hAnsi="Times New Roman" w:cs="Times New Roman"/>
        </w:rPr>
        <w:t xml:space="preserve"> and benthic crustaceans.</w:t>
      </w:r>
    </w:p>
    <w:p w14:paraId="5D54D633"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rPr>
        <w:t>VIII. Molecular and Cellular Biomarkers of EDC Exposure</w:t>
      </w:r>
    </w:p>
    <w:p w14:paraId="1AAA46DC"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Gene expression markers: ESR1, AR, CYP19</w:t>
      </w:r>
      <w:r w:rsidRPr="00B04B72">
        <w:rPr>
          <w:rFonts w:ascii="Times New Roman" w:hAnsi="Times New Roman" w:cs="Times New Roman"/>
        </w:rPr>
        <w:br/>
        <w:t>Gene expression biomarkers help identify molecular alterations in aquatic organisms following exposure to</w:t>
      </w:r>
      <w:r w:rsidR="00B77E6A">
        <w:rPr>
          <w:rFonts w:ascii="Times New Roman" w:hAnsi="Times New Roman" w:cs="Times New Roman"/>
        </w:rPr>
        <w:t xml:space="preserve"> endocrine-disrupting chemicals (Corton </w:t>
      </w:r>
      <w:r w:rsidR="00B77E6A" w:rsidRPr="00B77E6A">
        <w:rPr>
          <w:rFonts w:ascii="Times New Roman" w:hAnsi="Times New Roman" w:cs="Times New Roman"/>
          <w:i/>
        </w:rPr>
        <w:t>et.al.,</w:t>
      </w:r>
      <w:r w:rsidR="00B77E6A">
        <w:rPr>
          <w:rFonts w:ascii="Times New Roman" w:hAnsi="Times New Roman" w:cs="Times New Roman"/>
        </w:rPr>
        <w:t xml:space="preserve"> 2019).</w:t>
      </w:r>
      <w:r w:rsidRPr="00B04B72">
        <w:rPr>
          <w:rFonts w:ascii="Times New Roman" w:hAnsi="Times New Roman" w:cs="Times New Roman"/>
        </w:rPr>
        <w:t xml:space="preserve">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receptor alpha (ESR1) is highly responsive to xenoestrogens such as bisphenol A, nonylphenol and 17α-</w:t>
      </w:r>
      <w:proofErr w:type="spellStart"/>
      <w:r w:rsidRPr="00B04B72">
        <w:rPr>
          <w:rFonts w:ascii="Times New Roman" w:hAnsi="Times New Roman" w:cs="Times New Roman"/>
        </w:rPr>
        <w:t>ethinylestradiol</w:t>
      </w:r>
      <w:proofErr w:type="spellEnd"/>
      <w:r w:rsidRPr="00B04B72">
        <w:rPr>
          <w:rFonts w:ascii="Times New Roman" w:hAnsi="Times New Roman" w:cs="Times New Roman"/>
        </w:rPr>
        <w:t xml:space="preserve">. Male </w:t>
      </w:r>
      <w:r w:rsidRPr="00B04B72">
        <w:rPr>
          <w:rFonts w:ascii="Times New Roman" w:hAnsi="Times New Roman" w:cs="Times New Roman"/>
          <w:i/>
          <w:iCs/>
        </w:rPr>
        <w:t>Danio rerio</w:t>
      </w:r>
      <w:r w:rsidRPr="00B04B72">
        <w:rPr>
          <w:rFonts w:ascii="Times New Roman" w:hAnsi="Times New Roman" w:cs="Times New Roman"/>
        </w:rPr>
        <w:t xml:space="preserve"> exposed to 10 ng/L EE2 showed a 200–500-fold upregulation of hepatic </w:t>
      </w:r>
      <w:r w:rsidRPr="00B04B72">
        <w:rPr>
          <w:rFonts w:ascii="Times New Roman" w:hAnsi="Times New Roman" w:cs="Times New Roman"/>
          <w:i/>
          <w:iCs/>
        </w:rPr>
        <w:t>esr1</w:t>
      </w:r>
      <w:r w:rsidRPr="00B04B72">
        <w:rPr>
          <w:rFonts w:ascii="Times New Roman" w:hAnsi="Times New Roman" w:cs="Times New Roman"/>
        </w:rPr>
        <w:t xml:space="preserve"> and </w:t>
      </w:r>
      <w:r w:rsidRPr="00B04B72">
        <w:rPr>
          <w:rFonts w:ascii="Times New Roman" w:hAnsi="Times New Roman" w:cs="Times New Roman"/>
          <w:i/>
          <w:iCs/>
        </w:rPr>
        <w:t>vtg1</w:t>
      </w:r>
      <w:r w:rsidRPr="00B04B72">
        <w:rPr>
          <w:rFonts w:ascii="Times New Roman" w:hAnsi="Times New Roman" w:cs="Times New Roman"/>
        </w:rPr>
        <w:t xml:space="preserve"> genes within seven days, confirming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receptor activation and feminization at </w:t>
      </w:r>
      <w:r w:rsidR="00A035CD">
        <w:rPr>
          <w:rFonts w:ascii="Times New Roman" w:hAnsi="Times New Roman" w:cs="Times New Roman"/>
        </w:rPr>
        <w:t>the transcriptional level</w:t>
      </w:r>
      <w:r w:rsidRPr="00B04B72">
        <w:rPr>
          <w:rFonts w:ascii="Times New Roman" w:hAnsi="Times New Roman" w:cs="Times New Roman"/>
        </w:rPr>
        <w:t xml:space="preserve">. The androgen receptor (AR) serves as a marker for anti-androgenic compounds such as vinclozolin, </w:t>
      </w:r>
      <w:proofErr w:type="spellStart"/>
      <w:proofErr w:type="gramStart"/>
      <w:r w:rsidRPr="00B04B72">
        <w:rPr>
          <w:rFonts w:ascii="Times New Roman" w:hAnsi="Times New Roman" w:cs="Times New Roman"/>
        </w:rPr>
        <w:t>p,p</w:t>
      </w:r>
      <w:proofErr w:type="spellEnd"/>
      <w:proofErr w:type="gramEnd"/>
      <w:r w:rsidRPr="00B04B72">
        <w:rPr>
          <w:rFonts w:ascii="Times New Roman" w:hAnsi="Times New Roman" w:cs="Times New Roman"/>
        </w:rPr>
        <w:t xml:space="preserve">’-DDE and flutamide. Exposure to 25 µg/L vinclozolin in </w:t>
      </w:r>
      <w:proofErr w:type="spellStart"/>
      <w:r w:rsidRPr="00B04B72">
        <w:rPr>
          <w:rFonts w:ascii="Times New Roman" w:hAnsi="Times New Roman" w:cs="Times New Roman"/>
          <w:i/>
          <w:iCs/>
        </w:rPr>
        <w:t>Pimephalespromelas</w:t>
      </w:r>
      <w:proofErr w:type="spellEnd"/>
      <w:r w:rsidRPr="00B04B72">
        <w:rPr>
          <w:rFonts w:ascii="Times New Roman" w:hAnsi="Times New Roman" w:cs="Times New Roman"/>
        </w:rPr>
        <w:t xml:space="preserve"> caused a 40–60% downregulation of </w:t>
      </w:r>
      <w:proofErr w:type="spellStart"/>
      <w:r w:rsidRPr="00B04B72">
        <w:rPr>
          <w:rFonts w:ascii="Times New Roman" w:hAnsi="Times New Roman" w:cs="Times New Roman"/>
          <w:i/>
          <w:iCs/>
        </w:rPr>
        <w:t>ar</w:t>
      </w:r>
      <w:proofErr w:type="spellEnd"/>
      <w:r w:rsidRPr="00B04B72">
        <w:rPr>
          <w:rFonts w:ascii="Times New Roman" w:hAnsi="Times New Roman" w:cs="Times New Roman"/>
        </w:rPr>
        <w:t xml:space="preserve"> and </w:t>
      </w:r>
      <w:r w:rsidRPr="00B04B72">
        <w:rPr>
          <w:rFonts w:ascii="Times New Roman" w:hAnsi="Times New Roman" w:cs="Times New Roman"/>
          <w:i/>
          <w:iCs/>
        </w:rPr>
        <w:t>star</w:t>
      </w:r>
      <w:r w:rsidRPr="00B04B72">
        <w:rPr>
          <w:rFonts w:ascii="Times New Roman" w:hAnsi="Times New Roman" w:cs="Times New Roman"/>
        </w:rPr>
        <w:t xml:space="preserve"> genes, leading to impaired spermatogenesis and androgen insufficiency. The </w:t>
      </w:r>
      <w:r w:rsidRPr="00B04B72">
        <w:rPr>
          <w:rFonts w:ascii="Times New Roman" w:hAnsi="Times New Roman" w:cs="Times New Roman"/>
          <w:i/>
          <w:iCs/>
        </w:rPr>
        <w:t>cyp19a1</w:t>
      </w:r>
      <w:r w:rsidRPr="00B04B72">
        <w:rPr>
          <w:rFonts w:ascii="Times New Roman" w:hAnsi="Times New Roman" w:cs="Times New Roman"/>
        </w:rPr>
        <w:t xml:space="preserve"> gene encodes aromatase, a key enzyme responsible for converting testosterone to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Atrazine at 5 µg/L increased </w:t>
      </w:r>
      <w:r w:rsidRPr="00B04B72">
        <w:rPr>
          <w:rFonts w:ascii="Times New Roman" w:hAnsi="Times New Roman" w:cs="Times New Roman"/>
          <w:i/>
          <w:iCs/>
        </w:rPr>
        <w:t>cyp19a1</w:t>
      </w:r>
      <w:r w:rsidRPr="00B04B72">
        <w:rPr>
          <w:rFonts w:ascii="Times New Roman" w:hAnsi="Times New Roman" w:cs="Times New Roman"/>
        </w:rPr>
        <w:t xml:space="preserve"> expression threefold in gonadal tissues of </w:t>
      </w:r>
      <w:r w:rsidRPr="00B04B72">
        <w:rPr>
          <w:rFonts w:ascii="Times New Roman" w:hAnsi="Times New Roman" w:cs="Times New Roman"/>
          <w:i/>
          <w:iCs/>
        </w:rPr>
        <w:t>Xenopus laevis</w:t>
      </w:r>
      <w:r w:rsidRPr="00B04B72">
        <w:rPr>
          <w:rFonts w:ascii="Times New Roman" w:hAnsi="Times New Roman" w:cs="Times New Roman"/>
        </w:rPr>
        <w:t xml:space="preserve"> tadpoles, resulting in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excess and sex reversal i</w:t>
      </w:r>
      <w:r w:rsidR="00A035CD">
        <w:rPr>
          <w:rFonts w:ascii="Times New Roman" w:hAnsi="Times New Roman" w:cs="Times New Roman"/>
        </w:rPr>
        <w:t xml:space="preserve">n genetically </w:t>
      </w:r>
      <w:r w:rsidR="00A035CD">
        <w:rPr>
          <w:rFonts w:ascii="Times New Roman" w:hAnsi="Times New Roman" w:cs="Times New Roman"/>
        </w:rPr>
        <w:lastRenderedPageBreak/>
        <w:t>male individuals</w:t>
      </w:r>
      <w:r w:rsidRPr="00B04B72">
        <w:rPr>
          <w:rFonts w:ascii="Times New Roman" w:hAnsi="Times New Roman" w:cs="Times New Roman"/>
        </w:rPr>
        <w:t>. These gene expression markers are widely utilized in qPCR-based assays for early detection of endocrine disruption.</w:t>
      </w:r>
    </w:p>
    <w:p w14:paraId="116D21B8"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Enzymatic biomarkers: aromatase activity, plasma vitellogenin</w:t>
      </w:r>
      <w:r w:rsidRPr="00B04B72">
        <w:rPr>
          <w:rFonts w:ascii="Times New Roman" w:hAnsi="Times New Roman" w:cs="Times New Roman"/>
        </w:rPr>
        <w:br/>
        <w:t>Enzymatic biomarkers reflect functional alt</w:t>
      </w:r>
      <w:r w:rsidR="00B77E6A">
        <w:rPr>
          <w:rFonts w:ascii="Times New Roman" w:hAnsi="Times New Roman" w:cs="Times New Roman"/>
        </w:rPr>
        <w:t xml:space="preserve">erations in endocrine pathways (Miller </w:t>
      </w:r>
      <w:r w:rsidR="00B77E6A" w:rsidRPr="00B77E6A">
        <w:rPr>
          <w:rFonts w:ascii="Times New Roman" w:hAnsi="Times New Roman" w:cs="Times New Roman"/>
          <w:i/>
        </w:rPr>
        <w:t>et.al.,</w:t>
      </w:r>
      <w:r w:rsidR="00B77E6A">
        <w:rPr>
          <w:rFonts w:ascii="Times New Roman" w:hAnsi="Times New Roman" w:cs="Times New Roman"/>
        </w:rPr>
        <w:t xml:space="preserve"> 2019). </w:t>
      </w:r>
      <w:r w:rsidRPr="00B04B72">
        <w:rPr>
          <w:rFonts w:ascii="Times New Roman" w:hAnsi="Times New Roman" w:cs="Times New Roman"/>
        </w:rPr>
        <w:t xml:space="preserve">Aromatase activity, primarily located in gonads and brain, is a key indicator of steroidogenic imbalance. Exposure to 1 µg/L nonylphenol or 2 µg/L atrazine increased aromatase (CYP19) activity by 50–70% in goldfish brain tissues, elevating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an</w:t>
      </w:r>
      <w:r w:rsidR="00A035CD">
        <w:rPr>
          <w:rFonts w:ascii="Times New Roman" w:hAnsi="Times New Roman" w:cs="Times New Roman"/>
        </w:rPr>
        <w:t>d reducing testosterone levels</w:t>
      </w:r>
      <w:r w:rsidRPr="00B04B72">
        <w:rPr>
          <w:rFonts w:ascii="Times New Roman" w:hAnsi="Times New Roman" w:cs="Times New Roman"/>
        </w:rPr>
        <w:t xml:space="preserve">. Plasma vitellogenin (VTG), a female-specific yolk precursor protein, is one of the most sensitive biomarkers of estrogenic exposure. In male </w:t>
      </w:r>
      <w:r w:rsidRPr="00B04B72">
        <w:rPr>
          <w:rFonts w:ascii="Times New Roman" w:hAnsi="Times New Roman" w:cs="Times New Roman"/>
          <w:i/>
          <w:iCs/>
        </w:rPr>
        <w:t>Oncorhynchus mykiss</w:t>
      </w:r>
      <w:r w:rsidRPr="00B04B72">
        <w:rPr>
          <w:rFonts w:ascii="Times New Roman" w:hAnsi="Times New Roman" w:cs="Times New Roman"/>
        </w:rPr>
        <w:t>, exposure to 10 ng/L EE2 induced VTG concentrations up to 5–15 mg/mL, compared to ba</w:t>
      </w:r>
      <w:r w:rsidR="00A035CD">
        <w:rPr>
          <w:rFonts w:ascii="Times New Roman" w:hAnsi="Times New Roman" w:cs="Times New Roman"/>
        </w:rPr>
        <w:t>seline levels below 0.01 mg/</w:t>
      </w:r>
      <w:proofErr w:type="spellStart"/>
      <w:r w:rsidR="00A035CD">
        <w:rPr>
          <w:rFonts w:ascii="Times New Roman" w:hAnsi="Times New Roman" w:cs="Times New Roman"/>
        </w:rPr>
        <w:t>mL</w:t>
      </w:r>
      <w:r w:rsidRPr="00B04B72">
        <w:rPr>
          <w:rFonts w:ascii="Times New Roman" w:hAnsi="Times New Roman" w:cs="Times New Roman"/>
        </w:rPr>
        <w:t>.</w:t>
      </w:r>
      <w:proofErr w:type="spellEnd"/>
      <w:r w:rsidRPr="00B04B72">
        <w:rPr>
          <w:rFonts w:ascii="Times New Roman" w:hAnsi="Times New Roman" w:cs="Times New Roman"/>
        </w:rPr>
        <w:t xml:space="preserve"> Similar VTG elevation has been detected in male </w:t>
      </w:r>
      <w:r w:rsidRPr="00B04B72">
        <w:rPr>
          <w:rFonts w:ascii="Times New Roman" w:hAnsi="Times New Roman" w:cs="Times New Roman"/>
          <w:i/>
          <w:iCs/>
        </w:rPr>
        <w:t>Cyprinus carpio</w:t>
      </w:r>
      <w:r w:rsidRPr="00B04B72">
        <w:rPr>
          <w:rFonts w:ascii="Times New Roman" w:hAnsi="Times New Roman" w:cs="Times New Roman"/>
        </w:rPr>
        <w:t xml:space="preserve"> exposed to wastewater effluents rich in natural and synthetic estrogens. Enzymes such as 17β-hydroxysteroid dehydrogenase (17β-HSD) and steroidogenic acute regulatory protein (</w:t>
      </w:r>
      <w:proofErr w:type="spellStart"/>
      <w:r w:rsidRPr="00B04B72">
        <w:rPr>
          <w:rFonts w:ascii="Times New Roman" w:hAnsi="Times New Roman" w:cs="Times New Roman"/>
        </w:rPr>
        <w:t>StAR</w:t>
      </w:r>
      <w:proofErr w:type="spellEnd"/>
      <w:r w:rsidRPr="00B04B72">
        <w:rPr>
          <w:rFonts w:ascii="Times New Roman" w:hAnsi="Times New Roman" w:cs="Times New Roman"/>
        </w:rPr>
        <w:t>) are also frequently suppressed by BPA, PCBs and phthalates, reducing testicular testosterone synthesis and impairin</w:t>
      </w:r>
      <w:r w:rsidR="00A035CD">
        <w:rPr>
          <w:rFonts w:ascii="Times New Roman" w:hAnsi="Times New Roman" w:cs="Times New Roman"/>
        </w:rPr>
        <w:t>g reproductive hormone balance</w:t>
      </w:r>
      <w:r w:rsidRPr="00B04B72">
        <w:rPr>
          <w:rFonts w:ascii="Times New Roman" w:hAnsi="Times New Roman" w:cs="Times New Roman"/>
        </w:rPr>
        <w:t>.</w:t>
      </w:r>
    </w:p>
    <w:p w14:paraId="22B34160"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Oxidative stress biomarkers and DNA damage indicators</w:t>
      </w:r>
      <w:r w:rsidRPr="00B04B72">
        <w:rPr>
          <w:rFonts w:ascii="Times New Roman" w:hAnsi="Times New Roman" w:cs="Times New Roman"/>
        </w:rPr>
        <w:br/>
        <w:t>Endocrine disruptors generate oxidative stress, triggering cellular damage and</w:t>
      </w:r>
      <w:r w:rsidR="00B77E6A">
        <w:rPr>
          <w:rFonts w:ascii="Times New Roman" w:hAnsi="Times New Roman" w:cs="Times New Roman"/>
        </w:rPr>
        <w:t xml:space="preserve"> impairing reproductive organs (Amir </w:t>
      </w:r>
      <w:r w:rsidR="00B77E6A" w:rsidRPr="00B77E6A">
        <w:rPr>
          <w:rFonts w:ascii="Times New Roman" w:hAnsi="Times New Roman" w:cs="Times New Roman"/>
          <w:i/>
        </w:rPr>
        <w:t>et.al.,</w:t>
      </w:r>
      <w:r w:rsidR="00B77E6A">
        <w:rPr>
          <w:rFonts w:ascii="Times New Roman" w:hAnsi="Times New Roman" w:cs="Times New Roman"/>
        </w:rPr>
        <w:t xml:space="preserve"> 2021). </w:t>
      </w:r>
      <w:r w:rsidRPr="00B04B72">
        <w:rPr>
          <w:rFonts w:ascii="Times New Roman" w:hAnsi="Times New Roman" w:cs="Times New Roman"/>
        </w:rPr>
        <w:t>Reactive oxygen species (ROS) accumulation leads to altered activity of antioxidant enzymes such as superoxide dismutase (SOD), glutathione peroxidase (</w:t>
      </w:r>
      <w:proofErr w:type="spellStart"/>
      <w:r w:rsidRPr="00B04B72">
        <w:rPr>
          <w:rFonts w:ascii="Times New Roman" w:hAnsi="Times New Roman" w:cs="Times New Roman"/>
        </w:rPr>
        <w:t>GPx</w:t>
      </w:r>
      <w:proofErr w:type="spellEnd"/>
      <w:r w:rsidRPr="00B04B72">
        <w:rPr>
          <w:rFonts w:ascii="Times New Roman" w:hAnsi="Times New Roman" w:cs="Times New Roman"/>
        </w:rPr>
        <w:t>) and catalase (CAT). Fish exposed to 50 µg/L BPA exhibited a 40% decrease in hepatic CAT and SOD activity along with lipid peroxidation levels (MDA) up to 3.5 nmol/mg protei</w:t>
      </w:r>
      <w:r w:rsidR="00A035CD">
        <w:rPr>
          <w:rFonts w:ascii="Times New Roman" w:hAnsi="Times New Roman" w:cs="Times New Roman"/>
        </w:rPr>
        <w:t>n, indicating oxidative damage</w:t>
      </w:r>
      <w:r w:rsidRPr="00B04B72">
        <w:rPr>
          <w:rFonts w:ascii="Times New Roman" w:hAnsi="Times New Roman" w:cs="Times New Roman"/>
        </w:rPr>
        <w:t xml:space="preserve">. DNA damage biomarkers like 8-hydroxy-2-deoxyguanosine (8-OHdG) and comet assay tail length increases are used to detect genotoxic effects of EDCs. In </w:t>
      </w:r>
      <w:r w:rsidRPr="00B04B72">
        <w:rPr>
          <w:rFonts w:ascii="Times New Roman" w:hAnsi="Times New Roman" w:cs="Times New Roman"/>
          <w:i/>
          <w:iCs/>
        </w:rPr>
        <w:t>Oreochromis niloticus</w:t>
      </w:r>
      <w:r w:rsidRPr="00B04B72">
        <w:rPr>
          <w:rFonts w:ascii="Times New Roman" w:hAnsi="Times New Roman" w:cs="Times New Roman"/>
        </w:rPr>
        <w:t xml:space="preserve"> exposed to nonylphenol-contaminated water, comet assay showed 45–60% DNA fragmentation in gonadal tissues, correlatin</w:t>
      </w:r>
      <w:r w:rsidR="00A035CD">
        <w:rPr>
          <w:rFonts w:ascii="Times New Roman" w:hAnsi="Times New Roman" w:cs="Times New Roman"/>
        </w:rPr>
        <w:t>g with reduced sperm viability</w:t>
      </w:r>
      <w:r w:rsidRPr="00B04B72">
        <w:rPr>
          <w:rFonts w:ascii="Times New Roman" w:hAnsi="Times New Roman" w:cs="Times New Roman"/>
        </w:rPr>
        <w:t xml:space="preserve">. PCB and mercury exposure in </w:t>
      </w:r>
      <w:r w:rsidRPr="00B04B72">
        <w:rPr>
          <w:rFonts w:ascii="Times New Roman" w:hAnsi="Times New Roman" w:cs="Times New Roman"/>
          <w:i/>
          <w:iCs/>
        </w:rPr>
        <w:t xml:space="preserve">Salmo </w:t>
      </w:r>
      <w:proofErr w:type="spellStart"/>
      <w:r w:rsidRPr="00B04B72">
        <w:rPr>
          <w:rFonts w:ascii="Times New Roman" w:hAnsi="Times New Roman" w:cs="Times New Roman"/>
          <w:i/>
          <w:iCs/>
        </w:rPr>
        <w:t>salar</w:t>
      </w:r>
      <w:proofErr w:type="spellEnd"/>
      <w:r w:rsidRPr="00B04B72">
        <w:rPr>
          <w:rFonts w:ascii="Times New Roman" w:hAnsi="Times New Roman" w:cs="Times New Roman"/>
        </w:rPr>
        <w:t xml:space="preserve"> induced DNA double-strand breaks, elevated 8-OHdG and mutation in p53 genes, impairing germ cell lines and</w:t>
      </w:r>
      <w:r w:rsidR="00A035CD">
        <w:rPr>
          <w:rFonts w:ascii="Times New Roman" w:hAnsi="Times New Roman" w:cs="Times New Roman"/>
        </w:rPr>
        <w:t xml:space="preserve"> reducing reproductive fitness</w:t>
      </w:r>
      <w:r w:rsidRPr="00B04B72">
        <w:rPr>
          <w:rFonts w:ascii="Times New Roman" w:hAnsi="Times New Roman" w:cs="Times New Roman"/>
        </w:rPr>
        <w:t>.</w:t>
      </w:r>
    </w:p>
    <w:p w14:paraId="51DFB5D3"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Histological alterations in gonadal tissues</w:t>
      </w:r>
      <w:r w:rsidRPr="00B04B72">
        <w:rPr>
          <w:rFonts w:ascii="Times New Roman" w:hAnsi="Times New Roman" w:cs="Times New Roman"/>
        </w:rPr>
        <w:br/>
        <w:t>Histopathological biomarkers offer direct eviden</w:t>
      </w:r>
      <w:r w:rsidR="00B77E6A">
        <w:rPr>
          <w:rFonts w:ascii="Times New Roman" w:hAnsi="Times New Roman" w:cs="Times New Roman"/>
        </w:rPr>
        <w:t xml:space="preserve">ce of tissue-level impact (Hinton </w:t>
      </w:r>
      <w:r w:rsidR="00B77E6A" w:rsidRPr="00B77E6A">
        <w:rPr>
          <w:rFonts w:ascii="Times New Roman" w:hAnsi="Times New Roman" w:cs="Times New Roman"/>
          <w:i/>
        </w:rPr>
        <w:t>et.al.,</w:t>
      </w:r>
      <w:r w:rsidR="00B77E6A">
        <w:rPr>
          <w:rFonts w:ascii="Times New Roman" w:hAnsi="Times New Roman" w:cs="Times New Roman"/>
        </w:rPr>
        <w:t xml:space="preserve"> 2018).</w:t>
      </w:r>
      <w:r w:rsidRPr="00B04B72">
        <w:rPr>
          <w:rFonts w:ascii="Times New Roman" w:hAnsi="Times New Roman" w:cs="Times New Roman"/>
        </w:rPr>
        <w:t xml:space="preserve"> In male fish exposed to EE2 and nonylphenol, testicular tissues display intersex characteristics such as oocytes embedded in testicular lobules, degeneration of seminiferous tubule</w:t>
      </w:r>
      <w:r w:rsidR="00A035CD">
        <w:rPr>
          <w:rFonts w:ascii="Times New Roman" w:hAnsi="Times New Roman" w:cs="Times New Roman"/>
        </w:rPr>
        <w:t>s and reduced germ cell counts</w:t>
      </w:r>
      <w:r w:rsidRPr="00B04B72">
        <w:rPr>
          <w:rFonts w:ascii="Times New Roman" w:hAnsi="Times New Roman" w:cs="Times New Roman"/>
        </w:rPr>
        <w:t xml:space="preserve">. Female </w:t>
      </w:r>
      <w:proofErr w:type="spellStart"/>
      <w:r w:rsidRPr="00B04B72">
        <w:rPr>
          <w:rFonts w:ascii="Times New Roman" w:hAnsi="Times New Roman" w:cs="Times New Roman"/>
          <w:i/>
          <w:iCs/>
        </w:rPr>
        <w:t>Oryziaslatipes</w:t>
      </w:r>
      <w:proofErr w:type="spellEnd"/>
      <w:r w:rsidRPr="00B04B72">
        <w:rPr>
          <w:rFonts w:ascii="Times New Roman" w:hAnsi="Times New Roman" w:cs="Times New Roman"/>
        </w:rPr>
        <w:t xml:space="preserve"> exposed to 50 µg/L BPA for 30 days exhibited atresia of </w:t>
      </w:r>
      <w:proofErr w:type="spellStart"/>
      <w:r w:rsidRPr="00B04B72">
        <w:rPr>
          <w:rFonts w:ascii="Times New Roman" w:hAnsi="Times New Roman" w:cs="Times New Roman"/>
        </w:rPr>
        <w:t>vitellogenic</w:t>
      </w:r>
      <w:proofErr w:type="spellEnd"/>
      <w:r w:rsidRPr="00B04B72">
        <w:rPr>
          <w:rFonts w:ascii="Times New Roman" w:hAnsi="Times New Roman" w:cs="Times New Roman"/>
        </w:rPr>
        <w:t xml:space="preserve"> oocytes, disrupted follicular epithelium and d</w:t>
      </w:r>
      <w:r w:rsidR="00A035CD">
        <w:rPr>
          <w:rFonts w:ascii="Times New Roman" w:hAnsi="Times New Roman" w:cs="Times New Roman"/>
        </w:rPr>
        <w:t>eformation of ovarian lamellae</w:t>
      </w:r>
      <w:r w:rsidRPr="00B04B72">
        <w:rPr>
          <w:rFonts w:ascii="Times New Roman" w:hAnsi="Times New Roman" w:cs="Times New Roman"/>
        </w:rPr>
        <w:t>. Male crustaceans exposed to cadmium or TBT show degeneration of androgenic gland cells, reduced vas deferens development and a</w:t>
      </w:r>
      <w:r w:rsidR="00A035CD">
        <w:rPr>
          <w:rFonts w:ascii="Times New Roman" w:hAnsi="Times New Roman" w:cs="Times New Roman"/>
        </w:rPr>
        <w:t>poptosis in testicular lobules</w:t>
      </w:r>
      <w:r w:rsidRPr="00B04B72">
        <w:rPr>
          <w:rFonts w:ascii="Times New Roman" w:hAnsi="Times New Roman" w:cs="Times New Roman"/>
        </w:rPr>
        <w:t xml:space="preserve">. In </w:t>
      </w:r>
      <w:proofErr w:type="spellStart"/>
      <w:r w:rsidRPr="00B04B72">
        <w:rPr>
          <w:rFonts w:ascii="Times New Roman" w:hAnsi="Times New Roman" w:cs="Times New Roman"/>
        </w:rPr>
        <w:t>mollusks</w:t>
      </w:r>
      <w:proofErr w:type="spellEnd"/>
      <w:r w:rsidRPr="00B04B72">
        <w:rPr>
          <w:rFonts w:ascii="Times New Roman" w:hAnsi="Times New Roman" w:cs="Times New Roman"/>
        </w:rPr>
        <w:t xml:space="preserve">, </w:t>
      </w:r>
      <w:proofErr w:type="spellStart"/>
      <w:r w:rsidRPr="00B04B72">
        <w:rPr>
          <w:rFonts w:ascii="Times New Roman" w:hAnsi="Times New Roman" w:cs="Times New Roman"/>
        </w:rPr>
        <w:t>imposex</w:t>
      </w:r>
      <w:proofErr w:type="spellEnd"/>
      <w:r w:rsidRPr="00B04B72">
        <w:rPr>
          <w:rFonts w:ascii="Times New Roman" w:hAnsi="Times New Roman" w:cs="Times New Roman"/>
        </w:rPr>
        <w:t xml:space="preserve"> severity is characterized histologically by the formation of penis-like structures, blocked oviducts and spermatogenesis-like structures within fema</w:t>
      </w:r>
      <w:r w:rsidR="00A035CD">
        <w:rPr>
          <w:rFonts w:ascii="Times New Roman" w:hAnsi="Times New Roman" w:cs="Times New Roman"/>
        </w:rPr>
        <w:t>le tissues due to TBT exposure</w:t>
      </w:r>
      <w:r w:rsidRPr="00B04B72">
        <w:rPr>
          <w:rFonts w:ascii="Times New Roman" w:hAnsi="Times New Roman" w:cs="Times New Roman"/>
        </w:rPr>
        <w:t>. These tissue-level changes confirm the physiological extent of endocrine disruption and are essential for ecological risk assessment.</w:t>
      </w:r>
    </w:p>
    <w:p w14:paraId="5C1AB45A"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rPr>
        <w:t>IX. Bioaccumulation, Biomagnification and Trophic Transfer</w:t>
      </w:r>
    </w:p>
    <w:p w14:paraId="0785B73E"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Lipophilicity and persistence of EDCs in tissues</w:t>
      </w:r>
      <w:r w:rsidRPr="00B04B72">
        <w:rPr>
          <w:rFonts w:ascii="Times New Roman" w:hAnsi="Times New Roman" w:cs="Times New Roman"/>
        </w:rPr>
        <w:br/>
        <w:t>Endocrine-disrupting chemicals exhibit high lipophilicity, enabling their partitioning into fat</w:t>
      </w:r>
      <w:r w:rsidR="00B77E6A">
        <w:rPr>
          <w:rFonts w:ascii="Times New Roman" w:hAnsi="Times New Roman" w:cs="Times New Roman"/>
        </w:rPr>
        <w:t xml:space="preserve">ty tissues of aquatic organisms (Chaturvedi </w:t>
      </w:r>
      <w:r w:rsidR="00B77E6A" w:rsidRPr="00B77E6A">
        <w:rPr>
          <w:rFonts w:ascii="Times New Roman" w:hAnsi="Times New Roman" w:cs="Times New Roman"/>
          <w:i/>
        </w:rPr>
        <w:t>et.al.,</w:t>
      </w:r>
      <w:r w:rsidR="00B77E6A">
        <w:rPr>
          <w:rFonts w:ascii="Times New Roman" w:hAnsi="Times New Roman" w:cs="Times New Roman"/>
        </w:rPr>
        <w:t xml:space="preserve"> 2023).</w:t>
      </w:r>
      <w:r w:rsidRPr="00B04B72">
        <w:rPr>
          <w:rFonts w:ascii="Times New Roman" w:hAnsi="Times New Roman" w:cs="Times New Roman"/>
        </w:rPr>
        <w:t xml:space="preserve"> Compounds such as polychlorinated biphenyls (PCBs), DDT, nonylphenol and bisphenol A possess log Kow values between 4 and 7, allowing strong affinity for lipid-rich org</w:t>
      </w:r>
      <w:r w:rsidR="00A035CD">
        <w:rPr>
          <w:rFonts w:ascii="Times New Roman" w:hAnsi="Times New Roman" w:cs="Times New Roman"/>
        </w:rPr>
        <w:t>ans and limited biodegradation</w:t>
      </w:r>
      <w:r w:rsidRPr="00B04B72">
        <w:rPr>
          <w:rFonts w:ascii="Times New Roman" w:hAnsi="Times New Roman" w:cs="Times New Roman"/>
        </w:rPr>
        <w:t xml:space="preserve">. Persistent organic pollutants can remain in </w:t>
      </w:r>
      <w:r w:rsidRPr="00B04B72">
        <w:rPr>
          <w:rFonts w:ascii="Times New Roman" w:hAnsi="Times New Roman" w:cs="Times New Roman"/>
        </w:rPr>
        <w:lastRenderedPageBreak/>
        <w:t>sediments for decades with half-lives ranging from 5 to 15 years, leading to long-term</w:t>
      </w:r>
      <w:r w:rsidR="00A035CD">
        <w:rPr>
          <w:rFonts w:ascii="Times New Roman" w:hAnsi="Times New Roman" w:cs="Times New Roman"/>
        </w:rPr>
        <w:t xml:space="preserve"> exposure of benthic </w:t>
      </w:r>
      <w:proofErr w:type="gramStart"/>
      <w:r w:rsidR="00A035CD">
        <w:rPr>
          <w:rFonts w:ascii="Times New Roman" w:hAnsi="Times New Roman" w:cs="Times New Roman"/>
        </w:rPr>
        <w:t xml:space="preserve">organisms </w:t>
      </w:r>
      <w:r w:rsidRPr="00B04B72">
        <w:rPr>
          <w:rFonts w:ascii="Times New Roman" w:hAnsi="Times New Roman" w:cs="Times New Roman"/>
        </w:rPr>
        <w:t>.</w:t>
      </w:r>
      <w:proofErr w:type="gramEnd"/>
      <w:r w:rsidRPr="00B04B72">
        <w:rPr>
          <w:rFonts w:ascii="Times New Roman" w:hAnsi="Times New Roman" w:cs="Times New Roman"/>
        </w:rPr>
        <w:t xml:space="preserve"> Bioaccumulation factors (BAF) for PCBs in fish can exceed 10⁵ L/kg, while nonylphenol accumulation reaches 150–400 µg</w:t>
      </w:r>
      <w:r w:rsidR="00A035CD">
        <w:rPr>
          <w:rFonts w:ascii="Times New Roman" w:hAnsi="Times New Roman" w:cs="Times New Roman"/>
        </w:rPr>
        <w:t>/kg wet weight in carp muscles</w:t>
      </w:r>
      <w:r w:rsidRPr="00B04B72">
        <w:rPr>
          <w:rFonts w:ascii="Times New Roman" w:hAnsi="Times New Roman" w:cs="Times New Roman"/>
        </w:rPr>
        <w:t>. Organotin compounds such as tributyltin accumulate at 500–2000 ng/g lipid in bivalves and gastropods due to slow metabolic breakdown, leading to chro</w:t>
      </w:r>
      <w:r w:rsidR="00A035CD">
        <w:rPr>
          <w:rFonts w:ascii="Times New Roman" w:hAnsi="Times New Roman" w:cs="Times New Roman"/>
        </w:rPr>
        <w:t>nic exposure and toxic effects</w:t>
      </w:r>
      <w:r w:rsidRPr="00B04B72">
        <w:rPr>
          <w:rFonts w:ascii="Times New Roman" w:hAnsi="Times New Roman" w:cs="Times New Roman"/>
        </w:rPr>
        <w:t>. These characteristics result in sustained internal exposure within organisms long after environmental concentrations decline.</w:t>
      </w:r>
    </w:p>
    <w:p w14:paraId="2FD37122"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Accumulation in liver, gonads and brain</w:t>
      </w:r>
      <w:r w:rsidRPr="00B04B72">
        <w:rPr>
          <w:rFonts w:ascii="Times New Roman" w:hAnsi="Times New Roman" w:cs="Times New Roman"/>
        </w:rPr>
        <w:br/>
        <w:t>Liver, gonads and brain are major sites for endocrine disruptor accumulation due to their role in metabolism, hormone synthesis a</w:t>
      </w:r>
      <w:r w:rsidR="00B77E6A">
        <w:rPr>
          <w:rFonts w:ascii="Times New Roman" w:hAnsi="Times New Roman" w:cs="Times New Roman"/>
        </w:rPr>
        <w:t xml:space="preserve">nd neuroendocrine regulation (Waye </w:t>
      </w:r>
      <w:r w:rsidR="00B77E6A" w:rsidRPr="00B77E6A">
        <w:rPr>
          <w:rFonts w:ascii="Times New Roman" w:hAnsi="Times New Roman" w:cs="Times New Roman"/>
          <w:i/>
        </w:rPr>
        <w:t>et.al.,</w:t>
      </w:r>
      <w:r w:rsidR="00B77E6A">
        <w:rPr>
          <w:rFonts w:ascii="Times New Roman" w:hAnsi="Times New Roman" w:cs="Times New Roman"/>
        </w:rPr>
        <w:t xml:space="preserve"> 2011).</w:t>
      </w:r>
      <w:r w:rsidRPr="00B04B72">
        <w:rPr>
          <w:rFonts w:ascii="Times New Roman" w:hAnsi="Times New Roman" w:cs="Times New Roman"/>
        </w:rPr>
        <w:t xml:space="preserve"> In </w:t>
      </w:r>
      <w:r w:rsidRPr="00B04B72">
        <w:rPr>
          <w:rFonts w:ascii="Times New Roman" w:hAnsi="Times New Roman" w:cs="Times New Roman"/>
          <w:i/>
          <w:iCs/>
        </w:rPr>
        <w:t>Cyprinus carpio</w:t>
      </w:r>
      <w:r w:rsidRPr="00B04B72">
        <w:rPr>
          <w:rFonts w:ascii="Times New Roman" w:hAnsi="Times New Roman" w:cs="Times New Roman"/>
        </w:rPr>
        <w:t xml:space="preserve">, hepatic concentrations of PCB-153 were reported between 1.5 and 4.2 µg/g lipid weight, significantly higher than muscle tissues, due to active sequestration and involvement in xenobiotic metabolism. Gonadal tissues are particularly vulnerable, as lipophilic EDCs interfere with steroidogenic enzymes and hormone receptors. DDE accumulation in </w:t>
      </w:r>
      <w:r w:rsidRPr="00B04B72">
        <w:rPr>
          <w:rFonts w:ascii="Times New Roman" w:hAnsi="Times New Roman" w:cs="Times New Roman"/>
          <w:i/>
          <w:iCs/>
        </w:rPr>
        <w:t xml:space="preserve">Micropterus </w:t>
      </w:r>
      <w:proofErr w:type="spellStart"/>
      <w:r w:rsidRPr="00B04B72">
        <w:rPr>
          <w:rFonts w:ascii="Times New Roman" w:hAnsi="Times New Roman" w:cs="Times New Roman"/>
          <w:i/>
          <w:iCs/>
        </w:rPr>
        <w:t>salmoides</w:t>
      </w:r>
      <w:proofErr w:type="spellEnd"/>
      <w:r w:rsidRPr="00B04B72">
        <w:rPr>
          <w:rFonts w:ascii="Times New Roman" w:hAnsi="Times New Roman" w:cs="Times New Roman"/>
        </w:rPr>
        <w:t xml:space="preserve"> testes at levels above 1 µg/g lipid results in impaired spermatogenesis </w:t>
      </w:r>
      <w:r w:rsidR="00A035CD">
        <w:rPr>
          <w:rFonts w:ascii="Times New Roman" w:hAnsi="Times New Roman" w:cs="Times New Roman"/>
        </w:rPr>
        <w:t>and feminization</w:t>
      </w:r>
      <w:r w:rsidRPr="00B04B72">
        <w:rPr>
          <w:rFonts w:ascii="Times New Roman" w:hAnsi="Times New Roman" w:cs="Times New Roman"/>
        </w:rPr>
        <w:t xml:space="preserve">. Brain tissue absorbs PCBs and dioxins, disrupting neuroendocrine </w:t>
      </w:r>
      <w:proofErr w:type="spellStart"/>
      <w:r w:rsidRPr="00B04B72">
        <w:rPr>
          <w:rFonts w:ascii="Times New Roman" w:hAnsi="Times New Roman" w:cs="Times New Roman"/>
        </w:rPr>
        <w:t>signaling</w:t>
      </w:r>
      <w:proofErr w:type="spellEnd"/>
      <w:r w:rsidRPr="00B04B72">
        <w:rPr>
          <w:rFonts w:ascii="Times New Roman" w:hAnsi="Times New Roman" w:cs="Times New Roman"/>
        </w:rPr>
        <w:t xml:space="preserve"> through binding to aryl hydrocarbon receptors in the hypothalamus. In Atlantic salmon (</w:t>
      </w:r>
      <w:r w:rsidRPr="00B04B72">
        <w:rPr>
          <w:rFonts w:ascii="Times New Roman" w:hAnsi="Times New Roman" w:cs="Times New Roman"/>
          <w:i/>
          <w:iCs/>
        </w:rPr>
        <w:t xml:space="preserve">Salmo </w:t>
      </w:r>
      <w:proofErr w:type="spellStart"/>
      <w:r w:rsidRPr="00B04B72">
        <w:rPr>
          <w:rFonts w:ascii="Times New Roman" w:hAnsi="Times New Roman" w:cs="Times New Roman"/>
          <w:i/>
          <w:iCs/>
        </w:rPr>
        <w:t>salar</w:t>
      </w:r>
      <w:proofErr w:type="spellEnd"/>
      <w:r w:rsidRPr="00B04B72">
        <w:rPr>
          <w:rFonts w:ascii="Times New Roman" w:hAnsi="Times New Roman" w:cs="Times New Roman"/>
        </w:rPr>
        <w:t>), mercury and PCB concentrations of 0.5–1.2 µg/g lipid in brain regions reduce gonadotropin-releasing hormone synthesis a</w:t>
      </w:r>
      <w:r w:rsidR="00A035CD">
        <w:rPr>
          <w:rFonts w:ascii="Times New Roman" w:hAnsi="Times New Roman" w:cs="Times New Roman"/>
        </w:rPr>
        <w:t xml:space="preserve">nd alter reproductive </w:t>
      </w:r>
      <w:proofErr w:type="spellStart"/>
      <w:r w:rsidR="00A035CD">
        <w:rPr>
          <w:rFonts w:ascii="Times New Roman" w:hAnsi="Times New Roman" w:cs="Times New Roman"/>
        </w:rPr>
        <w:t>behavior</w:t>
      </w:r>
      <w:proofErr w:type="spellEnd"/>
      <w:r w:rsidRPr="00B04B72">
        <w:rPr>
          <w:rFonts w:ascii="Times New Roman" w:hAnsi="Times New Roman" w:cs="Times New Roman"/>
        </w:rPr>
        <w:t>. These tissue-specific accumulations contribute to reproductive toxicity and endocrine system malfunction.</w:t>
      </w:r>
    </w:p>
    <w:p w14:paraId="5DA7F440"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Biomagnification through food webs</w:t>
      </w:r>
      <w:r w:rsidRPr="00B04B72">
        <w:rPr>
          <w:rFonts w:ascii="Times New Roman" w:hAnsi="Times New Roman" w:cs="Times New Roman"/>
        </w:rPr>
        <w:br/>
        <w:t xml:space="preserve">Biomagnification amplifies EDC concentrations across trophic levels as predators consume contaminated prey. PCB levels in phytoplankton range from 0.01 to 0.05 µg/g lipid, but rise to 0.5–1.5 µg/g in zooplankton, 2–5 µg/g in small fish and exceed 10–20 µg/g in predatory fish such as </w:t>
      </w:r>
      <w:proofErr w:type="spellStart"/>
      <w:r w:rsidRPr="00B04B72">
        <w:rPr>
          <w:rFonts w:ascii="Times New Roman" w:hAnsi="Times New Roman" w:cs="Times New Roman"/>
          <w:i/>
          <w:iCs/>
        </w:rPr>
        <w:t>Esox</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lucius</w:t>
      </w:r>
      <w:proofErr w:type="spellEnd"/>
      <w:r w:rsidRPr="00B04B72">
        <w:rPr>
          <w:rFonts w:ascii="Times New Roman" w:hAnsi="Times New Roman" w:cs="Times New Roman"/>
        </w:rPr>
        <w:t xml:space="preserve"> and </w:t>
      </w:r>
      <w:r w:rsidRPr="00B04B72">
        <w:rPr>
          <w:rFonts w:ascii="Times New Roman" w:hAnsi="Times New Roman" w:cs="Times New Roman"/>
          <w:i/>
          <w:iCs/>
        </w:rPr>
        <w:t xml:space="preserve">Salmo </w:t>
      </w:r>
      <w:proofErr w:type="spellStart"/>
      <w:r w:rsidRPr="00B04B72">
        <w:rPr>
          <w:rFonts w:ascii="Times New Roman" w:hAnsi="Times New Roman" w:cs="Times New Roman"/>
          <w:i/>
          <w:iCs/>
        </w:rPr>
        <w:t>salar</w:t>
      </w:r>
      <w:proofErr w:type="spellEnd"/>
      <w:r w:rsidRPr="00B04B72">
        <w:rPr>
          <w:rFonts w:ascii="Times New Roman" w:hAnsi="Times New Roman" w:cs="Times New Roman"/>
        </w:rPr>
        <w:t>. DDT and its metabolite DDE exhibit similar trends, with concentrations in apex predators such as dolphins and seals rea</w:t>
      </w:r>
      <w:r w:rsidR="00A035CD">
        <w:rPr>
          <w:rFonts w:ascii="Times New Roman" w:hAnsi="Times New Roman" w:cs="Times New Roman"/>
        </w:rPr>
        <w:t>ching 50–150 µg/g lipid weight</w:t>
      </w:r>
      <w:r w:rsidRPr="00B04B72">
        <w:rPr>
          <w:rFonts w:ascii="Times New Roman" w:hAnsi="Times New Roman" w:cs="Times New Roman"/>
        </w:rPr>
        <w:t xml:space="preserve">. Tributyltin biomagnifies through marine food chains from algae (1–5 ng/g) to </w:t>
      </w:r>
      <w:proofErr w:type="spellStart"/>
      <w:r w:rsidRPr="00B04B72">
        <w:rPr>
          <w:rFonts w:ascii="Times New Roman" w:hAnsi="Times New Roman" w:cs="Times New Roman"/>
        </w:rPr>
        <w:t>mollusks</w:t>
      </w:r>
      <w:proofErr w:type="spellEnd"/>
      <w:r w:rsidRPr="00B04B72">
        <w:rPr>
          <w:rFonts w:ascii="Times New Roman" w:hAnsi="Times New Roman" w:cs="Times New Roman"/>
        </w:rPr>
        <w:t xml:space="preserve"> (100–500 ng/g), crustaceans (300–800 ng/g) and demersal fish (1000–2000 ng/g), resulting in toxic effects such as </w:t>
      </w:r>
      <w:proofErr w:type="spellStart"/>
      <w:r w:rsidRPr="00B04B72">
        <w:rPr>
          <w:rFonts w:ascii="Times New Roman" w:hAnsi="Times New Roman" w:cs="Times New Roman"/>
        </w:rPr>
        <w:t>imposex</w:t>
      </w:r>
      <w:proofErr w:type="spellEnd"/>
      <w:r w:rsidRPr="00B04B72">
        <w:rPr>
          <w:rFonts w:ascii="Times New Roman" w:hAnsi="Times New Roman" w:cs="Times New Roman"/>
        </w:rPr>
        <w:t>, gonadal atrophy and suppr</w:t>
      </w:r>
      <w:r w:rsidR="00A035CD">
        <w:rPr>
          <w:rFonts w:ascii="Times New Roman" w:hAnsi="Times New Roman" w:cs="Times New Roman"/>
        </w:rPr>
        <w:t>essed immune responses</w:t>
      </w:r>
      <w:r w:rsidRPr="00B04B72">
        <w:rPr>
          <w:rFonts w:ascii="Times New Roman" w:hAnsi="Times New Roman" w:cs="Times New Roman"/>
        </w:rPr>
        <w:t>. Even pharmaceuticals like EE2 and diclofenac show biomagnification potential, with liver concentrations in top predators often exceeding ambient water</w:t>
      </w:r>
      <w:r w:rsidR="00A035CD">
        <w:rPr>
          <w:rFonts w:ascii="Times New Roman" w:hAnsi="Times New Roman" w:cs="Times New Roman"/>
        </w:rPr>
        <w:t xml:space="preserve"> levels by more than 10³ times</w:t>
      </w:r>
      <w:r w:rsidRPr="00B04B72">
        <w:rPr>
          <w:rFonts w:ascii="Times New Roman" w:hAnsi="Times New Roman" w:cs="Times New Roman"/>
        </w:rPr>
        <w:t>. These processes intensify the reproductive and developmental toxicity of EDCs in higher trophic organisms.</w:t>
      </w:r>
    </w:p>
    <w:p w14:paraId="0F521F5C"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Trophic-level variations in EDC concentrations</w:t>
      </w:r>
      <w:r w:rsidRPr="00B04B72">
        <w:rPr>
          <w:rFonts w:ascii="Times New Roman" w:hAnsi="Times New Roman" w:cs="Times New Roman"/>
        </w:rPr>
        <w:br/>
        <w:t>Trophic position strongly influences the</w:t>
      </w:r>
      <w:r w:rsidR="00B77E6A">
        <w:rPr>
          <w:rFonts w:ascii="Times New Roman" w:hAnsi="Times New Roman" w:cs="Times New Roman"/>
        </w:rPr>
        <w:t xml:space="preserve"> burden of endocrine disruptors (Son </w:t>
      </w:r>
      <w:r w:rsidR="00B77E6A" w:rsidRPr="00B77E6A">
        <w:rPr>
          <w:rFonts w:ascii="Times New Roman" w:hAnsi="Times New Roman" w:cs="Times New Roman"/>
          <w:i/>
        </w:rPr>
        <w:t>et.al.,</w:t>
      </w:r>
      <w:r w:rsidR="00B77E6A">
        <w:rPr>
          <w:rFonts w:ascii="Times New Roman" w:hAnsi="Times New Roman" w:cs="Times New Roman"/>
        </w:rPr>
        <w:t xml:space="preserve"> 2023).</w:t>
      </w:r>
      <w:r w:rsidRPr="00B04B72">
        <w:rPr>
          <w:rFonts w:ascii="Times New Roman" w:hAnsi="Times New Roman" w:cs="Times New Roman"/>
        </w:rPr>
        <w:t xml:space="preserve"> Primary consumers such as bivalves, zooplankton and detritus-feeding fish accumulate lower EDC concentrations compared to apex predators. In the Baltic Sea, cod (</w:t>
      </w:r>
      <w:proofErr w:type="spellStart"/>
      <w:r w:rsidRPr="00B04B72">
        <w:rPr>
          <w:rFonts w:ascii="Times New Roman" w:hAnsi="Times New Roman" w:cs="Times New Roman"/>
          <w:i/>
          <w:iCs/>
        </w:rPr>
        <w:t>Gadus</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morhua</w:t>
      </w:r>
      <w:proofErr w:type="spellEnd"/>
      <w:r w:rsidRPr="00B04B72">
        <w:rPr>
          <w:rFonts w:ascii="Times New Roman" w:hAnsi="Times New Roman" w:cs="Times New Roman"/>
        </w:rPr>
        <w:t>) and herring (</w:t>
      </w:r>
      <w:r w:rsidRPr="00B04B72">
        <w:rPr>
          <w:rFonts w:ascii="Times New Roman" w:hAnsi="Times New Roman" w:cs="Times New Roman"/>
          <w:i/>
          <w:iCs/>
        </w:rPr>
        <w:t xml:space="preserve">Clupea </w:t>
      </w:r>
      <w:proofErr w:type="spellStart"/>
      <w:r w:rsidRPr="00B04B72">
        <w:rPr>
          <w:rFonts w:ascii="Times New Roman" w:hAnsi="Times New Roman" w:cs="Times New Roman"/>
          <w:i/>
          <w:iCs/>
        </w:rPr>
        <w:t>harengus</w:t>
      </w:r>
      <w:proofErr w:type="spellEnd"/>
      <w:r w:rsidRPr="00B04B72">
        <w:rPr>
          <w:rFonts w:ascii="Times New Roman" w:hAnsi="Times New Roman" w:cs="Times New Roman"/>
        </w:rPr>
        <w:t xml:space="preserve">) show PCB body burdens of 5–12 µg/g lipid, while seals in the same food chain accumulate up to </w:t>
      </w:r>
      <w:r w:rsidR="00A035CD">
        <w:rPr>
          <w:rFonts w:ascii="Times New Roman" w:hAnsi="Times New Roman" w:cs="Times New Roman"/>
        </w:rPr>
        <w:t>150 µg/g</w:t>
      </w:r>
      <w:r w:rsidRPr="00B04B72">
        <w:rPr>
          <w:rFonts w:ascii="Times New Roman" w:hAnsi="Times New Roman" w:cs="Times New Roman"/>
        </w:rPr>
        <w:t>. In freshwater ecosystems, piscivorous fish such as pike exhibit DDE levels exceeding 5 µg/g lipid compared to 0.5 µg/g in planktivorous species. Mussels and oysters accumulate nonylphenol, BPA and TBT through filter-feeding, with concentrations ranging from 200 to 1000 ng/g dry weight due to constant exposure to suspended partic</w:t>
      </w:r>
      <w:r w:rsidR="00A035CD">
        <w:rPr>
          <w:rFonts w:ascii="Times New Roman" w:hAnsi="Times New Roman" w:cs="Times New Roman"/>
        </w:rPr>
        <w:t>les and dissolved contaminants</w:t>
      </w:r>
      <w:r w:rsidRPr="00B04B72">
        <w:rPr>
          <w:rFonts w:ascii="Times New Roman" w:hAnsi="Times New Roman" w:cs="Times New Roman"/>
        </w:rPr>
        <w:t>. Marine top predators such as sharks and swordfish show high methylmercury levels of 1–4 µg/g tissue, which suppress reproductive horm</w:t>
      </w:r>
      <w:r w:rsidR="00A035CD">
        <w:rPr>
          <w:rFonts w:ascii="Times New Roman" w:hAnsi="Times New Roman" w:cs="Times New Roman"/>
        </w:rPr>
        <w:t>ones and inhibit gametogenesis</w:t>
      </w:r>
      <w:r w:rsidRPr="00B04B72">
        <w:rPr>
          <w:rFonts w:ascii="Times New Roman" w:hAnsi="Times New Roman" w:cs="Times New Roman"/>
        </w:rPr>
        <w:t>. These trophic dynamics reveal the ecological significance of endocrine disruptors and the elevated risks faced by high-level consumers.</w:t>
      </w:r>
    </w:p>
    <w:p w14:paraId="7D0D88D3"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rPr>
        <w:lastRenderedPageBreak/>
        <w:t>X. Environmental and Ecological Consequences</w:t>
      </w:r>
    </w:p>
    <w:p w14:paraId="0B470908"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Declining reproductive success and population collapse</w:t>
      </w:r>
      <w:r w:rsidRPr="00B04B72">
        <w:rPr>
          <w:rFonts w:ascii="Times New Roman" w:hAnsi="Times New Roman" w:cs="Times New Roman"/>
        </w:rPr>
        <w:br/>
        <w:t>Endocrine disruptors severely compromise reproductive output, reducing offspring survival and contributing to population colla</w:t>
      </w:r>
      <w:r w:rsidR="00B77E6A">
        <w:rPr>
          <w:rFonts w:ascii="Times New Roman" w:hAnsi="Times New Roman" w:cs="Times New Roman"/>
        </w:rPr>
        <w:t xml:space="preserve">pse in multiple aquatic species (Cooper </w:t>
      </w:r>
      <w:r w:rsidR="00B77E6A" w:rsidRPr="00B77E6A">
        <w:rPr>
          <w:rFonts w:ascii="Times New Roman" w:hAnsi="Times New Roman" w:cs="Times New Roman"/>
          <w:i/>
        </w:rPr>
        <w:t>et.al.,</w:t>
      </w:r>
      <w:r w:rsidR="00B77E6A">
        <w:rPr>
          <w:rFonts w:ascii="Times New Roman" w:hAnsi="Times New Roman" w:cs="Times New Roman"/>
        </w:rPr>
        <w:t xml:space="preserve"> 1997).</w:t>
      </w:r>
      <w:r w:rsidRPr="00B04B72">
        <w:rPr>
          <w:rFonts w:ascii="Times New Roman" w:hAnsi="Times New Roman" w:cs="Times New Roman"/>
        </w:rPr>
        <w:t xml:space="preserve"> Experimental whole-lake exposure of </w:t>
      </w:r>
      <w:proofErr w:type="spellStart"/>
      <w:r w:rsidRPr="00B04B72">
        <w:rPr>
          <w:rFonts w:ascii="Times New Roman" w:hAnsi="Times New Roman" w:cs="Times New Roman"/>
          <w:i/>
          <w:iCs/>
        </w:rPr>
        <w:t>Pimephalespromelas</w:t>
      </w:r>
      <w:proofErr w:type="spellEnd"/>
      <w:r w:rsidRPr="00B04B72">
        <w:rPr>
          <w:rFonts w:ascii="Times New Roman" w:hAnsi="Times New Roman" w:cs="Times New Roman"/>
        </w:rPr>
        <w:t xml:space="preserve"> (fathead minnows) to 5–6 ng/L of 17α-</w:t>
      </w:r>
      <w:proofErr w:type="spellStart"/>
      <w:r w:rsidRPr="00B04B72">
        <w:rPr>
          <w:rFonts w:ascii="Times New Roman" w:hAnsi="Times New Roman" w:cs="Times New Roman"/>
        </w:rPr>
        <w:t>ethinylestradiol</w:t>
      </w:r>
      <w:proofErr w:type="spellEnd"/>
      <w:r w:rsidRPr="00B04B72">
        <w:rPr>
          <w:rFonts w:ascii="Times New Roman" w:hAnsi="Times New Roman" w:cs="Times New Roman"/>
        </w:rPr>
        <w:t xml:space="preserve"> (EE2) led to near elimination of the population within three years, with egg production falling by 90% and male-to-female sex</w:t>
      </w:r>
      <w:r w:rsidR="00A035CD">
        <w:rPr>
          <w:rFonts w:ascii="Times New Roman" w:hAnsi="Times New Roman" w:cs="Times New Roman"/>
        </w:rPr>
        <w:t xml:space="preserve"> ratios becoming highly skewed</w:t>
      </w:r>
      <w:r w:rsidRPr="00B04B72">
        <w:rPr>
          <w:rFonts w:ascii="Times New Roman" w:hAnsi="Times New Roman" w:cs="Times New Roman"/>
        </w:rPr>
        <w:t xml:space="preserve">. Chronic exposure of wild </w:t>
      </w:r>
      <w:proofErr w:type="spellStart"/>
      <w:r w:rsidRPr="00B04B72">
        <w:rPr>
          <w:rFonts w:ascii="Times New Roman" w:hAnsi="Times New Roman" w:cs="Times New Roman"/>
          <w:i/>
          <w:iCs/>
        </w:rPr>
        <w:t>Rutilus</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rutilus</w:t>
      </w:r>
      <w:proofErr w:type="spellEnd"/>
      <w:r w:rsidRPr="00B04B72">
        <w:rPr>
          <w:rFonts w:ascii="Times New Roman" w:hAnsi="Times New Roman" w:cs="Times New Roman"/>
        </w:rPr>
        <w:t xml:space="preserve"> (roach) to treated sewage containing natural </w:t>
      </w:r>
      <w:proofErr w:type="spellStart"/>
      <w:r w:rsidRPr="00B04B72">
        <w:rPr>
          <w:rFonts w:ascii="Times New Roman" w:hAnsi="Times New Roman" w:cs="Times New Roman"/>
        </w:rPr>
        <w:t>estrogens</w:t>
      </w:r>
      <w:proofErr w:type="spellEnd"/>
      <w:r w:rsidRPr="00B04B72">
        <w:rPr>
          <w:rFonts w:ascii="Times New Roman" w:hAnsi="Times New Roman" w:cs="Times New Roman"/>
        </w:rPr>
        <w:t xml:space="preserve"> (estrone, </w:t>
      </w:r>
      <w:proofErr w:type="spellStart"/>
      <w:r w:rsidRPr="00B04B72">
        <w:rPr>
          <w:rFonts w:ascii="Times New Roman" w:hAnsi="Times New Roman" w:cs="Times New Roman"/>
        </w:rPr>
        <w:t>estradiol</w:t>
      </w:r>
      <w:proofErr w:type="spellEnd"/>
      <w:r w:rsidRPr="00B04B72">
        <w:rPr>
          <w:rFonts w:ascii="Times New Roman" w:hAnsi="Times New Roman" w:cs="Times New Roman"/>
        </w:rPr>
        <w:t>) and synthetic estrogenic compounds induced intersex conditions in 86% of males and reduced functional sperm production by 50–70%, resulting in greatly di</w:t>
      </w:r>
      <w:r w:rsidR="00A035CD">
        <w:rPr>
          <w:rFonts w:ascii="Times New Roman" w:hAnsi="Times New Roman" w:cs="Times New Roman"/>
        </w:rPr>
        <w:t>minished fertilization success</w:t>
      </w:r>
      <w:r w:rsidRPr="00B04B72">
        <w:rPr>
          <w:rFonts w:ascii="Times New Roman" w:hAnsi="Times New Roman" w:cs="Times New Roman"/>
        </w:rPr>
        <w:t xml:space="preserve">. In amphibians, atrazine exposure at concentrations of 0.1–2.5 </w:t>
      </w:r>
      <w:proofErr w:type="spellStart"/>
      <w:r w:rsidRPr="00B04B72">
        <w:rPr>
          <w:rFonts w:ascii="Times New Roman" w:hAnsi="Times New Roman" w:cs="Times New Roman"/>
        </w:rPr>
        <w:t>μg</w:t>
      </w:r>
      <w:proofErr w:type="spellEnd"/>
      <w:r w:rsidRPr="00B04B72">
        <w:rPr>
          <w:rFonts w:ascii="Times New Roman" w:hAnsi="Times New Roman" w:cs="Times New Roman"/>
        </w:rPr>
        <w:t xml:space="preserve">/L caused testicular oocytes, decreased testosterone levels and 10–20% complete sex reversal in laboratory populations of </w:t>
      </w:r>
      <w:r w:rsidRPr="00B04B72">
        <w:rPr>
          <w:rFonts w:ascii="Times New Roman" w:hAnsi="Times New Roman" w:cs="Times New Roman"/>
          <w:i/>
          <w:iCs/>
        </w:rPr>
        <w:t>Xenopus laevis</w:t>
      </w:r>
      <w:r w:rsidRPr="00B04B72">
        <w:rPr>
          <w:rFonts w:ascii="Times New Roman" w:hAnsi="Times New Roman" w:cs="Times New Roman"/>
        </w:rPr>
        <w:t>, r</w:t>
      </w:r>
      <w:r w:rsidR="00A035CD">
        <w:rPr>
          <w:rFonts w:ascii="Times New Roman" w:hAnsi="Times New Roman" w:cs="Times New Roman"/>
        </w:rPr>
        <w:t>educing reproductive viability</w:t>
      </w:r>
      <w:r w:rsidRPr="00B04B72">
        <w:rPr>
          <w:rFonts w:ascii="Times New Roman" w:hAnsi="Times New Roman" w:cs="Times New Roman"/>
        </w:rPr>
        <w:t>. Similar reproductive failure was reported in bivalves like oysters (</w:t>
      </w:r>
      <w:r w:rsidRPr="00B04B72">
        <w:rPr>
          <w:rFonts w:ascii="Times New Roman" w:hAnsi="Times New Roman" w:cs="Times New Roman"/>
          <w:i/>
          <w:iCs/>
        </w:rPr>
        <w:t>Crassostrea gigas</w:t>
      </w:r>
      <w:r w:rsidRPr="00B04B72">
        <w:rPr>
          <w:rFonts w:ascii="Times New Roman" w:hAnsi="Times New Roman" w:cs="Times New Roman"/>
        </w:rPr>
        <w:t>), in which tributyltin contamination reduced fertilization rates by 60–70% and increased larval mortality, leading to local population declines.</w:t>
      </w:r>
    </w:p>
    <w:p w14:paraId="3F322D7B"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Loss of biodiversity and altered species composition</w:t>
      </w:r>
      <w:r w:rsidRPr="00B04B72">
        <w:rPr>
          <w:rFonts w:ascii="Times New Roman" w:hAnsi="Times New Roman" w:cs="Times New Roman"/>
        </w:rPr>
        <w:br/>
        <w:t xml:space="preserve">Exposure to endocrine disruptors shifts community composition by preferentially impacting sensitive species while allowing tolerant organisms to dominate. Persistent pollutants such as PCBs, DDE and nonylphenol disrupt endocrine pathways in apex predators and long-lived fish species, reducing survival and driving </w:t>
      </w:r>
      <w:r w:rsidR="00A035CD">
        <w:rPr>
          <w:rFonts w:ascii="Times New Roman" w:hAnsi="Times New Roman" w:cs="Times New Roman"/>
        </w:rPr>
        <w:t>declines in population density</w:t>
      </w:r>
      <w:r w:rsidRPr="00B04B72">
        <w:rPr>
          <w:rFonts w:ascii="Times New Roman" w:hAnsi="Times New Roman" w:cs="Times New Roman"/>
        </w:rPr>
        <w:t>. In European rivers, estrogenic effluents caused reductions in sensitive cyprinid species such as roach and bream, while tolerant carp and tilapia species showed higher relative abundance, resultin</w:t>
      </w:r>
      <w:r w:rsidR="00A035CD">
        <w:rPr>
          <w:rFonts w:ascii="Times New Roman" w:hAnsi="Times New Roman" w:cs="Times New Roman"/>
        </w:rPr>
        <w:t>g in altered community balance</w:t>
      </w:r>
      <w:r w:rsidRPr="00B04B72">
        <w:rPr>
          <w:rFonts w:ascii="Times New Roman" w:hAnsi="Times New Roman" w:cs="Times New Roman"/>
        </w:rPr>
        <w:t xml:space="preserve">. Amphibian diversity in agricultural wetlands declined by 40–60% following long-term exposure to atrazine, glyphosate and endocrine-active fungicides, affecting species such as </w:t>
      </w:r>
      <w:r w:rsidRPr="00B04B72">
        <w:rPr>
          <w:rFonts w:ascii="Times New Roman" w:hAnsi="Times New Roman" w:cs="Times New Roman"/>
          <w:i/>
          <w:iCs/>
        </w:rPr>
        <w:t xml:space="preserve">Rana </w:t>
      </w:r>
      <w:proofErr w:type="spellStart"/>
      <w:r w:rsidRPr="00B04B72">
        <w:rPr>
          <w:rFonts w:ascii="Times New Roman" w:hAnsi="Times New Roman" w:cs="Times New Roman"/>
          <w:i/>
          <w:iCs/>
        </w:rPr>
        <w:t>pipiens</w:t>
      </w:r>
      <w:proofErr w:type="spellEnd"/>
      <w:r w:rsidRPr="00B04B72">
        <w:rPr>
          <w:rFonts w:ascii="Times New Roman" w:hAnsi="Times New Roman" w:cs="Times New Roman"/>
        </w:rPr>
        <w:t xml:space="preserve">, </w:t>
      </w:r>
      <w:proofErr w:type="spellStart"/>
      <w:r w:rsidRPr="00B04B72">
        <w:rPr>
          <w:rFonts w:ascii="Times New Roman" w:hAnsi="Times New Roman" w:cs="Times New Roman"/>
          <w:i/>
          <w:iCs/>
        </w:rPr>
        <w:t>Bufo</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bufo</w:t>
      </w:r>
      <w:proofErr w:type="spellEnd"/>
      <w:r w:rsidRPr="00B04B72">
        <w:rPr>
          <w:rFonts w:ascii="Times New Roman" w:hAnsi="Times New Roman" w:cs="Times New Roman"/>
        </w:rPr>
        <w:t xml:space="preserve"> and </w:t>
      </w:r>
      <w:r w:rsidRPr="00B04B72">
        <w:rPr>
          <w:rFonts w:ascii="Times New Roman" w:hAnsi="Times New Roman" w:cs="Times New Roman"/>
          <w:i/>
          <w:iCs/>
        </w:rPr>
        <w:t xml:space="preserve">Ambystoma </w:t>
      </w:r>
      <w:proofErr w:type="spellStart"/>
      <w:r w:rsidRPr="00B04B72">
        <w:rPr>
          <w:rFonts w:ascii="Times New Roman" w:hAnsi="Times New Roman" w:cs="Times New Roman"/>
          <w:i/>
          <w:iCs/>
        </w:rPr>
        <w:t>tigrinum</w:t>
      </w:r>
      <w:proofErr w:type="spellEnd"/>
      <w:r w:rsidRPr="00B04B72">
        <w:rPr>
          <w:rFonts w:ascii="Times New Roman" w:hAnsi="Times New Roman" w:cs="Times New Roman"/>
        </w:rPr>
        <w:t xml:space="preserve">. Declines in </w:t>
      </w:r>
      <w:proofErr w:type="spellStart"/>
      <w:r w:rsidRPr="00B04B72">
        <w:rPr>
          <w:rFonts w:ascii="Times New Roman" w:hAnsi="Times New Roman" w:cs="Times New Roman"/>
        </w:rPr>
        <w:t>mollusk</w:t>
      </w:r>
      <w:proofErr w:type="spellEnd"/>
      <w:r w:rsidRPr="00B04B72">
        <w:rPr>
          <w:rFonts w:ascii="Times New Roman" w:hAnsi="Times New Roman" w:cs="Times New Roman"/>
        </w:rPr>
        <w:t xml:space="preserve"> populations due to tributyltin-induced </w:t>
      </w:r>
      <w:proofErr w:type="spellStart"/>
      <w:r w:rsidRPr="00B04B72">
        <w:rPr>
          <w:rFonts w:ascii="Times New Roman" w:hAnsi="Times New Roman" w:cs="Times New Roman"/>
        </w:rPr>
        <w:t>imposex</w:t>
      </w:r>
      <w:proofErr w:type="spellEnd"/>
      <w:r w:rsidRPr="00B04B72">
        <w:rPr>
          <w:rFonts w:ascii="Times New Roman" w:hAnsi="Times New Roman" w:cs="Times New Roman"/>
        </w:rPr>
        <w:t xml:space="preserve"> led to local extinction of </w:t>
      </w:r>
      <w:proofErr w:type="spellStart"/>
      <w:r w:rsidRPr="00B04B72">
        <w:rPr>
          <w:rFonts w:ascii="Times New Roman" w:hAnsi="Times New Roman" w:cs="Times New Roman"/>
          <w:i/>
          <w:iCs/>
        </w:rPr>
        <w:t>Nucella</w:t>
      </w:r>
      <w:proofErr w:type="spellEnd"/>
      <w:r w:rsidRPr="00B04B72">
        <w:rPr>
          <w:rFonts w:ascii="Times New Roman" w:hAnsi="Times New Roman" w:cs="Times New Roman"/>
          <w:i/>
          <w:iCs/>
        </w:rPr>
        <w:t xml:space="preserve"> lapillus</w:t>
      </w:r>
      <w:r w:rsidRPr="00B04B72">
        <w:rPr>
          <w:rFonts w:ascii="Times New Roman" w:hAnsi="Times New Roman" w:cs="Times New Roman"/>
        </w:rPr>
        <w:t xml:space="preserve"> in heavily trafficked ports, altering predator-prey dyn</w:t>
      </w:r>
      <w:r w:rsidR="00A035CD">
        <w:rPr>
          <w:rFonts w:ascii="Times New Roman" w:hAnsi="Times New Roman" w:cs="Times New Roman"/>
        </w:rPr>
        <w:t>amics in intertidal ecosystems</w:t>
      </w:r>
      <w:r w:rsidRPr="00B04B72">
        <w:rPr>
          <w:rFonts w:ascii="Times New Roman" w:hAnsi="Times New Roman" w:cs="Times New Roman"/>
        </w:rPr>
        <w:t>. Reduction in keystone species disrupts nutrient cycling, algal grazing and sediment stabilization.</w:t>
      </w:r>
    </w:p>
    <w:p w14:paraId="03079CA8"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Impact on food chains and ecosystem stability</w:t>
      </w:r>
      <w:r w:rsidRPr="00B04B72">
        <w:rPr>
          <w:rFonts w:ascii="Times New Roman" w:hAnsi="Times New Roman" w:cs="Times New Roman"/>
        </w:rPr>
        <w:br/>
        <w:t>Endocrine disruptors disrupt trophic interactions and energy transfer by affecting reproduction, growth and surv</w:t>
      </w:r>
      <w:r w:rsidR="00B77E6A">
        <w:rPr>
          <w:rFonts w:ascii="Times New Roman" w:hAnsi="Times New Roman" w:cs="Times New Roman"/>
        </w:rPr>
        <w:t xml:space="preserve">ival at multiple trophic levels (Zhang </w:t>
      </w:r>
      <w:r w:rsidR="00B77E6A" w:rsidRPr="00B77E6A">
        <w:rPr>
          <w:rFonts w:ascii="Times New Roman" w:hAnsi="Times New Roman" w:cs="Times New Roman"/>
          <w:i/>
        </w:rPr>
        <w:t>et.al.,</w:t>
      </w:r>
      <w:r w:rsidR="00B77E6A">
        <w:rPr>
          <w:rFonts w:ascii="Times New Roman" w:hAnsi="Times New Roman" w:cs="Times New Roman"/>
        </w:rPr>
        <w:t xml:space="preserve"> 2025).</w:t>
      </w:r>
      <w:r w:rsidRPr="00B04B72">
        <w:rPr>
          <w:rFonts w:ascii="Times New Roman" w:hAnsi="Times New Roman" w:cs="Times New Roman"/>
        </w:rPr>
        <w:t xml:space="preserve"> Decreased population sizes of forage fish such as minnows, smelt and anchovies reduce food availability for piscivorous predators like</w:t>
      </w:r>
      <w:r w:rsidR="00A035CD">
        <w:rPr>
          <w:rFonts w:ascii="Times New Roman" w:hAnsi="Times New Roman" w:cs="Times New Roman"/>
        </w:rPr>
        <w:t xml:space="preserve"> salmon, cod and aquatic birds</w:t>
      </w:r>
      <w:r w:rsidRPr="00B04B72">
        <w:rPr>
          <w:rFonts w:ascii="Times New Roman" w:hAnsi="Times New Roman" w:cs="Times New Roman"/>
        </w:rPr>
        <w:t>. In the Baltic Sea, PCBs and DDT accumulation in cod (</w:t>
      </w:r>
      <w:proofErr w:type="spellStart"/>
      <w:r w:rsidRPr="00B04B72">
        <w:rPr>
          <w:rFonts w:ascii="Times New Roman" w:hAnsi="Times New Roman" w:cs="Times New Roman"/>
          <w:i/>
          <w:iCs/>
        </w:rPr>
        <w:t>Gadus</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morhua</w:t>
      </w:r>
      <w:proofErr w:type="spellEnd"/>
      <w:r w:rsidRPr="00B04B72">
        <w:rPr>
          <w:rFonts w:ascii="Times New Roman" w:hAnsi="Times New Roman" w:cs="Times New Roman"/>
        </w:rPr>
        <w:t>) reduced gonad development and recruitment rates by 30–50%, contributing to fishery collapse and trophic casc</w:t>
      </w:r>
      <w:r w:rsidR="00A035CD">
        <w:rPr>
          <w:rFonts w:ascii="Times New Roman" w:hAnsi="Times New Roman" w:cs="Times New Roman"/>
        </w:rPr>
        <w:t>ade effects</w:t>
      </w:r>
      <w:r w:rsidRPr="00B04B72">
        <w:rPr>
          <w:rFonts w:ascii="Times New Roman" w:hAnsi="Times New Roman" w:cs="Times New Roman"/>
        </w:rPr>
        <w:t>. In estuarine ecosystems, decreases in oyster and mussel populations impair filter-feeding capacity, reducing water clarity, altering nutrient cycling</w:t>
      </w:r>
      <w:r w:rsidR="00A035CD">
        <w:rPr>
          <w:rFonts w:ascii="Times New Roman" w:hAnsi="Times New Roman" w:cs="Times New Roman"/>
        </w:rPr>
        <w:t xml:space="preserve"> and facilitating algal blooms</w:t>
      </w:r>
      <w:r w:rsidRPr="00B04B72">
        <w:rPr>
          <w:rFonts w:ascii="Times New Roman" w:hAnsi="Times New Roman" w:cs="Times New Roman"/>
        </w:rPr>
        <w:t>. Disruption of amphibian populations reduces insect predation, leading to increases in mosquito populations and altered food web dynamics in freshwater systems. Disrupted endocrine function in apex predators such as dolphins and seals exposed to high PCB concentrations (&gt;50 µg/g lipid) leads to reduced fertility and immune suppression, destabilizing predator-pre</w:t>
      </w:r>
      <w:r w:rsidR="00A035CD">
        <w:rPr>
          <w:rFonts w:ascii="Times New Roman" w:hAnsi="Times New Roman" w:cs="Times New Roman"/>
        </w:rPr>
        <w:t>y balance in marine ecosystems</w:t>
      </w:r>
      <w:r w:rsidRPr="00B04B72">
        <w:rPr>
          <w:rFonts w:ascii="Times New Roman" w:hAnsi="Times New Roman" w:cs="Times New Roman"/>
        </w:rPr>
        <w:t>.</w:t>
      </w:r>
    </w:p>
    <w:p w14:paraId="56118BC2"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Case studies from river, estuarine and coastal ecosystems</w:t>
      </w:r>
      <w:r w:rsidRPr="00B04B72">
        <w:rPr>
          <w:rFonts w:ascii="Times New Roman" w:hAnsi="Times New Roman" w:cs="Times New Roman"/>
        </w:rPr>
        <w:br/>
        <w:t xml:space="preserve">In the River Thames, UK, downstream of wastewater treatment plants, intersex fish comprising up to 50% of male roach populations displayed testicular oocytes, altered vitellogenin levels and reduced </w:t>
      </w:r>
      <w:r w:rsidRPr="00B04B72">
        <w:rPr>
          <w:rFonts w:ascii="Times New Roman" w:hAnsi="Times New Roman" w:cs="Times New Roman"/>
        </w:rPr>
        <w:lastRenderedPageBreak/>
        <w:t>sperm motility, a direct consequence o</w:t>
      </w:r>
      <w:r w:rsidR="00AE5021">
        <w:rPr>
          <w:rFonts w:ascii="Times New Roman" w:hAnsi="Times New Roman" w:cs="Times New Roman"/>
        </w:rPr>
        <w:t>f estrogenic effluent exposure</w:t>
      </w:r>
      <w:r w:rsidR="00B77E6A">
        <w:rPr>
          <w:rFonts w:ascii="Times New Roman" w:hAnsi="Times New Roman" w:cs="Times New Roman"/>
        </w:rPr>
        <w:t xml:space="preserve"> (Tyler </w:t>
      </w:r>
      <w:r w:rsidR="00B77E6A" w:rsidRPr="00B77E6A">
        <w:rPr>
          <w:rFonts w:ascii="Times New Roman" w:hAnsi="Times New Roman" w:cs="Times New Roman"/>
          <w:i/>
        </w:rPr>
        <w:t>et.al.,</w:t>
      </w:r>
      <w:r w:rsidR="00B77E6A">
        <w:rPr>
          <w:rFonts w:ascii="Times New Roman" w:hAnsi="Times New Roman" w:cs="Times New Roman"/>
        </w:rPr>
        <w:t xml:space="preserve"> 2011).</w:t>
      </w:r>
      <w:r w:rsidRPr="00B04B72">
        <w:rPr>
          <w:rFonts w:ascii="Times New Roman" w:hAnsi="Times New Roman" w:cs="Times New Roman"/>
        </w:rPr>
        <w:t xml:space="preserve"> In Florida’s Lake Apopka, female alligators exposed to DDT metabolites and dicofol showed reduced clutch size, poorly developed oviducts and plasma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concentrations up to four times lower than normal, resulting in reproductive failure and declining popul</w:t>
      </w:r>
      <w:r w:rsidR="00AE5021">
        <w:rPr>
          <w:rFonts w:ascii="Times New Roman" w:hAnsi="Times New Roman" w:cs="Times New Roman"/>
        </w:rPr>
        <w:t>ation density</w:t>
      </w:r>
      <w:r w:rsidRPr="00B04B72">
        <w:rPr>
          <w:rFonts w:ascii="Times New Roman" w:hAnsi="Times New Roman" w:cs="Times New Roman"/>
        </w:rPr>
        <w:t>. Coastal ecosystems in France experienced declines in oyster populations during the 1980s due to tributyltin contamination from antifouling paints, reducing larval settlement by 70–80%, deforming shells and nearly collapsin</w:t>
      </w:r>
      <w:r w:rsidR="00AE5021">
        <w:rPr>
          <w:rFonts w:ascii="Times New Roman" w:hAnsi="Times New Roman" w:cs="Times New Roman"/>
        </w:rPr>
        <w:t>g local aquaculture production</w:t>
      </w:r>
      <w:r w:rsidRPr="00B04B72">
        <w:rPr>
          <w:rFonts w:ascii="Times New Roman" w:hAnsi="Times New Roman" w:cs="Times New Roman"/>
        </w:rPr>
        <w:t xml:space="preserve">. In Japan’s </w:t>
      </w:r>
      <w:proofErr w:type="spellStart"/>
      <w:r w:rsidRPr="00B04B72">
        <w:rPr>
          <w:rFonts w:ascii="Times New Roman" w:hAnsi="Times New Roman" w:cs="Times New Roman"/>
        </w:rPr>
        <w:t>Seto</w:t>
      </w:r>
      <w:proofErr w:type="spellEnd"/>
      <w:r w:rsidRPr="00B04B72">
        <w:rPr>
          <w:rFonts w:ascii="Times New Roman" w:hAnsi="Times New Roman" w:cs="Times New Roman"/>
        </w:rPr>
        <w:t xml:space="preserve"> Inland Sea, </w:t>
      </w:r>
      <w:proofErr w:type="spellStart"/>
      <w:r w:rsidRPr="00B04B72">
        <w:rPr>
          <w:rFonts w:ascii="Times New Roman" w:hAnsi="Times New Roman" w:cs="Times New Roman"/>
        </w:rPr>
        <w:t>imposex</w:t>
      </w:r>
      <w:proofErr w:type="spellEnd"/>
      <w:r w:rsidRPr="00B04B72">
        <w:rPr>
          <w:rFonts w:ascii="Times New Roman" w:hAnsi="Times New Roman" w:cs="Times New Roman"/>
        </w:rPr>
        <w:t xml:space="preserve"> incidence in </w:t>
      </w:r>
      <w:r w:rsidRPr="00B04B72">
        <w:rPr>
          <w:rFonts w:ascii="Times New Roman" w:hAnsi="Times New Roman" w:cs="Times New Roman"/>
          <w:i/>
          <w:iCs/>
        </w:rPr>
        <w:t xml:space="preserve">Thais </w:t>
      </w:r>
      <w:proofErr w:type="spellStart"/>
      <w:r w:rsidRPr="00B04B72">
        <w:rPr>
          <w:rFonts w:ascii="Times New Roman" w:hAnsi="Times New Roman" w:cs="Times New Roman"/>
          <w:i/>
          <w:iCs/>
        </w:rPr>
        <w:t>clavigera</w:t>
      </w:r>
      <w:proofErr w:type="spellEnd"/>
      <w:r w:rsidRPr="00B04B72">
        <w:rPr>
          <w:rFonts w:ascii="Times New Roman" w:hAnsi="Times New Roman" w:cs="Times New Roman"/>
        </w:rPr>
        <w:t xml:space="preserve"> reached 95–100% in ports, corresponding to tributyltin concentrations of 20–50 ng/g in tissues, causing reproductive failure and decline o</w:t>
      </w:r>
      <w:r w:rsidR="00AE5021">
        <w:rPr>
          <w:rFonts w:ascii="Times New Roman" w:hAnsi="Times New Roman" w:cs="Times New Roman"/>
        </w:rPr>
        <w:t>f natural populations</w:t>
      </w:r>
      <w:r w:rsidRPr="00B04B72">
        <w:rPr>
          <w:rFonts w:ascii="Times New Roman" w:hAnsi="Times New Roman" w:cs="Times New Roman"/>
        </w:rPr>
        <w:t>. These observations highlight the ecological scale of endocrine disruption and its role in destabilizing aquatic ecosystems across freshwater, estuarine and marine habitats.</w:t>
      </w:r>
    </w:p>
    <w:p w14:paraId="03E7E090"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rPr>
        <w:t>XI. Analytical Techniques for Detection of EDCs</w:t>
      </w:r>
    </w:p>
    <w:p w14:paraId="719EA563"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Chromatography-based techniques: GC-MS, LC-MS/MS</w:t>
      </w:r>
      <w:r w:rsidRPr="00B04B72">
        <w:rPr>
          <w:rFonts w:ascii="Times New Roman" w:hAnsi="Times New Roman" w:cs="Times New Roman"/>
        </w:rPr>
        <w:br/>
        <w:t>Gas chromatography-mass spectrometry (GC-MS) and liquid chromatography-tandem mass spectrometry (LC-MS/MS) are the most widely employed techniques for quantifying endocrine-disrupting chemicals in water, sediment and biological tissues due to their precision, sensitivity and compound-specific detection ability. GC-MS is effective for volatile and semi-volatile EDCs such as organochlorine pesticides, phthalates, polychlorinated biphenyls and polycyclic aromatic hydrocarbons. Detection limits often range from 0.01 to 1 ng/L for compounds such as DDT and PCB-153 after solid-phase extraction (SP</w:t>
      </w:r>
      <w:r w:rsidR="00AE5021">
        <w:rPr>
          <w:rFonts w:ascii="Times New Roman" w:hAnsi="Times New Roman" w:cs="Times New Roman"/>
        </w:rPr>
        <w:t>E) or liquid-liquid extraction</w:t>
      </w:r>
      <w:r w:rsidRPr="00B04B72">
        <w:rPr>
          <w:rFonts w:ascii="Times New Roman" w:hAnsi="Times New Roman" w:cs="Times New Roman"/>
        </w:rPr>
        <w:t xml:space="preserve">. LC-MS/MS is particularly effective for thermolabile, polar and non-volatile EDCs including bisphenol A, nonylphenol, natural </w:t>
      </w:r>
      <w:proofErr w:type="spellStart"/>
      <w:r w:rsidRPr="00B04B72">
        <w:rPr>
          <w:rFonts w:ascii="Times New Roman" w:hAnsi="Times New Roman" w:cs="Times New Roman"/>
        </w:rPr>
        <w:t>estrogens</w:t>
      </w:r>
      <w:proofErr w:type="spellEnd"/>
      <w:r w:rsidRPr="00B04B72">
        <w:rPr>
          <w:rFonts w:ascii="Times New Roman" w:hAnsi="Times New Roman" w:cs="Times New Roman"/>
        </w:rPr>
        <w:t>, synthetic hormones like 17α-ethinylestradiol and veterinary steroids. This method enables multi-residue screening of over 50 hormones simultaneously with detection limits as low as 0</w:t>
      </w:r>
      <w:r w:rsidR="00AE5021">
        <w:rPr>
          <w:rFonts w:ascii="Times New Roman" w:hAnsi="Times New Roman" w:cs="Times New Roman"/>
        </w:rPr>
        <w:t>.05–0.1 ng/L in surface waters</w:t>
      </w:r>
      <w:r w:rsidRPr="00B04B72">
        <w:rPr>
          <w:rFonts w:ascii="Times New Roman" w:hAnsi="Times New Roman" w:cs="Times New Roman"/>
        </w:rPr>
        <w:t>. Time-of-flight mass spectrometry (TOF-MS), high-resolution mass spectrometry (HRMS) and Orbitrap-based LC-MS are increasingly used to identify unknown EDC metabolites and transformation products in environmental samples, improving chemical fingerp</w:t>
      </w:r>
      <w:r w:rsidR="00AE5021">
        <w:rPr>
          <w:rFonts w:ascii="Times New Roman" w:hAnsi="Times New Roman" w:cs="Times New Roman"/>
        </w:rPr>
        <w:t>rinting and compound discovery</w:t>
      </w:r>
      <w:r w:rsidRPr="00B04B72">
        <w:rPr>
          <w:rFonts w:ascii="Times New Roman" w:hAnsi="Times New Roman" w:cs="Times New Roman"/>
        </w:rPr>
        <w:t>.</w:t>
      </w:r>
    </w:p>
    <w:p w14:paraId="6E3BC631"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Immunoassays and ELISA for hormone-like activity</w:t>
      </w:r>
      <w:r w:rsidRPr="00B04B72">
        <w:rPr>
          <w:rFonts w:ascii="Times New Roman" w:hAnsi="Times New Roman" w:cs="Times New Roman"/>
        </w:rPr>
        <w:br/>
        <w:t>Immunoassays such as enzyme-linked immunosorbent assays (ELISA) are widely adopted for detecting EDCs that mimic natural hormones due to their high specificity, cost-effectiveness and suitabilit</w:t>
      </w:r>
      <w:r w:rsidR="00B77E6A">
        <w:rPr>
          <w:rFonts w:ascii="Times New Roman" w:hAnsi="Times New Roman" w:cs="Times New Roman"/>
        </w:rPr>
        <w:t xml:space="preserve">y for high-throughput screening (Tian </w:t>
      </w:r>
      <w:r w:rsidR="00B77E6A" w:rsidRPr="00B77E6A">
        <w:rPr>
          <w:rFonts w:ascii="Times New Roman" w:hAnsi="Times New Roman" w:cs="Times New Roman"/>
          <w:i/>
        </w:rPr>
        <w:t>et.al.,</w:t>
      </w:r>
      <w:r w:rsidR="00B77E6A">
        <w:rPr>
          <w:rFonts w:ascii="Times New Roman" w:hAnsi="Times New Roman" w:cs="Times New Roman"/>
        </w:rPr>
        <w:t xml:space="preserve"> 2018).</w:t>
      </w:r>
      <w:r w:rsidRPr="00B04B72">
        <w:rPr>
          <w:rFonts w:ascii="Times New Roman" w:hAnsi="Times New Roman" w:cs="Times New Roman"/>
        </w:rPr>
        <w:t xml:space="preserve"> ELISA is frequently used to quantify estrogenic compounds like estrone (E1),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(E2) and EE2, as well as vitellogenin in fish plasma. The detection range for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using competitive ELISA varies from 0.2 to 5 ng/L, with recovery rates ab</w:t>
      </w:r>
      <w:r w:rsidR="00AE5021">
        <w:rPr>
          <w:rFonts w:ascii="Times New Roman" w:hAnsi="Times New Roman" w:cs="Times New Roman"/>
        </w:rPr>
        <w:t>ove 80% in river water samples</w:t>
      </w:r>
      <w:r w:rsidRPr="00B04B72">
        <w:rPr>
          <w:rFonts w:ascii="Times New Roman" w:hAnsi="Times New Roman" w:cs="Times New Roman"/>
        </w:rPr>
        <w:t>. Nonylphenol and bisphenol A concentrations in wastewater and surface water have been effectively measured using monoclonal antibody-based ELISA, achieving detec</w:t>
      </w:r>
      <w:r w:rsidR="00AE5021">
        <w:rPr>
          <w:rFonts w:ascii="Times New Roman" w:hAnsi="Times New Roman" w:cs="Times New Roman"/>
        </w:rPr>
        <w:t>tion limits as low as 0.1 µg/L</w:t>
      </w:r>
      <w:r w:rsidRPr="00B04B72">
        <w:rPr>
          <w:rFonts w:ascii="Times New Roman" w:hAnsi="Times New Roman" w:cs="Times New Roman"/>
        </w:rPr>
        <w:t xml:space="preserve">. Immunoassays are less accurate for complex matrices with mixed contaminants, therefore often used as preliminary screening before chromatographic confirmation. Bioanalytical methods such as Yeast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Screen (YES) and Yeast Androgen Screen (YAS) integrate immunological detection with receptor-binding response, enabling assessment of estrogenic or androgenic activity rath</w:t>
      </w:r>
      <w:r w:rsidR="00AE5021">
        <w:rPr>
          <w:rFonts w:ascii="Times New Roman" w:hAnsi="Times New Roman" w:cs="Times New Roman"/>
        </w:rPr>
        <w:t>er than just chemical presence</w:t>
      </w:r>
      <w:r w:rsidRPr="00B04B72">
        <w:rPr>
          <w:rFonts w:ascii="Times New Roman" w:hAnsi="Times New Roman" w:cs="Times New Roman"/>
        </w:rPr>
        <w:t>.</w:t>
      </w:r>
    </w:p>
    <w:p w14:paraId="062F3021"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In vitro bioassays and receptor-binding assays</w:t>
      </w:r>
      <w:r w:rsidRPr="00B04B72">
        <w:rPr>
          <w:rFonts w:ascii="Times New Roman" w:hAnsi="Times New Roman" w:cs="Times New Roman"/>
        </w:rPr>
        <w:br/>
        <w:t xml:space="preserve">In vitro bioassays detect biological activity of EDCs </w:t>
      </w:r>
      <w:r w:rsidR="00B77E6A">
        <w:rPr>
          <w:rFonts w:ascii="Times New Roman" w:hAnsi="Times New Roman" w:cs="Times New Roman"/>
        </w:rPr>
        <w:t xml:space="preserve">at cellular and receptor levels (Roy </w:t>
      </w:r>
      <w:r w:rsidR="00B77E6A" w:rsidRPr="00B77E6A">
        <w:rPr>
          <w:rFonts w:ascii="Times New Roman" w:hAnsi="Times New Roman" w:cs="Times New Roman"/>
          <w:i/>
        </w:rPr>
        <w:t>et.al.,</w:t>
      </w:r>
      <w:r w:rsidR="00B77E6A">
        <w:rPr>
          <w:rFonts w:ascii="Times New Roman" w:hAnsi="Times New Roman" w:cs="Times New Roman"/>
        </w:rPr>
        <w:t xml:space="preserve"> 2004).</w:t>
      </w:r>
      <w:r w:rsidRPr="00B04B72">
        <w:rPr>
          <w:rFonts w:ascii="Times New Roman" w:hAnsi="Times New Roman" w:cs="Times New Roman"/>
        </w:rPr>
        <w:t xml:space="preserve">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receptor (ER) and androgen receptor (AR) transactivation assays use human or fish cell lines engineered to produce a measurable fluorescent or luminescent signal upon receptor activation. For </w:t>
      </w:r>
      <w:r w:rsidRPr="00B04B72">
        <w:rPr>
          <w:rFonts w:ascii="Times New Roman" w:hAnsi="Times New Roman" w:cs="Times New Roman"/>
        </w:rPr>
        <w:lastRenderedPageBreak/>
        <w:t>example, the ER-CALUX assay (Chemical Activated Luciferase Expression) detects estrogenic activity at concentrations as low as 0.05 ng/L EE2 by measuring luciferase expressio</w:t>
      </w:r>
      <w:r w:rsidR="00AE5021">
        <w:rPr>
          <w:rFonts w:ascii="Times New Roman" w:hAnsi="Times New Roman" w:cs="Times New Roman"/>
        </w:rPr>
        <w:t xml:space="preserve">n in </w:t>
      </w:r>
      <w:proofErr w:type="spellStart"/>
      <w:r w:rsidR="00AE5021">
        <w:rPr>
          <w:rFonts w:ascii="Times New Roman" w:hAnsi="Times New Roman" w:cs="Times New Roman"/>
        </w:rPr>
        <w:t>estrogen</w:t>
      </w:r>
      <w:proofErr w:type="spellEnd"/>
      <w:r w:rsidR="00AE5021">
        <w:rPr>
          <w:rFonts w:ascii="Times New Roman" w:hAnsi="Times New Roman" w:cs="Times New Roman"/>
        </w:rPr>
        <w:t>-responsive cells</w:t>
      </w:r>
      <w:r w:rsidRPr="00B04B72">
        <w:rPr>
          <w:rFonts w:ascii="Times New Roman" w:hAnsi="Times New Roman" w:cs="Times New Roman"/>
        </w:rPr>
        <w:t>. The E-screen assay evaluates proliferative response of MCF-7 breast cancer cells to chemicals like BPA and nonylphenol, providing relative estrogenic poten</w:t>
      </w:r>
      <w:r w:rsidR="00AE5021">
        <w:rPr>
          <w:rFonts w:ascii="Times New Roman" w:hAnsi="Times New Roman" w:cs="Times New Roman"/>
        </w:rPr>
        <w:t>cy compared with 17β-estradiol</w:t>
      </w:r>
      <w:r w:rsidRPr="00B04B72">
        <w:rPr>
          <w:rFonts w:ascii="Times New Roman" w:hAnsi="Times New Roman" w:cs="Times New Roman"/>
        </w:rPr>
        <w:t xml:space="preserve">. Radioligand receptor-binding assays evaluate the binding affinity of chemicals to hormone receptors using competitive displacement of </w:t>
      </w:r>
      <w:proofErr w:type="spellStart"/>
      <w:r w:rsidRPr="00B04B72">
        <w:rPr>
          <w:rFonts w:ascii="Times New Roman" w:hAnsi="Times New Roman" w:cs="Times New Roman"/>
        </w:rPr>
        <w:t>radiolabeled</w:t>
      </w:r>
      <w:proofErr w:type="spellEnd"/>
      <w:r w:rsidRPr="00B04B72">
        <w:rPr>
          <w:rFonts w:ascii="Times New Roman" w:hAnsi="Times New Roman" w:cs="Times New Roman"/>
        </w:rPr>
        <w:t xml:space="preserve"> hormones like [³H]-</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or [³H]-testosterone. These assays provide dissociation constants (</w:t>
      </w:r>
      <w:proofErr w:type="spellStart"/>
      <w:r w:rsidRPr="00B04B72">
        <w:rPr>
          <w:rFonts w:ascii="Times New Roman" w:hAnsi="Times New Roman" w:cs="Times New Roman"/>
        </w:rPr>
        <w:t>Kd</w:t>
      </w:r>
      <w:proofErr w:type="spellEnd"/>
      <w:r w:rsidRPr="00B04B72">
        <w:rPr>
          <w:rFonts w:ascii="Times New Roman" w:hAnsi="Times New Roman" w:cs="Times New Roman"/>
        </w:rPr>
        <w:t xml:space="preserve">) and inhibitory concentration (IC50) values to determine the strength of endocrine </w:t>
      </w:r>
      <w:r w:rsidR="00AE5021">
        <w:rPr>
          <w:rFonts w:ascii="Times New Roman" w:hAnsi="Times New Roman" w:cs="Times New Roman"/>
        </w:rPr>
        <w:t>interactions at receptor sites</w:t>
      </w:r>
      <w:r w:rsidRPr="00B04B72">
        <w:rPr>
          <w:rFonts w:ascii="Times New Roman" w:hAnsi="Times New Roman" w:cs="Times New Roman"/>
        </w:rPr>
        <w:t>.</w:t>
      </w:r>
    </w:p>
    <w:p w14:paraId="5B560BDF"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Molecular tools: qPCR, hormone profiling, omics-based approaches</w:t>
      </w:r>
      <w:r w:rsidRPr="00B04B72">
        <w:rPr>
          <w:rFonts w:ascii="Times New Roman" w:hAnsi="Times New Roman" w:cs="Times New Roman"/>
        </w:rPr>
        <w:br/>
        <w:t xml:space="preserve">Quantitative polymerase chain reaction (qPCR) is extensively used to measure transcriptional changes in genes responsive to endocrine disruption such as </w:t>
      </w:r>
      <w:r w:rsidRPr="00B04B72">
        <w:rPr>
          <w:rFonts w:ascii="Times New Roman" w:hAnsi="Times New Roman" w:cs="Times New Roman"/>
          <w:i/>
          <w:iCs/>
        </w:rPr>
        <w:t>ESR1</w:t>
      </w:r>
      <w:r w:rsidRPr="00B04B72">
        <w:rPr>
          <w:rFonts w:ascii="Times New Roman" w:hAnsi="Times New Roman" w:cs="Times New Roman"/>
        </w:rPr>
        <w:t xml:space="preserve">, </w:t>
      </w:r>
      <w:r w:rsidRPr="00B04B72">
        <w:rPr>
          <w:rFonts w:ascii="Times New Roman" w:hAnsi="Times New Roman" w:cs="Times New Roman"/>
          <w:i/>
          <w:iCs/>
        </w:rPr>
        <w:t>AR</w:t>
      </w:r>
      <w:r w:rsidRPr="00B04B72">
        <w:rPr>
          <w:rFonts w:ascii="Times New Roman" w:hAnsi="Times New Roman" w:cs="Times New Roman"/>
        </w:rPr>
        <w:t xml:space="preserve">, </w:t>
      </w:r>
      <w:r w:rsidRPr="00B04B72">
        <w:rPr>
          <w:rFonts w:ascii="Times New Roman" w:hAnsi="Times New Roman" w:cs="Times New Roman"/>
          <w:i/>
          <w:iCs/>
        </w:rPr>
        <w:t>CYP19A1</w:t>
      </w:r>
      <w:r w:rsidRPr="00B04B72">
        <w:rPr>
          <w:rFonts w:ascii="Times New Roman" w:hAnsi="Times New Roman" w:cs="Times New Roman"/>
        </w:rPr>
        <w:t xml:space="preserve"> (aromatase), </w:t>
      </w:r>
      <w:r w:rsidRPr="00B04B72">
        <w:rPr>
          <w:rFonts w:ascii="Times New Roman" w:hAnsi="Times New Roman" w:cs="Times New Roman"/>
          <w:i/>
          <w:iCs/>
        </w:rPr>
        <w:t>VTG</w:t>
      </w:r>
      <w:r w:rsidRPr="00B04B72">
        <w:rPr>
          <w:rFonts w:ascii="Times New Roman" w:hAnsi="Times New Roman" w:cs="Times New Roman"/>
        </w:rPr>
        <w:t xml:space="preserve"> (vitellogenin) and </w:t>
      </w:r>
      <w:r w:rsidRPr="00B04B72">
        <w:rPr>
          <w:rFonts w:ascii="Times New Roman" w:hAnsi="Times New Roman" w:cs="Times New Roman"/>
          <w:i/>
          <w:iCs/>
        </w:rPr>
        <w:t>DMRT1</w:t>
      </w:r>
      <w:r w:rsidRPr="00B04B72">
        <w:rPr>
          <w:rFonts w:ascii="Times New Roman" w:hAnsi="Times New Roman" w:cs="Times New Roman"/>
        </w:rPr>
        <w:t xml:space="preserve"> i</w:t>
      </w:r>
      <w:r w:rsidR="0075600C">
        <w:rPr>
          <w:rFonts w:ascii="Times New Roman" w:hAnsi="Times New Roman" w:cs="Times New Roman"/>
        </w:rPr>
        <w:t xml:space="preserve">n fish, amphibians and molluscs (Banh </w:t>
      </w:r>
      <w:r w:rsidR="0075600C" w:rsidRPr="0075600C">
        <w:rPr>
          <w:rFonts w:ascii="Times New Roman" w:hAnsi="Times New Roman" w:cs="Times New Roman"/>
          <w:i/>
        </w:rPr>
        <w:t>et.al.,</w:t>
      </w:r>
      <w:r w:rsidR="0075600C">
        <w:rPr>
          <w:rFonts w:ascii="Times New Roman" w:hAnsi="Times New Roman" w:cs="Times New Roman"/>
        </w:rPr>
        <w:t xml:space="preserve"> 2021).</w:t>
      </w:r>
      <w:r w:rsidRPr="00B04B72">
        <w:rPr>
          <w:rFonts w:ascii="Times New Roman" w:hAnsi="Times New Roman" w:cs="Times New Roman"/>
        </w:rPr>
        <w:t xml:space="preserve"> Exposure to 5 ng/L EE2 increased </w:t>
      </w:r>
      <w:r w:rsidRPr="00B04B72">
        <w:rPr>
          <w:rFonts w:ascii="Times New Roman" w:hAnsi="Times New Roman" w:cs="Times New Roman"/>
          <w:i/>
          <w:iCs/>
        </w:rPr>
        <w:t>vtg1</w:t>
      </w:r>
      <w:r w:rsidRPr="00B04B72">
        <w:rPr>
          <w:rFonts w:ascii="Times New Roman" w:hAnsi="Times New Roman" w:cs="Times New Roman"/>
        </w:rPr>
        <w:t>mRNA expression in male zebrafish li</w:t>
      </w:r>
      <w:r w:rsidR="00AE5021">
        <w:rPr>
          <w:rFonts w:ascii="Times New Roman" w:hAnsi="Times New Roman" w:cs="Times New Roman"/>
        </w:rPr>
        <w:t>ver by 2000-fold within 7 days</w:t>
      </w:r>
      <w:r w:rsidRPr="00B04B72">
        <w:rPr>
          <w:rFonts w:ascii="Times New Roman" w:hAnsi="Times New Roman" w:cs="Times New Roman"/>
        </w:rPr>
        <w:t xml:space="preserve">. Hormone profiling involves measurement of plasma steroid hormones such as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testosterone, 11-ketotestosterone and progesterone using LC-MS/MS or radioimmunoassay to determine endocrine imbalance. Metabolomics, proteomics and transcriptomics reveal global biochemical alterations caused by EDC exposure. Proteomic analysis of </w:t>
      </w:r>
      <w:r w:rsidRPr="00B04B72">
        <w:rPr>
          <w:rFonts w:ascii="Times New Roman" w:hAnsi="Times New Roman" w:cs="Times New Roman"/>
          <w:i/>
          <w:iCs/>
        </w:rPr>
        <w:t>Carassius auratus</w:t>
      </w:r>
      <w:r w:rsidRPr="00B04B72">
        <w:rPr>
          <w:rFonts w:ascii="Times New Roman" w:hAnsi="Times New Roman" w:cs="Times New Roman"/>
        </w:rPr>
        <w:t xml:space="preserve"> exposed to BPA identified altered expression of proteins involved in oxidative stress, lipid me</w:t>
      </w:r>
      <w:r w:rsidR="00AE5021">
        <w:rPr>
          <w:rFonts w:ascii="Times New Roman" w:hAnsi="Times New Roman" w:cs="Times New Roman"/>
        </w:rPr>
        <w:t>tabolism and oocyte maturation</w:t>
      </w:r>
      <w:r w:rsidRPr="00B04B72">
        <w:rPr>
          <w:rFonts w:ascii="Times New Roman" w:hAnsi="Times New Roman" w:cs="Times New Roman"/>
        </w:rPr>
        <w:t xml:space="preserve">. Epigenomic tools including </w:t>
      </w:r>
      <w:proofErr w:type="spellStart"/>
      <w:r w:rsidRPr="00B04B72">
        <w:rPr>
          <w:rFonts w:ascii="Times New Roman" w:hAnsi="Times New Roman" w:cs="Times New Roman"/>
        </w:rPr>
        <w:t>bisulfite</w:t>
      </w:r>
      <w:proofErr w:type="spellEnd"/>
      <w:r w:rsidRPr="00B04B72">
        <w:rPr>
          <w:rFonts w:ascii="Times New Roman" w:hAnsi="Times New Roman" w:cs="Times New Roman"/>
        </w:rPr>
        <w:t xml:space="preserve"> sequencing and </w:t>
      </w:r>
      <w:proofErr w:type="spellStart"/>
      <w:r w:rsidRPr="00B04B72">
        <w:rPr>
          <w:rFonts w:ascii="Times New Roman" w:hAnsi="Times New Roman" w:cs="Times New Roman"/>
        </w:rPr>
        <w:t>ChIP-Seq</w:t>
      </w:r>
      <w:proofErr w:type="spellEnd"/>
      <w:r w:rsidRPr="00B04B72">
        <w:rPr>
          <w:rFonts w:ascii="Times New Roman" w:hAnsi="Times New Roman" w:cs="Times New Roman"/>
        </w:rPr>
        <w:t xml:space="preserve"> identify methylation changes in promoters of </w:t>
      </w:r>
      <w:proofErr w:type="spellStart"/>
      <w:r w:rsidRPr="00B04B72">
        <w:rPr>
          <w:rFonts w:ascii="Times New Roman" w:hAnsi="Times New Roman" w:cs="Times New Roman"/>
        </w:rPr>
        <w:t>estrogen</w:t>
      </w:r>
      <w:proofErr w:type="spellEnd"/>
      <w:r w:rsidRPr="00B04B72">
        <w:rPr>
          <w:rFonts w:ascii="Times New Roman" w:hAnsi="Times New Roman" w:cs="Times New Roman"/>
        </w:rPr>
        <w:t>-responsive g</w:t>
      </w:r>
      <w:r w:rsidR="00AE5021">
        <w:rPr>
          <w:rFonts w:ascii="Times New Roman" w:hAnsi="Times New Roman" w:cs="Times New Roman"/>
        </w:rPr>
        <w:t>enes after BPA or DES exposure</w:t>
      </w:r>
      <w:r w:rsidRPr="00B04B72">
        <w:rPr>
          <w:rFonts w:ascii="Times New Roman" w:hAnsi="Times New Roman" w:cs="Times New Roman"/>
        </w:rPr>
        <w:t>. Next-generation sequencing and RNA-</w:t>
      </w:r>
      <w:proofErr w:type="spellStart"/>
      <w:r w:rsidRPr="00B04B72">
        <w:rPr>
          <w:rFonts w:ascii="Times New Roman" w:hAnsi="Times New Roman" w:cs="Times New Roman"/>
        </w:rPr>
        <w:t>Seq</w:t>
      </w:r>
      <w:proofErr w:type="spellEnd"/>
      <w:r w:rsidRPr="00B04B72">
        <w:rPr>
          <w:rFonts w:ascii="Times New Roman" w:hAnsi="Times New Roman" w:cs="Times New Roman"/>
        </w:rPr>
        <w:t xml:space="preserve"> provide comprehensive data on endocrine pathway disruption, endocrine-responsive microRNAs and transcriptional cascades activated by contaminants.</w:t>
      </w:r>
    </w:p>
    <w:p w14:paraId="79219CF7"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rPr>
        <w:t>XII. Regulatory Frameworks and Guidelines</w:t>
      </w:r>
    </w:p>
    <w:p w14:paraId="198F9CE7"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International protocols: Stockholm Convention, REACH, EPA</w:t>
      </w:r>
      <w:r w:rsidRPr="00B04B72">
        <w:rPr>
          <w:rFonts w:ascii="Times New Roman" w:hAnsi="Times New Roman" w:cs="Times New Roman"/>
        </w:rPr>
        <w:br/>
        <w:t>Global efforts to regulate endocrine-disrupting chemicals focus on restricting persistent, bioaccumulative, and toxic compounds to protect aqua</w:t>
      </w:r>
      <w:r w:rsidR="00B264E1">
        <w:rPr>
          <w:rFonts w:ascii="Times New Roman" w:hAnsi="Times New Roman" w:cs="Times New Roman"/>
        </w:rPr>
        <w:t xml:space="preserve">tic ecosystems and human health (Sharma </w:t>
      </w:r>
      <w:r w:rsidR="00B264E1" w:rsidRPr="00B264E1">
        <w:rPr>
          <w:rFonts w:ascii="Times New Roman" w:hAnsi="Times New Roman" w:cs="Times New Roman"/>
          <w:i/>
        </w:rPr>
        <w:t>et.al.,</w:t>
      </w:r>
      <w:r w:rsidR="00B264E1">
        <w:rPr>
          <w:rFonts w:ascii="Times New Roman" w:hAnsi="Times New Roman" w:cs="Times New Roman"/>
        </w:rPr>
        <w:t xml:space="preserve"> 2023).</w:t>
      </w:r>
      <w:r w:rsidRPr="00B04B72">
        <w:rPr>
          <w:rFonts w:ascii="Times New Roman" w:hAnsi="Times New Roman" w:cs="Times New Roman"/>
        </w:rPr>
        <w:t xml:space="preserve"> The Stockholm Convention (2001) mandates the elimination or restriction of persistent organic pollutants (POPs) such as DDT, PCBs, dioxins, aldrin, and endosulfan due to their long-range transport and endocrine-disrupt</w:t>
      </w:r>
      <w:r w:rsidR="00AE5021">
        <w:rPr>
          <w:rFonts w:ascii="Times New Roman" w:hAnsi="Times New Roman" w:cs="Times New Roman"/>
        </w:rPr>
        <w:t>ing potential</w:t>
      </w:r>
      <w:r w:rsidRPr="00B04B72">
        <w:rPr>
          <w:rFonts w:ascii="Times New Roman" w:hAnsi="Times New Roman" w:cs="Times New Roman"/>
        </w:rPr>
        <w:t xml:space="preserve">. By 2023, 186 countries ratified the Convention, committing to phase-out listed POPs and manage contaminated sites. The European Union’s REACH (Registration, Evaluation, Authorisation, and Restriction of Chemicals) regulation classifies several EDCs as substances of very high concern (SVHCs), including bisphenol A, phthalates (DEHP, DBP), and nonylphenols, establishing strict limits for their use in manufacturing and industrial effluents. In the United States, the Environmental Protection Agency (EPA) implements the Endocrine Disruptor Screening Program (EDSP), employing Tier I assays (in vitro bioassays, receptor-binding tests) and Tier II studies (in vivo toxicity assessments) to identify and regulate EDCs such as atrazine, </w:t>
      </w:r>
      <w:r w:rsidR="00AE5021">
        <w:rPr>
          <w:rFonts w:ascii="Times New Roman" w:hAnsi="Times New Roman" w:cs="Times New Roman"/>
        </w:rPr>
        <w:t>glyphosate, and triclosan</w:t>
      </w:r>
      <w:r w:rsidRPr="00B04B72">
        <w:rPr>
          <w:rFonts w:ascii="Times New Roman" w:hAnsi="Times New Roman" w:cs="Times New Roman"/>
        </w:rPr>
        <w:t>. These frameworks represent coordinated global strategies to limit the discharge and environmental persistence of harmful endocrine-active substances.</w:t>
      </w:r>
    </w:p>
    <w:p w14:paraId="3583166C"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Water quality standards and permissible EDC limits</w:t>
      </w:r>
      <w:r w:rsidRPr="00B04B72">
        <w:rPr>
          <w:rFonts w:ascii="Times New Roman" w:hAnsi="Times New Roman" w:cs="Times New Roman"/>
        </w:rPr>
        <w:br/>
        <w:t>Regulatory bodies have defined threshold concentrations for endocrine-disrupting chemicals in surface water, drinking water, effluents, and sediments to minimi</w:t>
      </w:r>
      <w:r w:rsidR="00B264E1">
        <w:rPr>
          <w:rFonts w:ascii="Times New Roman" w:hAnsi="Times New Roman" w:cs="Times New Roman"/>
        </w:rPr>
        <w:t xml:space="preserve">ze ecological and health risks (Hecker </w:t>
      </w:r>
      <w:r w:rsidR="00B264E1" w:rsidRPr="00B264E1">
        <w:rPr>
          <w:rFonts w:ascii="Times New Roman" w:hAnsi="Times New Roman" w:cs="Times New Roman"/>
          <w:i/>
        </w:rPr>
        <w:t>et.al.,</w:t>
      </w:r>
      <w:r w:rsidR="00B264E1">
        <w:rPr>
          <w:rFonts w:ascii="Times New Roman" w:hAnsi="Times New Roman" w:cs="Times New Roman"/>
        </w:rPr>
        <w:t xml:space="preserve"> 2011). </w:t>
      </w:r>
      <w:r w:rsidRPr="00B04B72">
        <w:rPr>
          <w:rFonts w:ascii="Times New Roman" w:hAnsi="Times New Roman" w:cs="Times New Roman"/>
        </w:rPr>
        <w:t xml:space="preserve">The European Water Framework Directive (WFD) sets environmental quality standards (EQS) for EDCs such as nonylphenol (0.3 µg/L in surface waters) and </w:t>
      </w:r>
      <w:proofErr w:type="spellStart"/>
      <w:r w:rsidRPr="00B04B72">
        <w:rPr>
          <w:rFonts w:ascii="Times New Roman" w:hAnsi="Times New Roman" w:cs="Times New Roman"/>
        </w:rPr>
        <w:t>octylphenol</w:t>
      </w:r>
      <w:proofErr w:type="spellEnd"/>
      <w:r w:rsidRPr="00B04B72">
        <w:rPr>
          <w:rFonts w:ascii="Times New Roman" w:hAnsi="Times New Roman" w:cs="Times New Roman"/>
        </w:rPr>
        <w:t xml:space="preserve"> (0.1 µg/L), while Italy and Spain impose stricter limits bel</w:t>
      </w:r>
      <w:r w:rsidR="00AE5021">
        <w:rPr>
          <w:rFonts w:ascii="Times New Roman" w:hAnsi="Times New Roman" w:cs="Times New Roman"/>
        </w:rPr>
        <w:t>ow 0.1 µg/L for drinking water</w:t>
      </w:r>
      <w:r w:rsidRPr="00B04B72">
        <w:rPr>
          <w:rFonts w:ascii="Times New Roman" w:hAnsi="Times New Roman" w:cs="Times New Roman"/>
        </w:rPr>
        <w:t xml:space="preserve">. Canada </w:t>
      </w:r>
      <w:r w:rsidRPr="00B04B72">
        <w:rPr>
          <w:rFonts w:ascii="Times New Roman" w:hAnsi="Times New Roman" w:cs="Times New Roman"/>
        </w:rPr>
        <w:lastRenderedPageBreak/>
        <w:t>established guidelines for 17β-</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and estrone at concentrations of 0.4–1.0 ng/L in freshwater systems, based on repr</w:t>
      </w:r>
      <w:r w:rsidR="00AE5021">
        <w:rPr>
          <w:rFonts w:ascii="Times New Roman" w:hAnsi="Times New Roman" w:cs="Times New Roman"/>
        </w:rPr>
        <w:t>oductive toxicity data in fish</w:t>
      </w:r>
      <w:r w:rsidRPr="00B04B72">
        <w:rPr>
          <w:rFonts w:ascii="Times New Roman" w:hAnsi="Times New Roman" w:cs="Times New Roman"/>
        </w:rPr>
        <w:t>. The U.S. EPA recommends limits of 0.035 ng/L for 17α-</w:t>
      </w:r>
      <w:proofErr w:type="spellStart"/>
      <w:r w:rsidRPr="00B04B72">
        <w:rPr>
          <w:rFonts w:ascii="Times New Roman" w:hAnsi="Times New Roman" w:cs="Times New Roman"/>
        </w:rPr>
        <w:t>ethinylestradiol</w:t>
      </w:r>
      <w:proofErr w:type="spellEnd"/>
      <w:r w:rsidRPr="00B04B72">
        <w:rPr>
          <w:rFonts w:ascii="Times New Roman" w:hAnsi="Times New Roman" w:cs="Times New Roman"/>
        </w:rPr>
        <w:t xml:space="preserve"> and 0.4 ng/L for estrone to protect aquatic organisms suc</w:t>
      </w:r>
      <w:r w:rsidR="00AE5021">
        <w:rPr>
          <w:rFonts w:ascii="Times New Roman" w:hAnsi="Times New Roman" w:cs="Times New Roman"/>
        </w:rPr>
        <w:t>h as fathead minnows and trout</w:t>
      </w:r>
      <w:r w:rsidRPr="00B04B72">
        <w:rPr>
          <w:rFonts w:ascii="Times New Roman" w:hAnsi="Times New Roman" w:cs="Times New Roman"/>
        </w:rPr>
        <w:t>. Permissible discharge levels for bisphenol A in wastewater effluent range from 1 to 10 µg/L across Japan, Sou</w:t>
      </w:r>
      <w:r w:rsidR="00AE5021">
        <w:rPr>
          <w:rFonts w:ascii="Times New Roman" w:hAnsi="Times New Roman" w:cs="Times New Roman"/>
        </w:rPr>
        <w:t>th Korea, and European nations</w:t>
      </w:r>
      <w:r w:rsidRPr="00B04B72">
        <w:rPr>
          <w:rFonts w:ascii="Times New Roman" w:hAnsi="Times New Roman" w:cs="Times New Roman"/>
        </w:rPr>
        <w:t>. These limits aim to prevent vitellogenin induction, intersex development, and population decline in fish and amphibians.</w:t>
      </w:r>
    </w:p>
    <w:p w14:paraId="00FFF22C"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Environmental monitoring and fish health regulations</w:t>
      </w:r>
      <w:r w:rsidRPr="00B04B72">
        <w:rPr>
          <w:rFonts w:ascii="Times New Roman" w:hAnsi="Times New Roman" w:cs="Times New Roman"/>
        </w:rPr>
        <w:br/>
        <w:t xml:space="preserve">Several countries have adopted biomonitoring programs to evaluate fish reproductive health and endocrine disruption in aquatic systems. The UK’s Environment Agency conducted the Endocrine Disruption Demonstration Program, using biomarkers such as plasma vitellogenin levels, gonadosomatic index, and intersex incidence in wild roach populations from over 100 river sites. The European Fish Monitoring Directive under the WFD includes biological quality elements such as fish community structure, reproductive anomalies, and chemical residues to assess ecological status of rivers and </w:t>
      </w:r>
      <w:r w:rsidR="00AE5021">
        <w:rPr>
          <w:rFonts w:ascii="Times New Roman" w:hAnsi="Times New Roman" w:cs="Times New Roman"/>
        </w:rPr>
        <w:t>lakes</w:t>
      </w:r>
      <w:r w:rsidRPr="00B04B72">
        <w:rPr>
          <w:rFonts w:ascii="Times New Roman" w:hAnsi="Times New Roman" w:cs="Times New Roman"/>
        </w:rPr>
        <w:t xml:space="preserve">. In the U.S., the National Water Quality Assessment (NAWQA) program monitors pharmaceuticals, hormones, and pesticides across 139 river basins, correlating chemical exposure with estrogenic effects in species such as </w:t>
      </w:r>
      <w:r w:rsidRPr="00B04B72">
        <w:rPr>
          <w:rFonts w:ascii="Times New Roman" w:hAnsi="Times New Roman" w:cs="Times New Roman"/>
          <w:i/>
          <w:iCs/>
        </w:rPr>
        <w:t xml:space="preserve">Micropterus </w:t>
      </w:r>
      <w:proofErr w:type="spellStart"/>
      <w:r w:rsidRPr="00B04B72">
        <w:rPr>
          <w:rFonts w:ascii="Times New Roman" w:hAnsi="Times New Roman" w:cs="Times New Roman"/>
          <w:i/>
          <w:iCs/>
        </w:rPr>
        <w:t>salmoides</w:t>
      </w:r>
      <w:proofErr w:type="spellEnd"/>
      <w:r w:rsidRPr="00B04B72">
        <w:rPr>
          <w:rFonts w:ascii="Times New Roman" w:hAnsi="Times New Roman" w:cs="Times New Roman"/>
        </w:rPr>
        <w:t xml:space="preserve"> and </w:t>
      </w:r>
      <w:proofErr w:type="spellStart"/>
      <w:r w:rsidRPr="00B04B72">
        <w:rPr>
          <w:rFonts w:ascii="Times New Roman" w:hAnsi="Times New Roman" w:cs="Times New Roman"/>
          <w:i/>
          <w:iCs/>
        </w:rPr>
        <w:t>Lepomis</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macrochirus</w:t>
      </w:r>
      <w:proofErr w:type="spellEnd"/>
      <w:r w:rsidRPr="00B04B72">
        <w:rPr>
          <w:rFonts w:ascii="Times New Roman" w:hAnsi="Times New Roman" w:cs="Times New Roman"/>
        </w:rPr>
        <w:t>. Japan employs the Pollutant Release and Transfer Register (PRTR) system to monitor nonylphenol, BPA, and phthalates across industrial discharges, linking them with fish endocrine disruption data in coastal zones. These regulations ensure early detection of hormonal disruption in fish, improving risk assessment and mitigation strategies.</w:t>
      </w:r>
    </w:p>
    <w:p w14:paraId="75FA39A7"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Challenges in policy implementation</w:t>
      </w:r>
      <w:r w:rsidRPr="00B04B72">
        <w:rPr>
          <w:rFonts w:ascii="Times New Roman" w:hAnsi="Times New Roman" w:cs="Times New Roman"/>
        </w:rPr>
        <w:br/>
        <w:t>Despite existing frameworks, regulating endocrine disruptors remains complex due to several scientific, eco</w:t>
      </w:r>
      <w:r w:rsidR="00B264E1">
        <w:rPr>
          <w:rFonts w:ascii="Times New Roman" w:hAnsi="Times New Roman" w:cs="Times New Roman"/>
        </w:rPr>
        <w:t xml:space="preserve">nomic, and technical challenges (Browne </w:t>
      </w:r>
      <w:r w:rsidR="00B264E1" w:rsidRPr="00B264E1">
        <w:rPr>
          <w:rFonts w:ascii="Times New Roman" w:hAnsi="Times New Roman" w:cs="Times New Roman"/>
          <w:i/>
        </w:rPr>
        <w:t>et.al.,</w:t>
      </w:r>
      <w:r w:rsidR="00B264E1">
        <w:rPr>
          <w:rFonts w:ascii="Times New Roman" w:hAnsi="Times New Roman" w:cs="Times New Roman"/>
        </w:rPr>
        <w:t xml:space="preserve"> 2020).</w:t>
      </w:r>
      <w:r w:rsidRPr="00B04B72">
        <w:rPr>
          <w:rFonts w:ascii="Times New Roman" w:hAnsi="Times New Roman" w:cs="Times New Roman"/>
        </w:rPr>
        <w:t xml:space="preserve"> Many EDCs occur in mixtures, exhibit non-monotonic dose-response relationships, and cause effects at extremely low concentrations (picogram to nanogram levels), complicating risk as</w:t>
      </w:r>
      <w:r w:rsidR="00AE5021">
        <w:rPr>
          <w:rFonts w:ascii="Times New Roman" w:hAnsi="Times New Roman" w:cs="Times New Roman"/>
        </w:rPr>
        <w:t>sessment and threshold setting</w:t>
      </w:r>
      <w:r w:rsidRPr="00B04B72">
        <w:rPr>
          <w:rFonts w:ascii="Times New Roman" w:hAnsi="Times New Roman" w:cs="Times New Roman"/>
        </w:rPr>
        <w:t>. Wastewater treatment plants are often ineffective in removing steroid hormones, pharmaceuticals, and microplastics, resulting in continuous release into surface waters. Developing countries face insufficient infrastructure, limited monitoring capacity, and high costs of LC-MS/MS or GC-MS technologies essential for accurate detection. Delayed legislative action arises due to conflicting interests between public health and industrial profitability. Emerging contaminants such as PFAS (per- and polyfluoroalkyl substances), UV filters (oxybenzone), and pharmaceutical metabolites are not yet fully regulated despite evidence of estrogenic</w:t>
      </w:r>
      <w:r w:rsidR="00AE5021">
        <w:rPr>
          <w:rFonts w:ascii="Times New Roman" w:hAnsi="Times New Roman" w:cs="Times New Roman"/>
        </w:rPr>
        <w:t xml:space="preserve"> activity in aquatic organisms</w:t>
      </w:r>
      <w:r w:rsidRPr="00B04B72">
        <w:rPr>
          <w:rFonts w:ascii="Times New Roman" w:hAnsi="Times New Roman" w:cs="Times New Roman"/>
        </w:rPr>
        <w:t>. Lack of longitudinal data on multigenerational impacts, combined with inadequate global enforcement, hinders comprehensive protection of aquatic ecosystems from endocrine disruption.</w:t>
      </w:r>
    </w:p>
    <w:p w14:paraId="60673DDC"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rPr>
        <w:t>XIII. Mitigation and Remediation Strategies</w:t>
      </w:r>
    </w:p>
    <w:p w14:paraId="73BD08D8"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Advanced wastewater treatment technologies</w:t>
      </w:r>
      <w:r w:rsidRPr="00B04B72">
        <w:rPr>
          <w:rFonts w:ascii="Times New Roman" w:hAnsi="Times New Roman" w:cs="Times New Roman"/>
        </w:rPr>
        <w:br/>
        <w:t xml:space="preserve">Conventional wastewater treatment plants remove only 30–60% of endocrine-disrupting chemicals such as bisphenol A, nonylphenol, </w:t>
      </w:r>
      <w:proofErr w:type="spellStart"/>
      <w:r w:rsidRPr="00B04B72">
        <w:rPr>
          <w:rFonts w:ascii="Times New Roman" w:hAnsi="Times New Roman" w:cs="Times New Roman"/>
        </w:rPr>
        <w:t>ethinylestradiol</w:t>
      </w:r>
      <w:proofErr w:type="spellEnd"/>
      <w:r w:rsidRPr="00B04B72">
        <w:rPr>
          <w:rFonts w:ascii="Times New Roman" w:hAnsi="Times New Roman" w:cs="Times New Roman"/>
        </w:rPr>
        <w:t xml:space="preserve"> and pharmaceutical hormones due to thei</w:t>
      </w:r>
      <w:r w:rsidR="00AE5021">
        <w:rPr>
          <w:rFonts w:ascii="Times New Roman" w:hAnsi="Times New Roman" w:cs="Times New Roman"/>
        </w:rPr>
        <w:t>r resistance to biodegradation</w:t>
      </w:r>
      <w:r w:rsidR="00B264E1">
        <w:rPr>
          <w:rFonts w:ascii="Times New Roman" w:hAnsi="Times New Roman" w:cs="Times New Roman"/>
        </w:rPr>
        <w:t xml:space="preserve"> (Basile </w:t>
      </w:r>
      <w:r w:rsidR="00B264E1" w:rsidRPr="00B264E1">
        <w:rPr>
          <w:rFonts w:ascii="Times New Roman" w:hAnsi="Times New Roman" w:cs="Times New Roman"/>
          <w:i/>
        </w:rPr>
        <w:t>et.al.,</w:t>
      </w:r>
      <w:r w:rsidR="00B264E1">
        <w:rPr>
          <w:rFonts w:ascii="Times New Roman" w:hAnsi="Times New Roman" w:cs="Times New Roman"/>
        </w:rPr>
        <w:t xml:space="preserve"> 2011). </w:t>
      </w:r>
      <w:r w:rsidRPr="00B04B72">
        <w:rPr>
          <w:rFonts w:ascii="Times New Roman" w:hAnsi="Times New Roman" w:cs="Times New Roman"/>
        </w:rPr>
        <w:t xml:space="preserve">Advanced tertiary treatment processes significantly improve removal efficiency. Activated carbon adsorption eliminates hydrophobic EDCs through surface binding, with powdered activated carbon (PAC) achieving 85–95% removal of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w:t>
      </w:r>
      <w:r w:rsidR="00AE5021">
        <w:rPr>
          <w:rFonts w:ascii="Times New Roman" w:hAnsi="Times New Roman" w:cs="Times New Roman"/>
        </w:rPr>
        <w:t>and BPA at doses of 20–30 mg/L</w:t>
      </w:r>
      <w:r w:rsidRPr="00B04B72">
        <w:rPr>
          <w:rFonts w:ascii="Times New Roman" w:hAnsi="Times New Roman" w:cs="Times New Roman"/>
        </w:rPr>
        <w:t xml:space="preserve">. Advanced oxidation processes (AOPs), including ozonation, photocatalysis and Fenton reaction, degrade EDCs by generating hydroxyl radicals. Ozone treatment removes up to 97% of </w:t>
      </w:r>
      <w:proofErr w:type="spellStart"/>
      <w:r w:rsidRPr="00B04B72">
        <w:rPr>
          <w:rFonts w:ascii="Times New Roman" w:hAnsi="Times New Roman" w:cs="Times New Roman"/>
        </w:rPr>
        <w:t>ethinylestradiol</w:t>
      </w:r>
      <w:proofErr w:type="spellEnd"/>
      <w:r w:rsidRPr="00B04B72">
        <w:rPr>
          <w:rFonts w:ascii="Times New Roman" w:hAnsi="Times New Roman" w:cs="Times New Roman"/>
        </w:rPr>
        <w:t xml:space="preserve"> and 95% of nonylphenol at 1–3 mg/L dosage with reaction </w:t>
      </w:r>
      <w:r w:rsidRPr="00B04B72">
        <w:rPr>
          <w:rFonts w:ascii="Times New Roman" w:hAnsi="Times New Roman" w:cs="Times New Roman"/>
        </w:rPr>
        <w:lastRenderedPageBreak/>
        <w:t>times below 20 minutes. Membrane bioreactor (MBR) systems provide superior filtration and biological degradation, achieving over 90% removal of EE2, estrone and testosterone due to longer sludge retention time and microbia</w:t>
      </w:r>
      <w:r w:rsidR="00AE5021">
        <w:rPr>
          <w:rFonts w:ascii="Times New Roman" w:hAnsi="Times New Roman" w:cs="Times New Roman"/>
        </w:rPr>
        <w:t>l diversity</w:t>
      </w:r>
      <w:r w:rsidRPr="00B04B72">
        <w:rPr>
          <w:rFonts w:ascii="Times New Roman" w:hAnsi="Times New Roman" w:cs="Times New Roman"/>
        </w:rPr>
        <w:t>. Reverse osmosis (RO) in desalination and drinking water plants eliminates more than 95% of pharmaceutical EDCs but generates concentrated brine requiring safe disposal.</w:t>
      </w:r>
    </w:p>
    <w:p w14:paraId="36094433"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Phytoremediation and bioremediation of EDCs</w:t>
      </w:r>
      <w:r w:rsidRPr="00B04B72">
        <w:rPr>
          <w:rFonts w:ascii="Times New Roman" w:hAnsi="Times New Roman" w:cs="Times New Roman"/>
        </w:rPr>
        <w:br/>
        <w:t xml:space="preserve">Phytoremediation uses aquatic plants to uptake, metabolize or immobilize endocrine disruptors in water and sediments. Macrophytes such as </w:t>
      </w:r>
      <w:r w:rsidRPr="00B04B72">
        <w:rPr>
          <w:rFonts w:ascii="Times New Roman" w:hAnsi="Times New Roman" w:cs="Times New Roman"/>
          <w:i/>
          <w:iCs/>
        </w:rPr>
        <w:t>Eichhornia crassipes</w:t>
      </w:r>
      <w:r w:rsidRPr="00B04B72">
        <w:rPr>
          <w:rFonts w:ascii="Times New Roman" w:hAnsi="Times New Roman" w:cs="Times New Roman"/>
        </w:rPr>
        <w:t xml:space="preserve"> (water hyacinth), </w:t>
      </w:r>
      <w:r w:rsidRPr="00B04B72">
        <w:rPr>
          <w:rFonts w:ascii="Times New Roman" w:hAnsi="Times New Roman" w:cs="Times New Roman"/>
          <w:i/>
          <w:iCs/>
        </w:rPr>
        <w:t>Typha latifolia</w:t>
      </w:r>
      <w:r w:rsidRPr="00B04B72">
        <w:rPr>
          <w:rFonts w:ascii="Times New Roman" w:hAnsi="Times New Roman" w:cs="Times New Roman"/>
        </w:rPr>
        <w:t xml:space="preserve"> (cattail) and </w:t>
      </w:r>
      <w:r w:rsidRPr="00B04B72">
        <w:rPr>
          <w:rFonts w:ascii="Times New Roman" w:hAnsi="Times New Roman" w:cs="Times New Roman"/>
          <w:i/>
          <w:iCs/>
        </w:rPr>
        <w:t>Phragmites australis</w:t>
      </w:r>
      <w:r w:rsidRPr="00B04B72">
        <w:rPr>
          <w:rFonts w:ascii="Times New Roman" w:hAnsi="Times New Roman" w:cs="Times New Roman"/>
        </w:rPr>
        <w:t xml:space="preserve"> (reed) can remove 60–80% of BPA, nonylphenol and estrone from contaminated wetlands due to high root surface area and </w:t>
      </w:r>
      <w:r w:rsidR="00AE5021">
        <w:rPr>
          <w:rFonts w:ascii="Times New Roman" w:hAnsi="Times New Roman" w:cs="Times New Roman"/>
        </w:rPr>
        <w:t>rhizosphere microbial activity</w:t>
      </w:r>
      <w:r w:rsidRPr="00B04B72">
        <w:rPr>
          <w:rFonts w:ascii="Times New Roman" w:hAnsi="Times New Roman" w:cs="Times New Roman"/>
        </w:rPr>
        <w:t xml:space="preserve">. Constructed wetlands planted with </w:t>
      </w:r>
      <w:proofErr w:type="spellStart"/>
      <w:r w:rsidRPr="00B04B72">
        <w:rPr>
          <w:rFonts w:ascii="Times New Roman" w:hAnsi="Times New Roman" w:cs="Times New Roman"/>
          <w:i/>
          <w:iCs/>
        </w:rPr>
        <w:t>Scirpusvalidus</w:t>
      </w:r>
      <w:proofErr w:type="spellEnd"/>
      <w:r w:rsidRPr="00B04B72">
        <w:rPr>
          <w:rFonts w:ascii="Times New Roman" w:hAnsi="Times New Roman" w:cs="Times New Roman"/>
        </w:rPr>
        <w:t xml:space="preserve"> and </w:t>
      </w:r>
      <w:proofErr w:type="spellStart"/>
      <w:r w:rsidRPr="00B04B72">
        <w:rPr>
          <w:rFonts w:ascii="Times New Roman" w:hAnsi="Times New Roman" w:cs="Times New Roman"/>
          <w:i/>
          <w:iCs/>
        </w:rPr>
        <w:t>Vetiveriazizanioides</w:t>
      </w:r>
      <w:proofErr w:type="spellEnd"/>
      <w:r w:rsidRPr="00B04B72">
        <w:rPr>
          <w:rFonts w:ascii="Times New Roman" w:hAnsi="Times New Roman" w:cs="Times New Roman"/>
        </w:rPr>
        <w:t xml:space="preserve"> eliminate up to 90% of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and 75% of triclosan via sorption, b</w:t>
      </w:r>
      <w:r w:rsidR="00AE5021">
        <w:rPr>
          <w:rFonts w:ascii="Times New Roman" w:hAnsi="Times New Roman" w:cs="Times New Roman"/>
        </w:rPr>
        <w:t>iodegradation and plant uptake</w:t>
      </w:r>
      <w:r w:rsidRPr="00B04B72">
        <w:rPr>
          <w:rFonts w:ascii="Times New Roman" w:hAnsi="Times New Roman" w:cs="Times New Roman"/>
        </w:rPr>
        <w:t xml:space="preserve">. Microbial bioremediation employs bacteria and fungi capable of degrading EDCs. White-rot fungi such as </w:t>
      </w:r>
      <w:proofErr w:type="spellStart"/>
      <w:r w:rsidRPr="00B04B72">
        <w:rPr>
          <w:rFonts w:ascii="Times New Roman" w:hAnsi="Times New Roman" w:cs="Times New Roman"/>
          <w:i/>
          <w:iCs/>
        </w:rPr>
        <w:t>Phanerochaetechrysosporium</w:t>
      </w:r>
      <w:proofErr w:type="spellEnd"/>
      <w:r w:rsidRPr="00B04B72">
        <w:rPr>
          <w:rFonts w:ascii="Times New Roman" w:hAnsi="Times New Roman" w:cs="Times New Roman"/>
        </w:rPr>
        <w:t xml:space="preserve"> and </w:t>
      </w:r>
      <w:proofErr w:type="spellStart"/>
      <w:r w:rsidRPr="00B04B72">
        <w:rPr>
          <w:rFonts w:ascii="Times New Roman" w:hAnsi="Times New Roman" w:cs="Times New Roman"/>
          <w:i/>
          <w:iCs/>
        </w:rPr>
        <w:t>Trametes</w:t>
      </w:r>
      <w:proofErr w:type="spellEnd"/>
      <w:r w:rsidRPr="00B04B72">
        <w:rPr>
          <w:rFonts w:ascii="Times New Roman" w:hAnsi="Times New Roman" w:cs="Times New Roman"/>
          <w:i/>
          <w:iCs/>
        </w:rPr>
        <w:t xml:space="preserve"> versicolor</w:t>
      </w:r>
      <w:r w:rsidRPr="00B04B72">
        <w:rPr>
          <w:rFonts w:ascii="Times New Roman" w:hAnsi="Times New Roman" w:cs="Times New Roman"/>
        </w:rPr>
        <w:t xml:space="preserve"> degrade nonylphenol and BPA through extracellular ligninolytic enzymes, achieving degradation rates</w:t>
      </w:r>
      <w:r w:rsidR="00AE5021">
        <w:rPr>
          <w:rFonts w:ascii="Times New Roman" w:hAnsi="Times New Roman" w:cs="Times New Roman"/>
        </w:rPr>
        <w:t xml:space="preserve"> exceeding 90% within 72 hours</w:t>
      </w:r>
      <w:r w:rsidRPr="00B04B72">
        <w:rPr>
          <w:rFonts w:ascii="Times New Roman" w:hAnsi="Times New Roman" w:cs="Times New Roman"/>
        </w:rPr>
        <w:t xml:space="preserve">. Bacterial species including </w:t>
      </w:r>
      <w:proofErr w:type="spellStart"/>
      <w:r w:rsidRPr="00B04B72">
        <w:rPr>
          <w:rFonts w:ascii="Times New Roman" w:hAnsi="Times New Roman" w:cs="Times New Roman"/>
          <w:i/>
          <w:iCs/>
        </w:rPr>
        <w:t>Sphingomonas</w:t>
      </w:r>
      <w:proofErr w:type="spellEnd"/>
      <w:r w:rsidRPr="00B04B72">
        <w:rPr>
          <w:rFonts w:ascii="Times New Roman" w:hAnsi="Times New Roman" w:cs="Times New Roman"/>
        </w:rPr>
        <w:t xml:space="preserve">, </w:t>
      </w:r>
      <w:r w:rsidRPr="00B04B72">
        <w:rPr>
          <w:rFonts w:ascii="Times New Roman" w:hAnsi="Times New Roman" w:cs="Times New Roman"/>
          <w:i/>
          <w:iCs/>
        </w:rPr>
        <w:t>Pseudomonas</w:t>
      </w:r>
      <w:r w:rsidRPr="00B04B72">
        <w:rPr>
          <w:rFonts w:ascii="Times New Roman" w:hAnsi="Times New Roman" w:cs="Times New Roman"/>
        </w:rPr>
        <w:t xml:space="preserve"> and </w:t>
      </w:r>
      <w:proofErr w:type="spellStart"/>
      <w:r w:rsidRPr="00B04B72">
        <w:rPr>
          <w:rFonts w:ascii="Times New Roman" w:hAnsi="Times New Roman" w:cs="Times New Roman"/>
          <w:i/>
          <w:iCs/>
        </w:rPr>
        <w:t>Rhodococcus</w:t>
      </w:r>
      <w:proofErr w:type="spellEnd"/>
      <w:r w:rsidRPr="00B04B72">
        <w:rPr>
          <w:rFonts w:ascii="Times New Roman" w:hAnsi="Times New Roman" w:cs="Times New Roman"/>
        </w:rPr>
        <w:t xml:space="preserve"> metabolize steroid hormones using monooxygenases and dehydrogenases, reducing estrogenic activity in sediments and aquaculture ponds by 70–95%.</w:t>
      </w:r>
    </w:p>
    <w:p w14:paraId="1C8A2A94"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Sustainable pesticide and chemical management</w:t>
      </w:r>
      <w:r w:rsidRPr="00B04B72">
        <w:rPr>
          <w:rFonts w:ascii="Times New Roman" w:hAnsi="Times New Roman" w:cs="Times New Roman"/>
        </w:rPr>
        <w:br/>
        <w:t>Reducing emission of endocrine disruptors requires transition toward chemical stewardship, dose optimizati</w:t>
      </w:r>
      <w:r w:rsidR="00B264E1">
        <w:rPr>
          <w:rFonts w:ascii="Times New Roman" w:hAnsi="Times New Roman" w:cs="Times New Roman"/>
        </w:rPr>
        <w:t xml:space="preserve">on and safer molecule selection (Schug </w:t>
      </w:r>
      <w:r w:rsidR="00B264E1" w:rsidRPr="00B264E1">
        <w:rPr>
          <w:rFonts w:ascii="Times New Roman" w:hAnsi="Times New Roman" w:cs="Times New Roman"/>
          <w:i/>
        </w:rPr>
        <w:t>et.al.,</w:t>
      </w:r>
      <w:r w:rsidR="00B264E1">
        <w:rPr>
          <w:rFonts w:ascii="Times New Roman" w:hAnsi="Times New Roman" w:cs="Times New Roman"/>
        </w:rPr>
        <w:t xml:space="preserve"> 2013).</w:t>
      </w:r>
      <w:r w:rsidRPr="00B04B72">
        <w:rPr>
          <w:rFonts w:ascii="Times New Roman" w:hAnsi="Times New Roman" w:cs="Times New Roman"/>
        </w:rPr>
        <w:t xml:space="preserve"> Integrated Pest Management (IPM) strategies minimize chemical inputs through biological control, crop rotation and pheromone-based pest attraction, reducing reliance on endocrine-active pesticides such as atrazine, chlorpyrifos and endosulfan. Replacement of known EDC pesticides with low-toxicity, low-persistence alternatives such as pyrethroids and neonicotinoids lowers contamination risk, although effects on pollinators and aquatic insects require ongoing evaluation. Industries are adopting green chemistry principles to design chemicals with lower estrogenic or androgenic activity. Phthalate-free plastics, BPA-free epoxy linings and nonylphenol ethoxylate-free detergents have been introduced in packaging and textile processing sectors. Regulatory frameworks such as REACH and EPA encourage substitution of hazardous substances with safer </w:t>
      </w:r>
      <w:proofErr w:type="spellStart"/>
      <w:r w:rsidRPr="00B04B72">
        <w:rPr>
          <w:rFonts w:ascii="Times New Roman" w:hAnsi="Times New Roman" w:cs="Times New Roman"/>
        </w:rPr>
        <w:t>analogs</w:t>
      </w:r>
      <w:proofErr w:type="spellEnd"/>
      <w:r w:rsidRPr="00B04B72">
        <w:rPr>
          <w:rFonts w:ascii="Times New Roman" w:hAnsi="Times New Roman" w:cs="Times New Roman"/>
        </w:rPr>
        <w:t xml:space="preserve"> through authoriza</w:t>
      </w:r>
      <w:r w:rsidR="00AE5021">
        <w:rPr>
          <w:rFonts w:ascii="Times New Roman" w:hAnsi="Times New Roman" w:cs="Times New Roman"/>
        </w:rPr>
        <w:t>tion and restriction processes</w:t>
      </w:r>
      <w:r w:rsidRPr="00B04B72">
        <w:rPr>
          <w:rFonts w:ascii="Times New Roman" w:hAnsi="Times New Roman" w:cs="Times New Roman"/>
        </w:rPr>
        <w:t>. Certification schemes such as Global GAP and Organic Aquaculture Standards also promote reduced use of synthetic hormones and antibiotics in fish farming.</w:t>
      </w:r>
    </w:p>
    <w:p w14:paraId="7B901F44"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Public awareness and eco-friendly alternatives</w:t>
      </w:r>
      <w:r w:rsidRPr="00B04B72">
        <w:rPr>
          <w:rFonts w:ascii="Times New Roman" w:hAnsi="Times New Roman" w:cs="Times New Roman"/>
        </w:rPr>
        <w:br/>
        <w:t>Mitigation strategies require involvement of policymakers, industries and communities through e</w:t>
      </w:r>
      <w:r w:rsidR="00B264E1">
        <w:rPr>
          <w:rFonts w:ascii="Times New Roman" w:hAnsi="Times New Roman" w:cs="Times New Roman"/>
        </w:rPr>
        <w:t xml:space="preserve">ducation and </w:t>
      </w:r>
      <w:proofErr w:type="spellStart"/>
      <w:r w:rsidR="00B264E1">
        <w:rPr>
          <w:rFonts w:ascii="Times New Roman" w:hAnsi="Times New Roman" w:cs="Times New Roman"/>
        </w:rPr>
        <w:t>behavioral</w:t>
      </w:r>
      <w:proofErr w:type="spellEnd"/>
      <w:r w:rsidR="00B264E1">
        <w:rPr>
          <w:rFonts w:ascii="Times New Roman" w:hAnsi="Times New Roman" w:cs="Times New Roman"/>
        </w:rPr>
        <w:t xml:space="preserve"> change (</w:t>
      </w:r>
      <w:proofErr w:type="spellStart"/>
      <w:r w:rsidR="00B264E1">
        <w:rPr>
          <w:rFonts w:ascii="Times New Roman" w:hAnsi="Times New Roman" w:cs="Times New Roman"/>
        </w:rPr>
        <w:t>Wynes</w:t>
      </w:r>
      <w:proofErr w:type="spellEnd"/>
      <w:r w:rsidR="00B264E1">
        <w:rPr>
          <w:rFonts w:ascii="Times New Roman" w:hAnsi="Times New Roman" w:cs="Times New Roman"/>
        </w:rPr>
        <w:t xml:space="preserve"> </w:t>
      </w:r>
      <w:r w:rsidR="00B264E1" w:rsidRPr="00B264E1">
        <w:rPr>
          <w:rFonts w:ascii="Times New Roman" w:hAnsi="Times New Roman" w:cs="Times New Roman"/>
          <w:i/>
        </w:rPr>
        <w:t>et.al.,</w:t>
      </w:r>
      <w:r w:rsidR="00B264E1">
        <w:rPr>
          <w:rFonts w:ascii="Times New Roman" w:hAnsi="Times New Roman" w:cs="Times New Roman"/>
        </w:rPr>
        <w:t xml:space="preserve"> 2017). </w:t>
      </w:r>
      <w:r w:rsidRPr="00B04B72">
        <w:rPr>
          <w:rFonts w:ascii="Times New Roman" w:hAnsi="Times New Roman" w:cs="Times New Roman"/>
        </w:rPr>
        <w:t>Public awareness programs on safe disposal of pharmaceuticals, personal care products and plastic waste reduce domestic discharge of endocrine disruptors. Hospitals and pharmacies in European nations implemented medicine take-back programs, reducing disposal of unused hormon</w:t>
      </w:r>
      <w:r w:rsidR="00AE5021">
        <w:rPr>
          <w:rFonts w:ascii="Times New Roman" w:hAnsi="Times New Roman" w:cs="Times New Roman"/>
        </w:rPr>
        <w:t>al drugs into sewage by 50–60%</w:t>
      </w:r>
      <w:r w:rsidRPr="00B04B72">
        <w:rPr>
          <w:rFonts w:ascii="Times New Roman" w:hAnsi="Times New Roman" w:cs="Times New Roman"/>
        </w:rPr>
        <w:t xml:space="preserve">. Promotion of biodegradable alternatives such as plant-based surfactants, bio-plastics made from polylactic acid (PLA) and natural phytoestrogens replacing synthetic hormones in livestock feed reduces chemical load entering aquatic ecosystems. Use of eco-labels on household products, cosmetics and detergents allows consumers to select low-EDC alternatives. Community-based monitoring initiatives involving bioassays (vitellogenin tests, yeast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screen) and local fish health surveys help early detection of contamination and encourage policy action. Educational outreach to aquaculture sectors discourages </w:t>
      </w:r>
      <w:r w:rsidRPr="00B04B72">
        <w:rPr>
          <w:rFonts w:ascii="Times New Roman" w:hAnsi="Times New Roman" w:cs="Times New Roman"/>
        </w:rPr>
        <w:lastRenderedPageBreak/>
        <w:t>off-label hormone use such as methyltestosterone in tilapia farming and promotes natural sex-reversal techniques through temperature contr</w:t>
      </w:r>
      <w:r w:rsidR="00AE5021">
        <w:rPr>
          <w:rFonts w:ascii="Times New Roman" w:hAnsi="Times New Roman" w:cs="Times New Roman"/>
        </w:rPr>
        <w:t>ol or nutritional manipulation</w:t>
      </w:r>
      <w:r w:rsidRPr="00B04B72">
        <w:rPr>
          <w:rFonts w:ascii="Times New Roman" w:hAnsi="Times New Roman" w:cs="Times New Roman"/>
        </w:rPr>
        <w:t>.</w:t>
      </w:r>
    </w:p>
    <w:p w14:paraId="630C7A0C"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rPr>
        <w:t>XV. Conclusion</w:t>
      </w:r>
    </w:p>
    <w:p w14:paraId="70B3126C" w14:textId="77777777" w:rsidR="002A5331" w:rsidRDefault="00B04B72" w:rsidP="003D3AB3">
      <w:pPr>
        <w:jc w:val="both"/>
        <w:rPr>
          <w:rFonts w:ascii="Times New Roman" w:hAnsi="Times New Roman" w:cs="Times New Roman"/>
        </w:rPr>
      </w:pPr>
      <w:r w:rsidRPr="006E2E31">
        <w:rPr>
          <w:rFonts w:ascii="Times New Roman" w:hAnsi="Times New Roman" w:cs="Times New Roman"/>
        </w:rPr>
        <w:t xml:space="preserve">Endocrine disruptors represent a persistent and escalating threat to aquatic ecosystems by targeting hormonal pathways, impairing reproduction and triggering population decline across fish, amphibians, reptiles, crustaceans and </w:t>
      </w:r>
      <w:proofErr w:type="spellStart"/>
      <w:r w:rsidRPr="006E2E31">
        <w:rPr>
          <w:rFonts w:ascii="Times New Roman" w:hAnsi="Times New Roman" w:cs="Times New Roman"/>
        </w:rPr>
        <w:t>mollusks</w:t>
      </w:r>
      <w:proofErr w:type="spellEnd"/>
      <w:r w:rsidRPr="006E2E31">
        <w:rPr>
          <w:rFonts w:ascii="Times New Roman" w:hAnsi="Times New Roman" w:cs="Times New Roman"/>
        </w:rPr>
        <w:t xml:space="preserve">. Their lipophilicity enables long-term persistence in sediments and bioaccumulation in liver, gonads and brain, while biomagnification elevates risks for higher trophic organisms. Evidence of vitellogenin induction in male fish, gonadal intersex conditions, </w:t>
      </w:r>
      <w:proofErr w:type="spellStart"/>
      <w:r w:rsidRPr="006E2E31">
        <w:rPr>
          <w:rFonts w:ascii="Times New Roman" w:hAnsi="Times New Roman" w:cs="Times New Roman"/>
        </w:rPr>
        <w:t>imposex</w:t>
      </w:r>
      <w:proofErr w:type="spellEnd"/>
      <w:r w:rsidRPr="006E2E31">
        <w:rPr>
          <w:rFonts w:ascii="Times New Roman" w:hAnsi="Times New Roman" w:cs="Times New Roman"/>
        </w:rPr>
        <w:t xml:space="preserve"> in gastropods, delayed metamorphosis in amphibians and reduced fertility in turtles and alligators demonstrates ecosystem-wide consequences. Existing regulations such as the Stockholm Convention, REACH and EPA frameworks have reduced certain endocrine-active pollutants, yet incomplete wastewater treatment, emerging contaminants and weak enforcement continue to hinder effective mitigation. Advanced treatment technologies, phytoremediation, responsible chemical use and public awareness remain essential, but comprehensive monitoring and long-term ecological studies are critical for safeguarding aquatic biodiversity and reproductive health.</w:t>
      </w:r>
    </w:p>
    <w:p w14:paraId="20D6A0F0" w14:textId="77777777" w:rsidR="00B264E1" w:rsidRDefault="00B264E1" w:rsidP="003D3AB3">
      <w:pPr>
        <w:jc w:val="both"/>
        <w:rPr>
          <w:rFonts w:ascii="Times New Roman" w:hAnsi="Times New Roman" w:cs="Times New Roman"/>
          <w:b/>
        </w:rPr>
      </w:pPr>
      <w:r w:rsidRPr="00B264E1">
        <w:rPr>
          <w:rFonts w:ascii="Times New Roman" w:hAnsi="Times New Roman" w:cs="Times New Roman"/>
          <w:b/>
        </w:rPr>
        <w:t>References</w:t>
      </w:r>
    </w:p>
    <w:p w14:paraId="64E8D9A6" w14:textId="43374C7C"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proofErr w:type="spellStart"/>
      <w:r w:rsidRPr="009618A7">
        <w:rPr>
          <w:rFonts w:ascii="Times New Roman" w:hAnsi="Times New Roman" w:cs="Times New Roman"/>
          <w:color w:val="222222"/>
          <w:shd w:val="clear" w:color="auto" w:fill="FFFFFF"/>
        </w:rPr>
        <w:t>Chainy</w:t>
      </w:r>
      <w:proofErr w:type="spellEnd"/>
      <w:r w:rsidRPr="009618A7">
        <w:rPr>
          <w:rFonts w:ascii="Times New Roman" w:hAnsi="Times New Roman" w:cs="Times New Roman"/>
          <w:color w:val="222222"/>
          <w:shd w:val="clear" w:color="auto" w:fill="FFFFFF"/>
        </w:rPr>
        <w:t>, G. B., &amp; Sahoo, D. K. (2020). Hormones and oxidative stress: an overview. </w:t>
      </w:r>
      <w:r w:rsidRPr="009618A7">
        <w:rPr>
          <w:rFonts w:ascii="Times New Roman" w:hAnsi="Times New Roman" w:cs="Times New Roman"/>
          <w:i/>
          <w:iCs/>
          <w:color w:val="222222"/>
          <w:shd w:val="clear" w:color="auto" w:fill="FFFFFF"/>
        </w:rPr>
        <w:t>Free Radical Research</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54</w:t>
      </w:r>
      <w:r w:rsidRPr="009618A7">
        <w:rPr>
          <w:rFonts w:ascii="Times New Roman" w:hAnsi="Times New Roman" w:cs="Times New Roman"/>
          <w:color w:val="222222"/>
          <w:shd w:val="clear" w:color="auto" w:fill="FFFFFF"/>
        </w:rPr>
        <w:t>(1), 1-26.</w:t>
      </w:r>
      <w:r w:rsidR="005238FE" w:rsidRPr="005238FE">
        <w:rPr>
          <w:rFonts w:ascii="Arial" w:eastAsia="Times New Roman" w:hAnsi="Arial" w:cs="Arial"/>
          <w:sz w:val="18"/>
          <w:szCs w:val="18"/>
        </w:rPr>
        <w:t xml:space="preserve"> </w:t>
      </w:r>
      <w:hyperlink r:id="rId7" w:history="1">
        <w:r w:rsidR="005238FE" w:rsidRPr="009A6B83">
          <w:rPr>
            <w:rStyle w:val="Hyperlink"/>
            <w:rFonts w:ascii="Arial" w:eastAsia="Times New Roman" w:hAnsi="Arial" w:cs="Arial"/>
            <w:sz w:val="18"/>
            <w:szCs w:val="18"/>
          </w:rPr>
          <w:t>https://doi.org/10.1080/10715762.2019.1702656</w:t>
        </w:r>
      </w:hyperlink>
      <w:r w:rsidR="005238FE">
        <w:rPr>
          <w:rFonts w:ascii="Arial" w:eastAsia="Times New Roman" w:hAnsi="Arial" w:cs="Arial"/>
          <w:sz w:val="18"/>
          <w:szCs w:val="18"/>
        </w:rPr>
        <w:t xml:space="preserve"> </w:t>
      </w:r>
    </w:p>
    <w:p w14:paraId="53F29390" w14:textId="42F3D01F"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Khan, Y., Ullah, H., Bibi, M., &amp; Zur, P. (2022). Chemicals that Disrupt the Endocrine System and their Effects on Human Health. </w:t>
      </w:r>
      <w:r w:rsidRPr="009618A7">
        <w:rPr>
          <w:rFonts w:ascii="Times New Roman" w:hAnsi="Times New Roman" w:cs="Times New Roman"/>
          <w:i/>
          <w:iCs/>
          <w:color w:val="222222"/>
          <w:shd w:val="clear" w:color="auto" w:fill="FFFFFF"/>
        </w:rPr>
        <w:t>Journal of Endocrinology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6</w:t>
      </w:r>
      <w:r w:rsidRPr="009618A7">
        <w:rPr>
          <w:rFonts w:ascii="Times New Roman" w:hAnsi="Times New Roman" w:cs="Times New Roman"/>
          <w:color w:val="222222"/>
          <w:shd w:val="clear" w:color="auto" w:fill="FFFFFF"/>
        </w:rPr>
        <w:t>(1), 000179.</w:t>
      </w:r>
      <w:r w:rsidR="005238FE" w:rsidRPr="005238FE">
        <w:rPr>
          <w:rFonts w:ascii="Arial" w:eastAsia="Times New Roman" w:hAnsi="Arial" w:cs="Arial"/>
          <w:sz w:val="18"/>
          <w:szCs w:val="18"/>
        </w:rPr>
        <w:t xml:space="preserve"> </w:t>
      </w:r>
      <w:hyperlink r:id="rId8" w:history="1">
        <w:r w:rsidR="005238FE" w:rsidRPr="009A6B83">
          <w:rPr>
            <w:rStyle w:val="Hyperlink"/>
            <w:rFonts w:ascii="Arial" w:eastAsia="Times New Roman" w:hAnsi="Arial" w:cs="Arial"/>
            <w:sz w:val="18"/>
            <w:szCs w:val="18"/>
          </w:rPr>
          <w:t>https://doi.org/10.23880/oaje-16000179</w:t>
        </w:r>
      </w:hyperlink>
      <w:r w:rsidR="005238FE">
        <w:rPr>
          <w:rFonts w:ascii="Arial" w:eastAsia="Times New Roman" w:hAnsi="Arial" w:cs="Arial"/>
          <w:sz w:val="18"/>
          <w:szCs w:val="18"/>
        </w:rPr>
        <w:t xml:space="preserve"> </w:t>
      </w:r>
    </w:p>
    <w:p w14:paraId="1C13E87C" w14:textId="33810C66"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421069">
        <w:rPr>
          <w:rFonts w:ascii="Times New Roman" w:hAnsi="Times New Roman" w:cs="Times New Roman"/>
          <w:color w:val="222222"/>
          <w:shd w:val="clear" w:color="auto" w:fill="FFFFFF"/>
          <w:lang w:val="fi-FI"/>
        </w:rPr>
        <w:t xml:space="preserve">Kasonga, T. K., Coetzee, M. A., Kamika, I., Ngole-Jeme, V. M., &amp; Momba, M. N. B. (2021). </w:t>
      </w:r>
      <w:r w:rsidRPr="009618A7">
        <w:rPr>
          <w:rFonts w:ascii="Times New Roman" w:hAnsi="Times New Roman" w:cs="Times New Roman"/>
          <w:color w:val="222222"/>
          <w:shd w:val="clear" w:color="auto" w:fill="FFFFFF"/>
        </w:rPr>
        <w:t>Endocrine-disruptive chemicals as contaminants of emerging concern in wastewater and surface water: A review. </w:t>
      </w:r>
      <w:r w:rsidRPr="009618A7">
        <w:rPr>
          <w:rFonts w:ascii="Times New Roman" w:hAnsi="Times New Roman" w:cs="Times New Roman"/>
          <w:i/>
          <w:iCs/>
          <w:color w:val="222222"/>
          <w:shd w:val="clear" w:color="auto" w:fill="FFFFFF"/>
        </w:rPr>
        <w:t>Journal of Environmental Management</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277</w:t>
      </w:r>
      <w:r w:rsidRPr="009618A7">
        <w:rPr>
          <w:rFonts w:ascii="Times New Roman" w:hAnsi="Times New Roman" w:cs="Times New Roman"/>
          <w:color w:val="222222"/>
          <w:shd w:val="clear" w:color="auto" w:fill="FFFFFF"/>
        </w:rPr>
        <w:t>, 111485.</w:t>
      </w:r>
      <w:r w:rsidR="0052635F" w:rsidRPr="0052635F">
        <w:rPr>
          <w:rFonts w:ascii="Arial" w:eastAsia="Times New Roman" w:hAnsi="Arial" w:cs="Arial"/>
          <w:sz w:val="18"/>
          <w:szCs w:val="18"/>
        </w:rPr>
        <w:t xml:space="preserve"> </w:t>
      </w:r>
      <w:hyperlink r:id="rId9" w:history="1">
        <w:r w:rsidR="0052635F" w:rsidRPr="009A6B83">
          <w:rPr>
            <w:rStyle w:val="Hyperlink"/>
            <w:rFonts w:ascii="Arial" w:eastAsia="Times New Roman" w:hAnsi="Arial" w:cs="Arial"/>
            <w:sz w:val="18"/>
            <w:szCs w:val="18"/>
          </w:rPr>
          <w:t>https://doi.org/10.1016/j.jenvman.2020.111485</w:t>
        </w:r>
      </w:hyperlink>
      <w:r w:rsidR="0052635F">
        <w:rPr>
          <w:rFonts w:ascii="Arial" w:eastAsia="Times New Roman" w:hAnsi="Arial" w:cs="Arial"/>
          <w:sz w:val="18"/>
          <w:szCs w:val="18"/>
        </w:rPr>
        <w:t xml:space="preserve"> </w:t>
      </w:r>
    </w:p>
    <w:p w14:paraId="42CAA979" w14:textId="77CDC859"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Wuttke, W., Jarry, H., &amp; </w:t>
      </w:r>
      <w:proofErr w:type="spellStart"/>
      <w:r w:rsidRPr="009618A7">
        <w:rPr>
          <w:rFonts w:ascii="Times New Roman" w:hAnsi="Times New Roman" w:cs="Times New Roman"/>
          <w:color w:val="222222"/>
          <w:shd w:val="clear" w:color="auto" w:fill="FFFFFF"/>
        </w:rPr>
        <w:t>Seidlova-Wuttke</w:t>
      </w:r>
      <w:proofErr w:type="spellEnd"/>
      <w:r w:rsidRPr="009618A7">
        <w:rPr>
          <w:rFonts w:ascii="Times New Roman" w:hAnsi="Times New Roman" w:cs="Times New Roman"/>
          <w:color w:val="222222"/>
          <w:shd w:val="clear" w:color="auto" w:fill="FFFFFF"/>
        </w:rPr>
        <w:t>, D. (2010). Definition, classification and mechanism of action of endocrine disrupting chemicals. </w:t>
      </w:r>
      <w:r w:rsidRPr="009618A7">
        <w:rPr>
          <w:rFonts w:ascii="Times New Roman" w:hAnsi="Times New Roman" w:cs="Times New Roman"/>
          <w:i/>
          <w:iCs/>
          <w:color w:val="222222"/>
          <w:shd w:val="clear" w:color="auto" w:fill="FFFFFF"/>
        </w:rPr>
        <w:t>Hormones</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9</w:t>
      </w:r>
      <w:r w:rsidRPr="009618A7">
        <w:rPr>
          <w:rFonts w:ascii="Times New Roman" w:hAnsi="Times New Roman" w:cs="Times New Roman"/>
          <w:color w:val="222222"/>
          <w:shd w:val="clear" w:color="auto" w:fill="FFFFFF"/>
        </w:rPr>
        <w:t>(1), 9-15.</w:t>
      </w:r>
      <w:r w:rsidR="000A12BD" w:rsidRPr="000A12BD">
        <w:rPr>
          <w:rFonts w:ascii="Arial" w:eastAsia="Times New Roman" w:hAnsi="Arial" w:cs="Arial"/>
          <w:sz w:val="18"/>
          <w:szCs w:val="18"/>
        </w:rPr>
        <w:t xml:space="preserve"> </w:t>
      </w:r>
      <w:hyperlink r:id="rId10" w:history="1">
        <w:r w:rsidR="000A12BD" w:rsidRPr="009A6B83">
          <w:rPr>
            <w:rStyle w:val="Hyperlink"/>
            <w:rFonts w:ascii="Arial" w:eastAsia="Times New Roman" w:hAnsi="Arial" w:cs="Arial"/>
            <w:sz w:val="18"/>
            <w:szCs w:val="18"/>
          </w:rPr>
          <w:t>https://doi.org/10.1007/BF03401276</w:t>
        </w:r>
      </w:hyperlink>
      <w:r w:rsidR="000A12BD">
        <w:rPr>
          <w:rFonts w:ascii="Arial" w:eastAsia="Times New Roman" w:hAnsi="Arial" w:cs="Arial"/>
          <w:sz w:val="18"/>
          <w:szCs w:val="18"/>
        </w:rPr>
        <w:t xml:space="preserve"> </w:t>
      </w:r>
    </w:p>
    <w:p w14:paraId="73D46B48" w14:textId="3877E320"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Barik, D., Rakhi Mol, K. M., Anand, G., </w:t>
      </w:r>
      <w:proofErr w:type="spellStart"/>
      <w:r w:rsidRPr="009618A7">
        <w:rPr>
          <w:rFonts w:ascii="Times New Roman" w:hAnsi="Times New Roman" w:cs="Times New Roman"/>
          <w:color w:val="222222"/>
          <w:shd w:val="clear" w:color="auto" w:fill="FFFFFF"/>
        </w:rPr>
        <w:t>Nandamol</w:t>
      </w:r>
      <w:proofErr w:type="spellEnd"/>
      <w:r w:rsidRPr="009618A7">
        <w:rPr>
          <w:rFonts w:ascii="Times New Roman" w:hAnsi="Times New Roman" w:cs="Times New Roman"/>
          <w:color w:val="222222"/>
          <w:shd w:val="clear" w:color="auto" w:fill="FFFFFF"/>
        </w:rPr>
        <w:t>, P. S., Das, D., &amp; Porel, M. (2025). Environmental pollutants such as endocrine disruptors/pesticides/reactive dyes and inorganic toxic compounds metals, radionuclides, and metalloids and their impact on the ecosystem. In </w:t>
      </w:r>
      <w:r w:rsidRPr="009618A7">
        <w:rPr>
          <w:rFonts w:ascii="Times New Roman" w:hAnsi="Times New Roman" w:cs="Times New Roman"/>
          <w:i/>
          <w:iCs/>
          <w:color w:val="222222"/>
          <w:shd w:val="clear" w:color="auto" w:fill="FFFFFF"/>
        </w:rPr>
        <w:t>Biotechnology for Environmental Sustainability</w:t>
      </w:r>
      <w:r w:rsidRPr="009618A7">
        <w:rPr>
          <w:rFonts w:ascii="Times New Roman" w:hAnsi="Times New Roman" w:cs="Times New Roman"/>
          <w:color w:val="222222"/>
          <w:shd w:val="clear" w:color="auto" w:fill="FFFFFF"/>
        </w:rPr>
        <w:t> (pp. 391-442). Singapore: Springer Nature Singapore.</w:t>
      </w:r>
      <w:r w:rsidR="005B045B" w:rsidRPr="005B045B">
        <w:rPr>
          <w:rFonts w:ascii="Arial" w:eastAsia="Times New Roman" w:hAnsi="Arial" w:cs="Arial"/>
          <w:sz w:val="18"/>
          <w:szCs w:val="18"/>
        </w:rPr>
        <w:t xml:space="preserve"> </w:t>
      </w:r>
      <w:hyperlink r:id="rId11" w:history="1">
        <w:r w:rsidR="005B045B" w:rsidRPr="009A6B83">
          <w:rPr>
            <w:rStyle w:val="Hyperlink"/>
            <w:rFonts w:ascii="Arial" w:eastAsia="Times New Roman" w:hAnsi="Arial" w:cs="Arial"/>
            <w:sz w:val="18"/>
            <w:szCs w:val="18"/>
          </w:rPr>
          <w:t>https://doi.org/10.1007/978-981-97-7221-6_15</w:t>
        </w:r>
      </w:hyperlink>
      <w:r w:rsidR="005B045B">
        <w:rPr>
          <w:rFonts w:ascii="Arial" w:eastAsia="Times New Roman" w:hAnsi="Arial" w:cs="Arial"/>
          <w:sz w:val="18"/>
          <w:szCs w:val="18"/>
        </w:rPr>
        <w:t xml:space="preserve"> </w:t>
      </w:r>
    </w:p>
    <w:p w14:paraId="3724B1AD" w14:textId="3F35BFB9"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proofErr w:type="spellStart"/>
      <w:r w:rsidRPr="009618A7">
        <w:rPr>
          <w:rFonts w:ascii="Times New Roman" w:hAnsi="Times New Roman" w:cs="Times New Roman"/>
          <w:color w:val="222222"/>
          <w:shd w:val="clear" w:color="auto" w:fill="FFFFFF"/>
        </w:rPr>
        <w:t>Mnif</w:t>
      </w:r>
      <w:proofErr w:type="spellEnd"/>
      <w:r w:rsidRPr="009618A7">
        <w:rPr>
          <w:rFonts w:ascii="Times New Roman" w:hAnsi="Times New Roman" w:cs="Times New Roman"/>
          <w:color w:val="222222"/>
          <w:shd w:val="clear" w:color="auto" w:fill="FFFFFF"/>
        </w:rPr>
        <w:t xml:space="preserve">, W., Hassine, A. I. H., Bouaziz, A., </w:t>
      </w:r>
      <w:proofErr w:type="spellStart"/>
      <w:r w:rsidRPr="009618A7">
        <w:rPr>
          <w:rFonts w:ascii="Times New Roman" w:hAnsi="Times New Roman" w:cs="Times New Roman"/>
          <w:color w:val="222222"/>
          <w:shd w:val="clear" w:color="auto" w:fill="FFFFFF"/>
        </w:rPr>
        <w:t>Bartegi</w:t>
      </w:r>
      <w:proofErr w:type="spellEnd"/>
      <w:r w:rsidRPr="009618A7">
        <w:rPr>
          <w:rFonts w:ascii="Times New Roman" w:hAnsi="Times New Roman" w:cs="Times New Roman"/>
          <w:color w:val="222222"/>
          <w:shd w:val="clear" w:color="auto" w:fill="FFFFFF"/>
        </w:rPr>
        <w:t>, A., Thomas, O., &amp; Roig, B. (2011). Effect of endocrine disruptor pesticides: a review. </w:t>
      </w:r>
      <w:r w:rsidRPr="009618A7">
        <w:rPr>
          <w:rFonts w:ascii="Times New Roman" w:hAnsi="Times New Roman" w:cs="Times New Roman"/>
          <w:i/>
          <w:iCs/>
          <w:color w:val="222222"/>
          <w:shd w:val="clear" w:color="auto" w:fill="FFFFFF"/>
        </w:rPr>
        <w:t>International journal of environmental research and public health</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8</w:t>
      </w:r>
      <w:r w:rsidRPr="009618A7">
        <w:rPr>
          <w:rFonts w:ascii="Times New Roman" w:hAnsi="Times New Roman" w:cs="Times New Roman"/>
          <w:color w:val="222222"/>
          <w:shd w:val="clear" w:color="auto" w:fill="FFFFFF"/>
        </w:rPr>
        <w:t>(6), 2265-2303.</w:t>
      </w:r>
      <w:r w:rsidR="00722A06" w:rsidRPr="00722A06">
        <w:rPr>
          <w:rFonts w:ascii="Arial" w:eastAsia="Times New Roman" w:hAnsi="Arial" w:cs="Arial"/>
          <w:sz w:val="18"/>
          <w:szCs w:val="18"/>
        </w:rPr>
        <w:t xml:space="preserve"> </w:t>
      </w:r>
      <w:hyperlink r:id="rId12" w:history="1">
        <w:r w:rsidR="00722A06" w:rsidRPr="009A6B83">
          <w:rPr>
            <w:rStyle w:val="Hyperlink"/>
            <w:rFonts w:ascii="Arial" w:eastAsia="Times New Roman" w:hAnsi="Arial" w:cs="Arial"/>
            <w:sz w:val="18"/>
            <w:szCs w:val="18"/>
          </w:rPr>
          <w:t>https://doi.org/10.3390/ijerph8062265</w:t>
        </w:r>
      </w:hyperlink>
      <w:r w:rsidR="00722A06">
        <w:rPr>
          <w:rFonts w:ascii="Arial" w:eastAsia="Times New Roman" w:hAnsi="Arial" w:cs="Arial"/>
          <w:sz w:val="18"/>
          <w:szCs w:val="18"/>
        </w:rPr>
        <w:t xml:space="preserve"> </w:t>
      </w:r>
    </w:p>
    <w:p w14:paraId="15C111E4" w14:textId="051ED25D"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Caliman, F. A., &amp; Gavrilescu, M. (2009). Pharmaceuticals, personal care products and endocrine disrupting agents in the environment–a review. </w:t>
      </w:r>
      <w:r w:rsidRPr="009618A7">
        <w:rPr>
          <w:rFonts w:ascii="Times New Roman" w:hAnsi="Times New Roman" w:cs="Times New Roman"/>
          <w:i/>
          <w:iCs/>
          <w:color w:val="222222"/>
          <w:shd w:val="clear" w:color="auto" w:fill="FFFFFF"/>
        </w:rPr>
        <w:t>CLEAN–Soil, Air, Water</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37</w:t>
      </w:r>
      <w:r w:rsidRPr="009618A7">
        <w:rPr>
          <w:rFonts w:ascii="Times New Roman" w:hAnsi="Times New Roman" w:cs="Times New Roman"/>
          <w:color w:val="222222"/>
          <w:shd w:val="clear" w:color="auto" w:fill="FFFFFF"/>
        </w:rPr>
        <w:t>(4</w:t>
      </w:r>
      <w:r w:rsidRPr="009618A7">
        <w:rPr>
          <w:rFonts w:ascii="Cambria Math" w:hAnsi="Cambria Math" w:cs="Times New Roman"/>
          <w:color w:val="222222"/>
          <w:shd w:val="clear" w:color="auto" w:fill="FFFFFF"/>
        </w:rPr>
        <w:t>‐</w:t>
      </w:r>
      <w:r w:rsidRPr="009618A7">
        <w:rPr>
          <w:rFonts w:ascii="Times New Roman" w:hAnsi="Times New Roman" w:cs="Times New Roman"/>
          <w:color w:val="222222"/>
          <w:shd w:val="clear" w:color="auto" w:fill="FFFFFF"/>
        </w:rPr>
        <w:t>5), 277-303.</w:t>
      </w:r>
      <w:r w:rsidR="0033399A" w:rsidRPr="0033399A">
        <w:rPr>
          <w:rFonts w:ascii="Arial" w:eastAsia="Times New Roman" w:hAnsi="Arial" w:cs="Arial"/>
          <w:sz w:val="18"/>
          <w:szCs w:val="18"/>
        </w:rPr>
        <w:t xml:space="preserve"> </w:t>
      </w:r>
      <w:hyperlink r:id="rId13" w:history="1">
        <w:r w:rsidR="0033399A" w:rsidRPr="009A6B83">
          <w:rPr>
            <w:rStyle w:val="Hyperlink"/>
            <w:rFonts w:ascii="Arial" w:eastAsia="Times New Roman" w:hAnsi="Arial" w:cs="Arial"/>
            <w:sz w:val="18"/>
            <w:szCs w:val="18"/>
          </w:rPr>
          <w:t>https://doi.org/10.1002/clen.200900038</w:t>
        </w:r>
      </w:hyperlink>
      <w:r w:rsidR="0033399A">
        <w:rPr>
          <w:rFonts w:ascii="Arial" w:eastAsia="Times New Roman" w:hAnsi="Arial" w:cs="Arial"/>
          <w:sz w:val="18"/>
          <w:szCs w:val="18"/>
        </w:rPr>
        <w:t xml:space="preserve"> </w:t>
      </w:r>
    </w:p>
    <w:p w14:paraId="2AD81BB7" w14:textId="3E8F2891"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421069">
        <w:rPr>
          <w:rFonts w:ascii="Times New Roman" w:hAnsi="Times New Roman" w:cs="Times New Roman"/>
          <w:color w:val="222222"/>
          <w:shd w:val="clear" w:color="auto" w:fill="FFFFFF"/>
          <w:lang w:val="fi-FI"/>
        </w:rPr>
        <w:t xml:space="preserve">Liu, D., Shi, Q., Liu, C., Sun, Q., &amp; Zeng, X. (2023). </w:t>
      </w:r>
      <w:r w:rsidRPr="009618A7">
        <w:rPr>
          <w:rFonts w:ascii="Times New Roman" w:hAnsi="Times New Roman" w:cs="Times New Roman"/>
          <w:color w:val="222222"/>
          <w:shd w:val="clear" w:color="auto" w:fill="FFFFFF"/>
        </w:rPr>
        <w:t>Effects of endocrine-disrupting heavy metals on human health. </w:t>
      </w:r>
      <w:r w:rsidRPr="009618A7">
        <w:rPr>
          <w:rFonts w:ascii="Times New Roman" w:hAnsi="Times New Roman" w:cs="Times New Roman"/>
          <w:i/>
          <w:iCs/>
          <w:color w:val="222222"/>
          <w:shd w:val="clear" w:color="auto" w:fill="FFFFFF"/>
        </w:rPr>
        <w:t>Toxics</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11</w:t>
      </w:r>
      <w:r w:rsidRPr="009618A7">
        <w:rPr>
          <w:rFonts w:ascii="Times New Roman" w:hAnsi="Times New Roman" w:cs="Times New Roman"/>
          <w:color w:val="222222"/>
          <w:shd w:val="clear" w:color="auto" w:fill="FFFFFF"/>
        </w:rPr>
        <w:t>(4), 322.</w:t>
      </w:r>
      <w:r w:rsidR="00D66C22" w:rsidRPr="00D66C22">
        <w:rPr>
          <w:rFonts w:ascii="Arial" w:eastAsia="Times New Roman" w:hAnsi="Arial" w:cs="Arial"/>
          <w:sz w:val="18"/>
          <w:szCs w:val="18"/>
        </w:rPr>
        <w:t xml:space="preserve"> </w:t>
      </w:r>
      <w:hyperlink r:id="rId14" w:history="1">
        <w:r w:rsidR="00D66C22" w:rsidRPr="009A6B83">
          <w:rPr>
            <w:rStyle w:val="Hyperlink"/>
            <w:rFonts w:ascii="Arial" w:eastAsia="Times New Roman" w:hAnsi="Arial" w:cs="Arial"/>
            <w:sz w:val="18"/>
            <w:szCs w:val="18"/>
          </w:rPr>
          <w:t>https://doi.org/10.3390/toxics11040322</w:t>
        </w:r>
      </w:hyperlink>
      <w:r w:rsidR="00D66C22">
        <w:rPr>
          <w:rFonts w:ascii="Arial" w:eastAsia="Times New Roman" w:hAnsi="Arial" w:cs="Arial"/>
          <w:sz w:val="18"/>
          <w:szCs w:val="18"/>
        </w:rPr>
        <w:t xml:space="preserve"> </w:t>
      </w:r>
    </w:p>
    <w:p w14:paraId="3FAC04B0" w14:textId="08A9E503"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Singh, P. K., Kumar, U., Kumar, I., Dwivedi, A., Singh, P., Mishra, S., ... &amp; Sharma, R. K. (2024). Critical review on toxic contaminants in surface water ecosystem: sources, monitoring, and its </w:t>
      </w:r>
      <w:r w:rsidRPr="009618A7">
        <w:rPr>
          <w:rFonts w:ascii="Times New Roman" w:hAnsi="Times New Roman" w:cs="Times New Roman"/>
          <w:color w:val="222222"/>
          <w:shd w:val="clear" w:color="auto" w:fill="FFFFFF"/>
        </w:rPr>
        <w:lastRenderedPageBreak/>
        <w:t>impact on human health. </w:t>
      </w:r>
      <w:r w:rsidRPr="009618A7">
        <w:rPr>
          <w:rFonts w:ascii="Times New Roman" w:hAnsi="Times New Roman" w:cs="Times New Roman"/>
          <w:i/>
          <w:iCs/>
          <w:color w:val="222222"/>
          <w:shd w:val="clear" w:color="auto" w:fill="FFFFFF"/>
        </w:rPr>
        <w:t>Environmental Science and Pollution Research</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31</w:t>
      </w:r>
      <w:r w:rsidRPr="009618A7">
        <w:rPr>
          <w:rFonts w:ascii="Times New Roman" w:hAnsi="Times New Roman" w:cs="Times New Roman"/>
          <w:color w:val="222222"/>
          <w:shd w:val="clear" w:color="auto" w:fill="FFFFFF"/>
        </w:rPr>
        <w:t>(45), 56428-56462.</w:t>
      </w:r>
      <w:r w:rsidR="00191A46" w:rsidRPr="00191A46">
        <w:rPr>
          <w:rFonts w:ascii="Arial" w:eastAsia="Times New Roman" w:hAnsi="Arial" w:cs="Arial"/>
          <w:sz w:val="18"/>
          <w:szCs w:val="18"/>
        </w:rPr>
        <w:t xml:space="preserve"> </w:t>
      </w:r>
      <w:hyperlink r:id="rId15" w:history="1">
        <w:r w:rsidR="00191A46" w:rsidRPr="009A6B83">
          <w:rPr>
            <w:rStyle w:val="Hyperlink"/>
            <w:rFonts w:ascii="Arial" w:eastAsia="Times New Roman" w:hAnsi="Arial" w:cs="Arial"/>
            <w:sz w:val="18"/>
            <w:szCs w:val="18"/>
          </w:rPr>
          <w:t>https://doi.org/10.1007/s11356-024-34932-0</w:t>
        </w:r>
      </w:hyperlink>
      <w:r w:rsidR="00191A46">
        <w:rPr>
          <w:rFonts w:ascii="Arial" w:eastAsia="Times New Roman" w:hAnsi="Arial" w:cs="Arial"/>
          <w:sz w:val="18"/>
          <w:szCs w:val="18"/>
        </w:rPr>
        <w:t xml:space="preserve"> </w:t>
      </w:r>
    </w:p>
    <w:p w14:paraId="453C992C" w14:textId="18317D5E"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421069">
        <w:rPr>
          <w:rFonts w:ascii="Times New Roman" w:hAnsi="Times New Roman" w:cs="Times New Roman"/>
          <w:color w:val="222222"/>
          <w:shd w:val="clear" w:color="auto" w:fill="FFFFFF"/>
          <w:lang w:val="fi-FI"/>
        </w:rPr>
        <w:t xml:space="preserve">Gani, K. M., Tyagi, V. K., &amp; Kazmi, A. A. (2017). </w:t>
      </w:r>
      <w:r w:rsidRPr="009618A7">
        <w:rPr>
          <w:rFonts w:ascii="Times New Roman" w:hAnsi="Times New Roman" w:cs="Times New Roman"/>
          <w:color w:val="222222"/>
          <w:shd w:val="clear" w:color="auto" w:fill="FFFFFF"/>
        </w:rPr>
        <w:t>Occurrence of phthalates in aquatic environment and their removal during wastewater treatment processes: a review. </w:t>
      </w:r>
      <w:r w:rsidRPr="009618A7">
        <w:rPr>
          <w:rFonts w:ascii="Times New Roman" w:hAnsi="Times New Roman" w:cs="Times New Roman"/>
          <w:i/>
          <w:iCs/>
          <w:color w:val="222222"/>
          <w:shd w:val="clear" w:color="auto" w:fill="FFFFFF"/>
        </w:rPr>
        <w:t>Environmental Science and Pollution Research</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24</w:t>
      </w:r>
      <w:r w:rsidRPr="009618A7">
        <w:rPr>
          <w:rFonts w:ascii="Times New Roman" w:hAnsi="Times New Roman" w:cs="Times New Roman"/>
          <w:color w:val="222222"/>
          <w:shd w:val="clear" w:color="auto" w:fill="FFFFFF"/>
        </w:rPr>
        <w:t>(21), 17267-17284.</w:t>
      </w:r>
      <w:r w:rsidR="00BF10A6" w:rsidRPr="00BF10A6">
        <w:rPr>
          <w:rFonts w:ascii="Arial" w:eastAsia="Times New Roman" w:hAnsi="Arial" w:cs="Arial"/>
          <w:sz w:val="18"/>
          <w:szCs w:val="18"/>
        </w:rPr>
        <w:t xml:space="preserve"> </w:t>
      </w:r>
      <w:r w:rsidR="00BF10A6">
        <w:rPr>
          <w:rFonts w:ascii="Arial" w:eastAsia="Times New Roman" w:hAnsi="Arial" w:cs="Arial"/>
          <w:sz w:val="18"/>
          <w:szCs w:val="18"/>
        </w:rPr>
        <w:t>https://doi.org/10.1007/s11356-017-9182-3</w:t>
      </w:r>
    </w:p>
    <w:p w14:paraId="40CD0088" w14:textId="0E5EEAA0"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421069">
        <w:rPr>
          <w:rFonts w:ascii="Times New Roman" w:hAnsi="Times New Roman" w:cs="Times New Roman"/>
          <w:color w:val="222222"/>
          <w:shd w:val="clear" w:color="auto" w:fill="FFFFFF"/>
          <w:lang w:val="fi-FI"/>
        </w:rPr>
        <w:t xml:space="preserve">Ruben, M. O., Akinsanola, A. B., Okon, M. E., Shitu, T., &amp; Jagunna, I. I. (2025). </w:t>
      </w:r>
      <w:r w:rsidRPr="009618A7">
        <w:rPr>
          <w:rFonts w:ascii="Times New Roman" w:hAnsi="Times New Roman" w:cs="Times New Roman"/>
          <w:color w:val="222222"/>
          <w:shd w:val="clear" w:color="auto" w:fill="FFFFFF"/>
        </w:rPr>
        <w:t>Emerging challenges in aquaculture: Current perspectives and human health implications. </w:t>
      </w:r>
      <w:r w:rsidRPr="009618A7">
        <w:rPr>
          <w:rFonts w:ascii="Times New Roman" w:hAnsi="Times New Roman" w:cs="Times New Roman"/>
          <w:i/>
          <w:iCs/>
          <w:color w:val="222222"/>
          <w:shd w:val="clear" w:color="auto" w:fill="FFFFFF"/>
        </w:rPr>
        <w:t>Veterinary World</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18</w:t>
      </w:r>
      <w:r w:rsidRPr="009618A7">
        <w:rPr>
          <w:rFonts w:ascii="Times New Roman" w:hAnsi="Times New Roman" w:cs="Times New Roman"/>
          <w:color w:val="222222"/>
          <w:shd w:val="clear" w:color="auto" w:fill="FFFFFF"/>
        </w:rPr>
        <w:t>(1), 15.</w:t>
      </w:r>
      <w:r w:rsidR="00ED75B6" w:rsidRPr="00ED75B6">
        <w:rPr>
          <w:rFonts w:ascii="Arial" w:eastAsia="Times New Roman" w:hAnsi="Arial" w:cs="Arial"/>
          <w:sz w:val="18"/>
          <w:szCs w:val="18"/>
        </w:rPr>
        <w:t xml:space="preserve"> </w:t>
      </w:r>
      <w:hyperlink r:id="rId16" w:history="1">
        <w:r w:rsidR="00ED75B6" w:rsidRPr="009A6B83">
          <w:rPr>
            <w:rStyle w:val="Hyperlink"/>
            <w:rFonts w:ascii="Arial" w:eastAsia="Times New Roman" w:hAnsi="Arial" w:cs="Arial"/>
            <w:sz w:val="18"/>
            <w:szCs w:val="18"/>
          </w:rPr>
          <w:t>https://doi.org/10.14202/vetworld.2025.15-28</w:t>
        </w:r>
      </w:hyperlink>
      <w:r w:rsidR="00ED75B6">
        <w:rPr>
          <w:rFonts w:ascii="Arial" w:eastAsia="Times New Roman" w:hAnsi="Arial" w:cs="Arial"/>
          <w:sz w:val="18"/>
          <w:szCs w:val="18"/>
        </w:rPr>
        <w:t xml:space="preserve"> </w:t>
      </w:r>
    </w:p>
    <w:p w14:paraId="139A2931" w14:textId="01365580"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Ge, X., &amp; Yu, Y. (2025). Migration and Transformation of Chemical Pollutants as Mixtures. </w:t>
      </w:r>
      <w:r w:rsidRPr="009618A7">
        <w:rPr>
          <w:rFonts w:ascii="Times New Roman" w:hAnsi="Times New Roman" w:cs="Times New Roman"/>
          <w:i/>
          <w:iCs/>
          <w:color w:val="222222"/>
          <w:shd w:val="clear" w:color="auto" w:fill="FFFFFF"/>
        </w:rPr>
        <w:t>Toxicological Assessment of Combined Chemicals in the Environment</w:t>
      </w:r>
      <w:r w:rsidRPr="009618A7">
        <w:rPr>
          <w:rFonts w:ascii="Times New Roman" w:hAnsi="Times New Roman" w:cs="Times New Roman"/>
          <w:color w:val="222222"/>
          <w:shd w:val="clear" w:color="auto" w:fill="FFFFFF"/>
        </w:rPr>
        <w:t>, 83-102.</w:t>
      </w:r>
      <w:r w:rsidR="002B377B" w:rsidRPr="002B377B">
        <w:rPr>
          <w:rFonts w:ascii="Arial" w:eastAsia="Times New Roman" w:hAnsi="Arial" w:cs="Arial"/>
          <w:sz w:val="18"/>
          <w:szCs w:val="18"/>
        </w:rPr>
        <w:t xml:space="preserve"> </w:t>
      </w:r>
      <w:hyperlink r:id="rId17" w:history="1">
        <w:r w:rsidR="002B377B" w:rsidRPr="009A6B83">
          <w:rPr>
            <w:rStyle w:val="Hyperlink"/>
            <w:rFonts w:ascii="Arial" w:eastAsia="Times New Roman" w:hAnsi="Arial" w:cs="Arial"/>
            <w:sz w:val="18"/>
            <w:szCs w:val="18"/>
          </w:rPr>
          <w:t>https://doi.org/10.1002/9781394158355.ch06</w:t>
        </w:r>
      </w:hyperlink>
      <w:r w:rsidR="002B377B">
        <w:rPr>
          <w:rFonts w:ascii="Arial" w:eastAsia="Times New Roman" w:hAnsi="Arial" w:cs="Arial"/>
          <w:sz w:val="18"/>
          <w:szCs w:val="18"/>
        </w:rPr>
        <w:t xml:space="preserve"> </w:t>
      </w:r>
    </w:p>
    <w:p w14:paraId="1C2AF0BB" w14:textId="21B263D4"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Jugan, M. L., Levi, Y., &amp; Blondeau, J. P. (2010). Endocrine disruptors and thyroid hormone physiology. </w:t>
      </w:r>
      <w:r w:rsidRPr="009618A7">
        <w:rPr>
          <w:rFonts w:ascii="Times New Roman" w:hAnsi="Times New Roman" w:cs="Times New Roman"/>
          <w:i/>
          <w:iCs/>
          <w:color w:val="222222"/>
          <w:shd w:val="clear" w:color="auto" w:fill="FFFFFF"/>
        </w:rPr>
        <w:t>Biochemical pharmacology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79</w:t>
      </w:r>
      <w:r w:rsidRPr="009618A7">
        <w:rPr>
          <w:rFonts w:ascii="Times New Roman" w:hAnsi="Times New Roman" w:cs="Times New Roman"/>
          <w:color w:val="222222"/>
          <w:shd w:val="clear" w:color="auto" w:fill="FFFFFF"/>
        </w:rPr>
        <w:t>(7), 939-947.</w:t>
      </w:r>
      <w:r w:rsidR="00A66C90" w:rsidRPr="00A66C90">
        <w:rPr>
          <w:rFonts w:ascii="Arial" w:eastAsia="Times New Roman" w:hAnsi="Arial" w:cs="Arial"/>
          <w:sz w:val="18"/>
          <w:szCs w:val="18"/>
        </w:rPr>
        <w:t xml:space="preserve"> </w:t>
      </w:r>
      <w:hyperlink r:id="rId18" w:history="1">
        <w:r w:rsidR="00A66C90" w:rsidRPr="009A6B83">
          <w:rPr>
            <w:rStyle w:val="Hyperlink"/>
            <w:rFonts w:ascii="Arial" w:eastAsia="Times New Roman" w:hAnsi="Arial" w:cs="Arial"/>
            <w:sz w:val="18"/>
            <w:szCs w:val="18"/>
          </w:rPr>
          <w:t>https://doi.org/10.1016/j.bcp.2009.11.006</w:t>
        </w:r>
      </w:hyperlink>
      <w:r w:rsidR="00A66C90">
        <w:rPr>
          <w:rFonts w:ascii="Arial" w:eastAsia="Times New Roman" w:hAnsi="Arial" w:cs="Arial"/>
          <w:sz w:val="18"/>
          <w:szCs w:val="18"/>
        </w:rPr>
        <w:t xml:space="preserve"> </w:t>
      </w:r>
    </w:p>
    <w:p w14:paraId="3661E4B1" w14:textId="28FB0F39"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Wang, L. H., Chen, L. R., &amp; Chen, K. H. (2021). In vitro and vivo identification, metabolism and action of xenoestrogens: An overview. </w:t>
      </w:r>
      <w:r w:rsidRPr="009618A7">
        <w:rPr>
          <w:rFonts w:ascii="Times New Roman" w:hAnsi="Times New Roman" w:cs="Times New Roman"/>
          <w:i/>
          <w:iCs/>
          <w:color w:val="222222"/>
          <w:shd w:val="clear" w:color="auto" w:fill="FFFFFF"/>
        </w:rPr>
        <w:t>International journal of molecular sciences</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22</w:t>
      </w:r>
      <w:r w:rsidRPr="009618A7">
        <w:rPr>
          <w:rFonts w:ascii="Times New Roman" w:hAnsi="Times New Roman" w:cs="Times New Roman"/>
          <w:color w:val="222222"/>
          <w:shd w:val="clear" w:color="auto" w:fill="FFFFFF"/>
        </w:rPr>
        <w:t>(8), 4013.</w:t>
      </w:r>
      <w:r w:rsidR="00F73A86" w:rsidRPr="00F73A86">
        <w:rPr>
          <w:rFonts w:ascii="Arial" w:eastAsia="Times New Roman" w:hAnsi="Arial" w:cs="Arial"/>
          <w:sz w:val="18"/>
          <w:szCs w:val="18"/>
        </w:rPr>
        <w:t xml:space="preserve"> </w:t>
      </w:r>
      <w:hyperlink r:id="rId19" w:history="1">
        <w:r w:rsidR="00F73A86" w:rsidRPr="009A6B83">
          <w:rPr>
            <w:rStyle w:val="Hyperlink"/>
            <w:rFonts w:ascii="Arial" w:eastAsia="Times New Roman" w:hAnsi="Arial" w:cs="Arial"/>
            <w:sz w:val="18"/>
            <w:szCs w:val="18"/>
          </w:rPr>
          <w:t>https://doi.org/10.3390/ijms22084013</w:t>
        </w:r>
      </w:hyperlink>
      <w:r w:rsidR="00F73A86">
        <w:rPr>
          <w:rFonts w:ascii="Arial" w:eastAsia="Times New Roman" w:hAnsi="Arial" w:cs="Arial"/>
          <w:sz w:val="18"/>
          <w:szCs w:val="18"/>
        </w:rPr>
        <w:t xml:space="preserve"> </w:t>
      </w:r>
    </w:p>
    <w:p w14:paraId="648F1AF6" w14:textId="3A3794C6"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421069">
        <w:rPr>
          <w:rFonts w:ascii="Times New Roman" w:hAnsi="Times New Roman" w:cs="Times New Roman"/>
          <w:color w:val="222222"/>
          <w:shd w:val="clear" w:color="auto" w:fill="FFFFFF"/>
          <w:lang w:val="fi-FI"/>
        </w:rPr>
        <w:t xml:space="preserve">Gupta, P., Mahapatra, A., Suman, A., &amp; Singh, R. K. (2021). </w:t>
      </w:r>
      <w:r w:rsidRPr="009618A7">
        <w:rPr>
          <w:rFonts w:ascii="Times New Roman" w:hAnsi="Times New Roman" w:cs="Times New Roman"/>
          <w:color w:val="222222"/>
          <w:shd w:val="clear" w:color="auto" w:fill="FFFFFF"/>
        </w:rPr>
        <w:t>Effect of endocrine disrupting chemicals on HPG axis: a reproductive endocrine homeostasis. In </w:t>
      </w:r>
      <w:r w:rsidRPr="009618A7">
        <w:rPr>
          <w:rFonts w:ascii="Times New Roman" w:hAnsi="Times New Roman" w:cs="Times New Roman"/>
          <w:i/>
          <w:iCs/>
          <w:color w:val="222222"/>
          <w:shd w:val="clear" w:color="auto" w:fill="FFFFFF"/>
        </w:rPr>
        <w:t>Hot Topics in Endocrinology and Metabolism</w:t>
      </w:r>
      <w:r w:rsidRPr="009618A7">
        <w:rPr>
          <w:rFonts w:ascii="Times New Roman" w:hAnsi="Times New Roman" w:cs="Times New Roman"/>
          <w:color w:val="222222"/>
          <w:shd w:val="clear" w:color="auto" w:fill="FFFFFF"/>
        </w:rPr>
        <w:t xml:space="preserve">. </w:t>
      </w:r>
      <w:proofErr w:type="spellStart"/>
      <w:r w:rsidRPr="009618A7">
        <w:rPr>
          <w:rFonts w:ascii="Times New Roman" w:hAnsi="Times New Roman" w:cs="Times New Roman"/>
          <w:color w:val="222222"/>
          <w:shd w:val="clear" w:color="auto" w:fill="FFFFFF"/>
        </w:rPr>
        <w:t>IntechOpen</w:t>
      </w:r>
      <w:proofErr w:type="spellEnd"/>
      <w:r w:rsidRPr="009618A7">
        <w:rPr>
          <w:rFonts w:ascii="Times New Roman" w:hAnsi="Times New Roman" w:cs="Times New Roman"/>
          <w:color w:val="222222"/>
          <w:shd w:val="clear" w:color="auto" w:fill="FFFFFF"/>
        </w:rPr>
        <w:t>.</w:t>
      </w:r>
      <w:r w:rsidR="00EE0C67" w:rsidRPr="00EE0C67">
        <w:rPr>
          <w:rFonts w:ascii="Arial" w:eastAsia="Times New Roman" w:hAnsi="Arial" w:cs="Arial"/>
          <w:sz w:val="18"/>
          <w:szCs w:val="18"/>
        </w:rPr>
        <w:t xml:space="preserve"> </w:t>
      </w:r>
      <w:hyperlink r:id="rId20" w:history="1">
        <w:r w:rsidR="00EE0C67" w:rsidRPr="009A6B83">
          <w:rPr>
            <w:rStyle w:val="Hyperlink"/>
            <w:rFonts w:ascii="Arial" w:eastAsia="Times New Roman" w:hAnsi="Arial" w:cs="Arial"/>
            <w:sz w:val="18"/>
            <w:szCs w:val="18"/>
          </w:rPr>
          <w:t>https://doi.org/10.5772/intechopen.96330</w:t>
        </w:r>
      </w:hyperlink>
      <w:r w:rsidR="00EE0C67">
        <w:rPr>
          <w:rFonts w:ascii="Arial" w:eastAsia="Times New Roman" w:hAnsi="Arial" w:cs="Arial"/>
          <w:sz w:val="18"/>
          <w:szCs w:val="18"/>
        </w:rPr>
        <w:t xml:space="preserve"> </w:t>
      </w:r>
    </w:p>
    <w:p w14:paraId="610A4634" w14:textId="755812AB"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Liang, Y., Lu, Q., Chen, M., Zhao, X., Chu, C., Zhang, C., ... &amp; Lash, G. E. (2025). Impact of endocrine disrupting chemicals (EDCs) on epigenetic regulation in the uterus: a narrative review. </w:t>
      </w:r>
      <w:r w:rsidRPr="009618A7">
        <w:rPr>
          <w:rFonts w:ascii="Times New Roman" w:hAnsi="Times New Roman" w:cs="Times New Roman"/>
          <w:i/>
          <w:iCs/>
          <w:color w:val="222222"/>
          <w:shd w:val="clear" w:color="auto" w:fill="FFFFFF"/>
        </w:rPr>
        <w:t>Reproductive Biology and Endocrinology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23</w:t>
      </w:r>
      <w:r w:rsidRPr="009618A7">
        <w:rPr>
          <w:rFonts w:ascii="Times New Roman" w:hAnsi="Times New Roman" w:cs="Times New Roman"/>
          <w:color w:val="222222"/>
          <w:shd w:val="clear" w:color="auto" w:fill="FFFFFF"/>
        </w:rPr>
        <w:t>(1), 80.</w:t>
      </w:r>
      <w:r w:rsidR="00E96A50" w:rsidRPr="00E96A50">
        <w:rPr>
          <w:rFonts w:ascii="Arial" w:eastAsia="Times New Roman" w:hAnsi="Arial" w:cs="Arial"/>
          <w:sz w:val="18"/>
          <w:szCs w:val="18"/>
        </w:rPr>
        <w:t xml:space="preserve"> </w:t>
      </w:r>
      <w:hyperlink r:id="rId21" w:history="1">
        <w:r w:rsidR="00E96A50" w:rsidRPr="009A6B83">
          <w:rPr>
            <w:rStyle w:val="Hyperlink"/>
            <w:rFonts w:ascii="Arial" w:eastAsia="Times New Roman" w:hAnsi="Arial" w:cs="Arial"/>
            <w:sz w:val="18"/>
            <w:szCs w:val="18"/>
          </w:rPr>
          <w:t>https://doi.org/10.1186/s12958-025-01413-z</w:t>
        </w:r>
      </w:hyperlink>
      <w:r w:rsidR="00E96A50">
        <w:rPr>
          <w:rFonts w:ascii="Arial" w:eastAsia="Times New Roman" w:hAnsi="Arial" w:cs="Arial"/>
          <w:sz w:val="18"/>
          <w:szCs w:val="18"/>
        </w:rPr>
        <w:t xml:space="preserve"> </w:t>
      </w:r>
    </w:p>
    <w:p w14:paraId="623415E0" w14:textId="11075E5A"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Hecker, M., Kim, W. J., Park, J. W., Murphy, M. B., Villeneuve, D., Coady, K. K., ... &amp; Giesy, J. P. (2005). Plasma concentrations of </w:t>
      </w:r>
      <w:proofErr w:type="spellStart"/>
      <w:r w:rsidRPr="009618A7">
        <w:rPr>
          <w:rFonts w:ascii="Times New Roman" w:hAnsi="Times New Roman" w:cs="Times New Roman"/>
          <w:color w:val="222222"/>
          <w:shd w:val="clear" w:color="auto" w:fill="FFFFFF"/>
        </w:rPr>
        <w:t>estradiol</w:t>
      </w:r>
      <w:proofErr w:type="spellEnd"/>
      <w:r w:rsidRPr="009618A7">
        <w:rPr>
          <w:rFonts w:ascii="Times New Roman" w:hAnsi="Times New Roman" w:cs="Times New Roman"/>
          <w:color w:val="222222"/>
          <w:shd w:val="clear" w:color="auto" w:fill="FFFFFF"/>
        </w:rPr>
        <w:t xml:space="preserve"> and testosterone, gonadal aromatase activity and ultrastructure of the testis in Xenopus </w:t>
      </w:r>
      <w:proofErr w:type="spellStart"/>
      <w:r w:rsidRPr="009618A7">
        <w:rPr>
          <w:rFonts w:ascii="Times New Roman" w:hAnsi="Times New Roman" w:cs="Times New Roman"/>
          <w:color w:val="222222"/>
          <w:shd w:val="clear" w:color="auto" w:fill="FFFFFF"/>
        </w:rPr>
        <w:t>laevis</w:t>
      </w:r>
      <w:proofErr w:type="spellEnd"/>
      <w:r w:rsidRPr="009618A7">
        <w:rPr>
          <w:rFonts w:ascii="Times New Roman" w:hAnsi="Times New Roman" w:cs="Times New Roman"/>
          <w:color w:val="222222"/>
          <w:shd w:val="clear" w:color="auto" w:fill="FFFFFF"/>
        </w:rPr>
        <w:t xml:space="preserve"> exposed to </w:t>
      </w:r>
      <w:proofErr w:type="spellStart"/>
      <w:r w:rsidRPr="009618A7">
        <w:rPr>
          <w:rFonts w:ascii="Times New Roman" w:hAnsi="Times New Roman" w:cs="Times New Roman"/>
          <w:color w:val="222222"/>
          <w:shd w:val="clear" w:color="auto" w:fill="FFFFFF"/>
        </w:rPr>
        <w:t>estradiol</w:t>
      </w:r>
      <w:proofErr w:type="spellEnd"/>
      <w:r w:rsidRPr="009618A7">
        <w:rPr>
          <w:rFonts w:ascii="Times New Roman" w:hAnsi="Times New Roman" w:cs="Times New Roman"/>
          <w:color w:val="222222"/>
          <w:shd w:val="clear" w:color="auto" w:fill="FFFFFF"/>
        </w:rPr>
        <w:t xml:space="preserve"> or atrazine. </w:t>
      </w:r>
      <w:r w:rsidRPr="009618A7">
        <w:rPr>
          <w:rFonts w:ascii="Times New Roman" w:hAnsi="Times New Roman" w:cs="Times New Roman"/>
          <w:i/>
          <w:iCs/>
          <w:color w:val="222222"/>
          <w:shd w:val="clear" w:color="auto" w:fill="FFFFFF"/>
        </w:rPr>
        <w:t>Aquatic Toxicology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72</w:t>
      </w:r>
      <w:r w:rsidRPr="009618A7">
        <w:rPr>
          <w:rFonts w:ascii="Times New Roman" w:hAnsi="Times New Roman" w:cs="Times New Roman"/>
          <w:color w:val="222222"/>
          <w:shd w:val="clear" w:color="auto" w:fill="FFFFFF"/>
        </w:rPr>
        <w:t>(4), 383-396.</w:t>
      </w:r>
      <w:r w:rsidR="00FA48EF" w:rsidRPr="00FA48EF">
        <w:rPr>
          <w:rFonts w:ascii="Arial" w:eastAsia="Times New Roman" w:hAnsi="Arial" w:cs="Arial"/>
          <w:sz w:val="18"/>
          <w:szCs w:val="18"/>
        </w:rPr>
        <w:t xml:space="preserve"> </w:t>
      </w:r>
      <w:hyperlink r:id="rId22" w:history="1">
        <w:r w:rsidR="00FA48EF" w:rsidRPr="009A6B83">
          <w:rPr>
            <w:rStyle w:val="Hyperlink"/>
            <w:rFonts w:ascii="Arial" w:eastAsia="Times New Roman" w:hAnsi="Arial" w:cs="Arial"/>
            <w:sz w:val="18"/>
            <w:szCs w:val="18"/>
          </w:rPr>
          <w:t>https://doi.org/10.1016/j.aquatox.2005.01.008</w:t>
        </w:r>
      </w:hyperlink>
      <w:r w:rsidR="00FA48EF">
        <w:rPr>
          <w:rFonts w:ascii="Arial" w:eastAsia="Times New Roman" w:hAnsi="Arial" w:cs="Arial"/>
          <w:sz w:val="18"/>
          <w:szCs w:val="18"/>
        </w:rPr>
        <w:t xml:space="preserve"> </w:t>
      </w:r>
    </w:p>
    <w:p w14:paraId="03381C2E" w14:textId="6D5DD8A4"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Liu, X., Xie, X., &amp; Liu, H. (2021). Effects of </w:t>
      </w:r>
      <w:proofErr w:type="spellStart"/>
      <w:r w:rsidRPr="009618A7">
        <w:rPr>
          <w:rFonts w:ascii="Times New Roman" w:hAnsi="Times New Roman" w:cs="Times New Roman"/>
          <w:color w:val="222222"/>
          <w:shd w:val="clear" w:color="auto" w:fill="FFFFFF"/>
        </w:rPr>
        <w:t>diethylstilbestrol</w:t>
      </w:r>
      <w:proofErr w:type="spellEnd"/>
      <w:r w:rsidRPr="009618A7">
        <w:rPr>
          <w:rFonts w:ascii="Times New Roman" w:hAnsi="Times New Roman" w:cs="Times New Roman"/>
          <w:color w:val="222222"/>
          <w:shd w:val="clear" w:color="auto" w:fill="FFFFFF"/>
        </w:rPr>
        <w:t xml:space="preserve"> on zebrafish gonad development and endocrine disruption mechanism. </w:t>
      </w:r>
      <w:r w:rsidRPr="009618A7">
        <w:rPr>
          <w:rFonts w:ascii="Times New Roman" w:hAnsi="Times New Roman" w:cs="Times New Roman"/>
          <w:i/>
          <w:iCs/>
          <w:color w:val="222222"/>
          <w:shd w:val="clear" w:color="auto" w:fill="FFFFFF"/>
        </w:rPr>
        <w:t>Biomolecules</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11</w:t>
      </w:r>
      <w:r w:rsidRPr="009618A7">
        <w:rPr>
          <w:rFonts w:ascii="Times New Roman" w:hAnsi="Times New Roman" w:cs="Times New Roman"/>
          <w:color w:val="222222"/>
          <w:shd w:val="clear" w:color="auto" w:fill="FFFFFF"/>
        </w:rPr>
        <w:t>(7), 941.</w:t>
      </w:r>
      <w:r w:rsidR="00222A06" w:rsidRPr="00222A06">
        <w:rPr>
          <w:rFonts w:ascii="Arial" w:eastAsia="Times New Roman" w:hAnsi="Arial" w:cs="Arial"/>
          <w:sz w:val="18"/>
          <w:szCs w:val="18"/>
        </w:rPr>
        <w:t xml:space="preserve"> </w:t>
      </w:r>
      <w:hyperlink r:id="rId23" w:history="1">
        <w:r w:rsidR="00222A06" w:rsidRPr="009A6B83">
          <w:rPr>
            <w:rStyle w:val="Hyperlink"/>
            <w:rFonts w:ascii="Arial" w:eastAsia="Times New Roman" w:hAnsi="Arial" w:cs="Arial"/>
            <w:sz w:val="18"/>
            <w:szCs w:val="18"/>
          </w:rPr>
          <w:t>https://doi.org/10.3390/biom11070941</w:t>
        </w:r>
      </w:hyperlink>
      <w:r w:rsidR="00222A06">
        <w:rPr>
          <w:rFonts w:ascii="Arial" w:eastAsia="Times New Roman" w:hAnsi="Arial" w:cs="Arial"/>
          <w:sz w:val="18"/>
          <w:szCs w:val="18"/>
        </w:rPr>
        <w:t xml:space="preserve"> </w:t>
      </w:r>
    </w:p>
    <w:p w14:paraId="1A9DB01C" w14:textId="69119803"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421069">
        <w:rPr>
          <w:rFonts w:ascii="Times New Roman" w:hAnsi="Times New Roman" w:cs="Times New Roman"/>
          <w:color w:val="222222"/>
          <w:shd w:val="clear" w:color="auto" w:fill="FFFFFF"/>
          <w:lang w:val="fi-FI"/>
        </w:rPr>
        <w:t xml:space="preserve">Gupta, P., Mahapatra, A., Suman, A., &amp; Singh, R. K. (2021). </w:t>
      </w:r>
      <w:r w:rsidRPr="009618A7">
        <w:rPr>
          <w:rFonts w:ascii="Times New Roman" w:hAnsi="Times New Roman" w:cs="Times New Roman"/>
          <w:color w:val="222222"/>
          <w:shd w:val="clear" w:color="auto" w:fill="FFFFFF"/>
        </w:rPr>
        <w:t>Effect of endocrine disrupting chemicals on HPG axis: a reproductive endocrine homeostasis. In </w:t>
      </w:r>
      <w:r w:rsidRPr="009618A7">
        <w:rPr>
          <w:rFonts w:ascii="Times New Roman" w:hAnsi="Times New Roman" w:cs="Times New Roman"/>
          <w:i/>
          <w:iCs/>
          <w:color w:val="222222"/>
          <w:shd w:val="clear" w:color="auto" w:fill="FFFFFF"/>
        </w:rPr>
        <w:t>Hot Topics in Endocrinology and Metabolism</w:t>
      </w:r>
      <w:r w:rsidRPr="009618A7">
        <w:rPr>
          <w:rFonts w:ascii="Times New Roman" w:hAnsi="Times New Roman" w:cs="Times New Roman"/>
          <w:color w:val="222222"/>
          <w:shd w:val="clear" w:color="auto" w:fill="FFFFFF"/>
        </w:rPr>
        <w:t xml:space="preserve">. </w:t>
      </w:r>
      <w:proofErr w:type="spellStart"/>
      <w:r w:rsidRPr="009618A7">
        <w:rPr>
          <w:rFonts w:ascii="Times New Roman" w:hAnsi="Times New Roman" w:cs="Times New Roman"/>
          <w:color w:val="222222"/>
          <w:shd w:val="clear" w:color="auto" w:fill="FFFFFF"/>
        </w:rPr>
        <w:t>IntechOpen</w:t>
      </w:r>
      <w:proofErr w:type="spellEnd"/>
      <w:r w:rsidRPr="009618A7">
        <w:rPr>
          <w:rFonts w:ascii="Times New Roman" w:hAnsi="Times New Roman" w:cs="Times New Roman"/>
          <w:color w:val="222222"/>
          <w:shd w:val="clear" w:color="auto" w:fill="FFFFFF"/>
        </w:rPr>
        <w:t>.</w:t>
      </w:r>
      <w:r w:rsidR="003A67DE" w:rsidRPr="003A67DE">
        <w:rPr>
          <w:rFonts w:ascii="Arial" w:eastAsia="Times New Roman" w:hAnsi="Arial" w:cs="Arial"/>
          <w:sz w:val="18"/>
          <w:szCs w:val="18"/>
        </w:rPr>
        <w:t xml:space="preserve"> </w:t>
      </w:r>
      <w:hyperlink r:id="rId24" w:history="1">
        <w:r w:rsidR="003A67DE" w:rsidRPr="009A6B83">
          <w:rPr>
            <w:rStyle w:val="Hyperlink"/>
            <w:rFonts w:ascii="Arial" w:eastAsia="Times New Roman" w:hAnsi="Arial" w:cs="Arial"/>
            <w:sz w:val="18"/>
            <w:szCs w:val="18"/>
          </w:rPr>
          <w:t>https://doi.org/10.5772/intechopen.96330</w:t>
        </w:r>
      </w:hyperlink>
      <w:r w:rsidR="003A67DE">
        <w:rPr>
          <w:rFonts w:ascii="Arial" w:eastAsia="Times New Roman" w:hAnsi="Arial" w:cs="Arial"/>
          <w:sz w:val="18"/>
          <w:szCs w:val="18"/>
        </w:rPr>
        <w:t xml:space="preserve"> </w:t>
      </w:r>
    </w:p>
    <w:p w14:paraId="2E79D9C6" w14:textId="43477ED0"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proofErr w:type="spellStart"/>
      <w:r w:rsidRPr="009618A7">
        <w:rPr>
          <w:rFonts w:ascii="Times New Roman" w:hAnsi="Times New Roman" w:cs="Times New Roman"/>
          <w:color w:val="222222"/>
          <w:shd w:val="clear" w:color="auto" w:fill="FFFFFF"/>
        </w:rPr>
        <w:t>Kloas</w:t>
      </w:r>
      <w:proofErr w:type="spellEnd"/>
      <w:r w:rsidRPr="009618A7">
        <w:rPr>
          <w:rFonts w:ascii="Times New Roman" w:hAnsi="Times New Roman" w:cs="Times New Roman"/>
          <w:color w:val="222222"/>
          <w:shd w:val="clear" w:color="auto" w:fill="FFFFFF"/>
        </w:rPr>
        <w:t xml:space="preserve">, W., </w:t>
      </w:r>
      <w:proofErr w:type="spellStart"/>
      <w:r w:rsidRPr="009618A7">
        <w:rPr>
          <w:rFonts w:ascii="Times New Roman" w:hAnsi="Times New Roman" w:cs="Times New Roman"/>
          <w:color w:val="222222"/>
          <w:shd w:val="clear" w:color="auto" w:fill="FFFFFF"/>
        </w:rPr>
        <w:t>Stöck</w:t>
      </w:r>
      <w:proofErr w:type="spellEnd"/>
      <w:r w:rsidRPr="009618A7">
        <w:rPr>
          <w:rFonts w:ascii="Times New Roman" w:hAnsi="Times New Roman" w:cs="Times New Roman"/>
          <w:color w:val="222222"/>
          <w:shd w:val="clear" w:color="auto" w:fill="FFFFFF"/>
        </w:rPr>
        <w:t xml:space="preserve">, M., Lutz, I., &amp; </w:t>
      </w:r>
      <w:proofErr w:type="spellStart"/>
      <w:r w:rsidRPr="009618A7">
        <w:rPr>
          <w:rFonts w:ascii="Times New Roman" w:hAnsi="Times New Roman" w:cs="Times New Roman"/>
          <w:color w:val="222222"/>
          <w:shd w:val="clear" w:color="auto" w:fill="FFFFFF"/>
        </w:rPr>
        <w:t>Ziková-Kloas</w:t>
      </w:r>
      <w:proofErr w:type="spellEnd"/>
      <w:r w:rsidRPr="009618A7">
        <w:rPr>
          <w:rFonts w:ascii="Times New Roman" w:hAnsi="Times New Roman" w:cs="Times New Roman"/>
          <w:color w:val="222222"/>
          <w:shd w:val="clear" w:color="auto" w:fill="FFFFFF"/>
        </w:rPr>
        <w:t xml:space="preserve">, A. (2024). Endocrine disruption in </w:t>
      </w:r>
      <w:proofErr w:type="spellStart"/>
      <w:r w:rsidRPr="009618A7">
        <w:rPr>
          <w:rFonts w:ascii="Times New Roman" w:hAnsi="Times New Roman" w:cs="Times New Roman"/>
          <w:color w:val="222222"/>
          <w:shd w:val="clear" w:color="auto" w:fill="FFFFFF"/>
        </w:rPr>
        <w:t>teleosts</w:t>
      </w:r>
      <w:proofErr w:type="spellEnd"/>
      <w:r w:rsidRPr="009618A7">
        <w:rPr>
          <w:rFonts w:ascii="Times New Roman" w:hAnsi="Times New Roman" w:cs="Times New Roman"/>
          <w:color w:val="222222"/>
          <w:shd w:val="clear" w:color="auto" w:fill="FFFFFF"/>
        </w:rPr>
        <w:t xml:space="preserve"> and amphibians is mediated by anthropogenic and natural environmental factors: implications for risk assessment. </w:t>
      </w:r>
      <w:r w:rsidRPr="009618A7">
        <w:rPr>
          <w:rFonts w:ascii="Times New Roman" w:hAnsi="Times New Roman" w:cs="Times New Roman"/>
          <w:i/>
          <w:iCs/>
          <w:color w:val="222222"/>
          <w:shd w:val="clear" w:color="auto" w:fill="FFFFFF"/>
        </w:rPr>
        <w:t>Philosophical Transactions of the Royal Society B</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379</w:t>
      </w:r>
      <w:r w:rsidRPr="009618A7">
        <w:rPr>
          <w:rFonts w:ascii="Times New Roman" w:hAnsi="Times New Roman" w:cs="Times New Roman"/>
          <w:color w:val="222222"/>
          <w:shd w:val="clear" w:color="auto" w:fill="FFFFFF"/>
        </w:rPr>
        <w:t>(1898), 20220505.</w:t>
      </w:r>
      <w:r w:rsidR="00A22013" w:rsidRPr="00A22013">
        <w:rPr>
          <w:rFonts w:ascii="Arial" w:eastAsia="Times New Roman" w:hAnsi="Arial" w:cs="Arial"/>
          <w:sz w:val="18"/>
          <w:szCs w:val="18"/>
        </w:rPr>
        <w:t xml:space="preserve"> </w:t>
      </w:r>
      <w:hyperlink r:id="rId25" w:history="1">
        <w:r w:rsidR="00A22013" w:rsidRPr="009A6B83">
          <w:rPr>
            <w:rStyle w:val="Hyperlink"/>
            <w:rFonts w:ascii="Arial" w:eastAsia="Times New Roman" w:hAnsi="Arial" w:cs="Arial"/>
            <w:sz w:val="18"/>
            <w:szCs w:val="18"/>
          </w:rPr>
          <w:t>https://doi.org/10.1098/rstb.2022.0505</w:t>
        </w:r>
      </w:hyperlink>
      <w:r w:rsidR="00A22013">
        <w:rPr>
          <w:rFonts w:ascii="Arial" w:eastAsia="Times New Roman" w:hAnsi="Arial" w:cs="Arial"/>
          <w:sz w:val="18"/>
          <w:szCs w:val="18"/>
        </w:rPr>
        <w:t xml:space="preserve"> </w:t>
      </w:r>
    </w:p>
    <w:p w14:paraId="13A442DF" w14:textId="1498E58F"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Rosati, L., Falvo, S., Chieffi Baccari, G., Santillo, A., &amp; Di Fiore, M. M. (2021). The aromatase–</w:t>
      </w:r>
      <w:proofErr w:type="spellStart"/>
      <w:r w:rsidRPr="009618A7">
        <w:rPr>
          <w:rFonts w:ascii="Times New Roman" w:hAnsi="Times New Roman" w:cs="Times New Roman"/>
          <w:color w:val="222222"/>
          <w:shd w:val="clear" w:color="auto" w:fill="FFFFFF"/>
        </w:rPr>
        <w:t>estrogen</w:t>
      </w:r>
      <w:proofErr w:type="spellEnd"/>
      <w:r w:rsidRPr="009618A7">
        <w:rPr>
          <w:rFonts w:ascii="Times New Roman" w:hAnsi="Times New Roman" w:cs="Times New Roman"/>
          <w:color w:val="222222"/>
          <w:shd w:val="clear" w:color="auto" w:fill="FFFFFF"/>
        </w:rPr>
        <w:t xml:space="preserve"> system in the testes of non-mammalian vertebrates. </w:t>
      </w:r>
      <w:r w:rsidRPr="009618A7">
        <w:rPr>
          <w:rFonts w:ascii="Times New Roman" w:hAnsi="Times New Roman" w:cs="Times New Roman"/>
          <w:i/>
          <w:iCs/>
          <w:color w:val="222222"/>
          <w:shd w:val="clear" w:color="auto" w:fill="FFFFFF"/>
        </w:rPr>
        <w:t>Animals</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11</w:t>
      </w:r>
      <w:r w:rsidRPr="009618A7">
        <w:rPr>
          <w:rFonts w:ascii="Times New Roman" w:hAnsi="Times New Roman" w:cs="Times New Roman"/>
          <w:color w:val="222222"/>
          <w:shd w:val="clear" w:color="auto" w:fill="FFFFFF"/>
        </w:rPr>
        <w:t>(6), 1763.</w:t>
      </w:r>
      <w:r w:rsidR="004D0C9D" w:rsidRPr="004D0C9D">
        <w:rPr>
          <w:rFonts w:ascii="Arial" w:eastAsia="Times New Roman" w:hAnsi="Arial" w:cs="Arial"/>
          <w:sz w:val="18"/>
          <w:szCs w:val="18"/>
        </w:rPr>
        <w:t xml:space="preserve"> </w:t>
      </w:r>
      <w:hyperlink r:id="rId26" w:history="1">
        <w:r w:rsidR="004D0C9D" w:rsidRPr="009A6B83">
          <w:rPr>
            <w:rStyle w:val="Hyperlink"/>
            <w:rFonts w:ascii="Arial" w:eastAsia="Times New Roman" w:hAnsi="Arial" w:cs="Arial"/>
            <w:sz w:val="18"/>
            <w:szCs w:val="18"/>
          </w:rPr>
          <w:t>https://doi.org/10.3390/ani11061763</w:t>
        </w:r>
      </w:hyperlink>
      <w:r w:rsidR="004D0C9D">
        <w:rPr>
          <w:rFonts w:ascii="Arial" w:eastAsia="Times New Roman" w:hAnsi="Arial" w:cs="Arial"/>
          <w:sz w:val="18"/>
          <w:szCs w:val="18"/>
        </w:rPr>
        <w:t xml:space="preserve"> </w:t>
      </w:r>
    </w:p>
    <w:p w14:paraId="1FA6127F" w14:textId="3E0A77CB"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421069">
        <w:rPr>
          <w:rFonts w:ascii="Times New Roman" w:hAnsi="Times New Roman" w:cs="Times New Roman"/>
          <w:color w:val="222222"/>
          <w:shd w:val="clear" w:color="auto" w:fill="FFFFFF"/>
          <w:lang w:val="fi-FI"/>
        </w:rPr>
        <w:t xml:space="preserve">Kohno, S., &amp; Guillette Jr, L. J. (2013). </w:t>
      </w:r>
      <w:r w:rsidRPr="009618A7">
        <w:rPr>
          <w:rFonts w:ascii="Times New Roman" w:hAnsi="Times New Roman" w:cs="Times New Roman"/>
          <w:color w:val="222222"/>
          <w:shd w:val="clear" w:color="auto" w:fill="FFFFFF"/>
        </w:rPr>
        <w:t>Endocrine disruption and reptiles: Using the unique attributes of temperature</w:t>
      </w:r>
      <w:r w:rsidRPr="009618A7">
        <w:rPr>
          <w:rFonts w:ascii="Cambria Math" w:hAnsi="Cambria Math" w:cs="Times New Roman"/>
          <w:color w:val="222222"/>
          <w:shd w:val="clear" w:color="auto" w:fill="FFFFFF"/>
        </w:rPr>
        <w:t>‐</w:t>
      </w:r>
      <w:r w:rsidRPr="009618A7">
        <w:rPr>
          <w:rFonts w:ascii="Times New Roman" w:hAnsi="Times New Roman" w:cs="Times New Roman"/>
          <w:color w:val="222222"/>
          <w:shd w:val="clear" w:color="auto" w:fill="FFFFFF"/>
        </w:rPr>
        <w:t>dependent sex determination to assess impacts. </w:t>
      </w:r>
      <w:r w:rsidRPr="009618A7">
        <w:rPr>
          <w:rFonts w:ascii="Times New Roman" w:hAnsi="Times New Roman" w:cs="Times New Roman"/>
          <w:i/>
          <w:iCs/>
          <w:color w:val="222222"/>
          <w:shd w:val="clear" w:color="auto" w:fill="FFFFFF"/>
        </w:rPr>
        <w:t>Endocrine disrupters: hazard testing and assessment methods</w:t>
      </w:r>
      <w:r w:rsidRPr="009618A7">
        <w:rPr>
          <w:rFonts w:ascii="Times New Roman" w:hAnsi="Times New Roman" w:cs="Times New Roman"/>
          <w:color w:val="222222"/>
          <w:shd w:val="clear" w:color="auto" w:fill="FFFFFF"/>
        </w:rPr>
        <w:t>, 245-271.</w:t>
      </w:r>
      <w:r w:rsidR="00BA5A94" w:rsidRPr="00BA5A94">
        <w:rPr>
          <w:rFonts w:ascii="Arial" w:eastAsia="Times New Roman" w:hAnsi="Arial" w:cs="Arial"/>
          <w:sz w:val="18"/>
          <w:szCs w:val="18"/>
        </w:rPr>
        <w:t xml:space="preserve"> </w:t>
      </w:r>
      <w:hyperlink r:id="rId27" w:history="1">
        <w:r w:rsidR="00BA5A94" w:rsidRPr="009A6B83">
          <w:rPr>
            <w:rStyle w:val="Hyperlink"/>
            <w:rFonts w:ascii="Arial" w:eastAsia="Times New Roman" w:hAnsi="Arial" w:cs="Arial"/>
            <w:sz w:val="18"/>
            <w:szCs w:val="18"/>
          </w:rPr>
          <w:t>https://doi.org/10.1002/9781118355961</w:t>
        </w:r>
      </w:hyperlink>
      <w:r w:rsidR="00BA5A94">
        <w:rPr>
          <w:rFonts w:ascii="Arial" w:eastAsia="Times New Roman" w:hAnsi="Arial" w:cs="Arial"/>
          <w:sz w:val="18"/>
          <w:szCs w:val="18"/>
        </w:rPr>
        <w:t xml:space="preserve"> </w:t>
      </w:r>
    </w:p>
    <w:p w14:paraId="41204F6E" w14:textId="28E32408"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lastRenderedPageBreak/>
        <w:t>Orton, F., &amp; Tyler, C. R. (2015). Do hormone</w:t>
      </w:r>
      <w:r w:rsidRPr="009618A7">
        <w:rPr>
          <w:rFonts w:ascii="Cambria Math" w:hAnsi="Cambria Math" w:cs="Times New Roman"/>
          <w:color w:val="222222"/>
          <w:shd w:val="clear" w:color="auto" w:fill="FFFFFF"/>
        </w:rPr>
        <w:t>‐</w:t>
      </w:r>
      <w:r w:rsidRPr="009618A7">
        <w:rPr>
          <w:rFonts w:ascii="Times New Roman" w:hAnsi="Times New Roman" w:cs="Times New Roman"/>
          <w:color w:val="222222"/>
          <w:shd w:val="clear" w:color="auto" w:fill="FFFFFF"/>
        </w:rPr>
        <w:t xml:space="preserve">modulating chemicals impact on reproduction and development of wild </w:t>
      </w:r>
      <w:proofErr w:type="gramStart"/>
      <w:r w:rsidRPr="009618A7">
        <w:rPr>
          <w:rFonts w:ascii="Times New Roman" w:hAnsi="Times New Roman" w:cs="Times New Roman"/>
          <w:color w:val="222222"/>
          <w:shd w:val="clear" w:color="auto" w:fill="FFFFFF"/>
        </w:rPr>
        <w:t>amphibians?.</w:t>
      </w:r>
      <w:proofErr w:type="gramEnd"/>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Biological Reviews</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90</w:t>
      </w:r>
      <w:r w:rsidRPr="009618A7">
        <w:rPr>
          <w:rFonts w:ascii="Times New Roman" w:hAnsi="Times New Roman" w:cs="Times New Roman"/>
          <w:color w:val="222222"/>
          <w:shd w:val="clear" w:color="auto" w:fill="FFFFFF"/>
        </w:rPr>
        <w:t>(4), 1100-1117.</w:t>
      </w:r>
      <w:r w:rsidR="00EB3017" w:rsidRPr="00EB3017">
        <w:rPr>
          <w:rFonts w:ascii="Arial" w:eastAsia="Times New Roman" w:hAnsi="Arial" w:cs="Arial"/>
          <w:sz w:val="18"/>
          <w:szCs w:val="18"/>
        </w:rPr>
        <w:t xml:space="preserve"> </w:t>
      </w:r>
      <w:hyperlink r:id="rId28" w:history="1">
        <w:r w:rsidR="00EB3017" w:rsidRPr="009A6B83">
          <w:rPr>
            <w:rStyle w:val="Hyperlink"/>
            <w:rFonts w:ascii="Arial" w:eastAsia="Times New Roman" w:hAnsi="Arial" w:cs="Arial"/>
            <w:sz w:val="18"/>
            <w:szCs w:val="18"/>
          </w:rPr>
          <w:t>https://doi.org/10.1111/brv.12147</w:t>
        </w:r>
      </w:hyperlink>
      <w:r w:rsidR="00EB3017">
        <w:rPr>
          <w:rFonts w:ascii="Arial" w:eastAsia="Times New Roman" w:hAnsi="Arial" w:cs="Arial"/>
          <w:sz w:val="18"/>
          <w:szCs w:val="18"/>
        </w:rPr>
        <w:t xml:space="preserve"> </w:t>
      </w:r>
    </w:p>
    <w:p w14:paraId="0F93F8C5" w14:textId="70B18F18"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Sun, R., &amp; Li, Y. (2021). A sex</w:t>
      </w:r>
      <w:r w:rsidRPr="009618A7">
        <w:rPr>
          <w:rFonts w:ascii="Cambria Math" w:hAnsi="Cambria Math" w:cs="Times New Roman"/>
          <w:color w:val="222222"/>
          <w:shd w:val="clear" w:color="auto" w:fill="FFFFFF"/>
        </w:rPr>
        <w:t>‐</w:t>
      </w:r>
      <w:r w:rsidRPr="009618A7">
        <w:rPr>
          <w:rFonts w:ascii="Times New Roman" w:hAnsi="Times New Roman" w:cs="Times New Roman"/>
          <w:color w:val="222222"/>
          <w:shd w:val="clear" w:color="auto" w:fill="FFFFFF"/>
        </w:rPr>
        <w:t>reversing factor: insulin</w:t>
      </w:r>
      <w:r w:rsidRPr="009618A7">
        <w:rPr>
          <w:rFonts w:ascii="Cambria Math" w:hAnsi="Cambria Math" w:cs="Times New Roman"/>
          <w:color w:val="222222"/>
          <w:shd w:val="clear" w:color="auto" w:fill="FFFFFF"/>
        </w:rPr>
        <w:t>‐</w:t>
      </w:r>
      <w:r w:rsidRPr="009618A7">
        <w:rPr>
          <w:rFonts w:ascii="Times New Roman" w:hAnsi="Times New Roman" w:cs="Times New Roman"/>
          <w:color w:val="222222"/>
          <w:shd w:val="clear" w:color="auto" w:fill="FFFFFF"/>
        </w:rPr>
        <w:t>like androgenic gland hormone in decapods. </w:t>
      </w:r>
      <w:r w:rsidRPr="009618A7">
        <w:rPr>
          <w:rFonts w:ascii="Times New Roman" w:hAnsi="Times New Roman" w:cs="Times New Roman"/>
          <w:i/>
          <w:iCs/>
          <w:color w:val="222222"/>
          <w:shd w:val="clear" w:color="auto" w:fill="FFFFFF"/>
        </w:rPr>
        <w:t>Reviews in aquaculture</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13</w:t>
      </w:r>
      <w:r w:rsidRPr="009618A7">
        <w:rPr>
          <w:rFonts w:ascii="Times New Roman" w:hAnsi="Times New Roman" w:cs="Times New Roman"/>
          <w:color w:val="222222"/>
          <w:shd w:val="clear" w:color="auto" w:fill="FFFFFF"/>
        </w:rPr>
        <w:t>(3), 1352-1366.</w:t>
      </w:r>
      <w:r w:rsidR="00A42C8A" w:rsidRPr="00A42C8A">
        <w:rPr>
          <w:rFonts w:ascii="Arial" w:eastAsia="Times New Roman" w:hAnsi="Arial" w:cs="Arial"/>
          <w:sz w:val="18"/>
          <w:szCs w:val="18"/>
        </w:rPr>
        <w:t xml:space="preserve"> </w:t>
      </w:r>
      <w:hyperlink r:id="rId29" w:history="1">
        <w:r w:rsidR="00A42C8A" w:rsidRPr="009A6B83">
          <w:rPr>
            <w:rStyle w:val="Hyperlink"/>
            <w:rFonts w:ascii="Arial" w:eastAsia="Times New Roman" w:hAnsi="Arial" w:cs="Arial"/>
            <w:sz w:val="18"/>
            <w:szCs w:val="18"/>
          </w:rPr>
          <w:t>https://doi.org/10.1111/raq.12525</w:t>
        </w:r>
      </w:hyperlink>
      <w:r w:rsidR="00A42C8A">
        <w:rPr>
          <w:rFonts w:ascii="Arial" w:eastAsia="Times New Roman" w:hAnsi="Arial" w:cs="Arial"/>
          <w:sz w:val="18"/>
          <w:szCs w:val="18"/>
        </w:rPr>
        <w:t xml:space="preserve"> </w:t>
      </w:r>
    </w:p>
    <w:p w14:paraId="3ABB4DD2" w14:textId="48238A5F"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Knigge, T., LeBlanc, G. A., &amp; Ford, A. T. (2021). A crab is not a fish: unique aspects of the crustacean endocrine system and considerations for endocrine toxicology. </w:t>
      </w:r>
      <w:r w:rsidRPr="009618A7">
        <w:rPr>
          <w:rFonts w:ascii="Times New Roman" w:hAnsi="Times New Roman" w:cs="Times New Roman"/>
          <w:i/>
          <w:iCs/>
          <w:color w:val="222222"/>
          <w:shd w:val="clear" w:color="auto" w:fill="FFFFFF"/>
        </w:rPr>
        <w:t>Frontiers in endocrinology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12</w:t>
      </w:r>
      <w:r w:rsidRPr="009618A7">
        <w:rPr>
          <w:rFonts w:ascii="Times New Roman" w:hAnsi="Times New Roman" w:cs="Times New Roman"/>
          <w:color w:val="222222"/>
          <w:shd w:val="clear" w:color="auto" w:fill="FFFFFF"/>
        </w:rPr>
        <w:t>, 587608.</w:t>
      </w:r>
      <w:r w:rsidR="00277153" w:rsidRPr="00277153">
        <w:rPr>
          <w:rFonts w:ascii="Arial" w:eastAsia="Times New Roman" w:hAnsi="Arial" w:cs="Arial"/>
          <w:sz w:val="18"/>
          <w:szCs w:val="18"/>
        </w:rPr>
        <w:t xml:space="preserve"> </w:t>
      </w:r>
      <w:hyperlink r:id="rId30" w:history="1">
        <w:r w:rsidR="00277153" w:rsidRPr="009A6B83">
          <w:rPr>
            <w:rStyle w:val="Hyperlink"/>
            <w:rFonts w:ascii="Arial" w:eastAsia="Times New Roman" w:hAnsi="Arial" w:cs="Arial"/>
            <w:sz w:val="18"/>
            <w:szCs w:val="18"/>
          </w:rPr>
          <w:t>https://doi.org/10.3389/fendo.2021.587608</w:t>
        </w:r>
      </w:hyperlink>
      <w:r w:rsidR="00277153">
        <w:rPr>
          <w:rFonts w:ascii="Arial" w:eastAsia="Times New Roman" w:hAnsi="Arial" w:cs="Arial"/>
          <w:sz w:val="18"/>
          <w:szCs w:val="18"/>
        </w:rPr>
        <w:t xml:space="preserve"> </w:t>
      </w:r>
    </w:p>
    <w:p w14:paraId="3EA54A3B" w14:textId="1E270078"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421069">
        <w:rPr>
          <w:rFonts w:ascii="Times New Roman" w:hAnsi="Times New Roman" w:cs="Times New Roman"/>
          <w:color w:val="222222"/>
          <w:shd w:val="clear" w:color="auto" w:fill="FFFFFF"/>
          <w:lang w:val="fi-FI"/>
        </w:rPr>
        <w:t xml:space="preserve">Lemos, M. F., Esteves, A. C., &amp; Pestana, J. L. (2011). </w:t>
      </w:r>
      <w:r w:rsidRPr="009618A7">
        <w:rPr>
          <w:rFonts w:ascii="Times New Roman" w:hAnsi="Times New Roman" w:cs="Times New Roman"/>
          <w:color w:val="222222"/>
          <w:shd w:val="clear" w:color="auto" w:fill="FFFFFF"/>
        </w:rPr>
        <w:t>Fungicides as endocrine disrupters in non-target organisms. </w:t>
      </w:r>
      <w:r w:rsidRPr="009618A7">
        <w:rPr>
          <w:rFonts w:ascii="Times New Roman" w:hAnsi="Times New Roman" w:cs="Times New Roman"/>
          <w:i/>
          <w:iCs/>
          <w:color w:val="222222"/>
          <w:shd w:val="clear" w:color="auto" w:fill="FFFFFF"/>
        </w:rPr>
        <w:t>Fungicides-Beneficial and Harmful Aspects</w:t>
      </w:r>
      <w:r w:rsidRPr="009618A7">
        <w:rPr>
          <w:rFonts w:ascii="Times New Roman" w:hAnsi="Times New Roman" w:cs="Times New Roman"/>
          <w:color w:val="222222"/>
          <w:shd w:val="clear" w:color="auto" w:fill="FFFFFF"/>
        </w:rPr>
        <w:t>, 179-196</w:t>
      </w:r>
      <w:proofErr w:type="gramStart"/>
      <w:r w:rsidRPr="009618A7">
        <w:rPr>
          <w:rFonts w:ascii="Times New Roman" w:hAnsi="Times New Roman" w:cs="Times New Roman"/>
          <w:color w:val="222222"/>
          <w:shd w:val="clear" w:color="auto" w:fill="FFFFFF"/>
        </w:rPr>
        <w:t>.</w:t>
      </w:r>
      <w:r w:rsidR="00DE62E5" w:rsidRPr="00DE62E5">
        <w:rPr>
          <w:rFonts w:ascii="Arial" w:eastAsia="Times New Roman" w:hAnsi="Arial" w:cs="Arial"/>
          <w:sz w:val="18"/>
          <w:szCs w:val="18"/>
        </w:rPr>
        <w:t xml:space="preserve"> </w:t>
      </w:r>
      <w:r w:rsidR="00DE62E5">
        <w:rPr>
          <w:rFonts w:ascii="Arial" w:eastAsia="Times New Roman" w:hAnsi="Arial" w:cs="Arial"/>
          <w:sz w:val="18"/>
          <w:szCs w:val="18"/>
        </w:rPr>
        <w:t>.</w:t>
      </w:r>
      <w:proofErr w:type="gramEnd"/>
      <w:r w:rsidR="00DE62E5">
        <w:rPr>
          <w:rFonts w:ascii="Arial" w:eastAsia="Times New Roman" w:hAnsi="Arial" w:cs="Arial"/>
          <w:sz w:val="18"/>
          <w:szCs w:val="18"/>
        </w:rPr>
        <w:t xml:space="preserve"> </w:t>
      </w:r>
      <w:hyperlink r:id="rId31" w:history="1">
        <w:r w:rsidR="00DE62E5" w:rsidRPr="009A6B83">
          <w:rPr>
            <w:rStyle w:val="Hyperlink"/>
            <w:rFonts w:ascii="Arial" w:eastAsia="Times New Roman" w:hAnsi="Arial" w:cs="Arial"/>
            <w:sz w:val="18"/>
            <w:szCs w:val="18"/>
          </w:rPr>
          <w:t>https://doi.org/10.5772/28561</w:t>
        </w:r>
      </w:hyperlink>
      <w:r w:rsidR="00DE62E5">
        <w:rPr>
          <w:rFonts w:ascii="Arial" w:eastAsia="Times New Roman" w:hAnsi="Arial" w:cs="Arial"/>
          <w:sz w:val="18"/>
          <w:szCs w:val="18"/>
        </w:rPr>
        <w:t xml:space="preserve"> </w:t>
      </w:r>
    </w:p>
    <w:p w14:paraId="661D8436" w14:textId="567EF1D8"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Brown, A. R., Riddle, A. M., Cunningham, N. L., </w:t>
      </w:r>
      <w:proofErr w:type="spellStart"/>
      <w:r w:rsidRPr="009618A7">
        <w:rPr>
          <w:rFonts w:ascii="Times New Roman" w:hAnsi="Times New Roman" w:cs="Times New Roman"/>
          <w:color w:val="222222"/>
          <w:shd w:val="clear" w:color="auto" w:fill="FFFFFF"/>
        </w:rPr>
        <w:t>Kedwards</w:t>
      </w:r>
      <w:proofErr w:type="spellEnd"/>
      <w:r w:rsidRPr="009618A7">
        <w:rPr>
          <w:rFonts w:ascii="Times New Roman" w:hAnsi="Times New Roman" w:cs="Times New Roman"/>
          <w:color w:val="222222"/>
          <w:shd w:val="clear" w:color="auto" w:fill="FFFFFF"/>
        </w:rPr>
        <w:t xml:space="preserve">, T. J., </w:t>
      </w:r>
      <w:proofErr w:type="spellStart"/>
      <w:r w:rsidRPr="009618A7">
        <w:rPr>
          <w:rFonts w:ascii="Times New Roman" w:hAnsi="Times New Roman" w:cs="Times New Roman"/>
          <w:color w:val="222222"/>
          <w:shd w:val="clear" w:color="auto" w:fill="FFFFFF"/>
        </w:rPr>
        <w:t>Shillabeer</w:t>
      </w:r>
      <w:proofErr w:type="spellEnd"/>
      <w:r w:rsidRPr="009618A7">
        <w:rPr>
          <w:rFonts w:ascii="Times New Roman" w:hAnsi="Times New Roman" w:cs="Times New Roman"/>
          <w:color w:val="222222"/>
          <w:shd w:val="clear" w:color="auto" w:fill="FFFFFF"/>
        </w:rPr>
        <w:t>, N., &amp; Hutchinson, T. H. (2003). Predicting the effects of endocrine disrupting chemicals on fish populations. </w:t>
      </w:r>
      <w:r w:rsidRPr="009618A7">
        <w:rPr>
          <w:rFonts w:ascii="Times New Roman" w:hAnsi="Times New Roman" w:cs="Times New Roman"/>
          <w:i/>
          <w:iCs/>
          <w:color w:val="222222"/>
          <w:shd w:val="clear" w:color="auto" w:fill="FFFFFF"/>
        </w:rPr>
        <w:t>Human and Ecological Risk Assessment</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9</w:t>
      </w:r>
      <w:r w:rsidRPr="009618A7">
        <w:rPr>
          <w:rFonts w:ascii="Times New Roman" w:hAnsi="Times New Roman" w:cs="Times New Roman"/>
          <w:color w:val="222222"/>
          <w:shd w:val="clear" w:color="auto" w:fill="FFFFFF"/>
        </w:rPr>
        <w:t>(3), 761-788.</w:t>
      </w:r>
      <w:r w:rsidR="00644E1F" w:rsidRPr="00644E1F">
        <w:rPr>
          <w:rFonts w:ascii="Arial" w:eastAsia="Times New Roman" w:hAnsi="Arial" w:cs="Arial"/>
          <w:sz w:val="18"/>
          <w:szCs w:val="18"/>
        </w:rPr>
        <w:t xml:space="preserve"> </w:t>
      </w:r>
      <w:hyperlink r:id="rId32" w:history="1">
        <w:r w:rsidR="00644E1F" w:rsidRPr="009A6B83">
          <w:rPr>
            <w:rStyle w:val="Hyperlink"/>
            <w:rFonts w:ascii="Arial" w:eastAsia="Times New Roman" w:hAnsi="Arial" w:cs="Arial"/>
            <w:sz w:val="18"/>
            <w:szCs w:val="18"/>
          </w:rPr>
          <w:t>https://doi.org/10.1080/713609966</w:t>
        </w:r>
      </w:hyperlink>
      <w:r w:rsidR="00644E1F">
        <w:rPr>
          <w:rFonts w:ascii="Arial" w:eastAsia="Times New Roman" w:hAnsi="Arial" w:cs="Arial"/>
          <w:sz w:val="18"/>
          <w:szCs w:val="18"/>
        </w:rPr>
        <w:t xml:space="preserve"> </w:t>
      </w:r>
    </w:p>
    <w:p w14:paraId="1565F019" w14:textId="7FD9B86D"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Corton, J. C., Kleinstreuer, N. C., &amp; Judson, R. S. (2019). Identification of potential endocrine disrupting chemicals using gene expression biomarkers. </w:t>
      </w:r>
      <w:r w:rsidRPr="009618A7">
        <w:rPr>
          <w:rFonts w:ascii="Times New Roman" w:hAnsi="Times New Roman" w:cs="Times New Roman"/>
          <w:i/>
          <w:iCs/>
          <w:color w:val="222222"/>
          <w:shd w:val="clear" w:color="auto" w:fill="FFFFFF"/>
        </w:rPr>
        <w:t>Toxicology and applied pharmacology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380</w:t>
      </w:r>
      <w:r w:rsidRPr="009618A7">
        <w:rPr>
          <w:rFonts w:ascii="Times New Roman" w:hAnsi="Times New Roman" w:cs="Times New Roman"/>
          <w:color w:val="222222"/>
          <w:shd w:val="clear" w:color="auto" w:fill="FFFFFF"/>
        </w:rPr>
        <w:t>, 114683.</w:t>
      </w:r>
      <w:r w:rsidR="00013499" w:rsidRPr="00013499">
        <w:rPr>
          <w:rFonts w:ascii="Arial" w:eastAsia="Times New Roman" w:hAnsi="Arial" w:cs="Arial"/>
          <w:sz w:val="18"/>
          <w:szCs w:val="18"/>
        </w:rPr>
        <w:t xml:space="preserve"> </w:t>
      </w:r>
      <w:hyperlink r:id="rId33" w:history="1">
        <w:r w:rsidR="00013499" w:rsidRPr="009A6B83">
          <w:rPr>
            <w:rStyle w:val="Hyperlink"/>
            <w:rFonts w:ascii="Arial" w:eastAsia="Times New Roman" w:hAnsi="Arial" w:cs="Arial"/>
            <w:sz w:val="18"/>
            <w:szCs w:val="18"/>
          </w:rPr>
          <w:t>https://doi.org/10.1016/j.taap.2019.114683</w:t>
        </w:r>
      </w:hyperlink>
      <w:r w:rsidR="00013499">
        <w:rPr>
          <w:rFonts w:ascii="Arial" w:eastAsia="Times New Roman" w:hAnsi="Arial" w:cs="Arial"/>
          <w:sz w:val="18"/>
          <w:szCs w:val="18"/>
        </w:rPr>
        <w:t xml:space="preserve"> </w:t>
      </w:r>
    </w:p>
    <w:p w14:paraId="02B8B8D1" w14:textId="66CC661A"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Miller, M. D., Crofton, K. M., Rice, D. C., &amp; Zoeller, R. T. (2009). Thyroid-disrupting chemicals: interpreting upstream biomarkers of adverse outcomes. </w:t>
      </w:r>
      <w:r w:rsidRPr="009618A7">
        <w:rPr>
          <w:rFonts w:ascii="Times New Roman" w:hAnsi="Times New Roman" w:cs="Times New Roman"/>
          <w:i/>
          <w:iCs/>
          <w:color w:val="222222"/>
          <w:shd w:val="clear" w:color="auto" w:fill="FFFFFF"/>
        </w:rPr>
        <w:t>Environmental health perspectives</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117</w:t>
      </w:r>
      <w:r w:rsidRPr="009618A7">
        <w:rPr>
          <w:rFonts w:ascii="Times New Roman" w:hAnsi="Times New Roman" w:cs="Times New Roman"/>
          <w:color w:val="222222"/>
          <w:shd w:val="clear" w:color="auto" w:fill="FFFFFF"/>
        </w:rPr>
        <w:t>(7), 1033-1041.</w:t>
      </w:r>
      <w:r w:rsidR="00BB0BCD" w:rsidRPr="00BB0BCD">
        <w:rPr>
          <w:rFonts w:ascii="Arial" w:eastAsia="Times New Roman" w:hAnsi="Arial" w:cs="Arial"/>
          <w:sz w:val="18"/>
          <w:szCs w:val="18"/>
        </w:rPr>
        <w:t xml:space="preserve"> </w:t>
      </w:r>
      <w:hyperlink r:id="rId34" w:history="1">
        <w:r w:rsidR="00BB0BCD" w:rsidRPr="009A6B83">
          <w:rPr>
            <w:rStyle w:val="Hyperlink"/>
            <w:rFonts w:ascii="Arial" w:eastAsia="Times New Roman" w:hAnsi="Arial" w:cs="Arial"/>
            <w:sz w:val="18"/>
            <w:szCs w:val="18"/>
          </w:rPr>
          <w:t>https://doi.org/10.1289/ehp.0800247</w:t>
        </w:r>
      </w:hyperlink>
      <w:r w:rsidR="00BB0BCD">
        <w:rPr>
          <w:rFonts w:ascii="Arial" w:eastAsia="Times New Roman" w:hAnsi="Arial" w:cs="Arial"/>
          <w:sz w:val="18"/>
          <w:szCs w:val="18"/>
        </w:rPr>
        <w:t xml:space="preserve"> </w:t>
      </w:r>
    </w:p>
    <w:p w14:paraId="0396D337" w14:textId="6CB7E065"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Amir, S., Shah, S. T. A., </w:t>
      </w:r>
      <w:proofErr w:type="spellStart"/>
      <w:r w:rsidRPr="009618A7">
        <w:rPr>
          <w:rFonts w:ascii="Times New Roman" w:hAnsi="Times New Roman" w:cs="Times New Roman"/>
          <w:color w:val="222222"/>
          <w:shd w:val="clear" w:color="auto" w:fill="FFFFFF"/>
        </w:rPr>
        <w:t>Mamoulakis</w:t>
      </w:r>
      <w:proofErr w:type="spellEnd"/>
      <w:r w:rsidRPr="009618A7">
        <w:rPr>
          <w:rFonts w:ascii="Times New Roman" w:hAnsi="Times New Roman" w:cs="Times New Roman"/>
          <w:color w:val="222222"/>
          <w:shd w:val="clear" w:color="auto" w:fill="FFFFFF"/>
        </w:rPr>
        <w:t xml:space="preserve">, C., </w:t>
      </w:r>
      <w:proofErr w:type="spellStart"/>
      <w:r w:rsidRPr="009618A7">
        <w:rPr>
          <w:rFonts w:ascii="Times New Roman" w:hAnsi="Times New Roman" w:cs="Times New Roman"/>
          <w:color w:val="222222"/>
          <w:shd w:val="clear" w:color="auto" w:fill="FFFFFF"/>
        </w:rPr>
        <w:t>Docea</w:t>
      </w:r>
      <w:proofErr w:type="spellEnd"/>
      <w:r w:rsidRPr="009618A7">
        <w:rPr>
          <w:rFonts w:ascii="Times New Roman" w:hAnsi="Times New Roman" w:cs="Times New Roman"/>
          <w:color w:val="222222"/>
          <w:shd w:val="clear" w:color="auto" w:fill="FFFFFF"/>
        </w:rPr>
        <w:t xml:space="preserve">, A. O., Kalantzi, O. I., Zachariou, A., ... &amp; </w:t>
      </w:r>
      <w:proofErr w:type="spellStart"/>
      <w:r w:rsidRPr="009618A7">
        <w:rPr>
          <w:rFonts w:ascii="Times New Roman" w:hAnsi="Times New Roman" w:cs="Times New Roman"/>
          <w:color w:val="222222"/>
          <w:shd w:val="clear" w:color="auto" w:fill="FFFFFF"/>
        </w:rPr>
        <w:t>Tsatsakis</w:t>
      </w:r>
      <w:proofErr w:type="spellEnd"/>
      <w:r w:rsidRPr="009618A7">
        <w:rPr>
          <w:rFonts w:ascii="Times New Roman" w:hAnsi="Times New Roman" w:cs="Times New Roman"/>
          <w:color w:val="222222"/>
          <w:shd w:val="clear" w:color="auto" w:fill="FFFFFF"/>
        </w:rPr>
        <w:t xml:space="preserve">, A. (2021). Endocrine disruptors acting on </w:t>
      </w:r>
      <w:proofErr w:type="spellStart"/>
      <w:r w:rsidRPr="009618A7">
        <w:rPr>
          <w:rFonts w:ascii="Times New Roman" w:hAnsi="Times New Roman" w:cs="Times New Roman"/>
          <w:color w:val="222222"/>
          <w:shd w:val="clear" w:color="auto" w:fill="FFFFFF"/>
        </w:rPr>
        <w:t>estrogen</w:t>
      </w:r>
      <w:proofErr w:type="spellEnd"/>
      <w:r w:rsidRPr="009618A7">
        <w:rPr>
          <w:rFonts w:ascii="Times New Roman" w:hAnsi="Times New Roman" w:cs="Times New Roman"/>
          <w:color w:val="222222"/>
          <w:shd w:val="clear" w:color="auto" w:fill="FFFFFF"/>
        </w:rPr>
        <w:t xml:space="preserve"> and androgen pathways cause reproductive disorders through multiple mechanisms: a review. </w:t>
      </w:r>
      <w:r w:rsidRPr="009618A7">
        <w:rPr>
          <w:rFonts w:ascii="Times New Roman" w:hAnsi="Times New Roman" w:cs="Times New Roman"/>
          <w:i/>
          <w:iCs/>
          <w:color w:val="222222"/>
          <w:shd w:val="clear" w:color="auto" w:fill="FFFFFF"/>
        </w:rPr>
        <w:t>International journal of environmental research and public health</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18</w:t>
      </w:r>
      <w:r w:rsidRPr="009618A7">
        <w:rPr>
          <w:rFonts w:ascii="Times New Roman" w:hAnsi="Times New Roman" w:cs="Times New Roman"/>
          <w:color w:val="222222"/>
          <w:shd w:val="clear" w:color="auto" w:fill="FFFFFF"/>
        </w:rPr>
        <w:t>(4), 1464.</w:t>
      </w:r>
      <w:r w:rsidR="00475D69" w:rsidRPr="00475D69">
        <w:rPr>
          <w:rFonts w:ascii="Arial" w:eastAsia="Times New Roman" w:hAnsi="Arial" w:cs="Arial"/>
          <w:sz w:val="18"/>
          <w:szCs w:val="18"/>
        </w:rPr>
        <w:t xml:space="preserve"> </w:t>
      </w:r>
      <w:hyperlink r:id="rId35" w:history="1">
        <w:r w:rsidR="00475D69" w:rsidRPr="009A6B83">
          <w:rPr>
            <w:rStyle w:val="Hyperlink"/>
            <w:rFonts w:ascii="Arial" w:eastAsia="Times New Roman" w:hAnsi="Arial" w:cs="Arial"/>
            <w:sz w:val="18"/>
            <w:szCs w:val="18"/>
          </w:rPr>
          <w:t>https://doi.org/10.3390/ijerph18041464</w:t>
        </w:r>
      </w:hyperlink>
      <w:r w:rsidR="00475D69">
        <w:rPr>
          <w:rFonts w:ascii="Arial" w:eastAsia="Times New Roman" w:hAnsi="Arial" w:cs="Arial"/>
          <w:sz w:val="18"/>
          <w:szCs w:val="18"/>
        </w:rPr>
        <w:t xml:space="preserve"> </w:t>
      </w:r>
    </w:p>
    <w:p w14:paraId="4C319BAE" w14:textId="611E1079"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Hinton, D. E., Baumann, P. C., Gardner, G. R., Hawkins, W. E., Hendricks, J. D., </w:t>
      </w:r>
      <w:proofErr w:type="spellStart"/>
      <w:r w:rsidRPr="009618A7">
        <w:rPr>
          <w:rFonts w:ascii="Times New Roman" w:hAnsi="Times New Roman" w:cs="Times New Roman"/>
          <w:color w:val="222222"/>
          <w:shd w:val="clear" w:color="auto" w:fill="FFFFFF"/>
        </w:rPr>
        <w:t>Murchelano</w:t>
      </w:r>
      <w:proofErr w:type="spellEnd"/>
      <w:r w:rsidRPr="009618A7">
        <w:rPr>
          <w:rFonts w:ascii="Times New Roman" w:hAnsi="Times New Roman" w:cs="Times New Roman"/>
          <w:color w:val="222222"/>
          <w:shd w:val="clear" w:color="auto" w:fill="FFFFFF"/>
        </w:rPr>
        <w:t xml:space="preserve">, R. A., &amp; </w:t>
      </w:r>
      <w:proofErr w:type="spellStart"/>
      <w:r w:rsidRPr="009618A7">
        <w:rPr>
          <w:rFonts w:ascii="Times New Roman" w:hAnsi="Times New Roman" w:cs="Times New Roman"/>
          <w:color w:val="222222"/>
          <w:shd w:val="clear" w:color="auto" w:fill="FFFFFF"/>
        </w:rPr>
        <w:t>Okihiro</w:t>
      </w:r>
      <w:proofErr w:type="spellEnd"/>
      <w:r w:rsidRPr="009618A7">
        <w:rPr>
          <w:rFonts w:ascii="Times New Roman" w:hAnsi="Times New Roman" w:cs="Times New Roman"/>
          <w:color w:val="222222"/>
          <w:shd w:val="clear" w:color="auto" w:fill="FFFFFF"/>
        </w:rPr>
        <w:t>, M. S. (2018). Histopathologic biomarkers. In </w:t>
      </w:r>
      <w:r w:rsidRPr="009618A7">
        <w:rPr>
          <w:rFonts w:ascii="Times New Roman" w:hAnsi="Times New Roman" w:cs="Times New Roman"/>
          <w:i/>
          <w:iCs/>
          <w:color w:val="222222"/>
          <w:shd w:val="clear" w:color="auto" w:fill="FFFFFF"/>
        </w:rPr>
        <w:t>Biomarkers</w:t>
      </w:r>
      <w:r w:rsidRPr="009618A7">
        <w:rPr>
          <w:rFonts w:ascii="Times New Roman" w:hAnsi="Times New Roman" w:cs="Times New Roman"/>
          <w:color w:val="222222"/>
          <w:shd w:val="clear" w:color="auto" w:fill="FFFFFF"/>
        </w:rPr>
        <w:t> (pp. 155-210). CRC Press.</w:t>
      </w:r>
      <w:r w:rsidR="009266AD" w:rsidRPr="009266AD">
        <w:rPr>
          <w:rFonts w:ascii="Arial" w:eastAsia="Times New Roman" w:hAnsi="Arial" w:cs="Arial"/>
          <w:sz w:val="18"/>
          <w:szCs w:val="18"/>
        </w:rPr>
        <w:t xml:space="preserve"> </w:t>
      </w:r>
      <w:hyperlink r:id="rId36" w:history="1">
        <w:r w:rsidR="009266AD" w:rsidRPr="009A6B83">
          <w:rPr>
            <w:rStyle w:val="Hyperlink"/>
            <w:rFonts w:ascii="Arial" w:eastAsia="Times New Roman" w:hAnsi="Arial" w:cs="Arial"/>
            <w:sz w:val="18"/>
            <w:szCs w:val="18"/>
          </w:rPr>
          <w:t>https://doi.org/10.1201/9781351070270</w:t>
        </w:r>
      </w:hyperlink>
      <w:r w:rsidR="009266AD">
        <w:rPr>
          <w:rFonts w:ascii="Arial" w:eastAsia="Times New Roman" w:hAnsi="Arial" w:cs="Arial"/>
          <w:sz w:val="18"/>
          <w:szCs w:val="18"/>
        </w:rPr>
        <w:t xml:space="preserve"> </w:t>
      </w:r>
    </w:p>
    <w:p w14:paraId="262E439C" w14:textId="62576001"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Chaturvedi, M., Joy, S., Gupta, R. D., Pandey, S., &amp; Sharma, S. (2023). Endocrine disrupting chemicals (EDCs): chemical fate, distribution, analytical methods and promising remediation strategies–a critical review. </w:t>
      </w:r>
      <w:r w:rsidRPr="009618A7">
        <w:rPr>
          <w:rFonts w:ascii="Times New Roman" w:hAnsi="Times New Roman" w:cs="Times New Roman"/>
          <w:i/>
          <w:iCs/>
          <w:color w:val="222222"/>
          <w:shd w:val="clear" w:color="auto" w:fill="FFFFFF"/>
        </w:rPr>
        <w:t>Environmental Technology Reviews</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12</w:t>
      </w:r>
      <w:r w:rsidRPr="009618A7">
        <w:rPr>
          <w:rFonts w:ascii="Times New Roman" w:hAnsi="Times New Roman" w:cs="Times New Roman"/>
          <w:color w:val="222222"/>
          <w:shd w:val="clear" w:color="auto" w:fill="FFFFFF"/>
        </w:rPr>
        <w:t>(1), 286-315.</w:t>
      </w:r>
      <w:r w:rsidR="00CC08D8" w:rsidRPr="00CC08D8">
        <w:rPr>
          <w:rFonts w:ascii="Arial" w:eastAsia="Times New Roman" w:hAnsi="Arial" w:cs="Arial"/>
          <w:sz w:val="18"/>
          <w:szCs w:val="18"/>
        </w:rPr>
        <w:t xml:space="preserve"> </w:t>
      </w:r>
      <w:hyperlink r:id="rId37" w:history="1">
        <w:r w:rsidR="00CC08D8" w:rsidRPr="009A6B83">
          <w:rPr>
            <w:rStyle w:val="Hyperlink"/>
            <w:rFonts w:ascii="Arial" w:eastAsia="Times New Roman" w:hAnsi="Arial" w:cs="Arial"/>
            <w:sz w:val="18"/>
            <w:szCs w:val="18"/>
          </w:rPr>
          <w:t>https://doi.org/10.1080/21622515.2023.2205026</w:t>
        </w:r>
      </w:hyperlink>
      <w:r w:rsidR="00CC08D8">
        <w:rPr>
          <w:rFonts w:ascii="Arial" w:eastAsia="Times New Roman" w:hAnsi="Arial" w:cs="Arial"/>
          <w:sz w:val="18"/>
          <w:szCs w:val="18"/>
        </w:rPr>
        <w:t xml:space="preserve"> </w:t>
      </w:r>
    </w:p>
    <w:p w14:paraId="57E48752" w14:textId="3F2047F7"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Waye, A., &amp; Trudeau, V. L. (2011). Neuroendocrine disruption: more than hormones are upset. </w:t>
      </w:r>
      <w:r w:rsidRPr="009618A7">
        <w:rPr>
          <w:rFonts w:ascii="Times New Roman" w:hAnsi="Times New Roman" w:cs="Times New Roman"/>
          <w:i/>
          <w:iCs/>
          <w:color w:val="222222"/>
          <w:shd w:val="clear" w:color="auto" w:fill="FFFFFF"/>
        </w:rPr>
        <w:t>Journal of Toxicology and Environmental Health, Part B</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14</w:t>
      </w:r>
      <w:r w:rsidRPr="009618A7">
        <w:rPr>
          <w:rFonts w:ascii="Times New Roman" w:hAnsi="Times New Roman" w:cs="Times New Roman"/>
          <w:color w:val="222222"/>
          <w:shd w:val="clear" w:color="auto" w:fill="FFFFFF"/>
        </w:rPr>
        <w:t>(5-7), 270-291.</w:t>
      </w:r>
      <w:r w:rsidR="000D5879" w:rsidRPr="000D5879">
        <w:rPr>
          <w:rFonts w:ascii="Arial" w:eastAsia="Times New Roman" w:hAnsi="Arial" w:cs="Arial"/>
          <w:sz w:val="18"/>
          <w:szCs w:val="18"/>
        </w:rPr>
        <w:t xml:space="preserve"> </w:t>
      </w:r>
      <w:hyperlink r:id="rId38" w:history="1">
        <w:r w:rsidR="000D5879" w:rsidRPr="009A6B83">
          <w:rPr>
            <w:rStyle w:val="Hyperlink"/>
            <w:rFonts w:ascii="Arial" w:eastAsia="Times New Roman" w:hAnsi="Arial" w:cs="Arial"/>
            <w:sz w:val="18"/>
            <w:szCs w:val="18"/>
          </w:rPr>
          <w:t>https://doi.org/10.1080/10937404.2011.578273</w:t>
        </w:r>
      </w:hyperlink>
      <w:r w:rsidR="000D5879">
        <w:rPr>
          <w:rFonts w:ascii="Arial" w:eastAsia="Times New Roman" w:hAnsi="Arial" w:cs="Arial"/>
          <w:sz w:val="18"/>
          <w:szCs w:val="18"/>
        </w:rPr>
        <w:t xml:space="preserve"> </w:t>
      </w:r>
    </w:p>
    <w:p w14:paraId="752831D9" w14:textId="40C0DA57"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Son, E., &amp; Kwon, K. H. (2023). How body burden from exposure to endocrine disruptors effects accelerated </w:t>
      </w:r>
      <w:proofErr w:type="gramStart"/>
      <w:r w:rsidRPr="009618A7">
        <w:rPr>
          <w:rFonts w:ascii="Times New Roman" w:hAnsi="Times New Roman" w:cs="Times New Roman"/>
          <w:color w:val="222222"/>
          <w:shd w:val="clear" w:color="auto" w:fill="FFFFFF"/>
        </w:rPr>
        <w:t>aging?.</w:t>
      </w:r>
      <w:proofErr w:type="gramEnd"/>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Environmental Research and Technology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6</w:t>
      </w:r>
      <w:r w:rsidRPr="009618A7">
        <w:rPr>
          <w:rFonts w:ascii="Times New Roman" w:hAnsi="Times New Roman" w:cs="Times New Roman"/>
          <w:color w:val="222222"/>
          <w:shd w:val="clear" w:color="auto" w:fill="FFFFFF"/>
        </w:rPr>
        <w:t>(4), 383-390.</w:t>
      </w:r>
      <w:r w:rsidR="009F4B71" w:rsidRPr="009F4B71">
        <w:rPr>
          <w:rFonts w:ascii="Arial" w:eastAsia="Times New Roman" w:hAnsi="Arial" w:cs="Arial"/>
          <w:sz w:val="18"/>
          <w:szCs w:val="18"/>
        </w:rPr>
        <w:t xml:space="preserve"> </w:t>
      </w:r>
      <w:hyperlink r:id="rId39" w:history="1">
        <w:r w:rsidR="009F4B71" w:rsidRPr="009A6B83">
          <w:rPr>
            <w:rStyle w:val="Hyperlink"/>
            <w:rFonts w:ascii="Arial" w:eastAsia="Times New Roman" w:hAnsi="Arial" w:cs="Arial"/>
            <w:sz w:val="18"/>
            <w:szCs w:val="18"/>
          </w:rPr>
          <w:t>https://doi.org/10.35208/ert.1334434</w:t>
        </w:r>
      </w:hyperlink>
      <w:r w:rsidR="009F4B71">
        <w:rPr>
          <w:rFonts w:ascii="Arial" w:eastAsia="Times New Roman" w:hAnsi="Arial" w:cs="Arial"/>
          <w:sz w:val="18"/>
          <w:szCs w:val="18"/>
        </w:rPr>
        <w:t xml:space="preserve"> </w:t>
      </w:r>
    </w:p>
    <w:p w14:paraId="220D429A" w14:textId="5AB63C19"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Cooper, R. L., &amp; </w:t>
      </w:r>
      <w:proofErr w:type="spellStart"/>
      <w:r w:rsidRPr="009618A7">
        <w:rPr>
          <w:rFonts w:ascii="Times New Roman" w:hAnsi="Times New Roman" w:cs="Times New Roman"/>
          <w:color w:val="222222"/>
          <w:shd w:val="clear" w:color="auto" w:fill="FFFFFF"/>
        </w:rPr>
        <w:t>Kavlock</w:t>
      </w:r>
      <w:proofErr w:type="spellEnd"/>
      <w:r w:rsidRPr="009618A7">
        <w:rPr>
          <w:rFonts w:ascii="Times New Roman" w:hAnsi="Times New Roman" w:cs="Times New Roman"/>
          <w:color w:val="222222"/>
          <w:shd w:val="clear" w:color="auto" w:fill="FFFFFF"/>
        </w:rPr>
        <w:t>, R. J. (1997). Endocrine disruptors and reproductive development: a weight-of-evidence overview. </w:t>
      </w:r>
      <w:r w:rsidRPr="009618A7">
        <w:rPr>
          <w:rFonts w:ascii="Times New Roman" w:hAnsi="Times New Roman" w:cs="Times New Roman"/>
          <w:i/>
          <w:iCs/>
          <w:color w:val="222222"/>
          <w:shd w:val="clear" w:color="auto" w:fill="FFFFFF"/>
        </w:rPr>
        <w:t>Journal of endocrinology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152</w:t>
      </w:r>
      <w:r w:rsidRPr="009618A7">
        <w:rPr>
          <w:rFonts w:ascii="Times New Roman" w:hAnsi="Times New Roman" w:cs="Times New Roman"/>
          <w:color w:val="222222"/>
          <w:shd w:val="clear" w:color="auto" w:fill="FFFFFF"/>
        </w:rPr>
        <w:t>(2), 159-166.</w:t>
      </w:r>
      <w:r w:rsidR="00590AA6" w:rsidRPr="00590AA6">
        <w:rPr>
          <w:rFonts w:ascii="Arial" w:eastAsia="Times New Roman" w:hAnsi="Arial" w:cs="Arial"/>
          <w:sz w:val="18"/>
          <w:szCs w:val="18"/>
        </w:rPr>
        <w:t xml:space="preserve"> </w:t>
      </w:r>
      <w:hyperlink r:id="rId40" w:history="1">
        <w:r w:rsidR="00590AA6" w:rsidRPr="009A6B83">
          <w:rPr>
            <w:rStyle w:val="Hyperlink"/>
            <w:rFonts w:ascii="Arial" w:eastAsia="Times New Roman" w:hAnsi="Arial" w:cs="Arial"/>
            <w:sz w:val="18"/>
            <w:szCs w:val="18"/>
          </w:rPr>
          <w:t>https://doi.org/10.1677/joe.0.1520159</w:t>
        </w:r>
      </w:hyperlink>
      <w:r w:rsidR="00590AA6">
        <w:rPr>
          <w:rFonts w:ascii="Arial" w:eastAsia="Times New Roman" w:hAnsi="Arial" w:cs="Arial"/>
          <w:sz w:val="18"/>
          <w:szCs w:val="18"/>
        </w:rPr>
        <w:t xml:space="preserve"> </w:t>
      </w:r>
    </w:p>
    <w:p w14:paraId="71C0CFA8" w14:textId="2D13D36D"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Zhang, Y., Wang, C., Jia, R., Zhou, J., Chen, L., Zhang, Z., ... &amp; Jiang, Y. (2025). Protozoan-mediated long-term trophic transfer of combined pollutants: Implications for organ development in higher-trophic-level predator. </w:t>
      </w:r>
      <w:r w:rsidRPr="009618A7">
        <w:rPr>
          <w:rFonts w:ascii="Times New Roman" w:hAnsi="Times New Roman" w:cs="Times New Roman"/>
          <w:i/>
          <w:iCs/>
          <w:color w:val="222222"/>
          <w:shd w:val="clear" w:color="auto" w:fill="FFFFFF"/>
        </w:rPr>
        <w:t>Environmental Chemistry and Ecotoxicology</w:t>
      </w:r>
      <w:r w:rsidRPr="009618A7">
        <w:rPr>
          <w:rFonts w:ascii="Times New Roman" w:hAnsi="Times New Roman" w:cs="Times New Roman"/>
          <w:color w:val="222222"/>
          <w:shd w:val="clear" w:color="auto" w:fill="FFFFFF"/>
        </w:rPr>
        <w:t>.</w:t>
      </w:r>
      <w:r w:rsidR="007B58E5" w:rsidRPr="007B58E5">
        <w:rPr>
          <w:rFonts w:ascii="Arial" w:eastAsia="Times New Roman" w:hAnsi="Arial" w:cs="Arial"/>
          <w:sz w:val="18"/>
          <w:szCs w:val="18"/>
        </w:rPr>
        <w:t xml:space="preserve"> </w:t>
      </w:r>
      <w:hyperlink r:id="rId41" w:history="1">
        <w:r w:rsidR="007B58E5" w:rsidRPr="009A6B83">
          <w:rPr>
            <w:rStyle w:val="Hyperlink"/>
            <w:rFonts w:ascii="Arial" w:eastAsia="Times New Roman" w:hAnsi="Arial" w:cs="Arial"/>
            <w:sz w:val="18"/>
            <w:szCs w:val="18"/>
          </w:rPr>
          <w:t>https://doi.org/10.1016/j.enceco.2025.09.004</w:t>
        </w:r>
      </w:hyperlink>
      <w:r w:rsidR="007B58E5">
        <w:rPr>
          <w:rFonts w:ascii="Arial" w:eastAsia="Times New Roman" w:hAnsi="Arial" w:cs="Arial"/>
          <w:sz w:val="18"/>
          <w:szCs w:val="18"/>
        </w:rPr>
        <w:t xml:space="preserve"> </w:t>
      </w:r>
    </w:p>
    <w:p w14:paraId="0CEB4556" w14:textId="08AE5710"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lastRenderedPageBreak/>
        <w:t>Tyler, C. R., &amp; Filby, A. L. (2011). Feminized fish, environmental estrogens, and wastewater effluents in English Rivers. In </w:t>
      </w:r>
      <w:r w:rsidRPr="009618A7">
        <w:rPr>
          <w:rFonts w:ascii="Times New Roman" w:hAnsi="Times New Roman" w:cs="Times New Roman"/>
          <w:i/>
          <w:iCs/>
          <w:color w:val="222222"/>
          <w:shd w:val="clear" w:color="auto" w:fill="FFFFFF"/>
        </w:rPr>
        <w:t>Wildlife ecotoxicology: forensic approaches</w:t>
      </w:r>
      <w:r w:rsidRPr="009618A7">
        <w:rPr>
          <w:rFonts w:ascii="Times New Roman" w:hAnsi="Times New Roman" w:cs="Times New Roman"/>
          <w:color w:val="222222"/>
          <w:shd w:val="clear" w:color="auto" w:fill="FFFFFF"/>
        </w:rPr>
        <w:t> (pp. 383-412). New York, NY: Springer New York.</w:t>
      </w:r>
      <w:r w:rsidR="000552CF" w:rsidRPr="000552CF">
        <w:rPr>
          <w:rFonts w:ascii="Arial" w:eastAsia="Times New Roman" w:hAnsi="Arial" w:cs="Arial"/>
          <w:sz w:val="18"/>
          <w:szCs w:val="18"/>
        </w:rPr>
        <w:t xml:space="preserve"> </w:t>
      </w:r>
      <w:hyperlink r:id="rId42" w:history="1">
        <w:r w:rsidR="000552CF" w:rsidRPr="009A6B83">
          <w:rPr>
            <w:rStyle w:val="Hyperlink"/>
            <w:rFonts w:ascii="Arial" w:eastAsia="Times New Roman" w:hAnsi="Arial" w:cs="Arial"/>
            <w:sz w:val="18"/>
            <w:szCs w:val="18"/>
          </w:rPr>
          <w:t>https://doi.org/10.1007/978-0-387-89432-4_13</w:t>
        </w:r>
      </w:hyperlink>
      <w:r w:rsidR="000552CF">
        <w:rPr>
          <w:rFonts w:ascii="Arial" w:eastAsia="Times New Roman" w:hAnsi="Arial" w:cs="Arial"/>
          <w:sz w:val="18"/>
          <w:szCs w:val="18"/>
        </w:rPr>
        <w:t xml:space="preserve"> </w:t>
      </w:r>
    </w:p>
    <w:p w14:paraId="38CFBDE6" w14:textId="221FFC92"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Tian, W., Wang, L., Lei, H., Sun, Y., &amp; Xiao, Z. (2018). Antibody production and application for immunoassay development of environmental hormones: A review. </w:t>
      </w:r>
      <w:r w:rsidRPr="009618A7">
        <w:rPr>
          <w:rFonts w:ascii="Times New Roman" w:hAnsi="Times New Roman" w:cs="Times New Roman"/>
          <w:i/>
          <w:iCs/>
          <w:color w:val="222222"/>
          <w:shd w:val="clear" w:color="auto" w:fill="FFFFFF"/>
        </w:rPr>
        <w:t>Chemical and biological technologies in agriculture</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5</w:t>
      </w:r>
      <w:r w:rsidRPr="009618A7">
        <w:rPr>
          <w:rFonts w:ascii="Times New Roman" w:hAnsi="Times New Roman" w:cs="Times New Roman"/>
          <w:color w:val="222222"/>
          <w:shd w:val="clear" w:color="auto" w:fill="FFFFFF"/>
        </w:rPr>
        <w:t>(1), 5.</w:t>
      </w:r>
      <w:r w:rsidR="00C03991" w:rsidRPr="00C03991">
        <w:rPr>
          <w:rFonts w:ascii="Arial" w:eastAsia="Times New Roman" w:hAnsi="Arial" w:cs="Arial"/>
          <w:sz w:val="18"/>
          <w:szCs w:val="18"/>
        </w:rPr>
        <w:t xml:space="preserve"> </w:t>
      </w:r>
      <w:hyperlink r:id="rId43" w:history="1">
        <w:r w:rsidR="00C03991" w:rsidRPr="009A6B83">
          <w:rPr>
            <w:rStyle w:val="Hyperlink"/>
            <w:rFonts w:ascii="Arial" w:eastAsia="Times New Roman" w:hAnsi="Arial" w:cs="Arial"/>
            <w:sz w:val="18"/>
            <w:szCs w:val="18"/>
          </w:rPr>
          <w:t>https://doi.org/10.1186/s40538-018-0117-0</w:t>
        </w:r>
      </w:hyperlink>
      <w:r w:rsidR="00C03991">
        <w:rPr>
          <w:rFonts w:ascii="Arial" w:eastAsia="Times New Roman" w:hAnsi="Arial" w:cs="Arial"/>
          <w:sz w:val="18"/>
          <w:szCs w:val="18"/>
        </w:rPr>
        <w:t xml:space="preserve"> </w:t>
      </w:r>
    </w:p>
    <w:p w14:paraId="14B4E93D" w14:textId="2AD05852"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421069">
        <w:rPr>
          <w:rFonts w:ascii="Times New Roman" w:hAnsi="Times New Roman" w:cs="Times New Roman"/>
          <w:color w:val="222222"/>
          <w:shd w:val="clear" w:color="auto" w:fill="FFFFFF"/>
          <w:lang w:val="fi-FI"/>
        </w:rPr>
        <w:t xml:space="preserve">Roy, P., Salminen, H., Koskimies, P., Simola, J., Smeds, A., Saukko, P., &amp; Huhtaniemi, I. T. (2004). </w:t>
      </w:r>
      <w:r w:rsidRPr="009618A7">
        <w:rPr>
          <w:rFonts w:ascii="Times New Roman" w:hAnsi="Times New Roman" w:cs="Times New Roman"/>
          <w:color w:val="222222"/>
          <w:shd w:val="clear" w:color="auto" w:fill="FFFFFF"/>
        </w:rPr>
        <w:t>Screening of some anti-androgenic endocrine disruptors using a recombinant cell-based in vitro bioassay. </w:t>
      </w:r>
      <w:r w:rsidRPr="009618A7">
        <w:rPr>
          <w:rFonts w:ascii="Times New Roman" w:hAnsi="Times New Roman" w:cs="Times New Roman"/>
          <w:i/>
          <w:iCs/>
          <w:color w:val="222222"/>
          <w:shd w:val="clear" w:color="auto" w:fill="FFFFFF"/>
        </w:rPr>
        <w:t>The Journal of steroid biochemistry and molecular biology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88</w:t>
      </w:r>
      <w:r w:rsidRPr="009618A7">
        <w:rPr>
          <w:rFonts w:ascii="Times New Roman" w:hAnsi="Times New Roman" w:cs="Times New Roman"/>
          <w:color w:val="222222"/>
          <w:shd w:val="clear" w:color="auto" w:fill="FFFFFF"/>
        </w:rPr>
        <w:t>(2), 157-166.</w:t>
      </w:r>
      <w:r w:rsidR="005021D9" w:rsidRPr="005021D9">
        <w:rPr>
          <w:rFonts w:ascii="Arial" w:eastAsia="Times New Roman" w:hAnsi="Arial" w:cs="Arial"/>
          <w:sz w:val="18"/>
          <w:szCs w:val="18"/>
        </w:rPr>
        <w:t xml:space="preserve"> </w:t>
      </w:r>
      <w:hyperlink r:id="rId44" w:history="1">
        <w:r w:rsidR="005021D9" w:rsidRPr="009A6B83">
          <w:rPr>
            <w:rStyle w:val="Hyperlink"/>
            <w:rFonts w:ascii="Arial" w:eastAsia="Times New Roman" w:hAnsi="Arial" w:cs="Arial"/>
            <w:sz w:val="18"/>
            <w:szCs w:val="18"/>
          </w:rPr>
          <w:t>https://doi.org/10.1016/j.jsbmb.2003.11.005</w:t>
        </w:r>
      </w:hyperlink>
      <w:r w:rsidR="005021D9">
        <w:rPr>
          <w:rFonts w:ascii="Arial" w:eastAsia="Times New Roman" w:hAnsi="Arial" w:cs="Arial"/>
          <w:sz w:val="18"/>
          <w:szCs w:val="18"/>
        </w:rPr>
        <w:t xml:space="preserve"> </w:t>
      </w:r>
    </w:p>
    <w:p w14:paraId="7B6483FA" w14:textId="51E160C9"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Banh, Q. Q., Domingos, J. A., Pinto, R. C., Nguyen, K. T., &amp; Jerry, D. R. (2021). Dietary 17 β</w:t>
      </w:r>
      <w:r w:rsidRPr="009618A7">
        <w:rPr>
          <w:rFonts w:ascii="Cambria Math" w:hAnsi="Cambria Math" w:cs="Times New Roman"/>
          <w:color w:val="222222"/>
          <w:shd w:val="clear" w:color="auto" w:fill="FFFFFF"/>
        </w:rPr>
        <w:t>‐</w:t>
      </w:r>
      <w:r w:rsidRPr="009618A7">
        <w:rPr>
          <w:rFonts w:ascii="Times New Roman" w:hAnsi="Times New Roman" w:cs="Times New Roman"/>
          <w:color w:val="222222"/>
          <w:shd w:val="clear" w:color="auto" w:fill="FFFFFF"/>
        </w:rPr>
        <w:t>oestradiol and 17 α</w:t>
      </w:r>
      <w:r w:rsidRPr="009618A7">
        <w:rPr>
          <w:rFonts w:ascii="Cambria Math" w:hAnsi="Cambria Math" w:cs="Times New Roman"/>
          <w:color w:val="222222"/>
          <w:shd w:val="clear" w:color="auto" w:fill="FFFFFF"/>
        </w:rPr>
        <w:t>‐</w:t>
      </w:r>
      <w:proofErr w:type="spellStart"/>
      <w:r w:rsidRPr="009618A7">
        <w:rPr>
          <w:rFonts w:ascii="Times New Roman" w:hAnsi="Times New Roman" w:cs="Times New Roman"/>
          <w:color w:val="222222"/>
          <w:shd w:val="clear" w:color="auto" w:fill="FFFFFF"/>
        </w:rPr>
        <w:t>ethinyloestradiol</w:t>
      </w:r>
      <w:proofErr w:type="spellEnd"/>
      <w:r w:rsidRPr="009618A7">
        <w:rPr>
          <w:rFonts w:ascii="Times New Roman" w:hAnsi="Times New Roman" w:cs="Times New Roman"/>
          <w:color w:val="222222"/>
          <w:shd w:val="clear" w:color="auto" w:fill="FFFFFF"/>
        </w:rPr>
        <w:t xml:space="preserve"> alter gonadal morphology and gene expression of the two sex</w:t>
      </w:r>
      <w:r w:rsidRPr="009618A7">
        <w:rPr>
          <w:rFonts w:ascii="Cambria Math" w:hAnsi="Cambria Math" w:cs="Times New Roman"/>
          <w:color w:val="222222"/>
          <w:shd w:val="clear" w:color="auto" w:fill="FFFFFF"/>
        </w:rPr>
        <w:t>‐</w:t>
      </w:r>
      <w:r w:rsidRPr="009618A7">
        <w:rPr>
          <w:rFonts w:ascii="Times New Roman" w:hAnsi="Times New Roman" w:cs="Times New Roman"/>
          <w:color w:val="222222"/>
          <w:shd w:val="clear" w:color="auto" w:fill="FFFFFF"/>
        </w:rPr>
        <w:t>related genes, dmrt1 and cyp19a1a, in juvenile barramundi (Lates calcarifer Bloch). </w:t>
      </w:r>
      <w:r w:rsidRPr="009618A7">
        <w:rPr>
          <w:rFonts w:ascii="Times New Roman" w:hAnsi="Times New Roman" w:cs="Times New Roman"/>
          <w:i/>
          <w:iCs/>
          <w:color w:val="222222"/>
          <w:shd w:val="clear" w:color="auto" w:fill="FFFFFF"/>
        </w:rPr>
        <w:t>Aquaculture Research</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52</w:t>
      </w:r>
      <w:r w:rsidRPr="009618A7">
        <w:rPr>
          <w:rFonts w:ascii="Times New Roman" w:hAnsi="Times New Roman" w:cs="Times New Roman"/>
          <w:color w:val="222222"/>
          <w:shd w:val="clear" w:color="auto" w:fill="FFFFFF"/>
        </w:rPr>
        <w:t>(4), 1414-1430.</w:t>
      </w:r>
      <w:r w:rsidR="00074CB2" w:rsidRPr="00074CB2">
        <w:rPr>
          <w:rFonts w:ascii="Arial" w:eastAsia="Times New Roman" w:hAnsi="Arial" w:cs="Arial"/>
          <w:sz w:val="18"/>
          <w:szCs w:val="18"/>
        </w:rPr>
        <w:t xml:space="preserve"> </w:t>
      </w:r>
      <w:hyperlink r:id="rId45" w:history="1">
        <w:r w:rsidR="00074CB2" w:rsidRPr="009A6B83">
          <w:rPr>
            <w:rStyle w:val="Hyperlink"/>
            <w:rFonts w:ascii="Arial" w:eastAsia="Times New Roman" w:hAnsi="Arial" w:cs="Arial"/>
            <w:sz w:val="18"/>
            <w:szCs w:val="18"/>
          </w:rPr>
          <w:t>https://doi.org/10.1111/are.14996</w:t>
        </w:r>
      </w:hyperlink>
      <w:r w:rsidR="00074CB2">
        <w:rPr>
          <w:rFonts w:ascii="Arial" w:eastAsia="Times New Roman" w:hAnsi="Arial" w:cs="Arial"/>
          <w:sz w:val="18"/>
          <w:szCs w:val="18"/>
        </w:rPr>
        <w:t xml:space="preserve"> </w:t>
      </w:r>
    </w:p>
    <w:p w14:paraId="5A27FE36" w14:textId="37E0EFDA"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Sharma, B. M., Scheringer, M., Chakraborty, P., Bharat, G. K., Steindal, E. H., </w:t>
      </w:r>
      <w:proofErr w:type="spellStart"/>
      <w:r w:rsidRPr="009618A7">
        <w:rPr>
          <w:rFonts w:ascii="Times New Roman" w:hAnsi="Times New Roman" w:cs="Times New Roman"/>
          <w:color w:val="222222"/>
          <w:shd w:val="clear" w:color="auto" w:fill="FFFFFF"/>
        </w:rPr>
        <w:t>Trasande</w:t>
      </w:r>
      <w:proofErr w:type="spellEnd"/>
      <w:r w:rsidRPr="009618A7">
        <w:rPr>
          <w:rFonts w:ascii="Times New Roman" w:hAnsi="Times New Roman" w:cs="Times New Roman"/>
          <w:color w:val="222222"/>
          <w:shd w:val="clear" w:color="auto" w:fill="FFFFFF"/>
        </w:rPr>
        <w:t xml:space="preserve">, L., &amp; </w:t>
      </w:r>
      <w:proofErr w:type="spellStart"/>
      <w:r w:rsidRPr="009618A7">
        <w:rPr>
          <w:rFonts w:ascii="Times New Roman" w:hAnsi="Times New Roman" w:cs="Times New Roman"/>
          <w:color w:val="222222"/>
          <w:shd w:val="clear" w:color="auto" w:fill="FFFFFF"/>
        </w:rPr>
        <w:t>Nizzetto</w:t>
      </w:r>
      <w:proofErr w:type="spellEnd"/>
      <w:r w:rsidRPr="009618A7">
        <w:rPr>
          <w:rFonts w:ascii="Times New Roman" w:hAnsi="Times New Roman" w:cs="Times New Roman"/>
          <w:color w:val="222222"/>
          <w:shd w:val="clear" w:color="auto" w:fill="FFFFFF"/>
        </w:rPr>
        <w:t>, L. (2023). Unlocking India’s potential in managing endocrine-disrupting chemicals (EDCs): importance, challenges, and opportunities. </w:t>
      </w:r>
      <w:r w:rsidRPr="009618A7">
        <w:rPr>
          <w:rFonts w:ascii="Times New Roman" w:hAnsi="Times New Roman" w:cs="Times New Roman"/>
          <w:i/>
          <w:iCs/>
          <w:color w:val="222222"/>
          <w:shd w:val="clear" w:color="auto" w:fill="FFFFFF"/>
        </w:rPr>
        <w:t>Exposure and Health</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15</w:t>
      </w:r>
      <w:r w:rsidRPr="009618A7">
        <w:rPr>
          <w:rFonts w:ascii="Times New Roman" w:hAnsi="Times New Roman" w:cs="Times New Roman"/>
          <w:color w:val="222222"/>
          <w:shd w:val="clear" w:color="auto" w:fill="FFFFFF"/>
        </w:rPr>
        <w:t>(4), 841-855.</w:t>
      </w:r>
      <w:r w:rsidR="0015280D" w:rsidRPr="0015280D">
        <w:rPr>
          <w:rFonts w:ascii="Arial" w:eastAsia="Times New Roman" w:hAnsi="Arial" w:cs="Arial"/>
          <w:sz w:val="18"/>
          <w:szCs w:val="18"/>
        </w:rPr>
        <w:t xml:space="preserve"> </w:t>
      </w:r>
      <w:hyperlink r:id="rId46" w:history="1">
        <w:r w:rsidR="0015280D" w:rsidRPr="009A6B83">
          <w:rPr>
            <w:rStyle w:val="Hyperlink"/>
            <w:rFonts w:ascii="Arial" w:eastAsia="Times New Roman" w:hAnsi="Arial" w:cs="Arial"/>
            <w:sz w:val="18"/>
            <w:szCs w:val="18"/>
          </w:rPr>
          <w:t>https://doi.org/10.1007/s12403-022-00519-8</w:t>
        </w:r>
      </w:hyperlink>
      <w:r w:rsidR="0015280D">
        <w:rPr>
          <w:rFonts w:ascii="Arial" w:eastAsia="Times New Roman" w:hAnsi="Arial" w:cs="Arial"/>
          <w:sz w:val="18"/>
          <w:szCs w:val="18"/>
        </w:rPr>
        <w:t xml:space="preserve"> </w:t>
      </w:r>
    </w:p>
    <w:p w14:paraId="4B504924" w14:textId="35FB484E"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Hecker, M., &amp; Hollert, H. (2011). Endocrine disruptor screening: regulatory perspectives and needs. </w:t>
      </w:r>
      <w:r w:rsidRPr="009618A7">
        <w:rPr>
          <w:rFonts w:ascii="Times New Roman" w:hAnsi="Times New Roman" w:cs="Times New Roman"/>
          <w:i/>
          <w:iCs/>
          <w:color w:val="222222"/>
          <w:shd w:val="clear" w:color="auto" w:fill="FFFFFF"/>
        </w:rPr>
        <w:t>Environmental Sciences Europe</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23</w:t>
      </w:r>
      <w:r w:rsidRPr="009618A7">
        <w:rPr>
          <w:rFonts w:ascii="Times New Roman" w:hAnsi="Times New Roman" w:cs="Times New Roman"/>
          <w:color w:val="222222"/>
          <w:shd w:val="clear" w:color="auto" w:fill="FFFFFF"/>
        </w:rPr>
        <w:t>(1), 15.</w:t>
      </w:r>
      <w:r w:rsidR="002E54CE" w:rsidRPr="002E54CE">
        <w:rPr>
          <w:rFonts w:ascii="Arial" w:eastAsia="Times New Roman" w:hAnsi="Arial" w:cs="Arial"/>
          <w:sz w:val="18"/>
          <w:szCs w:val="18"/>
        </w:rPr>
        <w:t xml:space="preserve"> </w:t>
      </w:r>
      <w:hyperlink r:id="rId47" w:history="1">
        <w:r w:rsidR="002E54CE" w:rsidRPr="009A6B83">
          <w:rPr>
            <w:rStyle w:val="Hyperlink"/>
            <w:rFonts w:ascii="Arial" w:eastAsia="Times New Roman" w:hAnsi="Arial" w:cs="Arial"/>
            <w:sz w:val="18"/>
            <w:szCs w:val="18"/>
          </w:rPr>
          <w:t>https://doi.org/10.1186/2190-4715-23-15</w:t>
        </w:r>
      </w:hyperlink>
      <w:r w:rsidR="002E54CE">
        <w:rPr>
          <w:rFonts w:ascii="Arial" w:eastAsia="Times New Roman" w:hAnsi="Arial" w:cs="Arial"/>
          <w:sz w:val="18"/>
          <w:szCs w:val="18"/>
        </w:rPr>
        <w:t xml:space="preserve"> </w:t>
      </w:r>
    </w:p>
    <w:p w14:paraId="6212B6A7" w14:textId="0B2C9D2C"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Browne, P., Van Der Wal, L., &amp; </w:t>
      </w:r>
      <w:proofErr w:type="spellStart"/>
      <w:r w:rsidRPr="009618A7">
        <w:rPr>
          <w:rFonts w:ascii="Times New Roman" w:hAnsi="Times New Roman" w:cs="Times New Roman"/>
          <w:color w:val="222222"/>
          <w:shd w:val="clear" w:color="auto" w:fill="FFFFFF"/>
        </w:rPr>
        <w:t>Gourmelon</w:t>
      </w:r>
      <w:proofErr w:type="spellEnd"/>
      <w:r w:rsidRPr="009618A7">
        <w:rPr>
          <w:rFonts w:ascii="Times New Roman" w:hAnsi="Times New Roman" w:cs="Times New Roman"/>
          <w:color w:val="222222"/>
          <w:shd w:val="clear" w:color="auto" w:fill="FFFFFF"/>
        </w:rPr>
        <w:t>, A. (2020). OECD approaches and considerations for regulatory evaluation of endocrine disruptors. </w:t>
      </w:r>
      <w:r w:rsidRPr="009618A7">
        <w:rPr>
          <w:rFonts w:ascii="Times New Roman" w:hAnsi="Times New Roman" w:cs="Times New Roman"/>
          <w:i/>
          <w:iCs/>
          <w:color w:val="222222"/>
          <w:shd w:val="clear" w:color="auto" w:fill="FFFFFF"/>
        </w:rPr>
        <w:t>Molecular and cellular endocrinology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504</w:t>
      </w:r>
      <w:r w:rsidRPr="009618A7">
        <w:rPr>
          <w:rFonts w:ascii="Times New Roman" w:hAnsi="Times New Roman" w:cs="Times New Roman"/>
          <w:color w:val="222222"/>
          <w:shd w:val="clear" w:color="auto" w:fill="FFFFFF"/>
        </w:rPr>
        <w:t>, 110675.</w:t>
      </w:r>
      <w:r w:rsidR="004F05F0" w:rsidRPr="004F05F0">
        <w:rPr>
          <w:rFonts w:ascii="Arial" w:eastAsia="Times New Roman" w:hAnsi="Arial" w:cs="Arial"/>
          <w:sz w:val="18"/>
          <w:szCs w:val="18"/>
        </w:rPr>
        <w:t xml:space="preserve"> </w:t>
      </w:r>
      <w:hyperlink r:id="rId48" w:history="1">
        <w:r w:rsidR="004F05F0" w:rsidRPr="009A6B83">
          <w:rPr>
            <w:rStyle w:val="Hyperlink"/>
            <w:rFonts w:ascii="Arial" w:eastAsia="Times New Roman" w:hAnsi="Arial" w:cs="Arial"/>
            <w:sz w:val="18"/>
            <w:szCs w:val="18"/>
          </w:rPr>
          <w:t>https://doi.org/10.1016/j.mce.2019.110675</w:t>
        </w:r>
      </w:hyperlink>
      <w:r w:rsidR="004F05F0">
        <w:rPr>
          <w:rFonts w:ascii="Arial" w:eastAsia="Times New Roman" w:hAnsi="Arial" w:cs="Arial"/>
          <w:sz w:val="18"/>
          <w:szCs w:val="18"/>
        </w:rPr>
        <w:t xml:space="preserve"> </w:t>
      </w:r>
    </w:p>
    <w:p w14:paraId="02F616F0" w14:textId="5FA65E67"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Basile, T., Petrella, A., Petrella, M., Boghetich, G., Petruzzelli, V., Colasuonno, S., &amp; Petruzzelli, D. (2011). Review of endocrine-disrupting-compound removal technologies in water and wastewater treatment plants: an EU perspective. </w:t>
      </w:r>
      <w:r w:rsidRPr="009618A7">
        <w:rPr>
          <w:rFonts w:ascii="Times New Roman" w:hAnsi="Times New Roman" w:cs="Times New Roman"/>
          <w:i/>
          <w:iCs/>
          <w:color w:val="222222"/>
          <w:shd w:val="clear" w:color="auto" w:fill="FFFFFF"/>
        </w:rPr>
        <w:t>Industrial &amp; Engineering Chemistry Research</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50</w:t>
      </w:r>
      <w:r w:rsidRPr="009618A7">
        <w:rPr>
          <w:rFonts w:ascii="Times New Roman" w:hAnsi="Times New Roman" w:cs="Times New Roman"/>
          <w:color w:val="222222"/>
          <w:shd w:val="clear" w:color="auto" w:fill="FFFFFF"/>
        </w:rPr>
        <w:t>(14), 8389-8401.</w:t>
      </w:r>
      <w:r w:rsidR="00AA7949" w:rsidRPr="00AA7949">
        <w:rPr>
          <w:rFonts w:ascii="Arial" w:eastAsia="Times New Roman" w:hAnsi="Arial" w:cs="Arial"/>
          <w:sz w:val="18"/>
          <w:szCs w:val="18"/>
        </w:rPr>
        <w:t xml:space="preserve"> </w:t>
      </w:r>
      <w:hyperlink r:id="rId49" w:history="1">
        <w:r w:rsidR="00AA7949" w:rsidRPr="009A6B83">
          <w:rPr>
            <w:rStyle w:val="Hyperlink"/>
            <w:rFonts w:ascii="Arial" w:eastAsia="Times New Roman" w:hAnsi="Arial" w:cs="Arial"/>
            <w:sz w:val="18"/>
            <w:szCs w:val="18"/>
          </w:rPr>
          <w:t>https://doi.org/10.1021/ie101919v</w:t>
        </w:r>
      </w:hyperlink>
      <w:r w:rsidR="00AA7949">
        <w:rPr>
          <w:rFonts w:ascii="Arial" w:eastAsia="Times New Roman" w:hAnsi="Arial" w:cs="Arial"/>
          <w:sz w:val="18"/>
          <w:szCs w:val="18"/>
        </w:rPr>
        <w:t xml:space="preserve"> </w:t>
      </w:r>
    </w:p>
    <w:p w14:paraId="35DAA8BD" w14:textId="60248A17"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Schug, T. T., </w:t>
      </w:r>
      <w:proofErr w:type="spellStart"/>
      <w:r w:rsidRPr="009618A7">
        <w:rPr>
          <w:rFonts w:ascii="Times New Roman" w:hAnsi="Times New Roman" w:cs="Times New Roman"/>
          <w:color w:val="222222"/>
          <w:shd w:val="clear" w:color="auto" w:fill="FFFFFF"/>
        </w:rPr>
        <w:t>Abagyan</w:t>
      </w:r>
      <w:proofErr w:type="spellEnd"/>
      <w:r w:rsidRPr="009618A7">
        <w:rPr>
          <w:rFonts w:ascii="Times New Roman" w:hAnsi="Times New Roman" w:cs="Times New Roman"/>
          <w:color w:val="222222"/>
          <w:shd w:val="clear" w:color="auto" w:fill="FFFFFF"/>
        </w:rPr>
        <w:t>, R., Blumberg, B., Collins, T. J., Crews, D., DeFur, P. L., ... &amp; Myers, J. P. (2013). Designing endocrine disruption out of the next generation of chemicals. </w:t>
      </w:r>
      <w:r w:rsidRPr="009618A7">
        <w:rPr>
          <w:rFonts w:ascii="Times New Roman" w:hAnsi="Times New Roman" w:cs="Times New Roman"/>
          <w:i/>
          <w:iCs/>
          <w:color w:val="222222"/>
          <w:shd w:val="clear" w:color="auto" w:fill="FFFFFF"/>
        </w:rPr>
        <w:t>Green Chemistry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15</w:t>
      </w:r>
      <w:r w:rsidRPr="009618A7">
        <w:rPr>
          <w:rFonts w:ascii="Times New Roman" w:hAnsi="Times New Roman" w:cs="Times New Roman"/>
          <w:color w:val="222222"/>
          <w:shd w:val="clear" w:color="auto" w:fill="FFFFFF"/>
        </w:rPr>
        <w:t>(1), 181-198.</w:t>
      </w:r>
      <w:r w:rsidR="000F25B0" w:rsidRPr="000F25B0">
        <w:rPr>
          <w:rFonts w:ascii="Arial" w:eastAsia="Times New Roman" w:hAnsi="Arial" w:cs="Arial"/>
          <w:sz w:val="18"/>
          <w:szCs w:val="18"/>
        </w:rPr>
        <w:t xml:space="preserve"> </w:t>
      </w:r>
      <w:hyperlink r:id="rId50" w:history="1">
        <w:r w:rsidR="000F25B0" w:rsidRPr="009A6B83">
          <w:rPr>
            <w:rStyle w:val="Hyperlink"/>
            <w:rFonts w:ascii="Arial" w:eastAsia="Times New Roman" w:hAnsi="Arial" w:cs="Arial"/>
            <w:sz w:val="18"/>
            <w:szCs w:val="18"/>
          </w:rPr>
          <w:t>https://doi.org/10.1021/ie101919v</w:t>
        </w:r>
      </w:hyperlink>
      <w:r w:rsidR="000F25B0">
        <w:rPr>
          <w:rFonts w:ascii="Arial" w:eastAsia="Times New Roman" w:hAnsi="Arial" w:cs="Arial"/>
          <w:sz w:val="18"/>
          <w:szCs w:val="18"/>
        </w:rPr>
        <w:t xml:space="preserve"> </w:t>
      </w:r>
    </w:p>
    <w:p w14:paraId="2088334E" w14:textId="024263B5"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Wynes, S., &amp; Nicholas, K. A. (2017). The climate mitigation gap: education and government recommendations miss the most effective individual actions. </w:t>
      </w:r>
      <w:r w:rsidRPr="009618A7">
        <w:rPr>
          <w:rFonts w:ascii="Times New Roman" w:hAnsi="Times New Roman" w:cs="Times New Roman"/>
          <w:i/>
          <w:iCs/>
          <w:color w:val="222222"/>
          <w:shd w:val="clear" w:color="auto" w:fill="FFFFFF"/>
        </w:rPr>
        <w:t>Environmental Research Letters</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12</w:t>
      </w:r>
      <w:r w:rsidRPr="009618A7">
        <w:rPr>
          <w:rFonts w:ascii="Times New Roman" w:hAnsi="Times New Roman" w:cs="Times New Roman"/>
          <w:color w:val="222222"/>
          <w:shd w:val="clear" w:color="auto" w:fill="FFFFFF"/>
        </w:rPr>
        <w:t>(7), 074024.</w:t>
      </w:r>
      <w:r w:rsidR="002710E6" w:rsidRPr="002710E6">
        <w:rPr>
          <w:rFonts w:ascii="Arial" w:eastAsia="Times New Roman" w:hAnsi="Arial" w:cs="Arial"/>
          <w:sz w:val="18"/>
          <w:szCs w:val="18"/>
        </w:rPr>
        <w:t xml:space="preserve"> </w:t>
      </w:r>
      <w:hyperlink r:id="rId51" w:history="1">
        <w:r w:rsidR="002710E6" w:rsidRPr="009A6B83">
          <w:rPr>
            <w:rStyle w:val="Hyperlink"/>
            <w:rFonts w:ascii="Arial" w:eastAsia="Times New Roman" w:hAnsi="Arial" w:cs="Arial"/>
            <w:sz w:val="18"/>
            <w:szCs w:val="18"/>
          </w:rPr>
          <w:t>https://doi.org/10.1088/1748-9326/aa7541</w:t>
        </w:r>
      </w:hyperlink>
      <w:r w:rsidR="002710E6">
        <w:rPr>
          <w:rFonts w:ascii="Arial" w:eastAsia="Times New Roman" w:hAnsi="Arial" w:cs="Arial"/>
          <w:sz w:val="18"/>
          <w:szCs w:val="18"/>
        </w:rPr>
        <w:t xml:space="preserve"> </w:t>
      </w:r>
    </w:p>
    <w:p w14:paraId="2424FD3F" w14:textId="77777777" w:rsidR="00B264E1" w:rsidRPr="00B264E1" w:rsidRDefault="00B264E1" w:rsidP="003D3AB3">
      <w:pPr>
        <w:jc w:val="both"/>
        <w:rPr>
          <w:rFonts w:ascii="Times New Roman" w:hAnsi="Times New Roman" w:cs="Times New Roman"/>
          <w:b/>
        </w:rPr>
      </w:pPr>
    </w:p>
    <w:sectPr w:rsidR="00B264E1" w:rsidRPr="00B264E1" w:rsidSect="002A5331">
      <w:headerReference w:type="even" r:id="rId52"/>
      <w:headerReference w:type="default" r:id="rId53"/>
      <w:footerReference w:type="even" r:id="rId54"/>
      <w:footerReference w:type="default" r:id="rId55"/>
      <w:headerReference w:type="first" r:id="rId56"/>
      <w:footerReference w:type="first" r:id="rId57"/>
      <w:pgSz w:w="11906" w:h="16838" w:code="9"/>
      <w:pgMar w:top="2160" w:right="1440" w:bottom="21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8EF8E" w14:textId="77777777" w:rsidR="003C3F88" w:rsidRDefault="003C3F88" w:rsidP="00174189">
      <w:pPr>
        <w:spacing w:after="0" w:line="240" w:lineRule="auto"/>
      </w:pPr>
      <w:r>
        <w:separator/>
      </w:r>
    </w:p>
  </w:endnote>
  <w:endnote w:type="continuationSeparator" w:id="0">
    <w:p w14:paraId="73CF7A66" w14:textId="77777777" w:rsidR="003C3F88" w:rsidRDefault="003C3F88" w:rsidP="00174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6D131" w14:textId="77777777" w:rsidR="00174189" w:rsidRDefault="00174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A5DE0" w14:textId="77777777" w:rsidR="00174189" w:rsidRDefault="00174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F204E" w14:textId="77777777" w:rsidR="00174189" w:rsidRDefault="00174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194C4" w14:textId="77777777" w:rsidR="003C3F88" w:rsidRDefault="003C3F88" w:rsidP="00174189">
      <w:pPr>
        <w:spacing w:after="0" w:line="240" w:lineRule="auto"/>
      </w:pPr>
      <w:r>
        <w:separator/>
      </w:r>
    </w:p>
  </w:footnote>
  <w:footnote w:type="continuationSeparator" w:id="0">
    <w:p w14:paraId="5D6E0BCA" w14:textId="77777777" w:rsidR="003C3F88" w:rsidRDefault="003C3F88" w:rsidP="00174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39C1E" w14:textId="2FCB2F14" w:rsidR="00174189" w:rsidRDefault="00174189">
    <w:pPr>
      <w:pStyle w:val="Header"/>
    </w:pPr>
    <w:r>
      <w:rPr>
        <w:noProof/>
      </w:rPr>
      <w:pict w14:anchorId="7052B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46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E0A5E" w14:textId="09666316" w:rsidR="00174189" w:rsidRDefault="00174189">
    <w:pPr>
      <w:pStyle w:val="Header"/>
    </w:pPr>
    <w:r>
      <w:rPr>
        <w:noProof/>
      </w:rPr>
      <w:pict w14:anchorId="3C970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46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0D79B" w14:textId="52589B0A" w:rsidR="00174189" w:rsidRDefault="00174189">
    <w:pPr>
      <w:pStyle w:val="Header"/>
    </w:pPr>
    <w:r>
      <w:rPr>
        <w:noProof/>
      </w:rPr>
      <w:pict w14:anchorId="3D2BB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46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1C8A"/>
    <w:multiLevelType w:val="multilevel"/>
    <w:tmpl w:val="417E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93420"/>
    <w:multiLevelType w:val="multilevel"/>
    <w:tmpl w:val="C222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95F9A"/>
    <w:multiLevelType w:val="multilevel"/>
    <w:tmpl w:val="C65C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A4E41"/>
    <w:multiLevelType w:val="multilevel"/>
    <w:tmpl w:val="A922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501D2"/>
    <w:multiLevelType w:val="multilevel"/>
    <w:tmpl w:val="17C2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F49C6"/>
    <w:multiLevelType w:val="hybridMultilevel"/>
    <w:tmpl w:val="FEB648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9E6888"/>
    <w:multiLevelType w:val="multilevel"/>
    <w:tmpl w:val="08A6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114930"/>
    <w:multiLevelType w:val="multilevel"/>
    <w:tmpl w:val="169E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274ED"/>
    <w:multiLevelType w:val="multilevel"/>
    <w:tmpl w:val="E1AE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B57B5"/>
    <w:multiLevelType w:val="multilevel"/>
    <w:tmpl w:val="FC48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7677B"/>
    <w:multiLevelType w:val="multilevel"/>
    <w:tmpl w:val="6E48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5B5423"/>
    <w:multiLevelType w:val="multilevel"/>
    <w:tmpl w:val="1898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A3F62"/>
    <w:multiLevelType w:val="multilevel"/>
    <w:tmpl w:val="A26E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A52114"/>
    <w:multiLevelType w:val="multilevel"/>
    <w:tmpl w:val="641A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5123F6"/>
    <w:multiLevelType w:val="multilevel"/>
    <w:tmpl w:val="B4E8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0A2910"/>
    <w:multiLevelType w:val="multilevel"/>
    <w:tmpl w:val="2678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7D368A"/>
    <w:multiLevelType w:val="multilevel"/>
    <w:tmpl w:val="3426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0A2A29"/>
    <w:multiLevelType w:val="multilevel"/>
    <w:tmpl w:val="3420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06602"/>
    <w:multiLevelType w:val="multilevel"/>
    <w:tmpl w:val="6B72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C01D5F"/>
    <w:multiLevelType w:val="multilevel"/>
    <w:tmpl w:val="027A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0"/>
  </w:num>
  <w:num w:numId="4">
    <w:abstractNumId w:val="4"/>
  </w:num>
  <w:num w:numId="5">
    <w:abstractNumId w:val="15"/>
  </w:num>
  <w:num w:numId="6">
    <w:abstractNumId w:val="16"/>
  </w:num>
  <w:num w:numId="7">
    <w:abstractNumId w:val="7"/>
  </w:num>
  <w:num w:numId="8">
    <w:abstractNumId w:val="9"/>
  </w:num>
  <w:num w:numId="9">
    <w:abstractNumId w:val="3"/>
  </w:num>
  <w:num w:numId="10">
    <w:abstractNumId w:val="18"/>
  </w:num>
  <w:num w:numId="11">
    <w:abstractNumId w:val="14"/>
  </w:num>
  <w:num w:numId="12">
    <w:abstractNumId w:val="19"/>
  </w:num>
  <w:num w:numId="13">
    <w:abstractNumId w:val="17"/>
  </w:num>
  <w:num w:numId="14">
    <w:abstractNumId w:val="13"/>
  </w:num>
  <w:num w:numId="15">
    <w:abstractNumId w:val="12"/>
  </w:num>
  <w:num w:numId="16">
    <w:abstractNumId w:val="8"/>
  </w:num>
  <w:num w:numId="17">
    <w:abstractNumId w:val="2"/>
  </w:num>
  <w:num w:numId="18">
    <w:abstractNumId w:val="1"/>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64FE9"/>
    <w:rsid w:val="00013499"/>
    <w:rsid w:val="000552CF"/>
    <w:rsid w:val="00074CB2"/>
    <w:rsid w:val="000931D9"/>
    <w:rsid w:val="000A12BD"/>
    <w:rsid w:val="000B7DB6"/>
    <w:rsid w:val="000D07A1"/>
    <w:rsid w:val="000D5879"/>
    <w:rsid w:val="000F25B0"/>
    <w:rsid w:val="0015280D"/>
    <w:rsid w:val="00174189"/>
    <w:rsid w:val="00191A46"/>
    <w:rsid w:val="00215291"/>
    <w:rsid w:val="002201EC"/>
    <w:rsid w:val="00222A06"/>
    <w:rsid w:val="00262B1E"/>
    <w:rsid w:val="002710E6"/>
    <w:rsid w:val="00277153"/>
    <w:rsid w:val="002928D3"/>
    <w:rsid w:val="002A01BA"/>
    <w:rsid w:val="002A5331"/>
    <w:rsid w:val="002A56CC"/>
    <w:rsid w:val="002B377B"/>
    <w:rsid w:val="002E54CE"/>
    <w:rsid w:val="0033399A"/>
    <w:rsid w:val="00391386"/>
    <w:rsid w:val="003A67DE"/>
    <w:rsid w:val="003C3F88"/>
    <w:rsid w:val="003D3AB3"/>
    <w:rsid w:val="003E7DD0"/>
    <w:rsid w:val="00421069"/>
    <w:rsid w:val="00475D69"/>
    <w:rsid w:val="004A6B13"/>
    <w:rsid w:val="004D0C9D"/>
    <w:rsid w:val="004F05F0"/>
    <w:rsid w:val="005021D9"/>
    <w:rsid w:val="005238FE"/>
    <w:rsid w:val="0052635F"/>
    <w:rsid w:val="00545730"/>
    <w:rsid w:val="0056740E"/>
    <w:rsid w:val="00590AA6"/>
    <w:rsid w:val="005B045B"/>
    <w:rsid w:val="005E2E6B"/>
    <w:rsid w:val="00603638"/>
    <w:rsid w:val="00632CA8"/>
    <w:rsid w:val="00644E1F"/>
    <w:rsid w:val="006635FF"/>
    <w:rsid w:val="006E2E31"/>
    <w:rsid w:val="00722A06"/>
    <w:rsid w:val="0075600C"/>
    <w:rsid w:val="007B58E5"/>
    <w:rsid w:val="007D562C"/>
    <w:rsid w:val="008848FE"/>
    <w:rsid w:val="008A264C"/>
    <w:rsid w:val="009266AD"/>
    <w:rsid w:val="009C58DF"/>
    <w:rsid w:val="009E66A5"/>
    <w:rsid w:val="009F4B71"/>
    <w:rsid w:val="00A035CD"/>
    <w:rsid w:val="00A22013"/>
    <w:rsid w:val="00A42C8A"/>
    <w:rsid w:val="00A64FE9"/>
    <w:rsid w:val="00A66C90"/>
    <w:rsid w:val="00AA7949"/>
    <w:rsid w:val="00AC1662"/>
    <w:rsid w:val="00AE5021"/>
    <w:rsid w:val="00B01E88"/>
    <w:rsid w:val="00B04B72"/>
    <w:rsid w:val="00B264E1"/>
    <w:rsid w:val="00B77E6A"/>
    <w:rsid w:val="00BA5A94"/>
    <w:rsid w:val="00BB0BCD"/>
    <w:rsid w:val="00BF10A6"/>
    <w:rsid w:val="00C02DD6"/>
    <w:rsid w:val="00C03991"/>
    <w:rsid w:val="00C2227D"/>
    <w:rsid w:val="00C4093B"/>
    <w:rsid w:val="00C97955"/>
    <w:rsid w:val="00CB7EBF"/>
    <w:rsid w:val="00CC08D8"/>
    <w:rsid w:val="00D238C6"/>
    <w:rsid w:val="00D254DF"/>
    <w:rsid w:val="00D66327"/>
    <w:rsid w:val="00D66C22"/>
    <w:rsid w:val="00DE62E5"/>
    <w:rsid w:val="00E96A50"/>
    <w:rsid w:val="00EA3695"/>
    <w:rsid w:val="00EA66D4"/>
    <w:rsid w:val="00EB3017"/>
    <w:rsid w:val="00ED75B6"/>
    <w:rsid w:val="00EE0C67"/>
    <w:rsid w:val="00F3677D"/>
    <w:rsid w:val="00F73A86"/>
    <w:rsid w:val="00F74C1A"/>
    <w:rsid w:val="00F9033C"/>
    <w:rsid w:val="00FA48EF"/>
    <w:rsid w:val="00FC7041"/>
    <w:rsid w:val="00FE501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80A749"/>
  <w15:docId w15:val="{B0BD2139-61A2-4F84-8486-BECA8D1E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677D"/>
    <w:pPr>
      <w:spacing w:line="256" w:lineRule="auto"/>
    </w:pPr>
    <w:rPr>
      <w:rFonts w:ascii="Calibri" w:eastAsia="Calibri" w:hAnsi="Calibri" w:cs="Mangal"/>
    </w:rPr>
  </w:style>
  <w:style w:type="paragraph" w:styleId="Heading1">
    <w:name w:val="heading 1"/>
    <w:basedOn w:val="Normal"/>
    <w:next w:val="Normal"/>
    <w:link w:val="Heading1Char"/>
    <w:uiPriority w:val="9"/>
    <w:qFormat/>
    <w:rsid w:val="00A64FE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4FE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4FE9"/>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4FE9"/>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4FE9"/>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64FE9"/>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4FE9"/>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4FE9"/>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4FE9"/>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F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4F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4F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4F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4F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4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FE9"/>
    <w:rPr>
      <w:rFonts w:eastAsiaTheme="majorEastAsia" w:cstheme="majorBidi"/>
      <w:color w:val="272727" w:themeColor="text1" w:themeTint="D8"/>
    </w:rPr>
  </w:style>
  <w:style w:type="paragraph" w:styleId="Title">
    <w:name w:val="Title"/>
    <w:basedOn w:val="Normal"/>
    <w:next w:val="Normal"/>
    <w:link w:val="TitleChar"/>
    <w:uiPriority w:val="10"/>
    <w:qFormat/>
    <w:rsid w:val="00A64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FE9"/>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FE9"/>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A64FE9"/>
    <w:rPr>
      <w:i/>
      <w:iCs/>
      <w:color w:val="404040" w:themeColor="text1" w:themeTint="BF"/>
    </w:rPr>
  </w:style>
  <w:style w:type="paragraph" w:styleId="ListParagraph">
    <w:name w:val="List Paragraph"/>
    <w:basedOn w:val="Normal"/>
    <w:uiPriority w:val="34"/>
    <w:qFormat/>
    <w:rsid w:val="00A64FE9"/>
    <w:pPr>
      <w:spacing w:line="259"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A64FE9"/>
    <w:rPr>
      <w:i/>
      <w:iCs/>
      <w:color w:val="2F5496" w:themeColor="accent1" w:themeShade="BF"/>
    </w:rPr>
  </w:style>
  <w:style w:type="paragraph" w:styleId="IntenseQuote">
    <w:name w:val="Intense Quote"/>
    <w:basedOn w:val="Normal"/>
    <w:next w:val="Normal"/>
    <w:link w:val="IntenseQuoteChar"/>
    <w:uiPriority w:val="30"/>
    <w:qFormat/>
    <w:rsid w:val="00A64FE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A64FE9"/>
    <w:rPr>
      <w:i/>
      <w:iCs/>
      <w:color w:val="2F5496" w:themeColor="accent1" w:themeShade="BF"/>
    </w:rPr>
  </w:style>
  <w:style w:type="character" w:styleId="IntenseReference">
    <w:name w:val="Intense Reference"/>
    <w:basedOn w:val="DefaultParagraphFont"/>
    <w:uiPriority w:val="32"/>
    <w:qFormat/>
    <w:rsid w:val="00A64FE9"/>
    <w:rPr>
      <w:b/>
      <w:bCs/>
      <w:smallCaps/>
      <w:color w:val="2F5496" w:themeColor="accent1" w:themeShade="BF"/>
      <w:spacing w:val="5"/>
    </w:rPr>
  </w:style>
  <w:style w:type="table" w:styleId="TableGrid">
    <w:name w:val="Table Grid"/>
    <w:basedOn w:val="TableNormal"/>
    <w:uiPriority w:val="39"/>
    <w:rsid w:val="00B01E88"/>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1E88"/>
    <w:rPr>
      <w:color w:val="0563C1" w:themeColor="hyperlink"/>
      <w:u w:val="single"/>
    </w:rPr>
  </w:style>
  <w:style w:type="character" w:styleId="UnresolvedMention">
    <w:name w:val="Unresolved Mention"/>
    <w:basedOn w:val="DefaultParagraphFont"/>
    <w:uiPriority w:val="99"/>
    <w:semiHidden/>
    <w:unhideWhenUsed/>
    <w:rsid w:val="005238FE"/>
    <w:rPr>
      <w:color w:val="605E5C"/>
      <w:shd w:val="clear" w:color="auto" w:fill="E1DFDD"/>
    </w:rPr>
  </w:style>
  <w:style w:type="paragraph" w:styleId="Header">
    <w:name w:val="header"/>
    <w:basedOn w:val="Normal"/>
    <w:link w:val="HeaderChar"/>
    <w:uiPriority w:val="99"/>
    <w:unhideWhenUsed/>
    <w:rsid w:val="00174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189"/>
    <w:rPr>
      <w:rFonts w:ascii="Calibri" w:eastAsia="Calibri" w:hAnsi="Calibri" w:cs="Mangal"/>
    </w:rPr>
  </w:style>
  <w:style w:type="paragraph" w:styleId="Footer">
    <w:name w:val="footer"/>
    <w:basedOn w:val="Normal"/>
    <w:link w:val="FooterChar"/>
    <w:uiPriority w:val="99"/>
    <w:unhideWhenUsed/>
    <w:rsid w:val="00174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189"/>
    <w:rPr>
      <w:rFonts w:ascii="Calibri" w:eastAsia="Calibri" w:hAnsi="Calibri"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clen.200900038" TargetMode="External"/><Relationship Id="rId18" Type="http://schemas.openxmlformats.org/officeDocument/2006/relationships/hyperlink" Target="https://doi.org/10.1016/j.bcp.2009.11.006" TargetMode="External"/><Relationship Id="rId26" Type="http://schemas.openxmlformats.org/officeDocument/2006/relationships/hyperlink" Target="https://doi.org/10.3390/ani11061763" TargetMode="External"/><Relationship Id="rId39" Type="http://schemas.openxmlformats.org/officeDocument/2006/relationships/hyperlink" Target="https://doi.org/10.35208/ert.1334434" TargetMode="External"/><Relationship Id="rId21" Type="http://schemas.openxmlformats.org/officeDocument/2006/relationships/hyperlink" Target="https://doi.org/10.1186/s12958-025-01413-z" TargetMode="External"/><Relationship Id="rId34" Type="http://schemas.openxmlformats.org/officeDocument/2006/relationships/hyperlink" Target="https://doi.org/10.1289/ehp.0800247" TargetMode="External"/><Relationship Id="rId42" Type="http://schemas.openxmlformats.org/officeDocument/2006/relationships/hyperlink" Target="https://doi.org/10.1007/978-0-387-89432-4_13" TargetMode="External"/><Relationship Id="rId47" Type="http://schemas.openxmlformats.org/officeDocument/2006/relationships/hyperlink" Target="https://doi.org/10.1186/2190-4715-23-15" TargetMode="External"/><Relationship Id="rId50" Type="http://schemas.openxmlformats.org/officeDocument/2006/relationships/hyperlink" Target="https://doi.org/10.1021/ie101919v" TargetMode="External"/><Relationship Id="rId55" Type="http://schemas.openxmlformats.org/officeDocument/2006/relationships/footer" Target="footer2.xml"/><Relationship Id="rId7" Type="http://schemas.openxmlformats.org/officeDocument/2006/relationships/hyperlink" Target="https://doi.org/10.1080/10715762.2019.1702656" TargetMode="External"/><Relationship Id="rId2" Type="http://schemas.openxmlformats.org/officeDocument/2006/relationships/styles" Target="styles.xml"/><Relationship Id="rId16" Type="http://schemas.openxmlformats.org/officeDocument/2006/relationships/hyperlink" Target="https://doi.org/10.14202/vetworld.2025.15-28" TargetMode="External"/><Relationship Id="rId29" Type="http://schemas.openxmlformats.org/officeDocument/2006/relationships/hyperlink" Target="https://doi.org/10.1111/raq.12525" TargetMode="External"/><Relationship Id="rId11" Type="http://schemas.openxmlformats.org/officeDocument/2006/relationships/hyperlink" Target="https://doi.org/10.1007/978-981-97-7221-6_15" TargetMode="External"/><Relationship Id="rId24" Type="http://schemas.openxmlformats.org/officeDocument/2006/relationships/hyperlink" Target="https://doi.org/10.5772/intechopen.96330" TargetMode="External"/><Relationship Id="rId32" Type="http://schemas.openxmlformats.org/officeDocument/2006/relationships/hyperlink" Target="https://doi.org/10.1080/713609966" TargetMode="External"/><Relationship Id="rId37" Type="http://schemas.openxmlformats.org/officeDocument/2006/relationships/hyperlink" Target="https://doi.org/10.1080/21622515.2023.2205026" TargetMode="External"/><Relationship Id="rId40" Type="http://schemas.openxmlformats.org/officeDocument/2006/relationships/hyperlink" Target="https://doi.org/10.1677/joe.0.1520159" TargetMode="External"/><Relationship Id="rId45" Type="http://schemas.openxmlformats.org/officeDocument/2006/relationships/hyperlink" Target="https://doi.org/10.1111/are.14996"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oi.org/10.3390/ijms22084013" TargetMode="External"/><Relationship Id="rId4" Type="http://schemas.openxmlformats.org/officeDocument/2006/relationships/webSettings" Target="webSettings.xml"/><Relationship Id="rId9" Type="http://schemas.openxmlformats.org/officeDocument/2006/relationships/hyperlink" Target="https://doi.org/10.1016/j.jenvman.2020.111485" TargetMode="External"/><Relationship Id="rId14" Type="http://schemas.openxmlformats.org/officeDocument/2006/relationships/hyperlink" Target="https://doi.org/10.3390/toxics11040322" TargetMode="External"/><Relationship Id="rId22" Type="http://schemas.openxmlformats.org/officeDocument/2006/relationships/hyperlink" Target="https://doi.org/10.1016/j.aquatox.2005.01.008" TargetMode="External"/><Relationship Id="rId27" Type="http://schemas.openxmlformats.org/officeDocument/2006/relationships/hyperlink" Target="https://doi.org/10.1002/9781118355961" TargetMode="External"/><Relationship Id="rId30" Type="http://schemas.openxmlformats.org/officeDocument/2006/relationships/hyperlink" Target="https://doi.org/10.3389/fendo.2021.587608" TargetMode="External"/><Relationship Id="rId35" Type="http://schemas.openxmlformats.org/officeDocument/2006/relationships/hyperlink" Target="https://doi.org/10.3390/ijerph18041464" TargetMode="External"/><Relationship Id="rId43" Type="http://schemas.openxmlformats.org/officeDocument/2006/relationships/hyperlink" Target="https://doi.org/10.1186/s40538-018-0117-0" TargetMode="External"/><Relationship Id="rId48" Type="http://schemas.openxmlformats.org/officeDocument/2006/relationships/hyperlink" Target="https://doi.org/10.1016/j.mce.2019.110675" TargetMode="External"/><Relationship Id="rId56" Type="http://schemas.openxmlformats.org/officeDocument/2006/relationships/header" Target="header3.xml"/><Relationship Id="rId8" Type="http://schemas.openxmlformats.org/officeDocument/2006/relationships/hyperlink" Target="https://doi.org/10.23880/oaje-16000179" TargetMode="External"/><Relationship Id="rId51" Type="http://schemas.openxmlformats.org/officeDocument/2006/relationships/hyperlink" Target="https://doi.org/10.1088/1748-9326/aa7541" TargetMode="External"/><Relationship Id="rId3" Type="http://schemas.openxmlformats.org/officeDocument/2006/relationships/settings" Target="settings.xml"/><Relationship Id="rId12" Type="http://schemas.openxmlformats.org/officeDocument/2006/relationships/hyperlink" Target="https://doi.org/10.3390/ijerph8062265" TargetMode="External"/><Relationship Id="rId17" Type="http://schemas.openxmlformats.org/officeDocument/2006/relationships/hyperlink" Target="https://doi.org/10.1002/9781394158355.ch06" TargetMode="External"/><Relationship Id="rId25" Type="http://schemas.openxmlformats.org/officeDocument/2006/relationships/hyperlink" Target="https://doi.org/10.1098/rstb.2022.0505" TargetMode="External"/><Relationship Id="rId33" Type="http://schemas.openxmlformats.org/officeDocument/2006/relationships/hyperlink" Target="https://doi.org/10.1016/j.taap.2019.114683" TargetMode="External"/><Relationship Id="rId38" Type="http://schemas.openxmlformats.org/officeDocument/2006/relationships/hyperlink" Target="https://doi.org/10.1080/10937404.2011.578273" TargetMode="External"/><Relationship Id="rId46" Type="http://schemas.openxmlformats.org/officeDocument/2006/relationships/hyperlink" Target="https://doi.org/10.1007/s12403-022-00519-8" TargetMode="External"/><Relationship Id="rId59" Type="http://schemas.openxmlformats.org/officeDocument/2006/relationships/theme" Target="theme/theme1.xml"/><Relationship Id="rId20" Type="http://schemas.openxmlformats.org/officeDocument/2006/relationships/hyperlink" Target="https://doi.org/10.5772/intechopen.96330" TargetMode="External"/><Relationship Id="rId41" Type="http://schemas.openxmlformats.org/officeDocument/2006/relationships/hyperlink" Target="https://doi.org/10.1016/j.enceco.2025.09.004"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11356-024-34932-0" TargetMode="External"/><Relationship Id="rId23" Type="http://schemas.openxmlformats.org/officeDocument/2006/relationships/hyperlink" Target="https://doi.org/10.3390/biom11070941" TargetMode="External"/><Relationship Id="rId28" Type="http://schemas.openxmlformats.org/officeDocument/2006/relationships/hyperlink" Target="https://doi.org/10.1111/brv.12147" TargetMode="External"/><Relationship Id="rId36" Type="http://schemas.openxmlformats.org/officeDocument/2006/relationships/hyperlink" Target="https://doi.org/10.1201/9781351070270" TargetMode="External"/><Relationship Id="rId49" Type="http://schemas.openxmlformats.org/officeDocument/2006/relationships/hyperlink" Target="https://doi.org/10.1021/ie101919v" TargetMode="External"/><Relationship Id="rId57" Type="http://schemas.openxmlformats.org/officeDocument/2006/relationships/footer" Target="footer3.xml"/><Relationship Id="rId10" Type="http://schemas.openxmlformats.org/officeDocument/2006/relationships/hyperlink" Target="https://doi.org/10.1007/BF03401276" TargetMode="External"/><Relationship Id="rId31" Type="http://schemas.openxmlformats.org/officeDocument/2006/relationships/hyperlink" Target="https://doi.org/10.5772/28561" TargetMode="External"/><Relationship Id="rId44" Type="http://schemas.openxmlformats.org/officeDocument/2006/relationships/hyperlink" Target="https://doi.org/10.1016/j.jsbmb.2003.11.005"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11912</Words>
  <Characters>67900</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1180</cp:lastModifiedBy>
  <cp:revision>68</cp:revision>
  <dcterms:created xsi:type="dcterms:W3CDTF">2025-11-04T17:59:00Z</dcterms:created>
  <dcterms:modified xsi:type="dcterms:W3CDTF">2025-12-06T12:20:00Z</dcterms:modified>
</cp:coreProperties>
</file>