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2785" w:type="dxa"/>
        <w:jc w:val="left"/>
        <w:tblInd w:w="-5" w:type="dxa"/>
        <w:tblLayout w:type="fixed"/>
        <w:tblCellMar>
          <w:top w:w="0" w:type="dxa"/>
          <w:left w:w="0" w:type="dxa"/>
          <w:bottom w:w="0" w:type="dxa"/>
          <w:right w:w="0" w:type="dxa"/>
        </w:tblCellMar>
      </w:tblPr>
      <w:tblGrid>
        <w:gridCol w:w="2160"/>
        <w:gridCol w:w="10625"/>
      </w:tblGrid>
      <w:tr>
        <w:trPr>
          <w:trHeight w:val="290"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Name:</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bCs/>
                <w:sz w:val="20"/>
                <w:szCs w:val="20"/>
                <w:lang w:val="en-GB"/>
              </w:rPr>
            </w:pPr>
            <w:hyperlink r:id="rId2">
              <w:r>
                <w:rPr>
                  <w:rStyle w:val="Hyperlink"/>
                  <w:rFonts w:cs="Cambria" w:ascii="Cambria" w:hAnsi="Cambria"/>
                  <w:b/>
                  <w:sz w:val="20"/>
                  <w:szCs w:val="20"/>
                </w:rPr>
                <w:t>UTTAR PRADESH JOURNAL OF ZOOLOGY</w:t>
              </w:r>
            </w:hyperlink>
          </w:p>
        </w:tc>
      </w:tr>
      <w:tr>
        <w:trPr>
          <w:trHeight w:val="290"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Manuscript Number:</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bCs/>
                <w:sz w:val="20"/>
                <w:szCs w:val="20"/>
                <w:lang w:val="en-GB"/>
              </w:rPr>
            </w:pPr>
            <w:r>
              <w:rPr>
                <w:rFonts w:cs="Arial" w:ascii="Cambria" w:hAnsi="Cambria"/>
                <w:b/>
                <w:bCs/>
                <w:sz w:val="20"/>
                <w:szCs w:val="20"/>
                <w:lang w:val="en-GB"/>
              </w:rPr>
              <w:t>Ms_UPJOZ_5657</w:t>
            </w:r>
          </w:p>
        </w:tc>
      </w:tr>
      <w:tr>
        <w:trPr>
          <w:trHeight w:val="650"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 xml:space="preserve">Title of the Manuscript: </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sz w:val="20"/>
                <w:szCs w:val="20"/>
                <w:lang w:val="en-GB"/>
              </w:rPr>
            </w:pPr>
            <w:r>
              <w:rPr>
                <w:rFonts w:cs="Arial" w:ascii="Cambria" w:hAnsi="Cambria"/>
                <w:b/>
                <w:sz w:val="20"/>
                <w:szCs w:val="20"/>
                <w:lang w:val="en-GB"/>
              </w:rPr>
              <w:t>Isolation and Identification of Bacterial Pathogens in Poultry Liver from Post-mortem Specimens Using the VITEK® 2 Compact System</w:t>
            </w:r>
          </w:p>
        </w:tc>
      </w:tr>
      <w:tr>
        <w:trPr>
          <w:trHeight w:val="332"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Type of the Article</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sz w:val="20"/>
                <w:szCs w:val="20"/>
                <w:lang w:val="en-GB"/>
              </w:rPr>
            </w:pPr>
            <w:r>
              <w:rPr>
                <w:rFonts w:cs="Arial" w:ascii="Cambria" w:hAnsi="Cambria"/>
                <w:b/>
                <w:sz w:val="20"/>
                <w:szCs w:val="20"/>
                <w:lang w:val="en-GB"/>
              </w:rPr>
              <w:t>Original Research Article</w:t>
            </w:r>
          </w:p>
        </w:tc>
      </w:tr>
    </w:tbl>
    <w:p>
      <w:pPr>
        <w:pStyle w:val="BodyText"/>
        <w:rPr>
          <w:rFonts w:ascii="Cambria" w:hAnsi="Cambria" w:cs="Arial"/>
          <w:b/>
          <w:bCs/>
          <w:sz w:val="20"/>
          <w:szCs w:val="20"/>
          <w:u w:val="single"/>
          <w:lang w:val="en-GB"/>
        </w:rPr>
      </w:pPr>
      <w:r>
        <w:rPr>
          <w:rFonts w:cs="Arial" w:ascii="Cambria" w:hAnsi="Cambria"/>
          <w:b/>
          <w:bCs/>
          <w:sz w:val="20"/>
          <w:szCs w:val="20"/>
          <w:u w:val="single"/>
          <w:lang w:val="en-GB"/>
        </w:rPr>
      </w:r>
    </w:p>
    <w:p>
      <w:pPr>
        <w:pStyle w:val="Normal"/>
        <w:jc w:val="both"/>
        <w:rPr>
          <w:rFonts w:ascii="Cambria" w:hAnsi="Cambria" w:eastAsia="MS Mincho;ＭＳ 明朝" w:cs="Helvetica"/>
          <w:b/>
          <w:bCs/>
          <w:sz w:val="20"/>
          <w:szCs w:val="20"/>
          <w:u w:val="single"/>
          <w:lang w:val="en-GB"/>
        </w:rPr>
      </w:pPr>
      <w:r>
        <w:rPr>
          <w:rFonts w:eastAsia="MS Mincho;ＭＳ 明朝" w:cs="Helvetica" w:ascii="Cambria" w:hAnsi="Cambria"/>
          <w:b/>
          <w:bCs/>
          <w:sz w:val="20"/>
          <w:szCs w:val="20"/>
          <w:u w:val="single"/>
          <w:lang w:val="en-GB"/>
        </w:rPr>
      </w:r>
      <w:bookmarkStart w:id="0" w:name="_Hlk171324449"/>
      <w:bookmarkStart w:id="1" w:name="_Hlk171324449"/>
      <w:bookmarkEnd w:id="1"/>
    </w:p>
    <w:p>
      <w:pPr>
        <w:pStyle w:val="Normal"/>
        <w:jc w:val="both"/>
        <w:rPr>
          <w:rFonts w:eastAsia="MS Mincho;ＭＳ 明朝" w:cs="Helvetica"/>
          <w:sz w:val="20"/>
          <w:szCs w:val="20"/>
          <w:lang w:val="en-GB"/>
        </w:rPr>
      </w:pPr>
      <w:r>
        <w:rPr>
          <w:rFonts w:eastAsia="MS Mincho;ＭＳ 明朝" w:cs="Helvetica"/>
          <w:sz w:val="20"/>
          <w:szCs w:val="20"/>
          <w:lang w:val="en-GB"/>
        </w:rPr>
      </w:r>
    </w:p>
    <w:p>
      <w:pPr>
        <w:pStyle w:val="Normal"/>
        <w:jc w:val="both"/>
        <w:rPr>
          <w:rFonts w:eastAsia="MS Mincho;ＭＳ 明朝" w:cs="Helvetica"/>
          <w:sz w:val="20"/>
          <w:szCs w:val="20"/>
          <w:lang w:val="en-GB"/>
        </w:rPr>
      </w:pPr>
      <w:r>
        <w:rPr>
          <w:rFonts w:eastAsia="MS Mincho;ＭＳ 明朝" w:cs="Helvetica"/>
          <w:sz w:val="20"/>
          <w:szCs w:val="20"/>
          <w:lang w:val="en-GB"/>
        </w:rPr>
      </w:r>
    </w:p>
    <w:p>
      <w:pPr>
        <w:pStyle w:val="Normal"/>
        <w:jc w:val="both"/>
        <w:rPr>
          <w:rFonts w:eastAsia="MS Mincho;ＭＳ 明朝" w:cs="Helvetica"/>
          <w:b/>
          <w:sz w:val="20"/>
          <w:szCs w:val="20"/>
          <w:u w:val="single"/>
          <w:lang w:val="en-GB"/>
        </w:rPr>
      </w:pPr>
      <w:r>
        <w:rPr>
          <w:rFonts w:eastAsia="MS Mincho;ＭＳ 明朝" w:cs="Helvetica"/>
          <w:b/>
          <w:sz w:val="20"/>
          <w:szCs w:val="20"/>
          <w:u w:val="single"/>
          <w:lang w:val="en-GB"/>
        </w:rPr>
      </w:r>
    </w:p>
    <w:p>
      <w:pPr>
        <w:pStyle w:val="Normal"/>
        <w:ind w:left="1440" w:right="0"/>
        <w:jc w:val="both"/>
        <w:rPr>
          <w:rFonts w:eastAsia="MS Mincho;ＭＳ 明朝" w:cs="Helvetica"/>
          <w:b/>
          <w:bCs/>
          <w:sz w:val="20"/>
          <w:szCs w:val="20"/>
          <w:u w:val="single"/>
          <w:lang w:val="en-GB"/>
        </w:rPr>
      </w:pPr>
      <w:r>
        <w:rPr>
          <w:rFonts w:eastAsia="MS Mincho;ＭＳ 明朝" w:cs="Helvetica"/>
          <w:b/>
          <w:bCs/>
          <w:sz w:val="20"/>
          <w:szCs w:val="20"/>
          <w:u w:val="single"/>
          <w:lang w:val="en-GB"/>
        </w:rPr>
      </w:r>
      <w:r>
        <w:br w:type="page"/>
      </w:r>
    </w:p>
    <w:p>
      <w:pPr>
        <w:pStyle w:val="Normal"/>
        <w:rPr>
          <w:rFonts w:eastAsia="MS Mincho;ＭＳ 明朝" w:cs="Helvetica"/>
          <w:b/>
          <w:bCs/>
          <w:sz w:val="20"/>
          <w:szCs w:val="20"/>
          <w:lang w:val="en-GB"/>
        </w:rPr>
      </w:pPr>
      <w:r>
        <w:rPr>
          <w:rFonts w:eastAsia="MS Mincho;ＭＳ 明朝" w:cs="Helvetica"/>
          <w:b/>
          <w:bCs/>
          <w:sz w:val="20"/>
          <w:szCs w:val="20"/>
          <w:lang w:val="en-GB"/>
        </w:rPr>
      </w:r>
      <w:bookmarkStart w:id="2" w:name="_Hlk170903434"/>
      <w:bookmarkStart w:id="3" w:name="_Hlk170903434"/>
      <w:bookmarkEnd w:id="3"/>
    </w:p>
    <w:tbl>
      <w:tblPr>
        <w:tblW w:w="5000" w:type="pct"/>
        <w:jc w:val="left"/>
        <w:tblInd w:w="0" w:type="dxa"/>
        <w:tblLayout w:type="fixed"/>
        <w:tblCellMar>
          <w:top w:w="0" w:type="dxa"/>
          <w:left w:w="108" w:type="dxa"/>
          <w:bottom w:w="0" w:type="dxa"/>
          <w:right w:w="108" w:type="dxa"/>
        </w:tblCellMar>
      </w:tblPr>
      <w:tblGrid>
        <w:gridCol w:w="3279"/>
        <w:gridCol w:w="5733"/>
        <w:gridCol w:w="3948"/>
      </w:tblGrid>
      <w:tr>
        <w:trPr/>
        <w:tc>
          <w:tcPr>
            <w:tcW w:w="12960" w:type="dxa"/>
            <w:gridSpan w:val="3"/>
            <w:tcBorders>
              <w:bottom w:val="single" w:sz="4" w:space="0" w:color="000000"/>
            </w:tcBorders>
          </w:tcPr>
          <w:p>
            <w:pPr>
              <w:pStyle w:val="Normal"/>
              <w:keepNext w:val="true"/>
              <w:numPr>
                <w:ilvl w:val="0"/>
                <w:numId w:val="0"/>
              </w:numPr>
              <w:outlineLvl w:val="1"/>
              <w:rPr/>
            </w:pPr>
            <w:r>
              <w:rPr>
                <w:rFonts w:eastAsia="MS Mincho;ＭＳ 明朝" w:cs="Helvetica"/>
                <w:b/>
                <w:bCs/>
                <w:sz w:val="20"/>
                <w:szCs w:val="20"/>
                <w:highlight w:val="yellow"/>
                <w:lang w:val="en-GB"/>
              </w:rPr>
              <w:t>PART  1:</w:t>
            </w:r>
            <w:r>
              <w:rPr>
                <w:rFonts w:eastAsia="MS Mincho;ＭＳ 明朝" w:cs="Helvetica"/>
                <w:b/>
                <w:bCs/>
                <w:sz w:val="20"/>
                <w:szCs w:val="20"/>
                <w:lang w:val="en-GB"/>
              </w:rPr>
              <w:t xml:space="preserve"> Comments</w:t>
            </w:r>
          </w:p>
          <w:p>
            <w:pPr>
              <w:pStyle w:val="Normal"/>
              <w:rPr>
                <w:rFonts w:eastAsia="MS Mincho;ＭＳ 明朝" w:cs="Helvetica"/>
                <w:b/>
                <w:bCs/>
                <w:sz w:val="20"/>
                <w:szCs w:val="20"/>
                <w:lang w:val="en-GB"/>
              </w:rPr>
            </w:pPr>
            <w:r>
              <w:rPr>
                <w:rFonts w:eastAsia="MS Mincho;ＭＳ 明朝" w:cs="Helvetica"/>
                <w:b/>
                <w:bCs/>
                <w:sz w:val="20"/>
                <w:szCs w:val="20"/>
                <w:lang w:val="en-GB"/>
              </w:rPr>
            </w:r>
          </w:p>
        </w:tc>
      </w:tr>
      <w:tr>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snapToGrid w:val="false"/>
              <w:outlineLvl w:val="1"/>
              <w:rPr>
                <w:rFonts w:eastAsia="MS Mincho;ＭＳ 明朝" w:cs="Helvetica"/>
                <w:b/>
                <w:bCs/>
                <w:sz w:val="20"/>
                <w:szCs w:val="20"/>
                <w:lang w:val="en-GB"/>
              </w:rPr>
            </w:pPr>
            <w:r>
              <w:rPr>
                <w:rFonts w:eastAsia="MS Mincho;ＭＳ 明朝" w:cs="Helvetica"/>
                <w:b/>
                <w:bCs/>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1"/>
              <w:rPr>
                <w:rFonts w:eastAsia="MS Mincho;ＭＳ 明朝" w:cs="Helvetica"/>
                <w:b/>
                <w:bCs/>
                <w:sz w:val="20"/>
                <w:szCs w:val="20"/>
                <w:lang w:val="en-GB"/>
              </w:rPr>
            </w:pPr>
            <w:r>
              <w:rPr>
                <w:rFonts w:eastAsia="MS Mincho;ＭＳ 明朝" w:cs="Helvetica"/>
                <w:b/>
                <w:bCs/>
                <w:sz w:val="20"/>
                <w:szCs w:val="20"/>
                <w:lang w:val="en-GB"/>
              </w:rPr>
              <w:t>Reviewer’s comment</w:t>
            </w:r>
          </w:p>
          <w:p>
            <w:pPr>
              <w:pStyle w:val="Normal"/>
              <w:keepNext w:val="true"/>
              <w:numPr>
                <w:ilvl w:val="0"/>
                <w:numId w:val="0"/>
              </w:numPr>
              <w:outlineLvl w:val="1"/>
              <w:rPr>
                <w:rFonts w:eastAsia="MS Mincho;ＭＳ 明朝" w:cs="Helvetica"/>
                <w:b/>
                <w:bCs/>
                <w:sz w:val="20"/>
                <w:szCs w:val="20"/>
                <w:lang w:val="en-GB"/>
              </w:rPr>
            </w:pPr>
            <w:r>
              <w:rPr>
                <w:b/>
                <w:bCs/>
                <w:sz w:val="20"/>
                <w:szCs w:val="20"/>
                <w:highlight w:val="yellow"/>
              </w:rPr>
              <w:t>Artificial Intelligence (AI) generated or assisted review comments are strictly prohibited during peer review.</w:t>
            </w:r>
          </w:p>
        </w:tc>
        <w:tc>
          <w:tcPr>
            <w:tcW w:w="3948" w:type="dxa"/>
            <w:tcBorders>
              <w:top w:val="single" w:sz="4" w:space="0" w:color="000000"/>
              <w:left w:val="single" w:sz="4" w:space="0" w:color="000000"/>
              <w:bottom w:val="single" w:sz="4" w:space="0" w:color="000000"/>
              <w:right w:val="single" w:sz="4" w:space="0" w:color="000000"/>
            </w:tcBorders>
          </w:tcPr>
          <w:p>
            <w:r>
              <w:rPr>
                <w:color w:val="0000FF"/>
              </w:rPr>
              <w:t>We acknowledge the journal policy. We confirm that no AI-generated or AI-assisted reviewer comments were used during the peer-review process. This declaration is provided to complete the mandatory author response field.</w:t>
            </w:r>
          </w:p>
        </w:tc>
      </w:tr>
      <w:tr>
        <w:trPr>
          <w:trHeight w:val="1264"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pPr>
              <w:pStyle w:val="Normal"/>
              <w:ind w:left="360" w:right="0"/>
              <w:rPr>
                <w:rFonts w:eastAsia="MS Mincho;ＭＳ 明朝"/>
                <w:b/>
                <w:bCs/>
                <w:sz w:val="20"/>
                <w:szCs w:val="20"/>
                <w:lang w:val="en-GB"/>
              </w:rPr>
            </w:pPr>
            <w:r>
              <w:rPr>
                <w:rFonts w:eastAsia="MS Mincho;ＭＳ 明朝"/>
                <w:b/>
                <w:bCs/>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spacing w:before="0" w:after="0"/>
              <w:contextualSpacing/>
              <w:rPr>
                <w:b/>
                <w:bCs/>
                <w:sz w:val="20"/>
                <w:szCs w:val="20"/>
                <w:lang w:val="en-GB"/>
              </w:rPr>
            </w:pPr>
            <w:r>
              <w:rPr>
                <w:b/>
                <w:bCs/>
                <w:sz w:val="20"/>
                <w:szCs w:val="20"/>
                <w:lang w:val="en-GB"/>
              </w:rPr>
              <w:t>Although the findings of this study are relevant to public health and of interest to the scientific community, the results and methodology sections require substantial revision. The manuscript would benefit from significant further refinement.</w:t>
            </w:r>
          </w:p>
        </w:tc>
        <w:tc>
          <w:tcPr>
            <w:tcW w:w="3948" w:type="dxa"/>
            <w:tcBorders>
              <w:top w:val="single" w:sz="4" w:space="0" w:color="000000"/>
              <w:left w:val="single" w:sz="4" w:space="0" w:color="000000"/>
              <w:bottom w:val="single" w:sz="4" w:space="0" w:color="000000"/>
              <w:right w:val="single" w:sz="4" w:space="0" w:color="000000"/>
            </w:tcBorders>
          </w:tcPr>
          <w:p>
            <w:r>
              <w:rPr>
                <w:color w:val="0000FF"/>
              </w:rPr>
              <w:t>Importance: This manuscript provides evidence on bacterial liver infections in poultry, a major cause of mortality and economic loss. Using the VITEK® 2 Compact System, the study highlights the value of rapid, standardized bacterial identification and antimicrobial susceptibility testing in veterinary diagnostics, supporting improved antimicrobial stewardship and food safety. The work is also relevant to One Health due to the zoonotic/foodborne potential of some pathogens.</w:t>
            </w:r>
          </w:p>
          <w:p>
            <w:r>
              <w:rPr>
                <w:color w:val="0000FF"/>
              </w:rPr>
            </w:r>
          </w:p>
          <w:p>
            <w:r>
              <w:rPr>
                <w:color w:val="0000FF"/>
              </w:rPr>
              <w:t>Overall revision: We thank the reviewer for the constructive assessment. The manuscript has been substantially revised—the Introduction was expanded with updated citations and One Health/zoonotic context; the Materials and Methods were streamlined by removing unnecessary procedural details and adding appropriate references; the Results section (including agar-culture reporting) was rewritten and reformatted; figure captions were clarified; and bacterial nomenclature was corrected (italicized) throughout.</w:t>
            </w:r>
          </w:p>
        </w:tc>
      </w:tr>
      <w:tr>
        <w:trPr>
          <w:trHeight w:val="1262"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Is the title of the article suitable?</w:t>
            </w:r>
          </w:p>
          <w:p>
            <w:pPr>
              <w:pStyle w:val="Normal"/>
              <w:ind w:left="360" w:right="0"/>
              <w:rPr>
                <w:b/>
                <w:bCs/>
                <w:sz w:val="20"/>
                <w:szCs w:val="20"/>
                <w:lang w:val="en-GB"/>
              </w:rPr>
            </w:pPr>
            <w:r>
              <w:rPr>
                <w:b/>
                <w:bCs/>
                <w:sz w:val="20"/>
                <w:szCs w:val="20"/>
                <w:lang w:val="en-GB"/>
              </w:rPr>
              <w:t>(If not please suggest an alternative title)</w:t>
            </w:r>
          </w:p>
          <w:p>
            <w:pPr>
              <w:pStyle w:val="Normal"/>
              <w:keepNext w:val="true"/>
              <w:numPr>
                <w:ilvl w:val="0"/>
                <w:numId w:val="0"/>
              </w:numPr>
              <w:outlineLvl w:val="1"/>
              <w:rPr>
                <w:rFonts w:eastAsia="MS Mincho;ＭＳ 明朝" w:cs="Helvetica"/>
                <w:b/>
                <w:bCs/>
                <w:sz w:val="20"/>
                <w:szCs w:val="20"/>
                <w:u w:val="single"/>
                <w:lang w:val="en-GB"/>
              </w:rPr>
            </w:pPr>
            <w:r>
              <w:rPr>
                <w:rFonts w:eastAsia="MS Mincho;ＭＳ 明朝" w:cs="Helvetica"/>
                <w:b/>
                <w:bCs/>
                <w:sz w:val="20"/>
                <w:szCs w:val="20"/>
                <w:u w:val="single"/>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Yes</w:t>
            </w:r>
          </w:p>
        </w:tc>
        <w:tc>
          <w:tcPr>
            <w:tcW w:w="3948" w:type="dxa"/>
            <w:tcBorders>
              <w:top w:val="single" w:sz="4" w:space="0" w:color="000000"/>
              <w:left w:val="single" w:sz="4" w:space="0" w:color="000000"/>
              <w:bottom w:val="single" w:sz="4" w:space="0" w:color="000000"/>
              <w:right w:val="single" w:sz="4" w:space="0" w:color="000000"/>
            </w:tcBorders>
          </w:tcPr>
          <w:p>
            <w:r>
              <w:rPr>
                <w:color w:val="0000FF"/>
              </w:rPr>
              <w:t>Yes. We confirm that the title is suitable and accurately reflects the study content.</w:t>
            </w:r>
          </w:p>
        </w:tc>
      </w:tr>
      <w:tr>
        <w:trPr>
          <w:trHeight w:val="1262"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left="360" w:right="0"/>
              <w:outlineLvl w:val="1"/>
              <w:rPr>
                <w:rFonts w:eastAsia="MS Mincho;ＭＳ 明朝" w:cs="Helvetica"/>
                <w:b/>
                <w:bCs/>
                <w:sz w:val="20"/>
                <w:szCs w:val="20"/>
                <w:lang w:val="en-GB"/>
              </w:rPr>
            </w:pPr>
            <w:r>
              <w:rPr>
                <w:rFonts w:eastAsia="MS Mincho;ＭＳ 明朝" w:cs="Helvetica"/>
                <w:b/>
                <w:bCs/>
                <w:sz w:val="20"/>
                <w:szCs w:val="20"/>
                <w:lang w:val="en-GB"/>
              </w:rPr>
              <w:t>Is the abstract of the article comprehensive? Do you suggest the addition (or deletion) of some points in this section? Please write your suggestions here.</w:t>
            </w:r>
          </w:p>
          <w:p>
            <w:pPr>
              <w:pStyle w:val="Normal"/>
              <w:keepNext w:val="true"/>
              <w:numPr>
                <w:ilvl w:val="0"/>
                <w:numId w:val="0"/>
              </w:numPr>
              <w:outlineLvl w:val="1"/>
              <w:rPr>
                <w:rFonts w:eastAsia="MS Mincho;ＭＳ 明朝" w:cs="Helvetica"/>
                <w:b/>
                <w:bCs/>
                <w:sz w:val="20"/>
                <w:szCs w:val="20"/>
                <w:u w:val="single"/>
                <w:lang w:val="en-GB"/>
              </w:rPr>
            </w:pPr>
            <w:r>
              <w:rPr>
                <w:rFonts w:eastAsia="MS Mincho;ＭＳ 明朝" w:cs="Helvetica"/>
                <w:b/>
                <w:bCs/>
                <w:sz w:val="20"/>
                <w:szCs w:val="20"/>
                <w:u w:val="single"/>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Yes, but it could be better if it is concise</w:t>
            </w:r>
          </w:p>
          <w:p>
            <w:pPr>
              <w:pStyle w:val="Normal"/>
              <w:ind w:left="360" w:right="0"/>
              <w:rPr>
                <w:b/>
                <w:bCs/>
                <w:sz w:val="20"/>
                <w:szCs w:val="20"/>
                <w:lang w:val="en-GB"/>
              </w:rPr>
            </w:pPr>
            <w:r>
              <w:rPr>
                <w:b/>
                <w:bCs/>
                <w:sz w:val="20"/>
                <w:szCs w:val="20"/>
                <w:lang w:val="en-GB"/>
              </w:rPr>
            </w:r>
          </w:p>
        </w:tc>
        <w:tc>
          <w:tcPr>
            <w:tcW w:w="3948" w:type="dxa"/>
            <w:tcBorders>
              <w:top w:val="single" w:sz="4" w:space="0" w:color="000000"/>
              <w:left w:val="single" w:sz="4" w:space="0" w:color="000000"/>
              <w:bottom w:val="single" w:sz="4" w:space="0" w:color="000000"/>
              <w:right w:val="single" w:sz="4" w:space="0" w:color="000000"/>
            </w:tcBorders>
          </w:tcPr>
          <w:p>
            <w:r>
              <w:rPr>
                <w:color w:val="0000FF"/>
              </w:rPr>
              <w:t>Thank you. The abstract was revised to be more concise while retaining the aim, key methods, major findings, and conclusion.</w:t>
            </w:r>
          </w:p>
        </w:tc>
      </w:tr>
      <w:tr>
        <w:trPr>
          <w:trHeight w:val="704"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left="360" w:right="0"/>
              <w:outlineLvl w:val="1"/>
              <w:rPr>
                <w:rFonts w:ascii="Helvetica" w:hAnsi="Helvetica" w:eastAsia="MS Mincho;ＭＳ 明朝" w:cs="Helvetica"/>
                <w:sz w:val="20"/>
                <w:szCs w:val="20"/>
                <w:u w:val="single"/>
                <w:lang w:val="en-GB"/>
              </w:rPr>
            </w:pPr>
            <w:r>
              <w:rPr>
                <w:rFonts w:eastAsia="MS Mincho;ＭＳ 明朝" w:cs="Helvetica"/>
                <w:b/>
                <w:bCs/>
                <w:sz w:val="20"/>
                <w:szCs w:val="20"/>
                <w:lang w:val="en-GB"/>
              </w:rPr>
              <w:t>Is the manuscript scientifically, correct? Please write here.</w:t>
            </w:r>
          </w:p>
        </w:tc>
        <w:tc>
          <w:tcPr>
            <w:tcW w:w="5733" w:type="dxa"/>
            <w:tcBorders>
              <w:top w:val="single" w:sz="4" w:space="0" w:color="000000"/>
              <w:left w:val="single" w:sz="4" w:space="0" w:color="000000"/>
              <w:bottom w:val="single" w:sz="4" w:space="0" w:color="000000"/>
              <w:right w:val="single" w:sz="4" w:space="0" w:color="000000"/>
            </w:tcBorders>
          </w:tcPr>
          <w:p>
            <w:pPr>
              <w:pStyle w:val="Normal"/>
              <w:spacing w:before="0" w:after="0"/>
              <w:contextualSpacing/>
              <w:rPr>
                <w:bCs/>
                <w:sz w:val="20"/>
                <w:szCs w:val="20"/>
                <w:lang w:val="en-GB"/>
              </w:rPr>
            </w:pPr>
            <w:r>
              <w:rPr>
                <w:bCs/>
                <w:sz w:val="20"/>
                <w:szCs w:val="20"/>
                <w:lang w:val="en-GB"/>
              </w:rPr>
              <w:t>No</w:t>
            </w:r>
          </w:p>
        </w:tc>
        <w:tc>
          <w:tcPr>
            <w:tcW w:w="3948" w:type="dxa"/>
            <w:tcBorders>
              <w:top w:val="single" w:sz="4" w:space="0" w:color="000000"/>
              <w:left w:val="single" w:sz="4" w:space="0" w:color="000000"/>
              <w:bottom w:val="single" w:sz="4" w:space="0" w:color="000000"/>
              <w:right w:val="single" w:sz="4" w:space="0" w:color="000000"/>
            </w:tcBorders>
          </w:tcPr>
          <w:p>
            <w:r>
              <w:rPr>
                <w:color w:val="0000FF"/>
              </w:rPr>
              <w:t>Thank you. We conducted a thorough scientific revision, particularly in the Methods and Results sections, correcting reporting format, nomenclature, and interpretation where needed.</w:t>
            </w:r>
          </w:p>
        </w:tc>
      </w:tr>
      <w:tr>
        <w:trPr>
          <w:trHeight w:val="703"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ind w:left="360" w:right="0"/>
              <w:rPr/>
            </w:pPr>
            <w:r>
              <w:rPr>
                <w:b/>
                <w:bCs/>
                <w:sz w:val="20"/>
                <w:szCs w:val="20"/>
                <w:lang w:val="en-GB"/>
              </w:rPr>
              <w:t>Are the references sufficient and recent? If you have suggestions of additional references, please mention them in the review form.</w:t>
            </w:r>
          </w:p>
        </w:tc>
        <w:tc>
          <w:tcPr>
            <w:tcW w:w="5733" w:type="dxa"/>
            <w:tcBorders>
              <w:top w:val="single" w:sz="4" w:space="0" w:color="000000"/>
              <w:left w:val="single" w:sz="4" w:space="0" w:color="000000"/>
              <w:bottom w:val="single" w:sz="4" w:space="0" w:color="000000"/>
              <w:right w:val="single" w:sz="4" w:space="0" w:color="000000"/>
            </w:tcBorders>
          </w:tcPr>
          <w:p>
            <w:pPr>
              <w:pStyle w:val="Normal"/>
              <w:spacing w:before="0" w:after="0"/>
              <w:contextualSpacing/>
              <w:rPr>
                <w:bCs/>
                <w:sz w:val="20"/>
                <w:szCs w:val="20"/>
                <w:lang w:val="en-GB"/>
              </w:rPr>
            </w:pPr>
            <w:r>
              <w:rPr>
                <w:bCs/>
                <w:sz w:val="20"/>
                <w:szCs w:val="20"/>
                <w:lang w:val="en-GB"/>
              </w:rPr>
              <w:t>Yes</w:t>
            </w:r>
          </w:p>
        </w:tc>
        <w:tc>
          <w:tcPr>
            <w:tcW w:w="3948" w:type="dxa"/>
            <w:tcBorders>
              <w:top w:val="single" w:sz="4" w:space="0" w:color="000000"/>
              <w:left w:val="single" w:sz="4" w:space="0" w:color="000000"/>
              <w:bottom w:val="single" w:sz="4" w:space="0" w:color="000000"/>
              <w:right w:val="single" w:sz="4" w:space="0" w:color="000000"/>
            </w:tcBorders>
          </w:tcPr>
          <w:p>
            <w:r>
              <w:rPr>
                <w:color w:val="0000FF"/>
              </w:rPr>
              <w:t>Thank you. The reference list was reviewed and updated where necessary, and additional citations were added to support key statements (including in the first paragraph of the Introduction and the One Health rationale).</w:t>
            </w:r>
          </w:p>
        </w:tc>
      </w:tr>
      <w:tr>
        <w:trPr>
          <w:trHeight w:val="386"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left="360" w:right="0"/>
              <w:outlineLvl w:val="1"/>
              <w:rPr>
                <w:rFonts w:eastAsia="MS Mincho;ＭＳ 明朝" w:cs="Helvetica"/>
                <w:b/>
                <w:sz w:val="20"/>
                <w:szCs w:val="20"/>
                <w:lang w:val="en-GB"/>
              </w:rPr>
            </w:pPr>
            <w:r>
              <w:rPr>
                <w:rFonts w:eastAsia="MS Mincho;ＭＳ 明朝" w:cs="Helvetica"/>
                <w:b/>
                <w:sz w:val="20"/>
                <w:szCs w:val="20"/>
                <w:lang w:val="en-GB"/>
              </w:rPr>
              <w:t>Is the language/English quality of the article suitable for scholarly communications?</w:t>
            </w:r>
          </w:p>
          <w:p>
            <w:pPr>
              <w:pStyle w:val="Normal"/>
              <w:rPr>
                <w:rFonts w:eastAsia="MS Mincho;ＭＳ 明朝" w:cs="Helvetica"/>
                <w:b/>
                <w:sz w:val="20"/>
                <w:szCs w:val="20"/>
                <w:lang w:val="en-GB"/>
              </w:rPr>
            </w:pPr>
            <w:r>
              <w:rPr>
                <w:rFonts w:eastAsia="MS Mincho;ＭＳ 明朝" w:cs="Helvetica"/>
                <w:b/>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rPr>
                <w:sz w:val="20"/>
                <w:szCs w:val="20"/>
                <w:lang w:val="en-GB"/>
              </w:rPr>
            </w:pPr>
            <w:r>
              <w:rPr>
                <w:sz w:val="20"/>
                <w:szCs w:val="20"/>
                <w:lang w:val="en-GB"/>
              </w:rPr>
              <w:t>Yes</w:t>
            </w:r>
          </w:p>
        </w:tc>
        <w:tc>
          <w:tcPr>
            <w:tcW w:w="3948" w:type="dxa"/>
            <w:tcBorders>
              <w:top w:val="single" w:sz="4" w:space="0" w:color="000000"/>
              <w:left w:val="single" w:sz="4" w:space="0" w:color="000000"/>
              <w:bottom w:val="single" w:sz="4" w:space="0" w:color="000000"/>
              <w:right w:val="single" w:sz="4" w:space="0" w:color="000000"/>
            </w:tcBorders>
          </w:tcPr>
          <w:p>
            <w:r>
              <w:rPr>
                <w:color w:val="0000FF"/>
              </w:rPr>
              <w:t>Thank you. The manuscript has been carefully edited for English language quality, clarity, and academic style.</w:t>
            </w:r>
          </w:p>
        </w:tc>
      </w:tr>
      <w:tr>
        <w:trPr>
          <w:trHeight w:val="1178"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1"/>
              <w:rPr/>
            </w:pPr>
            <w:r>
              <w:rPr>
                <w:rFonts w:eastAsia="MS Mincho;ＭＳ 明朝" w:cs="Helvetica"/>
                <w:b/>
                <w:sz w:val="20"/>
                <w:szCs w:val="20"/>
                <w:u w:val="single"/>
                <w:lang w:val="en-GB"/>
              </w:rPr>
              <w:t>Optional/General</w:t>
            </w:r>
            <w:r>
              <w:rPr>
                <w:rFonts w:eastAsia="MS Mincho;ＭＳ 明朝" w:cs="Helvetica"/>
                <w:b/>
                <w:sz w:val="20"/>
                <w:szCs w:val="20"/>
                <w:lang w:val="en-GB"/>
              </w:rPr>
              <w:t xml:space="preserve"> </w:t>
            </w:r>
            <w:r>
              <w:rPr>
                <w:rFonts w:eastAsia="MS Mincho;ＭＳ 明朝" w:cs="Helvetica"/>
                <w:sz w:val="20"/>
                <w:szCs w:val="20"/>
                <w:lang w:val="en-GB"/>
              </w:rPr>
              <w:t>comments</w:t>
            </w:r>
          </w:p>
          <w:p>
            <w:pPr>
              <w:pStyle w:val="Normal"/>
              <w:keepNext w:val="true"/>
              <w:numPr>
                <w:ilvl w:val="0"/>
                <w:numId w:val="0"/>
              </w:numPr>
              <w:outlineLvl w:val="1"/>
              <w:rPr>
                <w:rFonts w:eastAsia="MS Mincho;ＭＳ 明朝" w:cs="Helvetica"/>
                <w:bCs/>
                <w:sz w:val="20"/>
                <w:szCs w:val="20"/>
                <w:lang w:val="en-GB"/>
              </w:rPr>
            </w:pPr>
            <w:r>
              <w:rPr>
                <w:rFonts w:eastAsia="MS Mincho;ＭＳ 明朝" w:cs="Helvetica"/>
                <w:bCs/>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numPr>
                <w:ilvl w:val="0"/>
                <w:numId w:val="2"/>
              </w:numPr>
              <w:rPr>
                <w:rFonts w:eastAsia="Arial Unicode MS"/>
                <w:b/>
                <w:sz w:val="20"/>
                <w:szCs w:val="20"/>
                <w:lang w:val="en-GB"/>
              </w:rPr>
            </w:pPr>
            <w:r>
              <w:rPr>
                <w:rFonts w:eastAsia="Arial Unicode MS"/>
                <w:b/>
                <w:sz w:val="20"/>
                <w:szCs w:val="20"/>
                <w:lang w:val="en-GB"/>
              </w:rPr>
              <w:t xml:space="preserve">Introduction is too short, needs some elaboration. Please put citation in first paragraph of introduction. In rationale section of introduction, author could mention one-health approach or zoonotic diseases. </w:t>
            </w:r>
          </w:p>
          <w:p>
            <w:pPr>
              <w:pStyle w:val="Normal"/>
              <w:numPr>
                <w:ilvl w:val="0"/>
                <w:numId w:val="2"/>
              </w:numPr>
              <w:rPr>
                <w:rFonts w:eastAsia="Arial Unicode MS"/>
                <w:b/>
                <w:sz w:val="20"/>
                <w:szCs w:val="20"/>
                <w:lang w:val="en-GB"/>
              </w:rPr>
            </w:pPr>
            <w:r>
              <w:rPr>
                <w:rFonts w:eastAsia="Arial Unicode MS"/>
                <w:b/>
                <w:sz w:val="20"/>
                <w:szCs w:val="20"/>
                <w:lang w:val="en-GB"/>
              </w:rPr>
              <w:t>In the Materials and Methods section, the content under each subheading is overly detailed and includes unnecessary information. The authors should briefly describe the procedures performed and support them with appropriate citations, rather than providing extensive procedural details. Sections such as “Materials needed” and “Procedure” should be removed.</w:t>
            </w:r>
          </w:p>
          <w:p>
            <w:pPr>
              <w:pStyle w:val="Normal"/>
              <w:numPr>
                <w:ilvl w:val="0"/>
                <w:numId w:val="2"/>
              </w:numPr>
              <w:rPr>
                <w:rFonts w:eastAsia="Arial Unicode MS"/>
                <w:b/>
                <w:sz w:val="20"/>
                <w:szCs w:val="20"/>
                <w:lang w:val="en-GB"/>
              </w:rPr>
            </w:pPr>
            <w:r>
              <w:rPr>
                <w:rFonts w:eastAsia="Arial Unicode MS"/>
                <w:b/>
                <w:sz w:val="20"/>
                <w:szCs w:val="20"/>
                <w:lang w:val="en-GB"/>
              </w:rPr>
              <w:t xml:space="preserve">All the format of agar’s results from Result section is wrong. Please rewrite this part. </w:t>
            </w:r>
          </w:p>
          <w:p>
            <w:pPr>
              <w:pStyle w:val="Normal"/>
              <w:numPr>
                <w:ilvl w:val="0"/>
                <w:numId w:val="2"/>
              </w:numPr>
              <w:rPr>
                <w:rFonts w:eastAsia="Arial Unicode MS"/>
                <w:b/>
                <w:sz w:val="20"/>
                <w:szCs w:val="20"/>
                <w:lang w:val="en-GB"/>
              </w:rPr>
            </w:pPr>
            <w:r>
              <w:rPr>
                <w:rFonts w:eastAsia="Arial Unicode MS"/>
                <w:b/>
                <w:sz w:val="20"/>
                <w:szCs w:val="20"/>
                <w:lang w:val="en-GB"/>
              </w:rPr>
              <w:t xml:space="preserve">All the images in the result section shows that author could not isolate pure single colony in EMB agar. So, the result of Vitek is not trustable. </w:t>
            </w:r>
          </w:p>
          <w:p>
            <w:pPr>
              <w:pStyle w:val="Normal"/>
              <w:numPr>
                <w:ilvl w:val="0"/>
                <w:numId w:val="2"/>
              </w:numPr>
              <w:rPr>
                <w:rFonts w:eastAsia="Arial Unicode MS"/>
                <w:b/>
                <w:sz w:val="20"/>
                <w:szCs w:val="20"/>
                <w:lang w:val="en-GB"/>
              </w:rPr>
            </w:pPr>
            <w:r>
              <w:rPr>
                <w:rFonts w:eastAsia="Arial Unicode MS"/>
                <w:b/>
                <w:sz w:val="20"/>
                <w:szCs w:val="20"/>
                <w:lang w:val="en-GB"/>
              </w:rPr>
              <w:t xml:space="preserve">Not to mention, Staphylococcus aureus was grown in EMB although it is gram positive bacteria, and I can see mixed colonies in EMB agar which makes it hard to trust the result of Vitek from that colonies. </w:t>
            </w:r>
          </w:p>
          <w:p>
            <w:pPr>
              <w:pStyle w:val="Normal"/>
              <w:numPr>
                <w:ilvl w:val="0"/>
                <w:numId w:val="2"/>
              </w:numPr>
              <w:rPr>
                <w:rFonts w:eastAsia="Arial Unicode MS"/>
                <w:b/>
                <w:sz w:val="20"/>
                <w:szCs w:val="20"/>
                <w:lang w:val="en-GB"/>
              </w:rPr>
            </w:pPr>
            <w:r>
              <w:rPr>
                <w:rFonts w:eastAsia="Times New Roman"/>
                <w:b/>
                <w:sz w:val="20"/>
                <w:szCs w:val="20"/>
                <w:lang w:val="en-GB"/>
              </w:rPr>
              <w:t xml:space="preserve"> </w:t>
            </w:r>
            <w:r>
              <w:rPr>
                <w:rFonts w:eastAsia="Arial Unicode MS"/>
                <w:b/>
                <w:sz w:val="20"/>
                <w:szCs w:val="20"/>
                <w:lang w:val="en-GB"/>
              </w:rPr>
              <w:t xml:space="preserve">All the bacterial names were not italicized. </w:t>
            </w:r>
          </w:p>
          <w:p>
            <w:pPr>
              <w:pStyle w:val="Normal"/>
              <w:numPr>
                <w:ilvl w:val="0"/>
                <w:numId w:val="2"/>
              </w:numPr>
              <w:rPr>
                <w:rFonts w:eastAsia="Arial Unicode MS"/>
                <w:b/>
                <w:sz w:val="20"/>
                <w:szCs w:val="20"/>
                <w:lang w:val="en-GB"/>
              </w:rPr>
            </w:pPr>
            <w:r>
              <w:rPr>
                <w:rFonts w:eastAsia="Arial Unicode MS"/>
                <w:b/>
                <w:sz w:val="20"/>
                <w:szCs w:val="20"/>
                <w:lang w:val="en-GB"/>
              </w:rPr>
              <w:t xml:space="preserve">Most of result  and methodology section are in wrong format. </w:t>
            </w:r>
          </w:p>
        </w:tc>
        <w:tc>
          <w:tcPr>
            <w:tcW w:w="3948" w:type="dxa"/>
            <w:tcBorders>
              <w:top w:val="single" w:sz="4" w:space="0" w:color="000000"/>
              <w:left w:val="single" w:sz="4" w:space="0" w:color="000000"/>
              <w:bottom w:val="single" w:sz="4" w:space="0" w:color="000000"/>
              <w:right w:val="single" w:sz="4" w:space="0" w:color="000000"/>
            </w:tcBorders>
          </w:tcPr>
          <w:p>
            <w:r>
              <w:rPr>
                <w:color w:val="0000FF"/>
              </w:rPr>
              <w:t>1) Introduction: The Introduction was expanded; citations were added in the first paragraph; and a One Health/zoonotic disease rationale was included.</w:t>
            </w:r>
          </w:p>
          <w:p>
            <w:r>
              <w:rPr>
                <w:color w:val="0000FF"/>
              </w:rPr>
              <w:t>2) Materials and Methods: Overly detailed procedural text (e.g., “Materials needed” and step-by-step “Procedure”) was removed; methods were summarized concisely with supporting citations.</w:t>
            </w:r>
          </w:p>
          <w:p>
            <w:r>
              <w:rPr>
                <w:color w:val="0000FF"/>
              </w:rPr>
              <w:t>3) Results (agar reporting): The agar culture results were rewritten and reformatted using accepted microbiological reporting style.</w:t>
            </w:r>
          </w:p>
          <w:p>
            <w:r>
              <w:rPr>
                <w:color w:val="0000FF"/>
              </w:rPr>
              <w:t>4) Colony purity/EMB: We clarified that VITEK® 2 identification was performed only after subculture to obtain pure, well-isolated colonies; figure legends and text were revised accordingly.</w:t>
            </w:r>
          </w:p>
          <w:p>
            <w:r>
              <w:rPr>
                <w:color w:val="0000FF"/>
              </w:rPr>
              <w:t>5) Staphylococcus on EMB: The text and captions were corrected to avoid misleading interpretation of EMB; Gram-positive identification was confirmed via subsequent testing/identification steps.</w:t>
            </w:r>
          </w:p>
          <w:p>
            <w:r>
              <w:rPr>
                <w:color w:val="0000FF"/>
              </w:rPr>
              <w:t>6) Italicization: All bacterial scientific names were italicized throughout.</w:t>
            </w:r>
          </w:p>
          <w:p>
            <w:r>
              <w:rPr>
                <w:color w:val="0000FF"/>
              </w:rPr>
              <w:t>7) Formatting: Methods and Results formatting was comprehensively revised to align with journal standards.</w:t>
            </w:r>
          </w:p>
        </w:tc>
      </w:tr>
    </w:tbl>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tbl>
      <w:tblPr>
        <w:tblW w:w="5000" w:type="pct"/>
        <w:jc w:val="left"/>
        <w:tblInd w:w="0" w:type="dxa"/>
        <w:tblLayout w:type="fixed"/>
        <w:tblCellMar>
          <w:top w:w="0" w:type="dxa"/>
          <w:left w:w="108" w:type="dxa"/>
          <w:bottom w:w="0" w:type="dxa"/>
          <w:right w:w="108" w:type="dxa"/>
        </w:tblCellMar>
      </w:tblPr>
      <w:tblGrid>
        <w:gridCol w:w="4290"/>
        <w:gridCol w:w="4339"/>
        <w:gridCol w:w="4331"/>
      </w:tblGrid>
      <w:tr>
        <w:trPr/>
        <w:tc>
          <w:tcPr>
            <w:tcW w:w="12960" w:type="dxa"/>
            <w:gridSpan w:val="3"/>
            <w:tcBorders>
              <w:bottom w:val="single" w:sz="4" w:space="0" w:color="000000"/>
            </w:tcBorders>
            <w:vAlign w:val="center"/>
          </w:tcPr>
          <w:p>
            <w:pPr>
              <w:pStyle w:val="Normal"/>
              <w:rPr>
                <w:rFonts w:ascii="Arial" w:hAnsi="Arial" w:eastAsia="Arial Unicode MS" w:cs="Arial"/>
                <w:b/>
                <w:sz w:val="20"/>
                <w:szCs w:val="20"/>
                <w:u w:val="single"/>
                <w:lang w:val="en-GB"/>
              </w:rPr>
            </w:pPr>
            <w:bookmarkStart w:id="4" w:name="_Hlk156057704"/>
            <w:bookmarkStart w:id="5" w:name="_Hlk156057883"/>
            <w:bookmarkEnd w:id="4"/>
            <w:bookmarkEnd w:id="5"/>
            <w:r>
              <w:rPr>
                <w:rFonts w:eastAsia="Arial Unicode MS" w:cs="Arial" w:ascii="Arial" w:hAnsi="Arial"/>
                <w:b/>
                <w:sz w:val="20"/>
                <w:szCs w:val="20"/>
                <w:highlight w:val="yellow"/>
                <w:u w:val="single"/>
                <w:lang w:val="en-GB"/>
              </w:rPr>
              <w:t>PART  2:</w:t>
            </w:r>
            <w:r>
              <w:rPr>
                <w:rFonts w:eastAsia="Arial Unicode MS" w:cs="Arial" w:ascii="Arial" w:hAnsi="Arial"/>
                <w:b/>
                <w:sz w:val="20"/>
                <w:szCs w:val="20"/>
                <w:u w:val="single"/>
                <w:lang w:val="en-GB"/>
              </w:rPr>
              <w:t xml:space="preserve"> </w:t>
            </w:r>
          </w:p>
          <w:p>
            <w:pPr>
              <w:pStyle w:val="Normal"/>
              <w:rPr>
                <w:rFonts w:ascii="Arial" w:hAnsi="Arial" w:eastAsia="Arial Unicode MS" w:cs="Arial"/>
                <w:b/>
                <w:sz w:val="20"/>
                <w:szCs w:val="20"/>
                <w:u w:val="single"/>
                <w:lang w:val="en-GB"/>
              </w:rPr>
            </w:pPr>
            <w:r>
              <w:rPr>
                <w:rFonts w:eastAsia="Arial Unicode MS" w:cs="Arial" w:ascii="Arial" w:hAnsi="Arial"/>
                <w:b/>
                <w:sz w:val="20"/>
                <w:szCs w:val="20"/>
                <w:u w:val="single"/>
                <w:lang w:val="en-GB"/>
              </w:rPr>
            </w:r>
          </w:p>
        </w:tc>
      </w:tr>
      <w:tr>
        <w:trPr/>
        <w:tc>
          <w:tcPr>
            <w:tcW w:w="429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rFonts w:ascii="Arial" w:hAnsi="Arial" w:eastAsia="Arial Unicode MS" w:cs="Arial"/>
                <w:b/>
                <w:sz w:val="20"/>
                <w:szCs w:val="20"/>
                <w:u w:val="single"/>
                <w:lang w:val="en-GB"/>
              </w:rPr>
            </w:pPr>
            <w:r>
              <w:rPr>
                <w:rFonts w:eastAsia="Arial Unicode MS" w:cs="Arial" w:ascii="Arial" w:hAnsi="Arial"/>
                <w:b/>
                <w:sz w:val="20"/>
                <w:szCs w:val="20"/>
                <w:u w:val="single"/>
                <w:lang w:val="en-GB"/>
              </w:rPr>
            </w:r>
          </w:p>
        </w:tc>
        <w:tc>
          <w:tcPr>
            <w:tcW w:w="433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1"/>
              <w:rPr>
                <w:rFonts w:ascii="Arial" w:hAnsi="Arial" w:eastAsia="MS Mincho;ＭＳ 明朝" w:cs="Arial"/>
                <w:b/>
                <w:bCs/>
                <w:sz w:val="20"/>
                <w:szCs w:val="20"/>
                <w:lang w:val="en-GB"/>
              </w:rPr>
            </w:pPr>
            <w:r>
              <w:rPr>
                <w:rFonts w:eastAsia="MS Mincho;ＭＳ 明朝" w:cs="Arial" w:ascii="Arial" w:hAnsi="Arial"/>
                <w:b/>
                <w:bCs/>
                <w:sz w:val="20"/>
                <w:szCs w:val="20"/>
                <w:lang w:val="en-GB"/>
              </w:rPr>
              <w:t>Reviewer’s comment</w:t>
            </w:r>
          </w:p>
        </w:tc>
        <w:tc>
          <w:tcPr>
            <w:tcW w:w="4331" w:type="dxa"/>
            <w:tcBorders>
              <w:top w:val="single" w:sz="4" w:space="0" w:color="000000"/>
              <w:left w:val="single" w:sz="4" w:space="0" w:color="000000"/>
              <w:bottom w:val="single" w:sz="4" w:space="0" w:color="000000"/>
              <w:right w:val="single" w:sz="4" w:space="0" w:color="000000"/>
            </w:tcBorders>
            <w:tcMar>
              <w:left w:w="0" w:type="dxa"/>
              <w:right w:w="0" w:type="dxa"/>
            </w:tcMar>
          </w:tcPr>
          <w:p>
            <w:pPr>
              <w:pStyle w:val="Normal"/>
              <w:spacing w:lineRule="auto" w:line="252" w:before="0" w:after="160"/>
              <w:rPr>
                <w:rFonts w:ascii="Arial" w:hAnsi="Arial" w:eastAsia="Calibri" w:cs="Arial"/>
                <w:kern w:val="2"/>
                <w:sz w:val="20"/>
                <w:szCs w:val="20"/>
                <w:lang w:val="en-IN"/>
              </w:rPr>
            </w:pPr>
            <w:r>
              <w:rPr>
                <w:rFonts w:eastAsia="Calibri" w:cs="Arial" w:ascii="Arial" w:hAnsi="Arial"/>
                <w:b/>
                <w:kern w:val="2"/>
                <w:sz w:val="20"/>
                <w:szCs w:val="20"/>
                <w:lang w:val="en-IN"/>
              </w:rPr>
              <w:t>Author’s Feedback</w:t>
            </w:r>
            <w:r>
              <w:rPr>
                <w:rFonts w:eastAsia="Calibri" w:cs="Arial" w:ascii="Arial" w:hAnsi="Arial"/>
                <w:kern w:val="2"/>
                <w:sz w:val="20"/>
                <w:szCs w:val="20"/>
                <w:lang w:val="en-IN"/>
              </w:rPr>
              <w:t xml:space="preserve"> (It is mandatory that authors should write his/her feedback here)</w:t>
            </w:r>
          </w:p>
          <w:p>
            <w:pPr>
              <w:pStyle w:val="Normal"/>
              <w:keepNext w:val="true"/>
              <w:numPr>
                <w:ilvl w:val="0"/>
                <w:numId w:val="0"/>
              </w:numPr>
              <w:outlineLvl w:val="1"/>
              <w:rPr>
                <w:rFonts w:ascii="Arial" w:hAnsi="Arial" w:eastAsia="MS Mincho;ＭＳ 明朝" w:cs="Arial"/>
                <w:bCs/>
                <w:kern w:val="2"/>
                <w:sz w:val="20"/>
                <w:szCs w:val="20"/>
                <w:lang w:val="en-GB"/>
              </w:rPr>
            </w:pPr>
            <w:r>
              <w:rPr>
                <w:rFonts w:eastAsia="MS Mincho;ＭＳ 明朝" w:cs="Arial" w:ascii="Arial" w:hAnsi="Arial"/>
                <w:bCs/>
                <w:kern w:val="2"/>
                <w:sz w:val="20"/>
                <w:szCs w:val="20"/>
                <w:lang w:val="en-GB"/>
              </w:rPr>
            </w:r>
          </w:p>
        </w:tc>
      </w:tr>
      <w:tr>
        <w:trPr>
          <w:trHeight w:val="890" w:hRule="atLeast"/>
        </w:trPr>
        <w:tc>
          <w:tcPr>
            <w:tcW w:w="4290"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eastAsia="Arial Unicode MS" w:cs="Arial"/>
                <w:b/>
                <w:sz w:val="20"/>
                <w:szCs w:val="20"/>
                <w:lang w:val="en-GB"/>
              </w:rPr>
            </w:pPr>
            <w:r>
              <w:rPr>
                <w:rFonts w:eastAsia="Arial Unicode MS" w:cs="Arial" w:ascii="Arial" w:hAnsi="Arial"/>
                <w:b/>
                <w:sz w:val="20"/>
                <w:szCs w:val="20"/>
                <w:lang w:val="en-GB"/>
              </w:rPr>
              <w:t xml:space="preserve">Are there ethical issues in this manuscript? </w:t>
            </w:r>
          </w:p>
          <w:p>
            <w:pPr>
              <w:pStyle w:val="Normal"/>
              <w:rPr>
                <w:rFonts w:ascii="Arial" w:hAnsi="Arial" w:eastAsia="Arial Unicode MS" w:cs="Arial"/>
                <w:b/>
                <w:sz w:val="20"/>
                <w:szCs w:val="20"/>
                <w:lang w:val="en-GB"/>
              </w:rPr>
            </w:pPr>
            <w:r>
              <w:rPr>
                <w:rFonts w:eastAsia="Arial Unicode MS" w:cs="Arial" w:ascii="Arial" w:hAnsi="Arial"/>
                <w:b/>
                <w:sz w:val="20"/>
                <w:szCs w:val="20"/>
                <w:lang w:val="en-GB"/>
              </w:rPr>
            </w:r>
          </w:p>
        </w:tc>
        <w:tc>
          <w:tcPr>
            <w:tcW w:w="4339"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eastAsia="Arial Unicode MS" w:cs="Arial"/>
                <w:i/>
                <w:i/>
                <w:iCs/>
                <w:sz w:val="20"/>
                <w:szCs w:val="20"/>
                <w:u w:val="single"/>
                <w:lang w:val="en-GB"/>
              </w:rPr>
            </w:pPr>
            <w:r>
              <w:rPr>
                <w:rFonts w:eastAsia="Arial Unicode MS" w:cs="Arial" w:ascii="Arial" w:hAnsi="Arial"/>
                <w:i/>
                <w:iCs/>
                <w:sz w:val="20"/>
                <w:szCs w:val="20"/>
                <w:u w:val="single"/>
                <w:lang w:val="en-GB"/>
              </w:rPr>
              <w:t>(If yes, Kindly please write down the ethical issues here in details)</w:t>
            </w:r>
          </w:p>
          <w:p>
            <w:pPr>
              <w:pStyle w:val="Normal"/>
              <w:rPr>
                <w:rFonts w:ascii="Arial" w:hAnsi="Arial" w:eastAsia="Arial Unicode MS" w:cs="Arial"/>
                <w:i/>
                <w:i/>
                <w:iCs/>
                <w:sz w:val="20"/>
                <w:szCs w:val="20"/>
                <w:u w:val="single"/>
                <w:lang w:val="en-GB"/>
              </w:rPr>
            </w:pPr>
            <w:r>
              <w:rPr>
                <w:rFonts w:eastAsia="Arial Unicode MS" w:cs="Arial" w:ascii="Arial" w:hAnsi="Arial"/>
                <w:i/>
                <w:iCs/>
                <w:sz w:val="20"/>
                <w:szCs w:val="20"/>
                <w:u w:val="single"/>
                <w:lang w:val="en-GB"/>
              </w:rPr>
            </w:r>
          </w:p>
          <w:p>
            <w:pPr>
              <w:pStyle w:val="Normal"/>
              <w:rPr>
                <w:rFonts w:ascii="Arial" w:hAnsi="Arial" w:eastAsia="Arial Unicode MS" w:cs="Arial"/>
                <w:sz w:val="20"/>
                <w:szCs w:val="20"/>
                <w:lang w:val="en-GB"/>
              </w:rPr>
            </w:pPr>
            <w:r>
              <w:rPr>
                <w:rFonts w:eastAsia="Arial Unicode MS" w:cs="Arial" w:ascii="Arial" w:hAnsi="Arial"/>
                <w:sz w:val="20"/>
                <w:szCs w:val="20"/>
                <w:lang w:val="en-GB"/>
              </w:rPr>
            </w:r>
          </w:p>
        </w:tc>
        <w:tc>
          <w:tcPr>
            <w:tcW w:w="43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
              <w:rPr>
                <w:color w:val="0000FF"/>
              </w:rPr>
              <w:t>No ethical issues were identified. Ethical approval was obtained from the Animal Ethics Committee of the Faculty of Veterinary Medicine, University of Kufa (license number stated in the manuscript), and this is clearly presented in the Ethical Approval subsection.</w:t>
            </w:r>
          </w:p>
        </w:tc>
      </w:tr>
    </w:tbl>
    <w:p>
      <w:pPr>
        <w:pStyle w:val="Normal"/>
        <w:rPr/>
      </w:pPr>
      <w:r>
        <w:rPr/>
      </w:r>
    </w:p>
    <w:p>
      <w:pPr>
        <w:pStyle w:val="Normal"/>
        <w:rPr/>
      </w:pPr>
      <w:r>
        <w:rPr/>
      </w:r>
    </w:p>
    <w:p>
      <w:pPr>
        <w:pStyle w:val="Normal"/>
        <w:rPr>
          <w:bCs/>
          <w:u w:val="single"/>
          <w:lang w:val="en-GB"/>
        </w:rPr>
      </w:pPr>
      <w:r>
        <w:rPr>
          <w:bCs/>
          <w:u w:val="single"/>
          <w:lang w:val="en-GB"/>
        </w:rPr>
      </w:r>
    </w:p>
    <w:p>
      <w:pPr>
        <w:pStyle w:val="Normal"/>
        <w:rPr>
          <w:bCs/>
          <w:u w:val="single"/>
          <w:lang w:val="en-GB"/>
        </w:rPr>
      </w:pPr>
      <w:r>
        <w:rPr>
          <w:bCs/>
          <w:u w:val="single"/>
          <w:lang w:val="en-GB"/>
        </w:rPr>
      </w:r>
    </w:p>
    <w:p>
      <w:pPr>
        <w:pStyle w:val="Normal"/>
        <w:jc w:val="both"/>
        <w:rPr>
          <w:rFonts w:ascii="Cambria" w:hAnsi="Cambria" w:cs="Arial"/>
          <w:bCs/>
          <w:sz w:val="20"/>
          <w:szCs w:val="20"/>
          <w:lang w:val="en-GB"/>
        </w:rPr>
      </w:pPr>
      <w:r>
        <w:rPr>
          <w:rFonts w:cs="Arial" w:ascii="Cambria" w:hAnsi="Cambria"/>
          <w:bCs/>
          <w:sz w:val="20"/>
          <w:szCs w:val="20"/>
          <w:lang w:val="en-GB"/>
        </w:rPr>
      </w:r>
    </w:p>
    <w:sectPr>
      <w:headerReference w:type="default" r:id="rId3"/>
      <w:type w:val="nextPage"/>
      <w:pgSz w:orient="landscape" w:w="15840" w:h="12240"/>
      <w:pgMar w:left="1440" w:right="1440" w:gutter="0" w:header="72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Helvetica">
    <w:altName w:val="Arial"/>
    <w:charset w:val="00"/>
    <w:family w:val="swiss"/>
    <w:pitch w:val="variable"/>
  </w:font>
  <w:font w:name="Arial Unicode MS">
    <w:charset w:val="80"/>
    <w:family w:val="swiss"/>
    <w:pitch w:val="variable"/>
  </w:font>
  <w:font w:name="Courier New">
    <w:charset w:val="00"/>
    <w:family w:val="modern"/>
    <w:pitch w:val="default"/>
  </w:font>
  <w:font w:name="Wingdings">
    <w:charset w:val="02"/>
    <w:family w:val="auto"/>
    <w:pitch w:val="variable"/>
  </w:font>
  <w:font w:name="Liberation Sans">
    <w:altName w:val="Arial"/>
    <w:charset w:val="00"/>
    <w:family w:val="swiss"/>
    <w:pitch w:val="variable"/>
  </w:font>
  <w:font w:name="Calibri">
    <w:charset w:val="00"/>
    <w:family w:val="swiss"/>
    <w:pitch w:val="variable"/>
  </w:font>
  <w:font w:name="Cambri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0"/>
      <w:jc w:val="center"/>
      <w:rPr>
        <w:rFonts w:ascii="Arial" w:hAnsi="Arial" w:cs="Arial"/>
        <w:b/>
        <w:bCs/>
        <w:color w:val="003399"/>
        <w:szCs w:val="20"/>
        <w:u w:val="single"/>
        <w:lang w:val="en-GB"/>
      </w:rPr>
    </w:pPr>
    <w:r>
      <w:rPr>
        <w:rFonts w:cs="Arial" w:ascii="Arial" w:hAnsi="Arial"/>
        <w:b/>
        <w:bCs/>
        <w:color w:val="003399"/>
        <w:szCs w:val="20"/>
        <w:u w:val="single"/>
        <w:lang w:val="en-GB"/>
      </w:rPr>
    </w:r>
  </w:p>
  <w:p>
    <w:pPr>
      <w:pStyle w:val="Normal"/>
      <w:spacing w:before="280" w:after="280"/>
      <w:jc w:val="center"/>
      <w:rPr>
        <w:rFonts w:ascii="Arial" w:hAnsi="Arial" w:cs="Arial"/>
        <w:b/>
        <w:bCs/>
        <w:color w:val="003399"/>
        <w:szCs w:val="20"/>
        <w:u w:val="single"/>
        <w:lang w:val="en-GB"/>
      </w:rPr>
    </w:pPr>
    <w:r>
      <w:rPr>
        <w:rFonts w:cs="Arial" w:ascii="Arial" w:hAnsi="Arial"/>
        <w:b/>
        <w:bCs/>
        <w:color w:val="003399"/>
        <w:szCs w:val="20"/>
        <w:u w:val="single"/>
        <w:lang w:val="en-G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720" w:hanging="360"/>
      </w:pPr>
      <w:rPr/>
    </w:lvl>
  </w:abstractNum>
  <w:num w:numId="1">
    <w:abstractNumId w:val="1"/>
  </w:num>
  <w:num w:numId="2">
    <w:abstractNumId w:val="2"/>
  </w:num>
</w:numbering>
</file>

<file path=word/settings.xml><?xml version="1.0" encoding="utf-8"?>
<w:settings xmlns:w="http://schemas.openxmlformats.org/wordprocessingml/2006/main">
  <w:zoom w:percent="70"/>
  <w:defaultTabStop w:val="720"/>
  <w:autoHyphenation w:val="true"/>
  <w:hyphenationZone w:val="0"/>
  <w:compat>
    <w:compatSetting w:name="compatibilityMode" w:uri="http://schemas.microsoft.com/office/word" w:val="11"/>
  </w:compat>
  <w:docVars>
    <w:docVar w:name="__Grammarly_42____i" w:val="H4sIAAAAAAAEAKtWckksSQxILCpxzi/NK1GyMqwFAAEhoTITAAAA"/>
    <w:docVar w:name="__Grammarly_42___1" w:val="H4sIAAAAAAAEAKtWcslP9kxRslIyNDY0M7K0NDSwNDc2NjEGYiUdpeDU4uLM/DyQAsNaAMMCDYMs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paragraph" w:styleId="Heading2">
    <w:name w:val="heading 2"/>
    <w:basedOn w:val="Normal"/>
    <w:next w:val="Normal"/>
    <w:qFormat/>
    <w:pPr>
      <w:keepNext w:val="true"/>
      <w:numPr>
        <w:ilvl w:val="1"/>
        <w:numId w:val="1"/>
      </w:numPr>
      <w:jc w:val="both"/>
      <w:outlineLvl w:val="1"/>
    </w:pPr>
    <w:rPr>
      <w:rFonts w:ascii="Helvetica" w:hAnsi="Helvetica" w:eastAsia="MS Mincho;ＭＳ 明朝" w:cs="Helvetica"/>
      <w:b/>
      <w:bCs/>
      <w:sz w:val="20"/>
      <w:szCs w:val="20"/>
      <w:lang w:val="fr-FR"/>
    </w:rPr>
  </w:style>
  <w:style w:type="paragraph" w:styleId="Heading4">
    <w:name w:val="heading 4"/>
    <w:basedOn w:val="Normal"/>
    <w:next w:val="BodyText"/>
    <w:qFormat/>
    <w:pPr>
      <w:numPr>
        <w:ilvl w:val="3"/>
        <w:numId w:val="1"/>
      </w:numPr>
      <w:spacing w:before="280" w:after="280"/>
      <w:outlineLvl w:val="3"/>
    </w:pPr>
    <w:rPr>
      <w:rFonts w:ascii="Arial Unicode MS" w:hAnsi="Arial Unicode MS" w:eastAsia="Arial Unicode MS" w:cs="Arial Unicode MS"/>
      <w:b/>
      <w:bCs/>
    </w:rPr>
  </w:style>
  <w:style w:type="character" w:styleId="WW8Num2z0">
    <w:name w:val="WW8Num2z0"/>
    <w:qFormat/>
    <w:rPr/>
  </w:style>
  <w:style w:type="character" w:styleId="WW8Num4z0">
    <w:name w:val="WW8Num4z0"/>
    <w:qFormat/>
    <w:rPr>
      <w:b w:val="false"/>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7z0">
    <w:name w:val="WW8Num7z0"/>
    <w:qFormat/>
    <w:rPr/>
  </w:style>
  <w:style w:type="character" w:styleId="WW8Num9z0">
    <w:name w:val="WW8Num9z0"/>
    <w:qFormat/>
    <w:rPr>
      <w:rFonts w:ascii="Symbol" w:hAnsi="Symbol" w:cs="Symbo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0">
    <w:name w:val="WW8Num11z0"/>
    <w:qFormat/>
    <w:rPr/>
  </w:style>
  <w:style w:type="character" w:styleId="DefaultParagraphFont">
    <w:name w:val="Default Paragraph Font"/>
    <w:qFormat/>
    <w:rPr/>
  </w:style>
  <w:style w:type="character" w:styleId="Heading2Char">
    <w:name w:val="Heading 2 Char"/>
    <w:qFormat/>
    <w:rPr>
      <w:rFonts w:ascii="Helvetica" w:hAnsi="Helvetica" w:eastAsia="MS Mincho;ＭＳ 明朝" w:cs="Helvetica"/>
      <w:b/>
      <w:bCs/>
      <w:sz w:val="20"/>
      <w:szCs w:val="20"/>
      <w:lang w:val="fr-FR"/>
    </w:rPr>
  </w:style>
  <w:style w:type="character" w:styleId="Heading4Char">
    <w:name w:val="Heading 4 Char"/>
    <w:qFormat/>
    <w:rPr>
      <w:rFonts w:ascii="Arial Unicode MS" w:hAnsi="Arial Unicode MS" w:eastAsia="Arial Unicode MS" w:cs="Arial Unicode MS"/>
      <w:b/>
      <w:bCs/>
      <w:sz w:val="24"/>
      <w:szCs w:val="24"/>
      <w:lang w:val="en-US"/>
    </w:rPr>
  </w:style>
  <w:style w:type="character" w:styleId="BodyTextChar">
    <w:name w:val="Body Text Char"/>
    <w:qFormat/>
    <w:rPr>
      <w:rFonts w:ascii="Helvetica" w:hAnsi="Helvetica" w:eastAsia="MS Mincho;ＭＳ 明朝" w:cs="Helvetica"/>
      <w:sz w:val="24"/>
      <w:szCs w:val="24"/>
      <w:lang w:val="fr-FR"/>
    </w:rPr>
  </w:style>
  <w:style w:type="character" w:styleId="HeaderChar">
    <w:name w:val="Header Char"/>
    <w:qFormat/>
    <w:rPr>
      <w:rFonts w:ascii="Times New Roman" w:hAnsi="Times New Roman" w:eastAsia="Times New Roman" w:cs="Times New Roman"/>
      <w:sz w:val="24"/>
      <w:szCs w:val="24"/>
      <w:lang w:val="en-US"/>
    </w:rPr>
  </w:style>
  <w:style w:type="character" w:styleId="FooterChar">
    <w:name w:val="Footer Char"/>
    <w:qFormat/>
    <w:rPr>
      <w:rFonts w:ascii="Times New Roman" w:hAnsi="Times New Roman" w:eastAsia="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jc w:val="both"/>
    </w:pPr>
    <w:rPr>
      <w:rFonts w:ascii="Helvetica" w:hAnsi="Helvetica" w:eastAsia="MS Mincho;ＭＳ 明朝" w:cs="Helvetica"/>
      <w:lang w:val="fr-F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 w:hAnsi="Arial Unicode MS" w:eastAsia="Arial Unicode MS" w:cs="Arial Unicode M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rPr/>
  </w:style>
  <w:style w:type="paragraph" w:styleId="Footer">
    <w:name w:val="footer"/>
    <w:basedOn w:val="Normal"/>
    <w:pPr/>
    <w:rPr/>
  </w:style>
  <w:style w:type="paragraph" w:styleId="ListParagraph">
    <w:name w:val="List Paragraph"/>
    <w:basedOn w:val="Normal"/>
    <w:qFormat/>
    <w:pPr>
      <w:spacing w:before="0" w:after="0"/>
      <w:ind w:hanging="0" w:left="720" w:right="0"/>
      <w:contextualSpacing/>
    </w:pPr>
    <w:rPr/>
  </w:style>
  <w:style w:type="paragraph" w:styleId="Revision">
    <w:name w:val="Revision"/>
    <w:qFormat/>
    <w:pPr>
      <w:widowControl/>
      <w:bidi w:val="0"/>
    </w:pPr>
    <w:rPr>
      <w:rFonts w:ascii="Calibri" w:hAnsi="Calibri" w:eastAsia="Calibri" w:cs="Times New Roman"/>
      <w:color w:val="auto"/>
      <w:sz w:val="22"/>
      <w:szCs w:val="22"/>
      <w:lang w:val="en-US" w:bidi="ar-SA" w:eastAsia="zh-CN"/>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mbimph.com/journal/1" TargetMode="External"/><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939</TotalTime>
  <Application>LibreOffice/25.2.3.2$Linux_X86_64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91</cp:lastModifiedBy>
  <dcterms:modified xsi:type="dcterms:W3CDTF">2025-12-20T12:27:00Z</dcterms:modified>
  <cp:revision>6</cp:revision>
  <dc:subject/>
  <dc:title/>
</cp:coreProperties>
</file>