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FB33A" w14:textId="1B023339" w:rsidR="00AF7768" w:rsidRPr="00892293" w:rsidRDefault="00A041E6" w:rsidP="00892293">
      <w:pPr>
        <w:pStyle w:val="Title"/>
        <w:jc w:val="center"/>
        <w:rPr>
          <w:rFonts w:ascii="Arial" w:hAnsi="Arial" w:cs="Arial"/>
          <w:sz w:val="32"/>
          <w:szCs w:val="32"/>
        </w:rPr>
      </w:pPr>
      <w:bookmarkStart w:id="0" w:name="_Hlk219813080"/>
      <w:bookmarkEnd w:id="0"/>
      <w:r w:rsidRPr="00892293">
        <w:rPr>
          <w:rFonts w:ascii="Arial" w:hAnsi="Arial" w:cs="Arial"/>
          <w:sz w:val="32"/>
          <w:szCs w:val="32"/>
        </w:rPr>
        <w:t xml:space="preserve">Comparative Study of </w:t>
      </w:r>
      <w:proofErr w:type="spellStart"/>
      <w:r w:rsidRPr="00892293">
        <w:rPr>
          <w:rFonts w:ascii="Arial" w:hAnsi="Arial" w:cs="Arial"/>
          <w:sz w:val="32"/>
          <w:szCs w:val="32"/>
        </w:rPr>
        <w:t>Biofloc</w:t>
      </w:r>
      <w:proofErr w:type="spellEnd"/>
      <w:r w:rsidRPr="00892293">
        <w:rPr>
          <w:rFonts w:ascii="Arial" w:hAnsi="Arial" w:cs="Arial"/>
          <w:sz w:val="32"/>
          <w:szCs w:val="32"/>
        </w:rPr>
        <w:t>, Bio-Ph</w:t>
      </w:r>
      <w:r w:rsidRPr="00892293">
        <w:rPr>
          <w:rFonts w:ascii="Arial" w:hAnsi="Arial" w:cs="Arial"/>
          <w:sz w:val="32"/>
          <w:szCs w:val="32"/>
          <w:lang w:val="en-US"/>
        </w:rPr>
        <w:t>y</w:t>
      </w:r>
      <w:r w:rsidRPr="00892293">
        <w:rPr>
          <w:rFonts w:ascii="Arial" w:hAnsi="Arial" w:cs="Arial"/>
          <w:sz w:val="32"/>
          <w:szCs w:val="32"/>
        </w:rPr>
        <w:t xml:space="preserve">ton and </w:t>
      </w:r>
      <w:proofErr w:type="spellStart"/>
      <w:r w:rsidRPr="00892293">
        <w:rPr>
          <w:rFonts w:ascii="Arial" w:hAnsi="Arial" w:cs="Arial"/>
          <w:sz w:val="32"/>
          <w:szCs w:val="32"/>
        </w:rPr>
        <w:t>Aquamimicry</w:t>
      </w:r>
      <w:proofErr w:type="spellEnd"/>
      <w:r w:rsidRPr="00892293">
        <w:rPr>
          <w:rFonts w:ascii="Arial" w:hAnsi="Arial" w:cs="Arial"/>
          <w:sz w:val="32"/>
          <w:szCs w:val="32"/>
        </w:rPr>
        <w:t xml:space="preserve"> System Using Millet as Carbon Source in </w:t>
      </w:r>
      <w:proofErr w:type="spellStart"/>
      <w:r w:rsidRPr="00892293">
        <w:rPr>
          <w:rFonts w:ascii="Arial" w:hAnsi="Arial" w:cs="Arial"/>
          <w:i/>
          <w:iCs/>
          <w:sz w:val="32"/>
          <w:szCs w:val="32"/>
        </w:rPr>
        <w:t>Catla</w:t>
      </w:r>
      <w:proofErr w:type="spellEnd"/>
      <w:r w:rsidRPr="00892293">
        <w:rPr>
          <w:rFonts w:ascii="Arial" w:hAnsi="Arial" w:cs="Arial"/>
          <w:i/>
          <w:iCs/>
          <w:sz w:val="32"/>
          <w:szCs w:val="32"/>
        </w:rPr>
        <w:t xml:space="preserve"> </w:t>
      </w:r>
      <w:proofErr w:type="spellStart"/>
      <w:r w:rsidRPr="00892293">
        <w:rPr>
          <w:rFonts w:ascii="Arial" w:hAnsi="Arial" w:cs="Arial"/>
          <w:i/>
          <w:iCs/>
          <w:sz w:val="32"/>
          <w:szCs w:val="32"/>
        </w:rPr>
        <w:t>catla</w:t>
      </w:r>
      <w:proofErr w:type="spellEnd"/>
    </w:p>
    <w:p w14:paraId="2A6D0BE4" w14:textId="3293C61B" w:rsidR="00AF7768" w:rsidRPr="00892293" w:rsidRDefault="00A041E6">
      <w:pPr>
        <w:rPr>
          <w:rFonts w:ascii="Arial" w:hAnsi="Arial" w:cs="Arial"/>
          <w:b/>
          <w:bCs/>
          <w:sz w:val="22"/>
          <w:szCs w:val="22"/>
        </w:rPr>
      </w:pPr>
      <w:r w:rsidRPr="00892293">
        <w:rPr>
          <w:rFonts w:ascii="Arial" w:eastAsia="SimSun" w:hAnsi="Arial" w:cs="Arial"/>
          <w:noProof/>
          <w:color w:val="000000"/>
          <w:spacing w:val="-10"/>
          <w:kern w:val="28"/>
          <w:lang w:eastAsia="en-IN"/>
        </w:rPr>
        <mc:AlternateContent>
          <mc:Choice Requires="wps">
            <w:drawing>
              <wp:anchor distT="0" distB="0" distL="0" distR="0" simplePos="0" relativeHeight="251660288" behindDoc="0" locked="0" layoutInCell="1" allowOverlap="1" wp14:anchorId="4B291334" wp14:editId="7CA08BC8">
                <wp:simplePos x="0" y="0"/>
                <wp:positionH relativeFrom="column">
                  <wp:posOffset>40640</wp:posOffset>
                </wp:positionH>
                <wp:positionV relativeFrom="paragraph">
                  <wp:posOffset>57997</wp:posOffset>
                </wp:positionV>
                <wp:extent cx="5760720" cy="0"/>
                <wp:effectExtent l="0" t="0" r="0" b="0"/>
                <wp:wrapNone/>
                <wp:docPr id="102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720" cy="0"/>
                        </a:xfrm>
                        <a:prstGeom prst="line">
                          <a:avLst/>
                        </a:prstGeom>
                        <a:ln w="12700" cap="flat" cmpd="sng">
                          <a:solidFill>
                            <a:srgbClr val="000000"/>
                          </a:solidFill>
                          <a:prstDash val="solid"/>
                          <a:miter/>
                          <a:headEnd/>
                          <a:tailEn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D572C97" id="Straight Connector 1" o:spid="_x0000_s1026" style="position:absolute;z-index:251660288;visibility:visible;mso-wrap-style:square;mso-wrap-distance-left:0;mso-wrap-distance-top:0;mso-wrap-distance-right:0;mso-wrap-distance-bottom:0;mso-position-horizontal:absolute;mso-position-horizontal-relative:text;mso-position-vertical:absolute;mso-position-vertical-relative:text" from="3.2pt,4.55pt" to="456.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" strokeweight="1pt">
                <v:stroke joinstyle="miter"/>
                <o:lock v:ext="edit" shapetype="f"/>
              </v:line>
            </w:pict>
          </mc:Fallback>
        </mc:AlternateContent>
      </w:r>
    </w:p>
    <w:p w14:paraId="346DFA14" w14:textId="6A23DB4A" w:rsidR="00AF7768" w:rsidRPr="00892293" w:rsidRDefault="0028138E">
      <w:pPr>
        <w:spacing w:line="276" w:lineRule="auto"/>
        <w:rPr>
          <w:rFonts w:ascii="Arial" w:hAnsi="Arial" w:cs="Arial"/>
          <w:b/>
          <w:bCs/>
          <w:sz w:val="22"/>
          <w:szCs w:val="22"/>
          <w:lang w:bidi="hi-IN"/>
        </w:rPr>
      </w:pPr>
      <w:r w:rsidRPr="00892293">
        <w:rPr>
          <w:rFonts w:ascii="Arial" w:hAnsi="Arial" w:cs="Arial"/>
          <w:noProof/>
          <w:lang w:eastAsia="en-IN"/>
        </w:rPr>
        <mc:AlternateContent>
          <mc:Choice Requires="wps">
            <w:drawing>
              <wp:anchor distT="0" distB="0" distL="0" distR="0" simplePos="0" relativeHeight="251653120" behindDoc="1" locked="0" layoutInCell="1" allowOverlap="1" wp14:anchorId="030E3037" wp14:editId="55D6EB53">
                <wp:simplePos x="0" y="0"/>
                <wp:positionH relativeFrom="margin">
                  <wp:posOffset>-157843</wp:posOffset>
                </wp:positionH>
                <wp:positionV relativeFrom="paragraph">
                  <wp:posOffset>237399</wp:posOffset>
                </wp:positionV>
                <wp:extent cx="6137910" cy="2900499"/>
                <wp:effectExtent l="0" t="0" r="15240" b="14605"/>
                <wp:wrapNone/>
                <wp:docPr id="10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7910" cy="2900499"/>
                        </a:xfrm>
                        <a:prstGeom prst="rect">
                          <a:avLst/>
                        </a:prstGeom>
                        <a:solidFill>
                          <a:srgbClr val="E7E6E6"/>
                        </a:solidFill>
                        <a:ln w="12700" cap="flat" cmpd="sng">
                          <a:solidFill>
                            <a:srgbClr val="1C3053"/>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B4D7FAF" id="Rectangle 2" o:spid="_x0000_s1026" style="position:absolute;margin-left:-12.45pt;margin-top:18.7pt;width:483.3pt;height:228.4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" fillcolor="#e7e6e6" strokecolor="#1c3053" strokeweight="1pt">
                <v:path arrowok="t"/>
                <w10:wrap anchorx="margin"/>
              </v:rect>
            </w:pict>
          </mc:Fallback>
        </mc:AlternateContent>
      </w:r>
      <w:r w:rsidR="00892293" w:rsidRPr="00892293">
        <w:rPr>
          <w:rFonts w:ascii="Arial" w:hAnsi="Arial" w:cs="Arial"/>
          <w:b/>
          <w:bCs/>
          <w:sz w:val="22"/>
          <w:szCs w:val="22"/>
          <w:lang w:bidi="hi-IN"/>
        </w:rPr>
        <w:t>ABSTRACT</w:t>
      </w:r>
      <w:r w:rsidR="00A041E6" w:rsidRPr="00892293">
        <w:rPr>
          <w:rFonts w:ascii="Arial" w:hAnsi="Arial" w:cs="Arial"/>
          <w:b/>
          <w:bCs/>
          <w:sz w:val="22"/>
          <w:szCs w:val="22"/>
          <w:lang w:bidi="hi-IN"/>
        </w:rPr>
        <w:t xml:space="preserve"> </w:t>
      </w:r>
    </w:p>
    <w:p w14:paraId="6ADAC893" w14:textId="3530BC21" w:rsidR="0087721B" w:rsidRPr="0087721B" w:rsidRDefault="0087721B" w:rsidP="0087721B">
      <w:pPr>
        <w:spacing w:after="0" w:line="240" w:lineRule="auto"/>
        <w:jc w:val="both"/>
        <w:rPr>
          <w:rFonts w:ascii="Arial" w:hAnsi="Arial" w:cs="Arial"/>
          <w:bCs/>
          <w:iCs/>
          <w:sz w:val="20"/>
          <w:szCs w:val="20"/>
        </w:rPr>
      </w:pPr>
      <w:r w:rsidRPr="0087721B">
        <w:rPr>
          <w:rFonts w:ascii="Arial" w:hAnsi="Arial" w:cs="Arial"/>
          <w:bCs/>
          <w:iCs/>
          <w:sz w:val="20"/>
          <w:szCs w:val="20"/>
        </w:rPr>
        <w:t>A 65-day comparative study was conducted to evaluate the effects of three culture systems</w:t>
      </w:r>
      <w:r>
        <w:rPr>
          <w:rFonts w:ascii="Arial" w:hAnsi="Arial" w:cs="Arial"/>
          <w:bCs/>
          <w:iCs/>
          <w:sz w:val="20"/>
          <w:szCs w:val="20"/>
        </w:rPr>
        <w:t xml:space="preserve"> </w:t>
      </w:r>
      <w:proofErr w:type="spellStart"/>
      <w:r w:rsidRPr="0087721B">
        <w:rPr>
          <w:rFonts w:ascii="Arial" w:hAnsi="Arial" w:cs="Arial"/>
          <w:bCs/>
          <w:iCs/>
          <w:sz w:val="20"/>
          <w:szCs w:val="20"/>
        </w:rPr>
        <w:t>Biofloc</w:t>
      </w:r>
      <w:proofErr w:type="spellEnd"/>
      <w:r w:rsidRPr="0087721B">
        <w:rPr>
          <w:rFonts w:ascii="Arial" w:hAnsi="Arial" w:cs="Arial"/>
          <w:bCs/>
          <w:iCs/>
          <w:sz w:val="20"/>
          <w:szCs w:val="20"/>
        </w:rPr>
        <w:t xml:space="preserve"> (T1), Bio </w:t>
      </w:r>
      <w:proofErr w:type="spellStart"/>
      <w:r w:rsidRPr="0087721B">
        <w:rPr>
          <w:rFonts w:ascii="Arial" w:hAnsi="Arial" w:cs="Arial"/>
          <w:bCs/>
          <w:iCs/>
          <w:sz w:val="20"/>
          <w:szCs w:val="20"/>
        </w:rPr>
        <w:t>phyton</w:t>
      </w:r>
      <w:proofErr w:type="spellEnd"/>
      <w:r w:rsidRPr="0087721B">
        <w:rPr>
          <w:rFonts w:ascii="Arial" w:hAnsi="Arial" w:cs="Arial"/>
          <w:bCs/>
          <w:iCs/>
          <w:sz w:val="20"/>
          <w:szCs w:val="20"/>
        </w:rPr>
        <w:t xml:space="preserve"> (T2), and </w:t>
      </w:r>
      <w:proofErr w:type="spellStart"/>
      <w:r w:rsidRPr="0087721B">
        <w:rPr>
          <w:rFonts w:ascii="Arial" w:hAnsi="Arial" w:cs="Arial"/>
          <w:bCs/>
          <w:iCs/>
          <w:sz w:val="20"/>
          <w:szCs w:val="20"/>
        </w:rPr>
        <w:t>Aquamimicry</w:t>
      </w:r>
      <w:proofErr w:type="spellEnd"/>
      <w:r w:rsidRPr="0087721B">
        <w:rPr>
          <w:rFonts w:ascii="Arial" w:hAnsi="Arial" w:cs="Arial"/>
          <w:bCs/>
          <w:iCs/>
          <w:sz w:val="20"/>
          <w:szCs w:val="20"/>
        </w:rPr>
        <w:t xml:space="preserve"> (T3)</w:t>
      </w:r>
      <w:r w:rsidR="0028138E">
        <w:rPr>
          <w:rFonts w:ascii="Arial" w:hAnsi="Arial" w:cs="Arial"/>
          <w:bCs/>
          <w:iCs/>
          <w:sz w:val="20"/>
          <w:szCs w:val="20"/>
        </w:rPr>
        <w:t xml:space="preserve"> </w:t>
      </w:r>
      <w:r w:rsidRPr="0087721B">
        <w:rPr>
          <w:rFonts w:ascii="Arial" w:hAnsi="Arial" w:cs="Arial"/>
          <w:bCs/>
          <w:iCs/>
          <w:sz w:val="20"/>
          <w:szCs w:val="20"/>
        </w:rPr>
        <w:t xml:space="preserve">alongside a control (T4) on growth performance, water quality parameters, proximate composition, and microbial dynamics of </w:t>
      </w:r>
      <w:proofErr w:type="spellStart"/>
      <w:r w:rsidRPr="0087721B">
        <w:rPr>
          <w:rFonts w:ascii="Arial" w:hAnsi="Arial" w:cs="Arial"/>
          <w:bCs/>
          <w:i/>
          <w:iCs/>
          <w:sz w:val="20"/>
          <w:szCs w:val="20"/>
        </w:rPr>
        <w:t>Catla</w:t>
      </w:r>
      <w:proofErr w:type="spellEnd"/>
      <w:r w:rsidRPr="0087721B">
        <w:rPr>
          <w:rFonts w:ascii="Arial" w:hAnsi="Arial" w:cs="Arial"/>
          <w:bCs/>
          <w:i/>
          <w:iCs/>
          <w:sz w:val="20"/>
          <w:szCs w:val="20"/>
        </w:rPr>
        <w:t xml:space="preserve"> </w:t>
      </w:r>
      <w:proofErr w:type="spellStart"/>
      <w:r w:rsidRPr="0087721B">
        <w:rPr>
          <w:rFonts w:ascii="Arial" w:hAnsi="Arial" w:cs="Arial"/>
          <w:bCs/>
          <w:i/>
          <w:iCs/>
          <w:sz w:val="20"/>
          <w:szCs w:val="20"/>
        </w:rPr>
        <w:t>catla</w:t>
      </w:r>
      <w:proofErr w:type="spellEnd"/>
      <w:r w:rsidRPr="0087721B">
        <w:rPr>
          <w:rFonts w:ascii="Arial" w:hAnsi="Arial" w:cs="Arial"/>
          <w:bCs/>
          <w:iCs/>
          <w:sz w:val="20"/>
          <w:szCs w:val="20"/>
        </w:rPr>
        <w:t xml:space="preserve"> fingerlings (initial weight: 0.69 ± 0.02 g). Millet was used as a carbon source in all treatments, whereas no carbon source was added in the control. Among all treatments, </w:t>
      </w:r>
      <w:proofErr w:type="spellStart"/>
      <w:r w:rsidRPr="0087721B">
        <w:rPr>
          <w:rFonts w:ascii="Arial" w:hAnsi="Arial" w:cs="Arial"/>
          <w:bCs/>
          <w:iCs/>
          <w:sz w:val="20"/>
          <w:szCs w:val="20"/>
        </w:rPr>
        <w:t>Biofloc</w:t>
      </w:r>
      <w:proofErr w:type="spellEnd"/>
      <w:r w:rsidRPr="0087721B">
        <w:rPr>
          <w:rFonts w:ascii="Arial" w:hAnsi="Arial" w:cs="Arial"/>
          <w:bCs/>
          <w:iCs/>
          <w:sz w:val="20"/>
          <w:szCs w:val="20"/>
        </w:rPr>
        <w:t xml:space="preserve"> technology (T1) exhibited superior performance across most evaluated parameters. Fish reared under T1 showed significantly higher body weight gain (39.49 ± 4.35%), specific growth rate (2.30 ± 0.0</w:t>
      </w:r>
      <w:r w:rsidR="0028138E">
        <w:rPr>
          <w:rFonts w:ascii="Arial" w:hAnsi="Arial" w:cs="Arial"/>
          <w:bCs/>
          <w:iCs/>
          <w:sz w:val="20"/>
          <w:szCs w:val="20"/>
        </w:rPr>
        <w:t>1</w:t>
      </w:r>
      <w:r w:rsidRPr="0087721B">
        <w:rPr>
          <w:rFonts w:ascii="Arial" w:hAnsi="Arial" w:cs="Arial"/>
          <w:bCs/>
          <w:iCs/>
          <w:sz w:val="20"/>
          <w:szCs w:val="20"/>
        </w:rPr>
        <w:t xml:space="preserve">), feed efficiency ratio (0.88 ± 0.07), protein efficiency ratio (2.20 ± 0.17), lipid efficiency ratio (14.67 ± 1.18), and survival rate (90.21 ± 1.77), along with a lower feed conversion ratio (1.15 ± 0.09), compared to other treatments. Water quality parameters in T1 remained within optimal ranges throughout the experimental period, reflecting efficient nutrient recycling and enhanced microbial activity. Microbial analysis through total plate count (TPC) revealed significantly higher microbial abundance in both water and fish gut samples under </w:t>
      </w:r>
      <w:proofErr w:type="spellStart"/>
      <w:r w:rsidRPr="0087721B">
        <w:rPr>
          <w:rFonts w:ascii="Arial" w:hAnsi="Arial" w:cs="Arial"/>
          <w:bCs/>
          <w:iCs/>
          <w:sz w:val="20"/>
          <w:szCs w:val="20"/>
        </w:rPr>
        <w:t>Biofloc</w:t>
      </w:r>
      <w:proofErr w:type="spellEnd"/>
      <w:r w:rsidRPr="0087721B">
        <w:rPr>
          <w:rFonts w:ascii="Arial" w:hAnsi="Arial" w:cs="Arial"/>
          <w:bCs/>
          <w:iCs/>
          <w:sz w:val="20"/>
          <w:szCs w:val="20"/>
        </w:rPr>
        <w:t xml:space="preserve"> (T1), followed by Bio </w:t>
      </w:r>
      <w:proofErr w:type="spellStart"/>
      <w:r w:rsidRPr="0087721B">
        <w:rPr>
          <w:rFonts w:ascii="Arial" w:hAnsi="Arial" w:cs="Arial"/>
          <w:bCs/>
          <w:iCs/>
          <w:sz w:val="20"/>
          <w:szCs w:val="20"/>
        </w:rPr>
        <w:t>phyton</w:t>
      </w:r>
      <w:proofErr w:type="spellEnd"/>
      <w:r w:rsidRPr="0087721B">
        <w:rPr>
          <w:rFonts w:ascii="Arial" w:hAnsi="Arial" w:cs="Arial"/>
          <w:bCs/>
          <w:iCs/>
          <w:sz w:val="20"/>
          <w:szCs w:val="20"/>
        </w:rPr>
        <w:t xml:space="preserve"> (T2), </w:t>
      </w:r>
      <w:proofErr w:type="spellStart"/>
      <w:r w:rsidRPr="0087721B">
        <w:rPr>
          <w:rFonts w:ascii="Arial" w:hAnsi="Arial" w:cs="Arial"/>
          <w:bCs/>
          <w:iCs/>
          <w:sz w:val="20"/>
          <w:szCs w:val="20"/>
        </w:rPr>
        <w:t>Aquamimicry</w:t>
      </w:r>
      <w:proofErr w:type="spellEnd"/>
      <w:r w:rsidRPr="0087721B">
        <w:rPr>
          <w:rFonts w:ascii="Arial" w:hAnsi="Arial" w:cs="Arial"/>
          <w:bCs/>
          <w:iCs/>
          <w:sz w:val="20"/>
          <w:szCs w:val="20"/>
        </w:rPr>
        <w:t xml:space="preserve"> (T3), and the control (T4). In water samples, T1 </w:t>
      </w:r>
      <w:r w:rsidR="0028138E" w:rsidRPr="00FD7740">
        <w:rPr>
          <w:rFonts w:ascii="Arial" w:hAnsi="Arial" w:cs="Arial"/>
          <w:sz w:val="20"/>
          <w:szCs w:val="20"/>
        </w:rPr>
        <w:t>(3.5107CFU/ml)</w:t>
      </w:r>
      <w:r w:rsidR="0028138E">
        <w:rPr>
          <w:rFonts w:ascii="Arial" w:hAnsi="Arial" w:cs="Arial"/>
          <w:sz w:val="20"/>
          <w:szCs w:val="20"/>
        </w:rPr>
        <w:t xml:space="preserve"> </w:t>
      </w:r>
      <w:r w:rsidRPr="0087721B">
        <w:rPr>
          <w:rFonts w:ascii="Arial" w:hAnsi="Arial" w:cs="Arial"/>
          <w:bCs/>
          <w:iCs/>
          <w:sz w:val="20"/>
          <w:szCs w:val="20"/>
        </w:rPr>
        <w:t>and T2</w:t>
      </w:r>
      <w:r w:rsidR="0028138E" w:rsidRPr="00FD7740">
        <w:rPr>
          <w:rFonts w:ascii="Arial" w:hAnsi="Arial" w:cs="Arial"/>
          <w:sz w:val="20"/>
          <w:szCs w:val="20"/>
        </w:rPr>
        <w:t>(3.2107 CFU/ml)</w:t>
      </w:r>
      <w:r w:rsidRPr="0087721B">
        <w:rPr>
          <w:rFonts w:ascii="Arial" w:hAnsi="Arial" w:cs="Arial"/>
          <w:bCs/>
          <w:iCs/>
          <w:sz w:val="20"/>
          <w:szCs w:val="20"/>
        </w:rPr>
        <w:t xml:space="preserve"> recorded the highest TPC values, while similar trends were observed in fish gut samples, with T1 exhibiting the maximum microbial load. The elevated microbial populations in </w:t>
      </w:r>
      <w:proofErr w:type="spellStart"/>
      <w:r w:rsidRPr="0087721B">
        <w:rPr>
          <w:rFonts w:ascii="Arial" w:hAnsi="Arial" w:cs="Arial"/>
          <w:bCs/>
          <w:iCs/>
          <w:sz w:val="20"/>
          <w:szCs w:val="20"/>
        </w:rPr>
        <w:t>biofloc</w:t>
      </w:r>
      <w:proofErr w:type="spellEnd"/>
      <w:r w:rsidRPr="0087721B">
        <w:rPr>
          <w:rFonts w:ascii="Arial" w:hAnsi="Arial" w:cs="Arial"/>
          <w:bCs/>
          <w:iCs/>
          <w:sz w:val="20"/>
          <w:szCs w:val="20"/>
        </w:rPr>
        <w:t xml:space="preserve"> systems likely contributed to improved nutrient assimilation, health status, and growth performance of fish by promoting beneficial heterotrophic microbial communities.</w:t>
      </w:r>
      <w:r w:rsidR="0028138E" w:rsidRPr="0028138E">
        <w:t xml:space="preserve"> </w:t>
      </w:r>
      <w:r w:rsidR="0028138E" w:rsidRPr="0028138E">
        <w:rPr>
          <w:rFonts w:ascii="Arial" w:hAnsi="Arial" w:cs="Arial"/>
          <w:bCs/>
          <w:iCs/>
          <w:sz w:val="20"/>
          <w:szCs w:val="20"/>
        </w:rPr>
        <w:t xml:space="preserve">the findings demonstrate that millet-based </w:t>
      </w:r>
      <w:proofErr w:type="spellStart"/>
      <w:r w:rsidR="0028138E" w:rsidRPr="0028138E">
        <w:rPr>
          <w:rFonts w:ascii="Arial" w:hAnsi="Arial" w:cs="Arial"/>
          <w:bCs/>
          <w:iCs/>
          <w:sz w:val="20"/>
          <w:szCs w:val="20"/>
        </w:rPr>
        <w:t>biofloc</w:t>
      </w:r>
      <w:proofErr w:type="spellEnd"/>
      <w:r w:rsidR="0028138E" w:rsidRPr="0028138E">
        <w:rPr>
          <w:rFonts w:ascii="Arial" w:hAnsi="Arial" w:cs="Arial"/>
          <w:bCs/>
          <w:iCs/>
          <w:sz w:val="20"/>
          <w:szCs w:val="20"/>
        </w:rPr>
        <w:t xml:space="preserve"> technology effectively enhances microbial abundance, water quality, and growth performance of </w:t>
      </w:r>
      <w:r w:rsidR="0028138E" w:rsidRPr="0028138E">
        <w:rPr>
          <w:rFonts w:ascii="Arial" w:hAnsi="Arial" w:cs="Arial"/>
          <w:bCs/>
          <w:i/>
          <w:iCs/>
          <w:sz w:val="20"/>
          <w:szCs w:val="20"/>
        </w:rPr>
        <w:t xml:space="preserve">C. </w:t>
      </w:r>
      <w:proofErr w:type="spellStart"/>
      <w:r w:rsidR="0028138E" w:rsidRPr="0028138E">
        <w:rPr>
          <w:rFonts w:ascii="Arial" w:hAnsi="Arial" w:cs="Arial"/>
          <w:bCs/>
          <w:i/>
          <w:iCs/>
          <w:sz w:val="20"/>
          <w:szCs w:val="20"/>
        </w:rPr>
        <w:t>catla</w:t>
      </w:r>
      <w:proofErr w:type="spellEnd"/>
      <w:r w:rsidR="0028138E" w:rsidRPr="0028138E">
        <w:rPr>
          <w:rFonts w:ascii="Arial" w:hAnsi="Arial" w:cs="Arial"/>
          <w:bCs/>
          <w:iCs/>
          <w:sz w:val="20"/>
          <w:szCs w:val="20"/>
        </w:rPr>
        <w:t>, suggesting its suitability as a sustainable and productive aquaculture strategy.</w:t>
      </w:r>
    </w:p>
    <w:p w14:paraId="3686C4FD" w14:textId="77777777" w:rsidR="0087721B" w:rsidRDefault="0087721B">
      <w:pPr>
        <w:spacing w:after="0" w:line="240" w:lineRule="auto"/>
        <w:jc w:val="both"/>
        <w:rPr>
          <w:rFonts w:ascii="Arial" w:hAnsi="Arial" w:cs="Arial"/>
          <w:sz w:val="20"/>
          <w:szCs w:val="20"/>
        </w:rPr>
      </w:pPr>
    </w:p>
    <w:p w14:paraId="6F48A86E" w14:textId="77777777" w:rsidR="0087721B" w:rsidRDefault="0087721B">
      <w:pPr>
        <w:spacing w:after="0" w:line="240" w:lineRule="auto"/>
        <w:jc w:val="both"/>
        <w:rPr>
          <w:rFonts w:ascii="Arial" w:hAnsi="Arial" w:cs="Arial"/>
          <w:sz w:val="20"/>
          <w:szCs w:val="20"/>
        </w:rPr>
      </w:pPr>
    </w:p>
    <w:p w14:paraId="34164AF2" w14:textId="655D4E7A" w:rsidR="00AF7768" w:rsidRDefault="00D37B81" w:rsidP="0087721B">
      <w:pPr>
        <w:spacing w:after="0" w:line="240" w:lineRule="auto"/>
        <w:jc w:val="both"/>
        <w:rPr>
          <w:rFonts w:ascii="Arial" w:hAnsi="Arial" w:cs="Arial"/>
          <w:bCs/>
          <w:iCs/>
        </w:rPr>
      </w:pPr>
      <w:r w:rsidRPr="00892293">
        <w:rPr>
          <w:rFonts w:ascii="Arial" w:hAnsi="Arial" w:cs="Arial"/>
          <w:sz w:val="20"/>
          <w:szCs w:val="20"/>
        </w:rPr>
        <w:t>Keywords:</w:t>
      </w:r>
      <w:r>
        <w:rPr>
          <w:rFonts w:ascii="Arial" w:hAnsi="Arial" w:cs="Arial"/>
          <w:sz w:val="20"/>
          <w:szCs w:val="20"/>
        </w:rPr>
        <w:t xml:space="preserve"> </w:t>
      </w:r>
      <w:r w:rsidR="00A041E6" w:rsidRPr="00892293">
        <w:rPr>
          <w:rFonts w:ascii="Arial" w:hAnsi="Arial" w:cs="Arial"/>
          <w:bCs/>
          <w:i/>
          <w:sz w:val="20"/>
          <w:szCs w:val="20"/>
        </w:rPr>
        <w:t xml:space="preserve">Growth Performance, Water Quality, Microbial Load, </w:t>
      </w:r>
      <w:proofErr w:type="spellStart"/>
      <w:r w:rsidR="00A041E6" w:rsidRPr="00892293">
        <w:rPr>
          <w:rFonts w:ascii="Arial" w:hAnsi="Arial" w:cs="Arial"/>
          <w:bCs/>
          <w:i/>
          <w:sz w:val="20"/>
          <w:szCs w:val="20"/>
        </w:rPr>
        <w:t>Catla</w:t>
      </w:r>
      <w:proofErr w:type="spellEnd"/>
      <w:r w:rsidR="00A041E6" w:rsidRPr="00892293">
        <w:rPr>
          <w:rFonts w:ascii="Arial" w:hAnsi="Arial" w:cs="Arial"/>
          <w:bCs/>
          <w:i/>
          <w:sz w:val="20"/>
          <w:szCs w:val="20"/>
        </w:rPr>
        <w:t xml:space="preserve">, </w:t>
      </w:r>
      <w:proofErr w:type="spellStart"/>
      <w:r w:rsidR="00A041E6" w:rsidRPr="00892293">
        <w:rPr>
          <w:rFonts w:ascii="Arial" w:hAnsi="Arial" w:cs="Arial"/>
          <w:bCs/>
          <w:i/>
          <w:sz w:val="20"/>
          <w:szCs w:val="20"/>
        </w:rPr>
        <w:t>Biofloc</w:t>
      </w:r>
      <w:proofErr w:type="spellEnd"/>
      <w:r w:rsidR="00A041E6" w:rsidRPr="00892293">
        <w:rPr>
          <w:rFonts w:ascii="Arial" w:hAnsi="Arial" w:cs="Arial"/>
          <w:bCs/>
          <w:i/>
          <w:sz w:val="20"/>
          <w:szCs w:val="20"/>
        </w:rPr>
        <w:t>, Bio-</w:t>
      </w:r>
      <w:proofErr w:type="spellStart"/>
      <w:r w:rsidR="00A041E6" w:rsidRPr="00892293">
        <w:rPr>
          <w:rFonts w:ascii="Arial" w:hAnsi="Arial" w:cs="Arial"/>
          <w:bCs/>
          <w:i/>
          <w:sz w:val="20"/>
          <w:szCs w:val="20"/>
        </w:rPr>
        <w:t>Phyton</w:t>
      </w:r>
      <w:proofErr w:type="spellEnd"/>
      <w:r w:rsidR="00A041E6" w:rsidRPr="00892293">
        <w:rPr>
          <w:rFonts w:ascii="Arial" w:hAnsi="Arial" w:cs="Arial"/>
          <w:bCs/>
          <w:i/>
          <w:sz w:val="20"/>
          <w:szCs w:val="20"/>
        </w:rPr>
        <w:t xml:space="preserve">, </w:t>
      </w:r>
      <w:proofErr w:type="spellStart"/>
      <w:r w:rsidR="000C2E58" w:rsidRPr="00892293">
        <w:rPr>
          <w:rFonts w:ascii="Arial" w:hAnsi="Arial" w:cs="Arial"/>
          <w:bCs/>
          <w:i/>
          <w:sz w:val="20"/>
          <w:szCs w:val="20"/>
        </w:rPr>
        <w:t>Aquamimicry</w:t>
      </w:r>
      <w:proofErr w:type="spellEnd"/>
      <w:r w:rsidR="00A041E6" w:rsidRPr="00892293">
        <w:rPr>
          <w:rFonts w:ascii="Arial" w:hAnsi="Arial" w:cs="Arial"/>
          <w:bCs/>
          <w:i/>
          <w:sz w:val="20"/>
          <w:szCs w:val="20"/>
        </w:rPr>
        <w:t xml:space="preserve">  </w:t>
      </w:r>
      <w:r w:rsidR="00A041E6" w:rsidRPr="00892293">
        <w:rPr>
          <w:rFonts w:ascii="Arial" w:hAnsi="Arial" w:cs="Arial"/>
          <w:bCs/>
          <w:iCs/>
        </w:rPr>
        <w:t xml:space="preserve"> </w:t>
      </w:r>
    </w:p>
    <w:p w14:paraId="418294D5" w14:textId="77777777" w:rsidR="0087721B" w:rsidRPr="0087721B" w:rsidRDefault="0087721B" w:rsidP="0087721B">
      <w:pPr>
        <w:spacing w:after="0" w:line="240" w:lineRule="auto"/>
        <w:jc w:val="both"/>
        <w:rPr>
          <w:rFonts w:ascii="Arial" w:hAnsi="Arial" w:cs="Arial"/>
          <w:bCs/>
          <w:iCs/>
        </w:rPr>
      </w:pPr>
    </w:p>
    <w:p w14:paraId="524F9060" w14:textId="4E325E5D" w:rsidR="00AF7768" w:rsidRPr="00892293" w:rsidRDefault="00892293">
      <w:pPr>
        <w:pStyle w:val="ListParagraph"/>
        <w:numPr>
          <w:ilvl w:val="0"/>
          <w:numId w:val="1"/>
        </w:numPr>
        <w:rPr>
          <w:rFonts w:ascii="Arial" w:hAnsi="Arial" w:cs="Arial"/>
          <w:b/>
          <w:bCs/>
          <w:sz w:val="22"/>
          <w:szCs w:val="22"/>
        </w:rPr>
      </w:pPr>
      <w:r w:rsidRPr="00892293">
        <w:rPr>
          <w:rFonts w:ascii="Arial" w:hAnsi="Arial" w:cs="Arial"/>
          <w:b/>
          <w:bCs/>
          <w:sz w:val="22"/>
          <w:szCs w:val="22"/>
        </w:rPr>
        <w:t>INTRODUCTION</w:t>
      </w:r>
    </w:p>
    <w:p w14:paraId="4FB9B7C0" w14:textId="73F1900C" w:rsidR="00AF7768" w:rsidRPr="00892293" w:rsidRDefault="00A041E6">
      <w:pPr>
        <w:jc w:val="both"/>
        <w:rPr>
          <w:rFonts w:ascii="Arial" w:hAnsi="Arial" w:cs="Arial"/>
          <w:sz w:val="20"/>
          <w:szCs w:val="20"/>
        </w:rPr>
      </w:pPr>
      <w:r w:rsidRPr="00892293">
        <w:rPr>
          <w:rFonts w:ascii="Arial" w:hAnsi="Arial" w:cs="Arial"/>
          <w:sz w:val="20"/>
          <w:szCs w:val="20"/>
        </w:rPr>
        <w:t xml:space="preserve">Aquaculture stands out as an economically promising source of food commodities, offering a pathway towards enhanced food and nutritional security for the global population in the future, while reducing reliance on capture fisheries. Achieving sustainable growth in aquaculture production hinges on two key objectives: implementing high stocking density aquaculture systems with modern technologies and introducing new species (FAO,2022). The intensification of aquaculture has significantly contributed to the heightened generation of toxic nitrogen metabolite waste from aquaculture systems. The nutrient-rich aquaculture effluent has had a detrimental impact on the ecosystem, triggering public outcry. Consequently, the long-term viability of aquaculture production systems is at risk (Dauda et al., 2018). Yet, intensifying aquaculture systems brings its own set of difficulties. Maintaining water quality becomes a crucial worry as densely populated aquatic environments are prone to pollution. Diseases can spread more easily in such conditions, demanding careful management and monitoring. Additionally, intensified aquaculture often results in high feed consumption, adding pressure to global fisheries for feed ingredients. The substantial waste produced from these systems presents an environmental challenge, affecting both water ecosystems and the nearby land. The considerable water demand of intensified aquaculture further worsens the strain on already limited water </w:t>
      </w:r>
      <w:r w:rsidR="000C2E58" w:rsidRPr="00892293">
        <w:rPr>
          <w:rFonts w:ascii="Arial" w:hAnsi="Arial" w:cs="Arial"/>
          <w:sz w:val="20"/>
          <w:szCs w:val="20"/>
        </w:rPr>
        <w:t>resources. It</w:t>
      </w:r>
      <w:r w:rsidRPr="00892293">
        <w:rPr>
          <w:rFonts w:ascii="Arial" w:hAnsi="Arial" w:cs="Arial"/>
          <w:sz w:val="20"/>
          <w:szCs w:val="20"/>
        </w:rPr>
        <w:t xml:space="preserve"> is crucial to adapt aquaculture practices to withstand these changes for the sustainable growth of the industry. Striking a balance between the demand for more protein production and the environmental and resource challenges linked to intensified aquaculture is essential to tackle the intricacies of global food security in the future.</w:t>
      </w:r>
    </w:p>
    <w:p w14:paraId="22CB2A7A" w14:textId="201DA981" w:rsidR="00AF7768" w:rsidRPr="00892293" w:rsidRDefault="00A041E6" w:rsidP="0007721C">
      <w:pPr>
        <w:jc w:val="both"/>
        <w:rPr>
          <w:rFonts w:ascii="Arial" w:hAnsi="Arial" w:cs="Arial"/>
          <w:sz w:val="20"/>
          <w:szCs w:val="20"/>
        </w:rPr>
      </w:pPr>
      <w:r w:rsidRPr="00892293">
        <w:rPr>
          <w:rFonts w:ascii="Arial" w:hAnsi="Arial" w:cs="Arial"/>
          <w:sz w:val="20"/>
          <w:szCs w:val="20"/>
        </w:rPr>
        <w:t xml:space="preserve">About fifty percent of the total expenses in aquaculture output stem from feed costs, primarily due to the expensive nature of protein in commercial diets. A crucial step in enhancing aquaculture productivity and sustainability involves optimizing the utilization of feed </w:t>
      </w:r>
      <w:r w:rsidR="000C2E58" w:rsidRPr="00892293">
        <w:rPr>
          <w:rFonts w:ascii="Arial" w:hAnsi="Arial" w:cs="Arial"/>
          <w:sz w:val="20"/>
          <w:szCs w:val="20"/>
        </w:rPr>
        <w:t>nutrients. Providing</w:t>
      </w:r>
      <w:r w:rsidRPr="00892293">
        <w:rPr>
          <w:rFonts w:ascii="Arial" w:hAnsi="Arial" w:cs="Arial"/>
          <w:sz w:val="20"/>
          <w:szCs w:val="20"/>
        </w:rPr>
        <w:t xml:space="preserve"> a greater supply of natural food to farmed animals is considered an alternative to the intensive use of artificial feed in fish farming. The use </w:t>
      </w:r>
      <w:r w:rsidRPr="00892293">
        <w:rPr>
          <w:rFonts w:ascii="Arial" w:hAnsi="Arial" w:cs="Arial"/>
          <w:sz w:val="20"/>
          <w:szCs w:val="20"/>
        </w:rPr>
        <w:lastRenderedPageBreak/>
        <w:t xml:space="preserve">of artificial substrates and </w:t>
      </w:r>
      <w:proofErr w:type="spellStart"/>
      <w:r w:rsidRPr="00892293">
        <w:rPr>
          <w:rFonts w:ascii="Arial" w:hAnsi="Arial" w:cs="Arial"/>
          <w:sz w:val="20"/>
          <w:szCs w:val="20"/>
        </w:rPr>
        <w:t>biofloc</w:t>
      </w:r>
      <w:proofErr w:type="spellEnd"/>
      <w:r w:rsidRPr="00892293">
        <w:rPr>
          <w:rFonts w:ascii="Arial" w:hAnsi="Arial" w:cs="Arial"/>
          <w:sz w:val="20"/>
          <w:szCs w:val="20"/>
        </w:rPr>
        <w:t xml:space="preserve"> technology, highlighted as two current options, is suggested as potential solutions </w:t>
      </w:r>
      <w:r w:rsidR="0007721C">
        <w:rPr>
          <w:rFonts w:ascii="Arial" w:hAnsi="Arial" w:cs="Arial"/>
          <w:sz w:val="20"/>
          <w:szCs w:val="20"/>
        </w:rPr>
        <w:t>(BFT) (Cavalcante et al., 2016) and (Sawant et al., 2</w:t>
      </w:r>
      <w:r w:rsidR="0007721C" w:rsidRPr="0007721C">
        <w:rPr>
          <w:rFonts w:ascii="Arial" w:hAnsi="Arial" w:cs="Arial"/>
          <w:sz w:val="20"/>
          <w:szCs w:val="20"/>
        </w:rPr>
        <w:t>025)</w:t>
      </w:r>
    </w:p>
    <w:p w14:paraId="247A50A4" w14:textId="2CFC6A32" w:rsidR="0007721C" w:rsidRPr="0007721C" w:rsidRDefault="00A041E6">
      <w:pPr>
        <w:jc w:val="both"/>
        <w:rPr>
          <w:rFonts w:ascii="Arial" w:hAnsi="Arial" w:cs="Arial"/>
          <w:sz w:val="20"/>
          <w:szCs w:val="20"/>
        </w:rPr>
      </w:pPr>
      <w:proofErr w:type="spellStart"/>
      <w:r w:rsidRPr="00892293">
        <w:rPr>
          <w:rFonts w:ascii="Arial" w:hAnsi="Arial" w:cs="Arial"/>
          <w:sz w:val="20"/>
          <w:szCs w:val="20"/>
        </w:rPr>
        <w:t>Biofloc</w:t>
      </w:r>
      <w:proofErr w:type="spellEnd"/>
      <w:r w:rsidRPr="00892293">
        <w:rPr>
          <w:rFonts w:ascii="Arial" w:hAnsi="Arial" w:cs="Arial"/>
          <w:sz w:val="20"/>
          <w:szCs w:val="20"/>
        </w:rPr>
        <w:t xml:space="preserve"> technology fosters a dense community of microorganisms within aquaculture systems, reducing reliance on external water sources. Described as "the application of bacterial, algae, or protozoa aggregates in a matrix with organic matter to enhance waste treatment, disease control, and water </w:t>
      </w:r>
      <w:r w:rsidR="000C2E58" w:rsidRPr="00892293">
        <w:rPr>
          <w:rFonts w:ascii="Arial" w:hAnsi="Arial" w:cs="Arial"/>
          <w:sz w:val="20"/>
          <w:szCs w:val="20"/>
        </w:rPr>
        <w:t>quality, “</w:t>
      </w:r>
      <w:proofErr w:type="spellStart"/>
      <w:r w:rsidR="000C2E58" w:rsidRPr="00892293">
        <w:rPr>
          <w:rFonts w:ascii="Arial" w:hAnsi="Arial" w:cs="Arial"/>
          <w:sz w:val="20"/>
          <w:szCs w:val="20"/>
        </w:rPr>
        <w:t>Biofloc</w:t>
      </w:r>
      <w:proofErr w:type="spellEnd"/>
      <w:r w:rsidRPr="00892293">
        <w:rPr>
          <w:rFonts w:ascii="Arial" w:hAnsi="Arial" w:cs="Arial"/>
          <w:sz w:val="20"/>
          <w:szCs w:val="20"/>
        </w:rPr>
        <w:t xml:space="preserve"> Technology (BFT) is seen as a new "blue revolution" (FAO, 2022). It is a low-cost, eco-friendly method with large-scale adoption, promoting minimal water exchange (Cavalcante et al., 2016). This sustainable approach utilizes microorganisms to absorb nitrogenous substances, generate microbial proteins, and maintain water quality economically. It emphasizes aqua mimicry, providing a stress-free environment and discouraging pathogen proliferation (Bossier and </w:t>
      </w:r>
      <w:proofErr w:type="spellStart"/>
      <w:r w:rsidRPr="00892293">
        <w:rPr>
          <w:rFonts w:ascii="Arial" w:hAnsi="Arial" w:cs="Arial"/>
          <w:sz w:val="20"/>
          <w:szCs w:val="20"/>
        </w:rPr>
        <w:t>Ekasari</w:t>
      </w:r>
      <w:proofErr w:type="spellEnd"/>
      <w:r w:rsidRPr="00892293">
        <w:rPr>
          <w:rFonts w:ascii="Arial" w:hAnsi="Arial" w:cs="Arial"/>
          <w:sz w:val="20"/>
          <w:szCs w:val="20"/>
        </w:rPr>
        <w:t xml:space="preserve">, 2017). BFT focuses on in-situ microbe processing, widely employed in aquaculture for effective water filtration and floc production (Jung et al., 2020). Anticipated to ensure human food security, BFT alters the water's C:N ratio to remove harmful substances, utilizing </w:t>
      </w:r>
      <w:proofErr w:type="spellStart"/>
      <w:r w:rsidRPr="00892293">
        <w:rPr>
          <w:rFonts w:ascii="Arial" w:hAnsi="Arial" w:cs="Arial"/>
          <w:sz w:val="20"/>
          <w:szCs w:val="20"/>
        </w:rPr>
        <w:t>bioflocs</w:t>
      </w:r>
      <w:proofErr w:type="spellEnd"/>
      <w:r w:rsidRPr="00892293">
        <w:rPr>
          <w:rFonts w:ascii="Arial" w:hAnsi="Arial" w:cs="Arial"/>
          <w:sz w:val="20"/>
          <w:szCs w:val="20"/>
        </w:rPr>
        <w:t xml:space="preserve"> to regulate water quality and serve as a natural food supply (Kumar et al., 2021). The flocs also act as natural bioremediation, preserving water quality and serving as significant nutrient sources, promoting growth, immunity, and disease tolerance in aquaculture animals. To encourage periphyton growth, enhance water quality, and increase feed efficiency, a variety of underwater substrates can be uti</w:t>
      </w:r>
      <w:r w:rsidR="0063587A">
        <w:rPr>
          <w:rFonts w:ascii="Arial" w:hAnsi="Arial" w:cs="Arial"/>
          <w:sz w:val="20"/>
          <w:szCs w:val="20"/>
        </w:rPr>
        <w:t>lized in fish and shrimp tanks, similar result was advocated by (</w:t>
      </w:r>
      <w:r w:rsidR="0007721C">
        <w:rPr>
          <w:rFonts w:ascii="Arial" w:hAnsi="Arial" w:cs="Arial"/>
          <w:sz w:val="20"/>
          <w:szCs w:val="20"/>
        </w:rPr>
        <w:t>Sawant et al., 2</w:t>
      </w:r>
      <w:r w:rsidR="0063587A" w:rsidRPr="0007721C">
        <w:rPr>
          <w:rFonts w:ascii="Arial" w:hAnsi="Arial" w:cs="Arial"/>
          <w:sz w:val="20"/>
          <w:szCs w:val="20"/>
        </w:rPr>
        <w:t xml:space="preserve">025) </w:t>
      </w:r>
      <w:r w:rsidR="0007721C" w:rsidRPr="0007721C">
        <w:rPr>
          <w:rFonts w:ascii="Arial" w:hAnsi="Arial" w:cs="Arial"/>
          <w:i/>
          <w:iCs/>
          <w:sz w:val="20"/>
          <w:szCs w:val="20"/>
        </w:rPr>
        <w:t xml:space="preserve">Penaeus </w:t>
      </w:r>
      <w:proofErr w:type="spellStart"/>
      <w:r w:rsidR="0007721C" w:rsidRPr="0007721C">
        <w:rPr>
          <w:rFonts w:ascii="Arial" w:hAnsi="Arial" w:cs="Arial"/>
          <w:i/>
          <w:iCs/>
          <w:sz w:val="20"/>
          <w:szCs w:val="20"/>
        </w:rPr>
        <w:t>vannamei</w:t>
      </w:r>
      <w:proofErr w:type="spellEnd"/>
      <w:r w:rsidR="0007721C" w:rsidRPr="0007721C">
        <w:rPr>
          <w:rFonts w:ascii="Arial" w:hAnsi="Arial" w:cs="Arial"/>
          <w:sz w:val="20"/>
          <w:szCs w:val="20"/>
        </w:rPr>
        <w:t xml:space="preserve"> in </w:t>
      </w:r>
      <w:proofErr w:type="spellStart"/>
      <w:r w:rsidR="0007721C" w:rsidRPr="0007721C">
        <w:rPr>
          <w:rFonts w:ascii="Arial" w:hAnsi="Arial" w:cs="Arial"/>
          <w:sz w:val="20"/>
          <w:szCs w:val="20"/>
        </w:rPr>
        <w:t>Biofloc</w:t>
      </w:r>
      <w:proofErr w:type="spellEnd"/>
      <w:r w:rsidR="0007721C" w:rsidRPr="0007721C">
        <w:rPr>
          <w:rFonts w:ascii="Arial" w:hAnsi="Arial" w:cs="Arial"/>
          <w:sz w:val="20"/>
          <w:szCs w:val="20"/>
        </w:rPr>
        <w:t>-based Nursery System.</w:t>
      </w:r>
    </w:p>
    <w:p w14:paraId="6A922389" w14:textId="51CC44DA" w:rsidR="00AF7768" w:rsidRPr="00892293" w:rsidRDefault="000C2E58">
      <w:pPr>
        <w:jc w:val="both"/>
        <w:rPr>
          <w:rFonts w:ascii="Arial" w:hAnsi="Arial" w:cs="Arial"/>
          <w:sz w:val="20"/>
          <w:szCs w:val="20"/>
        </w:rPr>
      </w:pPr>
      <w:proofErr w:type="spellStart"/>
      <w:r w:rsidRPr="00892293">
        <w:rPr>
          <w:rFonts w:ascii="Arial" w:hAnsi="Arial" w:cs="Arial"/>
          <w:sz w:val="20"/>
          <w:szCs w:val="20"/>
        </w:rPr>
        <w:t>Aquamimicry</w:t>
      </w:r>
      <w:proofErr w:type="spellEnd"/>
      <w:r w:rsidR="00A041E6" w:rsidRPr="00892293">
        <w:rPr>
          <w:rFonts w:ascii="Arial" w:hAnsi="Arial" w:cs="Arial"/>
          <w:sz w:val="20"/>
          <w:szCs w:val="20"/>
        </w:rPr>
        <w:t xml:space="preserve">, an innovative approach in aquaculture, utilizes fermented carbon sources to boost copepod populations. Copepods, small crustaceans, play a crucial role in aquatic ecosystems as a natural food source for various aquatic organisms. (Bossier and </w:t>
      </w:r>
      <w:proofErr w:type="spellStart"/>
      <w:r w:rsidR="00A041E6" w:rsidRPr="00892293">
        <w:rPr>
          <w:rFonts w:ascii="Arial" w:hAnsi="Arial" w:cs="Arial"/>
          <w:sz w:val="20"/>
          <w:szCs w:val="20"/>
        </w:rPr>
        <w:t>Ekasari</w:t>
      </w:r>
      <w:proofErr w:type="spellEnd"/>
      <w:r w:rsidR="00A041E6" w:rsidRPr="00892293">
        <w:rPr>
          <w:rFonts w:ascii="Arial" w:hAnsi="Arial" w:cs="Arial"/>
          <w:sz w:val="20"/>
          <w:szCs w:val="20"/>
        </w:rPr>
        <w:t>, 2017).</w:t>
      </w:r>
    </w:p>
    <w:p w14:paraId="036A1F35" w14:textId="77777777" w:rsidR="00AF7768" w:rsidRPr="00892293" w:rsidRDefault="00A041E6">
      <w:pPr>
        <w:jc w:val="both"/>
        <w:rPr>
          <w:rFonts w:ascii="Arial" w:hAnsi="Arial" w:cs="Arial"/>
          <w:sz w:val="20"/>
          <w:szCs w:val="20"/>
        </w:rPr>
      </w:pPr>
      <w:r w:rsidRPr="00892293">
        <w:rPr>
          <w:rFonts w:ascii="Arial" w:hAnsi="Arial" w:cs="Arial"/>
          <w:sz w:val="20"/>
          <w:szCs w:val="20"/>
        </w:rPr>
        <w:t xml:space="preserve">The effective implementation of the mentioned technology hinges significantly on the C:N ratio, a crucial factor ultimately determined by the exogenous carbon source employed. The selection of an appropriate carbon source is vital, considering factors such as the percentage availability, the presence or absence of any anti-nutritional factors, structural complexity for easy accessibility, and digestibility. While various carbon sources have been utilized in </w:t>
      </w:r>
      <w:proofErr w:type="spellStart"/>
      <w:r w:rsidRPr="00892293">
        <w:rPr>
          <w:rFonts w:ascii="Arial" w:hAnsi="Arial" w:cs="Arial"/>
          <w:sz w:val="20"/>
          <w:szCs w:val="20"/>
        </w:rPr>
        <w:t>Biofloc</w:t>
      </w:r>
      <w:proofErr w:type="spellEnd"/>
      <w:r w:rsidRPr="00892293">
        <w:rPr>
          <w:rFonts w:ascii="Arial" w:hAnsi="Arial" w:cs="Arial"/>
          <w:sz w:val="20"/>
          <w:szCs w:val="20"/>
        </w:rPr>
        <w:t xml:space="preserve"> Technology (BFT) and </w:t>
      </w:r>
      <w:proofErr w:type="spellStart"/>
      <w:r w:rsidRPr="00892293">
        <w:rPr>
          <w:rFonts w:ascii="Arial" w:hAnsi="Arial" w:cs="Arial"/>
          <w:sz w:val="20"/>
          <w:szCs w:val="20"/>
        </w:rPr>
        <w:t>Aquamimicry</w:t>
      </w:r>
      <w:proofErr w:type="spellEnd"/>
      <w:r w:rsidRPr="00892293">
        <w:rPr>
          <w:rFonts w:ascii="Arial" w:hAnsi="Arial" w:cs="Arial"/>
          <w:sz w:val="20"/>
          <w:szCs w:val="20"/>
        </w:rPr>
        <w:t xml:space="preserve"> systems over the years, the exploration of millet as a potential carbon source has been relatively limited. Also 2023 is celebrated as international year of millet, we use millet as carbon source. Further research and investigation into the utilization of millet in these systems could offer valuable insights into its effectiveness and potential benefits.</w:t>
      </w:r>
    </w:p>
    <w:p w14:paraId="295F3FD1" w14:textId="77777777" w:rsidR="00AD2394" w:rsidRDefault="00A041E6" w:rsidP="00FD7740">
      <w:pPr>
        <w:jc w:val="both"/>
        <w:rPr>
          <w:rFonts w:ascii="Arial" w:hAnsi="Arial" w:cs="Arial"/>
          <w:sz w:val="20"/>
          <w:szCs w:val="20"/>
        </w:rPr>
      </w:pPr>
      <w:r w:rsidRPr="00892293">
        <w:rPr>
          <w:rFonts w:ascii="Arial" w:hAnsi="Arial" w:cs="Arial"/>
          <w:sz w:val="20"/>
          <w:szCs w:val="20"/>
        </w:rPr>
        <w:t>As dietary preferences shift towards healthier and sustainable options, millets are gaining popularity as a vital element of a balanced diet. The embrace of millets not only contributes to agricultural sustainability but also enhances food security and supports human health, establishing millets as a valuable and multifaceted crop in the quest for a resilient and well-nourished global population</w:t>
      </w:r>
    </w:p>
    <w:p w14:paraId="28E571BD" w14:textId="2EB2D378" w:rsidR="00AF7768" w:rsidRPr="00AD2394" w:rsidRDefault="00892293" w:rsidP="00AD2394">
      <w:pPr>
        <w:pStyle w:val="ListParagraph"/>
        <w:numPr>
          <w:ilvl w:val="0"/>
          <w:numId w:val="5"/>
        </w:numPr>
        <w:jc w:val="both"/>
        <w:rPr>
          <w:rFonts w:ascii="Arial" w:hAnsi="Arial" w:cs="Arial"/>
          <w:b/>
          <w:bCs/>
          <w:sz w:val="22"/>
          <w:szCs w:val="22"/>
        </w:rPr>
      </w:pPr>
      <w:r w:rsidRPr="00AD2394">
        <w:rPr>
          <w:rFonts w:ascii="Arial" w:hAnsi="Arial" w:cs="Arial"/>
          <w:b/>
          <w:bCs/>
          <w:sz w:val="22"/>
          <w:szCs w:val="22"/>
        </w:rPr>
        <w:t>MATERIALS AND METHODS</w:t>
      </w:r>
    </w:p>
    <w:p w14:paraId="0549287F" w14:textId="1EF011BD" w:rsidR="00AF7768" w:rsidRPr="00892293" w:rsidRDefault="00892293">
      <w:pPr>
        <w:rPr>
          <w:rFonts w:ascii="Arial" w:hAnsi="Arial" w:cs="Arial"/>
          <w:b/>
          <w:bCs/>
          <w:sz w:val="22"/>
          <w:szCs w:val="22"/>
        </w:rPr>
      </w:pPr>
      <w:r>
        <w:rPr>
          <w:rFonts w:ascii="Arial" w:hAnsi="Arial" w:cs="Arial"/>
          <w:b/>
          <w:bCs/>
          <w:sz w:val="22"/>
          <w:szCs w:val="22"/>
        </w:rPr>
        <w:t>2</w:t>
      </w:r>
      <w:r w:rsidR="00A041E6" w:rsidRPr="00892293">
        <w:rPr>
          <w:rFonts w:ascii="Arial" w:hAnsi="Arial" w:cs="Arial"/>
          <w:b/>
          <w:bCs/>
          <w:sz w:val="22"/>
          <w:szCs w:val="22"/>
        </w:rPr>
        <w:t xml:space="preserve">.1 Experimental design and set-up </w:t>
      </w:r>
    </w:p>
    <w:p w14:paraId="62A33287" w14:textId="1DE0AF53" w:rsidR="00AF7768" w:rsidRPr="00892293" w:rsidRDefault="00A041E6">
      <w:pPr>
        <w:jc w:val="both"/>
        <w:rPr>
          <w:rFonts w:ascii="Arial" w:hAnsi="Arial" w:cs="Arial"/>
          <w:sz w:val="20"/>
          <w:szCs w:val="20"/>
        </w:rPr>
      </w:pPr>
      <w:r w:rsidRPr="00892293">
        <w:rPr>
          <w:rFonts w:ascii="Arial" w:hAnsi="Arial" w:cs="Arial"/>
          <w:sz w:val="20"/>
          <w:szCs w:val="20"/>
        </w:rPr>
        <w:t>The research experiment was carried out in the wet laboratory at the College of Fisheries Science (C.</w:t>
      </w:r>
      <w:r w:rsidR="000C2E58" w:rsidRPr="00892293">
        <w:rPr>
          <w:rFonts w:ascii="Arial" w:hAnsi="Arial" w:cs="Arial"/>
          <w:sz w:val="20"/>
          <w:szCs w:val="20"/>
        </w:rPr>
        <w:t>F. Sc</w:t>
      </w:r>
      <w:r w:rsidRPr="00892293">
        <w:rPr>
          <w:rFonts w:ascii="Arial" w:hAnsi="Arial" w:cs="Arial"/>
          <w:sz w:val="20"/>
          <w:szCs w:val="20"/>
        </w:rPr>
        <w:t xml:space="preserve">) of Kamdhenu University, located in </w:t>
      </w:r>
      <w:proofErr w:type="spellStart"/>
      <w:r w:rsidRPr="00892293">
        <w:rPr>
          <w:rFonts w:ascii="Arial" w:hAnsi="Arial" w:cs="Arial"/>
          <w:sz w:val="20"/>
          <w:szCs w:val="20"/>
        </w:rPr>
        <w:t>Rajpur</w:t>
      </w:r>
      <w:proofErr w:type="spellEnd"/>
      <w:r w:rsidRPr="00892293">
        <w:rPr>
          <w:rFonts w:ascii="Arial" w:hAnsi="Arial" w:cs="Arial"/>
          <w:sz w:val="20"/>
          <w:szCs w:val="20"/>
        </w:rPr>
        <w:t xml:space="preserve"> (Nava), </w:t>
      </w:r>
      <w:proofErr w:type="spellStart"/>
      <w:r w:rsidRPr="00892293">
        <w:rPr>
          <w:rFonts w:ascii="Arial" w:hAnsi="Arial" w:cs="Arial"/>
          <w:sz w:val="20"/>
          <w:szCs w:val="20"/>
        </w:rPr>
        <w:t>Himmatnagar</w:t>
      </w:r>
      <w:proofErr w:type="spellEnd"/>
      <w:r w:rsidRPr="00892293">
        <w:rPr>
          <w:rFonts w:ascii="Arial" w:hAnsi="Arial" w:cs="Arial"/>
          <w:sz w:val="20"/>
          <w:szCs w:val="20"/>
        </w:rPr>
        <w:t xml:space="preserve">. Water quality analysis was conducted in the biochemistry laboratory, while microbiological analysis was performed at the central biotechnology laboratory at Kamdhenu University, </w:t>
      </w:r>
      <w:proofErr w:type="spellStart"/>
      <w:r w:rsidRPr="00892293">
        <w:rPr>
          <w:rFonts w:ascii="Arial" w:hAnsi="Arial" w:cs="Arial"/>
          <w:sz w:val="20"/>
          <w:szCs w:val="20"/>
        </w:rPr>
        <w:t>Himmatnagar</w:t>
      </w:r>
      <w:proofErr w:type="spellEnd"/>
      <w:r w:rsidRPr="00892293">
        <w:rPr>
          <w:rFonts w:ascii="Arial" w:hAnsi="Arial" w:cs="Arial"/>
          <w:sz w:val="20"/>
          <w:szCs w:val="20"/>
        </w:rPr>
        <w:t>.</w:t>
      </w:r>
    </w:p>
    <w:p w14:paraId="29D64D32" w14:textId="17D894F9" w:rsidR="00AF7768" w:rsidRPr="00892293" w:rsidRDefault="00A041E6">
      <w:pPr>
        <w:jc w:val="both"/>
        <w:rPr>
          <w:rFonts w:ascii="Arial" w:hAnsi="Arial" w:cs="Arial"/>
          <w:sz w:val="20"/>
          <w:szCs w:val="20"/>
        </w:rPr>
      </w:pPr>
      <w:r w:rsidRPr="00892293">
        <w:rPr>
          <w:rFonts w:ascii="Arial" w:hAnsi="Arial" w:cs="Arial"/>
          <w:sz w:val="20"/>
          <w:szCs w:val="20"/>
        </w:rPr>
        <w:t xml:space="preserve">C: N was calculated by method described by </w:t>
      </w:r>
      <w:proofErr w:type="spellStart"/>
      <w:r w:rsidRPr="00892293">
        <w:rPr>
          <w:rFonts w:ascii="Arial" w:hAnsi="Arial" w:cs="Arial"/>
          <w:sz w:val="20"/>
          <w:szCs w:val="20"/>
        </w:rPr>
        <w:t>Avnimelech</w:t>
      </w:r>
      <w:proofErr w:type="spellEnd"/>
      <w:r w:rsidRPr="00892293">
        <w:rPr>
          <w:rFonts w:ascii="Arial" w:hAnsi="Arial" w:cs="Arial"/>
          <w:sz w:val="20"/>
          <w:szCs w:val="20"/>
        </w:rPr>
        <w:t xml:space="preserve">, 1999. </w:t>
      </w:r>
      <w:proofErr w:type="spellStart"/>
      <w:r w:rsidRPr="00892293">
        <w:rPr>
          <w:rFonts w:ascii="Arial" w:hAnsi="Arial" w:cs="Arial"/>
          <w:i/>
          <w:iCs/>
          <w:sz w:val="20"/>
          <w:szCs w:val="20"/>
        </w:rPr>
        <w:t>Catla</w:t>
      </w:r>
      <w:proofErr w:type="spellEnd"/>
      <w:r w:rsidRPr="00892293">
        <w:rPr>
          <w:rFonts w:ascii="Arial" w:hAnsi="Arial" w:cs="Arial"/>
          <w:i/>
          <w:iCs/>
          <w:sz w:val="20"/>
          <w:szCs w:val="20"/>
        </w:rPr>
        <w:t xml:space="preserve"> </w:t>
      </w:r>
      <w:proofErr w:type="spellStart"/>
      <w:r w:rsidRPr="00892293">
        <w:rPr>
          <w:rFonts w:ascii="Arial" w:hAnsi="Arial" w:cs="Arial"/>
          <w:i/>
          <w:iCs/>
          <w:sz w:val="20"/>
          <w:szCs w:val="20"/>
        </w:rPr>
        <w:t>catla</w:t>
      </w:r>
      <w:proofErr w:type="spellEnd"/>
      <w:r w:rsidRPr="00892293">
        <w:rPr>
          <w:rFonts w:ascii="Arial" w:hAnsi="Arial" w:cs="Arial"/>
          <w:sz w:val="20"/>
          <w:szCs w:val="20"/>
        </w:rPr>
        <w:t xml:space="preserve"> were stocked at a rate of 1.5 g/L of water. After 7 days of acclimatization period, fish fry with an average initial body weight of </w:t>
      </w:r>
      <w:proofErr w:type="spellStart"/>
      <w:r w:rsidRPr="00892293">
        <w:rPr>
          <w:rFonts w:ascii="Arial" w:hAnsi="Arial" w:cs="Arial"/>
          <w:sz w:val="20"/>
          <w:szCs w:val="20"/>
        </w:rPr>
        <w:t>Catla</w:t>
      </w:r>
      <w:proofErr w:type="spellEnd"/>
      <w:r w:rsidRPr="00892293">
        <w:rPr>
          <w:rFonts w:ascii="Arial" w:hAnsi="Arial" w:cs="Arial"/>
          <w:sz w:val="20"/>
          <w:szCs w:val="20"/>
        </w:rPr>
        <w:t xml:space="preserve"> (0.88±0.03) gm were distributed in treatment. The bore well water was filled in each circular tank. Water refilled when the evaporation loss to compensate the water level, and in control daily 10% water was changed. The fry </w:t>
      </w:r>
      <w:r w:rsidR="000C2E58" w:rsidRPr="00892293">
        <w:rPr>
          <w:rFonts w:ascii="Arial" w:hAnsi="Arial" w:cs="Arial"/>
          <w:sz w:val="20"/>
          <w:szCs w:val="20"/>
        </w:rPr>
        <w:t>was</w:t>
      </w:r>
      <w:r w:rsidRPr="00892293">
        <w:rPr>
          <w:rFonts w:ascii="Arial" w:hAnsi="Arial" w:cs="Arial"/>
          <w:sz w:val="20"/>
          <w:szCs w:val="20"/>
        </w:rPr>
        <w:t xml:space="preserve"> fed at the rate of 10% body weight to satiety, twice a day with a commercial pellet of 0.6mm for 30 days (40% protein, 6% fat, 3% crude </w:t>
      </w:r>
      <w:r w:rsidR="000C2E58" w:rsidRPr="00892293">
        <w:rPr>
          <w:rFonts w:ascii="Arial" w:hAnsi="Arial" w:cs="Arial"/>
          <w:sz w:val="20"/>
          <w:szCs w:val="20"/>
        </w:rPr>
        <w:t>fibre</w:t>
      </w:r>
      <w:r w:rsidRPr="00892293">
        <w:rPr>
          <w:rFonts w:ascii="Arial" w:hAnsi="Arial" w:cs="Arial"/>
          <w:sz w:val="20"/>
          <w:szCs w:val="20"/>
        </w:rPr>
        <w:t xml:space="preserve">, 11% </w:t>
      </w:r>
      <w:r w:rsidR="000C2E58" w:rsidRPr="00892293">
        <w:rPr>
          <w:rFonts w:ascii="Arial" w:hAnsi="Arial" w:cs="Arial"/>
          <w:sz w:val="20"/>
          <w:szCs w:val="20"/>
        </w:rPr>
        <w:t>moisture)</w:t>
      </w:r>
      <w:r w:rsidRPr="00892293">
        <w:rPr>
          <w:rFonts w:ascii="Arial" w:hAnsi="Arial" w:cs="Arial"/>
          <w:sz w:val="20"/>
          <w:szCs w:val="20"/>
        </w:rPr>
        <w:t xml:space="preserve">. </w:t>
      </w:r>
    </w:p>
    <w:p w14:paraId="1D5C3D13" w14:textId="26D94247" w:rsidR="00AF7768" w:rsidRPr="00AD2394" w:rsidRDefault="00A041E6" w:rsidP="00AD2394">
      <w:pPr>
        <w:pStyle w:val="ListParagraph"/>
        <w:numPr>
          <w:ilvl w:val="1"/>
          <w:numId w:val="5"/>
        </w:numPr>
        <w:jc w:val="both"/>
        <w:rPr>
          <w:rFonts w:ascii="Arial" w:hAnsi="Arial" w:cs="Arial"/>
          <w:b/>
          <w:bCs/>
          <w:sz w:val="22"/>
          <w:szCs w:val="22"/>
        </w:rPr>
      </w:pPr>
      <w:r w:rsidRPr="00AD2394">
        <w:rPr>
          <w:rFonts w:ascii="Arial" w:hAnsi="Arial" w:cs="Arial"/>
          <w:b/>
          <w:bCs/>
          <w:sz w:val="22"/>
          <w:szCs w:val="22"/>
        </w:rPr>
        <w:lastRenderedPageBreak/>
        <w:t xml:space="preserve">Preparation of inoculum </w:t>
      </w:r>
    </w:p>
    <w:p w14:paraId="769FC76F" w14:textId="57D45A08" w:rsidR="00AF7768" w:rsidRPr="00892293" w:rsidRDefault="00A041E6">
      <w:pPr>
        <w:jc w:val="both"/>
        <w:rPr>
          <w:rFonts w:ascii="Arial" w:hAnsi="Arial" w:cs="Arial"/>
          <w:sz w:val="20"/>
          <w:szCs w:val="20"/>
        </w:rPr>
      </w:pPr>
      <w:r w:rsidRPr="00892293">
        <w:rPr>
          <w:rFonts w:ascii="Arial" w:hAnsi="Arial" w:cs="Arial"/>
          <w:sz w:val="20"/>
          <w:szCs w:val="20"/>
        </w:rPr>
        <w:t xml:space="preserve">To set up a </w:t>
      </w:r>
      <w:proofErr w:type="spellStart"/>
      <w:r w:rsidRPr="00892293">
        <w:rPr>
          <w:rFonts w:ascii="Arial" w:hAnsi="Arial" w:cs="Arial"/>
          <w:sz w:val="20"/>
          <w:szCs w:val="20"/>
        </w:rPr>
        <w:t>biofloc</w:t>
      </w:r>
      <w:proofErr w:type="spellEnd"/>
      <w:r w:rsidRPr="00892293">
        <w:rPr>
          <w:rFonts w:ascii="Arial" w:hAnsi="Arial" w:cs="Arial"/>
          <w:sz w:val="20"/>
          <w:szCs w:val="20"/>
        </w:rPr>
        <w:t xml:space="preserve"> system, begin by utilizing a 1000-liter capacity water tank and filling it with 300 </w:t>
      </w:r>
      <w:r w:rsidR="000C2E58" w:rsidRPr="00892293">
        <w:rPr>
          <w:rFonts w:ascii="Arial" w:hAnsi="Arial" w:cs="Arial"/>
          <w:sz w:val="20"/>
          <w:szCs w:val="20"/>
        </w:rPr>
        <w:t>litres</w:t>
      </w:r>
      <w:r w:rsidRPr="00892293">
        <w:rPr>
          <w:rFonts w:ascii="Arial" w:hAnsi="Arial" w:cs="Arial"/>
          <w:sz w:val="20"/>
          <w:szCs w:val="20"/>
        </w:rPr>
        <w:t xml:space="preserve"> of water. Ensure aeration is provided. Next, incorporate 30 grams of ammonium </w:t>
      </w:r>
      <w:r w:rsidR="000C2E58" w:rsidRPr="00892293">
        <w:rPr>
          <w:rFonts w:ascii="Arial" w:hAnsi="Arial" w:cs="Arial"/>
          <w:sz w:val="20"/>
          <w:szCs w:val="20"/>
        </w:rPr>
        <w:t>sulphate</w:t>
      </w:r>
      <w:r w:rsidRPr="00892293">
        <w:rPr>
          <w:rFonts w:ascii="Arial" w:hAnsi="Arial" w:cs="Arial"/>
          <w:sz w:val="20"/>
          <w:szCs w:val="20"/>
        </w:rPr>
        <w:t xml:space="preserve"> as a nitrogen source. Subsequently, transfer a portion of water into a separate bucket and combine it with millet as the carbon source. Introduce probiotics into the millet-water mixture, ensuring thorough mixing. Reintroduce this mixture back into the main tank and continue aeration. After 5 days, observe a decrease in ammonia levels. Once the floc volume reaches 10-15 ml per </w:t>
      </w:r>
      <w:r w:rsidR="000C2E58" w:rsidRPr="00892293">
        <w:rPr>
          <w:rFonts w:ascii="Arial" w:hAnsi="Arial" w:cs="Arial"/>
          <w:sz w:val="20"/>
          <w:szCs w:val="20"/>
        </w:rPr>
        <w:t>Liter</w:t>
      </w:r>
      <w:r w:rsidRPr="00892293">
        <w:rPr>
          <w:rFonts w:ascii="Arial" w:hAnsi="Arial" w:cs="Arial"/>
          <w:sz w:val="20"/>
          <w:szCs w:val="20"/>
        </w:rPr>
        <w:t xml:space="preserve"> of water, the tank is prepared for fish stocking (</w:t>
      </w:r>
      <w:proofErr w:type="spellStart"/>
      <w:r w:rsidRPr="00892293">
        <w:rPr>
          <w:rFonts w:ascii="Arial" w:hAnsi="Arial" w:cs="Arial"/>
          <w:sz w:val="20"/>
          <w:szCs w:val="20"/>
        </w:rPr>
        <w:t>Avnimelech</w:t>
      </w:r>
      <w:proofErr w:type="spellEnd"/>
      <w:r w:rsidRPr="00892293">
        <w:rPr>
          <w:rFonts w:ascii="Arial" w:hAnsi="Arial" w:cs="Arial"/>
          <w:sz w:val="20"/>
          <w:szCs w:val="20"/>
        </w:rPr>
        <w:t>, 2014).</w:t>
      </w:r>
    </w:p>
    <w:p w14:paraId="6AB2DCBE" w14:textId="77777777" w:rsidR="00AF7768" w:rsidRPr="00892293" w:rsidRDefault="00A041E6">
      <w:pPr>
        <w:jc w:val="both"/>
        <w:rPr>
          <w:rFonts w:ascii="Arial" w:hAnsi="Arial" w:cs="Arial"/>
          <w:b/>
          <w:bCs/>
          <w:sz w:val="22"/>
          <w:szCs w:val="22"/>
        </w:rPr>
      </w:pPr>
      <w:r w:rsidRPr="00892293">
        <w:rPr>
          <w:rFonts w:ascii="Arial" w:hAnsi="Arial" w:cs="Arial"/>
          <w:b/>
          <w:bCs/>
          <w:sz w:val="22"/>
          <w:szCs w:val="22"/>
        </w:rPr>
        <w:t>2.3 Bio-phyton tank set-up</w:t>
      </w:r>
    </w:p>
    <w:p w14:paraId="6ACB42C2" w14:textId="6BA7E3F9" w:rsidR="00AF7768" w:rsidRPr="00892293" w:rsidRDefault="00A041E6">
      <w:pPr>
        <w:jc w:val="both"/>
        <w:rPr>
          <w:rFonts w:ascii="Arial" w:hAnsi="Arial" w:cs="Arial"/>
          <w:sz w:val="20"/>
          <w:szCs w:val="20"/>
        </w:rPr>
      </w:pPr>
      <w:r w:rsidRPr="00892293">
        <w:rPr>
          <w:rFonts w:ascii="Arial" w:hAnsi="Arial" w:cs="Arial"/>
          <w:sz w:val="20"/>
          <w:szCs w:val="20"/>
        </w:rPr>
        <w:t xml:space="preserve">Based on the previous instructions, the </w:t>
      </w:r>
      <w:proofErr w:type="spellStart"/>
      <w:r w:rsidRPr="00892293">
        <w:rPr>
          <w:rFonts w:ascii="Arial" w:hAnsi="Arial" w:cs="Arial"/>
          <w:sz w:val="20"/>
          <w:szCs w:val="20"/>
        </w:rPr>
        <w:t>biofloc</w:t>
      </w:r>
      <w:proofErr w:type="spellEnd"/>
      <w:r w:rsidRPr="00892293">
        <w:rPr>
          <w:rFonts w:ascii="Arial" w:hAnsi="Arial" w:cs="Arial"/>
          <w:sz w:val="20"/>
          <w:szCs w:val="20"/>
        </w:rPr>
        <w:t xml:space="preserve"> was established in triplicate within 300 </w:t>
      </w:r>
      <w:r w:rsidR="000C2E58" w:rsidRPr="00892293">
        <w:rPr>
          <w:rFonts w:ascii="Arial" w:hAnsi="Arial" w:cs="Arial"/>
          <w:sz w:val="20"/>
          <w:szCs w:val="20"/>
        </w:rPr>
        <w:t>litres</w:t>
      </w:r>
      <w:r w:rsidRPr="00892293">
        <w:rPr>
          <w:rFonts w:ascii="Arial" w:hAnsi="Arial" w:cs="Arial"/>
          <w:sz w:val="20"/>
          <w:szCs w:val="20"/>
        </w:rPr>
        <w:t xml:space="preserve"> of water. Periphytic substrate was incorporated vertically to enhance surface area for periphyton development. Agriculture netting and bamboo were utilized as substrates. Additionally, artificial light was supplied to foster periphyton growth. Across all three replicates, a consistent C:N ratio of 20:1 was maintained by adding millet.</w:t>
      </w:r>
    </w:p>
    <w:p w14:paraId="12CCEF3C" w14:textId="5484C512" w:rsidR="00AF7768" w:rsidRPr="00892293" w:rsidRDefault="00A041E6">
      <w:pPr>
        <w:jc w:val="both"/>
        <w:rPr>
          <w:rFonts w:ascii="Arial" w:hAnsi="Arial" w:cs="Arial"/>
          <w:b/>
          <w:bCs/>
          <w:sz w:val="22"/>
          <w:szCs w:val="22"/>
        </w:rPr>
      </w:pPr>
      <w:r w:rsidRPr="00892293">
        <w:rPr>
          <w:rFonts w:ascii="Arial" w:hAnsi="Arial" w:cs="Arial"/>
          <w:b/>
          <w:bCs/>
          <w:sz w:val="22"/>
          <w:szCs w:val="22"/>
        </w:rPr>
        <w:t xml:space="preserve">2.4 </w:t>
      </w:r>
      <w:proofErr w:type="spellStart"/>
      <w:r w:rsidR="000C2E58" w:rsidRPr="00892293">
        <w:rPr>
          <w:rFonts w:ascii="Arial" w:hAnsi="Arial" w:cs="Arial"/>
          <w:b/>
          <w:bCs/>
          <w:sz w:val="22"/>
          <w:szCs w:val="22"/>
        </w:rPr>
        <w:t>Aquamimicry</w:t>
      </w:r>
      <w:proofErr w:type="spellEnd"/>
      <w:r w:rsidRPr="00892293">
        <w:rPr>
          <w:rFonts w:ascii="Arial" w:hAnsi="Arial" w:cs="Arial"/>
          <w:b/>
          <w:bCs/>
          <w:sz w:val="22"/>
          <w:szCs w:val="22"/>
        </w:rPr>
        <w:t xml:space="preserve"> set-up</w:t>
      </w:r>
    </w:p>
    <w:p w14:paraId="5B0293DB" w14:textId="1F4F34D6" w:rsidR="00AF7768" w:rsidRPr="00892293" w:rsidRDefault="00A041E6">
      <w:pPr>
        <w:jc w:val="both"/>
        <w:rPr>
          <w:rFonts w:ascii="Arial" w:hAnsi="Arial" w:cs="Arial"/>
          <w:sz w:val="20"/>
          <w:szCs w:val="20"/>
        </w:rPr>
      </w:pPr>
      <w:r w:rsidRPr="00892293">
        <w:rPr>
          <w:rFonts w:ascii="Arial" w:hAnsi="Arial" w:cs="Arial"/>
          <w:sz w:val="20"/>
          <w:szCs w:val="20"/>
        </w:rPr>
        <w:t xml:space="preserve">To initiate fermentation, the following facilities are required: 100 kg of millet and 300 </w:t>
      </w:r>
      <w:r w:rsidR="000C2E58" w:rsidRPr="00892293">
        <w:rPr>
          <w:rFonts w:ascii="Arial" w:hAnsi="Arial" w:cs="Arial"/>
          <w:sz w:val="20"/>
          <w:szCs w:val="20"/>
        </w:rPr>
        <w:t>litres</w:t>
      </w:r>
      <w:r w:rsidRPr="00892293">
        <w:rPr>
          <w:rFonts w:ascii="Arial" w:hAnsi="Arial" w:cs="Arial"/>
          <w:sz w:val="20"/>
          <w:szCs w:val="20"/>
        </w:rPr>
        <w:t xml:space="preserve"> of pond water. Additionally, 20 kg of NaHCO3 and 10 g of probiotics are added, and the mixture is left to ferment for at least 48 hours, with occasional stirring. Once fermented, this solution is broadcasted throughout the tank while aeration is on. It's crucial to avoid dragging the solution through the tank on a daily basis, as this can significantly reduce biofilm development. To maintain copepod density in the system, fermented millet juice is added at a rate of 150 ml every three days.</w:t>
      </w:r>
    </w:p>
    <w:p w14:paraId="0CEF2835" w14:textId="7F43A04C" w:rsidR="00AF7768" w:rsidRPr="00892293" w:rsidRDefault="00A041E6">
      <w:pPr>
        <w:jc w:val="both"/>
        <w:rPr>
          <w:rFonts w:ascii="Arial" w:hAnsi="Arial" w:cs="Arial"/>
          <w:b/>
          <w:bCs/>
          <w:sz w:val="22"/>
          <w:szCs w:val="22"/>
        </w:rPr>
      </w:pPr>
      <w:r w:rsidRPr="00892293">
        <w:rPr>
          <w:rFonts w:ascii="Arial" w:hAnsi="Arial" w:cs="Arial"/>
          <w:b/>
          <w:bCs/>
          <w:sz w:val="22"/>
          <w:szCs w:val="22"/>
        </w:rPr>
        <w:t xml:space="preserve">2.5 Assessment of </w:t>
      </w:r>
      <w:proofErr w:type="spellStart"/>
      <w:r w:rsidR="000C2E58" w:rsidRPr="00892293">
        <w:rPr>
          <w:rFonts w:ascii="Arial" w:hAnsi="Arial" w:cs="Arial"/>
          <w:b/>
          <w:bCs/>
          <w:sz w:val="22"/>
          <w:szCs w:val="22"/>
        </w:rPr>
        <w:t>Physico</w:t>
      </w:r>
      <w:proofErr w:type="spellEnd"/>
      <w:r w:rsidRPr="00892293">
        <w:rPr>
          <w:rFonts w:ascii="Arial" w:hAnsi="Arial" w:cs="Arial"/>
          <w:b/>
          <w:bCs/>
          <w:sz w:val="22"/>
          <w:szCs w:val="22"/>
        </w:rPr>
        <w:t>-chemical water quality parameters</w:t>
      </w:r>
    </w:p>
    <w:p w14:paraId="4DE61F18" w14:textId="5BBD58C9" w:rsidR="00AF7768" w:rsidRPr="00892293" w:rsidRDefault="00A041E6">
      <w:pPr>
        <w:jc w:val="both"/>
        <w:rPr>
          <w:rFonts w:ascii="Arial" w:hAnsi="Arial" w:cs="Arial"/>
          <w:sz w:val="20"/>
          <w:szCs w:val="20"/>
        </w:rPr>
      </w:pPr>
      <w:r w:rsidRPr="00892293">
        <w:rPr>
          <w:rFonts w:ascii="Arial" w:hAnsi="Arial" w:cs="Arial"/>
          <w:sz w:val="20"/>
          <w:szCs w:val="20"/>
        </w:rPr>
        <w:t xml:space="preserve">A standardised Cole </w:t>
      </w:r>
      <w:proofErr w:type="spellStart"/>
      <w:r w:rsidR="000C2E58" w:rsidRPr="00892293">
        <w:rPr>
          <w:rFonts w:ascii="Arial" w:hAnsi="Arial" w:cs="Arial"/>
          <w:sz w:val="20"/>
          <w:szCs w:val="20"/>
        </w:rPr>
        <w:t>parmer</w:t>
      </w:r>
      <w:proofErr w:type="spellEnd"/>
      <w:r w:rsidR="000C2E58" w:rsidRPr="00892293">
        <w:rPr>
          <w:rFonts w:ascii="Arial" w:hAnsi="Arial" w:cs="Arial"/>
          <w:sz w:val="20"/>
          <w:szCs w:val="20"/>
        </w:rPr>
        <w:t xml:space="preserve"> (</w:t>
      </w:r>
      <w:r w:rsidRPr="00892293">
        <w:rPr>
          <w:rFonts w:ascii="Arial" w:hAnsi="Arial" w:cs="Arial"/>
          <w:sz w:val="20"/>
          <w:szCs w:val="20"/>
        </w:rPr>
        <w:t>PC</w:t>
      </w:r>
      <w:r w:rsidR="000C2E58" w:rsidRPr="00892293">
        <w:rPr>
          <w:rFonts w:ascii="Arial" w:hAnsi="Arial" w:cs="Arial"/>
          <w:sz w:val="20"/>
          <w:szCs w:val="20"/>
        </w:rPr>
        <w:t>100) pH</w:t>
      </w:r>
      <w:r w:rsidRPr="00892293">
        <w:rPr>
          <w:rFonts w:ascii="Arial" w:hAnsi="Arial" w:cs="Arial"/>
          <w:sz w:val="20"/>
          <w:szCs w:val="20"/>
        </w:rPr>
        <w:t xml:space="preserve">/Conductivity meter was used to test the </w:t>
      </w:r>
      <w:r w:rsidR="000C2E58" w:rsidRPr="00892293">
        <w:rPr>
          <w:rFonts w:ascii="Arial" w:hAnsi="Arial" w:cs="Arial"/>
          <w:sz w:val="20"/>
          <w:szCs w:val="20"/>
        </w:rPr>
        <w:t>pH of</w:t>
      </w:r>
      <w:r w:rsidRPr="00892293">
        <w:rPr>
          <w:rFonts w:ascii="Arial" w:hAnsi="Arial" w:cs="Arial"/>
          <w:sz w:val="20"/>
          <w:szCs w:val="20"/>
        </w:rPr>
        <w:t xml:space="preserve"> experimental tank water at weekly. Total dissolved </w:t>
      </w:r>
      <w:r w:rsidR="000C2E58" w:rsidRPr="00892293">
        <w:rPr>
          <w:rFonts w:ascii="Arial" w:hAnsi="Arial" w:cs="Arial"/>
          <w:sz w:val="20"/>
          <w:szCs w:val="20"/>
        </w:rPr>
        <w:t>solids (</w:t>
      </w:r>
      <w:r w:rsidRPr="00892293">
        <w:rPr>
          <w:rFonts w:ascii="Arial" w:hAnsi="Arial" w:cs="Arial"/>
          <w:sz w:val="20"/>
          <w:szCs w:val="20"/>
        </w:rPr>
        <w:t xml:space="preserve">TDS), electric </w:t>
      </w:r>
      <w:r w:rsidR="000C2E58" w:rsidRPr="00892293">
        <w:rPr>
          <w:rFonts w:ascii="Arial" w:hAnsi="Arial" w:cs="Arial"/>
          <w:sz w:val="20"/>
          <w:szCs w:val="20"/>
        </w:rPr>
        <w:t>conductivity (</w:t>
      </w:r>
      <w:r w:rsidRPr="00892293">
        <w:rPr>
          <w:rFonts w:ascii="Arial" w:hAnsi="Arial" w:cs="Arial"/>
          <w:sz w:val="20"/>
          <w:szCs w:val="20"/>
        </w:rPr>
        <w:t xml:space="preserve">EC) and </w:t>
      </w:r>
      <w:r w:rsidR="000C2E58" w:rsidRPr="00892293">
        <w:rPr>
          <w:rFonts w:ascii="Arial" w:hAnsi="Arial" w:cs="Arial"/>
          <w:sz w:val="20"/>
          <w:szCs w:val="20"/>
        </w:rPr>
        <w:t>temperature were</w:t>
      </w:r>
      <w:r w:rsidRPr="00892293">
        <w:rPr>
          <w:rFonts w:ascii="Arial" w:hAnsi="Arial" w:cs="Arial"/>
          <w:sz w:val="20"/>
          <w:szCs w:val="20"/>
        </w:rPr>
        <w:t xml:space="preserve"> determined weekly using a HANNA instruments EC/TDS/ Temperature portable meter. Whereas dissolve oxygen (DO) and total ammonium nitrogen (TAN) were analysed weekly using standard method (APHA, 1998). Floc volume was measured weekly by using </w:t>
      </w:r>
      <w:r w:rsidR="000C2E58" w:rsidRPr="00892293">
        <w:rPr>
          <w:rFonts w:ascii="Arial" w:hAnsi="Arial" w:cs="Arial"/>
          <w:sz w:val="20"/>
          <w:szCs w:val="20"/>
        </w:rPr>
        <w:t>Imhoff</w:t>
      </w:r>
      <w:r w:rsidRPr="00892293">
        <w:rPr>
          <w:rFonts w:ascii="Arial" w:hAnsi="Arial" w:cs="Arial"/>
          <w:sz w:val="20"/>
          <w:szCs w:val="20"/>
        </w:rPr>
        <w:t xml:space="preserve"> cone.</w:t>
      </w:r>
    </w:p>
    <w:p w14:paraId="1043AB25" w14:textId="77777777" w:rsidR="00AF7768" w:rsidRPr="00892293" w:rsidRDefault="00A041E6">
      <w:pPr>
        <w:jc w:val="both"/>
        <w:rPr>
          <w:rFonts w:ascii="Arial" w:hAnsi="Arial" w:cs="Arial"/>
          <w:b/>
          <w:bCs/>
          <w:sz w:val="22"/>
          <w:szCs w:val="22"/>
        </w:rPr>
      </w:pPr>
      <w:r w:rsidRPr="00892293">
        <w:rPr>
          <w:rFonts w:ascii="Arial" w:hAnsi="Arial" w:cs="Arial"/>
          <w:b/>
          <w:bCs/>
          <w:sz w:val="22"/>
          <w:szCs w:val="22"/>
        </w:rPr>
        <w:t>2.6 Determination of fish growth parameters and survival</w:t>
      </w:r>
    </w:p>
    <w:p w14:paraId="0F09729A" w14:textId="316427ED" w:rsidR="00AF7768" w:rsidRPr="00892293" w:rsidRDefault="00A041E6">
      <w:pPr>
        <w:jc w:val="both"/>
        <w:rPr>
          <w:rFonts w:ascii="Arial" w:hAnsi="Arial" w:cs="Arial"/>
          <w:sz w:val="20"/>
          <w:szCs w:val="20"/>
        </w:rPr>
      </w:pPr>
      <w:r w:rsidRPr="00892293">
        <w:rPr>
          <w:rFonts w:ascii="Arial" w:hAnsi="Arial" w:cs="Arial"/>
          <w:sz w:val="20"/>
          <w:szCs w:val="20"/>
        </w:rPr>
        <w:t xml:space="preserve">Fishes (n=15) of different treatment groups were weighed at every 10 days interval and assessed for the growth parameters like body weight </w:t>
      </w:r>
      <w:proofErr w:type="gramStart"/>
      <w:r w:rsidRPr="00892293">
        <w:rPr>
          <w:rFonts w:ascii="Arial" w:hAnsi="Arial" w:cs="Arial"/>
          <w:sz w:val="20"/>
          <w:szCs w:val="20"/>
        </w:rPr>
        <w:t>gain(</w:t>
      </w:r>
      <w:proofErr w:type="gramEnd"/>
      <w:r w:rsidRPr="00892293">
        <w:rPr>
          <w:rFonts w:ascii="Arial" w:hAnsi="Arial" w:cs="Arial"/>
          <w:sz w:val="20"/>
          <w:szCs w:val="20"/>
        </w:rPr>
        <w:t>%) (BWG), Feed conversion ratio(FCR), feed conversion efficiency (FCE), specific growth rate(%) (SGR), Protein efficiency ratio (PER), Hepatosomatic Index (HIS), Lipid Efficiency ratio(LER), Intestinal Somatic Index (ISI) and Survival  rate (%). Fish growth characteristics were measured using the following formulas:</w:t>
      </w:r>
    </w:p>
    <w:p w14:paraId="787E2E59" w14:textId="6878367C" w:rsidR="00AF7768" w:rsidRPr="00892293" w:rsidRDefault="00A041E6">
      <w:pPr>
        <w:jc w:val="both"/>
        <w:rPr>
          <w:rFonts w:ascii="Arial" w:hAnsi="Arial" w:cs="Arial"/>
          <w:sz w:val="20"/>
          <w:szCs w:val="20"/>
        </w:rPr>
      </w:pPr>
      <w:r w:rsidRPr="00892293">
        <w:rPr>
          <w:rFonts w:ascii="Arial" w:hAnsi="Arial" w:cs="Arial"/>
          <w:sz w:val="20"/>
          <w:szCs w:val="20"/>
        </w:rPr>
        <w:t xml:space="preserve">Survival rate (%) </w:t>
      </w:r>
      <w:r w:rsidR="000C2E58" w:rsidRPr="00892293">
        <w:rPr>
          <w:rFonts w:ascii="Arial" w:hAnsi="Arial" w:cs="Arial"/>
          <w:sz w:val="20"/>
          <w:szCs w:val="20"/>
        </w:rPr>
        <w:t>= (Number</w:t>
      </w:r>
      <w:r w:rsidRPr="00892293">
        <w:rPr>
          <w:rFonts w:ascii="Arial" w:hAnsi="Arial" w:cs="Arial"/>
          <w:sz w:val="20"/>
          <w:szCs w:val="20"/>
        </w:rPr>
        <w:t xml:space="preserve"> of </w:t>
      </w:r>
      <w:proofErr w:type="gramStart"/>
      <w:r w:rsidRPr="00892293">
        <w:rPr>
          <w:rFonts w:ascii="Arial" w:hAnsi="Arial" w:cs="Arial"/>
          <w:sz w:val="20"/>
          <w:szCs w:val="20"/>
        </w:rPr>
        <w:t>fish</w:t>
      </w:r>
      <w:proofErr w:type="gramEnd"/>
      <w:r w:rsidRPr="00892293">
        <w:rPr>
          <w:rFonts w:ascii="Arial" w:hAnsi="Arial" w:cs="Arial"/>
          <w:sz w:val="20"/>
          <w:szCs w:val="20"/>
        </w:rPr>
        <w:t xml:space="preserve"> at the end of the experiment / Number of fish at </w:t>
      </w:r>
      <w:r w:rsidR="000C2E58" w:rsidRPr="00892293">
        <w:rPr>
          <w:rFonts w:ascii="Arial" w:hAnsi="Arial" w:cs="Arial"/>
          <w:sz w:val="20"/>
          <w:szCs w:val="20"/>
        </w:rPr>
        <w:t>the beginning</w:t>
      </w:r>
      <w:r w:rsidRPr="00892293">
        <w:rPr>
          <w:rFonts w:ascii="Arial" w:hAnsi="Arial" w:cs="Arial"/>
          <w:sz w:val="20"/>
          <w:szCs w:val="20"/>
        </w:rPr>
        <w:t xml:space="preserve"> of experiment) x 100</w:t>
      </w:r>
    </w:p>
    <w:p w14:paraId="1BC4F336" w14:textId="52FA3712" w:rsidR="00AF7768" w:rsidRPr="00892293" w:rsidRDefault="00A041E6">
      <w:pPr>
        <w:jc w:val="both"/>
        <w:rPr>
          <w:rFonts w:ascii="Arial" w:hAnsi="Arial" w:cs="Arial"/>
          <w:sz w:val="20"/>
          <w:szCs w:val="20"/>
        </w:rPr>
      </w:pPr>
      <w:r w:rsidRPr="00892293">
        <w:rPr>
          <w:rFonts w:ascii="Arial" w:hAnsi="Arial" w:cs="Arial"/>
          <w:sz w:val="20"/>
          <w:szCs w:val="20"/>
        </w:rPr>
        <w:t>SGR (%) = [</w:t>
      </w:r>
      <w:r w:rsidR="000C2E58" w:rsidRPr="00892293">
        <w:rPr>
          <w:rFonts w:ascii="Arial" w:hAnsi="Arial" w:cs="Arial"/>
          <w:sz w:val="20"/>
          <w:szCs w:val="20"/>
        </w:rPr>
        <w:t>ln (</w:t>
      </w:r>
      <w:r w:rsidRPr="00892293">
        <w:rPr>
          <w:rFonts w:ascii="Arial" w:hAnsi="Arial" w:cs="Arial"/>
          <w:sz w:val="20"/>
          <w:szCs w:val="20"/>
        </w:rPr>
        <w:t>FW)-</w:t>
      </w:r>
      <w:r w:rsidR="000C2E58" w:rsidRPr="00892293">
        <w:rPr>
          <w:rFonts w:ascii="Arial" w:hAnsi="Arial" w:cs="Arial"/>
          <w:sz w:val="20"/>
          <w:szCs w:val="20"/>
        </w:rPr>
        <w:t>ln (</w:t>
      </w:r>
      <w:r w:rsidRPr="00892293">
        <w:rPr>
          <w:rFonts w:ascii="Arial" w:hAnsi="Arial" w:cs="Arial"/>
          <w:sz w:val="20"/>
          <w:szCs w:val="20"/>
        </w:rPr>
        <w:t>IW)/N]x100</w:t>
      </w:r>
    </w:p>
    <w:p w14:paraId="6DB3213A" w14:textId="77777777" w:rsidR="00AF7768" w:rsidRPr="00892293" w:rsidRDefault="00A041E6">
      <w:pPr>
        <w:jc w:val="both"/>
        <w:rPr>
          <w:rFonts w:ascii="Arial" w:hAnsi="Arial" w:cs="Arial"/>
          <w:sz w:val="20"/>
          <w:szCs w:val="20"/>
        </w:rPr>
      </w:pPr>
      <w:r w:rsidRPr="00892293">
        <w:rPr>
          <w:rFonts w:ascii="Arial" w:hAnsi="Arial" w:cs="Arial"/>
          <w:sz w:val="20"/>
          <w:szCs w:val="20"/>
        </w:rPr>
        <w:t xml:space="preserve"> BWG (%) = (FW- IW) x100/IW</w:t>
      </w:r>
    </w:p>
    <w:p w14:paraId="0C0E9A45" w14:textId="77777777" w:rsidR="00AF7768" w:rsidRPr="00892293" w:rsidRDefault="00A041E6">
      <w:pPr>
        <w:jc w:val="both"/>
        <w:rPr>
          <w:rFonts w:ascii="Arial" w:hAnsi="Arial" w:cs="Arial"/>
          <w:sz w:val="20"/>
          <w:szCs w:val="20"/>
        </w:rPr>
      </w:pPr>
      <w:r w:rsidRPr="00892293">
        <w:rPr>
          <w:rFonts w:ascii="Arial" w:hAnsi="Arial" w:cs="Arial"/>
          <w:sz w:val="20"/>
          <w:szCs w:val="20"/>
        </w:rPr>
        <w:t xml:space="preserve"> FCR = Feed intake/ weight gain </w:t>
      </w:r>
    </w:p>
    <w:p w14:paraId="274107A2" w14:textId="77777777" w:rsidR="00AF7768" w:rsidRPr="00892293" w:rsidRDefault="00A041E6">
      <w:pPr>
        <w:jc w:val="both"/>
        <w:rPr>
          <w:rFonts w:ascii="Arial" w:hAnsi="Arial" w:cs="Arial"/>
          <w:sz w:val="20"/>
          <w:szCs w:val="20"/>
        </w:rPr>
      </w:pPr>
      <w:r w:rsidRPr="00892293">
        <w:rPr>
          <w:rFonts w:ascii="Arial" w:hAnsi="Arial" w:cs="Arial"/>
          <w:sz w:val="20"/>
          <w:szCs w:val="20"/>
        </w:rPr>
        <w:t xml:space="preserve"> FCE = 1/FCR</w:t>
      </w:r>
    </w:p>
    <w:p w14:paraId="04CE9F08" w14:textId="77777777" w:rsidR="00AF7768" w:rsidRPr="00892293" w:rsidRDefault="00A041E6">
      <w:pPr>
        <w:jc w:val="both"/>
        <w:rPr>
          <w:rFonts w:ascii="Arial" w:hAnsi="Arial" w:cs="Arial"/>
          <w:sz w:val="20"/>
          <w:szCs w:val="20"/>
        </w:rPr>
      </w:pPr>
      <w:r w:rsidRPr="00892293">
        <w:rPr>
          <w:rFonts w:ascii="Arial" w:hAnsi="Arial" w:cs="Arial"/>
          <w:sz w:val="20"/>
          <w:szCs w:val="20"/>
        </w:rPr>
        <w:t xml:space="preserve"> LER = Wet weight gain / lipid intake on dry matter basis </w:t>
      </w:r>
    </w:p>
    <w:p w14:paraId="05B7ACD5" w14:textId="77777777" w:rsidR="00AF7768" w:rsidRPr="00892293" w:rsidRDefault="00A041E6">
      <w:pPr>
        <w:jc w:val="both"/>
        <w:rPr>
          <w:rFonts w:ascii="Arial" w:hAnsi="Arial" w:cs="Arial"/>
          <w:sz w:val="20"/>
          <w:szCs w:val="20"/>
        </w:rPr>
      </w:pPr>
      <w:r w:rsidRPr="00892293">
        <w:rPr>
          <w:rFonts w:ascii="Arial" w:hAnsi="Arial" w:cs="Arial"/>
          <w:sz w:val="20"/>
          <w:szCs w:val="20"/>
        </w:rPr>
        <w:lastRenderedPageBreak/>
        <w:t xml:space="preserve"> PER = Wet weight gain / protein intake on dry matter basis</w:t>
      </w:r>
    </w:p>
    <w:p w14:paraId="726E2052" w14:textId="65060683" w:rsidR="00AF7768" w:rsidRPr="00892293" w:rsidRDefault="00A041E6">
      <w:pPr>
        <w:jc w:val="both"/>
        <w:rPr>
          <w:rFonts w:ascii="Arial" w:hAnsi="Arial" w:cs="Arial"/>
          <w:sz w:val="20"/>
          <w:szCs w:val="20"/>
        </w:rPr>
      </w:pPr>
      <w:r w:rsidRPr="00892293">
        <w:rPr>
          <w:rFonts w:ascii="Arial" w:hAnsi="Arial" w:cs="Arial"/>
          <w:sz w:val="20"/>
          <w:szCs w:val="20"/>
        </w:rPr>
        <w:t xml:space="preserve"> HIS (%) = (Wet weight of liver/wet weight of whole </w:t>
      </w:r>
      <w:r w:rsidR="000C2E58" w:rsidRPr="00892293">
        <w:rPr>
          <w:rFonts w:ascii="Arial" w:hAnsi="Arial" w:cs="Arial"/>
          <w:sz w:val="20"/>
          <w:szCs w:val="20"/>
        </w:rPr>
        <w:t>fish) x</w:t>
      </w:r>
      <w:r w:rsidRPr="00892293">
        <w:rPr>
          <w:rFonts w:ascii="Arial" w:hAnsi="Arial" w:cs="Arial"/>
          <w:sz w:val="20"/>
          <w:szCs w:val="20"/>
        </w:rPr>
        <w:t>100</w:t>
      </w:r>
    </w:p>
    <w:p w14:paraId="05DAEBCB" w14:textId="51B77FA8" w:rsidR="00AF7768" w:rsidRPr="00892293" w:rsidRDefault="000C2E58">
      <w:pPr>
        <w:jc w:val="both"/>
        <w:rPr>
          <w:rFonts w:ascii="Arial" w:hAnsi="Arial" w:cs="Arial"/>
          <w:sz w:val="20"/>
          <w:szCs w:val="20"/>
        </w:rPr>
      </w:pPr>
      <w:r w:rsidRPr="00892293">
        <w:rPr>
          <w:rFonts w:ascii="Arial" w:hAnsi="Arial" w:cs="Arial"/>
          <w:sz w:val="20"/>
          <w:szCs w:val="20"/>
        </w:rPr>
        <w:t>ISI (</w:t>
      </w:r>
      <w:r w:rsidR="00A041E6" w:rsidRPr="00892293">
        <w:rPr>
          <w:rFonts w:ascii="Arial" w:hAnsi="Arial" w:cs="Arial"/>
          <w:sz w:val="20"/>
          <w:szCs w:val="20"/>
        </w:rPr>
        <w:t xml:space="preserve">%) = (Wet weight of intestine/ wet weight of whole </w:t>
      </w:r>
      <w:r w:rsidRPr="00892293">
        <w:rPr>
          <w:rFonts w:ascii="Arial" w:hAnsi="Arial" w:cs="Arial"/>
          <w:sz w:val="20"/>
          <w:szCs w:val="20"/>
        </w:rPr>
        <w:t>fish) x</w:t>
      </w:r>
      <w:r w:rsidR="00A041E6" w:rsidRPr="00892293">
        <w:rPr>
          <w:rFonts w:ascii="Arial" w:hAnsi="Arial" w:cs="Arial"/>
          <w:sz w:val="20"/>
          <w:szCs w:val="20"/>
        </w:rPr>
        <w:t>100</w:t>
      </w:r>
    </w:p>
    <w:p w14:paraId="3A9483EB" w14:textId="7F9B62F9" w:rsidR="00AF7768" w:rsidRPr="00892293" w:rsidRDefault="00A041E6">
      <w:pPr>
        <w:jc w:val="both"/>
        <w:rPr>
          <w:rFonts w:ascii="Arial" w:hAnsi="Arial" w:cs="Arial"/>
          <w:sz w:val="20"/>
          <w:szCs w:val="20"/>
        </w:rPr>
      </w:pPr>
      <w:r w:rsidRPr="00892293">
        <w:rPr>
          <w:rFonts w:ascii="Arial" w:hAnsi="Arial" w:cs="Arial"/>
          <w:sz w:val="20"/>
          <w:szCs w:val="20"/>
        </w:rPr>
        <w:t>(Where, FW= Final weight, IW= Initial weight, N = Number of days of the experiment, ln= Natural log</w:t>
      </w:r>
      <w:r w:rsidR="000C2E58" w:rsidRPr="00892293">
        <w:rPr>
          <w:rFonts w:ascii="Arial" w:hAnsi="Arial" w:cs="Arial"/>
          <w:sz w:val="20"/>
          <w:szCs w:val="20"/>
        </w:rPr>
        <w:t>.)</w:t>
      </w:r>
    </w:p>
    <w:p w14:paraId="6E95988C" w14:textId="77777777" w:rsidR="00AF7768" w:rsidRPr="00892293" w:rsidRDefault="00A041E6">
      <w:pPr>
        <w:jc w:val="both"/>
        <w:rPr>
          <w:rFonts w:ascii="Arial" w:hAnsi="Arial" w:cs="Arial"/>
          <w:b/>
          <w:bCs/>
          <w:sz w:val="22"/>
          <w:szCs w:val="22"/>
        </w:rPr>
      </w:pPr>
      <w:r w:rsidRPr="00892293">
        <w:rPr>
          <w:rFonts w:ascii="Arial" w:hAnsi="Arial" w:cs="Arial"/>
          <w:b/>
          <w:bCs/>
          <w:sz w:val="22"/>
          <w:szCs w:val="22"/>
        </w:rPr>
        <w:t xml:space="preserve">2.7 Proximate analysis </w:t>
      </w:r>
    </w:p>
    <w:p w14:paraId="7C0A2C51" w14:textId="578BAC65" w:rsidR="00AF7768" w:rsidRPr="00FD7740" w:rsidRDefault="00A041E6">
      <w:pPr>
        <w:jc w:val="both"/>
        <w:rPr>
          <w:rFonts w:ascii="Arial" w:hAnsi="Arial" w:cs="Arial"/>
          <w:sz w:val="20"/>
          <w:szCs w:val="20"/>
        </w:rPr>
      </w:pPr>
      <w:r w:rsidRPr="00FD7740">
        <w:rPr>
          <w:rFonts w:ascii="Arial" w:hAnsi="Arial" w:cs="Arial"/>
          <w:sz w:val="20"/>
          <w:szCs w:val="20"/>
        </w:rPr>
        <w:t xml:space="preserve">At the end of experiment proximate composition of </w:t>
      </w:r>
      <w:r w:rsidR="00E20716" w:rsidRPr="00FD7740">
        <w:rPr>
          <w:rFonts w:ascii="Arial" w:hAnsi="Arial" w:cs="Arial"/>
          <w:sz w:val="20"/>
          <w:szCs w:val="20"/>
        </w:rPr>
        <w:t>floc</w:t>
      </w:r>
      <w:r w:rsidR="00E20716">
        <w:rPr>
          <w:rFonts w:ascii="Arial" w:hAnsi="Arial" w:cs="Arial"/>
          <w:sz w:val="20"/>
          <w:szCs w:val="20"/>
        </w:rPr>
        <w:t xml:space="preserve"> (Dry weight)</w:t>
      </w:r>
      <w:r w:rsidRPr="00FD7740">
        <w:rPr>
          <w:rFonts w:ascii="Arial" w:hAnsi="Arial" w:cs="Arial"/>
          <w:sz w:val="20"/>
          <w:szCs w:val="20"/>
        </w:rPr>
        <w:t xml:space="preserve"> was measured according to standard protocol of AOAC, (1995</w:t>
      </w:r>
      <w:r w:rsidR="000C2E58" w:rsidRPr="00FD7740">
        <w:rPr>
          <w:rFonts w:ascii="Arial" w:hAnsi="Arial" w:cs="Arial"/>
          <w:sz w:val="20"/>
          <w:szCs w:val="20"/>
        </w:rPr>
        <w:t>). Crude</w:t>
      </w:r>
      <w:r w:rsidRPr="00FD7740">
        <w:rPr>
          <w:rFonts w:ascii="Arial" w:hAnsi="Arial" w:cs="Arial"/>
          <w:sz w:val="20"/>
          <w:szCs w:val="20"/>
        </w:rPr>
        <w:t xml:space="preserve"> protein and lipid </w:t>
      </w:r>
      <w:r w:rsidR="000C2E58" w:rsidRPr="00FD7740">
        <w:rPr>
          <w:rFonts w:ascii="Arial" w:hAnsi="Arial" w:cs="Arial"/>
          <w:sz w:val="20"/>
          <w:szCs w:val="20"/>
        </w:rPr>
        <w:t>were</w:t>
      </w:r>
      <w:r w:rsidRPr="00FD7740">
        <w:rPr>
          <w:rFonts w:ascii="Arial" w:hAnsi="Arial" w:cs="Arial"/>
          <w:sz w:val="20"/>
          <w:szCs w:val="20"/>
        </w:rPr>
        <w:t xml:space="preserve"> evaluated by Kjeldahl method and Soxhlet apparatus, respectively. Moisture was </w:t>
      </w:r>
      <w:r w:rsidR="000C2E58" w:rsidRPr="00FD7740">
        <w:rPr>
          <w:rFonts w:ascii="Arial" w:hAnsi="Arial" w:cs="Arial"/>
          <w:sz w:val="20"/>
          <w:szCs w:val="20"/>
        </w:rPr>
        <w:t>analysed</w:t>
      </w:r>
      <w:r w:rsidRPr="00FD7740">
        <w:rPr>
          <w:rFonts w:ascii="Arial" w:hAnsi="Arial" w:cs="Arial"/>
          <w:sz w:val="20"/>
          <w:szCs w:val="20"/>
        </w:rPr>
        <w:t xml:space="preserve"> by Automatic moisture </w:t>
      </w:r>
      <w:r w:rsidR="000C2E58" w:rsidRPr="00FD7740">
        <w:rPr>
          <w:rFonts w:ascii="Arial" w:hAnsi="Arial" w:cs="Arial"/>
          <w:sz w:val="20"/>
          <w:szCs w:val="20"/>
        </w:rPr>
        <w:t>analyser</w:t>
      </w:r>
      <w:r w:rsidRPr="00FD7740">
        <w:rPr>
          <w:rFonts w:ascii="Arial" w:hAnsi="Arial" w:cs="Arial"/>
          <w:sz w:val="20"/>
          <w:szCs w:val="20"/>
        </w:rPr>
        <w:t xml:space="preserve">. </w:t>
      </w:r>
    </w:p>
    <w:p w14:paraId="2D530A33" w14:textId="77777777" w:rsidR="00AF7768" w:rsidRPr="00892293" w:rsidRDefault="00A041E6">
      <w:pPr>
        <w:jc w:val="both"/>
        <w:rPr>
          <w:rFonts w:ascii="Arial" w:hAnsi="Arial" w:cs="Arial"/>
          <w:b/>
          <w:bCs/>
          <w:sz w:val="22"/>
          <w:szCs w:val="22"/>
        </w:rPr>
      </w:pPr>
      <w:r w:rsidRPr="00892293">
        <w:rPr>
          <w:rFonts w:ascii="Arial" w:hAnsi="Arial" w:cs="Arial"/>
          <w:b/>
          <w:bCs/>
          <w:sz w:val="22"/>
          <w:szCs w:val="22"/>
        </w:rPr>
        <w:t xml:space="preserve">2.8 Total plate count </w:t>
      </w:r>
    </w:p>
    <w:p w14:paraId="65BB1A38" w14:textId="609F0451" w:rsidR="00AF7768" w:rsidRPr="00FD7740" w:rsidRDefault="00A041E6">
      <w:pPr>
        <w:jc w:val="both"/>
        <w:rPr>
          <w:rFonts w:ascii="Arial" w:hAnsi="Arial" w:cs="Arial"/>
          <w:sz w:val="20"/>
          <w:szCs w:val="20"/>
        </w:rPr>
      </w:pPr>
      <w:r w:rsidRPr="00FD7740">
        <w:rPr>
          <w:rFonts w:ascii="Arial" w:hAnsi="Arial" w:cs="Arial"/>
          <w:sz w:val="20"/>
          <w:szCs w:val="20"/>
        </w:rPr>
        <w:t>Sample (water, floc, gut) were collected in sterile tube and performing the serial dilution using 0.85% saline. 100µl sample were taken for the spreading on nutrient agar by using the sterile spreader. Total number of colonies were counted by LABWAN microprocessor colony counter and calculated as per following formula.</w:t>
      </w:r>
    </w:p>
    <w:p w14:paraId="55E9D26D" w14:textId="77777777" w:rsidR="00AF7768" w:rsidRPr="00FD7740" w:rsidRDefault="00A041E6">
      <w:pPr>
        <w:jc w:val="both"/>
        <w:rPr>
          <w:rFonts w:ascii="Arial" w:hAnsi="Arial" w:cs="Arial"/>
          <w:sz w:val="20"/>
          <w:szCs w:val="20"/>
        </w:rPr>
      </w:pPr>
      <w:r w:rsidRPr="00FD7740">
        <w:rPr>
          <w:rFonts w:ascii="Arial" w:hAnsi="Arial" w:cs="Arial"/>
          <w:sz w:val="20"/>
          <w:szCs w:val="20"/>
        </w:rPr>
        <w:t>CFU/ml=total no. of colonies x dilution factor/volume of sample</w:t>
      </w:r>
    </w:p>
    <w:p w14:paraId="063A71A6" w14:textId="77777777" w:rsidR="00AF7768" w:rsidRPr="00892293" w:rsidRDefault="00A041E6">
      <w:pPr>
        <w:jc w:val="both"/>
        <w:rPr>
          <w:rFonts w:ascii="Arial" w:hAnsi="Arial" w:cs="Arial"/>
          <w:b/>
          <w:bCs/>
          <w:sz w:val="22"/>
          <w:szCs w:val="22"/>
        </w:rPr>
      </w:pPr>
      <w:r w:rsidRPr="00892293">
        <w:rPr>
          <w:rFonts w:ascii="Arial" w:hAnsi="Arial" w:cs="Arial"/>
          <w:b/>
          <w:bCs/>
          <w:sz w:val="22"/>
          <w:szCs w:val="22"/>
        </w:rPr>
        <w:t xml:space="preserve">2.9 Microscopic Observation </w:t>
      </w:r>
    </w:p>
    <w:p w14:paraId="0B269CD0" w14:textId="77777777" w:rsidR="00AF7768" w:rsidRPr="00FD7740" w:rsidRDefault="00A041E6">
      <w:pPr>
        <w:jc w:val="both"/>
        <w:rPr>
          <w:rFonts w:ascii="Arial" w:hAnsi="Arial" w:cs="Arial"/>
          <w:sz w:val="20"/>
          <w:szCs w:val="20"/>
        </w:rPr>
      </w:pPr>
      <w:r w:rsidRPr="00FD7740">
        <w:rPr>
          <w:rFonts w:ascii="Arial" w:hAnsi="Arial" w:cs="Arial"/>
          <w:sz w:val="20"/>
          <w:szCs w:val="20"/>
        </w:rPr>
        <w:t>Collect the developed floc and examine the live feed / floc development under the compound microscope with magnification of 10X and 40X.</w:t>
      </w:r>
    </w:p>
    <w:p w14:paraId="635A912E" w14:textId="77777777" w:rsidR="00AF7768" w:rsidRPr="00892293" w:rsidRDefault="00A041E6">
      <w:pPr>
        <w:jc w:val="both"/>
        <w:rPr>
          <w:rFonts w:ascii="Arial" w:hAnsi="Arial" w:cs="Arial"/>
          <w:b/>
          <w:bCs/>
          <w:sz w:val="22"/>
          <w:szCs w:val="22"/>
        </w:rPr>
      </w:pPr>
      <w:r w:rsidRPr="00892293">
        <w:rPr>
          <w:rFonts w:ascii="Arial" w:hAnsi="Arial" w:cs="Arial"/>
          <w:b/>
          <w:bCs/>
          <w:sz w:val="22"/>
          <w:szCs w:val="22"/>
        </w:rPr>
        <w:t xml:space="preserve">2.10 Statistical analysis </w:t>
      </w:r>
    </w:p>
    <w:p w14:paraId="0405ED51" w14:textId="77777777" w:rsidR="00AD2394" w:rsidRDefault="00A041E6" w:rsidP="00FD7740">
      <w:pPr>
        <w:jc w:val="both"/>
        <w:rPr>
          <w:rFonts w:ascii="Arial" w:hAnsi="Arial" w:cs="Arial"/>
          <w:sz w:val="20"/>
          <w:szCs w:val="20"/>
        </w:rPr>
      </w:pPr>
      <w:r w:rsidRPr="00FD7740">
        <w:rPr>
          <w:rFonts w:ascii="Arial" w:hAnsi="Arial" w:cs="Arial"/>
          <w:sz w:val="20"/>
          <w:szCs w:val="20"/>
        </w:rPr>
        <w:t>The experiment was conducted using completely randomized design and the analysis of data was analysis using one-way ANOVA (analysis of variance), with descriptive values mean ± standard error, and homogeneity of subsets by using Tukey’s method for different superscripts.</w:t>
      </w:r>
    </w:p>
    <w:p w14:paraId="0BBD4786" w14:textId="5F77970D" w:rsidR="00FD7740" w:rsidRPr="00AD2394" w:rsidRDefault="00FD7740" w:rsidP="00AD2394">
      <w:pPr>
        <w:pStyle w:val="ListParagraph"/>
        <w:numPr>
          <w:ilvl w:val="0"/>
          <w:numId w:val="5"/>
        </w:numPr>
        <w:jc w:val="both"/>
        <w:rPr>
          <w:rFonts w:ascii="Arial" w:hAnsi="Arial" w:cs="Arial"/>
          <w:b/>
          <w:bCs/>
          <w:sz w:val="22"/>
          <w:szCs w:val="22"/>
        </w:rPr>
      </w:pPr>
      <w:r w:rsidRPr="00AD2394">
        <w:rPr>
          <w:rFonts w:ascii="Arial" w:hAnsi="Arial" w:cs="Arial"/>
          <w:b/>
          <w:bCs/>
          <w:sz w:val="22"/>
          <w:szCs w:val="22"/>
        </w:rPr>
        <w:t>RESULT AND DISCUSSION</w:t>
      </w:r>
    </w:p>
    <w:p w14:paraId="23757CA8" w14:textId="5ACA80B8" w:rsidR="00FD7740" w:rsidRPr="00126344" w:rsidRDefault="00FD7740" w:rsidP="00AD2394">
      <w:pPr>
        <w:pStyle w:val="ListParagraph"/>
        <w:numPr>
          <w:ilvl w:val="1"/>
          <w:numId w:val="7"/>
        </w:numPr>
        <w:ind w:right="4915"/>
        <w:rPr>
          <w:rFonts w:ascii="Arial" w:hAnsi="Arial" w:cs="Arial"/>
          <w:sz w:val="20"/>
          <w:szCs w:val="20"/>
        </w:rPr>
      </w:pPr>
      <w:bookmarkStart w:id="1" w:name="_Hlk219816376"/>
      <w:proofErr w:type="spellStart"/>
      <w:r w:rsidRPr="00AD2394">
        <w:rPr>
          <w:rFonts w:ascii="Arial" w:hAnsi="Arial" w:cs="Arial"/>
          <w:b/>
          <w:bCs/>
          <w:sz w:val="22"/>
          <w:szCs w:val="22"/>
        </w:rPr>
        <w:t>Physico</w:t>
      </w:r>
      <w:proofErr w:type="spellEnd"/>
      <w:r w:rsidRPr="00AD2394">
        <w:rPr>
          <w:rFonts w:ascii="Arial" w:hAnsi="Arial" w:cs="Arial"/>
          <w:b/>
          <w:bCs/>
          <w:sz w:val="22"/>
          <w:szCs w:val="22"/>
        </w:rPr>
        <w:t>-Chemical Water Quality</w:t>
      </w:r>
      <w:bookmarkEnd w:id="1"/>
    </w:p>
    <w:p w14:paraId="17703EA4" w14:textId="030DE9BB" w:rsidR="00126344" w:rsidRDefault="00126344" w:rsidP="00126344">
      <w:pPr>
        <w:ind w:right="4915"/>
        <w:rPr>
          <w:rFonts w:ascii="Arial" w:hAnsi="Arial" w:cs="Arial"/>
          <w:sz w:val="20"/>
          <w:szCs w:val="20"/>
        </w:rPr>
      </w:pPr>
    </w:p>
    <w:p w14:paraId="36D608C5" w14:textId="4B54C3EC" w:rsidR="00126344" w:rsidRPr="00034755" w:rsidRDefault="00E37F76" w:rsidP="00126344">
      <w:pPr>
        <w:jc w:val="both"/>
        <w:rPr>
          <w:rFonts w:ascii="Arial" w:hAnsi="Arial" w:cs="Arial"/>
          <w:b/>
          <w:bCs/>
        </w:rPr>
      </w:pPr>
      <w:r>
        <w:rPr>
          <w:noProof/>
          <w:lang w:eastAsia="en-IN"/>
        </w:rPr>
        <w:lastRenderedPageBreak/>
        <mc:AlternateContent>
          <mc:Choice Requires="wpg">
            <w:drawing>
              <wp:anchor distT="0" distB="0" distL="114300" distR="114300" simplePos="0" relativeHeight="251654144" behindDoc="0" locked="0" layoutInCell="1" allowOverlap="1" wp14:anchorId="0DED21FC" wp14:editId="64693AD2">
                <wp:simplePos x="0" y="0"/>
                <wp:positionH relativeFrom="column">
                  <wp:posOffset>990600</wp:posOffset>
                </wp:positionH>
                <wp:positionV relativeFrom="paragraph">
                  <wp:posOffset>2468880</wp:posOffset>
                </wp:positionV>
                <wp:extent cx="4724400" cy="723900"/>
                <wp:effectExtent l="0" t="0" r="0" b="19050"/>
                <wp:wrapNone/>
                <wp:docPr id="850850825" name="Group 3"/>
                <wp:cNvGraphicFramePr/>
                <a:graphic xmlns:a="http://schemas.openxmlformats.org/drawingml/2006/main">
                  <a:graphicData uri="http://schemas.microsoft.com/office/word/2010/wordprocessingGroup">
                    <wpg:wgp>
                      <wpg:cNvGrpSpPr/>
                      <wpg:grpSpPr>
                        <a:xfrm>
                          <a:off x="0" y="0"/>
                          <a:ext cx="4724400" cy="723900"/>
                          <a:chOff x="0" y="0"/>
                          <a:chExt cx="4724400" cy="723900"/>
                        </a:xfrm>
                      </wpg:grpSpPr>
                      <wps:wsp>
                        <wps:cNvPr id="870193678" name="Text Box 2"/>
                        <wps:cNvSpPr txBox="1">
                          <a:spLocks noChangeArrowheads="1"/>
                        </wps:cNvSpPr>
                        <wps:spPr bwMode="auto">
                          <a:xfrm>
                            <a:off x="0" y="0"/>
                            <a:ext cx="4724400" cy="342900"/>
                          </a:xfrm>
                          <a:prstGeom prst="rect">
                            <a:avLst/>
                          </a:prstGeom>
                          <a:solidFill>
                            <a:srgbClr val="FFFFFF"/>
                          </a:solidFill>
                          <a:ln w="9525">
                            <a:noFill/>
                            <a:miter lim="800000"/>
                            <a:headEnd/>
                            <a:tailEnd/>
                          </a:ln>
                        </wps:spPr>
                        <wps:txbx>
                          <w:txbxContent>
                            <w:p w14:paraId="02218F46" w14:textId="1171344E" w:rsidR="00367673" w:rsidRDefault="00367673">
                              <w:r>
                                <w:t>7</w:t>
                              </w:r>
                              <w:r>
                                <w:tab/>
                                <w:t xml:space="preserve"> 14</w:t>
                              </w:r>
                              <w:r>
                                <w:tab/>
                                <w:t xml:space="preserve">   21</w:t>
                              </w:r>
                              <w:r>
                                <w:tab/>
                                <w:t xml:space="preserve">      28</w:t>
                              </w:r>
                              <w:r>
                                <w:tab/>
                                <w:t xml:space="preserve">       35</w:t>
                              </w:r>
                              <w:r>
                                <w:tab/>
                                <w:t xml:space="preserve">           42           49</w:t>
                              </w:r>
                              <w:r>
                                <w:tab/>
                                <w:t xml:space="preserve">  56</w:t>
                              </w:r>
                              <w:r>
                                <w:tab/>
                                <w:t xml:space="preserve">  63</w:t>
                              </w:r>
                            </w:p>
                          </w:txbxContent>
                        </wps:txbx>
                        <wps:bodyPr rot="0" vert="horz" wrap="square" lIns="91440" tIns="45720" rIns="91440" bIns="45720" anchor="t" anchorCtr="0">
                          <a:noAutofit/>
                        </wps:bodyPr>
                      </wps:wsp>
                      <wps:wsp>
                        <wps:cNvPr id="1754842797" name="Text Box 2"/>
                        <wps:cNvSpPr txBox="1">
                          <a:spLocks noChangeArrowheads="1"/>
                        </wps:cNvSpPr>
                        <wps:spPr bwMode="auto">
                          <a:xfrm>
                            <a:off x="2028825" y="381000"/>
                            <a:ext cx="581025" cy="342900"/>
                          </a:xfrm>
                          <a:prstGeom prst="rect">
                            <a:avLst/>
                          </a:prstGeom>
                          <a:solidFill>
                            <a:srgbClr val="FFFFFF"/>
                          </a:solidFill>
                          <a:ln w="9525">
                            <a:solidFill>
                              <a:srgbClr val="000000"/>
                            </a:solidFill>
                            <a:miter lim="800000"/>
                            <a:headEnd/>
                            <a:tailEnd/>
                          </a:ln>
                        </wps:spPr>
                        <wps:txbx>
                          <w:txbxContent>
                            <w:p w14:paraId="5C765563" w14:textId="3D1B7258" w:rsidR="00367673" w:rsidRDefault="00367673" w:rsidP="00367673">
                              <w:r>
                                <w:t>Days</w:t>
                              </w:r>
                            </w:p>
                          </w:txbxContent>
                        </wps:txbx>
                        <wps:bodyPr rot="0" vert="horz" wrap="square" lIns="91440" tIns="45720" rIns="91440" bIns="45720" anchor="t" anchorCtr="0">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0DED21FC" id="Group 3" o:spid="_x0000_s1026" style="position:absolute;left:0;text-align:left;margin-left:78pt;margin-top:194.4pt;width:372pt;height:57pt;z-index:251654144" coordsize="47244,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">
                <v:shapetype id="_x0000_t202" coordsize="21600,21600" o:spt="202" path="m,l,21600r21600,l21600,xe">
                  <v:stroke joinstyle="miter"/>
                  <v:path gradientshapeok="t" o:connecttype="rect"/>
                </v:shapetype>
                <v:shape id="_x0000_s1027" type="#_x0000_t202" style="position:absolute;width:472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" stroked="f">
                  <v:textbox>
                    <w:txbxContent>
                      <w:p w14:paraId="02218F46" w14:textId="1171344E" w:rsidR="00367673" w:rsidRDefault="00367673">
                        <w:r>
                          <w:t>7</w:t>
                        </w:r>
                        <w:r>
                          <w:tab/>
                          <w:t xml:space="preserve"> 14</w:t>
                        </w:r>
                        <w:r>
                          <w:tab/>
                          <w:t xml:space="preserve">   21</w:t>
                        </w:r>
                        <w:r>
                          <w:tab/>
                          <w:t xml:space="preserve">      28</w:t>
                        </w:r>
                        <w:r>
                          <w:tab/>
                          <w:t xml:space="preserve">       35</w:t>
                        </w:r>
                        <w:r>
                          <w:tab/>
                          <w:t xml:space="preserve">           42           49</w:t>
                        </w:r>
                        <w:r>
                          <w:tab/>
                          <w:t xml:space="preserve">  56</w:t>
                        </w:r>
                        <w:r>
                          <w:tab/>
                          <w:t xml:space="preserve">  63</w:t>
                        </w:r>
                      </w:p>
                    </w:txbxContent>
                  </v:textbox>
                </v:shape>
                <v:shape id="_x0000_s1028" type="#_x0000_t202" style="position:absolute;left:20288;top:3810;width:5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">
                  <v:textbox>
                    <w:txbxContent>
                      <w:p w14:paraId="5C765563" w14:textId="3D1B7258" w:rsidR="00367673" w:rsidRDefault="00367673" w:rsidP="00367673">
                        <w:r>
                          <w:t>Days</w:t>
                        </w:r>
                      </w:p>
                    </w:txbxContent>
                  </v:textbox>
                </v:shape>
              </v:group>
            </w:pict>
          </mc:Fallback>
        </mc:AlternateContent>
      </w:r>
      <w:r w:rsidR="00126344">
        <w:rPr>
          <w:noProof/>
          <w:lang w:eastAsia="en-IN"/>
        </w:rPr>
        <w:drawing>
          <wp:inline distT="0" distB="0" distL="0" distR="0" wp14:anchorId="529CB7EE" wp14:editId="4FC2E9DD">
            <wp:extent cx="5900057" cy="3810000"/>
            <wp:effectExtent l="0" t="0" r="5715" b="0"/>
            <wp:docPr id="290010" name="Picture 290010"/>
            <wp:cNvGraphicFramePr/>
            <a:graphic xmlns:a="http://schemas.openxmlformats.org/drawingml/2006/main">
              <a:graphicData uri="http://schemas.openxmlformats.org/drawingml/2006/picture">
                <pic:pic xmlns:pic="http://schemas.openxmlformats.org/drawingml/2006/picture">
                  <pic:nvPicPr>
                    <pic:cNvPr id="290010" name="Picture 290010"/>
                    <pic:cNvPicPr/>
                  </pic:nvPicPr>
                  <pic:blipFill>
                    <a:blip r:embed="rId6"/>
                    <a:stretch>
                      <a:fillRect/>
                    </a:stretch>
                  </pic:blipFill>
                  <pic:spPr>
                    <a:xfrm>
                      <a:off x="0" y="0"/>
                      <a:ext cx="5913936" cy="3818962"/>
                    </a:xfrm>
                    <a:prstGeom prst="rect">
                      <a:avLst/>
                    </a:prstGeom>
                  </pic:spPr>
                </pic:pic>
              </a:graphicData>
            </a:graphic>
          </wp:inline>
        </w:drawing>
      </w:r>
    </w:p>
    <w:p w14:paraId="4C1B2F6E" w14:textId="77777777" w:rsidR="00126344" w:rsidRDefault="00126344" w:rsidP="00126344">
      <w:pPr>
        <w:jc w:val="both"/>
        <w:rPr>
          <w:rFonts w:ascii="Arial" w:hAnsi="Arial" w:cs="Arial"/>
          <w:b/>
          <w:bCs/>
          <w:sz w:val="22"/>
          <w:szCs w:val="22"/>
        </w:rPr>
      </w:pPr>
      <w:r w:rsidRPr="00892293">
        <w:rPr>
          <w:rFonts w:ascii="Arial" w:hAnsi="Arial" w:cs="Arial"/>
          <w:b/>
          <w:bCs/>
          <w:sz w:val="22"/>
          <w:szCs w:val="22"/>
        </w:rPr>
        <w:t xml:space="preserve">Figure 1: </w:t>
      </w:r>
      <w:r w:rsidRPr="00A535D7">
        <w:rPr>
          <w:rFonts w:ascii="Arial" w:hAnsi="Arial" w:cs="Arial"/>
          <w:b/>
          <w:bCs/>
          <w:sz w:val="22"/>
          <w:szCs w:val="22"/>
        </w:rPr>
        <w:t>Average dissolve oxygen (ppm) level recorded during experimental period</w:t>
      </w:r>
    </w:p>
    <w:p w14:paraId="49F75BD6" w14:textId="207FBEA9" w:rsidR="00126344" w:rsidRDefault="00E37F76" w:rsidP="00126344">
      <w:pPr>
        <w:jc w:val="both"/>
        <w:rPr>
          <w:rFonts w:ascii="Arial" w:hAnsi="Arial" w:cs="Arial"/>
          <w:b/>
          <w:bCs/>
          <w:sz w:val="22"/>
          <w:szCs w:val="22"/>
        </w:rPr>
      </w:pPr>
      <w:r>
        <w:rPr>
          <w:noProof/>
          <w:lang w:eastAsia="en-IN"/>
        </w:rPr>
        <mc:AlternateContent>
          <mc:Choice Requires="wpg">
            <w:drawing>
              <wp:anchor distT="0" distB="0" distL="114300" distR="114300" simplePos="0" relativeHeight="251656192" behindDoc="0" locked="0" layoutInCell="1" allowOverlap="1" wp14:anchorId="5FC22658" wp14:editId="5F686260">
                <wp:simplePos x="0" y="0"/>
                <wp:positionH relativeFrom="column">
                  <wp:posOffset>942975</wp:posOffset>
                </wp:positionH>
                <wp:positionV relativeFrom="paragraph">
                  <wp:posOffset>2574290</wp:posOffset>
                </wp:positionV>
                <wp:extent cx="4800600" cy="723900"/>
                <wp:effectExtent l="0" t="0" r="0" b="19050"/>
                <wp:wrapNone/>
                <wp:docPr id="1604892446" name="Group 3"/>
                <wp:cNvGraphicFramePr/>
                <a:graphic xmlns:a="http://schemas.openxmlformats.org/drawingml/2006/main">
                  <a:graphicData uri="http://schemas.microsoft.com/office/word/2010/wordprocessingGroup">
                    <wpg:wgp>
                      <wpg:cNvGrpSpPr/>
                      <wpg:grpSpPr>
                        <a:xfrm>
                          <a:off x="0" y="0"/>
                          <a:ext cx="4800600" cy="723900"/>
                          <a:chOff x="0" y="0"/>
                          <a:chExt cx="4724400" cy="723900"/>
                        </a:xfrm>
                      </wpg:grpSpPr>
                      <wps:wsp>
                        <wps:cNvPr id="459332457" name="Text Box 2"/>
                        <wps:cNvSpPr txBox="1">
                          <a:spLocks noChangeArrowheads="1"/>
                        </wps:cNvSpPr>
                        <wps:spPr bwMode="auto">
                          <a:xfrm>
                            <a:off x="0" y="0"/>
                            <a:ext cx="4724400" cy="342900"/>
                          </a:xfrm>
                          <a:prstGeom prst="rect">
                            <a:avLst/>
                          </a:prstGeom>
                          <a:solidFill>
                            <a:srgbClr val="FFFFFF"/>
                          </a:solidFill>
                          <a:ln w="9525">
                            <a:noFill/>
                            <a:miter lim="800000"/>
                            <a:headEnd/>
                            <a:tailEnd/>
                          </a:ln>
                        </wps:spPr>
                        <wps:txbx>
                          <w:txbxContent>
                            <w:p w14:paraId="0F25D9A6" w14:textId="77777777" w:rsidR="00E37F76" w:rsidRDefault="00E37F76" w:rsidP="00E37F76">
                              <w:r>
                                <w:t>7</w:t>
                              </w:r>
                              <w:r>
                                <w:tab/>
                                <w:t xml:space="preserve"> 14</w:t>
                              </w:r>
                              <w:r>
                                <w:tab/>
                                <w:t xml:space="preserve">   21</w:t>
                              </w:r>
                              <w:r>
                                <w:tab/>
                                <w:t xml:space="preserve">      28</w:t>
                              </w:r>
                              <w:r>
                                <w:tab/>
                                <w:t xml:space="preserve">       35</w:t>
                              </w:r>
                              <w:r>
                                <w:tab/>
                                <w:t xml:space="preserve">           42           49</w:t>
                              </w:r>
                              <w:r>
                                <w:tab/>
                                <w:t xml:space="preserve">  56</w:t>
                              </w:r>
                              <w:r>
                                <w:tab/>
                                <w:t xml:space="preserve">  63</w:t>
                              </w:r>
                            </w:p>
                          </w:txbxContent>
                        </wps:txbx>
                        <wps:bodyPr rot="0" vert="horz" wrap="square" lIns="91440" tIns="45720" rIns="91440" bIns="45720" anchor="t" anchorCtr="0">
                          <a:noAutofit/>
                        </wps:bodyPr>
                      </wps:wsp>
                      <wps:wsp>
                        <wps:cNvPr id="1962592639" name="Text Box 2"/>
                        <wps:cNvSpPr txBox="1">
                          <a:spLocks noChangeArrowheads="1"/>
                        </wps:cNvSpPr>
                        <wps:spPr bwMode="auto">
                          <a:xfrm>
                            <a:off x="2028825" y="381000"/>
                            <a:ext cx="581025" cy="342900"/>
                          </a:xfrm>
                          <a:prstGeom prst="rect">
                            <a:avLst/>
                          </a:prstGeom>
                          <a:solidFill>
                            <a:srgbClr val="FFFFFF"/>
                          </a:solidFill>
                          <a:ln w="9525">
                            <a:solidFill>
                              <a:srgbClr val="000000"/>
                            </a:solidFill>
                            <a:miter lim="800000"/>
                            <a:headEnd/>
                            <a:tailEnd/>
                          </a:ln>
                        </wps:spPr>
                        <wps:txbx>
                          <w:txbxContent>
                            <w:p w14:paraId="4B9D6F27" w14:textId="77777777" w:rsidR="00E37F76" w:rsidRDefault="00E37F76" w:rsidP="00E37F76">
                              <w:r>
                                <w:t>Days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FC22658" id="_x0000_s1029" style="position:absolute;left:0;text-align:left;margin-left:74.25pt;margin-top:202.7pt;width:378pt;height:57pt;z-index:251656192;mso-width-relative:margin" coordsize="47244,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">
                <v:shape id="_x0000_s1030" type="#_x0000_t202" style="position:absolute;width:472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" stroked="f">
                  <v:textbox>
                    <w:txbxContent>
                      <w:p w14:paraId="0F25D9A6" w14:textId="77777777" w:rsidR="00E37F76" w:rsidRDefault="00E37F76" w:rsidP="00E37F76">
                        <w:r>
                          <w:t>7</w:t>
                        </w:r>
                        <w:r>
                          <w:tab/>
                          <w:t xml:space="preserve"> 14</w:t>
                        </w:r>
                        <w:r>
                          <w:tab/>
                          <w:t xml:space="preserve">   21</w:t>
                        </w:r>
                        <w:r>
                          <w:tab/>
                          <w:t xml:space="preserve">      28</w:t>
                        </w:r>
                        <w:r>
                          <w:tab/>
                          <w:t xml:space="preserve">       35</w:t>
                        </w:r>
                        <w:r>
                          <w:tab/>
                          <w:t xml:space="preserve">           42           49</w:t>
                        </w:r>
                        <w:r>
                          <w:tab/>
                          <w:t xml:space="preserve">  56</w:t>
                        </w:r>
                        <w:r>
                          <w:tab/>
                          <w:t xml:space="preserve">  63</w:t>
                        </w:r>
                      </w:p>
                    </w:txbxContent>
                  </v:textbox>
                </v:shape>
                <v:shape id="_x0000_s1031" type="#_x0000_t202" style="position:absolute;left:20288;top:3810;width:5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">
                  <v:textbox>
                    <w:txbxContent>
                      <w:p w14:paraId="4B9D6F27" w14:textId="77777777" w:rsidR="00E37F76" w:rsidRDefault="00E37F76" w:rsidP="00E37F76">
                        <w:r>
                          <w:t>Days</w:t>
                        </w:r>
                      </w:p>
                    </w:txbxContent>
                  </v:textbox>
                </v:shape>
              </v:group>
            </w:pict>
          </mc:Fallback>
        </mc:AlternateContent>
      </w:r>
      <w:r w:rsidR="00126344">
        <w:rPr>
          <w:noProof/>
          <w:lang w:eastAsia="en-IN"/>
        </w:rPr>
        <w:drawing>
          <wp:inline distT="0" distB="0" distL="0" distR="0" wp14:anchorId="4A5CC8CA" wp14:editId="6605917F">
            <wp:extent cx="5867400" cy="4038455"/>
            <wp:effectExtent l="0" t="0" r="0" b="635"/>
            <wp:docPr id="290012" name="Picture 290012"/>
            <wp:cNvGraphicFramePr/>
            <a:graphic xmlns:a="http://schemas.openxmlformats.org/drawingml/2006/main">
              <a:graphicData uri="http://schemas.openxmlformats.org/drawingml/2006/picture">
                <pic:pic xmlns:pic="http://schemas.openxmlformats.org/drawingml/2006/picture">
                  <pic:nvPicPr>
                    <pic:cNvPr id="290012" name="Picture 290012"/>
                    <pic:cNvPicPr/>
                  </pic:nvPicPr>
                  <pic:blipFill>
                    <a:blip r:embed="rId7"/>
                    <a:stretch>
                      <a:fillRect/>
                    </a:stretch>
                  </pic:blipFill>
                  <pic:spPr>
                    <a:xfrm>
                      <a:off x="0" y="0"/>
                      <a:ext cx="5889716" cy="4053815"/>
                    </a:xfrm>
                    <a:prstGeom prst="rect">
                      <a:avLst/>
                    </a:prstGeom>
                  </pic:spPr>
                </pic:pic>
              </a:graphicData>
            </a:graphic>
          </wp:inline>
        </w:drawing>
      </w:r>
    </w:p>
    <w:p w14:paraId="318B0885" w14:textId="77777777" w:rsidR="00126344" w:rsidRDefault="00126344" w:rsidP="00126344">
      <w:pPr>
        <w:jc w:val="both"/>
        <w:rPr>
          <w:rFonts w:ascii="Arial" w:hAnsi="Arial" w:cs="Arial"/>
          <w:b/>
          <w:bCs/>
          <w:sz w:val="22"/>
          <w:szCs w:val="22"/>
        </w:rPr>
      </w:pPr>
      <w:r w:rsidRPr="00892293">
        <w:rPr>
          <w:rFonts w:ascii="Arial" w:hAnsi="Arial" w:cs="Arial"/>
          <w:b/>
          <w:bCs/>
          <w:sz w:val="22"/>
          <w:szCs w:val="22"/>
        </w:rPr>
        <w:t xml:space="preserve">Figure </w:t>
      </w:r>
      <w:r>
        <w:rPr>
          <w:rFonts w:ascii="Arial" w:hAnsi="Arial" w:cs="Arial"/>
          <w:b/>
          <w:bCs/>
          <w:sz w:val="22"/>
          <w:szCs w:val="22"/>
        </w:rPr>
        <w:t>2</w:t>
      </w:r>
      <w:r w:rsidRPr="00892293">
        <w:rPr>
          <w:rFonts w:ascii="Arial" w:hAnsi="Arial" w:cs="Arial"/>
          <w:b/>
          <w:bCs/>
          <w:sz w:val="22"/>
          <w:szCs w:val="22"/>
        </w:rPr>
        <w:t xml:space="preserve">: </w:t>
      </w:r>
      <w:r w:rsidRPr="00A535D7">
        <w:rPr>
          <w:rFonts w:ascii="Arial" w:hAnsi="Arial" w:cs="Arial"/>
          <w:b/>
          <w:bCs/>
          <w:sz w:val="22"/>
          <w:szCs w:val="22"/>
        </w:rPr>
        <w:t xml:space="preserve">Average </w:t>
      </w:r>
      <w:r>
        <w:rPr>
          <w:rFonts w:ascii="Arial" w:hAnsi="Arial" w:cs="Arial"/>
          <w:b/>
          <w:bCs/>
          <w:sz w:val="22"/>
          <w:szCs w:val="22"/>
        </w:rPr>
        <w:t>Temperature</w:t>
      </w:r>
      <w:r w:rsidRPr="00A535D7">
        <w:rPr>
          <w:rFonts w:ascii="Arial" w:hAnsi="Arial" w:cs="Arial"/>
          <w:b/>
          <w:bCs/>
          <w:sz w:val="22"/>
          <w:szCs w:val="22"/>
        </w:rPr>
        <w:t xml:space="preserve"> (</w:t>
      </w:r>
      <w:proofErr w:type="spellStart"/>
      <w:r>
        <w:rPr>
          <w:rFonts w:ascii="Arial" w:hAnsi="Arial" w:cs="Arial"/>
          <w:b/>
          <w:bCs/>
          <w:sz w:val="22"/>
          <w:szCs w:val="22"/>
          <w:vertAlign w:val="superscript"/>
        </w:rPr>
        <w:t>o</w:t>
      </w:r>
      <w:r>
        <w:rPr>
          <w:rFonts w:ascii="Arial" w:hAnsi="Arial" w:cs="Arial"/>
          <w:b/>
          <w:bCs/>
          <w:sz w:val="22"/>
          <w:szCs w:val="22"/>
        </w:rPr>
        <w:t>C</w:t>
      </w:r>
      <w:proofErr w:type="spellEnd"/>
      <w:r w:rsidRPr="00A535D7">
        <w:rPr>
          <w:rFonts w:ascii="Arial" w:hAnsi="Arial" w:cs="Arial"/>
          <w:b/>
          <w:bCs/>
          <w:sz w:val="22"/>
          <w:szCs w:val="22"/>
        </w:rPr>
        <w:t>) level recorded during experimental period</w:t>
      </w:r>
    </w:p>
    <w:p w14:paraId="3DD29FBF" w14:textId="3EAC483E" w:rsidR="00126344" w:rsidRDefault="00E37F76" w:rsidP="00126344">
      <w:pPr>
        <w:jc w:val="both"/>
        <w:rPr>
          <w:rFonts w:ascii="Arial" w:hAnsi="Arial" w:cs="Arial"/>
          <w:b/>
          <w:bCs/>
          <w:sz w:val="22"/>
          <w:szCs w:val="22"/>
        </w:rPr>
      </w:pPr>
      <w:r>
        <w:rPr>
          <w:noProof/>
          <w:lang w:eastAsia="en-IN"/>
        </w:rPr>
        <w:lastRenderedPageBreak/>
        <mc:AlternateContent>
          <mc:Choice Requires="wpg">
            <w:drawing>
              <wp:anchor distT="0" distB="0" distL="114300" distR="114300" simplePos="0" relativeHeight="251655168" behindDoc="0" locked="0" layoutInCell="1" allowOverlap="1" wp14:anchorId="725C416C" wp14:editId="34028300">
                <wp:simplePos x="0" y="0"/>
                <wp:positionH relativeFrom="column">
                  <wp:posOffset>800100</wp:posOffset>
                </wp:positionH>
                <wp:positionV relativeFrom="paragraph">
                  <wp:posOffset>2040255</wp:posOffset>
                </wp:positionV>
                <wp:extent cx="5095875" cy="1009650"/>
                <wp:effectExtent l="0" t="0" r="9525" b="19050"/>
                <wp:wrapNone/>
                <wp:docPr id="1079342243" name="Group 3"/>
                <wp:cNvGraphicFramePr/>
                <a:graphic xmlns:a="http://schemas.openxmlformats.org/drawingml/2006/main">
                  <a:graphicData uri="http://schemas.microsoft.com/office/word/2010/wordprocessingGroup">
                    <wpg:wgp>
                      <wpg:cNvGrpSpPr/>
                      <wpg:grpSpPr>
                        <a:xfrm>
                          <a:off x="0" y="0"/>
                          <a:ext cx="5095875" cy="1009650"/>
                          <a:chOff x="61016" y="0"/>
                          <a:chExt cx="4663383" cy="556039"/>
                        </a:xfrm>
                      </wpg:grpSpPr>
                      <wps:wsp>
                        <wps:cNvPr id="1960244167" name="Text Box 2"/>
                        <wps:cNvSpPr txBox="1">
                          <a:spLocks noChangeArrowheads="1"/>
                        </wps:cNvSpPr>
                        <wps:spPr bwMode="auto">
                          <a:xfrm>
                            <a:off x="61016" y="0"/>
                            <a:ext cx="4663383" cy="342900"/>
                          </a:xfrm>
                          <a:prstGeom prst="rect">
                            <a:avLst/>
                          </a:prstGeom>
                          <a:solidFill>
                            <a:srgbClr val="FFFFFF"/>
                          </a:solidFill>
                          <a:ln w="9525">
                            <a:noFill/>
                            <a:miter lim="800000"/>
                            <a:headEnd/>
                            <a:tailEnd/>
                          </a:ln>
                        </wps:spPr>
                        <wps:txbx>
                          <w:txbxContent>
                            <w:p w14:paraId="377FFDA2" w14:textId="299FDA63" w:rsidR="00E37F76" w:rsidRDefault="00E37F76" w:rsidP="00E37F76">
                              <w:r>
                                <w:t xml:space="preserve">       7</w:t>
                              </w:r>
                              <w:r>
                                <w:tab/>
                                <w:t xml:space="preserve">       14</w:t>
                              </w:r>
                              <w:r>
                                <w:tab/>
                                <w:t xml:space="preserve">             21</w:t>
                              </w:r>
                              <w:r>
                                <w:tab/>
                                <w:t xml:space="preserve">   28</w:t>
                              </w:r>
                              <w:r>
                                <w:tab/>
                                <w:t xml:space="preserve">       35</w:t>
                              </w:r>
                              <w:r>
                                <w:tab/>
                                <w:t xml:space="preserve">           42           49</w:t>
                              </w:r>
                              <w:r>
                                <w:tab/>
                                <w:t xml:space="preserve">  56</w:t>
                              </w:r>
                              <w:r>
                                <w:tab/>
                                <w:t xml:space="preserve">  63</w:t>
                              </w:r>
                            </w:p>
                          </w:txbxContent>
                        </wps:txbx>
                        <wps:bodyPr rot="0" vert="horz" wrap="square" lIns="91440" tIns="45720" rIns="91440" bIns="45720" anchor="t" anchorCtr="0">
                          <a:noAutofit/>
                        </wps:bodyPr>
                      </wps:wsp>
                      <wps:wsp>
                        <wps:cNvPr id="1087878924" name="Text Box 2"/>
                        <wps:cNvSpPr txBox="1">
                          <a:spLocks noChangeArrowheads="1"/>
                        </wps:cNvSpPr>
                        <wps:spPr bwMode="auto">
                          <a:xfrm>
                            <a:off x="2028825" y="381000"/>
                            <a:ext cx="743056" cy="175039"/>
                          </a:xfrm>
                          <a:prstGeom prst="rect">
                            <a:avLst/>
                          </a:prstGeom>
                          <a:solidFill>
                            <a:srgbClr val="FFFFFF"/>
                          </a:solidFill>
                          <a:ln w="9525">
                            <a:solidFill>
                              <a:srgbClr val="000000"/>
                            </a:solidFill>
                            <a:miter lim="800000"/>
                            <a:headEnd/>
                            <a:tailEnd/>
                          </a:ln>
                        </wps:spPr>
                        <wps:txbx>
                          <w:txbxContent>
                            <w:p w14:paraId="4B5AA320" w14:textId="77777777" w:rsidR="00E37F76" w:rsidRDefault="00E37F76" w:rsidP="00E37F76">
                              <w:pPr>
                                <w:jc w:val="center"/>
                              </w:pPr>
                              <w:r>
                                <w:t>Days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25C416C" id="_x0000_s1032" style="position:absolute;left:0;text-align:left;margin-left:63pt;margin-top:160.65pt;width:401.25pt;height:79.5pt;z-index:251655168;mso-width-relative:margin;mso-height-relative:margin" coordorigin="610" coordsize="46633,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">
                <v:shape id="_x0000_s1033" type="#_x0000_t202" style="position:absolute;left:610;width:4663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" stroked="f">
                  <v:textbox>
                    <w:txbxContent>
                      <w:p w14:paraId="377FFDA2" w14:textId="299FDA63" w:rsidR="00E37F76" w:rsidRDefault="00E37F76" w:rsidP="00E37F76">
                        <w:r>
                          <w:t xml:space="preserve">       7</w:t>
                        </w:r>
                        <w:r>
                          <w:tab/>
                          <w:t xml:space="preserve">       14</w:t>
                        </w:r>
                        <w:r>
                          <w:tab/>
                          <w:t xml:space="preserve">             21</w:t>
                        </w:r>
                        <w:r>
                          <w:tab/>
                          <w:t xml:space="preserve">   28</w:t>
                        </w:r>
                        <w:r>
                          <w:tab/>
                          <w:t xml:space="preserve">       35</w:t>
                        </w:r>
                        <w:r>
                          <w:tab/>
                          <w:t xml:space="preserve">           42           49</w:t>
                        </w:r>
                        <w:r>
                          <w:tab/>
                          <w:t xml:space="preserve">  56</w:t>
                        </w:r>
                        <w:r>
                          <w:tab/>
                          <w:t xml:space="preserve">  63</w:t>
                        </w:r>
                      </w:p>
                    </w:txbxContent>
                  </v:textbox>
                </v:shape>
                <v:shape id="_x0000_s1034" type="#_x0000_t202" style="position:absolute;left:20288;top:3810;width:7430;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">
                  <v:textbox>
                    <w:txbxContent>
                      <w:p w14:paraId="4B5AA320" w14:textId="77777777" w:rsidR="00E37F76" w:rsidRDefault="00E37F76" w:rsidP="00E37F76">
                        <w:pPr>
                          <w:jc w:val="center"/>
                        </w:pPr>
                        <w:r>
                          <w:t>Days</w:t>
                        </w:r>
                      </w:p>
                    </w:txbxContent>
                  </v:textbox>
                </v:shape>
              </v:group>
            </w:pict>
          </mc:Fallback>
        </mc:AlternateContent>
      </w:r>
      <w:r w:rsidR="00126344">
        <w:rPr>
          <w:noProof/>
          <w:lang w:eastAsia="en-IN"/>
        </w:rPr>
        <w:drawing>
          <wp:inline distT="0" distB="0" distL="0" distR="0" wp14:anchorId="79E6525E" wp14:editId="4D31CC4F">
            <wp:extent cx="6030686" cy="3667760"/>
            <wp:effectExtent l="0" t="0" r="8255" b="8890"/>
            <wp:docPr id="290014" name="Picture 290014"/>
            <wp:cNvGraphicFramePr/>
            <a:graphic xmlns:a="http://schemas.openxmlformats.org/drawingml/2006/main">
              <a:graphicData uri="http://schemas.openxmlformats.org/drawingml/2006/picture">
                <pic:pic xmlns:pic="http://schemas.openxmlformats.org/drawingml/2006/picture">
                  <pic:nvPicPr>
                    <pic:cNvPr id="290014" name="Picture 290014"/>
                    <pic:cNvPicPr/>
                  </pic:nvPicPr>
                  <pic:blipFill>
                    <a:blip r:embed="rId8"/>
                    <a:stretch>
                      <a:fillRect/>
                    </a:stretch>
                  </pic:blipFill>
                  <pic:spPr>
                    <a:xfrm>
                      <a:off x="0" y="0"/>
                      <a:ext cx="6050087" cy="3679560"/>
                    </a:xfrm>
                    <a:prstGeom prst="rect">
                      <a:avLst/>
                    </a:prstGeom>
                  </pic:spPr>
                </pic:pic>
              </a:graphicData>
            </a:graphic>
          </wp:inline>
        </w:drawing>
      </w:r>
    </w:p>
    <w:p w14:paraId="54473C86" w14:textId="77777777" w:rsidR="00126344" w:rsidRDefault="00126344" w:rsidP="00126344">
      <w:pPr>
        <w:jc w:val="both"/>
        <w:rPr>
          <w:rFonts w:ascii="Arial" w:hAnsi="Arial" w:cs="Arial"/>
          <w:b/>
          <w:bCs/>
          <w:sz w:val="22"/>
          <w:szCs w:val="22"/>
        </w:rPr>
      </w:pPr>
      <w:r w:rsidRPr="00892293">
        <w:rPr>
          <w:rFonts w:ascii="Arial" w:hAnsi="Arial" w:cs="Arial"/>
          <w:b/>
          <w:bCs/>
          <w:sz w:val="22"/>
          <w:szCs w:val="22"/>
        </w:rPr>
        <w:t xml:space="preserve">Figure </w:t>
      </w:r>
      <w:r>
        <w:rPr>
          <w:rFonts w:ascii="Arial" w:hAnsi="Arial" w:cs="Arial"/>
          <w:b/>
          <w:bCs/>
          <w:sz w:val="22"/>
          <w:szCs w:val="22"/>
        </w:rPr>
        <w:t>3</w:t>
      </w:r>
      <w:r w:rsidRPr="00892293">
        <w:rPr>
          <w:rFonts w:ascii="Arial" w:hAnsi="Arial" w:cs="Arial"/>
          <w:b/>
          <w:bCs/>
          <w:sz w:val="22"/>
          <w:szCs w:val="22"/>
        </w:rPr>
        <w:t xml:space="preserve">: </w:t>
      </w:r>
      <w:r w:rsidRPr="00A535D7">
        <w:rPr>
          <w:rFonts w:ascii="Arial" w:hAnsi="Arial" w:cs="Arial"/>
          <w:b/>
          <w:bCs/>
          <w:sz w:val="22"/>
          <w:szCs w:val="22"/>
        </w:rPr>
        <w:t xml:space="preserve">Average </w:t>
      </w:r>
      <w:r>
        <w:rPr>
          <w:rFonts w:ascii="Arial" w:hAnsi="Arial" w:cs="Arial"/>
          <w:b/>
          <w:bCs/>
          <w:sz w:val="22"/>
          <w:szCs w:val="22"/>
        </w:rPr>
        <w:t xml:space="preserve">TAN </w:t>
      </w:r>
      <w:r w:rsidRPr="00A535D7">
        <w:rPr>
          <w:rFonts w:ascii="Arial" w:hAnsi="Arial" w:cs="Arial"/>
          <w:b/>
          <w:bCs/>
          <w:sz w:val="22"/>
          <w:szCs w:val="22"/>
        </w:rPr>
        <w:t>(ppm) level recorded during experimental period</w:t>
      </w:r>
    </w:p>
    <w:p w14:paraId="4BE9CE39" w14:textId="02DAEC77" w:rsidR="00126344" w:rsidRDefault="00E37F76" w:rsidP="00126344">
      <w:pPr>
        <w:jc w:val="both"/>
        <w:rPr>
          <w:rFonts w:ascii="Arial" w:hAnsi="Arial" w:cs="Arial"/>
          <w:b/>
          <w:bCs/>
          <w:sz w:val="22"/>
          <w:szCs w:val="22"/>
        </w:rPr>
      </w:pPr>
      <w:r>
        <w:rPr>
          <w:noProof/>
          <w:lang w:eastAsia="en-IN"/>
        </w:rPr>
        <mc:AlternateContent>
          <mc:Choice Requires="wpg">
            <w:drawing>
              <wp:anchor distT="0" distB="0" distL="114300" distR="114300" simplePos="0" relativeHeight="251657216" behindDoc="0" locked="0" layoutInCell="1" allowOverlap="1" wp14:anchorId="23AE3AF8" wp14:editId="4292F2BD">
                <wp:simplePos x="0" y="0"/>
                <wp:positionH relativeFrom="margin">
                  <wp:posOffset>990600</wp:posOffset>
                </wp:positionH>
                <wp:positionV relativeFrom="paragraph">
                  <wp:posOffset>2650490</wp:posOffset>
                </wp:positionV>
                <wp:extent cx="4867275" cy="685800"/>
                <wp:effectExtent l="0" t="0" r="9525" b="19050"/>
                <wp:wrapNone/>
                <wp:docPr id="266989333" name="Group 3"/>
                <wp:cNvGraphicFramePr/>
                <a:graphic xmlns:a="http://schemas.openxmlformats.org/drawingml/2006/main">
                  <a:graphicData uri="http://schemas.microsoft.com/office/word/2010/wordprocessingGroup">
                    <wpg:wgp>
                      <wpg:cNvGrpSpPr/>
                      <wpg:grpSpPr>
                        <a:xfrm>
                          <a:off x="0" y="0"/>
                          <a:ext cx="4867275" cy="685800"/>
                          <a:chOff x="0" y="0"/>
                          <a:chExt cx="4724400" cy="685800"/>
                        </a:xfrm>
                      </wpg:grpSpPr>
                      <wps:wsp>
                        <wps:cNvPr id="127102046" name="Text Box 2"/>
                        <wps:cNvSpPr txBox="1">
                          <a:spLocks noChangeArrowheads="1"/>
                        </wps:cNvSpPr>
                        <wps:spPr bwMode="auto">
                          <a:xfrm>
                            <a:off x="0" y="0"/>
                            <a:ext cx="4724400" cy="342900"/>
                          </a:xfrm>
                          <a:prstGeom prst="rect">
                            <a:avLst/>
                          </a:prstGeom>
                          <a:solidFill>
                            <a:srgbClr val="FFFFFF"/>
                          </a:solidFill>
                          <a:ln w="9525">
                            <a:noFill/>
                            <a:miter lim="800000"/>
                            <a:headEnd/>
                            <a:tailEnd/>
                          </a:ln>
                        </wps:spPr>
                        <wps:txbx>
                          <w:txbxContent>
                            <w:p w14:paraId="5F93C08B" w14:textId="7206E736" w:rsidR="00E37F76" w:rsidRDefault="00E37F76" w:rsidP="00E37F76">
                              <w:r>
                                <w:t xml:space="preserve">      7</w:t>
                              </w:r>
                              <w:r>
                                <w:tab/>
                                <w:t xml:space="preserve">     14</w:t>
                              </w:r>
                              <w:r>
                                <w:tab/>
                                <w:t xml:space="preserve">      21</w:t>
                              </w:r>
                              <w:r>
                                <w:tab/>
                                <w:t xml:space="preserve">          28          35          42           49</w:t>
                              </w:r>
                              <w:r>
                                <w:tab/>
                                <w:t xml:space="preserve">     56</w:t>
                              </w:r>
                              <w:r>
                                <w:tab/>
                                <w:t xml:space="preserve">       63</w:t>
                              </w:r>
                            </w:p>
                          </w:txbxContent>
                        </wps:txbx>
                        <wps:bodyPr rot="0" vert="horz" wrap="square" lIns="91440" tIns="45720" rIns="91440" bIns="45720" anchor="t" anchorCtr="0">
                          <a:noAutofit/>
                        </wps:bodyPr>
                      </wps:wsp>
                      <wps:wsp>
                        <wps:cNvPr id="1002398203" name="Text Box 2"/>
                        <wps:cNvSpPr txBox="1">
                          <a:spLocks noChangeArrowheads="1"/>
                        </wps:cNvSpPr>
                        <wps:spPr bwMode="auto">
                          <a:xfrm>
                            <a:off x="2038070" y="342900"/>
                            <a:ext cx="689323" cy="342900"/>
                          </a:xfrm>
                          <a:prstGeom prst="rect">
                            <a:avLst/>
                          </a:prstGeom>
                          <a:solidFill>
                            <a:srgbClr val="FFFFFF"/>
                          </a:solidFill>
                          <a:ln w="9525">
                            <a:solidFill>
                              <a:srgbClr val="000000"/>
                            </a:solidFill>
                            <a:miter lim="800000"/>
                            <a:headEnd/>
                            <a:tailEnd/>
                          </a:ln>
                        </wps:spPr>
                        <wps:txbx>
                          <w:txbxContent>
                            <w:p w14:paraId="59164671" w14:textId="77777777" w:rsidR="00E37F76" w:rsidRDefault="00E37F76" w:rsidP="00E37F76">
                              <w:pPr>
                                <w:jc w:val="center"/>
                              </w:pPr>
                              <w:r>
                                <w:t>Days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3AE3AF8" id="_x0000_s1035" style="position:absolute;left:0;text-align:left;margin-left:78pt;margin-top:208.7pt;width:383.25pt;height:54pt;z-index:251657216;mso-position-horizontal-relative:margin;mso-width-relative:margin;mso-height-relative:margin" coordsize="47244,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">
                <v:shape id="_x0000_s1036" type="#_x0000_t202" style="position:absolute;width:472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" stroked="f">
                  <v:textbox>
                    <w:txbxContent>
                      <w:p w14:paraId="5F93C08B" w14:textId="7206E736" w:rsidR="00E37F76" w:rsidRDefault="00E37F76" w:rsidP="00E37F76">
                        <w:r>
                          <w:t xml:space="preserve">      7</w:t>
                        </w:r>
                        <w:r>
                          <w:tab/>
                          <w:t xml:space="preserve">     14</w:t>
                        </w:r>
                        <w:r>
                          <w:tab/>
                          <w:t xml:space="preserve">      21</w:t>
                        </w:r>
                        <w:r>
                          <w:tab/>
                          <w:t xml:space="preserve">          28          35          42           49</w:t>
                        </w:r>
                        <w:r>
                          <w:tab/>
                          <w:t xml:space="preserve">     56</w:t>
                        </w:r>
                        <w:r>
                          <w:tab/>
                          <w:t xml:space="preserve">       63</w:t>
                        </w:r>
                      </w:p>
                    </w:txbxContent>
                  </v:textbox>
                </v:shape>
                <v:shape id="_x0000_s1037" type="#_x0000_t202" style="position:absolute;left:20380;top:3429;width:689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">
                  <v:textbox>
                    <w:txbxContent>
                      <w:p w14:paraId="59164671" w14:textId="77777777" w:rsidR="00E37F76" w:rsidRDefault="00E37F76" w:rsidP="00E37F76">
                        <w:pPr>
                          <w:jc w:val="center"/>
                        </w:pPr>
                        <w:r>
                          <w:t>Days</w:t>
                        </w:r>
                      </w:p>
                    </w:txbxContent>
                  </v:textbox>
                </v:shape>
                <w10:wrap anchorx="margin"/>
              </v:group>
            </w:pict>
          </mc:Fallback>
        </mc:AlternateContent>
      </w:r>
      <w:r w:rsidR="00126344">
        <w:rPr>
          <w:noProof/>
          <w:lang w:eastAsia="en-IN"/>
        </w:rPr>
        <w:drawing>
          <wp:inline distT="0" distB="0" distL="0" distR="0" wp14:anchorId="6845067A" wp14:editId="6F6CEE47">
            <wp:extent cx="6041571" cy="3983990"/>
            <wp:effectExtent l="0" t="0" r="0" b="0"/>
            <wp:docPr id="290016" name="Picture 290016"/>
            <wp:cNvGraphicFramePr/>
            <a:graphic xmlns:a="http://schemas.openxmlformats.org/drawingml/2006/main">
              <a:graphicData uri="http://schemas.openxmlformats.org/drawingml/2006/picture">
                <pic:pic xmlns:pic="http://schemas.openxmlformats.org/drawingml/2006/picture">
                  <pic:nvPicPr>
                    <pic:cNvPr id="290016" name="Picture 290016"/>
                    <pic:cNvPicPr/>
                  </pic:nvPicPr>
                  <pic:blipFill>
                    <a:blip r:embed="rId9"/>
                    <a:stretch>
                      <a:fillRect/>
                    </a:stretch>
                  </pic:blipFill>
                  <pic:spPr>
                    <a:xfrm>
                      <a:off x="0" y="0"/>
                      <a:ext cx="6052122" cy="3990948"/>
                    </a:xfrm>
                    <a:prstGeom prst="rect">
                      <a:avLst/>
                    </a:prstGeom>
                  </pic:spPr>
                </pic:pic>
              </a:graphicData>
            </a:graphic>
          </wp:inline>
        </w:drawing>
      </w:r>
    </w:p>
    <w:p w14:paraId="63994FF9" w14:textId="77777777" w:rsidR="00126344" w:rsidRDefault="00126344" w:rsidP="00126344">
      <w:pPr>
        <w:jc w:val="both"/>
        <w:rPr>
          <w:rFonts w:ascii="Arial" w:hAnsi="Arial" w:cs="Arial"/>
          <w:b/>
          <w:bCs/>
          <w:sz w:val="22"/>
          <w:szCs w:val="22"/>
        </w:rPr>
      </w:pPr>
      <w:r w:rsidRPr="00892293">
        <w:rPr>
          <w:rFonts w:ascii="Arial" w:hAnsi="Arial" w:cs="Arial"/>
          <w:b/>
          <w:bCs/>
          <w:sz w:val="22"/>
          <w:szCs w:val="22"/>
        </w:rPr>
        <w:t xml:space="preserve">Figure </w:t>
      </w:r>
      <w:r>
        <w:rPr>
          <w:rFonts w:ascii="Arial" w:hAnsi="Arial" w:cs="Arial"/>
          <w:b/>
          <w:bCs/>
          <w:sz w:val="22"/>
          <w:szCs w:val="22"/>
        </w:rPr>
        <w:t>4</w:t>
      </w:r>
      <w:r w:rsidRPr="00892293">
        <w:rPr>
          <w:rFonts w:ascii="Arial" w:hAnsi="Arial" w:cs="Arial"/>
          <w:b/>
          <w:bCs/>
          <w:sz w:val="22"/>
          <w:szCs w:val="22"/>
        </w:rPr>
        <w:t xml:space="preserve">: </w:t>
      </w:r>
      <w:r w:rsidRPr="00A535D7">
        <w:rPr>
          <w:rFonts w:ascii="Arial" w:hAnsi="Arial" w:cs="Arial"/>
          <w:b/>
          <w:bCs/>
          <w:sz w:val="22"/>
          <w:szCs w:val="22"/>
        </w:rPr>
        <w:t xml:space="preserve">Average </w:t>
      </w:r>
      <w:r>
        <w:rPr>
          <w:rFonts w:ascii="Arial" w:hAnsi="Arial" w:cs="Arial"/>
          <w:b/>
          <w:bCs/>
          <w:sz w:val="22"/>
          <w:szCs w:val="22"/>
        </w:rPr>
        <w:t xml:space="preserve">TDS </w:t>
      </w:r>
      <w:r w:rsidRPr="00A535D7">
        <w:rPr>
          <w:rFonts w:ascii="Arial" w:hAnsi="Arial" w:cs="Arial"/>
          <w:b/>
          <w:bCs/>
          <w:sz w:val="22"/>
          <w:szCs w:val="22"/>
        </w:rPr>
        <w:t>(ppm) level recorded during experimental period</w:t>
      </w:r>
    </w:p>
    <w:p w14:paraId="0B9DF98C" w14:textId="1B3680E8" w:rsidR="00126344" w:rsidRDefault="00E37F76" w:rsidP="00126344">
      <w:pPr>
        <w:jc w:val="both"/>
        <w:rPr>
          <w:rFonts w:ascii="Arial" w:hAnsi="Arial" w:cs="Arial"/>
          <w:b/>
          <w:bCs/>
          <w:sz w:val="22"/>
          <w:szCs w:val="22"/>
        </w:rPr>
      </w:pPr>
      <w:r>
        <w:rPr>
          <w:noProof/>
          <w:lang w:eastAsia="en-IN"/>
        </w:rPr>
        <w:lastRenderedPageBreak/>
        <w:drawing>
          <wp:anchor distT="0" distB="0" distL="114300" distR="114300" simplePos="0" relativeHeight="251663360" behindDoc="0" locked="0" layoutInCell="1" allowOverlap="1" wp14:anchorId="725D2412" wp14:editId="079B2F3B">
            <wp:simplePos x="0" y="0"/>
            <wp:positionH relativeFrom="margin">
              <wp:align>left</wp:align>
            </wp:positionH>
            <wp:positionV relativeFrom="paragraph">
              <wp:posOffset>3335655</wp:posOffset>
            </wp:positionV>
            <wp:extent cx="6106795" cy="371475"/>
            <wp:effectExtent l="0" t="0" r="8255" b="9525"/>
            <wp:wrapNone/>
            <wp:docPr id="722478789" name="Picture 722478789"/>
            <wp:cNvGraphicFramePr/>
            <a:graphic xmlns:a="http://schemas.openxmlformats.org/drawingml/2006/main">
              <a:graphicData uri="http://schemas.openxmlformats.org/drawingml/2006/picture">
                <pic:pic xmlns:pic="http://schemas.openxmlformats.org/drawingml/2006/picture">
                  <pic:nvPicPr>
                    <pic:cNvPr id="290012" name="Picture 290012"/>
                    <pic:cNvPicPr/>
                  </pic:nvPicPr>
                  <pic:blipFill rotWithShape="1">
                    <a:blip r:embed="rId7">
                      <a:extLst>
                        <a:ext uri="{28A0092B-C50C-407E-A947-70E740481C1C}">
                          <a14:useLocalDpi xmlns:a14="http://schemas.microsoft.com/office/drawing/2010/main" val="0"/>
                        </a:ext>
                      </a:extLst>
                    </a:blip>
                    <a:srcRect t="86098" b="4701"/>
                    <a:stretch>
                      <a:fillRect/>
                    </a:stretch>
                  </pic:blipFill>
                  <pic:spPr bwMode="auto">
                    <a:xfrm>
                      <a:off x="0" y="0"/>
                      <a:ext cx="6106795" cy="37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en-IN"/>
        </w:rPr>
        <mc:AlternateContent>
          <mc:Choice Requires="wps">
            <w:drawing>
              <wp:anchor distT="0" distB="0" distL="114300" distR="114300" simplePos="0" relativeHeight="251662336" behindDoc="0" locked="0" layoutInCell="1" allowOverlap="1" wp14:anchorId="58F70C0E" wp14:editId="01C2DF70">
                <wp:simplePos x="0" y="0"/>
                <wp:positionH relativeFrom="column">
                  <wp:posOffset>2752725</wp:posOffset>
                </wp:positionH>
                <wp:positionV relativeFrom="paragraph">
                  <wp:posOffset>3449955</wp:posOffset>
                </wp:positionV>
                <wp:extent cx="1139538" cy="209550"/>
                <wp:effectExtent l="0" t="0" r="3810" b="0"/>
                <wp:wrapNone/>
                <wp:docPr id="1892690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538" cy="209550"/>
                        </a:xfrm>
                        <a:prstGeom prst="rect">
                          <a:avLst/>
                        </a:prstGeom>
                        <a:solidFill>
                          <a:srgbClr val="FFFFFF"/>
                        </a:solidFill>
                        <a:ln w="9525">
                          <a:noFill/>
                          <a:miter lim="800000"/>
                          <a:headEnd/>
                          <a:tailEnd/>
                        </a:ln>
                      </wps:spPr>
                      <wps:txbx>
                        <w:txbxContent>
                          <w:p w14:paraId="4A218CF4" w14:textId="77777777" w:rsidR="00E37F76" w:rsidRPr="00E37F76" w:rsidRDefault="00E37F76" w:rsidP="00E37F76">
                            <w:pPr>
                              <w:jc w:val="center"/>
                              <w:rPr>
                                <w:color w:val="FFFFFF" w:themeColor="background1"/>
                              </w:rPr>
                            </w:pPr>
                            <w:r w:rsidRPr="00E37F76">
                              <w:rPr>
                                <w:color w:val="FFFFFF" w:themeColor="background1"/>
                              </w:rPr>
                              <w:t>Days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8F70C0E" id="Text Box 2" o:spid="_x0000_s1038" type="#_x0000_t202" style="position:absolute;left:0;text-align:left;margin-left:216.75pt;margin-top:271.65pt;width:89.75pt;height:1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" stroked="f">
                <v:textbox>
                  <w:txbxContent>
                    <w:p w14:paraId="4A218CF4" w14:textId="77777777" w:rsidR="00E37F76" w:rsidRPr="00E37F76" w:rsidRDefault="00E37F76" w:rsidP="00E37F76">
                      <w:pPr>
                        <w:jc w:val="center"/>
                        <w:rPr>
                          <w:color w:val="FFFFFF" w:themeColor="background1"/>
                        </w:rPr>
                      </w:pPr>
                      <w:r w:rsidRPr="00E37F76">
                        <w:rPr>
                          <w:color w:val="FFFFFF" w:themeColor="background1"/>
                        </w:rPr>
                        <w:t>Days</w:t>
                      </w:r>
                    </w:p>
                  </w:txbxContent>
                </v:textbox>
              </v:shape>
            </w:pict>
          </mc:Fallback>
        </mc:AlternateContent>
      </w:r>
      <w:r>
        <w:rPr>
          <w:noProof/>
          <w:lang w:eastAsia="en-IN"/>
        </w:rPr>
        <mc:AlternateContent>
          <mc:Choice Requires="wpg">
            <w:drawing>
              <wp:anchor distT="0" distB="0" distL="114300" distR="114300" simplePos="0" relativeHeight="251658240" behindDoc="0" locked="0" layoutInCell="1" allowOverlap="1" wp14:anchorId="66ADAA99" wp14:editId="1A770BC9">
                <wp:simplePos x="0" y="0"/>
                <wp:positionH relativeFrom="margin">
                  <wp:posOffset>914400</wp:posOffset>
                </wp:positionH>
                <wp:positionV relativeFrom="paragraph">
                  <wp:posOffset>2802255</wp:posOffset>
                </wp:positionV>
                <wp:extent cx="5086350" cy="590550"/>
                <wp:effectExtent l="0" t="0" r="0" b="19050"/>
                <wp:wrapNone/>
                <wp:docPr id="719658081" name="Group 3"/>
                <wp:cNvGraphicFramePr/>
                <a:graphic xmlns:a="http://schemas.openxmlformats.org/drawingml/2006/main">
                  <a:graphicData uri="http://schemas.microsoft.com/office/word/2010/wordprocessingGroup">
                    <wpg:wgp>
                      <wpg:cNvGrpSpPr/>
                      <wpg:grpSpPr>
                        <a:xfrm>
                          <a:off x="0" y="0"/>
                          <a:ext cx="5086350" cy="590550"/>
                          <a:chOff x="0" y="0"/>
                          <a:chExt cx="4724400" cy="590551"/>
                        </a:xfrm>
                      </wpg:grpSpPr>
                      <wps:wsp>
                        <wps:cNvPr id="943424323" name="Text Box 2"/>
                        <wps:cNvSpPr txBox="1">
                          <a:spLocks noChangeArrowheads="1"/>
                        </wps:cNvSpPr>
                        <wps:spPr bwMode="auto">
                          <a:xfrm>
                            <a:off x="0" y="0"/>
                            <a:ext cx="4724400" cy="342900"/>
                          </a:xfrm>
                          <a:prstGeom prst="rect">
                            <a:avLst/>
                          </a:prstGeom>
                          <a:solidFill>
                            <a:srgbClr val="FFFFFF"/>
                          </a:solidFill>
                          <a:ln w="9525">
                            <a:noFill/>
                            <a:miter lim="800000"/>
                            <a:headEnd/>
                            <a:tailEnd/>
                          </a:ln>
                        </wps:spPr>
                        <wps:txbx>
                          <w:txbxContent>
                            <w:p w14:paraId="7719B55F" w14:textId="5A8532AA" w:rsidR="00E37F76" w:rsidRDefault="00E37F76" w:rsidP="00E37F76">
                              <w:r>
                                <w:t xml:space="preserve">      7</w:t>
                              </w:r>
                              <w:r>
                                <w:tab/>
                                <w:t xml:space="preserve">       14</w:t>
                              </w:r>
                              <w:r>
                                <w:tab/>
                                <w:t xml:space="preserve">         21</w:t>
                              </w:r>
                              <w:r>
                                <w:tab/>
                                <w:t>28            35            42           49</w:t>
                              </w:r>
                              <w:r>
                                <w:tab/>
                                <w:t xml:space="preserve">             56</w:t>
                              </w:r>
                              <w:r>
                                <w:tab/>
                                <w:t xml:space="preserve">   63</w:t>
                              </w:r>
                            </w:p>
                          </w:txbxContent>
                        </wps:txbx>
                        <wps:bodyPr rot="0" vert="horz" wrap="square" lIns="91440" tIns="45720" rIns="91440" bIns="45720" anchor="t" anchorCtr="0">
                          <a:noAutofit/>
                        </wps:bodyPr>
                      </wps:wsp>
                      <wps:wsp>
                        <wps:cNvPr id="864159469" name="Text Box 2"/>
                        <wps:cNvSpPr txBox="1">
                          <a:spLocks noChangeArrowheads="1"/>
                        </wps:cNvSpPr>
                        <wps:spPr bwMode="auto">
                          <a:xfrm>
                            <a:off x="1613404" y="256939"/>
                            <a:ext cx="1058447" cy="333612"/>
                          </a:xfrm>
                          <a:prstGeom prst="rect">
                            <a:avLst/>
                          </a:prstGeom>
                          <a:solidFill>
                            <a:srgbClr val="FFFFFF"/>
                          </a:solidFill>
                          <a:ln w="9525">
                            <a:solidFill>
                              <a:srgbClr val="000000"/>
                            </a:solidFill>
                            <a:miter lim="800000"/>
                            <a:headEnd/>
                            <a:tailEnd/>
                          </a:ln>
                        </wps:spPr>
                        <wps:txbx>
                          <w:txbxContent>
                            <w:p w14:paraId="0558432A" w14:textId="77777777" w:rsidR="00E37F76" w:rsidRDefault="00E37F76" w:rsidP="00E37F76">
                              <w:pPr>
                                <w:jc w:val="center"/>
                              </w:pPr>
                              <w:r>
                                <w:t>Days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6ADAA99" id="_x0000_s1039" style="position:absolute;left:0;text-align:left;margin-left:1in;margin-top:220.65pt;width:400.5pt;height:46.5pt;z-index:251658240;mso-position-horizontal-relative:margin;mso-width-relative:margin;mso-height-relative:margin" coordsize="47244,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">
                <v:shape id="_x0000_s1040" type="#_x0000_t202" style="position:absolute;width:472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" stroked="f">
                  <v:textbox>
                    <w:txbxContent>
                      <w:p w14:paraId="7719B55F" w14:textId="5A8532AA" w:rsidR="00E37F76" w:rsidRDefault="00E37F76" w:rsidP="00E37F76">
                        <w:r>
                          <w:t xml:space="preserve">      7</w:t>
                        </w:r>
                        <w:r>
                          <w:tab/>
                          <w:t xml:space="preserve">       14</w:t>
                        </w:r>
                        <w:r>
                          <w:tab/>
                          <w:t xml:space="preserve">         21</w:t>
                        </w:r>
                        <w:r>
                          <w:tab/>
                          <w:t>28            35            42           49</w:t>
                        </w:r>
                        <w:r>
                          <w:tab/>
                          <w:t xml:space="preserve">             56</w:t>
                        </w:r>
                        <w:r>
                          <w:tab/>
                          <w:t xml:space="preserve">   63</w:t>
                        </w:r>
                      </w:p>
                    </w:txbxContent>
                  </v:textbox>
                </v:shape>
                <v:shape id="_x0000_s1041" type="#_x0000_t202" style="position:absolute;left:16134;top:2569;width:10584;height:3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">
                  <v:textbox>
                    <w:txbxContent>
                      <w:p w14:paraId="0558432A" w14:textId="77777777" w:rsidR="00E37F76" w:rsidRDefault="00E37F76" w:rsidP="00E37F76">
                        <w:pPr>
                          <w:jc w:val="center"/>
                        </w:pPr>
                        <w:r>
                          <w:t>Days</w:t>
                        </w:r>
                      </w:p>
                    </w:txbxContent>
                  </v:textbox>
                </v:shape>
                <w10:wrap anchorx="margin"/>
              </v:group>
            </w:pict>
          </mc:Fallback>
        </mc:AlternateContent>
      </w:r>
      <w:r>
        <w:rPr>
          <w:noProof/>
          <w:lang w:eastAsia="en-IN"/>
        </w:rPr>
        <mc:AlternateContent>
          <mc:Choice Requires="wps">
            <w:drawing>
              <wp:anchor distT="0" distB="0" distL="114300" distR="114300" simplePos="0" relativeHeight="251659264" behindDoc="0" locked="0" layoutInCell="1" allowOverlap="1" wp14:anchorId="03371218" wp14:editId="640BF0AA">
                <wp:simplePos x="0" y="0"/>
                <wp:positionH relativeFrom="column">
                  <wp:posOffset>0</wp:posOffset>
                </wp:positionH>
                <wp:positionV relativeFrom="paragraph">
                  <wp:posOffset>1905</wp:posOffset>
                </wp:positionV>
                <wp:extent cx="1139538" cy="333611"/>
                <wp:effectExtent l="0" t="0" r="0" b="0"/>
                <wp:wrapNone/>
                <wp:docPr id="181421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538" cy="333611"/>
                        </a:xfrm>
                        <a:prstGeom prst="rect">
                          <a:avLst/>
                        </a:prstGeom>
                        <a:solidFill>
                          <a:srgbClr val="FFFFFF"/>
                        </a:solidFill>
                        <a:ln w="9525">
                          <a:solidFill>
                            <a:srgbClr val="000000"/>
                          </a:solidFill>
                          <a:miter lim="800000"/>
                          <a:headEnd/>
                          <a:tailEnd/>
                        </a:ln>
                      </wps:spPr>
                      <wps:txbx>
                        <w:txbxContent>
                          <w:p w14:paraId="51DDB90E" w14:textId="77777777" w:rsidR="00E37F76" w:rsidRDefault="00E37F76" w:rsidP="00E37F76">
                            <w:pPr>
                              <w:jc w:val="center"/>
                            </w:pPr>
                            <w:r>
                              <w:t>Days</w:t>
                            </w:r>
                          </w:p>
                        </w:txbxContent>
                      </wps:txbx>
                      <wps:bodyPr rot="0" vert="horz" wrap="square" lIns="91440" tIns="45720" rIns="91440" bIns="45720" anchor="t"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3371218" id="_x0000_s1042" type="#_x0000_t202" style="position:absolute;left:0;text-align:left;margin-left:0;margin-top:.15pt;width:89.7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">
                <v:textbox>
                  <w:txbxContent>
                    <w:p w14:paraId="51DDB90E" w14:textId="77777777" w:rsidR="00E37F76" w:rsidRDefault="00E37F76" w:rsidP="00E37F76">
                      <w:pPr>
                        <w:jc w:val="center"/>
                      </w:pPr>
                      <w:r>
                        <w:t>Days</w:t>
                      </w:r>
                    </w:p>
                  </w:txbxContent>
                </v:textbox>
              </v:shape>
            </w:pict>
          </mc:Fallback>
        </mc:AlternateContent>
      </w:r>
      <w:r w:rsidR="00126344">
        <w:rPr>
          <w:noProof/>
          <w:lang w:eastAsia="en-IN"/>
        </w:rPr>
        <w:drawing>
          <wp:inline distT="0" distB="0" distL="0" distR="0" wp14:anchorId="648F09BA" wp14:editId="405EE6E0">
            <wp:extent cx="6106795" cy="3722914"/>
            <wp:effectExtent l="0" t="0" r="8255" b="0"/>
            <wp:docPr id="290018" name="Picture 290018"/>
            <wp:cNvGraphicFramePr/>
            <a:graphic xmlns:a="http://schemas.openxmlformats.org/drawingml/2006/main">
              <a:graphicData uri="http://schemas.openxmlformats.org/drawingml/2006/picture">
                <pic:pic xmlns:pic="http://schemas.openxmlformats.org/drawingml/2006/picture">
                  <pic:nvPicPr>
                    <pic:cNvPr id="290018" name="Picture 290018"/>
                    <pic:cNvPicPr/>
                  </pic:nvPicPr>
                  <pic:blipFill>
                    <a:blip r:embed="rId10"/>
                    <a:stretch>
                      <a:fillRect/>
                    </a:stretch>
                  </pic:blipFill>
                  <pic:spPr>
                    <a:xfrm>
                      <a:off x="0" y="0"/>
                      <a:ext cx="6106795" cy="3722914"/>
                    </a:xfrm>
                    <a:prstGeom prst="rect">
                      <a:avLst/>
                    </a:prstGeom>
                  </pic:spPr>
                </pic:pic>
              </a:graphicData>
            </a:graphic>
          </wp:inline>
        </w:drawing>
      </w:r>
    </w:p>
    <w:p w14:paraId="467B2D86" w14:textId="34943B53" w:rsidR="00126344" w:rsidRDefault="00126344" w:rsidP="00126344">
      <w:pPr>
        <w:jc w:val="both"/>
        <w:rPr>
          <w:rFonts w:ascii="Arial" w:hAnsi="Arial" w:cs="Arial"/>
          <w:b/>
          <w:bCs/>
          <w:sz w:val="22"/>
          <w:szCs w:val="22"/>
        </w:rPr>
      </w:pPr>
      <w:r w:rsidRPr="00892293">
        <w:rPr>
          <w:rFonts w:ascii="Arial" w:hAnsi="Arial" w:cs="Arial"/>
          <w:b/>
          <w:bCs/>
          <w:sz w:val="22"/>
          <w:szCs w:val="22"/>
        </w:rPr>
        <w:t xml:space="preserve">Figure </w:t>
      </w:r>
      <w:r>
        <w:rPr>
          <w:rFonts w:ascii="Arial" w:hAnsi="Arial" w:cs="Arial"/>
          <w:b/>
          <w:bCs/>
          <w:sz w:val="22"/>
          <w:szCs w:val="22"/>
        </w:rPr>
        <w:t>5</w:t>
      </w:r>
      <w:r w:rsidRPr="00892293">
        <w:rPr>
          <w:rFonts w:ascii="Arial" w:hAnsi="Arial" w:cs="Arial"/>
          <w:b/>
          <w:bCs/>
          <w:sz w:val="22"/>
          <w:szCs w:val="22"/>
        </w:rPr>
        <w:t xml:space="preserve">: </w:t>
      </w:r>
      <w:r w:rsidRPr="00A535D7">
        <w:rPr>
          <w:rFonts w:ascii="Arial" w:hAnsi="Arial" w:cs="Arial"/>
          <w:b/>
          <w:bCs/>
          <w:sz w:val="22"/>
          <w:szCs w:val="22"/>
        </w:rPr>
        <w:t xml:space="preserve">Average </w:t>
      </w:r>
      <w:r>
        <w:rPr>
          <w:rFonts w:ascii="Arial" w:hAnsi="Arial" w:cs="Arial"/>
          <w:b/>
          <w:bCs/>
          <w:sz w:val="22"/>
          <w:szCs w:val="22"/>
        </w:rPr>
        <w:t xml:space="preserve">EC </w:t>
      </w:r>
      <w:r w:rsidRPr="00A535D7">
        <w:rPr>
          <w:rFonts w:ascii="Arial" w:hAnsi="Arial" w:cs="Arial"/>
          <w:b/>
          <w:bCs/>
          <w:sz w:val="22"/>
          <w:szCs w:val="22"/>
        </w:rPr>
        <w:t>(ppm) level recorded during experimental period</w:t>
      </w:r>
    </w:p>
    <w:p w14:paraId="7E8E5A52" w14:textId="58C87BE9" w:rsidR="00126344" w:rsidRDefault="00096F81" w:rsidP="00126344">
      <w:pPr>
        <w:jc w:val="both"/>
        <w:rPr>
          <w:rFonts w:ascii="Arial" w:hAnsi="Arial" w:cs="Arial"/>
          <w:b/>
          <w:bCs/>
          <w:sz w:val="22"/>
          <w:szCs w:val="22"/>
        </w:rPr>
      </w:pPr>
      <w:r>
        <w:rPr>
          <w:noProof/>
          <w:lang w:eastAsia="en-IN"/>
        </w:rPr>
        <w:drawing>
          <wp:anchor distT="0" distB="0" distL="114300" distR="114300" simplePos="0" relativeHeight="251667456" behindDoc="0" locked="0" layoutInCell="1" allowOverlap="1" wp14:anchorId="451F167B" wp14:editId="71C54628">
            <wp:simplePos x="0" y="0"/>
            <wp:positionH relativeFrom="margin">
              <wp:align>left</wp:align>
            </wp:positionH>
            <wp:positionV relativeFrom="paragraph">
              <wp:posOffset>3133725</wp:posOffset>
            </wp:positionV>
            <wp:extent cx="6124575" cy="371475"/>
            <wp:effectExtent l="0" t="0" r="9525" b="9525"/>
            <wp:wrapNone/>
            <wp:docPr id="695521375" name="Picture 695521375"/>
            <wp:cNvGraphicFramePr/>
            <a:graphic xmlns:a="http://schemas.openxmlformats.org/drawingml/2006/main">
              <a:graphicData uri="http://schemas.openxmlformats.org/drawingml/2006/picture">
                <pic:pic xmlns:pic="http://schemas.openxmlformats.org/drawingml/2006/picture">
                  <pic:nvPicPr>
                    <pic:cNvPr id="290012" name="Picture 290012"/>
                    <pic:cNvPicPr/>
                  </pic:nvPicPr>
                  <pic:blipFill rotWithShape="1">
                    <a:blip r:embed="rId7">
                      <a:extLst>
                        <a:ext uri="{28A0092B-C50C-407E-A947-70E740481C1C}">
                          <a14:useLocalDpi xmlns:a14="http://schemas.microsoft.com/office/drawing/2010/main" val="0"/>
                        </a:ext>
                      </a:extLst>
                    </a:blip>
                    <a:srcRect t="86098" b="4701"/>
                    <a:stretch>
                      <a:fillRect/>
                    </a:stretch>
                  </pic:blipFill>
                  <pic:spPr bwMode="auto">
                    <a:xfrm>
                      <a:off x="0" y="0"/>
                      <a:ext cx="6124575" cy="37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en-IN"/>
        </w:rPr>
        <mc:AlternateContent>
          <mc:Choice Requires="wpg">
            <w:drawing>
              <wp:anchor distT="0" distB="0" distL="114300" distR="114300" simplePos="0" relativeHeight="251669504" behindDoc="0" locked="0" layoutInCell="1" allowOverlap="1" wp14:anchorId="1481D779" wp14:editId="385472E6">
                <wp:simplePos x="0" y="0"/>
                <wp:positionH relativeFrom="margin">
                  <wp:align>right</wp:align>
                </wp:positionH>
                <wp:positionV relativeFrom="paragraph">
                  <wp:posOffset>2371725</wp:posOffset>
                </wp:positionV>
                <wp:extent cx="5086350" cy="590550"/>
                <wp:effectExtent l="0" t="0" r="0" b="19050"/>
                <wp:wrapNone/>
                <wp:docPr id="533065369" name="Group 3"/>
                <wp:cNvGraphicFramePr/>
                <a:graphic xmlns:a="http://schemas.openxmlformats.org/drawingml/2006/main">
                  <a:graphicData uri="http://schemas.microsoft.com/office/word/2010/wordprocessingGroup">
                    <wpg:wgp>
                      <wpg:cNvGrpSpPr/>
                      <wpg:grpSpPr>
                        <a:xfrm>
                          <a:off x="0" y="0"/>
                          <a:ext cx="5086350" cy="590550"/>
                          <a:chOff x="0" y="0"/>
                          <a:chExt cx="4724400" cy="590551"/>
                        </a:xfrm>
                      </wpg:grpSpPr>
                      <wps:wsp>
                        <wps:cNvPr id="987943849" name="Text Box 2"/>
                        <wps:cNvSpPr txBox="1">
                          <a:spLocks noChangeArrowheads="1"/>
                        </wps:cNvSpPr>
                        <wps:spPr bwMode="auto">
                          <a:xfrm>
                            <a:off x="0" y="0"/>
                            <a:ext cx="4724400" cy="342900"/>
                          </a:xfrm>
                          <a:prstGeom prst="rect">
                            <a:avLst/>
                          </a:prstGeom>
                          <a:solidFill>
                            <a:srgbClr val="FFFFFF"/>
                          </a:solidFill>
                          <a:ln w="9525">
                            <a:noFill/>
                            <a:miter lim="800000"/>
                            <a:headEnd/>
                            <a:tailEnd/>
                          </a:ln>
                        </wps:spPr>
                        <wps:txbx>
                          <w:txbxContent>
                            <w:p w14:paraId="3E7FD964" w14:textId="77777777" w:rsidR="00096F81" w:rsidRDefault="00096F81" w:rsidP="00096F81">
                              <w:r>
                                <w:t xml:space="preserve">      7</w:t>
                              </w:r>
                              <w:r>
                                <w:tab/>
                                <w:t xml:space="preserve">       14</w:t>
                              </w:r>
                              <w:r>
                                <w:tab/>
                                <w:t xml:space="preserve">         21</w:t>
                              </w:r>
                              <w:r>
                                <w:tab/>
                                <w:t>28            35            42           49</w:t>
                              </w:r>
                              <w:r>
                                <w:tab/>
                                <w:t xml:space="preserve">             56</w:t>
                              </w:r>
                              <w:r>
                                <w:tab/>
                                <w:t xml:space="preserve">   63</w:t>
                              </w:r>
                            </w:p>
                          </w:txbxContent>
                        </wps:txbx>
                        <wps:bodyPr rot="0" vert="horz" wrap="square" lIns="91440" tIns="45720" rIns="91440" bIns="45720" anchor="t" anchorCtr="0">
                          <a:noAutofit/>
                        </wps:bodyPr>
                      </wps:wsp>
                      <wps:wsp>
                        <wps:cNvPr id="303282903" name="Text Box 2"/>
                        <wps:cNvSpPr txBox="1">
                          <a:spLocks noChangeArrowheads="1"/>
                        </wps:cNvSpPr>
                        <wps:spPr bwMode="auto">
                          <a:xfrm>
                            <a:off x="1613404" y="256939"/>
                            <a:ext cx="1058447" cy="333612"/>
                          </a:xfrm>
                          <a:prstGeom prst="rect">
                            <a:avLst/>
                          </a:prstGeom>
                          <a:solidFill>
                            <a:srgbClr val="FFFFFF"/>
                          </a:solidFill>
                          <a:ln w="9525">
                            <a:solidFill>
                              <a:srgbClr val="000000"/>
                            </a:solidFill>
                            <a:miter lim="800000"/>
                            <a:headEnd/>
                            <a:tailEnd/>
                          </a:ln>
                        </wps:spPr>
                        <wps:txbx>
                          <w:txbxContent>
                            <w:p w14:paraId="709638CB" w14:textId="77777777" w:rsidR="00096F81" w:rsidRDefault="00096F81" w:rsidP="00096F81">
                              <w:pPr>
                                <w:jc w:val="center"/>
                              </w:pPr>
                              <w:r>
                                <w:t>Days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481D779" id="_x0000_s1043" style="position:absolute;left:0;text-align:left;margin-left:349.3pt;margin-top:186.75pt;width:400.5pt;height:46.5pt;z-index:251669504;mso-position-horizontal:right;mso-position-horizontal-relative:margin;mso-width-relative:margin;mso-height-relative:margin" coordsize="47244,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">
                <v:shape id="_x0000_s1044" type="#_x0000_t202" style="position:absolute;width:472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" stroked="f">
                  <v:textbox>
                    <w:txbxContent>
                      <w:p w14:paraId="3E7FD964" w14:textId="77777777" w:rsidR="00096F81" w:rsidRDefault="00096F81" w:rsidP="00096F81">
                        <w:r>
                          <w:t xml:space="preserve">      7</w:t>
                        </w:r>
                        <w:r>
                          <w:tab/>
                          <w:t xml:space="preserve">       14</w:t>
                        </w:r>
                        <w:r>
                          <w:tab/>
                          <w:t xml:space="preserve">         21</w:t>
                        </w:r>
                        <w:r>
                          <w:tab/>
                          <w:t>28            35            42           49</w:t>
                        </w:r>
                        <w:r>
                          <w:tab/>
                          <w:t xml:space="preserve">             56</w:t>
                        </w:r>
                        <w:r>
                          <w:tab/>
                          <w:t xml:space="preserve">   63</w:t>
                        </w:r>
                      </w:p>
                    </w:txbxContent>
                  </v:textbox>
                </v:shape>
                <v:shape id="_x0000_s1045" type="#_x0000_t202" style="position:absolute;left:16134;top:2569;width:10584;height:3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">
                  <v:textbox>
                    <w:txbxContent>
                      <w:p w14:paraId="709638CB" w14:textId="77777777" w:rsidR="00096F81" w:rsidRDefault="00096F81" w:rsidP="00096F81">
                        <w:pPr>
                          <w:jc w:val="center"/>
                        </w:pPr>
                        <w:r>
                          <w:t>Days</w:t>
                        </w:r>
                      </w:p>
                    </w:txbxContent>
                  </v:textbox>
                </v:shape>
                <w10:wrap anchorx="margin"/>
              </v:group>
            </w:pict>
          </mc:Fallback>
        </mc:AlternateContent>
      </w:r>
      <w:r>
        <w:rPr>
          <w:noProof/>
          <w:lang w:eastAsia="en-IN"/>
        </w:rPr>
        <mc:AlternateContent>
          <mc:Choice Requires="wps">
            <w:drawing>
              <wp:anchor distT="0" distB="0" distL="114300" distR="114300" simplePos="0" relativeHeight="251665408" behindDoc="0" locked="0" layoutInCell="1" allowOverlap="1" wp14:anchorId="6DA02BEF" wp14:editId="74038885">
                <wp:simplePos x="0" y="0"/>
                <wp:positionH relativeFrom="column">
                  <wp:posOffset>1895474</wp:posOffset>
                </wp:positionH>
                <wp:positionV relativeFrom="paragraph">
                  <wp:posOffset>3147695</wp:posOffset>
                </wp:positionV>
                <wp:extent cx="2676525" cy="180975"/>
                <wp:effectExtent l="0" t="0" r="9525" b="9525"/>
                <wp:wrapNone/>
                <wp:docPr id="482118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80975"/>
                        </a:xfrm>
                        <a:prstGeom prst="rect">
                          <a:avLst/>
                        </a:prstGeom>
                        <a:solidFill>
                          <a:srgbClr val="FFFFFF"/>
                        </a:solidFill>
                        <a:ln w="9525">
                          <a:noFill/>
                          <a:miter lim="800000"/>
                          <a:headEnd/>
                          <a:tailEnd/>
                        </a:ln>
                      </wps:spPr>
                      <wps:txbx>
                        <w:txbxContent>
                          <w:p w14:paraId="06435CB8" w14:textId="77777777" w:rsidR="00096F81" w:rsidRPr="00E37F76" w:rsidRDefault="00096F81" w:rsidP="00096F81">
                            <w:pPr>
                              <w:jc w:val="center"/>
                              <w:rPr>
                                <w:color w:val="FFFFFF" w:themeColor="background1"/>
                              </w:rPr>
                            </w:pPr>
                            <w:r w:rsidRPr="00E37F76">
                              <w:rPr>
                                <w:color w:val="FFFFFF" w:themeColor="background1"/>
                              </w:rPr>
                              <w:t>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DA02BEF" id="_x0000_s1046" type="#_x0000_t202" style="position:absolute;left:0;text-align:left;margin-left:149.25pt;margin-top:247.85pt;width:210.7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" stroked="f">
                <v:textbox>
                  <w:txbxContent>
                    <w:p w14:paraId="06435CB8" w14:textId="77777777" w:rsidR="00096F81" w:rsidRPr="00E37F76" w:rsidRDefault="00096F81" w:rsidP="00096F81">
                      <w:pPr>
                        <w:jc w:val="center"/>
                        <w:rPr>
                          <w:color w:val="FFFFFF" w:themeColor="background1"/>
                        </w:rPr>
                      </w:pPr>
                      <w:r w:rsidRPr="00E37F76">
                        <w:rPr>
                          <w:color w:val="FFFFFF" w:themeColor="background1"/>
                        </w:rPr>
                        <w:t>Days</w:t>
                      </w:r>
                    </w:p>
                  </w:txbxContent>
                </v:textbox>
              </v:shape>
            </w:pict>
          </mc:Fallback>
        </mc:AlternateContent>
      </w:r>
      <w:r w:rsidR="00126344">
        <w:rPr>
          <w:noProof/>
          <w:lang w:eastAsia="en-IN"/>
        </w:rPr>
        <w:drawing>
          <wp:inline distT="0" distB="0" distL="0" distR="0" wp14:anchorId="4981B19E" wp14:editId="4A3B304B">
            <wp:extent cx="6139543" cy="3569970"/>
            <wp:effectExtent l="0" t="0" r="0" b="0"/>
            <wp:docPr id="290020" name="Picture 290020"/>
            <wp:cNvGraphicFramePr/>
            <a:graphic xmlns:a="http://schemas.openxmlformats.org/drawingml/2006/main">
              <a:graphicData uri="http://schemas.openxmlformats.org/drawingml/2006/picture">
                <pic:pic xmlns:pic="http://schemas.openxmlformats.org/drawingml/2006/picture">
                  <pic:nvPicPr>
                    <pic:cNvPr id="290020" name="Picture 290020"/>
                    <pic:cNvPicPr/>
                  </pic:nvPicPr>
                  <pic:blipFill>
                    <a:blip r:embed="rId11"/>
                    <a:stretch>
                      <a:fillRect/>
                    </a:stretch>
                  </pic:blipFill>
                  <pic:spPr>
                    <a:xfrm>
                      <a:off x="0" y="0"/>
                      <a:ext cx="6148318" cy="3575072"/>
                    </a:xfrm>
                    <a:prstGeom prst="rect">
                      <a:avLst/>
                    </a:prstGeom>
                  </pic:spPr>
                </pic:pic>
              </a:graphicData>
            </a:graphic>
          </wp:inline>
        </w:drawing>
      </w:r>
    </w:p>
    <w:p w14:paraId="6C55E8EF" w14:textId="2123D35E" w:rsidR="00126344" w:rsidRPr="00126344" w:rsidRDefault="00126344" w:rsidP="00367673">
      <w:pPr>
        <w:jc w:val="both"/>
        <w:rPr>
          <w:rFonts w:ascii="Arial" w:hAnsi="Arial" w:cs="Arial"/>
          <w:sz w:val="20"/>
          <w:szCs w:val="20"/>
        </w:rPr>
      </w:pPr>
      <w:r w:rsidRPr="00892293">
        <w:rPr>
          <w:rFonts w:ascii="Arial" w:hAnsi="Arial" w:cs="Arial"/>
          <w:b/>
          <w:bCs/>
          <w:sz w:val="22"/>
          <w:szCs w:val="22"/>
        </w:rPr>
        <w:t xml:space="preserve">Figure </w:t>
      </w:r>
      <w:r>
        <w:rPr>
          <w:rFonts w:ascii="Arial" w:hAnsi="Arial" w:cs="Arial"/>
          <w:b/>
          <w:bCs/>
          <w:sz w:val="22"/>
          <w:szCs w:val="22"/>
        </w:rPr>
        <w:t>6</w:t>
      </w:r>
      <w:r w:rsidRPr="00892293">
        <w:rPr>
          <w:rFonts w:ascii="Arial" w:hAnsi="Arial" w:cs="Arial"/>
          <w:b/>
          <w:bCs/>
          <w:sz w:val="22"/>
          <w:szCs w:val="22"/>
        </w:rPr>
        <w:t xml:space="preserve">: </w:t>
      </w:r>
      <w:r w:rsidRPr="00A535D7">
        <w:rPr>
          <w:rFonts w:ascii="Arial" w:hAnsi="Arial" w:cs="Arial"/>
          <w:b/>
          <w:bCs/>
          <w:sz w:val="22"/>
          <w:szCs w:val="22"/>
        </w:rPr>
        <w:t xml:space="preserve">Average </w:t>
      </w:r>
      <w:r>
        <w:rPr>
          <w:rFonts w:ascii="Arial" w:hAnsi="Arial" w:cs="Arial"/>
          <w:b/>
          <w:bCs/>
          <w:sz w:val="22"/>
          <w:szCs w:val="22"/>
        </w:rPr>
        <w:t>pH</w:t>
      </w:r>
      <w:r w:rsidRPr="00A535D7">
        <w:rPr>
          <w:rFonts w:ascii="Arial" w:hAnsi="Arial" w:cs="Arial"/>
          <w:b/>
          <w:bCs/>
          <w:sz w:val="22"/>
          <w:szCs w:val="22"/>
        </w:rPr>
        <w:t xml:space="preserve"> level recorded during experimental period</w:t>
      </w:r>
    </w:p>
    <w:p w14:paraId="6E071CAB" w14:textId="0F6E0789" w:rsidR="00AF7768" w:rsidRPr="00FD7740" w:rsidRDefault="00A041E6">
      <w:pPr>
        <w:jc w:val="both"/>
        <w:rPr>
          <w:rFonts w:ascii="Arial" w:hAnsi="Arial" w:cs="Arial"/>
          <w:sz w:val="20"/>
          <w:szCs w:val="20"/>
        </w:rPr>
      </w:pPr>
      <w:r w:rsidRPr="00FD7740">
        <w:rPr>
          <w:rFonts w:ascii="Arial" w:hAnsi="Arial" w:cs="Arial"/>
          <w:sz w:val="20"/>
          <w:szCs w:val="20"/>
        </w:rPr>
        <w:t>Over the course of the 65-day experiment, water quality parameters were evaluated at distinct intervals (1-7, 8-14, 15-21, 22-28, 29-35, 36-42, 43-49, 50-56, 57-63 days respectively) across four treatments viz. Bio-</w:t>
      </w:r>
      <w:r w:rsidRPr="00FD7740">
        <w:rPr>
          <w:rFonts w:ascii="Arial" w:hAnsi="Arial" w:cs="Arial"/>
          <w:sz w:val="20"/>
          <w:szCs w:val="20"/>
        </w:rPr>
        <w:lastRenderedPageBreak/>
        <w:t xml:space="preserve">floc (T1), Bio-phyton (T2), Aqua-mimicry (T3), and Control (C) respectively. The dissolved oxygen (DO) levels were systematically evaluated and revealed that during the initial week (1-7 days), (T3) exhibited significant lower (p&lt;0.05) mean DO compare to rest of the treatments including control. Whereas, on 8-14th and 36-42nd interval mean DO values was non-significant among treatments. On the 15-21st and 43-49th days interval the average mean value of DO </w:t>
      </w:r>
      <w:r w:rsidR="000C2E58" w:rsidRPr="00FD7740">
        <w:rPr>
          <w:rFonts w:ascii="Arial" w:hAnsi="Arial" w:cs="Arial"/>
          <w:sz w:val="20"/>
          <w:szCs w:val="20"/>
        </w:rPr>
        <w:t>find</w:t>
      </w:r>
      <w:r w:rsidRPr="00FD7740">
        <w:rPr>
          <w:rFonts w:ascii="Arial" w:hAnsi="Arial" w:cs="Arial"/>
          <w:sz w:val="20"/>
          <w:szCs w:val="20"/>
        </w:rPr>
        <w:t xml:space="preserve"> significant difference (p&lt;0.05) in control compared to T1, T2, and T3 respectively. In the later period of experiment, it was observed that on the 50-56th and 57-63rd days interval the DO values were significant higher (P&lt;0.05) compared to T1 respectively. The increasing trend of DO in the control followed by T3, T2 and the lowest DO level was noticed in T1 across the experimental period. The average mean values of temperature (</w:t>
      </w:r>
      <w:proofErr w:type="spellStart"/>
      <w:r w:rsidRPr="00FD7740">
        <w:rPr>
          <w:rFonts w:ascii="Arial" w:hAnsi="Arial" w:cs="Arial"/>
          <w:sz w:val="20"/>
          <w:szCs w:val="20"/>
          <w:vertAlign w:val="superscript"/>
        </w:rPr>
        <w:t>o</w:t>
      </w:r>
      <w:r w:rsidRPr="00FD7740">
        <w:rPr>
          <w:rFonts w:ascii="Arial" w:hAnsi="Arial" w:cs="Arial"/>
          <w:sz w:val="20"/>
          <w:szCs w:val="20"/>
        </w:rPr>
        <w:t>C</w:t>
      </w:r>
      <w:proofErr w:type="spellEnd"/>
      <w:r w:rsidRPr="00FD7740">
        <w:rPr>
          <w:rFonts w:ascii="Arial" w:hAnsi="Arial" w:cs="Arial"/>
          <w:sz w:val="20"/>
          <w:szCs w:val="20"/>
        </w:rPr>
        <w:t xml:space="preserve">) were notably high in the initial phase of the experiment whereas decrease in the later part of the experiment among all the treatments. Further there is slight fluctuation in temperature across the treatment during the experimental period. The average mean values of temperature on 1-7th, 14-21st, 22-28th, 29-35th and 35-42nd day interval found non-significant (P&gt;0.05) among the treatments respectively whereas, on 7-14th days T1 and control shows significant (p&lt;0.05) difference with T2 and T3 respectively. However, on 42-49th and 56 -63rd day interval T2 shows significant difference (P&lt;0.05) with T1 and control respectively. </w:t>
      </w:r>
    </w:p>
    <w:p w14:paraId="21E3AF54" w14:textId="75E0EE6A" w:rsidR="00AF7768" w:rsidRPr="00FD7740" w:rsidRDefault="00A041E6">
      <w:pPr>
        <w:jc w:val="both"/>
        <w:rPr>
          <w:rFonts w:ascii="Arial" w:hAnsi="Arial" w:cs="Arial"/>
          <w:sz w:val="20"/>
          <w:szCs w:val="20"/>
        </w:rPr>
      </w:pPr>
      <w:r w:rsidRPr="00FD7740">
        <w:rPr>
          <w:rFonts w:ascii="Arial" w:hAnsi="Arial" w:cs="Arial"/>
          <w:sz w:val="20"/>
          <w:szCs w:val="20"/>
        </w:rPr>
        <w:t xml:space="preserve">The values of total ammonium nitrogen during the experiment al period shows initial highest in T2, followed by T3 and control and least in T1 for 2 </w:t>
      </w:r>
      <w:proofErr w:type="gramStart"/>
      <w:r w:rsidRPr="00FD7740">
        <w:rPr>
          <w:rFonts w:ascii="Arial" w:hAnsi="Arial" w:cs="Arial"/>
          <w:sz w:val="20"/>
          <w:szCs w:val="20"/>
        </w:rPr>
        <w:t>week</w:t>
      </w:r>
      <w:proofErr w:type="gramEnd"/>
      <w:r w:rsidRPr="00FD7740">
        <w:rPr>
          <w:rFonts w:ascii="Arial" w:hAnsi="Arial" w:cs="Arial"/>
          <w:sz w:val="20"/>
          <w:szCs w:val="20"/>
        </w:rPr>
        <w:t xml:space="preserve"> (1-14th days interval) afterward there was a decreasing trend was observed particular in T</w:t>
      </w:r>
      <w:r w:rsidR="000C2E58" w:rsidRPr="00FD7740">
        <w:rPr>
          <w:rFonts w:ascii="Arial" w:hAnsi="Arial" w:cs="Arial"/>
          <w:sz w:val="20"/>
          <w:szCs w:val="20"/>
        </w:rPr>
        <w:t>1,</w:t>
      </w:r>
      <w:r w:rsidRPr="00FD7740">
        <w:rPr>
          <w:rFonts w:ascii="Arial" w:hAnsi="Arial" w:cs="Arial"/>
          <w:sz w:val="20"/>
          <w:szCs w:val="20"/>
        </w:rPr>
        <w:t xml:space="preserve"> T2 and T3 respectively. On 1-7th, 8-14th, 22-28th,36-42nd, 43-49th days interval the values of TAN found non-significant(P&gt;0.05). Whereas, on the 15-21st day interval T1 shows significant difference with T3, however, on 50-56th and 57-63rd day of interval T1 shows significant difference(p&lt;0.05) with T2, T3 and control respectively.  The decreasing trends in total ammonia nitrogen (TAN) concentration in the </w:t>
      </w:r>
      <w:proofErr w:type="spellStart"/>
      <w:r w:rsidRPr="00FD7740">
        <w:rPr>
          <w:rFonts w:ascii="Arial" w:hAnsi="Arial" w:cs="Arial"/>
          <w:sz w:val="20"/>
          <w:szCs w:val="20"/>
        </w:rPr>
        <w:t>Biofloc</w:t>
      </w:r>
      <w:proofErr w:type="spellEnd"/>
      <w:r w:rsidRPr="00FD7740">
        <w:rPr>
          <w:rFonts w:ascii="Arial" w:hAnsi="Arial" w:cs="Arial"/>
          <w:sz w:val="20"/>
          <w:szCs w:val="20"/>
        </w:rPr>
        <w:t xml:space="preserve"> system may be attributed to the availability of heterotrophic bacterial community growth. Similar observations were noted by </w:t>
      </w:r>
      <w:proofErr w:type="spellStart"/>
      <w:r w:rsidRPr="00FD7740">
        <w:rPr>
          <w:rFonts w:ascii="Arial" w:hAnsi="Arial" w:cs="Arial"/>
          <w:sz w:val="20"/>
          <w:szCs w:val="20"/>
        </w:rPr>
        <w:t>Avnimelech</w:t>
      </w:r>
      <w:proofErr w:type="spellEnd"/>
      <w:r w:rsidRPr="00FD7740">
        <w:rPr>
          <w:rFonts w:ascii="Arial" w:hAnsi="Arial" w:cs="Arial"/>
          <w:sz w:val="20"/>
          <w:szCs w:val="20"/>
        </w:rPr>
        <w:t xml:space="preserve"> (1999), Ebeling et al. (2006), Xu et al. (2016), and Zhu et al. (2021). They concluded that an increase in the carbon-to-nitrogen (C/N) ratio prompts a shift in the </w:t>
      </w:r>
      <w:proofErr w:type="spellStart"/>
      <w:r w:rsidRPr="00FD7740">
        <w:rPr>
          <w:rFonts w:ascii="Arial" w:hAnsi="Arial" w:cs="Arial"/>
          <w:sz w:val="20"/>
          <w:szCs w:val="20"/>
        </w:rPr>
        <w:t>biofloc</w:t>
      </w:r>
      <w:proofErr w:type="spellEnd"/>
      <w:r w:rsidRPr="00FD7740">
        <w:rPr>
          <w:rFonts w:ascii="Arial" w:hAnsi="Arial" w:cs="Arial"/>
          <w:sz w:val="20"/>
          <w:szCs w:val="20"/>
        </w:rPr>
        <w:t xml:space="preserve"> community to a heterotrophic system, effectively maintaining TAN and nitrite nitrogen (NO2-N) at lower concentrations even at higher stocking densities in the culture water. Our findings, supported by Solanki et al. (2013), regarding water parameters, showed that increasing the C/N ratio from 10 to 20 significantly (p &lt; 0.05) reduced TAN and NO2-N while increasing nitrate nitrogen (NO3-N) in the water.</w:t>
      </w:r>
    </w:p>
    <w:p w14:paraId="36C9EFE0" w14:textId="77777777" w:rsidR="00AF7768" w:rsidRPr="00FD7740" w:rsidRDefault="00A041E6">
      <w:pPr>
        <w:jc w:val="both"/>
        <w:rPr>
          <w:rFonts w:ascii="Arial" w:hAnsi="Arial" w:cs="Arial"/>
          <w:sz w:val="20"/>
          <w:szCs w:val="20"/>
        </w:rPr>
      </w:pPr>
      <w:r w:rsidRPr="00FD7740">
        <w:rPr>
          <w:rFonts w:ascii="Arial" w:hAnsi="Arial" w:cs="Arial"/>
          <w:sz w:val="20"/>
          <w:szCs w:val="20"/>
        </w:rPr>
        <w:t xml:space="preserve">In the present experiment the values of Total Dissolved Solids (TDS) show decreasing trends among the treatments including control particularly in the later part of the experiment. On the 1-7th and 8-14th days of experiment the average values of TDS found significant (p&lt;0.05) in T2 and T3 compared to T1 and control respectively. Further, on 15-21stday T3 shows significant (p&lt;0.05) difference with control and T1 respectively. However, on 29-35th, 36-42nd, 43-49th and 50-56th day of experiment the values of control show significant (p&lt;0.05) difference with rest of the treatments. The values of TDS on 57-63rdday of interval control and T1 shows significant (p&lt;0.05) with T2 and T3 respectively. The level of total dissolved solids (TDS) can have both positive and negative effects on fish growth. </w:t>
      </w:r>
      <w:proofErr w:type="spellStart"/>
      <w:r w:rsidRPr="00FD7740">
        <w:rPr>
          <w:rFonts w:ascii="Arial" w:hAnsi="Arial" w:cs="Arial"/>
          <w:sz w:val="20"/>
          <w:szCs w:val="20"/>
        </w:rPr>
        <w:t>Khanjani</w:t>
      </w:r>
      <w:proofErr w:type="spellEnd"/>
      <w:r w:rsidRPr="00FD7740">
        <w:rPr>
          <w:rFonts w:ascii="Arial" w:hAnsi="Arial" w:cs="Arial"/>
          <w:sz w:val="20"/>
          <w:szCs w:val="20"/>
        </w:rPr>
        <w:t xml:space="preserve"> et al. (2016) proposed that in zero water exchange tanks, total suspended solids (TSS) tend to increase over time due to reduced water exchange, high organic substance content, and an increase in microbial biomass, leading to high TDS levels over time. However, </w:t>
      </w:r>
      <w:proofErr w:type="spellStart"/>
      <w:r w:rsidRPr="00FD7740">
        <w:rPr>
          <w:rFonts w:ascii="Arial" w:hAnsi="Arial" w:cs="Arial"/>
          <w:sz w:val="20"/>
          <w:szCs w:val="20"/>
        </w:rPr>
        <w:t>Avnimelech</w:t>
      </w:r>
      <w:proofErr w:type="spellEnd"/>
      <w:r w:rsidRPr="00FD7740">
        <w:rPr>
          <w:rFonts w:ascii="Arial" w:hAnsi="Arial" w:cs="Arial"/>
          <w:sz w:val="20"/>
          <w:szCs w:val="20"/>
        </w:rPr>
        <w:t xml:space="preserve"> (2014) and </w:t>
      </w:r>
      <w:proofErr w:type="spellStart"/>
      <w:r w:rsidRPr="00FD7740">
        <w:rPr>
          <w:rFonts w:ascii="Arial" w:hAnsi="Arial" w:cs="Arial"/>
          <w:sz w:val="20"/>
          <w:szCs w:val="20"/>
        </w:rPr>
        <w:t>Hosain</w:t>
      </w:r>
      <w:proofErr w:type="spellEnd"/>
      <w:r w:rsidRPr="00FD7740">
        <w:rPr>
          <w:rFonts w:ascii="Arial" w:hAnsi="Arial" w:cs="Arial"/>
          <w:sz w:val="20"/>
          <w:szCs w:val="20"/>
        </w:rPr>
        <w:t xml:space="preserve"> et al. (2021) suggested that excessive TSS levels can be harmful, especially for certain fish species.</w:t>
      </w:r>
    </w:p>
    <w:p w14:paraId="7C042D5A" w14:textId="77777777" w:rsidR="00AF7768" w:rsidRPr="00FD7740" w:rsidRDefault="00A041E6">
      <w:pPr>
        <w:jc w:val="both"/>
        <w:rPr>
          <w:rFonts w:ascii="Arial" w:hAnsi="Arial" w:cs="Arial"/>
          <w:sz w:val="20"/>
          <w:szCs w:val="20"/>
        </w:rPr>
      </w:pPr>
      <w:r w:rsidRPr="00FD7740">
        <w:rPr>
          <w:rFonts w:ascii="Arial" w:hAnsi="Arial" w:cs="Arial"/>
          <w:sz w:val="20"/>
          <w:szCs w:val="20"/>
        </w:rPr>
        <w:t xml:space="preserve">During the experiment, The Electrical Conductivity (EC) values exhibited distinct trends across various treatments and intervals. Notably, a declining pattern in EC values was observed among the treatments, including the control, particularly in the later stages of the experiment. During the initial intervals (1-7 days and 8-14 days), significant differences (p&lt;0.05) in mean EC values were noted. T2 showed significantly lower EC than T1 and Control during the 1-7thday interval, while T3 exhibited significantly lower EC than T1 and Control during the 8-14th day interval. Further distinctions emerged during the 15-2nd day interval, with T3 displaying significant differences (p&lt;0.05) in EC values compared to Control and T1. However, in the subsequent intervals (22-28 days and 29-35 days), the Control consistently demonstrated significantly </w:t>
      </w:r>
      <w:r w:rsidRPr="00FD7740">
        <w:rPr>
          <w:rFonts w:ascii="Arial" w:hAnsi="Arial" w:cs="Arial"/>
          <w:sz w:val="20"/>
          <w:szCs w:val="20"/>
        </w:rPr>
        <w:lastRenderedPageBreak/>
        <w:t xml:space="preserve">lower EC values compared to the other treatments. As the experiment progressed into the later intervals (36-42 days, 43-49 days, 50-56 days, and 57-63 days), significant differences (p&lt;0.05) in EC values were consistently observed, with the Control showing higher or lower values compared to the rest of the treatments. The increase in total dissolved solids (TDS) level in T1 may be due to a higher conglomeration of the microbial community resulting from the availability of waste. Perez-Fuentes et al. (2016) and </w:t>
      </w:r>
      <w:proofErr w:type="spellStart"/>
      <w:r w:rsidRPr="00FD7740">
        <w:rPr>
          <w:rFonts w:ascii="Arial" w:hAnsi="Arial" w:cs="Arial"/>
          <w:sz w:val="20"/>
          <w:szCs w:val="20"/>
        </w:rPr>
        <w:t>Mugwanya</w:t>
      </w:r>
      <w:proofErr w:type="spellEnd"/>
      <w:r w:rsidRPr="00FD7740">
        <w:rPr>
          <w:rFonts w:ascii="Arial" w:hAnsi="Arial" w:cs="Arial"/>
          <w:sz w:val="20"/>
          <w:szCs w:val="20"/>
        </w:rPr>
        <w:t xml:space="preserve"> et al. (2021) suggested that the carbon source and the carbon-to-nitrogen (C/N) ratio influence the nutritional content and quality of </w:t>
      </w:r>
      <w:proofErr w:type="spellStart"/>
      <w:r w:rsidRPr="00FD7740">
        <w:rPr>
          <w:rFonts w:ascii="Arial" w:hAnsi="Arial" w:cs="Arial"/>
          <w:sz w:val="20"/>
          <w:szCs w:val="20"/>
        </w:rPr>
        <w:t>biofloc</w:t>
      </w:r>
      <w:proofErr w:type="spellEnd"/>
      <w:r w:rsidRPr="00FD7740">
        <w:rPr>
          <w:rFonts w:ascii="Arial" w:hAnsi="Arial" w:cs="Arial"/>
          <w:sz w:val="20"/>
          <w:szCs w:val="20"/>
        </w:rPr>
        <w:t>.</w:t>
      </w:r>
    </w:p>
    <w:p w14:paraId="0954DBB4" w14:textId="77777777" w:rsidR="00A535D7" w:rsidRDefault="00A041E6" w:rsidP="00A535D7">
      <w:pPr>
        <w:jc w:val="both"/>
        <w:rPr>
          <w:rFonts w:ascii="Arial" w:hAnsi="Arial" w:cs="Arial"/>
          <w:sz w:val="20"/>
          <w:szCs w:val="20"/>
        </w:rPr>
      </w:pPr>
      <w:r w:rsidRPr="00FD7740">
        <w:rPr>
          <w:rFonts w:ascii="Arial" w:hAnsi="Arial" w:cs="Arial"/>
          <w:sz w:val="20"/>
          <w:szCs w:val="20"/>
        </w:rPr>
        <w:t xml:space="preserve">Further the values of pH in the present study exhibited notable variations across different treatments and interval. During the initial intervals (1-7 days and 8-14 days), significant differences (p&lt;0.05) in mean pH values were observed. T1 exhibited a significantly higher (p&lt;0.05) pH compared to T2, T3, and T4 during the 1-7th day interval. Similarly, in the 8-14th day interval, T4 displayed a significantly lower pH compared to the other treatments. As the experiment progressed to the 15-21st day interval, T3 demonstrated a significantly higher pH compared to T4, T2 and T1 respectively. However, in subsequent intervals (22-28 days T3 shows significant differences (p&lt;0.05) in T1 and T4 respectively. In the later stages (36-42 days, 43-49 days, 50-56 days, and 57-63 days), significant differences (p&lt;0.05) in pH values </w:t>
      </w:r>
      <w:r w:rsidR="000C2E58" w:rsidRPr="00FD7740">
        <w:rPr>
          <w:rFonts w:ascii="Arial" w:hAnsi="Arial" w:cs="Arial"/>
          <w:sz w:val="20"/>
          <w:szCs w:val="20"/>
        </w:rPr>
        <w:t>were</w:t>
      </w:r>
      <w:r w:rsidRPr="00FD7740">
        <w:rPr>
          <w:rFonts w:ascii="Arial" w:hAnsi="Arial" w:cs="Arial"/>
          <w:sz w:val="20"/>
          <w:szCs w:val="20"/>
        </w:rPr>
        <w:t xml:space="preserve"> recorded in T3 compared to rest of the treatment. T3 exhibited a significantly higher pH compared to T1 and T4 during the 36-42nd day interval. The finding supported by Das et al (2017) who conducted experiment on </w:t>
      </w:r>
      <w:proofErr w:type="spellStart"/>
      <w:r w:rsidRPr="00FD7740">
        <w:rPr>
          <w:rFonts w:ascii="Arial" w:hAnsi="Arial" w:cs="Arial"/>
          <w:i/>
          <w:iCs/>
          <w:sz w:val="20"/>
          <w:szCs w:val="20"/>
        </w:rPr>
        <w:t>Catla</w:t>
      </w:r>
      <w:proofErr w:type="spellEnd"/>
      <w:r w:rsidRPr="00FD7740">
        <w:rPr>
          <w:rFonts w:ascii="Arial" w:hAnsi="Arial" w:cs="Arial"/>
          <w:i/>
          <w:iCs/>
          <w:sz w:val="20"/>
          <w:szCs w:val="20"/>
        </w:rPr>
        <w:t xml:space="preserve"> </w:t>
      </w:r>
      <w:proofErr w:type="spellStart"/>
      <w:r w:rsidRPr="00FD7740">
        <w:rPr>
          <w:rFonts w:ascii="Arial" w:hAnsi="Arial" w:cs="Arial"/>
          <w:i/>
          <w:iCs/>
          <w:sz w:val="20"/>
          <w:szCs w:val="20"/>
        </w:rPr>
        <w:t>catla</w:t>
      </w:r>
      <w:proofErr w:type="spellEnd"/>
      <w:r w:rsidRPr="00FD7740">
        <w:rPr>
          <w:rFonts w:ascii="Arial" w:hAnsi="Arial" w:cs="Arial"/>
          <w:sz w:val="20"/>
          <w:szCs w:val="20"/>
        </w:rPr>
        <w:t xml:space="preserve"> and revealed that the average pH was in the suitable range (7.40–7.70) </w:t>
      </w:r>
    </w:p>
    <w:p w14:paraId="10DFED9A" w14:textId="23E391F2" w:rsidR="00126344" w:rsidRDefault="00A041E6" w:rsidP="00126344">
      <w:pPr>
        <w:pStyle w:val="ListParagraph"/>
        <w:numPr>
          <w:ilvl w:val="1"/>
          <w:numId w:val="7"/>
        </w:numPr>
        <w:spacing w:after="200" w:line="240" w:lineRule="auto"/>
        <w:jc w:val="both"/>
        <w:rPr>
          <w:rFonts w:ascii="Arial" w:hAnsi="Arial" w:cs="Arial"/>
          <w:b/>
          <w:bCs/>
          <w:sz w:val="22"/>
          <w:szCs w:val="22"/>
        </w:rPr>
      </w:pPr>
      <w:r w:rsidRPr="00126344">
        <w:rPr>
          <w:rFonts w:ascii="Arial" w:hAnsi="Arial" w:cs="Arial"/>
          <w:b/>
          <w:bCs/>
          <w:sz w:val="22"/>
          <w:szCs w:val="22"/>
        </w:rPr>
        <w:t xml:space="preserve">Growth performance of </w:t>
      </w:r>
      <w:proofErr w:type="spellStart"/>
      <w:r w:rsidRPr="00126344">
        <w:rPr>
          <w:rFonts w:ascii="Arial" w:hAnsi="Arial" w:cs="Arial"/>
          <w:b/>
          <w:bCs/>
          <w:i/>
          <w:iCs/>
          <w:sz w:val="22"/>
          <w:szCs w:val="22"/>
        </w:rPr>
        <w:t>Catla</w:t>
      </w:r>
      <w:proofErr w:type="spellEnd"/>
      <w:r w:rsidRPr="00126344">
        <w:rPr>
          <w:rFonts w:ascii="Arial" w:hAnsi="Arial" w:cs="Arial"/>
          <w:b/>
          <w:bCs/>
          <w:i/>
          <w:iCs/>
          <w:sz w:val="22"/>
          <w:szCs w:val="22"/>
        </w:rPr>
        <w:t xml:space="preserve"> </w:t>
      </w:r>
      <w:proofErr w:type="spellStart"/>
      <w:r w:rsidRPr="00126344">
        <w:rPr>
          <w:rFonts w:ascii="Arial" w:hAnsi="Arial" w:cs="Arial"/>
          <w:b/>
          <w:bCs/>
          <w:i/>
          <w:iCs/>
          <w:sz w:val="22"/>
          <w:szCs w:val="22"/>
        </w:rPr>
        <w:t>catla</w:t>
      </w:r>
      <w:proofErr w:type="spellEnd"/>
      <w:r w:rsidRPr="00126344">
        <w:rPr>
          <w:rFonts w:ascii="Arial" w:hAnsi="Arial" w:cs="Arial"/>
          <w:b/>
          <w:bCs/>
          <w:sz w:val="22"/>
          <w:szCs w:val="22"/>
        </w:rPr>
        <w:t xml:space="preserve"> </w:t>
      </w:r>
    </w:p>
    <w:p w14:paraId="2303B711" w14:textId="77777777" w:rsidR="00126344" w:rsidRDefault="00126344" w:rsidP="00126344">
      <w:pPr>
        <w:spacing w:after="200" w:line="240" w:lineRule="auto"/>
        <w:jc w:val="both"/>
        <w:rPr>
          <w:rFonts w:ascii="Arial" w:hAnsi="Arial" w:cs="Arial"/>
          <w:b/>
          <w:bCs/>
          <w:sz w:val="22"/>
          <w:szCs w:val="22"/>
        </w:rPr>
      </w:pPr>
    </w:p>
    <w:p w14:paraId="03059FF3" w14:textId="77777777" w:rsidR="00126344" w:rsidRDefault="00126344" w:rsidP="00126344">
      <w:pPr>
        <w:jc w:val="both"/>
        <w:rPr>
          <w:rFonts w:ascii="Arial" w:hAnsi="Arial" w:cs="Arial"/>
          <w:sz w:val="22"/>
          <w:szCs w:val="22"/>
        </w:rPr>
      </w:pPr>
      <w:r>
        <w:rPr>
          <w:rFonts w:cs="Calibri"/>
          <w:noProof/>
          <w:sz w:val="22"/>
          <w:lang w:eastAsia="en-IN"/>
        </w:rPr>
        <mc:AlternateContent>
          <mc:Choice Requires="wpg">
            <w:drawing>
              <wp:inline distT="0" distB="0" distL="0" distR="0" wp14:anchorId="7D906274" wp14:editId="215F3069">
                <wp:extent cx="5708589" cy="3702399"/>
                <wp:effectExtent l="0" t="0" r="0" b="0"/>
                <wp:docPr id="283370" name="Group 283370"/>
                <wp:cNvGraphicFramePr/>
                <a:graphic xmlns:a="http://schemas.openxmlformats.org/drawingml/2006/main">
                  <a:graphicData uri="http://schemas.microsoft.com/office/word/2010/wordprocessingGroup">
                    <wpg:wgp>
                      <wpg:cNvGrpSpPr/>
                      <wpg:grpSpPr>
                        <a:xfrm>
                          <a:off x="0" y="0"/>
                          <a:ext cx="5708589" cy="3702399"/>
                          <a:chOff x="0" y="0"/>
                          <a:chExt cx="4363339" cy="1871926"/>
                        </a:xfrm>
                      </wpg:grpSpPr>
                      <wps:wsp>
                        <wps:cNvPr id="19163" name="Rectangle 19163"/>
                        <wps:cNvSpPr/>
                        <wps:spPr>
                          <a:xfrm>
                            <a:off x="4312666" y="1647546"/>
                            <a:ext cx="50673" cy="224380"/>
                          </a:xfrm>
                          <a:prstGeom prst="rect">
                            <a:avLst/>
                          </a:prstGeom>
                          <a:ln>
                            <a:noFill/>
                          </a:ln>
                        </wps:spPr>
                        <wps:txbx>
                          <w:txbxContent>
                            <w:p w14:paraId="08C20597" w14:textId="77777777" w:rsidR="00126344" w:rsidRDefault="00126344" w:rsidP="00126344">
                              <w:pPr>
                                <w:spacing w:line="259" w:lineRule="auto"/>
                              </w:pPr>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290024" name="Picture 290024"/>
                          <pic:cNvPicPr/>
                        </pic:nvPicPr>
                        <pic:blipFill>
                          <a:blip r:embed="rId12"/>
                          <a:stretch>
                            <a:fillRect/>
                          </a:stretch>
                        </pic:blipFill>
                        <pic:spPr>
                          <a:xfrm>
                            <a:off x="1056640" y="830199"/>
                            <a:ext cx="249936" cy="51816"/>
                          </a:xfrm>
                          <a:prstGeom prst="rect">
                            <a:avLst/>
                          </a:prstGeom>
                        </pic:spPr>
                      </pic:pic>
                      <pic:pic xmlns:pic="http://schemas.openxmlformats.org/drawingml/2006/picture">
                        <pic:nvPicPr>
                          <pic:cNvPr id="290026" name="Picture 290026"/>
                          <pic:cNvPicPr/>
                        </pic:nvPicPr>
                        <pic:blipFill>
                          <a:blip r:embed="rId13"/>
                          <a:stretch>
                            <a:fillRect/>
                          </a:stretch>
                        </pic:blipFill>
                        <pic:spPr>
                          <a:xfrm>
                            <a:off x="1878584" y="827151"/>
                            <a:ext cx="246888" cy="54864"/>
                          </a:xfrm>
                          <a:prstGeom prst="rect">
                            <a:avLst/>
                          </a:prstGeom>
                        </pic:spPr>
                      </pic:pic>
                      <pic:pic xmlns:pic="http://schemas.openxmlformats.org/drawingml/2006/picture">
                        <pic:nvPicPr>
                          <pic:cNvPr id="290027" name="Picture 290027"/>
                          <pic:cNvPicPr/>
                        </pic:nvPicPr>
                        <pic:blipFill>
                          <a:blip r:embed="rId14"/>
                          <a:stretch>
                            <a:fillRect/>
                          </a:stretch>
                        </pic:blipFill>
                        <pic:spPr>
                          <a:xfrm>
                            <a:off x="2697480" y="827151"/>
                            <a:ext cx="249936" cy="54864"/>
                          </a:xfrm>
                          <a:prstGeom prst="rect">
                            <a:avLst/>
                          </a:prstGeom>
                        </pic:spPr>
                      </pic:pic>
                      <pic:pic xmlns:pic="http://schemas.openxmlformats.org/drawingml/2006/picture">
                        <pic:nvPicPr>
                          <pic:cNvPr id="290028" name="Picture 290028"/>
                          <pic:cNvPicPr/>
                        </pic:nvPicPr>
                        <pic:blipFill>
                          <a:blip r:embed="rId15"/>
                          <a:stretch>
                            <a:fillRect/>
                          </a:stretch>
                        </pic:blipFill>
                        <pic:spPr>
                          <a:xfrm>
                            <a:off x="3517392" y="830199"/>
                            <a:ext cx="249936" cy="51816"/>
                          </a:xfrm>
                          <a:prstGeom prst="rect">
                            <a:avLst/>
                          </a:prstGeom>
                        </pic:spPr>
                      </pic:pic>
                      <pic:pic xmlns:pic="http://schemas.openxmlformats.org/drawingml/2006/picture">
                        <pic:nvPicPr>
                          <pic:cNvPr id="290025" name="Picture 290025"/>
                          <pic:cNvPicPr/>
                        </pic:nvPicPr>
                        <pic:blipFill>
                          <a:blip r:embed="rId16"/>
                          <a:stretch>
                            <a:fillRect/>
                          </a:stretch>
                        </pic:blipFill>
                        <pic:spPr>
                          <a:xfrm>
                            <a:off x="1291336" y="661543"/>
                            <a:ext cx="249936" cy="222504"/>
                          </a:xfrm>
                          <a:prstGeom prst="rect">
                            <a:avLst/>
                          </a:prstGeom>
                        </pic:spPr>
                      </pic:pic>
                      <pic:pic xmlns:pic="http://schemas.openxmlformats.org/drawingml/2006/picture">
                        <pic:nvPicPr>
                          <pic:cNvPr id="290029" name="Picture 290029"/>
                          <pic:cNvPicPr/>
                        </pic:nvPicPr>
                        <pic:blipFill>
                          <a:blip r:embed="rId17"/>
                          <a:stretch>
                            <a:fillRect/>
                          </a:stretch>
                        </pic:blipFill>
                        <pic:spPr>
                          <a:xfrm>
                            <a:off x="2110232" y="683895"/>
                            <a:ext cx="249936" cy="198120"/>
                          </a:xfrm>
                          <a:prstGeom prst="rect">
                            <a:avLst/>
                          </a:prstGeom>
                        </pic:spPr>
                      </pic:pic>
                      <pic:pic xmlns:pic="http://schemas.openxmlformats.org/drawingml/2006/picture">
                        <pic:nvPicPr>
                          <pic:cNvPr id="290030" name="Picture 290030"/>
                          <pic:cNvPicPr/>
                        </pic:nvPicPr>
                        <pic:blipFill>
                          <a:blip r:embed="rId18"/>
                          <a:stretch>
                            <a:fillRect/>
                          </a:stretch>
                        </pic:blipFill>
                        <pic:spPr>
                          <a:xfrm>
                            <a:off x="2929128" y="706248"/>
                            <a:ext cx="252984" cy="176784"/>
                          </a:xfrm>
                          <a:prstGeom prst="rect">
                            <a:avLst/>
                          </a:prstGeom>
                        </pic:spPr>
                      </pic:pic>
                      <pic:pic xmlns:pic="http://schemas.openxmlformats.org/drawingml/2006/picture">
                        <pic:nvPicPr>
                          <pic:cNvPr id="290031" name="Picture 290031"/>
                          <pic:cNvPicPr/>
                        </pic:nvPicPr>
                        <pic:blipFill>
                          <a:blip r:embed="rId19"/>
                          <a:stretch>
                            <a:fillRect/>
                          </a:stretch>
                        </pic:blipFill>
                        <pic:spPr>
                          <a:xfrm>
                            <a:off x="3749040" y="757048"/>
                            <a:ext cx="249936" cy="124968"/>
                          </a:xfrm>
                          <a:prstGeom prst="rect">
                            <a:avLst/>
                          </a:prstGeom>
                        </pic:spPr>
                      </pic:pic>
                      <pic:pic xmlns:pic="http://schemas.openxmlformats.org/drawingml/2006/picture">
                        <pic:nvPicPr>
                          <pic:cNvPr id="19572" name="Picture 19572"/>
                          <pic:cNvPicPr/>
                        </pic:nvPicPr>
                        <pic:blipFill>
                          <a:blip r:embed="rId20"/>
                          <a:stretch>
                            <a:fillRect/>
                          </a:stretch>
                        </pic:blipFill>
                        <pic:spPr>
                          <a:xfrm>
                            <a:off x="1089660" y="839345"/>
                            <a:ext cx="191262" cy="37337"/>
                          </a:xfrm>
                          <a:prstGeom prst="rect">
                            <a:avLst/>
                          </a:prstGeom>
                        </pic:spPr>
                      </pic:pic>
                      <pic:pic xmlns:pic="http://schemas.openxmlformats.org/drawingml/2006/picture">
                        <pic:nvPicPr>
                          <pic:cNvPr id="19574" name="Picture 19574"/>
                          <pic:cNvPicPr/>
                        </pic:nvPicPr>
                        <pic:blipFill>
                          <a:blip r:embed="rId21"/>
                          <a:stretch>
                            <a:fillRect/>
                          </a:stretch>
                        </pic:blipFill>
                        <pic:spPr>
                          <a:xfrm>
                            <a:off x="1909572" y="837821"/>
                            <a:ext cx="191262" cy="38861"/>
                          </a:xfrm>
                          <a:prstGeom prst="rect">
                            <a:avLst/>
                          </a:prstGeom>
                        </pic:spPr>
                      </pic:pic>
                      <pic:pic xmlns:pic="http://schemas.openxmlformats.org/drawingml/2006/picture">
                        <pic:nvPicPr>
                          <pic:cNvPr id="19576" name="Picture 19576"/>
                          <pic:cNvPicPr/>
                        </pic:nvPicPr>
                        <pic:blipFill>
                          <a:blip r:embed="rId22"/>
                          <a:stretch>
                            <a:fillRect/>
                          </a:stretch>
                        </pic:blipFill>
                        <pic:spPr>
                          <a:xfrm>
                            <a:off x="2729484" y="837821"/>
                            <a:ext cx="191262" cy="38861"/>
                          </a:xfrm>
                          <a:prstGeom prst="rect">
                            <a:avLst/>
                          </a:prstGeom>
                        </pic:spPr>
                      </pic:pic>
                      <pic:pic xmlns:pic="http://schemas.openxmlformats.org/drawingml/2006/picture">
                        <pic:nvPicPr>
                          <pic:cNvPr id="19578" name="Picture 19578"/>
                          <pic:cNvPicPr/>
                        </pic:nvPicPr>
                        <pic:blipFill>
                          <a:blip r:embed="rId23"/>
                          <a:stretch>
                            <a:fillRect/>
                          </a:stretch>
                        </pic:blipFill>
                        <pic:spPr>
                          <a:xfrm>
                            <a:off x="3549396" y="839345"/>
                            <a:ext cx="191262" cy="37337"/>
                          </a:xfrm>
                          <a:prstGeom prst="rect">
                            <a:avLst/>
                          </a:prstGeom>
                        </pic:spPr>
                      </pic:pic>
                      <pic:pic xmlns:pic="http://schemas.openxmlformats.org/drawingml/2006/picture">
                        <pic:nvPicPr>
                          <pic:cNvPr id="19580" name="Picture 19580"/>
                          <pic:cNvPicPr/>
                        </pic:nvPicPr>
                        <pic:blipFill>
                          <a:blip r:embed="rId24"/>
                          <a:stretch>
                            <a:fillRect/>
                          </a:stretch>
                        </pic:blipFill>
                        <pic:spPr>
                          <a:xfrm>
                            <a:off x="1324356" y="671703"/>
                            <a:ext cx="189738" cy="204978"/>
                          </a:xfrm>
                          <a:prstGeom prst="rect">
                            <a:avLst/>
                          </a:prstGeom>
                        </pic:spPr>
                      </pic:pic>
                      <pic:pic xmlns:pic="http://schemas.openxmlformats.org/drawingml/2006/picture">
                        <pic:nvPicPr>
                          <pic:cNvPr id="19582" name="Picture 19582"/>
                          <pic:cNvPicPr/>
                        </pic:nvPicPr>
                        <pic:blipFill>
                          <a:blip r:embed="rId25"/>
                          <a:stretch>
                            <a:fillRect/>
                          </a:stretch>
                        </pic:blipFill>
                        <pic:spPr>
                          <a:xfrm>
                            <a:off x="2144268" y="696087"/>
                            <a:ext cx="189738" cy="180594"/>
                          </a:xfrm>
                          <a:prstGeom prst="rect">
                            <a:avLst/>
                          </a:prstGeom>
                        </pic:spPr>
                      </pic:pic>
                      <pic:pic xmlns:pic="http://schemas.openxmlformats.org/drawingml/2006/picture">
                        <pic:nvPicPr>
                          <pic:cNvPr id="19584" name="Picture 19584"/>
                          <pic:cNvPicPr/>
                        </pic:nvPicPr>
                        <pic:blipFill>
                          <a:blip r:embed="rId26"/>
                          <a:stretch>
                            <a:fillRect/>
                          </a:stretch>
                        </pic:blipFill>
                        <pic:spPr>
                          <a:xfrm>
                            <a:off x="2962656" y="714375"/>
                            <a:ext cx="191262" cy="162306"/>
                          </a:xfrm>
                          <a:prstGeom prst="rect">
                            <a:avLst/>
                          </a:prstGeom>
                        </pic:spPr>
                      </pic:pic>
                      <pic:pic xmlns:pic="http://schemas.openxmlformats.org/drawingml/2006/picture">
                        <pic:nvPicPr>
                          <pic:cNvPr id="19586" name="Picture 19586"/>
                          <pic:cNvPicPr/>
                        </pic:nvPicPr>
                        <pic:blipFill>
                          <a:blip r:embed="rId27"/>
                          <a:stretch>
                            <a:fillRect/>
                          </a:stretch>
                        </pic:blipFill>
                        <pic:spPr>
                          <a:xfrm>
                            <a:off x="3782568" y="767716"/>
                            <a:ext cx="191262" cy="108966"/>
                          </a:xfrm>
                          <a:prstGeom prst="rect">
                            <a:avLst/>
                          </a:prstGeom>
                        </pic:spPr>
                      </pic:pic>
                      <wps:wsp>
                        <wps:cNvPr id="19587" name="Shape 19587"/>
                        <wps:cNvSpPr/>
                        <wps:spPr>
                          <a:xfrm>
                            <a:off x="1185672" y="843535"/>
                            <a:ext cx="28956" cy="0"/>
                          </a:xfrm>
                          <a:custGeom>
                            <a:avLst/>
                            <a:gdLst/>
                            <a:ahLst/>
                            <a:cxnLst/>
                            <a:rect l="0" t="0" r="0" b="0"/>
                            <a:pathLst>
                              <a:path w="28956">
                                <a:moveTo>
                                  <a:pt x="28956"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88" name="Shape 19588"/>
                        <wps:cNvSpPr/>
                        <wps:spPr>
                          <a:xfrm>
                            <a:off x="1157478" y="842645"/>
                            <a:ext cx="57150" cy="889"/>
                          </a:xfrm>
                          <a:custGeom>
                            <a:avLst/>
                            <a:gdLst/>
                            <a:ahLst/>
                            <a:cxnLst/>
                            <a:rect l="0" t="0" r="0" b="0"/>
                            <a:pathLst>
                              <a:path w="57150" h="889">
                                <a:moveTo>
                                  <a:pt x="57150" y="0"/>
                                </a:moveTo>
                                <a:lnTo>
                                  <a:pt x="28194" y="0"/>
                                </a:lnTo>
                                <a:lnTo>
                                  <a:pt x="28194" y="889"/>
                                </a:lnTo>
                                <a:lnTo>
                                  <a:pt x="0" y="889"/>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89" name="Shape 19589"/>
                        <wps:cNvSpPr/>
                        <wps:spPr>
                          <a:xfrm>
                            <a:off x="1157478" y="842391"/>
                            <a:ext cx="28194" cy="254"/>
                          </a:xfrm>
                          <a:custGeom>
                            <a:avLst/>
                            <a:gdLst/>
                            <a:ahLst/>
                            <a:cxnLst/>
                            <a:rect l="0" t="0" r="0" b="0"/>
                            <a:pathLst>
                              <a:path w="28194" h="254">
                                <a:moveTo>
                                  <a:pt x="28194" y="0"/>
                                </a:moveTo>
                                <a:lnTo>
                                  <a:pt x="28194" y="254"/>
                                </a:lnTo>
                                <a:lnTo>
                                  <a:pt x="0" y="25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90" name="Shape 19590"/>
                        <wps:cNvSpPr/>
                        <wps:spPr>
                          <a:xfrm>
                            <a:off x="1185672" y="842391"/>
                            <a:ext cx="0" cy="1143"/>
                          </a:xfrm>
                          <a:custGeom>
                            <a:avLst/>
                            <a:gdLst/>
                            <a:ahLst/>
                            <a:cxnLst/>
                            <a:rect l="0" t="0" r="0" b="0"/>
                            <a:pathLst>
                              <a:path h="1143">
                                <a:moveTo>
                                  <a:pt x="0" y="0"/>
                                </a:moveTo>
                                <a:lnTo>
                                  <a:pt x="0" y="114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91" name="Shape 19591"/>
                        <wps:cNvSpPr/>
                        <wps:spPr>
                          <a:xfrm>
                            <a:off x="1185672" y="842391"/>
                            <a:ext cx="0" cy="254"/>
                          </a:xfrm>
                          <a:custGeom>
                            <a:avLst/>
                            <a:gdLst/>
                            <a:ahLst/>
                            <a:cxnLst/>
                            <a:rect l="0" t="0" r="0" b="0"/>
                            <a:pathLst>
                              <a:path h="254">
                                <a:moveTo>
                                  <a:pt x="0" y="0"/>
                                </a:moveTo>
                                <a:lnTo>
                                  <a:pt x="0" y="254"/>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92" name="Shape 19592"/>
                        <wps:cNvSpPr/>
                        <wps:spPr>
                          <a:xfrm>
                            <a:off x="1157478" y="843535"/>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93" name="Shape 19593"/>
                        <wps:cNvSpPr/>
                        <wps:spPr>
                          <a:xfrm>
                            <a:off x="1157478" y="842645"/>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94" name="Shape 19594"/>
                        <wps:cNvSpPr/>
                        <wps:spPr>
                          <a:xfrm>
                            <a:off x="2005584" y="842645"/>
                            <a:ext cx="28829" cy="0"/>
                          </a:xfrm>
                          <a:custGeom>
                            <a:avLst/>
                            <a:gdLst/>
                            <a:ahLst/>
                            <a:cxnLst/>
                            <a:rect l="0" t="0" r="0" b="0"/>
                            <a:pathLst>
                              <a:path w="28829">
                                <a:moveTo>
                                  <a:pt x="28829"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595" name="Shape 19595"/>
                        <wps:cNvSpPr/>
                        <wps:spPr>
                          <a:xfrm>
                            <a:off x="1977263" y="841756"/>
                            <a:ext cx="57150" cy="889"/>
                          </a:xfrm>
                          <a:custGeom>
                            <a:avLst/>
                            <a:gdLst/>
                            <a:ahLst/>
                            <a:cxnLst/>
                            <a:rect l="0" t="0" r="0" b="0"/>
                            <a:pathLst>
                              <a:path w="57150" h="889">
                                <a:moveTo>
                                  <a:pt x="57150" y="0"/>
                                </a:moveTo>
                                <a:lnTo>
                                  <a:pt x="28321" y="0"/>
                                </a:lnTo>
                                <a:lnTo>
                                  <a:pt x="28321" y="635"/>
                                </a:lnTo>
                                <a:lnTo>
                                  <a:pt x="28321" y="889"/>
                                </a:lnTo>
                                <a:lnTo>
                                  <a:pt x="0" y="889"/>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596" name="Shape 19596"/>
                        <wps:cNvSpPr/>
                        <wps:spPr>
                          <a:xfrm>
                            <a:off x="1977263" y="841756"/>
                            <a:ext cx="28321" cy="0"/>
                          </a:xfrm>
                          <a:custGeom>
                            <a:avLst/>
                            <a:gdLst/>
                            <a:ahLst/>
                            <a:cxnLst/>
                            <a:rect l="0" t="0" r="0" b="0"/>
                            <a:pathLst>
                              <a:path w="28321">
                                <a:moveTo>
                                  <a:pt x="28321"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597" name="Shape 19597"/>
                        <wps:cNvSpPr/>
                        <wps:spPr>
                          <a:xfrm>
                            <a:off x="2005584" y="842391"/>
                            <a:ext cx="0" cy="254"/>
                          </a:xfrm>
                          <a:custGeom>
                            <a:avLst/>
                            <a:gdLst/>
                            <a:ahLst/>
                            <a:cxnLst/>
                            <a:rect l="0" t="0" r="0" b="0"/>
                            <a:pathLst>
                              <a:path h="254">
                                <a:moveTo>
                                  <a:pt x="0" y="0"/>
                                </a:moveTo>
                                <a:lnTo>
                                  <a:pt x="0" y="254"/>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98" name="Shape 19598"/>
                        <wps:cNvSpPr/>
                        <wps:spPr>
                          <a:xfrm>
                            <a:off x="2005584" y="841756"/>
                            <a:ext cx="0" cy="635"/>
                          </a:xfrm>
                          <a:custGeom>
                            <a:avLst/>
                            <a:gdLst/>
                            <a:ahLst/>
                            <a:cxnLst/>
                            <a:rect l="0" t="0" r="0" b="0"/>
                            <a:pathLst>
                              <a:path h="635">
                                <a:moveTo>
                                  <a:pt x="0" y="63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99" name="Shape 19599"/>
                        <wps:cNvSpPr/>
                        <wps:spPr>
                          <a:xfrm>
                            <a:off x="1977263" y="842645"/>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00" name="Shape 19600"/>
                        <wps:cNvSpPr/>
                        <wps:spPr>
                          <a:xfrm>
                            <a:off x="1977263" y="841756"/>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01" name="Shape 19601"/>
                        <wps:cNvSpPr/>
                        <wps:spPr>
                          <a:xfrm>
                            <a:off x="2825496" y="842137"/>
                            <a:ext cx="28702" cy="254"/>
                          </a:xfrm>
                          <a:custGeom>
                            <a:avLst/>
                            <a:gdLst/>
                            <a:ahLst/>
                            <a:cxnLst/>
                            <a:rect l="0" t="0" r="0" b="0"/>
                            <a:pathLst>
                              <a:path w="28702" h="254">
                                <a:moveTo>
                                  <a:pt x="0" y="254"/>
                                </a:moveTo>
                                <a:lnTo>
                                  <a:pt x="0" y="0"/>
                                </a:lnTo>
                                <a:lnTo>
                                  <a:pt x="2870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02" name="Shape 19602"/>
                        <wps:cNvSpPr/>
                        <wps:spPr>
                          <a:xfrm>
                            <a:off x="2797048" y="841248"/>
                            <a:ext cx="57150" cy="889"/>
                          </a:xfrm>
                          <a:custGeom>
                            <a:avLst/>
                            <a:gdLst/>
                            <a:ahLst/>
                            <a:cxnLst/>
                            <a:rect l="0" t="0" r="0" b="0"/>
                            <a:pathLst>
                              <a:path w="57150" h="889">
                                <a:moveTo>
                                  <a:pt x="57150" y="0"/>
                                </a:moveTo>
                                <a:lnTo>
                                  <a:pt x="28448" y="0"/>
                                </a:lnTo>
                                <a:lnTo>
                                  <a:pt x="28448" y="889"/>
                                </a:lnTo>
                                <a:lnTo>
                                  <a:pt x="0" y="889"/>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03" name="Shape 19603"/>
                        <wps:cNvSpPr/>
                        <wps:spPr>
                          <a:xfrm>
                            <a:off x="2797048" y="841248"/>
                            <a:ext cx="28448" cy="0"/>
                          </a:xfrm>
                          <a:custGeom>
                            <a:avLst/>
                            <a:gdLst/>
                            <a:ahLst/>
                            <a:cxnLst/>
                            <a:rect l="0" t="0" r="0" b="0"/>
                            <a:pathLst>
                              <a:path w="28448">
                                <a:moveTo>
                                  <a:pt x="28448"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04" name="Shape 19604"/>
                        <wps:cNvSpPr/>
                        <wps:spPr>
                          <a:xfrm>
                            <a:off x="2825496" y="842137"/>
                            <a:ext cx="0" cy="254"/>
                          </a:xfrm>
                          <a:custGeom>
                            <a:avLst/>
                            <a:gdLst/>
                            <a:ahLst/>
                            <a:cxnLst/>
                            <a:rect l="0" t="0" r="0" b="0"/>
                            <a:pathLst>
                              <a:path h="254">
                                <a:moveTo>
                                  <a:pt x="0" y="254"/>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05" name="Shape 19605"/>
                        <wps:cNvSpPr/>
                        <wps:spPr>
                          <a:xfrm>
                            <a:off x="2825496" y="841248"/>
                            <a:ext cx="0" cy="1143"/>
                          </a:xfrm>
                          <a:custGeom>
                            <a:avLst/>
                            <a:gdLst/>
                            <a:ahLst/>
                            <a:cxnLst/>
                            <a:rect l="0" t="0" r="0" b="0"/>
                            <a:pathLst>
                              <a:path h="1143">
                                <a:moveTo>
                                  <a:pt x="0" y="1143"/>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06" name="Shape 19606"/>
                        <wps:cNvSpPr/>
                        <wps:spPr>
                          <a:xfrm>
                            <a:off x="2797048" y="842137"/>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07" name="Shape 19607"/>
                        <wps:cNvSpPr/>
                        <wps:spPr>
                          <a:xfrm>
                            <a:off x="2797048" y="841248"/>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08" name="Shape 19608"/>
                        <wps:cNvSpPr/>
                        <wps:spPr>
                          <a:xfrm>
                            <a:off x="3645408" y="844169"/>
                            <a:ext cx="28575" cy="0"/>
                          </a:xfrm>
                          <a:custGeom>
                            <a:avLst/>
                            <a:gdLst/>
                            <a:ahLst/>
                            <a:cxnLst/>
                            <a:rect l="0" t="0" r="0" b="0"/>
                            <a:pathLst>
                              <a:path w="28575">
                                <a:moveTo>
                                  <a:pt x="28575"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09" name="Shape 19609"/>
                        <wps:cNvSpPr/>
                        <wps:spPr>
                          <a:xfrm>
                            <a:off x="3616833" y="843280"/>
                            <a:ext cx="57150" cy="889"/>
                          </a:xfrm>
                          <a:custGeom>
                            <a:avLst/>
                            <a:gdLst/>
                            <a:ahLst/>
                            <a:cxnLst/>
                            <a:rect l="0" t="0" r="0" b="0"/>
                            <a:pathLst>
                              <a:path w="57150" h="889">
                                <a:moveTo>
                                  <a:pt x="57150" y="0"/>
                                </a:moveTo>
                                <a:lnTo>
                                  <a:pt x="28575" y="0"/>
                                </a:lnTo>
                                <a:lnTo>
                                  <a:pt x="28575" y="635"/>
                                </a:lnTo>
                                <a:lnTo>
                                  <a:pt x="28575" y="889"/>
                                </a:lnTo>
                                <a:lnTo>
                                  <a:pt x="0" y="889"/>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10" name="Shape 19610"/>
                        <wps:cNvSpPr/>
                        <wps:spPr>
                          <a:xfrm>
                            <a:off x="3616833" y="843280"/>
                            <a:ext cx="28575" cy="0"/>
                          </a:xfrm>
                          <a:custGeom>
                            <a:avLst/>
                            <a:gdLst/>
                            <a:ahLst/>
                            <a:cxnLst/>
                            <a:rect l="0" t="0" r="0" b="0"/>
                            <a:pathLst>
                              <a:path w="28575">
                                <a:moveTo>
                                  <a:pt x="28575"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11" name="Shape 19611"/>
                        <wps:cNvSpPr/>
                        <wps:spPr>
                          <a:xfrm>
                            <a:off x="3645408" y="843915"/>
                            <a:ext cx="0" cy="254"/>
                          </a:xfrm>
                          <a:custGeom>
                            <a:avLst/>
                            <a:gdLst/>
                            <a:ahLst/>
                            <a:cxnLst/>
                            <a:rect l="0" t="0" r="0" b="0"/>
                            <a:pathLst>
                              <a:path h="254">
                                <a:moveTo>
                                  <a:pt x="0" y="0"/>
                                </a:moveTo>
                                <a:lnTo>
                                  <a:pt x="0" y="254"/>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12" name="Shape 19612"/>
                        <wps:cNvSpPr/>
                        <wps:spPr>
                          <a:xfrm>
                            <a:off x="3645408" y="843280"/>
                            <a:ext cx="0" cy="635"/>
                          </a:xfrm>
                          <a:custGeom>
                            <a:avLst/>
                            <a:gdLst/>
                            <a:ahLst/>
                            <a:cxnLst/>
                            <a:rect l="0" t="0" r="0" b="0"/>
                            <a:pathLst>
                              <a:path h="635">
                                <a:moveTo>
                                  <a:pt x="0" y="63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13" name="Shape 19613"/>
                        <wps:cNvSpPr/>
                        <wps:spPr>
                          <a:xfrm>
                            <a:off x="3616833" y="844169"/>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14" name="Shape 19614"/>
                        <wps:cNvSpPr/>
                        <wps:spPr>
                          <a:xfrm>
                            <a:off x="3616833" y="843280"/>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15" name="Shape 19615"/>
                        <wps:cNvSpPr/>
                        <wps:spPr>
                          <a:xfrm>
                            <a:off x="1418844" y="696214"/>
                            <a:ext cx="29210" cy="0"/>
                          </a:xfrm>
                          <a:custGeom>
                            <a:avLst/>
                            <a:gdLst/>
                            <a:ahLst/>
                            <a:cxnLst/>
                            <a:rect l="0" t="0" r="0" b="0"/>
                            <a:pathLst>
                              <a:path w="29210">
                                <a:moveTo>
                                  <a:pt x="29210"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16" name="Shape 19616"/>
                        <wps:cNvSpPr/>
                        <wps:spPr>
                          <a:xfrm>
                            <a:off x="1390904" y="655448"/>
                            <a:ext cx="57150" cy="40767"/>
                          </a:xfrm>
                          <a:custGeom>
                            <a:avLst/>
                            <a:gdLst/>
                            <a:ahLst/>
                            <a:cxnLst/>
                            <a:rect l="0" t="0" r="0" b="0"/>
                            <a:pathLst>
                              <a:path w="57150" h="40767">
                                <a:moveTo>
                                  <a:pt x="57150" y="0"/>
                                </a:moveTo>
                                <a:lnTo>
                                  <a:pt x="27940" y="0"/>
                                </a:lnTo>
                                <a:lnTo>
                                  <a:pt x="27940" y="20827"/>
                                </a:lnTo>
                                <a:lnTo>
                                  <a:pt x="27940" y="40767"/>
                                </a:lnTo>
                                <a:lnTo>
                                  <a:pt x="0" y="40767"/>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17" name="Shape 19617"/>
                        <wps:cNvSpPr/>
                        <wps:spPr>
                          <a:xfrm>
                            <a:off x="1390904" y="655448"/>
                            <a:ext cx="27940" cy="0"/>
                          </a:xfrm>
                          <a:custGeom>
                            <a:avLst/>
                            <a:gdLst/>
                            <a:ahLst/>
                            <a:cxnLst/>
                            <a:rect l="0" t="0" r="0" b="0"/>
                            <a:pathLst>
                              <a:path w="27940">
                                <a:moveTo>
                                  <a:pt x="27940"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18" name="Shape 19618"/>
                        <wps:cNvSpPr/>
                        <wps:spPr>
                          <a:xfrm>
                            <a:off x="1418844" y="676275"/>
                            <a:ext cx="0" cy="19939"/>
                          </a:xfrm>
                          <a:custGeom>
                            <a:avLst/>
                            <a:gdLst/>
                            <a:ahLst/>
                            <a:cxnLst/>
                            <a:rect l="0" t="0" r="0" b="0"/>
                            <a:pathLst>
                              <a:path h="19939">
                                <a:moveTo>
                                  <a:pt x="0" y="0"/>
                                </a:moveTo>
                                <a:lnTo>
                                  <a:pt x="0" y="1993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19" name="Shape 19619"/>
                        <wps:cNvSpPr/>
                        <wps:spPr>
                          <a:xfrm>
                            <a:off x="1418844" y="655448"/>
                            <a:ext cx="0" cy="20827"/>
                          </a:xfrm>
                          <a:custGeom>
                            <a:avLst/>
                            <a:gdLst/>
                            <a:ahLst/>
                            <a:cxnLst/>
                            <a:rect l="0" t="0" r="0" b="0"/>
                            <a:pathLst>
                              <a:path h="20827">
                                <a:moveTo>
                                  <a:pt x="0" y="20827"/>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20" name="Shape 19620"/>
                        <wps:cNvSpPr/>
                        <wps:spPr>
                          <a:xfrm>
                            <a:off x="1390904" y="696214"/>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21" name="Shape 19621"/>
                        <wps:cNvSpPr/>
                        <wps:spPr>
                          <a:xfrm>
                            <a:off x="1390904" y="655448"/>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22" name="Shape 19622"/>
                        <wps:cNvSpPr/>
                        <wps:spPr>
                          <a:xfrm>
                            <a:off x="2238756" y="719582"/>
                            <a:ext cx="29083" cy="0"/>
                          </a:xfrm>
                          <a:custGeom>
                            <a:avLst/>
                            <a:gdLst/>
                            <a:ahLst/>
                            <a:cxnLst/>
                            <a:rect l="0" t="0" r="0" b="0"/>
                            <a:pathLst>
                              <a:path w="29083">
                                <a:moveTo>
                                  <a:pt x="29083"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23" name="Shape 19623"/>
                        <wps:cNvSpPr/>
                        <wps:spPr>
                          <a:xfrm>
                            <a:off x="2210689" y="678815"/>
                            <a:ext cx="57150" cy="40767"/>
                          </a:xfrm>
                          <a:custGeom>
                            <a:avLst/>
                            <a:gdLst/>
                            <a:ahLst/>
                            <a:cxnLst/>
                            <a:rect l="0" t="0" r="0" b="0"/>
                            <a:pathLst>
                              <a:path w="57150" h="40767">
                                <a:moveTo>
                                  <a:pt x="57150" y="0"/>
                                </a:moveTo>
                                <a:lnTo>
                                  <a:pt x="28067" y="0"/>
                                </a:lnTo>
                                <a:lnTo>
                                  <a:pt x="28067" y="20320"/>
                                </a:lnTo>
                                <a:lnTo>
                                  <a:pt x="28067" y="40767"/>
                                </a:lnTo>
                                <a:lnTo>
                                  <a:pt x="0" y="40767"/>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24" name="Shape 19624"/>
                        <wps:cNvSpPr/>
                        <wps:spPr>
                          <a:xfrm>
                            <a:off x="2210689" y="678815"/>
                            <a:ext cx="28067" cy="0"/>
                          </a:xfrm>
                          <a:custGeom>
                            <a:avLst/>
                            <a:gdLst/>
                            <a:ahLst/>
                            <a:cxnLst/>
                            <a:rect l="0" t="0" r="0" b="0"/>
                            <a:pathLst>
                              <a:path w="28067">
                                <a:moveTo>
                                  <a:pt x="28067"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25" name="Shape 19625"/>
                        <wps:cNvSpPr/>
                        <wps:spPr>
                          <a:xfrm>
                            <a:off x="2238756" y="699135"/>
                            <a:ext cx="0" cy="20448"/>
                          </a:xfrm>
                          <a:custGeom>
                            <a:avLst/>
                            <a:gdLst/>
                            <a:ahLst/>
                            <a:cxnLst/>
                            <a:rect l="0" t="0" r="0" b="0"/>
                            <a:pathLst>
                              <a:path h="20448">
                                <a:moveTo>
                                  <a:pt x="0" y="0"/>
                                </a:moveTo>
                                <a:lnTo>
                                  <a:pt x="0" y="20448"/>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26" name="Shape 19626"/>
                        <wps:cNvSpPr/>
                        <wps:spPr>
                          <a:xfrm>
                            <a:off x="2238756" y="678815"/>
                            <a:ext cx="0" cy="20320"/>
                          </a:xfrm>
                          <a:custGeom>
                            <a:avLst/>
                            <a:gdLst/>
                            <a:ahLst/>
                            <a:cxnLst/>
                            <a:rect l="0" t="0" r="0" b="0"/>
                            <a:pathLst>
                              <a:path h="20320">
                                <a:moveTo>
                                  <a:pt x="0" y="2032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27" name="Shape 19627"/>
                        <wps:cNvSpPr/>
                        <wps:spPr>
                          <a:xfrm>
                            <a:off x="2210689" y="719582"/>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28" name="Shape 19628"/>
                        <wps:cNvSpPr/>
                        <wps:spPr>
                          <a:xfrm>
                            <a:off x="2210689" y="678815"/>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29" name="Shape 19629"/>
                        <wps:cNvSpPr/>
                        <wps:spPr>
                          <a:xfrm>
                            <a:off x="3058668" y="738886"/>
                            <a:ext cx="28956" cy="0"/>
                          </a:xfrm>
                          <a:custGeom>
                            <a:avLst/>
                            <a:gdLst/>
                            <a:ahLst/>
                            <a:cxnLst/>
                            <a:rect l="0" t="0" r="0" b="0"/>
                            <a:pathLst>
                              <a:path w="28956">
                                <a:moveTo>
                                  <a:pt x="28956"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30" name="Shape 19630"/>
                        <wps:cNvSpPr/>
                        <wps:spPr>
                          <a:xfrm>
                            <a:off x="3030474" y="698119"/>
                            <a:ext cx="57150" cy="40767"/>
                          </a:xfrm>
                          <a:custGeom>
                            <a:avLst/>
                            <a:gdLst/>
                            <a:ahLst/>
                            <a:cxnLst/>
                            <a:rect l="0" t="0" r="0" b="0"/>
                            <a:pathLst>
                              <a:path w="57150" h="40767">
                                <a:moveTo>
                                  <a:pt x="57150" y="0"/>
                                </a:moveTo>
                                <a:lnTo>
                                  <a:pt x="28194" y="0"/>
                                </a:lnTo>
                                <a:lnTo>
                                  <a:pt x="28194" y="20828"/>
                                </a:lnTo>
                                <a:lnTo>
                                  <a:pt x="28194" y="40767"/>
                                </a:lnTo>
                                <a:lnTo>
                                  <a:pt x="0" y="40767"/>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31" name="Shape 19631"/>
                        <wps:cNvSpPr/>
                        <wps:spPr>
                          <a:xfrm>
                            <a:off x="3030474" y="698119"/>
                            <a:ext cx="28194" cy="0"/>
                          </a:xfrm>
                          <a:custGeom>
                            <a:avLst/>
                            <a:gdLst/>
                            <a:ahLst/>
                            <a:cxnLst/>
                            <a:rect l="0" t="0" r="0" b="0"/>
                            <a:pathLst>
                              <a:path w="28194">
                                <a:moveTo>
                                  <a:pt x="28194"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32" name="Shape 19632"/>
                        <wps:cNvSpPr/>
                        <wps:spPr>
                          <a:xfrm>
                            <a:off x="3058668" y="718948"/>
                            <a:ext cx="0" cy="19938"/>
                          </a:xfrm>
                          <a:custGeom>
                            <a:avLst/>
                            <a:gdLst/>
                            <a:ahLst/>
                            <a:cxnLst/>
                            <a:rect l="0" t="0" r="0" b="0"/>
                            <a:pathLst>
                              <a:path h="19938">
                                <a:moveTo>
                                  <a:pt x="0" y="0"/>
                                </a:moveTo>
                                <a:lnTo>
                                  <a:pt x="0" y="19938"/>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33" name="Shape 19633"/>
                        <wps:cNvSpPr/>
                        <wps:spPr>
                          <a:xfrm>
                            <a:off x="3058668" y="698119"/>
                            <a:ext cx="0" cy="20828"/>
                          </a:xfrm>
                          <a:custGeom>
                            <a:avLst/>
                            <a:gdLst/>
                            <a:ahLst/>
                            <a:cxnLst/>
                            <a:rect l="0" t="0" r="0" b="0"/>
                            <a:pathLst>
                              <a:path h="20828">
                                <a:moveTo>
                                  <a:pt x="0" y="20828"/>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34" name="Shape 19634"/>
                        <wps:cNvSpPr/>
                        <wps:spPr>
                          <a:xfrm>
                            <a:off x="3030474" y="738886"/>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35" name="Shape 19635"/>
                        <wps:cNvSpPr/>
                        <wps:spPr>
                          <a:xfrm>
                            <a:off x="3030474" y="698119"/>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36" name="Shape 19636"/>
                        <wps:cNvSpPr/>
                        <wps:spPr>
                          <a:xfrm>
                            <a:off x="3878580" y="791973"/>
                            <a:ext cx="28829" cy="0"/>
                          </a:xfrm>
                          <a:custGeom>
                            <a:avLst/>
                            <a:gdLst/>
                            <a:ahLst/>
                            <a:cxnLst/>
                            <a:rect l="0" t="0" r="0" b="0"/>
                            <a:pathLst>
                              <a:path w="28829">
                                <a:moveTo>
                                  <a:pt x="28829"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37" name="Shape 19637"/>
                        <wps:cNvSpPr/>
                        <wps:spPr>
                          <a:xfrm>
                            <a:off x="3850259" y="751205"/>
                            <a:ext cx="57150" cy="40767"/>
                          </a:xfrm>
                          <a:custGeom>
                            <a:avLst/>
                            <a:gdLst/>
                            <a:ahLst/>
                            <a:cxnLst/>
                            <a:rect l="0" t="0" r="0" b="0"/>
                            <a:pathLst>
                              <a:path w="57150" h="40767">
                                <a:moveTo>
                                  <a:pt x="57150" y="0"/>
                                </a:moveTo>
                                <a:lnTo>
                                  <a:pt x="28321" y="0"/>
                                </a:lnTo>
                                <a:lnTo>
                                  <a:pt x="28321" y="21082"/>
                                </a:lnTo>
                                <a:lnTo>
                                  <a:pt x="28321" y="40767"/>
                                </a:lnTo>
                                <a:lnTo>
                                  <a:pt x="0" y="40767"/>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38" name="Shape 19638"/>
                        <wps:cNvSpPr/>
                        <wps:spPr>
                          <a:xfrm>
                            <a:off x="3850259" y="751205"/>
                            <a:ext cx="28321" cy="0"/>
                          </a:xfrm>
                          <a:custGeom>
                            <a:avLst/>
                            <a:gdLst/>
                            <a:ahLst/>
                            <a:cxnLst/>
                            <a:rect l="0" t="0" r="0" b="0"/>
                            <a:pathLst>
                              <a:path w="28321">
                                <a:moveTo>
                                  <a:pt x="28321"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39" name="Shape 19639"/>
                        <wps:cNvSpPr/>
                        <wps:spPr>
                          <a:xfrm>
                            <a:off x="3878580" y="772287"/>
                            <a:ext cx="0" cy="19686"/>
                          </a:xfrm>
                          <a:custGeom>
                            <a:avLst/>
                            <a:gdLst/>
                            <a:ahLst/>
                            <a:cxnLst/>
                            <a:rect l="0" t="0" r="0" b="0"/>
                            <a:pathLst>
                              <a:path h="19686">
                                <a:moveTo>
                                  <a:pt x="0" y="0"/>
                                </a:moveTo>
                                <a:lnTo>
                                  <a:pt x="0" y="1968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40" name="Shape 19640"/>
                        <wps:cNvSpPr/>
                        <wps:spPr>
                          <a:xfrm>
                            <a:off x="3878580" y="751205"/>
                            <a:ext cx="0" cy="21082"/>
                          </a:xfrm>
                          <a:custGeom>
                            <a:avLst/>
                            <a:gdLst/>
                            <a:ahLst/>
                            <a:cxnLst/>
                            <a:rect l="0" t="0" r="0" b="0"/>
                            <a:pathLst>
                              <a:path h="21082">
                                <a:moveTo>
                                  <a:pt x="0" y="21082"/>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41" name="Shape 19641"/>
                        <wps:cNvSpPr/>
                        <wps:spPr>
                          <a:xfrm>
                            <a:off x="3850259" y="791973"/>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42" name="Shape 19642"/>
                        <wps:cNvSpPr/>
                        <wps:spPr>
                          <a:xfrm>
                            <a:off x="3850259" y="751205"/>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43" name="Shape 19643"/>
                        <wps:cNvSpPr/>
                        <wps:spPr>
                          <a:xfrm>
                            <a:off x="892937" y="429260"/>
                            <a:ext cx="0" cy="444754"/>
                          </a:xfrm>
                          <a:custGeom>
                            <a:avLst/>
                            <a:gdLst/>
                            <a:ahLst/>
                            <a:cxnLst/>
                            <a:rect l="0" t="0" r="0" b="0"/>
                            <a:pathLst>
                              <a:path h="444754">
                                <a:moveTo>
                                  <a:pt x="0" y="444754"/>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9644" name="Shape 19644"/>
                        <wps:cNvSpPr/>
                        <wps:spPr>
                          <a:xfrm>
                            <a:off x="892937" y="874014"/>
                            <a:ext cx="3279013" cy="0"/>
                          </a:xfrm>
                          <a:custGeom>
                            <a:avLst/>
                            <a:gdLst/>
                            <a:ahLst/>
                            <a:cxnLst/>
                            <a:rect l="0" t="0" r="0" b="0"/>
                            <a:pathLst>
                              <a:path w="3279013">
                                <a:moveTo>
                                  <a:pt x="0" y="0"/>
                                </a:moveTo>
                                <a:lnTo>
                                  <a:pt x="3279013"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9645" name="Rectangle 19645"/>
                        <wps:cNvSpPr/>
                        <wps:spPr>
                          <a:xfrm>
                            <a:off x="1140841" y="748009"/>
                            <a:ext cx="121494" cy="186236"/>
                          </a:xfrm>
                          <a:prstGeom prst="rect">
                            <a:avLst/>
                          </a:prstGeom>
                          <a:ln>
                            <a:noFill/>
                          </a:ln>
                        </wps:spPr>
                        <wps:txbx>
                          <w:txbxContent>
                            <w:p w14:paraId="165D2915" w14:textId="77777777" w:rsidR="00126344" w:rsidRDefault="00126344" w:rsidP="00126344">
                              <w:pPr>
                                <w:spacing w:line="259" w:lineRule="auto"/>
                              </w:pPr>
                              <w:r>
                                <w:rPr>
                                  <w:sz w:val="20"/>
                                </w:rPr>
                                <w:t>A</w:t>
                              </w:r>
                            </w:p>
                          </w:txbxContent>
                        </wps:txbx>
                        <wps:bodyPr horzOverflow="overflow" vert="horz" lIns="0" tIns="0" rIns="0" bIns="0" rtlCol="0">
                          <a:noAutofit/>
                        </wps:bodyPr>
                      </wps:wsp>
                      <wps:wsp>
                        <wps:cNvPr id="19646" name="Rectangle 19646"/>
                        <wps:cNvSpPr/>
                        <wps:spPr>
                          <a:xfrm>
                            <a:off x="1960753" y="751195"/>
                            <a:ext cx="121493" cy="186236"/>
                          </a:xfrm>
                          <a:prstGeom prst="rect">
                            <a:avLst/>
                          </a:prstGeom>
                          <a:ln>
                            <a:noFill/>
                          </a:ln>
                        </wps:spPr>
                        <wps:txbx>
                          <w:txbxContent>
                            <w:p w14:paraId="0EFDB916" w14:textId="77777777" w:rsidR="00126344" w:rsidRDefault="00126344" w:rsidP="00126344">
                              <w:pPr>
                                <w:spacing w:line="259" w:lineRule="auto"/>
                              </w:pPr>
                              <w:r>
                                <w:rPr>
                                  <w:sz w:val="20"/>
                                </w:rPr>
                                <w:t>A</w:t>
                              </w:r>
                            </w:p>
                          </w:txbxContent>
                        </wps:txbx>
                        <wps:bodyPr horzOverflow="overflow" vert="horz" lIns="0" tIns="0" rIns="0" bIns="0" rtlCol="0">
                          <a:noAutofit/>
                        </wps:bodyPr>
                      </wps:wsp>
                      <wps:wsp>
                        <wps:cNvPr id="19647" name="Rectangle 19647"/>
                        <wps:cNvSpPr/>
                        <wps:spPr>
                          <a:xfrm>
                            <a:off x="2796839" y="764720"/>
                            <a:ext cx="105101" cy="66669"/>
                          </a:xfrm>
                          <a:prstGeom prst="rect">
                            <a:avLst/>
                          </a:prstGeom>
                          <a:ln>
                            <a:noFill/>
                          </a:ln>
                        </wps:spPr>
                        <wps:txbx>
                          <w:txbxContent>
                            <w:p w14:paraId="36B24C25" w14:textId="77777777" w:rsidR="00126344" w:rsidRDefault="00126344" w:rsidP="00126344">
                              <w:pPr>
                                <w:spacing w:line="259" w:lineRule="auto"/>
                              </w:pPr>
                              <w:r>
                                <w:rPr>
                                  <w:sz w:val="20"/>
                                </w:rPr>
                                <w:t>A</w:t>
                              </w:r>
                            </w:p>
                          </w:txbxContent>
                        </wps:txbx>
                        <wps:bodyPr horzOverflow="overflow" vert="horz" lIns="0" tIns="0" rIns="0" bIns="0" rtlCol="0">
                          <a:noAutofit/>
                        </wps:bodyPr>
                      </wps:wsp>
                      <wps:wsp>
                        <wps:cNvPr id="19648" name="Rectangle 19648"/>
                        <wps:cNvSpPr/>
                        <wps:spPr>
                          <a:xfrm>
                            <a:off x="3588117" y="748002"/>
                            <a:ext cx="121493" cy="186236"/>
                          </a:xfrm>
                          <a:prstGeom prst="rect">
                            <a:avLst/>
                          </a:prstGeom>
                          <a:ln>
                            <a:noFill/>
                          </a:ln>
                        </wps:spPr>
                        <wps:txbx>
                          <w:txbxContent>
                            <w:p w14:paraId="71200865" w14:textId="77777777" w:rsidR="00126344" w:rsidRDefault="00126344" w:rsidP="00126344">
                              <w:pPr>
                                <w:spacing w:line="259" w:lineRule="auto"/>
                              </w:pPr>
                              <w:r>
                                <w:rPr>
                                  <w:sz w:val="20"/>
                                </w:rPr>
                                <w:t>A</w:t>
                              </w:r>
                            </w:p>
                          </w:txbxContent>
                        </wps:txbx>
                        <wps:bodyPr horzOverflow="overflow" vert="horz" lIns="0" tIns="0" rIns="0" bIns="0" rtlCol="0">
                          <a:noAutofit/>
                        </wps:bodyPr>
                      </wps:wsp>
                      <wps:wsp>
                        <wps:cNvPr id="19649" name="Rectangle 19649"/>
                        <wps:cNvSpPr/>
                        <wps:spPr>
                          <a:xfrm>
                            <a:off x="1391158" y="561775"/>
                            <a:ext cx="74670" cy="186236"/>
                          </a:xfrm>
                          <a:prstGeom prst="rect">
                            <a:avLst/>
                          </a:prstGeom>
                          <a:ln>
                            <a:noFill/>
                          </a:ln>
                        </wps:spPr>
                        <wps:txbx>
                          <w:txbxContent>
                            <w:p w14:paraId="74EF0C8A" w14:textId="77777777" w:rsidR="00126344" w:rsidRDefault="00126344" w:rsidP="00126344">
                              <w:pPr>
                                <w:spacing w:line="259" w:lineRule="auto"/>
                              </w:pPr>
                              <w:r>
                                <w:rPr>
                                  <w:sz w:val="20"/>
                                </w:rPr>
                                <w:t>a</w:t>
                              </w:r>
                            </w:p>
                          </w:txbxContent>
                        </wps:txbx>
                        <wps:bodyPr horzOverflow="overflow" vert="horz" lIns="0" tIns="0" rIns="0" bIns="0" rtlCol="0">
                          <a:noAutofit/>
                        </wps:bodyPr>
                      </wps:wsp>
                      <wps:wsp>
                        <wps:cNvPr id="19650" name="Rectangle 19650"/>
                        <wps:cNvSpPr/>
                        <wps:spPr>
                          <a:xfrm>
                            <a:off x="2209163" y="594111"/>
                            <a:ext cx="159114" cy="186236"/>
                          </a:xfrm>
                          <a:prstGeom prst="rect">
                            <a:avLst/>
                          </a:prstGeom>
                          <a:ln>
                            <a:noFill/>
                          </a:ln>
                        </wps:spPr>
                        <wps:txbx>
                          <w:txbxContent>
                            <w:p w14:paraId="11C10219" w14:textId="77777777" w:rsidR="00126344" w:rsidRDefault="00126344" w:rsidP="00126344">
                              <w:pPr>
                                <w:spacing w:line="259" w:lineRule="auto"/>
                              </w:pPr>
                              <w:r>
                                <w:rPr>
                                  <w:sz w:val="20"/>
                                </w:rPr>
                                <w:t>ab</w:t>
                              </w:r>
                            </w:p>
                          </w:txbxContent>
                        </wps:txbx>
                        <wps:bodyPr horzOverflow="overflow" vert="horz" lIns="0" tIns="0" rIns="0" bIns="0" rtlCol="0">
                          <a:noAutofit/>
                        </wps:bodyPr>
                      </wps:wsp>
                      <wps:wsp>
                        <wps:cNvPr id="19651" name="Rectangle 19651"/>
                        <wps:cNvSpPr/>
                        <wps:spPr>
                          <a:xfrm>
                            <a:off x="3034278" y="608814"/>
                            <a:ext cx="84117" cy="186236"/>
                          </a:xfrm>
                          <a:prstGeom prst="rect">
                            <a:avLst/>
                          </a:prstGeom>
                          <a:ln>
                            <a:noFill/>
                          </a:ln>
                        </wps:spPr>
                        <wps:txbx>
                          <w:txbxContent>
                            <w:p w14:paraId="347A2537" w14:textId="77777777" w:rsidR="00126344" w:rsidRDefault="00126344" w:rsidP="00126344">
                              <w:pPr>
                                <w:spacing w:line="259" w:lineRule="auto"/>
                              </w:pPr>
                              <w:r>
                                <w:rPr>
                                  <w:sz w:val="20"/>
                                </w:rPr>
                                <w:t>b</w:t>
                              </w:r>
                            </w:p>
                          </w:txbxContent>
                        </wps:txbx>
                        <wps:bodyPr horzOverflow="overflow" vert="horz" lIns="0" tIns="0" rIns="0" bIns="0" rtlCol="0">
                          <a:noAutofit/>
                        </wps:bodyPr>
                      </wps:wsp>
                      <wps:wsp>
                        <wps:cNvPr id="19652" name="Rectangle 19652"/>
                        <wps:cNvSpPr/>
                        <wps:spPr>
                          <a:xfrm>
                            <a:off x="3821772" y="676265"/>
                            <a:ext cx="74670" cy="186236"/>
                          </a:xfrm>
                          <a:prstGeom prst="rect">
                            <a:avLst/>
                          </a:prstGeom>
                          <a:ln>
                            <a:noFill/>
                          </a:ln>
                        </wps:spPr>
                        <wps:txbx>
                          <w:txbxContent>
                            <w:p w14:paraId="4CF2884B" w14:textId="77777777" w:rsidR="00126344" w:rsidRDefault="00126344" w:rsidP="00126344">
                              <w:pPr>
                                <w:spacing w:line="259" w:lineRule="auto"/>
                              </w:pPr>
                              <w:r>
                                <w:rPr>
                                  <w:sz w:val="20"/>
                                </w:rPr>
                                <w:t>c</w:t>
                              </w:r>
                            </w:p>
                          </w:txbxContent>
                        </wps:txbx>
                        <wps:bodyPr horzOverflow="overflow" vert="horz" lIns="0" tIns="0" rIns="0" bIns="0" rtlCol="0">
                          <a:noAutofit/>
                        </wps:bodyPr>
                      </wps:wsp>
                      <wps:wsp>
                        <wps:cNvPr id="19653" name="Rectangle 19653"/>
                        <wps:cNvSpPr/>
                        <wps:spPr>
                          <a:xfrm>
                            <a:off x="435864" y="801060"/>
                            <a:ext cx="464495" cy="186236"/>
                          </a:xfrm>
                          <a:prstGeom prst="rect">
                            <a:avLst/>
                          </a:prstGeom>
                          <a:ln>
                            <a:noFill/>
                          </a:ln>
                        </wps:spPr>
                        <wps:txbx>
                          <w:txbxContent>
                            <w:p w14:paraId="0F6392DF" w14:textId="77777777" w:rsidR="00126344" w:rsidRDefault="00126344" w:rsidP="00126344">
                              <w:pPr>
                                <w:spacing w:line="259" w:lineRule="auto"/>
                              </w:pPr>
                              <w:r>
                                <w:rPr>
                                  <w:sz w:val="20"/>
                                </w:rPr>
                                <w:t>0.0000</w:t>
                              </w:r>
                            </w:p>
                          </w:txbxContent>
                        </wps:txbx>
                        <wps:bodyPr horzOverflow="overflow" vert="horz" lIns="0" tIns="0" rIns="0" bIns="0" rtlCol="0">
                          <a:noAutofit/>
                        </wps:bodyPr>
                      </wps:wsp>
                      <wps:wsp>
                        <wps:cNvPr id="19654" name="Rectangle 19654"/>
                        <wps:cNvSpPr/>
                        <wps:spPr>
                          <a:xfrm>
                            <a:off x="435864" y="578556"/>
                            <a:ext cx="464495" cy="186236"/>
                          </a:xfrm>
                          <a:prstGeom prst="rect">
                            <a:avLst/>
                          </a:prstGeom>
                          <a:ln>
                            <a:noFill/>
                          </a:ln>
                        </wps:spPr>
                        <wps:txbx>
                          <w:txbxContent>
                            <w:p w14:paraId="7A061E85" w14:textId="77777777" w:rsidR="00126344" w:rsidRDefault="00126344" w:rsidP="00126344">
                              <w:pPr>
                                <w:spacing w:line="259" w:lineRule="auto"/>
                              </w:pPr>
                              <w:r>
                                <w:rPr>
                                  <w:sz w:val="20"/>
                                </w:rPr>
                                <w:t>5.0000</w:t>
                              </w:r>
                            </w:p>
                          </w:txbxContent>
                        </wps:txbx>
                        <wps:bodyPr horzOverflow="overflow" vert="horz" lIns="0" tIns="0" rIns="0" bIns="0" rtlCol="0">
                          <a:noAutofit/>
                        </wps:bodyPr>
                      </wps:wsp>
                      <wps:wsp>
                        <wps:cNvPr id="19655" name="Rectangle 19655"/>
                        <wps:cNvSpPr/>
                        <wps:spPr>
                          <a:xfrm>
                            <a:off x="372491" y="356053"/>
                            <a:ext cx="547603" cy="186236"/>
                          </a:xfrm>
                          <a:prstGeom prst="rect">
                            <a:avLst/>
                          </a:prstGeom>
                          <a:ln>
                            <a:noFill/>
                          </a:ln>
                        </wps:spPr>
                        <wps:txbx>
                          <w:txbxContent>
                            <w:p w14:paraId="57CDC648" w14:textId="77777777" w:rsidR="00126344" w:rsidRDefault="00126344" w:rsidP="00126344">
                              <w:pPr>
                                <w:spacing w:line="259" w:lineRule="auto"/>
                              </w:pPr>
                              <w:r>
                                <w:rPr>
                                  <w:sz w:val="20"/>
                                </w:rPr>
                                <w:t>10.0000</w:t>
                              </w:r>
                            </w:p>
                          </w:txbxContent>
                        </wps:txbx>
                        <wps:bodyPr horzOverflow="overflow" vert="horz" lIns="0" tIns="0" rIns="0" bIns="0" rtlCol="0">
                          <a:noAutofit/>
                        </wps:bodyPr>
                      </wps:wsp>
                      <wps:wsp>
                        <wps:cNvPr id="19656" name="Rectangle 19656"/>
                        <wps:cNvSpPr/>
                        <wps:spPr>
                          <a:xfrm>
                            <a:off x="1123442" y="950031"/>
                            <a:ext cx="477449" cy="186236"/>
                          </a:xfrm>
                          <a:prstGeom prst="rect">
                            <a:avLst/>
                          </a:prstGeom>
                          <a:ln>
                            <a:noFill/>
                          </a:ln>
                        </wps:spPr>
                        <wps:txbx>
                          <w:txbxContent>
                            <w:p w14:paraId="0C3C9CA3" w14:textId="77777777" w:rsidR="00126344" w:rsidRDefault="00126344" w:rsidP="00126344">
                              <w:pPr>
                                <w:spacing w:line="259" w:lineRule="auto"/>
                              </w:pPr>
                              <w:r>
                                <w:rPr>
                                  <w:sz w:val="20"/>
                                </w:rPr>
                                <w:t>biofloc</w:t>
                              </w:r>
                            </w:p>
                          </w:txbxContent>
                        </wps:txbx>
                        <wps:bodyPr horzOverflow="overflow" vert="horz" lIns="0" tIns="0" rIns="0" bIns="0" rtlCol="0">
                          <a:noAutofit/>
                        </wps:bodyPr>
                      </wps:wsp>
                      <wps:wsp>
                        <wps:cNvPr id="19657" name="Rectangle 19657"/>
                        <wps:cNvSpPr/>
                        <wps:spPr>
                          <a:xfrm>
                            <a:off x="1865630" y="950031"/>
                            <a:ext cx="683368" cy="186236"/>
                          </a:xfrm>
                          <a:prstGeom prst="rect">
                            <a:avLst/>
                          </a:prstGeom>
                          <a:ln>
                            <a:noFill/>
                          </a:ln>
                        </wps:spPr>
                        <wps:txbx>
                          <w:txbxContent>
                            <w:p w14:paraId="0C51E2F3" w14:textId="77777777" w:rsidR="00126344" w:rsidRDefault="00126344" w:rsidP="00126344">
                              <w:pPr>
                                <w:spacing w:line="259" w:lineRule="auto"/>
                              </w:pPr>
                              <w:r>
                                <w:rPr>
                                  <w:sz w:val="20"/>
                                </w:rPr>
                                <w:t>biophyton</w:t>
                              </w:r>
                            </w:p>
                          </w:txbxContent>
                        </wps:txbx>
                        <wps:bodyPr horzOverflow="overflow" vert="horz" lIns="0" tIns="0" rIns="0" bIns="0" rtlCol="0">
                          <a:noAutofit/>
                        </wps:bodyPr>
                      </wps:wsp>
                      <wps:wsp>
                        <wps:cNvPr id="19658" name="Rectangle 19658"/>
                        <wps:cNvSpPr/>
                        <wps:spPr>
                          <a:xfrm>
                            <a:off x="2607818" y="950031"/>
                            <a:ext cx="890128" cy="186236"/>
                          </a:xfrm>
                          <a:prstGeom prst="rect">
                            <a:avLst/>
                          </a:prstGeom>
                          <a:ln>
                            <a:noFill/>
                          </a:ln>
                        </wps:spPr>
                        <wps:txbx>
                          <w:txbxContent>
                            <w:p w14:paraId="3C7C2D90" w14:textId="77777777" w:rsidR="00126344" w:rsidRDefault="00126344" w:rsidP="00126344">
                              <w:pPr>
                                <w:spacing w:line="259" w:lineRule="auto"/>
                              </w:pPr>
                              <w:r>
                                <w:rPr>
                                  <w:sz w:val="20"/>
                                </w:rPr>
                                <w:t>aquamimicry</w:t>
                              </w:r>
                            </w:p>
                          </w:txbxContent>
                        </wps:txbx>
                        <wps:bodyPr horzOverflow="overflow" vert="horz" lIns="0" tIns="0" rIns="0" bIns="0" rtlCol="0">
                          <a:noAutofit/>
                        </wps:bodyPr>
                      </wps:wsp>
                      <wps:wsp>
                        <wps:cNvPr id="19659" name="Rectangle 19659"/>
                        <wps:cNvSpPr/>
                        <wps:spPr>
                          <a:xfrm>
                            <a:off x="3583178" y="950031"/>
                            <a:ext cx="477954" cy="186236"/>
                          </a:xfrm>
                          <a:prstGeom prst="rect">
                            <a:avLst/>
                          </a:prstGeom>
                          <a:ln>
                            <a:noFill/>
                          </a:ln>
                        </wps:spPr>
                        <wps:txbx>
                          <w:txbxContent>
                            <w:p w14:paraId="02ECCA61" w14:textId="77777777" w:rsidR="00126344" w:rsidRDefault="00126344" w:rsidP="00126344">
                              <w:pPr>
                                <w:spacing w:line="259" w:lineRule="auto"/>
                              </w:pPr>
                              <w:r>
                                <w:rPr>
                                  <w:sz w:val="20"/>
                                </w:rPr>
                                <w:t>control</w:t>
                              </w:r>
                            </w:p>
                          </w:txbxContent>
                        </wps:txbx>
                        <wps:bodyPr horzOverflow="overflow" vert="horz" lIns="0" tIns="0" rIns="0" bIns="0" rtlCol="0">
                          <a:noAutofit/>
                        </wps:bodyPr>
                      </wps:wsp>
                      <wps:wsp>
                        <wps:cNvPr id="19660" name="Rectangle 19660"/>
                        <wps:cNvSpPr/>
                        <wps:spPr>
                          <a:xfrm rot="16200001">
                            <a:off x="-140458" y="694118"/>
                            <a:ext cx="801640" cy="224380"/>
                          </a:xfrm>
                          <a:prstGeom prst="rect">
                            <a:avLst/>
                          </a:prstGeom>
                          <a:ln>
                            <a:noFill/>
                          </a:ln>
                        </wps:spPr>
                        <wps:txbx>
                          <w:txbxContent>
                            <w:p w14:paraId="511C8F47" w14:textId="5AFE342B" w:rsidR="00126344" w:rsidRDefault="0087721B" w:rsidP="00126344">
                              <w:pPr>
                                <w:spacing w:line="259" w:lineRule="auto"/>
                              </w:pPr>
                              <w:r>
                                <w:rPr>
                                  <w:rFonts w:ascii="Times New Roman" w:eastAsia="Times New Roman" w:hAnsi="Times New Roman" w:cs="Times New Roman"/>
                                  <w:b/>
                                </w:rPr>
                                <w:t>Initial and Final weight</w:t>
                              </w:r>
                            </w:p>
                          </w:txbxContent>
                        </wps:txbx>
                        <wps:bodyPr horzOverflow="overflow" vert="horz" lIns="0" tIns="0" rIns="0" bIns="0" rtlCol="0">
                          <a:noAutofit/>
                        </wps:bodyPr>
                      </wps:wsp>
                      <wps:wsp>
                        <wps:cNvPr id="19661" name="Rectangle 19661"/>
                        <wps:cNvSpPr/>
                        <wps:spPr>
                          <a:xfrm>
                            <a:off x="2193925" y="1134846"/>
                            <a:ext cx="900360" cy="224380"/>
                          </a:xfrm>
                          <a:prstGeom prst="rect">
                            <a:avLst/>
                          </a:prstGeom>
                          <a:ln>
                            <a:noFill/>
                          </a:ln>
                        </wps:spPr>
                        <wps:txbx>
                          <w:txbxContent>
                            <w:p w14:paraId="4FB17ECC" w14:textId="77777777" w:rsidR="00126344" w:rsidRDefault="00126344" w:rsidP="00126344">
                              <w:pPr>
                                <w:spacing w:line="259" w:lineRule="auto"/>
                              </w:pPr>
                              <w:r>
                                <w:rPr>
                                  <w:rFonts w:ascii="Times New Roman" w:eastAsia="Times New Roman" w:hAnsi="Times New Roman" w:cs="Times New Roman"/>
                                  <w:b/>
                                </w:rPr>
                                <w:t>Treatment</w:t>
                              </w:r>
                            </w:p>
                          </w:txbxContent>
                        </wps:txbx>
                        <wps:bodyPr horzOverflow="overflow" vert="horz" lIns="0" tIns="0" rIns="0" bIns="0" rtlCol="0">
                          <a:noAutofit/>
                        </wps:bodyPr>
                      </wps:wsp>
                      <wps:wsp>
                        <wps:cNvPr id="19662" name="Rectangle 19662"/>
                        <wps:cNvSpPr/>
                        <wps:spPr>
                          <a:xfrm>
                            <a:off x="1114339" y="93004"/>
                            <a:ext cx="2764181" cy="224380"/>
                          </a:xfrm>
                          <a:prstGeom prst="rect">
                            <a:avLst/>
                          </a:prstGeom>
                          <a:ln>
                            <a:noFill/>
                          </a:ln>
                        </wps:spPr>
                        <wps:txbx>
                          <w:txbxContent>
                            <w:p w14:paraId="675A2715" w14:textId="77777777" w:rsidR="00126344" w:rsidRDefault="00126344" w:rsidP="00126344">
                              <w:pPr>
                                <w:spacing w:line="259" w:lineRule="auto"/>
                              </w:pPr>
                              <w:r>
                                <w:rPr>
                                  <w:rFonts w:ascii="Times New Roman" w:eastAsia="Times New Roman" w:hAnsi="Times New Roman" w:cs="Times New Roman"/>
                                  <w:b/>
                                </w:rPr>
                                <w:t xml:space="preserve">Initial and Final weight during experimetal period </w:t>
                              </w:r>
                            </w:p>
                          </w:txbxContent>
                        </wps:txbx>
                        <wps:bodyPr horzOverflow="overflow" vert="horz" lIns="0" tIns="0" rIns="0" bIns="0" rtlCol="0">
                          <a:noAutofit/>
                        </wps:bodyPr>
                      </wps:wsp>
                      <pic:pic xmlns:pic="http://schemas.openxmlformats.org/drawingml/2006/picture">
                        <pic:nvPicPr>
                          <pic:cNvPr id="19664" name="Picture 19664"/>
                          <pic:cNvPicPr/>
                        </pic:nvPicPr>
                        <pic:blipFill>
                          <a:blip r:embed="rId28"/>
                          <a:stretch>
                            <a:fillRect/>
                          </a:stretch>
                        </pic:blipFill>
                        <pic:spPr>
                          <a:xfrm>
                            <a:off x="1423416" y="1541907"/>
                            <a:ext cx="83058" cy="83058"/>
                          </a:xfrm>
                          <a:prstGeom prst="rect">
                            <a:avLst/>
                          </a:prstGeom>
                        </pic:spPr>
                      </pic:pic>
                      <wps:wsp>
                        <wps:cNvPr id="19665" name="Rectangle 19665"/>
                        <wps:cNvSpPr/>
                        <wps:spPr>
                          <a:xfrm>
                            <a:off x="1536827" y="1495781"/>
                            <a:ext cx="563077" cy="224381"/>
                          </a:xfrm>
                          <a:prstGeom prst="rect">
                            <a:avLst/>
                          </a:prstGeom>
                          <a:ln>
                            <a:noFill/>
                          </a:ln>
                        </wps:spPr>
                        <wps:txbx>
                          <w:txbxContent>
                            <w:p w14:paraId="089A3BB5" w14:textId="77777777" w:rsidR="00126344" w:rsidRDefault="00126344" w:rsidP="00126344">
                              <w:pPr>
                                <w:spacing w:line="259" w:lineRule="auto"/>
                              </w:pPr>
                              <w:r>
                                <w:rPr>
                                  <w:rFonts w:ascii="Times New Roman" w:eastAsia="Times New Roman" w:hAnsi="Times New Roman" w:cs="Times New Roman"/>
                                  <w:b/>
                                </w:rPr>
                                <w:t>INWT</w:t>
                              </w:r>
                            </w:p>
                          </w:txbxContent>
                        </wps:txbx>
                        <wps:bodyPr horzOverflow="overflow" vert="horz" lIns="0" tIns="0" rIns="0" bIns="0" rtlCol="0">
                          <a:noAutofit/>
                        </wps:bodyPr>
                      </wps:wsp>
                      <pic:pic xmlns:pic="http://schemas.openxmlformats.org/drawingml/2006/picture">
                        <pic:nvPicPr>
                          <pic:cNvPr id="19667" name="Picture 19667"/>
                          <pic:cNvPicPr/>
                        </pic:nvPicPr>
                        <pic:blipFill>
                          <a:blip r:embed="rId29"/>
                          <a:stretch>
                            <a:fillRect/>
                          </a:stretch>
                        </pic:blipFill>
                        <pic:spPr>
                          <a:xfrm>
                            <a:off x="2095500" y="1541907"/>
                            <a:ext cx="83058" cy="83058"/>
                          </a:xfrm>
                          <a:prstGeom prst="rect">
                            <a:avLst/>
                          </a:prstGeom>
                        </pic:spPr>
                      </pic:pic>
                      <wps:wsp>
                        <wps:cNvPr id="19668" name="Rectangle 19668"/>
                        <wps:cNvSpPr/>
                        <wps:spPr>
                          <a:xfrm>
                            <a:off x="2209165" y="1495781"/>
                            <a:ext cx="968056" cy="224381"/>
                          </a:xfrm>
                          <a:prstGeom prst="rect">
                            <a:avLst/>
                          </a:prstGeom>
                          <a:ln>
                            <a:noFill/>
                          </a:ln>
                        </wps:spPr>
                        <wps:txbx>
                          <w:txbxContent>
                            <w:p w14:paraId="1FF13186" w14:textId="77777777" w:rsidR="00126344" w:rsidRDefault="00126344" w:rsidP="00126344">
                              <w:pPr>
                                <w:spacing w:line="259" w:lineRule="auto"/>
                              </w:pPr>
                              <w:r>
                                <w:rPr>
                                  <w:rFonts w:ascii="Times New Roman" w:eastAsia="Times New Roman" w:hAnsi="Times New Roman" w:cs="Times New Roman"/>
                                  <w:b/>
                                </w:rPr>
                                <w:t>FINALWT</w:t>
                              </w:r>
                            </w:p>
                          </w:txbxContent>
                        </wps:txbx>
                        <wps:bodyPr horzOverflow="overflow" vert="horz" lIns="0" tIns="0" rIns="0" bIns="0" rtlCol="0">
                          <a:noAutofit/>
                        </wps:bodyPr>
                      </wps:wsp>
                      <wps:wsp>
                        <wps:cNvPr id="19669" name="Shape 19669"/>
                        <wps:cNvSpPr/>
                        <wps:spPr>
                          <a:xfrm>
                            <a:off x="0" y="0"/>
                            <a:ext cx="4311650" cy="1781810"/>
                          </a:xfrm>
                          <a:custGeom>
                            <a:avLst/>
                            <a:gdLst/>
                            <a:ahLst/>
                            <a:cxnLst/>
                            <a:rect l="0" t="0" r="0" b="0"/>
                            <a:pathLst>
                              <a:path w="4311650" h="1781810">
                                <a:moveTo>
                                  <a:pt x="0" y="1781810"/>
                                </a:moveTo>
                                <a:lnTo>
                                  <a:pt x="4311650" y="1781810"/>
                                </a:lnTo>
                                <a:lnTo>
                                  <a:pt x="43116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D906274" id="Group 283370" o:spid="_x0000_s1047" style="width:449.5pt;height:291.55pt;mso-position-horizontal-relative:char;mso-position-vertical-relative:line" coordsize="43633,18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">
                <v:rect id="Rectangle 19163" o:spid="_x0000_s1048" style="position:absolute;left:43126;top:164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" filled="f" stroked="f">
                  <v:textbox inset="0,0,0,0">
                    <w:txbxContent>
                      <w:p w14:paraId="08C20597" w14:textId="77777777" w:rsidR="00126344" w:rsidRDefault="00126344" w:rsidP="00126344">
                        <w:pPr>
                          <w:spacing w:line="259" w:lineRule="auto"/>
                        </w:pPr>
                        <w:r>
                          <w:rPr>
                            <w:rFonts w:ascii="Times New Roman" w:eastAsia="Times New Roman" w:hAnsi="Times New Roman" w:cs="Times New Roman"/>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024" o:spid="_x0000_s1049" type="#_x0000_t75" style="position:absolute;left:10566;top:8301;width:2499;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">
                  <v:imagedata r:id="rId30" o:title=""/>
                </v:shape>
                <v:shape id="Picture 290026" o:spid="_x0000_s1050" type="#_x0000_t75" style="position:absolute;left:18785;top:8271;width:2469;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">
                  <v:imagedata r:id="rId31" o:title=""/>
                </v:shape>
                <v:shape id="Picture 290027" o:spid="_x0000_s1051" type="#_x0000_t75" style="position:absolute;left:26974;top:8271;width:2500;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">
                  <v:imagedata r:id="rId32" o:title=""/>
                </v:shape>
                <v:shape id="Picture 290028" o:spid="_x0000_s1052" type="#_x0000_t75" style="position:absolute;left:35173;top:8301;width:2500;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">
                  <v:imagedata r:id="rId33" o:title=""/>
                </v:shape>
                <v:shape id="Picture 290025" o:spid="_x0000_s1053" type="#_x0000_t75" style="position:absolute;left:12913;top:6615;width:2499;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">
                  <v:imagedata r:id="rId34" o:title=""/>
                </v:shape>
                <v:shape id="Picture 290029" o:spid="_x0000_s1054" type="#_x0000_t75" style="position:absolute;left:21102;top:6838;width:2499;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">
                  <v:imagedata r:id="rId35" o:title=""/>
                </v:shape>
                <v:shape id="Picture 290030" o:spid="_x0000_s1055" type="#_x0000_t75" style="position:absolute;left:29291;top:7062;width:2530;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">
                  <v:imagedata r:id="rId36" o:title=""/>
                </v:shape>
                <v:shape id="Picture 290031" o:spid="_x0000_s1056" type="#_x0000_t75" style="position:absolute;left:37490;top:7570;width:2499;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">
                  <v:imagedata r:id="rId37" o:title=""/>
                </v:shape>
                <v:shape id="Picture 19572" o:spid="_x0000_s1057" type="#_x0000_t75" style="position:absolute;left:10896;top:8393;width:1913;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">
                  <v:imagedata r:id="rId38" o:title=""/>
                </v:shape>
                <v:shape id="Picture 19574" o:spid="_x0000_s1058" type="#_x0000_t75" style="position:absolute;left:19095;top:8378;width:1913;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">
                  <v:imagedata r:id="rId39" o:title=""/>
                </v:shape>
                <v:shape id="Picture 19576" o:spid="_x0000_s1059" type="#_x0000_t75" style="position:absolute;left:27294;top:8378;width:1913;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">
                  <v:imagedata r:id="rId40" o:title=""/>
                </v:shape>
                <v:shape id="Picture 19578" o:spid="_x0000_s1060" type="#_x0000_t75" style="position:absolute;left:35493;top:8393;width:1913;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">
                  <v:imagedata r:id="rId41" o:title=""/>
                </v:shape>
                <v:shape id="Picture 19580" o:spid="_x0000_s1061" type="#_x0000_t75" style="position:absolute;left:13243;top:6717;width:1897;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">
                  <v:imagedata r:id="rId42" o:title=""/>
                </v:shape>
                <v:shape id="Picture 19582" o:spid="_x0000_s1062" type="#_x0000_t75" style="position:absolute;left:21442;top:6960;width:1898;height:1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">
                  <v:imagedata r:id="rId43" o:title=""/>
                </v:shape>
                <v:shape id="Picture 19584" o:spid="_x0000_s1063" type="#_x0000_t75" style="position:absolute;left:29626;top:7143;width:1913;height: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">
                  <v:imagedata r:id="rId44" o:title=""/>
                </v:shape>
                <v:shape id="Picture 19586" o:spid="_x0000_s1064" type="#_x0000_t75" style="position:absolute;left:37825;top:7677;width:1913;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">
                  <v:imagedata r:id="rId45" o:title=""/>
                </v:shape>
                <v:shape id="Shape 19587" o:spid="_x0000_s1065" style="position:absolute;left:11856;top:8435;width:290;height:0;visibility:visible;mso-wrap-style:square;v-text-anchor:top" coordsize="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" path="m28956,l,,28956,xe" fillcolor="black" stroked="f" strokeweight="0">
                  <v:stroke miterlimit="83231f" joinstyle="miter"/>
                  <v:path arrowok="t" textboxrect="0,0,28956,0"/>
                </v:shape>
                <v:shape id="Shape 19588" o:spid="_x0000_s1066" style="position:absolute;left:11574;top:8426;width:572;height:9;visibility:visible;mso-wrap-style:square;v-text-anchor:top" coordsize="5715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" path="m57150,l28194,r,889l,889,57150,xe" fillcolor="black" stroked="f" strokeweight="0">
                  <v:stroke miterlimit="83231f" joinstyle="miter"/>
                  <v:path arrowok="t" textboxrect="0,0,57150,889"/>
                </v:shape>
                <v:shape id="Shape 19589" o:spid="_x0000_s1067" style="position:absolute;left:11574;top:8423;width:282;height:3;visibility:visible;mso-wrap-style:square;v-text-anchor:top" coordsize="2819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" path="m28194,r,254l,254,28194,xe" fillcolor="black" stroked="f" strokeweight="0">
                  <v:stroke miterlimit="83231f" joinstyle="miter"/>
                  <v:path arrowok="t" textboxrect="0,0,28194,254"/>
                </v:shape>
                <v:shape id="Shape 19590" o:spid="_x0000_s1068" style="position:absolute;left:11856;top:8423;width:0;height:12;visibility:visible;mso-wrap-style:square;v-text-anchor:top" coordsize="0,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" path="m,l,1143e" filled="f">
                  <v:path arrowok="t" textboxrect="0,0,0,1143"/>
                </v:shape>
                <v:shape id="Shape 19591" o:spid="_x0000_s1069" style="position:absolute;left:11856;top:8423;width:0;height:3;visibility:visible;mso-wrap-style:square;v-text-anchor:top" coordsize="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" path="m,l,254e" filled="f">
                  <v:path arrowok="t" textboxrect="0,0,0,254"/>
                </v:shape>
                <v:shape id="Shape 19592" o:spid="_x0000_s1070" style="position:absolute;left:11574;top:8435;width:572;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" path="m,l57150,e" filled="f">
                  <v:path arrowok="t" textboxrect="0,0,57150,0"/>
                </v:shape>
                <v:shape id="Shape 19593" o:spid="_x0000_s1071" style="position:absolute;left:11574;top:8426;width:572;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" path="m,l57150,e" filled="f">
                  <v:path arrowok="t" textboxrect="0,0,57150,0"/>
                </v:shape>
                <v:shape id="Shape 19594" o:spid="_x0000_s1072" style="position:absolute;left:20055;top:8426;width:289;height:0;visibility:visible;mso-wrap-style:square;v-text-anchor:top" coordsize="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" path="m28829,l,,28829,xe" fillcolor="black" stroked="f" strokeweight="0">
                  <v:path arrowok="t" textboxrect="0,0,28829,0"/>
                </v:shape>
                <v:shape id="Shape 19595" o:spid="_x0000_s1073" style="position:absolute;left:19772;top:8417;width:572;height:9;visibility:visible;mso-wrap-style:square;v-text-anchor:top" coordsize="5715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" path="m57150,l28321,r,635l28321,889,,889,57150,xe" fillcolor="black" stroked="f" strokeweight="0">
                  <v:path arrowok="t" textboxrect="0,0,57150,889"/>
                </v:shape>
                <v:shape id="Shape 19596" o:spid="_x0000_s1074" style="position:absolute;left:19772;top:8417;width:283;height:0;visibility:visible;mso-wrap-style:square;v-text-anchor:top" coordsize="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" path="m28321,l,,28321,xe" fillcolor="black" stroked="f" strokeweight="0">
                  <v:path arrowok="t" textboxrect="0,0,28321,0"/>
                </v:shape>
                <v:shape id="Shape 19597" o:spid="_x0000_s1075" style="position:absolute;left:20055;top:8423;width:0;height:3;visibility:visible;mso-wrap-style:square;v-text-anchor:top" coordsize="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" path="m,l,254e" filled="f">
                  <v:path arrowok="t" textboxrect="0,0,0,254"/>
                </v:shape>
                <v:shape id="Shape 19598" o:spid="_x0000_s1076" style="position:absolute;left:20055;top:8417;width:0;height:6;visibility:visible;mso-wrap-style:square;v-text-anchor:top" coordsize="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" path="m,635l,e" filled="f">
                  <v:path arrowok="t" textboxrect="0,0,0,635"/>
                </v:shape>
                <v:shape id="Shape 19599" o:spid="_x0000_s1077" style="position:absolute;left:19772;top:8426;width:572;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" path="m,l57150,e" filled="f">
                  <v:path arrowok="t" textboxrect="0,0,57150,0"/>
                </v:shape>
                <v:shape id="Shape 19600" o:spid="_x0000_s1078" style="position:absolute;left:19772;top:8417;width:572;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" path="m,l57150,e" filled="f">
                  <v:path arrowok="t" textboxrect="0,0,57150,0"/>
                </v:shape>
                <v:shape id="Shape 19601" o:spid="_x0000_s1079" style="position:absolute;left:28254;top:8421;width:287;height:2;visibility:visible;mso-wrap-style:square;v-text-anchor:top" coordsize="2870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" path="m,254l,,28702,,,254xe" fillcolor="black" stroked="f" strokeweight="0">
                  <v:path arrowok="t" textboxrect="0,0,28702,254"/>
                </v:shape>
                <v:shape id="Shape 19602" o:spid="_x0000_s1080" style="position:absolute;left:27970;top:8412;width:571;height:9;visibility:visible;mso-wrap-style:square;v-text-anchor:top" coordsize="5715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" path="m57150,l28448,r,889l,889,57150,xe" fillcolor="black" stroked="f" strokeweight="0">
                  <v:path arrowok="t" textboxrect="0,0,57150,889"/>
                </v:shape>
                <v:shape id="Shape 19603" o:spid="_x0000_s1081" style="position:absolute;left:27970;top:8412;width:284;height:0;visibility:visible;mso-wrap-style:square;v-text-anchor:top" coordsize="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" path="m28448,l,,28448,xe" fillcolor="black" stroked="f" strokeweight="0">
                  <v:path arrowok="t" textboxrect="0,0,28448,0"/>
                </v:shape>
                <v:shape id="Shape 19604" o:spid="_x0000_s1082" style="position:absolute;left:28254;top:8421;width:0;height:2;visibility:visible;mso-wrap-style:square;v-text-anchor:top" coordsize="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" path="m,254l,e" filled="f">
                  <v:path arrowok="t" textboxrect="0,0,0,254"/>
                </v:shape>
                <v:shape id="Shape 19605" o:spid="_x0000_s1083" style="position:absolute;left:28254;top:8412;width:0;height:11;visibility:visible;mso-wrap-style:square;v-text-anchor:top" coordsize="0,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" path="m,1143l,e" filled="f">
                  <v:path arrowok="t" textboxrect="0,0,0,1143"/>
                </v:shape>
                <v:shape id="Shape 19606" o:spid="_x0000_s1084" style="position:absolute;left:27970;top:8421;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" path="m,l57150,e" filled="f">
                  <v:path arrowok="t" textboxrect="0,0,57150,0"/>
                </v:shape>
                <v:shape id="Shape 19607" o:spid="_x0000_s1085" style="position:absolute;left:27970;top:8412;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" path="m,l57150,e" filled="f">
                  <v:path arrowok="t" textboxrect="0,0,57150,0"/>
                </v:shape>
                <v:shape id="Shape 19608" o:spid="_x0000_s1086" style="position:absolute;left:36454;top:8441;width:285;height:0;visibility:visible;mso-wrap-style:square;v-text-anchor:top" coordsize="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" path="m28575,l,,28575,xe" fillcolor="black" stroked="f" strokeweight="0">
                  <v:path arrowok="t" textboxrect="0,0,28575,0"/>
                </v:shape>
                <v:shape id="Shape 19609" o:spid="_x0000_s1087" style="position:absolute;left:36168;top:8432;width:571;height:9;visibility:visible;mso-wrap-style:square;v-text-anchor:top" coordsize="5715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" path="m57150,l28575,r,635l28575,889,,889,57150,xe" fillcolor="black" stroked="f" strokeweight="0">
                  <v:path arrowok="t" textboxrect="0,0,57150,889"/>
                </v:shape>
                <v:shape id="Shape 19610" o:spid="_x0000_s1088" style="position:absolute;left:36168;top:8432;width:286;height:0;visibility:visible;mso-wrap-style:square;v-text-anchor:top" coordsize="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" path="m28575,l,,28575,xe" fillcolor="black" stroked="f" strokeweight="0">
                  <v:path arrowok="t" textboxrect="0,0,28575,0"/>
                </v:shape>
                <v:shape id="Shape 19611" o:spid="_x0000_s1089" style="position:absolute;left:36454;top:8439;width:0;height:2;visibility:visible;mso-wrap-style:square;v-text-anchor:top" coordsize="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" path="m,l,254e" filled="f">
                  <v:path arrowok="t" textboxrect="0,0,0,254"/>
                </v:shape>
                <v:shape id="Shape 19612" o:spid="_x0000_s1090" style="position:absolute;left:36454;top:8432;width:0;height:7;visibility:visible;mso-wrap-style:square;v-text-anchor:top" coordsize="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" path="m,635l,e" filled="f">
                  <v:path arrowok="t" textboxrect="0,0,0,635"/>
                </v:shape>
                <v:shape id="Shape 19613" o:spid="_x0000_s1091" style="position:absolute;left:36168;top:8441;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" path="m,l57150,e" filled="f">
                  <v:path arrowok="t" textboxrect="0,0,57150,0"/>
                </v:shape>
                <v:shape id="Shape 19614" o:spid="_x0000_s1092" style="position:absolute;left:36168;top:8432;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" path="m,l57150,e" filled="f">
                  <v:path arrowok="t" textboxrect="0,0,57150,0"/>
                </v:shape>
                <v:shape id="Shape 19615" o:spid="_x0000_s1093" style="position:absolute;left:14188;top:6962;width:292;height:0;visibility:visible;mso-wrap-style:square;v-text-anchor:top" coordsize="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" path="m29210,l,,29210,xe" fillcolor="black" stroked="f" strokeweight="0">
                  <v:path arrowok="t" textboxrect="0,0,29210,0"/>
                </v:shape>
                <v:shape id="Shape 19616" o:spid="_x0000_s1094" style="position:absolute;left:13909;top:6554;width:571;height:408;visibility:visible;mso-wrap-style:square;v-text-anchor:top" coordsize="57150,4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" path="m57150,l27940,r,20827l27940,40767,,40767,57150,xe" fillcolor="black" stroked="f" strokeweight="0">
                  <v:path arrowok="t" textboxrect="0,0,57150,40767"/>
                </v:shape>
                <v:shape id="Shape 19617" o:spid="_x0000_s1095" style="position:absolute;left:13909;top:6554;width:279;height:0;visibility:visible;mso-wrap-style:square;v-text-anchor:top" coordsize="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" path="m27940,l,,27940,xe" fillcolor="black" stroked="f" strokeweight="0">
                  <v:path arrowok="t" textboxrect="0,0,27940,0"/>
                </v:shape>
                <v:shape id="Shape 19618" o:spid="_x0000_s1096" style="position:absolute;left:14188;top:6762;width:0;height:200;visibility:visible;mso-wrap-style:square;v-text-anchor:top" coordsize="0,1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" path="m,l,19939e" filled="f">
                  <v:path arrowok="t" textboxrect="0,0,0,19939"/>
                </v:shape>
                <v:shape id="Shape 19619" o:spid="_x0000_s1097" style="position:absolute;left:14188;top:6554;width:0;height:208;visibility:visible;mso-wrap-style:square;v-text-anchor:top" coordsize="0,2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" path="m,20827l,e" filled="f">
                  <v:path arrowok="t" textboxrect="0,0,0,20827"/>
                </v:shape>
                <v:shape id="Shape 19620" o:spid="_x0000_s1098" style="position:absolute;left:13909;top:6962;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" path="m,l57150,e" filled="f">
                  <v:path arrowok="t" textboxrect="0,0,57150,0"/>
                </v:shape>
                <v:shape id="Shape 19621" o:spid="_x0000_s1099" style="position:absolute;left:13909;top:6554;width:571;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" path="m,l57150,e" filled="f">
                  <v:path arrowok="t" textboxrect="0,0,57150,0"/>
                </v:shape>
                <v:shape id="Shape 19622" o:spid="_x0000_s1100" style="position:absolute;left:22387;top:7195;width:291;height:0;visibility:visible;mso-wrap-style:square;v-text-anchor:top" coordsize="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" path="m29083,l,,29083,xe" fillcolor="black" stroked="f" strokeweight="0">
                  <v:path arrowok="t" textboxrect="0,0,29083,0"/>
                </v:shape>
                <v:shape id="Shape 19623" o:spid="_x0000_s1101" style="position:absolute;left:22106;top:6788;width:572;height:407;visibility:visible;mso-wrap-style:square;v-text-anchor:top" coordsize="57150,4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" path="m57150,l28067,r,20320l28067,40767,,40767,57150,xe" fillcolor="black" stroked="f" strokeweight="0">
                  <v:path arrowok="t" textboxrect="0,0,57150,40767"/>
                </v:shape>
                <v:shape id="Shape 19624" o:spid="_x0000_s1102" style="position:absolute;left:22106;top:6788;width:281;height:0;visibility:visible;mso-wrap-style:square;v-text-anchor:top" coordsize="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" path="m28067,l,,28067,xe" fillcolor="black" stroked="f" strokeweight="0">
                  <v:path arrowok="t" textboxrect="0,0,28067,0"/>
                </v:shape>
                <v:shape id="Shape 19625" o:spid="_x0000_s1103" style="position:absolute;left:22387;top:6991;width:0;height:204;visibility:visible;mso-wrap-style:square;v-text-anchor:top" coordsize="0,2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" path="m,l,20448e" filled="f">
                  <v:path arrowok="t" textboxrect="0,0,0,20448"/>
                </v:shape>
                <v:shape id="Shape 19626" o:spid="_x0000_s1104" style="position:absolute;left:22387;top:6788;width:0;height:203;visibility:visible;mso-wrap-style:square;v-text-anchor:top" coordsize="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" path="m,20320l,e" filled="f">
                  <v:path arrowok="t" textboxrect="0,0,0,20320"/>
                </v:shape>
                <v:shape id="Shape 19627" o:spid="_x0000_s1105" style="position:absolute;left:22106;top:7195;width:572;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" path="m,l57150,e" filled="f">
                  <v:path arrowok="t" textboxrect="0,0,57150,0"/>
                </v:shape>
                <v:shape id="Shape 19628" o:spid="_x0000_s1106" style="position:absolute;left:22106;top:6788;width:572;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" path="m,l57150,e" filled="f">
                  <v:path arrowok="t" textboxrect="0,0,57150,0"/>
                </v:shape>
                <v:shape id="Shape 19629" o:spid="_x0000_s1107" style="position:absolute;left:30586;top:7388;width:290;height:0;visibility:visible;mso-wrap-style:square;v-text-anchor:top" coordsize="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" path="m28956,l,,28956,xe" fillcolor="black" stroked="f" strokeweight="0">
                  <v:path arrowok="t" textboxrect="0,0,28956,0"/>
                </v:shape>
                <v:shape id="Shape 19630" o:spid="_x0000_s1108" style="position:absolute;left:30304;top:6981;width:572;height:407;visibility:visible;mso-wrap-style:square;v-text-anchor:top" coordsize="57150,4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" path="m57150,l28194,r,20828l28194,40767,,40767,57150,xe" fillcolor="black" stroked="f" strokeweight="0">
                  <v:path arrowok="t" textboxrect="0,0,57150,40767"/>
                </v:shape>
                <v:shape id="Shape 19631" o:spid="_x0000_s1109" style="position:absolute;left:30304;top:6981;width:282;height:0;visibility:visible;mso-wrap-style:square;v-text-anchor:top" coordsize="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" path="m28194,l,,28194,xe" fillcolor="black" stroked="f" strokeweight="0">
                  <v:path arrowok="t" textboxrect="0,0,28194,0"/>
                </v:shape>
                <v:shape id="Shape 19632" o:spid="_x0000_s1110" style="position:absolute;left:30586;top:7189;width:0;height:199;visibility:visible;mso-wrap-style:square;v-text-anchor:top" coordsize="0,19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" path="m,l,19938e" filled="f">
                  <v:path arrowok="t" textboxrect="0,0,0,19938"/>
                </v:shape>
                <v:shape id="Shape 19633" o:spid="_x0000_s1111" style="position:absolute;left:30586;top:6981;width:0;height:208;visibility:visible;mso-wrap-style:square;v-text-anchor:top" coordsize="0,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" path="m,20828l,e" filled="f">
                  <v:path arrowok="t" textboxrect="0,0,0,20828"/>
                </v:shape>
                <v:shape id="Shape 19634" o:spid="_x0000_s1112" style="position:absolute;left:30304;top:7388;width:572;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" path="m,l57150,e" filled="f">
                  <v:path arrowok="t" textboxrect="0,0,57150,0"/>
                </v:shape>
                <v:shape id="Shape 19635" o:spid="_x0000_s1113" style="position:absolute;left:30304;top:6981;width:572;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" path="m,l57150,e" filled="f">
                  <v:path arrowok="t" textboxrect="0,0,57150,0"/>
                </v:shape>
                <v:shape id="Shape 19636" o:spid="_x0000_s1114" style="position:absolute;left:38785;top:7919;width:289;height:0;visibility:visible;mso-wrap-style:square;v-text-anchor:top" coordsize="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" path="m28829,l,,28829,xe" fillcolor="black" stroked="f" strokeweight="0">
                  <v:path arrowok="t" textboxrect="0,0,28829,0"/>
                </v:shape>
                <v:shape id="Shape 19637" o:spid="_x0000_s1115" style="position:absolute;left:38502;top:7512;width:572;height:407;visibility:visible;mso-wrap-style:square;v-text-anchor:top" coordsize="57150,4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" path="m57150,l28321,r,21082l28321,40767,,40767,57150,xe" fillcolor="black" stroked="f" strokeweight="0">
                  <v:path arrowok="t" textboxrect="0,0,57150,40767"/>
                </v:shape>
                <v:shape id="Shape 19638" o:spid="_x0000_s1116" style="position:absolute;left:38502;top:7512;width:283;height:0;visibility:visible;mso-wrap-style:square;v-text-anchor:top" coordsize="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" path="m28321,l,,28321,xe" fillcolor="black" stroked="f" strokeweight="0">
                  <v:path arrowok="t" textboxrect="0,0,28321,0"/>
                </v:shape>
                <v:shape id="Shape 19639" o:spid="_x0000_s1117" style="position:absolute;left:38785;top:7722;width:0;height:197;visibility:visible;mso-wrap-style:square;v-text-anchor:top" coordsize="0,1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" path="m,l,19686e" filled="f">
                  <v:path arrowok="t" textboxrect="0,0,0,19686"/>
                </v:shape>
                <v:shape id="Shape 19640" o:spid="_x0000_s1118" style="position:absolute;left:38785;top:7512;width:0;height:210;visibility:visible;mso-wrap-style:square;v-text-anchor:top" coordsize="0,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" path="m,21082l,e" filled="f">
                  <v:path arrowok="t" textboxrect="0,0,0,21082"/>
                </v:shape>
                <v:shape id="Shape 19641" o:spid="_x0000_s1119" style="position:absolute;left:38502;top:7919;width:572;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" path="m,l57150,e" filled="f">
                  <v:path arrowok="t" textboxrect="0,0,57150,0"/>
                </v:shape>
                <v:shape id="Shape 19642" o:spid="_x0000_s1120" style="position:absolute;left:38502;top:7512;width:572;height:0;visibility:visible;mso-wrap-style:square;v-text-anchor:top" coordsize="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" path="m,l57150,e" filled="f">
                  <v:path arrowok="t" textboxrect="0,0,57150,0"/>
                </v:shape>
                <v:shape id="Shape 19643" o:spid="_x0000_s1121" style="position:absolute;left:8929;top:4292;width:0;height:4448;visibility:visible;mso-wrap-style:square;v-text-anchor:top" coordsize="0,44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" path="m,444754l,e" filled="f" strokecolor="#838383">
                  <v:path arrowok="t" textboxrect="0,0,0,444754"/>
                </v:shape>
                <v:shape id="Shape 19644" o:spid="_x0000_s1122" style="position:absolute;left:8929;top:8740;width:32790;height:0;visibility:visible;mso-wrap-style:square;v-text-anchor:top" coordsize="3279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" path="m,l3279013,e" filled="f" strokecolor="#838383">
                  <v:path arrowok="t" textboxrect="0,0,3279013,0"/>
                </v:shape>
                <v:rect id="Rectangle 19645" o:spid="_x0000_s1123" style="position:absolute;left:11408;top:7480;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" filled="f" stroked="f">
                  <v:textbox inset="0,0,0,0">
                    <w:txbxContent>
                      <w:p w14:paraId="165D2915" w14:textId="77777777" w:rsidR="00126344" w:rsidRDefault="00126344" w:rsidP="00126344">
                        <w:pPr>
                          <w:spacing w:line="259" w:lineRule="auto"/>
                        </w:pPr>
                        <w:r>
                          <w:rPr>
                            <w:sz w:val="20"/>
                          </w:rPr>
                          <w:t>A</w:t>
                        </w:r>
                      </w:p>
                    </w:txbxContent>
                  </v:textbox>
                </v:rect>
                <v:rect id="Rectangle 19646" o:spid="_x0000_s1124" style="position:absolute;left:19607;top:7511;width:121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" filled="f" stroked="f">
                  <v:textbox inset="0,0,0,0">
                    <w:txbxContent>
                      <w:p w14:paraId="0EFDB916" w14:textId="77777777" w:rsidR="00126344" w:rsidRDefault="00126344" w:rsidP="00126344">
                        <w:pPr>
                          <w:spacing w:line="259" w:lineRule="auto"/>
                        </w:pPr>
                        <w:r>
                          <w:rPr>
                            <w:sz w:val="20"/>
                          </w:rPr>
                          <w:t>A</w:t>
                        </w:r>
                      </w:p>
                    </w:txbxContent>
                  </v:textbox>
                </v:rect>
                <v:rect id="Rectangle 19647" o:spid="_x0000_s1125" style="position:absolute;left:27968;top:7647;width:1051;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" filled="f" stroked="f">
                  <v:textbox inset="0,0,0,0">
                    <w:txbxContent>
                      <w:p w14:paraId="36B24C25" w14:textId="77777777" w:rsidR="00126344" w:rsidRDefault="00126344" w:rsidP="00126344">
                        <w:pPr>
                          <w:spacing w:line="259" w:lineRule="auto"/>
                        </w:pPr>
                        <w:r>
                          <w:rPr>
                            <w:sz w:val="20"/>
                          </w:rPr>
                          <w:t>A</w:t>
                        </w:r>
                      </w:p>
                    </w:txbxContent>
                  </v:textbox>
                </v:rect>
                <v:rect id="Rectangle 19648" o:spid="_x0000_s1126" style="position:absolute;left:35881;top:7480;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" filled="f" stroked="f">
                  <v:textbox inset="0,0,0,0">
                    <w:txbxContent>
                      <w:p w14:paraId="71200865" w14:textId="77777777" w:rsidR="00126344" w:rsidRDefault="00126344" w:rsidP="00126344">
                        <w:pPr>
                          <w:spacing w:line="259" w:lineRule="auto"/>
                        </w:pPr>
                        <w:r>
                          <w:rPr>
                            <w:sz w:val="20"/>
                          </w:rPr>
                          <w:t>A</w:t>
                        </w:r>
                      </w:p>
                    </w:txbxContent>
                  </v:textbox>
                </v:rect>
                <v:rect id="Rectangle 19649" o:spid="_x0000_s1127" style="position:absolute;left:13911;top:5617;width:74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" filled="f" stroked="f">
                  <v:textbox inset="0,0,0,0">
                    <w:txbxContent>
                      <w:p w14:paraId="74EF0C8A" w14:textId="77777777" w:rsidR="00126344" w:rsidRDefault="00126344" w:rsidP="00126344">
                        <w:pPr>
                          <w:spacing w:line="259" w:lineRule="auto"/>
                        </w:pPr>
                        <w:r>
                          <w:rPr>
                            <w:sz w:val="20"/>
                          </w:rPr>
                          <w:t>a</w:t>
                        </w:r>
                      </w:p>
                    </w:txbxContent>
                  </v:textbox>
                </v:rect>
                <v:rect id="Rectangle 19650" o:spid="_x0000_s1128" style="position:absolute;left:22091;top:5941;width:159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" filled="f" stroked="f">
                  <v:textbox inset="0,0,0,0">
                    <w:txbxContent>
                      <w:p w14:paraId="11C10219" w14:textId="77777777" w:rsidR="00126344" w:rsidRDefault="00126344" w:rsidP="00126344">
                        <w:pPr>
                          <w:spacing w:line="259" w:lineRule="auto"/>
                        </w:pPr>
                        <w:r>
                          <w:rPr>
                            <w:sz w:val="20"/>
                          </w:rPr>
                          <w:t>ab</w:t>
                        </w:r>
                      </w:p>
                    </w:txbxContent>
                  </v:textbox>
                </v:rect>
                <v:rect id="Rectangle 19651" o:spid="_x0000_s1129" style="position:absolute;left:30342;top:6088;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" filled="f" stroked="f">
                  <v:textbox inset="0,0,0,0">
                    <w:txbxContent>
                      <w:p w14:paraId="347A2537" w14:textId="77777777" w:rsidR="00126344" w:rsidRDefault="00126344" w:rsidP="00126344">
                        <w:pPr>
                          <w:spacing w:line="259" w:lineRule="auto"/>
                        </w:pPr>
                        <w:r>
                          <w:rPr>
                            <w:sz w:val="20"/>
                          </w:rPr>
                          <w:t>b</w:t>
                        </w:r>
                      </w:p>
                    </w:txbxContent>
                  </v:textbox>
                </v:rect>
                <v:rect id="Rectangle 19652" o:spid="_x0000_s1130" style="position:absolute;left:38217;top:6762;width:74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" filled="f" stroked="f">
                  <v:textbox inset="0,0,0,0">
                    <w:txbxContent>
                      <w:p w14:paraId="4CF2884B" w14:textId="77777777" w:rsidR="00126344" w:rsidRDefault="00126344" w:rsidP="00126344">
                        <w:pPr>
                          <w:spacing w:line="259" w:lineRule="auto"/>
                        </w:pPr>
                        <w:r>
                          <w:rPr>
                            <w:sz w:val="20"/>
                          </w:rPr>
                          <w:t>c</w:t>
                        </w:r>
                      </w:p>
                    </w:txbxContent>
                  </v:textbox>
                </v:rect>
                <v:rect id="Rectangle 19653" o:spid="_x0000_s1131" style="position:absolute;left:4358;top:8010;width:464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" filled="f" stroked="f">
                  <v:textbox inset="0,0,0,0">
                    <w:txbxContent>
                      <w:p w14:paraId="0F6392DF" w14:textId="77777777" w:rsidR="00126344" w:rsidRDefault="00126344" w:rsidP="00126344">
                        <w:pPr>
                          <w:spacing w:line="259" w:lineRule="auto"/>
                        </w:pPr>
                        <w:r>
                          <w:rPr>
                            <w:sz w:val="20"/>
                          </w:rPr>
                          <w:t>0.0000</w:t>
                        </w:r>
                      </w:p>
                    </w:txbxContent>
                  </v:textbox>
                </v:rect>
                <v:rect id="Rectangle 19654" o:spid="_x0000_s1132" style="position:absolute;left:4358;top:5785;width:464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" filled="f" stroked="f">
                  <v:textbox inset="0,0,0,0">
                    <w:txbxContent>
                      <w:p w14:paraId="7A061E85" w14:textId="77777777" w:rsidR="00126344" w:rsidRDefault="00126344" w:rsidP="00126344">
                        <w:pPr>
                          <w:spacing w:line="259" w:lineRule="auto"/>
                        </w:pPr>
                        <w:r>
                          <w:rPr>
                            <w:sz w:val="20"/>
                          </w:rPr>
                          <w:t>5.0000</w:t>
                        </w:r>
                      </w:p>
                    </w:txbxContent>
                  </v:textbox>
                </v:rect>
                <v:rect id="Rectangle 19655" o:spid="_x0000_s1133" style="position:absolute;left:3724;top:3560;width:547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" filled="f" stroked="f">
                  <v:textbox inset="0,0,0,0">
                    <w:txbxContent>
                      <w:p w14:paraId="57CDC648" w14:textId="77777777" w:rsidR="00126344" w:rsidRDefault="00126344" w:rsidP="00126344">
                        <w:pPr>
                          <w:spacing w:line="259" w:lineRule="auto"/>
                        </w:pPr>
                        <w:r>
                          <w:rPr>
                            <w:sz w:val="20"/>
                          </w:rPr>
                          <w:t>10.0000</w:t>
                        </w:r>
                      </w:p>
                    </w:txbxContent>
                  </v:textbox>
                </v:rect>
                <v:rect id="Rectangle 19656" o:spid="_x0000_s1134" style="position:absolute;left:11234;top:9500;width:477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" filled="f" stroked="f">
                  <v:textbox inset="0,0,0,0">
                    <w:txbxContent>
                      <w:p w14:paraId="0C3C9CA3" w14:textId="77777777" w:rsidR="00126344" w:rsidRDefault="00126344" w:rsidP="00126344">
                        <w:pPr>
                          <w:spacing w:line="259" w:lineRule="auto"/>
                        </w:pPr>
                        <w:r>
                          <w:rPr>
                            <w:sz w:val="20"/>
                          </w:rPr>
                          <w:t>biofloc</w:t>
                        </w:r>
                      </w:p>
                    </w:txbxContent>
                  </v:textbox>
                </v:rect>
                <v:rect id="Rectangle 19657" o:spid="_x0000_s1135" style="position:absolute;left:18656;top:9500;width:683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" filled="f" stroked="f">
                  <v:textbox inset="0,0,0,0">
                    <w:txbxContent>
                      <w:p w14:paraId="0C51E2F3" w14:textId="77777777" w:rsidR="00126344" w:rsidRDefault="00126344" w:rsidP="00126344">
                        <w:pPr>
                          <w:spacing w:line="259" w:lineRule="auto"/>
                        </w:pPr>
                        <w:r>
                          <w:rPr>
                            <w:sz w:val="20"/>
                          </w:rPr>
                          <w:t>biophyton</w:t>
                        </w:r>
                      </w:p>
                    </w:txbxContent>
                  </v:textbox>
                </v:rect>
                <v:rect id="Rectangle 19658" o:spid="_x0000_s1136" style="position:absolute;left:26078;top:9500;width:890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" filled="f" stroked="f">
                  <v:textbox inset="0,0,0,0">
                    <w:txbxContent>
                      <w:p w14:paraId="3C7C2D90" w14:textId="77777777" w:rsidR="00126344" w:rsidRDefault="00126344" w:rsidP="00126344">
                        <w:pPr>
                          <w:spacing w:line="259" w:lineRule="auto"/>
                        </w:pPr>
                        <w:r>
                          <w:rPr>
                            <w:sz w:val="20"/>
                          </w:rPr>
                          <w:t>aquamimicry</w:t>
                        </w:r>
                      </w:p>
                    </w:txbxContent>
                  </v:textbox>
                </v:rect>
                <v:rect id="Rectangle 19659" o:spid="_x0000_s1137" style="position:absolute;left:35831;top:9500;width:478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" filled="f" stroked="f">
                  <v:textbox inset="0,0,0,0">
                    <w:txbxContent>
                      <w:p w14:paraId="02ECCA61" w14:textId="77777777" w:rsidR="00126344" w:rsidRDefault="00126344" w:rsidP="00126344">
                        <w:pPr>
                          <w:spacing w:line="259" w:lineRule="auto"/>
                        </w:pPr>
                        <w:r>
                          <w:rPr>
                            <w:sz w:val="20"/>
                          </w:rPr>
                          <w:t>control</w:t>
                        </w:r>
                      </w:p>
                    </w:txbxContent>
                  </v:textbox>
                </v:rect>
                <v:rect id="Rectangle 19660" o:spid="_x0000_s1138" style="position:absolute;left:-1406;top:6941;width:801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" filled="f" stroked="f">
                  <v:textbox inset="0,0,0,0">
                    <w:txbxContent>
                      <w:p w14:paraId="511C8F47" w14:textId="5AFE342B" w:rsidR="00126344" w:rsidRDefault="0087721B" w:rsidP="00126344">
                        <w:pPr>
                          <w:spacing w:line="259" w:lineRule="auto"/>
                        </w:pPr>
                        <w:r>
                          <w:rPr>
                            <w:rFonts w:ascii="Times New Roman" w:eastAsia="Times New Roman" w:hAnsi="Times New Roman" w:cs="Times New Roman"/>
                            <w:b/>
                          </w:rPr>
                          <w:t>Initial and Final weight</w:t>
                        </w:r>
                      </w:p>
                    </w:txbxContent>
                  </v:textbox>
                </v:rect>
                <v:rect id="Rectangle 19661" o:spid="_x0000_s1139" style="position:absolute;left:21939;top:11348;width:900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" filled="f" stroked="f">
                  <v:textbox inset="0,0,0,0">
                    <w:txbxContent>
                      <w:p w14:paraId="4FB17ECC" w14:textId="77777777" w:rsidR="00126344" w:rsidRDefault="00126344" w:rsidP="00126344">
                        <w:pPr>
                          <w:spacing w:line="259" w:lineRule="auto"/>
                        </w:pPr>
                        <w:r>
                          <w:rPr>
                            <w:rFonts w:ascii="Times New Roman" w:eastAsia="Times New Roman" w:hAnsi="Times New Roman" w:cs="Times New Roman"/>
                            <w:b/>
                          </w:rPr>
                          <w:t>Treatment</w:t>
                        </w:r>
                      </w:p>
                    </w:txbxContent>
                  </v:textbox>
                </v:rect>
                <v:rect id="Rectangle 19662" o:spid="_x0000_s1140" style="position:absolute;left:11143;top:930;width:2764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" filled="f" stroked="f">
                  <v:textbox inset="0,0,0,0">
                    <w:txbxContent>
                      <w:p w14:paraId="675A2715" w14:textId="77777777" w:rsidR="00126344" w:rsidRDefault="00126344" w:rsidP="00126344">
                        <w:pPr>
                          <w:spacing w:line="259" w:lineRule="auto"/>
                        </w:pPr>
                        <w:r>
                          <w:rPr>
                            <w:rFonts w:ascii="Times New Roman" w:eastAsia="Times New Roman" w:hAnsi="Times New Roman" w:cs="Times New Roman"/>
                            <w:b/>
                          </w:rPr>
                          <w:t xml:space="preserve">Initial and Final weight during experimetal period </w:t>
                        </w:r>
                      </w:p>
                    </w:txbxContent>
                  </v:textbox>
                </v:rect>
                <v:shape id="Picture 19664" o:spid="_x0000_s1141" type="#_x0000_t75" style="position:absolute;left:14234;top:15419;width:830;height: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">
                  <v:imagedata r:id="rId46" o:title=""/>
                </v:shape>
                <v:rect id="Rectangle 19665" o:spid="_x0000_s1142" style="position:absolute;left:15368;top:14957;width:563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" filled="f" stroked="f">
                  <v:textbox inset="0,0,0,0">
                    <w:txbxContent>
                      <w:p w14:paraId="089A3BB5" w14:textId="77777777" w:rsidR="00126344" w:rsidRDefault="00126344" w:rsidP="00126344">
                        <w:pPr>
                          <w:spacing w:line="259" w:lineRule="auto"/>
                        </w:pPr>
                        <w:r>
                          <w:rPr>
                            <w:rFonts w:ascii="Times New Roman" w:eastAsia="Times New Roman" w:hAnsi="Times New Roman" w:cs="Times New Roman"/>
                            <w:b/>
                          </w:rPr>
                          <w:t>INWT</w:t>
                        </w:r>
                      </w:p>
                    </w:txbxContent>
                  </v:textbox>
                </v:rect>
                <v:shape id="Picture 19667" o:spid="_x0000_s1143" type="#_x0000_t75" style="position:absolute;left:20955;top:15419;width:830;height: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">
                  <v:imagedata r:id="rId47" o:title=""/>
                </v:shape>
                <v:rect id="Rectangle 19668" o:spid="_x0000_s1144" style="position:absolute;left:22091;top:14957;width:968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" filled="f" stroked="f">
                  <v:textbox inset="0,0,0,0">
                    <w:txbxContent>
                      <w:p w14:paraId="1FF13186" w14:textId="77777777" w:rsidR="00126344" w:rsidRDefault="00126344" w:rsidP="00126344">
                        <w:pPr>
                          <w:spacing w:line="259" w:lineRule="auto"/>
                        </w:pPr>
                        <w:r>
                          <w:rPr>
                            <w:rFonts w:ascii="Times New Roman" w:eastAsia="Times New Roman" w:hAnsi="Times New Roman" w:cs="Times New Roman"/>
                            <w:b/>
                          </w:rPr>
                          <w:t>FINALWT</w:t>
                        </w:r>
                      </w:p>
                    </w:txbxContent>
                  </v:textbox>
                </v:rect>
                <v:shape id="Shape 19669" o:spid="_x0000_s1145" style="position:absolute;width:43116;height:17818;visibility:visible;mso-wrap-style:square;v-text-anchor:top" coordsize="4311650,17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" path="m,1781810r4311650,l4311650,,,,,1781810xe" filled="f">
                  <v:path arrowok="t" textboxrect="0,0,4311650,1781810"/>
                </v:shape>
                <w10:anchorlock/>
              </v:group>
            </w:pict>
          </mc:Fallback>
        </mc:AlternateContent>
      </w:r>
    </w:p>
    <w:p w14:paraId="09D5DE95" w14:textId="77777777" w:rsidR="00126344" w:rsidRDefault="00126344" w:rsidP="00126344">
      <w:pPr>
        <w:ind w:right="-4346"/>
        <w:jc w:val="both"/>
        <w:rPr>
          <w:b/>
          <w:bCs/>
        </w:rPr>
      </w:pPr>
      <w:r w:rsidRPr="00892293">
        <w:rPr>
          <w:rFonts w:ascii="Arial" w:hAnsi="Arial" w:cs="Arial"/>
          <w:b/>
          <w:bCs/>
          <w:sz w:val="22"/>
          <w:szCs w:val="22"/>
        </w:rPr>
        <w:t xml:space="preserve">             Figure </w:t>
      </w:r>
      <w:r>
        <w:rPr>
          <w:rFonts w:ascii="Arial" w:hAnsi="Arial" w:cs="Arial"/>
          <w:b/>
          <w:bCs/>
          <w:sz w:val="22"/>
          <w:szCs w:val="22"/>
        </w:rPr>
        <w:t>7</w:t>
      </w:r>
      <w:r w:rsidRPr="00892293">
        <w:rPr>
          <w:rFonts w:ascii="Arial" w:hAnsi="Arial" w:cs="Arial"/>
          <w:b/>
          <w:bCs/>
          <w:sz w:val="22"/>
          <w:szCs w:val="22"/>
        </w:rPr>
        <w:t>:</w:t>
      </w:r>
      <w:r>
        <w:t xml:space="preserve"> </w:t>
      </w:r>
      <w:r w:rsidRPr="00A535D7">
        <w:rPr>
          <w:b/>
          <w:bCs/>
        </w:rPr>
        <w:t xml:space="preserve">Initial and final weight of </w:t>
      </w:r>
      <w:proofErr w:type="spellStart"/>
      <w:proofErr w:type="gramStart"/>
      <w:r w:rsidRPr="00A535D7">
        <w:rPr>
          <w:rFonts w:ascii="Times New Roman" w:eastAsia="Times New Roman" w:hAnsi="Times New Roman" w:cs="Times New Roman"/>
          <w:b/>
          <w:bCs/>
          <w:i/>
        </w:rPr>
        <w:t>C.catla</w:t>
      </w:r>
      <w:proofErr w:type="spellEnd"/>
      <w:proofErr w:type="gramEnd"/>
      <w:r w:rsidRPr="00A535D7">
        <w:rPr>
          <w:b/>
          <w:bCs/>
        </w:rPr>
        <w:t xml:space="preserve"> recorded during experimental period</w:t>
      </w:r>
    </w:p>
    <w:p w14:paraId="6CC8C189" w14:textId="77777777" w:rsidR="00126344" w:rsidRDefault="00126344" w:rsidP="00126344">
      <w:pPr>
        <w:ind w:right="-4346"/>
        <w:jc w:val="both"/>
        <w:rPr>
          <w:b/>
          <w:bCs/>
        </w:rPr>
      </w:pPr>
      <w:r>
        <w:rPr>
          <w:noProof/>
          <w:lang w:eastAsia="en-IN"/>
        </w:rPr>
        <w:lastRenderedPageBreak/>
        <w:drawing>
          <wp:inline distT="0" distB="0" distL="0" distR="0" wp14:anchorId="44440F44" wp14:editId="620D5078">
            <wp:extent cx="6052457" cy="3352800"/>
            <wp:effectExtent l="0" t="0" r="5715" b="0"/>
            <wp:docPr id="290032" name="Picture 290032"/>
            <wp:cNvGraphicFramePr/>
            <a:graphic xmlns:a="http://schemas.openxmlformats.org/drawingml/2006/main">
              <a:graphicData uri="http://schemas.openxmlformats.org/drawingml/2006/picture">
                <pic:pic xmlns:pic="http://schemas.openxmlformats.org/drawingml/2006/picture">
                  <pic:nvPicPr>
                    <pic:cNvPr id="290032" name="Picture 290032"/>
                    <pic:cNvPicPr/>
                  </pic:nvPicPr>
                  <pic:blipFill>
                    <a:blip r:embed="rId48"/>
                    <a:stretch>
                      <a:fillRect/>
                    </a:stretch>
                  </pic:blipFill>
                  <pic:spPr>
                    <a:xfrm>
                      <a:off x="0" y="0"/>
                      <a:ext cx="6061692" cy="3357916"/>
                    </a:xfrm>
                    <a:prstGeom prst="rect">
                      <a:avLst/>
                    </a:prstGeom>
                  </pic:spPr>
                </pic:pic>
              </a:graphicData>
            </a:graphic>
          </wp:inline>
        </w:drawing>
      </w:r>
    </w:p>
    <w:p w14:paraId="6CB59992" w14:textId="77777777" w:rsidR="00126344" w:rsidRDefault="00126344" w:rsidP="00126344">
      <w:pPr>
        <w:ind w:right="-4346"/>
        <w:jc w:val="both"/>
        <w:rPr>
          <w:b/>
          <w:bCs/>
        </w:rPr>
      </w:pPr>
      <w:r w:rsidRPr="00892293">
        <w:rPr>
          <w:rFonts w:ascii="Arial" w:hAnsi="Arial" w:cs="Arial"/>
          <w:b/>
          <w:bCs/>
          <w:sz w:val="22"/>
          <w:szCs w:val="22"/>
        </w:rPr>
        <w:t xml:space="preserve">Figure </w:t>
      </w:r>
      <w:r>
        <w:rPr>
          <w:rFonts w:ascii="Arial" w:hAnsi="Arial" w:cs="Arial"/>
          <w:b/>
          <w:bCs/>
          <w:sz w:val="22"/>
          <w:szCs w:val="22"/>
        </w:rPr>
        <w:t>8</w:t>
      </w:r>
      <w:r w:rsidRPr="00892293">
        <w:rPr>
          <w:rFonts w:ascii="Arial" w:hAnsi="Arial" w:cs="Arial"/>
          <w:b/>
          <w:bCs/>
          <w:sz w:val="22"/>
          <w:szCs w:val="22"/>
        </w:rPr>
        <w:t>:</w:t>
      </w:r>
      <w:r>
        <w:t xml:space="preserve"> </w:t>
      </w:r>
      <w:r>
        <w:rPr>
          <w:b/>
          <w:bCs/>
        </w:rPr>
        <w:t>Body weight gain (</w:t>
      </w:r>
      <w:proofErr w:type="gramStart"/>
      <w:r>
        <w:rPr>
          <w:b/>
          <w:bCs/>
        </w:rPr>
        <w:t>%)</w:t>
      </w:r>
      <w:r w:rsidRPr="00A535D7">
        <w:rPr>
          <w:b/>
          <w:bCs/>
        </w:rPr>
        <w:t>of</w:t>
      </w:r>
      <w:proofErr w:type="gramEnd"/>
      <w:r w:rsidRPr="00A535D7">
        <w:rPr>
          <w:b/>
          <w:bCs/>
        </w:rPr>
        <w:t xml:space="preserve"> </w:t>
      </w:r>
      <w:proofErr w:type="spellStart"/>
      <w:r w:rsidRPr="00A535D7">
        <w:rPr>
          <w:rFonts w:ascii="Times New Roman" w:eastAsia="Times New Roman" w:hAnsi="Times New Roman" w:cs="Times New Roman"/>
          <w:b/>
          <w:bCs/>
          <w:i/>
        </w:rPr>
        <w:t>C.catla</w:t>
      </w:r>
      <w:proofErr w:type="spellEnd"/>
      <w:r w:rsidRPr="00A535D7">
        <w:rPr>
          <w:b/>
          <w:bCs/>
        </w:rPr>
        <w:t xml:space="preserve"> recorded during experimental period</w:t>
      </w:r>
    </w:p>
    <w:p w14:paraId="0DD16DDA" w14:textId="77777777" w:rsidR="00126344" w:rsidRDefault="00126344" w:rsidP="00126344">
      <w:pPr>
        <w:ind w:right="-4346"/>
        <w:jc w:val="both"/>
        <w:rPr>
          <w:b/>
          <w:bCs/>
        </w:rPr>
      </w:pPr>
      <w:r>
        <w:rPr>
          <w:noProof/>
          <w:lang w:eastAsia="en-IN"/>
        </w:rPr>
        <w:drawing>
          <wp:inline distT="0" distB="0" distL="0" distR="0" wp14:anchorId="6A2290C6" wp14:editId="77A4A85E">
            <wp:extent cx="6008914" cy="3755184"/>
            <wp:effectExtent l="0" t="0" r="0" b="0"/>
            <wp:docPr id="290034" name="Picture 290034"/>
            <wp:cNvGraphicFramePr/>
            <a:graphic xmlns:a="http://schemas.openxmlformats.org/drawingml/2006/main">
              <a:graphicData uri="http://schemas.openxmlformats.org/drawingml/2006/picture">
                <pic:pic xmlns:pic="http://schemas.openxmlformats.org/drawingml/2006/picture">
                  <pic:nvPicPr>
                    <pic:cNvPr id="290034" name="Picture 290034"/>
                    <pic:cNvPicPr/>
                  </pic:nvPicPr>
                  <pic:blipFill>
                    <a:blip r:embed="rId49"/>
                    <a:stretch>
                      <a:fillRect/>
                    </a:stretch>
                  </pic:blipFill>
                  <pic:spPr>
                    <a:xfrm>
                      <a:off x="0" y="0"/>
                      <a:ext cx="6029877" cy="3768284"/>
                    </a:xfrm>
                    <a:prstGeom prst="rect">
                      <a:avLst/>
                    </a:prstGeom>
                  </pic:spPr>
                </pic:pic>
              </a:graphicData>
            </a:graphic>
          </wp:inline>
        </w:drawing>
      </w:r>
    </w:p>
    <w:p w14:paraId="367008C1" w14:textId="77777777" w:rsidR="00126344" w:rsidRDefault="00126344" w:rsidP="00126344">
      <w:pPr>
        <w:ind w:right="-4346"/>
        <w:jc w:val="both"/>
        <w:rPr>
          <w:b/>
          <w:bCs/>
        </w:rPr>
      </w:pPr>
      <w:r w:rsidRPr="00892293">
        <w:rPr>
          <w:rFonts w:ascii="Arial" w:hAnsi="Arial" w:cs="Arial"/>
          <w:b/>
          <w:bCs/>
          <w:sz w:val="22"/>
          <w:szCs w:val="22"/>
        </w:rPr>
        <w:t xml:space="preserve">Figure </w:t>
      </w:r>
      <w:r>
        <w:rPr>
          <w:rFonts w:ascii="Arial" w:hAnsi="Arial" w:cs="Arial"/>
          <w:b/>
          <w:bCs/>
          <w:sz w:val="22"/>
          <w:szCs w:val="22"/>
        </w:rPr>
        <w:t>9</w:t>
      </w:r>
      <w:r w:rsidRPr="00892293">
        <w:rPr>
          <w:rFonts w:ascii="Arial" w:hAnsi="Arial" w:cs="Arial"/>
          <w:b/>
          <w:bCs/>
          <w:sz w:val="22"/>
          <w:szCs w:val="22"/>
        </w:rPr>
        <w:t>:</w:t>
      </w:r>
      <w:r>
        <w:t xml:space="preserve"> </w:t>
      </w:r>
      <w:r>
        <w:rPr>
          <w:b/>
          <w:bCs/>
        </w:rPr>
        <w:t>Specific</w:t>
      </w:r>
      <w:r w:rsidRPr="00A535D7">
        <w:rPr>
          <w:b/>
          <w:bCs/>
        </w:rPr>
        <w:t xml:space="preserve"> </w:t>
      </w:r>
      <w:r>
        <w:rPr>
          <w:b/>
          <w:bCs/>
        </w:rPr>
        <w:t>weight gain (</w:t>
      </w:r>
      <w:proofErr w:type="gramStart"/>
      <w:r>
        <w:rPr>
          <w:b/>
          <w:bCs/>
        </w:rPr>
        <w:t>%)</w:t>
      </w:r>
      <w:r w:rsidRPr="00A535D7">
        <w:rPr>
          <w:b/>
          <w:bCs/>
        </w:rPr>
        <w:t>of</w:t>
      </w:r>
      <w:proofErr w:type="gramEnd"/>
      <w:r w:rsidRPr="00A535D7">
        <w:rPr>
          <w:b/>
          <w:bCs/>
        </w:rPr>
        <w:t xml:space="preserve"> </w:t>
      </w:r>
      <w:proofErr w:type="spellStart"/>
      <w:r w:rsidRPr="00A535D7">
        <w:rPr>
          <w:rFonts w:ascii="Times New Roman" w:eastAsia="Times New Roman" w:hAnsi="Times New Roman" w:cs="Times New Roman"/>
          <w:b/>
          <w:bCs/>
          <w:i/>
        </w:rPr>
        <w:t>C.catla</w:t>
      </w:r>
      <w:proofErr w:type="spellEnd"/>
      <w:r w:rsidRPr="00A535D7">
        <w:rPr>
          <w:b/>
          <w:bCs/>
        </w:rPr>
        <w:t xml:space="preserve"> recorded during experimental period</w:t>
      </w:r>
    </w:p>
    <w:p w14:paraId="030CB5AD" w14:textId="77777777" w:rsidR="00126344" w:rsidRDefault="00126344" w:rsidP="00126344">
      <w:pPr>
        <w:ind w:right="-4346"/>
        <w:jc w:val="both"/>
        <w:rPr>
          <w:b/>
          <w:bCs/>
        </w:rPr>
      </w:pPr>
      <w:r>
        <w:rPr>
          <w:noProof/>
          <w:lang w:eastAsia="en-IN"/>
        </w:rPr>
        <w:lastRenderedPageBreak/>
        <w:drawing>
          <wp:inline distT="0" distB="0" distL="0" distR="0" wp14:anchorId="1714FDF9" wp14:editId="47974C8E">
            <wp:extent cx="5900057" cy="3569970"/>
            <wp:effectExtent l="0" t="0" r="5715" b="0"/>
            <wp:docPr id="290036" name="Picture 290036"/>
            <wp:cNvGraphicFramePr/>
            <a:graphic xmlns:a="http://schemas.openxmlformats.org/drawingml/2006/main">
              <a:graphicData uri="http://schemas.openxmlformats.org/drawingml/2006/picture">
                <pic:pic xmlns:pic="http://schemas.openxmlformats.org/drawingml/2006/picture">
                  <pic:nvPicPr>
                    <pic:cNvPr id="290036" name="Picture 290036"/>
                    <pic:cNvPicPr/>
                  </pic:nvPicPr>
                  <pic:blipFill>
                    <a:blip r:embed="rId50"/>
                    <a:stretch>
                      <a:fillRect/>
                    </a:stretch>
                  </pic:blipFill>
                  <pic:spPr>
                    <a:xfrm>
                      <a:off x="0" y="0"/>
                      <a:ext cx="5918042" cy="3580852"/>
                    </a:xfrm>
                    <a:prstGeom prst="rect">
                      <a:avLst/>
                    </a:prstGeom>
                  </pic:spPr>
                </pic:pic>
              </a:graphicData>
            </a:graphic>
          </wp:inline>
        </w:drawing>
      </w:r>
    </w:p>
    <w:p w14:paraId="19A24DFF" w14:textId="77777777" w:rsidR="00126344" w:rsidRDefault="00126344" w:rsidP="00126344">
      <w:pPr>
        <w:ind w:right="-4346"/>
        <w:jc w:val="both"/>
        <w:rPr>
          <w:b/>
          <w:bCs/>
        </w:rPr>
      </w:pPr>
      <w:r w:rsidRPr="00892293">
        <w:rPr>
          <w:rFonts w:ascii="Arial" w:hAnsi="Arial" w:cs="Arial"/>
          <w:b/>
          <w:bCs/>
          <w:sz w:val="22"/>
          <w:szCs w:val="22"/>
        </w:rPr>
        <w:t xml:space="preserve">Figure </w:t>
      </w:r>
      <w:r>
        <w:rPr>
          <w:rFonts w:ascii="Arial" w:hAnsi="Arial" w:cs="Arial"/>
          <w:b/>
          <w:bCs/>
          <w:sz w:val="22"/>
          <w:szCs w:val="22"/>
        </w:rPr>
        <w:t>10</w:t>
      </w:r>
      <w:r w:rsidRPr="00892293">
        <w:rPr>
          <w:rFonts w:ascii="Arial" w:hAnsi="Arial" w:cs="Arial"/>
          <w:b/>
          <w:bCs/>
          <w:sz w:val="22"/>
          <w:szCs w:val="22"/>
        </w:rPr>
        <w:t>:</w:t>
      </w:r>
      <w:r>
        <w:t xml:space="preserve"> </w:t>
      </w:r>
      <w:r>
        <w:rPr>
          <w:b/>
          <w:bCs/>
        </w:rPr>
        <w:t xml:space="preserve">FCR </w:t>
      </w:r>
      <w:r w:rsidRPr="00A535D7">
        <w:rPr>
          <w:b/>
          <w:bCs/>
        </w:rPr>
        <w:t xml:space="preserve">of </w:t>
      </w:r>
      <w:proofErr w:type="spellStart"/>
      <w:proofErr w:type="gramStart"/>
      <w:r w:rsidRPr="00A535D7">
        <w:rPr>
          <w:rFonts w:ascii="Times New Roman" w:eastAsia="Times New Roman" w:hAnsi="Times New Roman" w:cs="Times New Roman"/>
          <w:b/>
          <w:bCs/>
          <w:i/>
        </w:rPr>
        <w:t>C.catla</w:t>
      </w:r>
      <w:proofErr w:type="spellEnd"/>
      <w:proofErr w:type="gramEnd"/>
      <w:r w:rsidRPr="00A535D7">
        <w:rPr>
          <w:b/>
          <w:bCs/>
        </w:rPr>
        <w:t xml:space="preserve"> recorded during experimental period</w:t>
      </w:r>
    </w:p>
    <w:p w14:paraId="0296E032" w14:textId="77777777" w:rsidR="00126344" w:rsidRDefault="00126344" w:rsidP="00126344">
      <w:pPr>
        <w:ind w:right="-4346"/>
        <w:jc w:val="both"/>
        <w:rPr>
          <w:b/>
          <w:bCs/>
        </w:rPr>
      </w:pPr>
      <w:r>
        <w:rPr>
          <w:noProof/>
          <w:lang w:eastAsia="en-IN"/>
        </w:rPr>
        <w:drawing>
          <wp:inline distT="0" distB="0" distL="0" distR="0" wp14:anchorId="490EAA23" wp14:editId="7F53CE4C">
            <wp:extent cx="5932714" cy="3886004"/>
            <wp:effectExtent l="0" t="0" r="0" b="635"/>
            <wp:docPr id="290038" name="Picture 290038"/>
            <wp:cNvGraphicFramePr/>
            <a:graphic xmlns:a="http://schemas.openxmlformats.org/drawingml/2006/main">
              <a:graphicData uri="http://schemas.openxmlformats.org/drawingml/2006/picture">
                <pic:pic xmlns:pic="http://schemas.openxmlformats.org/drawingml/2006/picture">
                  <pic:nvPicPr>
                    <pic:cNvPr id="290038" name="Picture 290038"/>
                    <pic:cNvPicPr/>
                  </pic:nvPicPr>
                  <pic:blipFill>
                    <a:blip r:embed="rId51"/>
                    <a:stretch>
                      <a:fillRect/>
                    </a:stretch>
                  </pic:blipFill>
                  <pic:spPr>
                    <a:xfrm>
                      <a:off x="0" y="0"/>
                      <a:ext cx="5948512" cy="3896352"/>
                    </a:xfrm>
                    <a:prstGeom prst="rect">
                      <a:avLst/>
                    </a:prstGeom>
                  </pic:spPr>
                </pic:pic>
              </a:graphicData>
            </a:graphic>
          </wp:inline>
        </w:drawing>
      </w:r>
    </w:p>
    <w:p w14:paraId="71239D40" w14:textId="77777777" w:rsidR="00126344" w:rsidRDefault="00126344" w:rsidP="00126344">
      <w:pPr>
        <w:ind w:right="-4346"/>
        <w:jc w:val="both"/>
        <w:rPr>
          <w:b/>
          <w:bCs/>
        </w:rPr>
      </w:pPr>
      <w:r w:rsidRPr="00892293">
        <w:rPr>
          <w:rFonts w:ascii="Arial" w:hAnsi="Arial" w:cs="Arial"/>
          <w:b/>
          <w:bCs/>
          <w:sz w:val="22"/>
          <w:szCs w:val="22"/>
        </w:rPr>
        <w:t xml:space="preserve">Figure </w:t>
      </w:r>
      <w:r>
        <w:rPr>
          <w:rFonts w:ascii="Arial" w:hAnsi="Arial" w:cs="Arial"/>
          <w:b/>
          <w:bCs/>
          <w:sz w:val="22"/>
          <w:szCs w:val="22"/>
        </w:rPr>
        <w:t>11</w:t>
      </w:r>
      <w:r w:rsidRPr="00892293">
        <w:rPr>
          <w:rFonts w:ascii="Arial" w:hAnsi="Arial" w:cs="Arial"/>
          <w:b/>
          <w:bCs/>
          <w:sz w:val="22"/>
          <w:szCs w:val="22"/>
        </w:rPr>
        <w:t>:</w:t>
      </w:r>
      <w:r>
        <w:t xml:space="preserve"> </w:t>
      </w:r>
      <w:r>
        <w:rPr>
          <w:b/>
          <w:bCs/>
        </w:rPr>
        <w:t xml:space="preserve">FCE </w:t>
      </w:r>
      <w:r w:rsidRPr="00A535D7">
        <w:rPr>
          <w:b/>
          <w:bCs/>
        </w:rPr>
        <w:t xml:space="preserve">of </w:t>
      </w:r>
      <w:proofErr w:type="spellStart"/>
      <w:proofErr w:type="gramStart"/>
      <w:r w:rsidRPr="00A535D7">
        <w:rPr>
          <w:rFonts w:ascii="Times New Roman" w:eastAsia="Times New Roman" w:hAnsi="Times New Roman" w:cs="Times New Roman"/>
          <w:b/>
          <w:bCs/>
          <w:i/>
        </w:rPr>
        <w:t>C.catla</w:t>
      </w:r>
      <w:proofErr w:type="spellEnd"/>
      <w:proofErr w:type="gramEnd"/>
      <w:r w:rsidRPr="00A535D7">
        <w:rPr>
          <w:b/>
          <w:bCs/>
        </w:rPr>
        <w:t xml:space="preserve"> recorded during experimental period</w:t>
      </w:r>
    </w:p>
    <w:p w14:paraId="7E549E34" w14:textId="77777777" w:rsidR="00126344" w:rsidRDefault="00126344" w:rsidP="00126344">
      <w:pPr>
        <w:ind w:right="-4346"/>
        <w:jc w:val="both"/>
        <w:rPr>
          <w:b/>
          <w:bCs/>
        </w:rPr>
      </w:pPr>
      <w:r>
        <w:rPr>
          <w:noProof/>
          <w:lang w:eastAsia="en-IN"/>
        </w:rPr>
        <w:lastRenderedPageBreak/>
        <w:drawing>
          <wp:inline distT="0" distB="0" distL="0" distR="0" wp14:anchorId="24506205" wp14:editId="60DE15AC">
            <wp:extent cx="6063343" cy="3450415"/>
            <wp:effectExtent l="0" t="0" r="0" b="0"/>
            <wp:docPr id="290040" name="Picture 290040"/>
            <wp:cNvGraphicFramePr/>
            <a:graphic xmlns:a="http://schemas.openxmlformats.org/drawingml/2006/main">
              <a:graphicData uri="http://schemas.openxmlformats.org/drawingml/2006/picture">
                <pic:pic xmlns:pic="http://schemas.openxmlformats.org/drawingml/2006/picture">
                  <pic:nvPicPr>
                    <pic:cNvPr id="290040" name="Picture 290040"/>
                    <pic:cNvPicPr/>
                  </pic:nvPicPr>
                  <pic:blipFill>
                    <a:blip r:embed="rId52"/>
                    <a:stretch>
                      <a:fillRect/>
                    </a:stretch>
                  </pic:blipFill>
                  <pic:spPr>
                    <a:xfrm>
                      <a:off x="0" y="0"/>
                      <a:ext cx="6087106" cy="3463938"/>
                    </a:xfrm>
                    <a:prstGeom prst="rect">
                      <a:avLst/>
                    </a:prstGeom>
                  </pic:spPr>
                </pic:pic>
              </a:graphicData>
            </a:graphic>
          </wp:inline>
        </w:drawing>
      </w:r>
    </w:p>
    <w:p w14:paraId="0F462EB3" w14:textId="77777777" w:rsidR="00126344" w:rsidRDefault="00126344" w:rsidP="00126344">
      <w:pPr>
        <w:ind w:right="-4346"/>
        <w:jc w:val="both"/>
        <w:rPr>
          <w:b/>
          <w:bCs/>
        </w:rPr>
      </w:pPr>
      <w:r w:rsidRPr="00892293">
        <w:rPr>
          <w:rFonts w:ascii="Arial" w:hAnsi="Arial" w:cs="Arial"/>
          <w:b/>
          <w:bCs/>
          <w:sz w:val="22"/>
          <w:szCs w:val="22"/>
        </w:rPr>
        <w:t xml:space="preserve">Figure </w:t>
      </w:r>
      <w:r>
        <w:rPr>
          <w:rFonts w:ascii="Arial" w:hAnsi="Arial" w:cs="Arial"/>
          <w:b/>
          <w:bCs/>
          <w:sz w:val="22"/>
          <w:szCs w:val="22"/>
        </w:rPr>
        <w:t>12</w:t>
      </w:r>
      <w:r w:rsidRPr="00892293">
        <w:rPr>
          <w:rFonts w:ascii="Arial" w:hAnsi="Arial" w:cs="Arial"/>
          <w:b/>
          <w:bCs/>
          <w:sz w:val="22"/>
          <w:szCs w:val="22"/>
        </w:rPr>
        <w:t>:</w:t>
      </w:r>
      <w:r>
        <w:rPr>
          <w:rFonts w:ascii="Arial" w:hAnsi="Arial" w:cs="Arial"/>
          <w:b/>
          <w:bCs/>
          <w:sz w:val="22"/>
          <w:szCs w:val="22"/>
        </w:rPr>
        <w:t xml:space="preserve"> </w:t>
      </w:r>
      <w:r>
        <w:rPr>
          <w:b/>
          <w:bCs/>
        </w:rPr>
        <w:t>PER</w:t>
      </w:r>
      <w:r w:rsidRPr="00A535D7">
        <w:rPr>
          <w:b/>
          <w:bCs/>
        </w:rPr>
        <w:t xml:space="preserve"> of </w:t>
      </w:r>
      <w:proofErr w:type="spellStart"/>
      <w:proofErr w:type="gramStart"/>
      <w:r w:rsidRPr="00A535D7">
        <w:rPr>
          <w:rFonts w:ascii="Times New Roman" w:eastAsia="Times New Roman" w:hAnsi="Times New Roman" w:cs="Times New Roman"/>
          <w:b/>
          <w:bCs/>
          <w:i/>
        </w:rPr>
        <w:t>C.catla</w:t>
      </w:r>
      <w:proofErr w:type="spellEnd"/>
      <w:proofErr w:type="gramEnd"/>
      <w:r w:rsidRPr="00A535D7">
        <w:rPr>
          <w:b/>
          <w:bCs/>
        </w:rPr>
        <w:t xml:space="preserve"> recorded during experimental period</w:t>
      </w:r>
    </w:p>
    <w:p w14:paraId="127A3B9B" w14:textId="77777777" w:rsidR="00126344" w:rsidRDefault="00126344" w:rsidP="00126344">
      <w:pPr>
        <w:ind w:right="-4346"/>
        <w:jc w:val="both"/>
        <w:rPr>
          <w:rFonts w:ascii="Arial" w:hAnsi="Arial" w:cs="Arial"/>
          <w:b/>
          <w:bCs/>
          <w:iCs/>
        </w:rPr>
      </w:pPr>
      <w:r>
        <w:rPr>
          <w:noProof/>
          <w:lang w:eastAsia="en-IN"/>
        </w:rPr>
        <w:drawing>
          <wp:inline distT="0" distB="0" distL="0" distR="0" wp14:anchorId="6CA84CAF" wp14:editId="1DC458F8">
            <wp:extent cx="6139543" cy="3766069"/>
            <wp:effectExtent l="0" t="0" r="0" b="6350"/>
            <wp:docPr id="290042" name="Picture 290042"/>
            <wp:cNvGraphicFramePr/>
            <a:graphic xmlns:a="http://schemas.openxmlformats.org/drawingml/2006/main">
              <a:graphicData uri="http://schemas.openxmlformats.org/drawingml/2006/picture">
                <pic:pic xmlns:pic="http://schemas.openxmlformats.org/drawingml/2006/picture">
                  <pic:nvPicPr>
                    <pic:cNvPr id="290042" name="Picture 290042"/>
                    <pic:cNvPicPr/>
                  </pic:nvPicPr>
                  <pic:blipFill>
                    <a:blip r:embed="rId53"/>
                    <a:stretch>
                      <a:fillRect/>
                    </a:stretch>
                  </pic:blipFill>
                  <pic:spPr>
                    <a:xfrm>
                      <a:off x="0" y="0"/>
                      <a:ext cx="6159327" cy="3778205"/>
                    </a:xfrm>
                    <a:prstGeom prst="rect">
                      <a:avLst/>
                    </a:prstGeom>
                  </pic:spPr>
                </pic:pic>
              </a:graphicData>
            </a:graphic>
          </wp:inline>
        </w:drawing>
      </w:r>
    </w:p>
    <w:p w14:paraId="764D7416" w14:textId="77777777" w:rsidR="00126344" w:rsidRDefault="00126344" w:rsidP="00126344">
      <w:pPr>
        <w:ind w:right="-4346"/>
        <w:jc w:val="both"/>
        <w:rPr>
          <w:b/>
          <w:bCs/>
        </w:rPr>
      </w:pPr>
      <w:r w:rsidRPr="00892293">
        <w:rPr>
          <w:rFonts w:ascii="Arial" w:hAnsi="Arial" w:cs="Arial"/>
          <w:b/>
          <w:bCs/>
          <w:sz w:val="22"/>
          <w:szCs w:val="22"/>
        </w:rPr>
        <w:t xml:space="preserve">Figure </w:t>
      </w:r>
      <w:r>
        <w:rPr>
          <w:rFonts w:ascii="Arial" w:hAnsi="Arial" w:cs="Arial"/>
          <w:b/>
          <w:bCs/>
          <w:sz w:val="22"/>
          <w:szCs w:val="22"/>
        </w:rPr>
        <w:t>13</w:t>
      </w:r>
      <w:r w:rsidRPr="00892293">
        <w:rPr>
          <w:rFonts w:ascii="Arial" w:hAnsi="Arial" w:cs="Arial"/>
          <w:b/>
          <w:bCs/>
          <w:sz w:val="22"/>
          <w:szCs w:val="22"/>
        </w:rPr>
        <w:t>:</w:t>
      </w:r>
      <w:r>
        <w:rPr>
          <w:rFonts w:ascii="Arial" w:hAnsi="Arial" w:cs="Arial"/>
          <w:b/>
          <w:bCs/>
          <w:sz w:val="22"/>
          <w:szCs w:val="22"/>
        </w:rPr>
        <w:t xml:space="preserve"> </w:t>
      </w:r>
      <w:r>
        <w:rPr>
          <w:b/>
          <w:bCs/>
        </w:rPr>
        <w:t>LER</w:t>
      </w:r>
      <w:r w:rsidRPr="00A535D7">
        <w:rPr>
          <w:b/>
          <w:bCs/>
        </w:rPr>
        <w:t xml:space="preserve"> of </w:t>
      </w:r>
      <w:proofErr w:type="spellStart"/>
      <w:proofErr w:type="gramStart"/>
      <w:r w:rsidRPr="00A535D7">
        <w:rPr>
          <w:rFonts w:ascii="Times New Roman" w:eastAsia="Times New Roman" w:hAnsi="Times New Roman" w:cs="Times New Roman"/>
          <w:b/>
          <w:bCs/>
          <w:i/>
        </w:rPr>
        <w:t>C.catla</w:t>
      </w:r>
      <w:proofErr w:type="spellEnd"/>
      <w:proofErr w:type="gramEnd"/>
      <w:r w:rsidRPr="00A535D7">
        <w:rPr>
          <w:b/>
          <w:bCs/>
        </w:rPr>
        <w:t xml:space="preserve"> recorded during experimental period</w:t>
      </w:r>
    </w:p>
    <w:p w14:paraId="146B5479" w14:textId="77777777" w:rsidR="00126344" w:rsidRDefault="00126344" w:rsidP="00126344">
      <w:pPr>
        <w:ind w:right="-4346"/>
        <w:jc w:val="both"/>
        <w:rPr>
          <w:rFonts w:ascii="Arial" w:hAnsi="Arial" w:cs="Arial"/>
          <w:b/>
          <w:bCs/>
          <w:iCs/>
        </w:rPr>
      </w:pPr>
      <w:r>
        <w:rPr>
          <w:noProof/>
          <w:lang w:eastAsia="en-IN"/>
        </w:rPr>
        <w:lastRenderedPageBreak/>
        <w:drawing>
          <wp:inline distT="0" distB="0" distL="0" distR="0" wp14:anchorId="0DE99303" wp14:editId="635B42F6">
            <wp:extent cx="5736590" cy="3450771"/>
            <wp:effectExtent l="0" t="0" r="0" b="0"/>
            <wp:docPr id="290044" name="Picture 290044"/>
            <wp:cNvGraphicFramePr/>
            <a:graphic xmlns:a="http://schemas.openxmlformats.org/drawingml/2006/main">
              <a:graphicData uri="http://schemas.openxmlformats.org/drawingml/2006/picture">
                <pic:pic xmlns:pic="http://schemas.openxmlformats.org/drawingml/2006/picture">
                  <pic:nvPicPr>
                    <pic:cNvPr id="290044" name="Picture 290044"/>
                    <pic:cNvPicPr/>
                  </pic:nvPicPr>
                  <pic:blipFill>
                    <a:blip r:embed="rId54"/>
                    <a:stretch>
                      <a:fillRect/>
                    </a:stretch>
                  </pic:blipFill>
                  <pic:spPr>
                    <a:xfrm>
                      <a:off x="0" y="0"/>
                      <a:ext cx="5744332" cy="3455428"/>
                    </a:xfrm>
                    <a:prstGeom prst="rect">
                      <a:avLst/>
                    </a:prstGeom>
                  </pic:spPr>
                </pic:pic>
              </a:graphicData>
            </a:graphic>
          </wp:inline>
        </w:drawing>
      </w:r>
    </w:p>
    <w:p w14:paraId="78E87449" w14:textId="6C28747A" w:rsidR="00126344" w:rsidRPr="00126344" w:rsidRDefault="00126344" w:rsidP="00126344">
      <w:pPr>
        <w:ind w:right="-4346"/>
        <w:jc w:val="both"/>
        <w:rPr>
          <w:b/>
          <w:bCs/>
        </w:rPr>
      </w:pPr>
      <w:r w:rsidRPr="00892293">
        <w:rPr>
          <w:rFonts w:ascii="Arial" w:hAnsi="Arial" w:cs="Arial"/>
          <w:b/>
          <w:bCs/>
          <w:sz w:val="22"/>
          <w:szCs w:val="22"/>
        </w:rPr>
        <w:t xml:space="preserve">Figure </w:t>
      </w:r>
      <w:r>
        <w:rPr>
          <w:rFonts w:ascii="Arial" w:hAnsi="Arial" w:cs="Arial"/>
          <w:b/>
          <w:bCs/>
          <w:sz w:val="22"/>
          <w:szCs w:val="22"/>
        </w:rPr>
        <w:t>14</w:t>
      </w:r>
      <w:r w:rsidRPr="00892293">
        <w:rPr>
          <w:rFonts w:ascii="Arial" w:hAnsi="Arial" w:cs="Arial"/>
          <w:b/>
          <w:bCs/>
          <w:sz w:val="22"/>
          <w:szCs w:val="22"/>
        </w:rPr>
        <w:t>:</w:t>
      </w:r>
      <w:r>
        <w:rPr>
          <w:rFonts w:ascii="Arial" w:hAnsi="Arial" w:cs="Arial"/>
          <w:b/>
          <w:bCs/>
          <w:sz w:val="22"/>
          <w:szCs w:val="22"/>
        </w:rPr>
        <w:t xml:space="preserve"> </w:t>
      </w:r>
      <w:r>
        <w:rPr>
          <w:b/>
          <w:bCs/>
        </w:rPr>
        <w:t>Survival</w:t>
      </w:r>
      <w:r w:rsidRPr="00A535D7">
        <w:rPr>
          <w:b/>
          <w:bCs/>
        </w:rPr>
        <w:t xml:space="preserve"> of </w:t>
      </w:r>
      <w:proofErr w:type="spellStart"/>
      <w:proofErr w:type="gramStart"/>
      <w:r w:rsidRPr="00A535D7">
        <w:rPr>
          <w:rFonts w:ascii="Times New Roman" w:eastAsia="Times New Roman" w:hAnsi="Times New Roman" w:cs="Times New Roman"/>
          <w:b/>
          <w:bCs/>
          <w:i/>
        </w:rPr>
        <w:t>C.catla</w:t>
      </w:r>
      <w:proofErr w:type="spellEnd"/>
      <w:proofErr w:type="gramEnd"/>
      <w:r w:rsidRPr="00A535D7">
        <w:rPr>
          <w:b/>
          <w:bCs/>
        </w:rPr>
        <w:t xml:space="preserve"> recorded during experimental period</w:t>
      </w:r>
    </w:p>
    <w:p w14:paraId="0822CCED" w14:textId="1AD17271" w:rsidR="00AF7768" w:rsidRPr="00FD7740" w:rsidRDefault="00A041E6">
      <w:pPr>
        <w:jc w:val="both"/>
        <w:rPr>
          <w:rFonts w:ascii="Arial" w:hAnsi="Arial" w:cs="Arial"/>
          <w:sz w:val="20"/>
          <w:szCs w:val="20"/>
        </w:rPr>
      </w:pPr>
      <w:r w:rsidRPr="00FD7740">
        <w:rPr>
          <w:rFonts w:ascii="Arial" w:hAnsi="Arial" w:cs="Arial"/>
          <w:sz w:val="20"/>
          <w:szCs w:val="20"/>
        </w:rPr>
        <w:t xml:space="preserve">The average initial and final weight performance among different treatments (Bio-floc - T1, Bio-phyton - T2, Aqua-mimicry - T3, Control - T4) was analysed. In the experiment average initial and final weight was measured and illustrated in table 1. Form </w:t>
      </w:r>
      <w:proofErr w:type="spellStart"/>
      <w:r w:rsidRPr="00FD7740">
        <w:rPr>
          <w:rFonts w:ascii="Arial" w:hAnsi="Arial" w:cs="Arial"/>
          <w:sz w:val="20"/>
          <w:szCs w:val="20"/>
        </w:rPr>
        <w:t>Biofloc</w:t>
      </w:r>
      <w:proofErr w:type="spellEnd"/>
      <w:r w:rsidRPr="00FD7740">
        <w:rPr>
          <w:rFonts w:ascii="Arial" w:hAnsi="Arial" w:cs="Arial"/>
          <w:sz w:val="20"/>
          <w:szCs w:val="20"/>
        </w:rPr>
        <w:t>, bio-</w:t>
      </w:r>
      <w:proofErr w:type="spellStart"/>
      <w:r w:rsidRPr="00FD7740">
        <w:rPr>
          <w:rFonts w:ascii="Arial" w:hAnsi="Arial" w:cs="Arial"/>
          <w:sz w:val="20"/>
          <w:szCs w:val="20"/>
        </w:rPr>
        <w:t>phyton</w:t>
      </w:r>
      <w:proofErr w:type="spellEnd"/>
      <w:r w:rsidRPr="00FD7740">
        <w:rPr>
          <w:rFonts w:ascii="Arial" w:hAnsi="Arial" w:cs="Arial"/>
          <w:sz w:val="20"/>
          <w:szCs w:val="20"/>
        </w:rPr>
        <w:t xml:space="preserve">, aqua-mimicry, control decline trend was found. Highest final weight was found in </w:t>
      </w:r>
      <w:proofErr w:type="spellStart"/>
      <w:r w:rsidRPr="00FD7740">
        <w:rPr>
          <w:rFonts w:ascii="Arial" w:hAnsi="Arial" w:cs="Arial"/>
          <w:sz w:val="20"/>
          <w:szCs w:val="20"/>
        </w:rPr>
        <w:t>biofloc</w:t>
      </w:r>
      <w:proofErr w:type="spellEnd"/>
      <w:r w:rsidRPr="00FD7740">
        <w:rPr>
          <w:rFonts w:ascii="Arial" w:hAnsi="Arial" w:cs="Arial"/>
          <w:sz w:val="20"/>
          <w:szCs w:val="20"/>
        </w:rPr>
        <w:t xml:space="preserve"> (4.45±0.14a) and minimum was found in control (2.30±0.14c). In final weight significance difference was found as p&lt;0.05. There was a decreasing trend observed in the average final weight from T1 to T4 respectively. The treatment T1 shows significant (p&lt;0.05) higher average weight compared to T3 and T4 respectively. The finding was supported by Solanki et al (2023) conducted an experiment on </w:t>
      </w:r>
      <w:proofErr w:type="spellStart"/>
      <w:r w:rsidRPr="00FD7740">
        <w:rPr>
          <w:rFonts w:ascii="Arial" w:hAnsi="Arial" w:cs="Arial"/>
          <w:i/>
          <w:iCs/>
          <w:sz w:val="20"/>
          <w:szCs w:val="20"/>
        </w:rPr>
        <w:t>Gibelion</w:t>
      </w:r>
      <w:proofErr w:type="spellEnd"/>
      <w:r w:rsidRPr="00FD7740">
        <w:rPr>
          <w:rFonts w:ascii="Arial" w:hAnsi="Arial" w:cs="Arial"/>
          <w:i/>
          <w:iCs/>
          <w:sz w:val="20"/>
          <w:szCs w:val="20"/>
        </w:rPr>
        <w:t xml:space="preserve"> </w:t>
      </w:r>
      <w:proofErr w:type="spellStart"/>
      <w:r w:rsidRPr="00FD7740">
        <w:rPr>
          <w:rFonts w:ascii="Arial" w:hAnsi="Arial" w:cs="Arial"/>
          <w:i/>
          <w:iCs/>
          <w:sz w:val="20"/>
          <w:szCs w:val="20"/>
        </w:rPr>
        <w:t>catla</w:t>
      </w:r>
      <w:proofErr w:type="spellEnd"/>
      <w:r w:rsidRPr="00FD7740">
        <w:rPr>
          <w:rFonts w:ascii="Arial" w:hAnsi="Arial" w:cs="Arial"/>
          <w:sz w:val="20"/>
          <w:szCs w:val="20"/>
        </w:rPr>
        <w:t xml:space="preserve"> spawn rearing in the indoor </w:t>
      </w:r>
      <w:proofErr w:type="spellStart"/>
      <w:r w:rsidR="000C2E58" w:rsidRPr="00FD7740">
        <w:rPr>
          <w:rFonts w:ascii="Arial" w:hAnsi="Arial" w:cs="Arial"/>
          <w:sz w:val="20"/>
          <w:szCs w:val="20"/>
        </w:rPr>
        <w:t>biofloc</w:t>
      </w:r>
      <w:proofErr w:type="spellEnd"/>
      <w:r w:rsidRPr="00FD7740">
        <w:rPr>
          <w:rFonts w:ascii="Arial" w:hAnsi="Arial" w:cs="Arial"/>
          <w:sz w:val="20"/>
          <w:szCs w:val="20"/>
        </w:rPr>
        <w:t xml:space="preserve"> system using rice bran used carbon source for manipulating C/N ratios .The analysis of the growth performance across different intervals (1-10, 11-20, 21-30, 31-40, 41-50, 51-60) for various treatments (Bio-floc - T1, Bio-phyton - T2, Aqua-mimicry - T3, Control - T4) reveals distinctive trends in the growth performance of the experimental subjects. </w:t>
      </w:r>
    </w:p>
    <w:p w14:paraId="3A1C5A78" w14:textId="4CBB0A9B" w:rsidR="00AF7768" w:rsidRPr="00FD7740" w:rsidRDefault="00A041E6">
      <w:pPr>
        <w:jc w:val="both"/>
        <w:rPr>
          <w:rFonts w:ascii="Arial" w:hAnsi="Arial" w:cs="Arial"/>
          <w:sz w:val="20"/>
          <w:szCs w:val="20"/>
        </w:rPr>
      </w:pPr>
      <w:r w:rsidRPr="00FD7740">
        <w:rPr>
          <w:rFonts w:ascii="Arial" w:hAnsi="Arial" w:cs="Arial"/>
          <w:sz w:val="20"/>
          <w:szCs w:val="20"/>
        </w:rPr>
        <w:t>The calculated Body Weight Gain (BWG) during the initial stages 1-10</w:t>
      </w:r>
      <w:r w:rsidRPr="00FD7740">
        <w:rPr>
          <w:rFonts w:ascii="Arial" w:hAnsi="Arial" w:cs="Arial"/>
          <w:sz w:val="20"/>
          <w:szCs w:val="20"/>
          <w:vertAlign w:val="superscript"/>
        </w:rPr>
        <w:t>th</w:t>
      </w:r>
      <w:r w:rsidRPr="00FD7740">
        <w:rPr>
          <w:rFonts w:ascii="Arial" w:hAnsi="Arial" w:cs="Arial"/>
          <w:sz w:val="20"/>
          <w:szCs w:val="20"/>
        </w:rPr>
        <w:t xml:space="preserve"> and 11-20th days interval shows an increasing trend in T1 followed by T3, T2 and T1 respectively, the data found non-significant (p&gt;0.05) among treatments. Further, similar trend was observed during the 31-40th day of experiment where T2 shows maximum BWG % followed by T1, T4 and T3 respectively, the values of BWG % found significant in T3 compared to rest of the treatments. In the end of the experiment 51-60th days of sampling BWG % shows significant difference in T1 compared to T2, T3 and T4 respectively. The highest BWG % was observed in T1 and the lowest in T</w:t>
      </w:r>
      <w:r w:rsidR="000C2E58" w:rsidRPr="00FD7740">
        <w:rPr>
          <w:rFonts w:ascii="Arial" w:hAnsi="Arial" w:cs="Arial"/>
          <w:sz w:val="20"/>
          <w:szCs w:val="20"/>
        </w:rPr>
        <w:t>4.</w:t>
      </w:r>
      <w:r w:rsidR="000C2E58" w:rsidRPr="00FD7740">
        <w:rPr>
          <w:rFonts w:ascii="Arial" w:hAnsi="Arial" w:cs="Arial"/>
          <w:i/>
          <w:iCs/>
          <w:sz w:val="20"/>
          <w:szCs w:val="20"/>
        </w:rPr>
        <w:t xml:space="preserve"> </w:t>
      </w:r>
      <w:proofErr w:type="spellStart"/>
      <w:r w:rsidR="000C2E58" w:rsidRPr="00FD7740">
        <w:rPr>
          <w:rFonts w:ascii="Arial" w:hAnsi="Arial" w:cs="Arial"/>
          <w:i/>
          <w:iCs/>
          <w:sz w:val="20"/>
          <w:szCs w:val="20"/>
        </w:rPr>
        <w:t>Catla</w:t>
      </w:r>
      <w:proofErr w:type="spellEnd"/>
      <w:r w:rsidRPr="00FD7740">
        <w:rPr>
          <w:rFonts w:ascii="Arial" w:hAnsi="Arial" w:cs="Arial"/>
          <w:i/>
          <w:iCs/>
          <w:sz w:val="20"/>
          <w:szCs w:val="20"/>
        </w:rPr>
        <w:t xml:space="preserve"> </w:t>
      </w:r>
      <w:proofErr w:type="spellStart"/>
      <w:r w:rsidRPr="00FD7740">
        <w:rPr>
          <w:rFonts w:ascii="Arial" w:hAnsi="Arial" w:cs="Arial"/>
          <w:i/>
          <w:iCs/>
          <w:sz w:val="20"/>
          <w:szCs w:val="20"/>
        </w:rPr>
        <w:t>catla</w:t>
      </w:r>
      <w:proofErr w:type="spellEnd"/>
      <w:r w:rsidRPr="00FD7740">
        <w:rPr>
          <w:rFonts w:ascii="Arial" w:hAnsi="Arial" w:cs="Arial"/>
          <w:sz w:val="20"/>
          <w:szCs w:val="20"/>
        </w:rPr>
        <w:t xml:space="preserve"> primarily feeds on the water's surface, but studies by V.G. (1991) suggest that </w:t>
      </w:r>
      <w:proofErr w:type="spellStart"/>
      <w:r w:rsidRPr="00FD7740">
        <w:rPr>
          <w:rFonts w:ascii="Arial" w:hAnsi="Arial" w:cs="Arial"/>
          <w:i/>
          <w:iCs/>
          <w:sz w:val="20"/>
          <w:szCs w:val="20"/>
        </w:rPr>
        <w:t>Gibelion</w:t>
      </w:r>
      <w:proofErr w:type="spellEnd"/>
      <w:r w:rsidRPr="00FD7740">
        <w:rPr>
          <w:rFonts w:ascii="Arial" w:hAnsi="Arial" w:cs="Arial"/>
          <w:i/>
          <w:iCs/>
          <w:sz w:val="20"/>
          <w:szCs w:val="20"/>
        </w:rPr>
        <w:t xml:space="preserve"> </w:t>
      </w:r>
      <w:proofErr w:type="spellStart"/>
      <w:r w:rsidRPr="00FD7740">
        <w:rPr>
          <w:rFonts w:ascii="Arial" w:hAnsi="Arial" w:cs="Arial"/>
          <w:i/>
          <w:iCs/>
          <w:sz w:val="20"/>
          <w:szCs w:val="20"/>
        </w:rPr>
        <w:t>catla</w:t>
      </w:r>
      <w:proofErr w:type="spellEnd"/>
      <w:r w:rsidRPr="00FD7740">
        <w:rPr>
          <w:rFonts w:ascii="Arial" w:hAnsi="Arial" w:cs="Arial"/>
          <w:sz w:val="20"/>
          <w:szCs w:val="20"/>
        </w:rPr>
        <w:t xml:space="preserve">, a subspecies, is also a surface feeder and can explore the middle and bottom layers of water. Additionally, </w:t>
      </w:r>
      <w:proofErr w:type="spellStart"/>
      <w:r w:rsidRPr="00FD7740">
        <w:rPr>
          <w:rFonts w:ascii="Arial" w:hAnsi="Arial" w:cs="Arial"/>
          <w:sz w:val="20"/>
          <w:szCs w:val="20"/>
        </w:rPr>
        <w:t>Catla</w:t>
      </w:r>
      <w:proofErr w:type="spellEnd"/>
      <w:r w:rsidRPr="00FD7740">
        <w:rPr>
          <w:rFonts w:ascii="Arial" w:hAnsi="Arial" w:cs="Arial"/>
          <w:sz w:val="20"/>
          <w:szCs w:val="20"/>
        </w:rPr>
        <w:t xml:space="preserve"> spawn begin feeding on plankton, mainly zooplankton, from the third day after hatching.</w:t>
      </w:r>
    </w:p>
    <w:p w14:paraId="6CC7742C" w14:textId="67CD9C5E" w:rsidR="00AF7768" w:rsidRPr="00FD7740" w:rsidRDefault="00A041E6">
      <w:pPr>
        <w:jc w:val="both"/>
        <w:rPr>
          <w:rFonts w:ascii="Arial" w:hAnsi="Arial" w:cs="Arial"/>
          <w:sz w:val="20"/>
          <w:szCs w:val="20"/>
        </w:rPr>
      </w:pPr>
      <w:r w:rsidRPr="00FD7740">
        <w:rPr>
          <w:rFonts w:ascii="Arial" w:hAnsi="Arial" w:cs="Arial"/>
          <w:sz w:val="20"/>
          <w:szCs w:val="20"/>
        </w:rPr>
        <w:t>The observed values of Specific Growth Rate (SGR) found non-significant (p&gt;0.</w:t>
      </w:r>
      <w:r w:rsidR="000C2E58" w:rsidRPr="00FD7740">
        <w:rPr>
          <w:rFonts w:ascii="Arial" w:hAnsi="Arial" w:cs="Arial"/>
          <w:sz w:val="20"/>
          <w:szCs w:val="20"/>
        </w:rPr>
        <w:t>05) at</w:t>
      </w:r>
      <w:r w:rsidRPr="00FD7740">
        <w:rPr>
          <w:rFonts w:ascii="Arial" w:hAnsi="Arial" w:cs="Arial"/>
          <w:sz w:val="20"/>
          <w:szCs w:val="20"/>
        </w:rPr>
        <w:t xml:space="preserve"> most of the day’s interval viz. 1-10th, 11-20th,41-50th and 51-60th respectively. However, there was a decreasing trend observed in SGR from T1 to T4 respectively. The maximum value of SGR was noted in T1 and minimum in T4. Except on 21- 30thhere, T1 shows significant difference (p&lt;0.05) T3 and T4 respectively. Whereas, on </w:t>
      </w:r>
      <w:r w:rsidRPr="00FD7740">
        <w:rPr>
          <w:rFonts w:ascii="Arial" w:hAnsi="Arial" w:cs="Arial"/>
          <w:sz w:val="20"/>
          <w:szCs w:val="20"/>
        </w:rPr>
        <w:lastRenderedPageBreak/>
        <w:t>31-40th day interval T4 shows significant difference (p&lt;0.05) rest of the treatments, However, in the following intervals, Bio-floc (T1) consistently demonstrated superior SGR compared to the other treatments, suggesting its efficacy in promoting favourable growth rates throughout the experimental period.</w:t>
      </w:r>
    </w:p>
    <w:p w14:paraId="3AC0C03C" w14:textId="77777777" w:rsidR="00AF7768" w:rsidRPr="00FD7740" w:rsidRDefault="00A041E6">
      <w:pPr>
        <w:jc w:val="both"/>
        <w:rPr>
          <w:rFonts w:ascii="Arial" w:hAnsi="Arial" w:cs="Arial"/>
          <w:sz w:val="20"/>
          <w:szCs w:val="20"/>
        </w:rPr>
      </w:pPr>
      <w:r w:rsidRPr="00FD7740">
        <w:rPr>
          <w:rFonts w:ascii="Arial" w:hAnsi="Arial" w:cs="Arial"/>
          <w:sz w:val="20"/>
          <w:szCs w:val="20"/>
        </w:rPr>
        <w:t>The Feed Conversion Ratio (FCR) values show and increasing trends from T1 to T4 respectively. The values of FCR found significant (p&lt;005) during the initial day’s interval (1-10th, 11-20th, 21-30th day of intervals) in T4 compared to T1 respectively. Further, the values of FCR shows an increasing trend, the maximum FCR was noticed in T4 and minimum in T1 respectively throughout the experimental period. Similar results were observed in FCE the values show a decreasing trend from T1 to T4 throughout the experimental period at different days intervals. The FCE values found significant(p&lt;0.05) at 1-10th and 12-20th day of interval in T4 compared to T1 respectively whereas, on 2-30th and 51-60th days of interval the values of FCE found significant in T1 compare to T3 and T4 respectively. However, on the 41-50th days of interval FCE values find non-significant (p&gt;0.05) across the treatment. The findings suggest that Bio-floc (T1) maintained relatively higher feed conversion efficiency throughout the experiment, indicating its potential for optimizing feed utilization in aquaculture practices.</w:t>
      </w:r>
    </w:p>
    <w:p w14:paraId="0F9B8834" w14:textId="77777777" w:rsidR="00AF7768" w:rsidRPr="00FD7740" w:rsidRDefault="00A041E6">
      <w:pPr>
        <w:jc w:val="both"/>
        <w:rPr>
          <w:rFonts w:ascii="Arial" w:hAnsi="Arial" w:cs="Arial"/>
          <w:sz w:val="20"/>
          <w:szCs w:val="20"/>
        </w:rPr>
      </w:pPr>
      <w:r w:rsidRPr="00FD7740">
        <w:rPr>
          <w:rFonts w:ascii="Arial" w:hAnsi="Arial" w:cs="Arial"/>
          <w:sz w:val="20"/>
          <w:szCs w:val="20"/>
        </w:rPr>
        <w:t xml:space="preserve">The observed values of Protein Efficiency Ratio (PER) show a decreasing trend from T1 to T4 throughout the experiment al period at different days of intervals. The values of PER found significant in T4 compared to T1 in 1-10th and 11-20th days of interval respectively. However, the values on 21-30th and 51-60th days of interval shows significant difference in T3 and T4 respectively. The values did not show any significant difference (p&lt;0.05) on the 41-50th day of experiment.  The findings suggest that Bio-floc (T1) maintained relatively higher protein efficiency throughout the experiment, indicating its potential for optimizing protein utilization in aquaculture practices. Similarly, the value of LER shows significant difference values in T1 compared to T4 (1-10th days interval), with T2 and T4 on (11-20th and 51- 60th days of interval) and with T3 and T4 on (21-30th days of interval) and respectively. On the 41-50th days of interval no significant difference (p&gt;0.05) was observed among treatment. The survival (%) observed during the experimental period indicates higher survival in T1 followed by T2, T3 and T4 respectively. The survival (%) found significant in T4 compared to T2 and T3 on 1-10th days and 11-20 days’ interval respectively.  </w:t>
      </w:r>
    </w:p>
    <w:p w14:paraId="5CC4F487" w14:textId="25951920" w:rsidR="00AF7768" w:rsidRPr="00FD7740" w:rsidRDefault="00A041E6">
      <w:pPr>
        <w:jc w:val="both"/>
        <w:rPr>
          <w:rFonts w:ascii="Arial" w:hAnsi="Arial" w:cs="Arial"/>
          <w:sz w:val="20"/>
          <w:szCs w:val="20"/>
        </w:rPr>
      </w:pPr>
      <w:r w:rsidRPr="00FD7740">
        <w:rPr>
          <w:rFonts w:ascii="Arial" w:hAnsi="Arial" w:cs="Arial"/>
          <w:sz w:val="20"/>
          <w:szCs w:val="20"/>
        </w:rPr>
        <w:t>The Hepatosomatic Index (HSI) and Intestine Somatic Index (ISI) were assessed for four different treatments. The HSI values during the study period indicated significant differences (p&lt;0.05</w:t>
      </w:r>
      <w:r w:rsidR="000C2E58" w:rsidRPr="00FD7740">
        <w:rPr>
          <w:rFonts w:ascii="Arial" w:hAnsi="Arial" w:cs="Arial"/>
          <w:sz w:val="20"/>
          <w:szCs w:val="20"/>
        </w:rPr>
        <w:t>) in</w:t>
      </w:r>
      <w:r w:rsidRPr="00FD7740">
        <w:rPr>
          <w:rFonts w:ascii="Arial" w:hAnsi="Arial" w:cs="Arial"/>
          <w:sz w:val="20"/>
          <w:szCs w:val="20"/>
        </w:rPr>
        <w:t xml:space="preserve"> T4 compared to rest of the treatment. In the study Bio-floc (T1) had the highest HSI value at 1.72±0.19 followed by Aqua-mimicry (T3) at 1.22±0.19, Bio-phyton (T2) at 1.05±0.35 and least HIS values observed in Control (T4) at 4.04±0.22. Additionally, the Intestine Somatic Index (ISI) showed variations across the treatments, with Control (T4) having the highest ISI at 10.44±0.79), followed by Aqua-mimicry (T3) at 5.41±1.54, Bio-floc (T1) at 5.16±0.27, and Bio-phyton (T2) at 4.87±0.44. The treatment T4 shows significant difference (p&lt;0.05) compared to rest of the treatment. These findings suggest distinct effects of different treatments on liver and intestine conditions in the studied aquatic environment.</w:t>
      </w:r>
    </w:p>
    <w:p w14:paraId="0AE5BD62" w14:textId="48973AEA" w:rsidR="00AF7768" w:rsidRPr="00FD7740" w:rsidRDefault="00A041E6">
      <w:pPr>
        <w:jc w:val="both"/>
        <w:rPr>
          <w:rFonts w:ascii="Arial" w:hAnsi="Arial" w:cs="Arial"/>
          <w:sz w:val="20"/>
          <w:szCs w:val="20"/>
        </w:rPr>
      </w:pPr>
      <w:r w:rsidRPr="00FD7740">
        <w:rPr>
          <w:rFonts w:ascii="Arial" w:hAnsi="Arial" w:cs="Arial"/>
          <w:sz w:val="20"/>
          <w:szCs w:val="20"/>
        </w:rPr>
        <w:t xml:space="preserve">Our results were consistent with the findings of Solanki et al. (2023), as they found that specific growth rates (SGR) were significantly higher in the C/N 20 treatment. Additionally, the availability of high microbial protein may have contributed to better growth in treatments compared to the control, as justified by Wilen and </w:t>
      </w:r>
      <w:proofErr w:type="spellStart"/>
      <w:r w:rsidRPr="00FD7740">
        <w:rPr>
          <w:rFonts w:ascii="Arial" w:hAnsi="Arial" w:cs="Arial"/>
          <w:sz w:val="20"/>
          <w:szCs w:val="20"/>
        </w:rPr>
        <w:t>Balmér</w:t>
      </w:r>
      <w:proofErr w:type="spellEnd"/>
      <w:r w:rsidRPr="00FD7740">
        <w:rPr>
          <w:rFonts w:ascii="Arial" w:hAnsi="Arial" w:cs="Arial"/>
          <w:sz w:val="20"/>
          <w:szCs w:val="20"/>
        </w:rPr>
        <w:t>. (1999</w:t>
      </w:r>
      <w:r w:rsidR="000C2E58" w:rsidRPr="00FD7740">
        <w:rPr>
          <w:rFonts w:ascii="Arial" w:hAnsi="Arial" w:cs="Arial"/>
          <w:sz w:val="20"/>
          <w:szCs w:val="20"/>
        </w:rPr>
        <w:t>) and</w:t>
      </w:r>
      <w:r w:rsidRPr="00FD7740">
        <w:rPr>
          <w:rFonts w:ascii="Arial" w:hAnsi="Arial" w:cs="Arial"/>
          <w:sz w:val="20"/>
          <w:szCs w:val="20"/>
        </w:rPr>
        <w:t xml:space="preserve"> Shamsuddin et al. (2022). They observed that higher levels of dissolved oxygen (DO) reduce larger and compact floc sizes into smaller ones, allowing fish to easily consume the floc and thus enhancing fish growth. Furthermore, the microbial community develop in the treatments (T1 to T3 respectively) may enhance the innate/non-specific immune systems of cultured species by providing a wide range of immunostimulatory effects against microbial infections, supported by Kumar et al. (2023). Several bacterial microbial cell walls contain lipopolysaccharides, glucans, or peptidoglycans, known as microbe-associated molecular proteins (MAMPs), which can activate nonspecific immune mechanisms, leading to a significantly enhanced immune response in farmed species (Aguilera-Rivera et al., 2019; Panigrahi et al., 2019, 2020).</w:t>
      </w:r>
    </w:p>
    <w:p w14:paraId="2A9F0004" w14:textId="77777777" w:rsidR="00AF7768" w:rsidRPr="00FD7740" w:rsidRDefault="00A041E6">
      <w:pPr>
        <w:jc w:val="both"/>
        <w:rPr>
          <w:rFonts w:ascii="Arial" w:hAnsi="Arial" w:cs="Arial"/>
          <w:sz w:val="20"/>
          <w:szCs w:val="20"/>
        </w:rPr>
      </w:pPr>
      <w:r w:rsidRPr="00FD7740">
        <w:rPr>
          <w:rFonts w:ascii="Arial" w:hAnsi="Arial" w:cs="Arial"/>
          <w:sz w:val="20"/>
          <w:szCs w:val="20"/>
        </w:rPr>
        <w:lastRenderedPageBreak/>
        <w:t xml:space="preserve">Enzymes play a significant role in digestibility, contributing to growth factors. Wang (2015) and Liu et al. (2019) suggested that microbial species contain various nutritional factors and digestive enzymes like amylase and proteases, improving food digestion and absorption. This leads to efficient feed utilization and enhanced growth performance of the host. Kim et al. (2013) found abundant bacterial biomass, with bacterial cell walls containing immunostimulatory agents like bacterial peptidoglycan, lipopolysaccharide and β-1,3-glucans, enhancing non-specific immune activity in shrimp. Additionally, </w:t>
      </w:r>
      <w:proofErr w:type="spellStart"/>
      <w:r w:rsidRPr="00FD7740">
        <w:rPr>
          <w:rFonts w:ascii="Arial" w:hAnsi="Arial" w:cs="Arial"/>
          <w:sz w:val="20"/>
          <w:szCs w:val="20"/>
        </w:rPr>
        <w:t>Cerezuela</w:t>
      </w:r>
      <w:proofErr w:type="spellEnd"/>
      <w:r w:rsidRPr="00FD7740">
        <w:rPr>
          <w:rFonts w:ascii="Arial" w:hAnsi="Arial" w:cs="Arial"/>
          <w:sz w:val="20"/>
          <w:szCs w:val="20"/>
        </w:rPr>
        <w:t xml:space="preserve"> et al. (2013) proposed that microbes produce signalling molecules that alert the immune system, protecting hosts from pathogenic microbial infection.</w:t>
      </w:r>
    </w:p>
    <w:p w14:paraId="30D061C3" w14:textId="5DD628E1" w:rsidR="00AF7768" w:rsidRPr="00FD7740" w:rsidRDefault="00A041E6">
      <w:pPr>
        <w:jc w:val="both"/>
        <w:rPr>
          <w:rFonts w:ascii="Arial" w:hAnsi="Arial" w:cs="Arial"/>
          <w:sz w:val="20"/>
          <w:szCs w:val="20"/>
        </w:rPr>
      </w:pPr>
      <w:r w:rsidRPr="00FD7740">
        <w:rPr>
          <w:rFonts w:ascii="Arial" w:hAnsi="Arial" w:cs="Arial"/>
          <w:sz w:val="20"/>
          <w:szCs w:val="20"/>
        </w:rPr>
        <w:t xml:space="preserve">The significant growth improvement observed in the present study is supported by several researchers. Ahmad et al. (2016) and Kamilya et al. (2017) found higher growth rates in </w:t>
      </w:r>
      <w:proofErr w:type="spellStart"/>
      <w:r w:rsidRPr="00FD7740">
        <w:rPr>
          <w:rFonts w:ascii="Arial" w:hAnsi="Arial" w:cs="Arial"/>
          <w:i/>
          <w:iCs/>
          <w:sz w:val="20"/>
          <w:szCs w:val="20"/>
        </w:rPr>
        <w:t>Labeo</w:t>
      </w:r>
      <w:proofErr w:type="spellEnd"/>
      <w:r w:rsidRPr="00FD7740">
        <w:rPr>
          <w:rFonts w:ascii="Arial" w:hAnsi="Arial" w:cs="Arial"/>
          <w:i/>
          <w:iCs/>
          <w:sz w:val="20"/>
          <w:szCs w:val="20"/>
        </w:rPr>
        <w:t xml:space="preserve"> </w:t>
      </w:r>
      <w:proofErr w:type="spellStart"/>
      <w:r w:rsidRPr="00FD7740">
        <w:rPr>
          <w:rFonts w:ascii="Arial" w:hAnsi="Arial" w:cs="Arial"/>
          <w:i/>
          <w:iCs/>
          <w:sz w:val="20"/>
          <w:szCs w:val="20"/>
        </w:rPr>
        <w:t>rohita</w:t>
      </w:r>
      <w:proofErr w:type="spellEnd"/>
      <w:r w:rsidRPr="00FD7740">
        <w:rPr>
          <w:rFonts w:ascii="Arial" w:hAnsi="Arial" w:cs="Arial"/>
          <w:sz w:val="20"/>
          <w:szCs w:val="20"/>
        </w:rPr>
        <w:t xml:space="preserve">, while Mansour and Esteban (2017), Mirzakhani et al. (2019), </w:t>
      </w:r>
      <w:proofErr w:type="spellStart"/>
      <w:r w:rsidRPr="00FD7740">
        <w:rPr>
          <w:rFonts w:ascii="Arial" w:hAnsi="Arial" w:cs="Arial"/>
          <w:sz w:val="20"/>
          <w:szCs w:val="20"/>
        </w:rPr>
        <w:t>Hwihy</w:t>
      </w:r>
      <w:proofErr w:type="spellEnd"/>
      <w:r w:rsidRPr="00FD7740">
        <w:rPr>
          <w:rFonts w:ascii="Arial" w:hAnsi="Arial" w:cs="Arial"/>
          <w:sz w:val="20"/>
          <w:szCs w:val="20"/>
        </w:rPr>
        <w:t xml:space="preserve"> et al. (2021), and </w:t>
      </w:r>
      <w:proofErr w:type="spellStart"/>
      <w:r w:rsidRPr="00FD7740">
        <w:rPr>
          <w:rFonts w:ascii="Arial" w:hAnsi="Arial" w:cs="Arial"/>
          <w:sz w:val="20"/>
          <w:szCs w:val="20"/>
        </w:rPr>
        <w:t>Shourbela</w:t>
      </w:r>
      <w:proofErr w:type="spellEnd"/>
      <w:r w:rsidRPr="00FD7740">
        <w:rPr>
          <w:rFonts w:ascii="Arial" w:hAnsi="Arial" w:cs="Arial"/>
          <w:sz w:val="20"/>
          <w:szCs w:val="20"/>
        </w:rPr>
        <w:t xml:space="preserve"> et al. (2021) reported similar results in </w:t>
      </w:r>
      <w:r w:rsidRPr="000C2E58">
        <w:rPr>
          <w:rFonts w:ascii="Arial" w:hAnsi="Arial" w:cs="Arial"/>
          <w:i/>
          <w:iCs/>
          <w:sz w:val="20"/>
          <w:szCs w:val="20"/>
        </w:rPr>
        <w:t>Oreochromis</w:t>
      </w:r>
      <w:r w:rsidR="000C2E58" w:rsidRPr="000C2E58">
        <w:rPr>
          <w:rFonts w:ascii="Arial" w:hAnsi="Arial" w:cs="Arial"/>
          <w:i/>
          <w:iCs/>
          <w:sz w:val="20"/>
          <w:szCs w:val="20"/>
        </w:rPr>
        <w:t xml:space="preserve"> </w:t>
      </w:r>
      <w:r w:rsidRPr="000C2E58">
        <w:rPr>
          <w:rFonts w:ascii="Arial" w:hAnsi="Arial" w:cs="Arial"/>
          <w:i/>
          <w:iCs/>
          <w:sz w:val="20"/>
          <w:szCs w:val="20"/>
        </w:rPr>
        <w:t>niloticus</w:t>
      </w:r>
      <w:r w:rsidRPr="00FD7740">
        <w:rPr>
          <w:rFonts w:ascii="Arial" w:hAnsi="Arial" w:cs="Arial"/>
          <w:sz w:val="20"/>
          <w:szCs w:val="20"/>
        </w:rPr>
        <w:t xml:space="preserve">. Additionally, Bakhshi et al. (2018) and </w:t>
      </w:r>
      <w:proofErr w:type="spellStart"/>
      <w:r w:rsidRPr="00FD7740">
        <w:rPr>
          <w:rFonts w:ascii="Arial" w:hAnsi="Arial" w:cs="Arial"/>
          <w:sz w:val="20"/>
          <w:szCs w:val="20"/>
        </w:rPr>
        <w:t>Aalimahmoudi</w:t>
      </w:r>
      <w:proofErr w:type="spellEnd"/>
      <w:r w:rsidRPr="00FD7740">
        <w:rPr>
          <w:rFonts w:ascii="Arial" w:hAnsi="Arial" w:cs="Arial"/>
          <w:sz w:val="20"/>
          <w:szCs w:val="20"/>
        </w:rPr>
        <w:t xml:space="preserve"> and </w:t>
      </w:r>
      <w:proofErr w:type="spellStart"/>
      <w:r w:rsidRPr="00FD7740">
        <w:rPr>
          <w:rFonts w:ascii="Arial" w:hAnsi="Arial" w:cs="Arial"/>
          <w:sz w:val="20"/>
          <w:szCs w:val="20"/>
        </w:rPr>
        <w:t>Mohammadiazarm</w:t>
      </w:r>
      <w:proofErr w:type="spellEnd"/>
      <w:r w:rsidRPr="00FD7740">
        <w:rPr>
          <w:rFonts w:ascii="Arial" w:hAnsi="Arial" w:cs="Arial"/>
          <w:sz w:val="20"/>
          <w:szCs w:val="20"/>
        </w:rPr>
        <w:t xml:space="preserve"> (2019) observed enhanced growth in Cyprinus carpio when reared in </w:t>
      </w:r>
      <w:proofErr w:type="spellStart"/>
      <w:r w:rsidRPr="00FD7740">
        <w:rPr>
          <w:rFonts w:ascii="Arial" w:hAnsi="Arial" w:cs="Arial"/>
          <w:sz w:val="20"/>
          <w:szCs w:val="20"/>
        </w:rPr>
        <w:t>biofloc</w:t>
      </w:r>
      <w:proofErr w:type="spellEnd"/>
      <w:r w:rsidRPr="00FD7740">
        <w:rPr>
          <w:rFonts w:ascii="Arial" w:hAnsi="Arial" w:cs="Arial"/>
          <w:sz w:val="20"/>
          <w:szCs w:val="20"/>
        </w:rPr>
        <w:t xml:space="preserve"> water, showing improved feed efficiency ratio (FER), specific growth rate (SGR), and feed conversion ratio (FCR). Moreover, cultured animals displayed an enhanced non-specific immune response, with significantly increased serum protein, serum albumin, total immunoglobulin, lysozyme, respiratory burst, and myeloperoxidase activity. Overall, the presence of beneficial microbes in the system positively influences the growth, immune response, and disease tolerance of cultured animals.</w:t>
      </w:r>
    </w:p>
    <w:p w14:paraId="4543342E" w14:textId="77777777" w:rsidR="00AF7768" w:rsidRPr="00FD7740" w:rsidRDefault="00A041E6">
      <w:pPr>
        <w:jc w:val="both"/>
        <w:rPr>
          <w:rFonts w:ascii="Arial" w:hAnsi="Arial" w:cs="Arial"/>
          <w:sz w:val="20"/>
          <w:szCs w:val="20"/>
        </w:rPr>
      </w:pPr>
      <w:r w:rsidRPr="00FD7740">
        <w:rPr>
          <w:rFonts w:ascii="Arial" w:hAnsi="Arial" w:cs="Arial"/>
          <w:sz w:val="20"/>
          <w:szCs w:val="20"/>
        </w:rPr>
        <w:t xml:space="preserve">In treatment "T1," the superior growth performance may be attributed to the abundance of microbial communities due to the high C:N ratio of 20:1 with millet as the carbon source. This environment offers high microbial protein and optimal water quality parameters. Additionally, the immunostimulatory benefits from the microbial communities were noted by several researchers, contributing to better growth performances. Xu and Pan (2013), </w:t>
      </w:r>
      <w:proofErr w:type="spellStart"/>
      <w:r w:rsidRPr="00FD7740">
        <w:rPr>
          <w:rFonts w:ascii="Arial" w:hAnsi="Arial" w:cs="Arial"/>
          <w:sz w:val="20"/>
          <w:szCs w:val="20"/>
        </w:rPr>
        <w:t>Hostins</w:t>
      </w:r>
      <w:proofErr w:type="spellEnd"/>
      <w:r w:rsidRPr="00FD7740">
        <w:rPr>
          <w:rFonts w:ascii="Arial" w:hAnsi="Arial" w:cs="Arial"/>
          <w:sz w:val="20"/>
          <w:szCs w:val="20"/>
        </w:rPr>
        <w:t xml:space="preserve"> et al. (2019), suggested that </w:t>
      </w:r>
      <w:proofErr w:type="spellStart"/>
      <w:r w:rsidRPr="00FD7740">
        <w:rPr>
          <w:rFonts w:ascii="Arial" w:hAnsi="Arial" w:cs="Arial"/>
          <w:sz w:val="20"/>
          <w:szCs w:val="20"/>
        </w:rPr>
        <w:t>biofloc</w:t>
      </w:r>
      <w:proofErr w:type="spellEnd"/>
      <w:r w:rsidRPr="00FD7740">
        <w:rPr>
          <w:rFonts w:ascii="Arial" w:hAnsi="Arial" w:cs="Arial"/>
          <w:sz w:val="20"/>
          <w:szCs w:val="20"/>
        </w:rPr>
        <w:t xml:space="preserve"> contains microbe-associated molecular proteins (MAMPs) and microbial bioactive components such as carotenoids, vitamins, glutathione, antioxidants, and minerals, which nutritionally modulate fish health and immune response, resulting in better growth performance and increased resistance against microbial pathogens. Despite the presence of harmful bacterial communities confirmed by total plate count (TPC) and MALDI-TOF analysis, the growth performances were superior under the </w:t>
      </w:r>
      <w:proofErr w:type="spellStart"/>
      <w:r w:rsidRPr="00FD7740">
        <w:rPr>
          <w:rFonts w:ascii="Arial" w:hAnsi="Arial" w:cs="Arial"/>
          <w:sz w:val="20"/>
          <w:szCs w:val="20"/>
        </w:rPr>
        <w:t>biofloc</w:t>
      </w:r>
      <w:proofErr w:type="spellEnd"/>
      <w:r w:rsidRPr="00FD7740">
        <w:rPr>
          <w:rFonts w:ascii="Arial" w:hAnsi="Arial" w:cs="Arial"/>
          <w:sz w:val="20"/>
          <w:szCs w:val="20"/>
        </w:rPr>
        <w:t xml:space="preserve"> system, possibly due to the superior growth of heterotrophic bacteria and associated benefits or interactions with harmful bacteria, supported by the findings of </w:t>
      </w:r>
      <w:proofErr w:type="spellStart"/>
      <w:r w:rsidRPr="00FD7740">
        <w:rPr>
          <w:rFonts w:ascii="Arial" w:hAnsi="Arial" w:cs="Arial"/>
          <w:sz w:val="20"/>
          <w:szCs w:val="20"/>
        </w:rPr>
        <w:t>Khanjani</w:t>
      </w:r>
      <w:proofErr w:type="spellEnd"/>
      <w:r w:rsidRPr="00FD7740">
        <w:rPr>
          <w:rFonts w:ascii="Arial" w:hAnsi="Arial" w:cs="Arial"/>
          <w:sz w:val="20"/>
          <w:szCs w:val="20"/>
        </w:rPr>
        <w:t xml:space="preserve"> et al. (2016). They revealed that the presence of carbonated organic matter enables heterotrophic bacteria to become more active than other bacteria, removing nitrogen and carbon from water through an absorption process and producing microbial biomass/flocs. These biomasses were subsequently combined/fed by other organisms (such as algae, detritus, ciliates, or yeast) and collectively formed </w:t>
      </w:r>
      <w:proofErr w:type="spellStart"/>
      <w:r w:rsidRPr="00FD7740">
        <w:rPr>
          <w:rFonts w:ascii="Arial" w:hAnsi="Arial" w:cs="Arial"/>
          <w:sz w:val="20"/>
          <w:szCs w:val="20"/>
        </w:rPr>
        <w:t>biofloc</w:t>
      </w:r>
      <w:proofErr w:type="spellEnd"/>
      <w:r w:rsidRPr="00FD7740">
        <w:rPr>
          <w:rFonts w:ascii="Arial" w:hAnsi="Arial" w:cs="Arial"/>
          <w:sz w:val="20"/>
          <w:szCs w:val="20"/>
        </w:rPr>
        <w:t xml:space="preserve"> in the culture system. However, in treatment "T2" (bio-phyton system), there was also a significant contribution to the abundance of food, but mostly the composition consisted of primary producers. Generally, in the peri-phyton system, the nibbling habits of fish explore, and the attached peri-phyton ensures continuous feeding attached on the substrate. Furthermore, the selection of suitable substrate enables the attachment site for microbial communities as well. However, the growth of fishes under the aqua-mimicry system was attributed to the availability of zooplanktons, which are the primary feed of </w:t>
      </w:r>
      <w:proofErr w:type="spellStart"/>
      <w:r w:rsidRPr="00FD7740">
        <w:rPr>
          <w:rFonts w:ascii="Arial" w:hAnsi="Arial" w:cs="Arial"/>
          <w:i/>
          <w:iCs/>
          <w:sz w:val="20"/>
          <w:szCs w:val="20"/>
        </w:rPr>
        <w:t>Catla</w:t>
      </w:r>
      <w:proofErr w:type="spellEnd"/>
      <w:r w:rsidRPr="00FD7740">
        <w:rPr>
          <w:rFonts w:ascii="Arial" w:hAnsi="Arial" w:cs="Arial"/>
          <w:i/>
          <w:iCs/>
          <w:sz w:val="20"/>
          <w:szCs w:val="20"/>
        </w:rPr>
        <w:t xml:space="preserve"> </w:t>
      </w:r>
      <w:proofErr w:type="spellStart"/>
      <w:r w:rsidRPr="00FD7740">
        <w:rPr>
          <w:rFonts w:ascii="Arial" w:hAnsi="Arial" w:cs="Arial"/>
          <w:i/>
          <w:iCs/>
          <w:sz w:val="20"/>
          <w:szCs w:val="20"/>
        </w:rPr>
        <w:t>catla</w:t>
      </w:r>
      <w:proofErr w:type="spellEnd"/>
      <w:r w:rsidRPr="00FD7740">
        <w:rPr>
          <w:rFonts w:ascii="Arial" w:hAnsi="Arial" w:cs="Arial"/>
          <w:i/>
          <w:iCs/>
          <w:sz w:val="20"/>
          <w:szCs w:val="20"/>
        </w:rPr>
        <w:t>,</w:t>
      </w:r>
      <w:r w:rsidRPr="00FD7740">
        <w:rPr>
          <w:rFonts w:ascii="Arial" w:hAnsi="Arial" w:cs="Arial"/>
          <w:sz w:val="20"/>
          <w:szCs w:val="20"/>
        </w:rPr>
        <w:t xml:space="preserve"> particularly in the younger stages. Basically, the presence of copepods and other zooplanktons in "T3" are highly nutritious, as supported by Satoh et al. (2009), who revealed that copepods, particularly in terms of LC-PUFA (e.g., eicosapentaenoic, docosahexaenoic, and arachidonic acids), are crucial for growth and development. Additionally, copepods are rich in carotenoids, free amino acids (such as taurine), peptides, vitamins, and minerals (including selenium, iodine, copper, and manganese).</w:t>
      </w:r>
    </w:p>
    <w:p w14:paraId="3E35A759" w14:textId="77777777" w:rsidR="00AF7768" w:rsidRPr="00FD7740" w:rsidRDefault="00A041E6">
      <w:pPr>
        <w:jc w:val="both"/>
        <w:rPr>
          <w:rFonts w:ascii="Arial" w:hAnsi="Arial" w:cs="Arial"/>
          <w:b/>
          <w:bCs/>
          <w:sz w:val="20"/>
          <w:szCs w:val="20"/>
        </w:rPr>
      </w:pPr>
      <w:r w:rsidRPr="00FD7740">
        <w:rPr>
          <w:rFonts w:ascii="Arial" w:hAnsi="Arial" w:cs="Arial"/>
          <w:b/>
          <w:bCs/>
          <w:sz w:val="20"/>
          <w:szCs w:val="20"/>
        </w:rPr>
        <w:t xml:space="preserve">3.3 </w:t>
      </w:r>
      <w:r w:rsidRPr="00FD7740">
        <w:rPr>
          <w:rFonts w:ascii="Arial" w:hAnsi="Arial" w:cs="Arial"/>
          <w:b/>
          <w:bCs/>
          <w:sz w:val="22"/>
          <w:szCs w:val="22"/>
        </w:rPr>
        <w:t xml:space="preserve">Total plate count </w:t>
      </w:r>
    </w:p>
    <w:p w14:paraId="2B61C49F" w14:textId="05B6EF24" w:rsidR="00AF7768" w:rsidRPr="00FD7740" w:rsidRDefault="00A041E6">
      <w:pPr>
        <w:jc w:val="both"/>
        <w:rPr>
          <w:rFonts w:ascii="Arial" w:hAnsi="Arial" w:cs="Arial"/>
          <w:sz w:val="20"/>
          <w:szCs w:val="20"/>
        </w:rPr>
      </w:pPr>
      <w:r w:rsidRPr="00FD7740">
        <w:rPr>
          <w:rFonts w:ascii="Arial" w:hAnsi="Arial" w:cs="Arial"/>
          <w:sz w:val="20"/>
          <w:szCs w:val="20"/>
        </w:rPr>
        <w:t xml:space="preserve">The Total Plate Count (TPC) in colony-forming units per </w:t>
      </w:r>
      <w:r w:rsidR="000C2E58" w:rsidRPr="00FD7740">
        <w:rPr>
          <w:rFonts w:ascii="Arial" w:hAnsi="Arial" w:cs="Arial"/>
          <w:sz w:val="20"/>
          <w:szCs w:val="20"/>
        </w:rPr>
        <w:t>millilitre</w:t>
      </w:r>
      <w:r w:rsidRPr="00FD7740">
        <w:rPr>
          <w:rFonts w:ascii="Arial" w:hAnsi="Arial" w:cs="Arial"/>
          <w:sz w:val="20"/>
          <w:szCs w:val="20"/>
        </w:rPr>
        <w:t xml:space="preserve"> (CFU/ml) provides insights into microbial populations in water and fish gut samples across different treatments (T1, T2, T3, T4). In water samples, Bio-floc (T1) and Bio-phyton (T2) exhibited showing highest TPC values (1.2105 and 1.0105 CFU/ml, </w:t>
      </w:r>
      <w:r w:rsidRPr="00FD7740">
        <w:rPr>
          <w:rFonts w:ascii="Arial" w:hAnsi="Arial" w:cs="Arial"/>
          <w:sz w:val="20"/>
          <w:szCs w:val="20"/>
        </w:rPr>
        <w:lastRenderedPageBreak/>
        <w:t>respectively), followed by Aqua-mimicry (T3) and Control (T4) (2.9104 and 1.9104 CFU/ml, respectively). Similar trends were observed in fish gut samples, T1 had the highest (3.5107CFU/ml), followed T2(3.2107 CFU/ml), then T3 with (2.6105 CFU/ml), and the lowest count was observed in Control (T4) with (3.8105 CFU/ml).</w:t>
      </w:r>
    </w:p>
    <w:p w14:paraId="60C0BF95" w14:textId="4DAC8AB8" w:rsidR="00AF7768" w:rsidRPr="00FD7740" w:rsidRDefault="00A041E6">
      <w:pPr>
        <w:jc w:val="both"/>
        <w:rPr>
          <w:rFonts w:ascii="Arial" w:hAnsi="Arial" w:cs="Arial"/>
          <w:sz w:val="20"/>
          <w:szCs w:val="20"/>
        </w:rPr>
      </w:pPr>
      <w:r w:rsidRPr="00FD7740">
        <w:rPr>
          <w:rFonts w:ascii="Arial" w:hAnsi="Arial" w:cs="Arial"/>
          <w:sz w:val="20"/>
          <w:szCs w:val="20"/>
        </w:rPr>
        <w:t xml:space="preserve">The abundance of microbial communities in </w:t>
      </w:r>
      <w:proofErr w:type="spellStart"/>
      <w:r w:rsidRPr="00FD7740">
        <w:rPr>
          <w:rFonts w:ascii="Arial" w:hAnsi="Arial" w:cs="Arial"/>
          <w:sz w:val="20"/>
          <w:szCs w:val="20"/>
        </w:rPr>
        <w:t>biofloc</w:t>
      </w:r>
      <w:proofErr w:type="spellEnd"/>
      <w:r w:rsidRPr="00FD7740">
        <w:rPr>
          <w:rFonts w:ascii="Arial" w:hAnsi="Arial" w:cs="Arial"/>
          <w:sz w:val="20"/>
          <w:szCs w:val="20"/>
        </w:rPr>
        <w:t xml:space="preserve"> systems can enhance growth, immunity, and disease tolerance in hosts (Kumar et al., 2021). Heterotrophic microbial biomass may suppress harmful microorganisms (Michaud et al., 2006). Kumar et al. (2023) suggested that bacteria in clusters or biofilm mode of life play a crucial role in removing or converting harmful compounds, serving as excellent bio-sorbent materials for remediation of toxic substances.</w:t>
      </w:r>
    </w:p>
    <w:p w14:paraId="5D829D54" w14:textId="513ED6E5" w:rsidR="00AF7768" w:rsidRPr="00FD7740" w:rsidRDefault="00A041E6">
      <w:pPr>
        <w:jc w:val="both"/>
        <w:rPr>
          <w:rFonts w:ascii="Arial" w:hAnsi="Arial" w:cs="Arial"/>
          <w:b/>
          <w:bCs/>
          <w:sz w:val="22"/>
          <w:szCs w:val="22"/>
        </w:rPr>
      </w:pPr>
      <w:r w:rsidRPr="00FD7740">
        <w:rPr>
          <w:rFonts w:ascii="Arial" w:hAnsi="Arial" w:cs="Arial"/>
          <w:b/>
          <w:bCs/>
          <w:sz w:val="20"/>
          <w:szCs w:val="20"/>
        </w:rPr>
        <w:t xml:space="preserve">3.4 </w:t>
      </w:r>
      <w:r w:rsidRPr="00FD7740">
        <w:rPr>
          <w:rFonts w:ascii="Arial" w:hAnsi="Arial" w:cs="Arial"/>
          <w:b/>
          <w:bCs/>
          <w:sz w:val="22"/>
          <w:szCs w:val="22"/>
        </w:rPr>
        <w:t>Microscopic Analysis of Planktonic Communities during the Experimental Period</w:t>
      </w:r>
    </w:p>
    <w:p w14:paraId="269885E6" w14:textId="77777777" w:rsidR="00126344" w:rsidRDefault="00A041E6">
      <w:pPr>
        <w:jc w:val="both"/>
        <w:rPr>
          <w:rFonts w:ascii="Arial" w:hAnsi="Arial" w:cs="Arial"/>
          <w:sz w:val="20"/>
          <w:szCs w:val="20"/>
        </w:rPr>
      </w:pPr>
      <w:r w:rsidRPr="00FD7740">
        <w:rPr>
          <w:rFonts w:ascii="Arial" w:hAnsi="Arial" w:cs="Arial"/>
          <w:sz w:val="20"/>
          <w:szCs w:val="20"/>
        </w:rPr>
        <w:t xml:space="preserve">In the current investigation, various plankton species were examined under the microscope at magnifications at 10X and 40X across different treatments. The observed plankton species include </w:t>
      </w:r>
      <w:proofErr w:type="spellStart"/>
      <w:r w:rsidR="000C2E58" w:rsidRPr="000C2E58">
        <w:rPr>
          <w:rFonts w:ascii="Arial" w:hAnsi="Arial" w:cs="Arial"/>
          <w:i/>
          <w:iCs/>
          <w:sz w:val="20"/>
          <w:szCs w:val="20"/>
        </w:rPr>
        <w:t>Euglypha</w:t>
      </w:r>
      <w:proofErr w:type="spellEnd"/>
      <w:r w:rsidR="000C2E58" w:rsidRPr="000C2E58">
        <w:rPr>
          <w:rFonts w:ascii="Arial" w:hAnsi="Arial" w:cs="Arial"/>
          <w:i/>
          <w:iCs/>
          <w:sz w:val="20"/>
          <w:szCs w:val="20"/>
        </w:rPr>
        <w:t xml:space="preserve"> </w:t>
      </w:r>
      <w:proofErr w:type="spellStart"/>
      <w:r w:rsidR="000C2E58">
        <w:rPr>
          <w:rFonts w:ascii="Arial" w:hAnsi="Arial" w:cs="Arial"/>
          <w:i/>
          <w:iCs/>
          <w:sz w:val="20"/>
          <w:szCs w:val="20"/>
        </w:rPr>
        <w:t>t</w:t>
      </w:r>
      <w:r w:rsidR="000C2E58" w:rsidRPr="000C2E58">
        <w:rPr>
          <w:rFonts w:ascii="Arial" w:hAnsi="Arial" w:cs="Arial"/>
          <w:i/>
          <w:iCs/>
          <w:sz w:val="20"/>
          <w:szCs w:val="20"/>
        </w:rPr>
        <w:t>uberculata</w:t>
      </w:r>
      <w:proofErr w:type="spellEnd"/>
      <w:r w:rsidRPr="00FD7740">
        <w:rPr>
          <w:rFonts w:ascii="Arial" w:hAnsi="Arial" w:cs="Arial"/>
          <w:sz w:val="20"/>
          <w:szCs w:val="20"/>
        </w:rPr>
        <w:t xml:space="preserve">, </w:t>
      </w:r>
      <w:proofErr w:type="spellStart"/>
      <w:r w:rsidRPr="00FD7740">
        <w:rPr>
          <w:rFonts w:ascii="Arial" w:hAnsi="Arial" w:cs="Arial"/>
          <w:i/>
          <w:iCs/>
          <w:sz w:val="20"/>
          <w:szCs w:val="20"/>
        </w:rPr>
        <w:t>Centropyxis</w:t>
      </w:r>
      <w:proofErr w:type="spellEnd"/>
      <w:r w:rsidRPr="00FD7740">
        <w:rPr>
          <w:rFonts w:ascii="Arial" w:hAnsi="Arial" w:cs="Arial"/>
          <w:sz w:val="20"/>
          <w:szCs w:val="20"/>
        </w:rPr>
        <w:t xml:space="preserve"> </w:t>
      </w:r>
      <w:r w:rsidRPr="00FD7740">
        <w:rPr>
          <w:rFonts w:ascii="Arial" w:hAnsi="Arial" w:cs="Arial"/>
          <w:i/>
          <w:iCs/>
          <w:sz w:val="20"/>
          <w:szCs w:val="20"/>
        </w:rPr>
        <w:t>aculeate</w:t>
      </w:r>
      <w:r w:rsidRPr="00FD7740">
        <w:rPr>
          <w:rFonts w:ascii="Arial" w:hAnsi="Arial" w:cs="Arial"/>
          <w:sz w:val="20"/>
          <w:szCs w:val="20"/>
        </w:rPr>
        <w:t xml:space="preserve">, </w:t>
      </w:r>
      <w:r w:rsidRPr="00FD7740">
        <w:rPr>
          <w:rFonts w:ascii="Arial" w:hAnsi="Arial" w:cs="Arial"/>
          <w:i/>
          <w:iCs/>
          <w:sz w:val="20"/>
          <w:szCs w:val="20"/>
        </w:rPr>
        <w:t>microalgae, Copepod sp., Synedra sp., nematodes</w:t>
      </w:r>
      <w:r w:rsidRPr="00FD7740">
        <w:rPr>
          <w:rFonts w:ascii="Arial" w:hAnsi="Arial" w:cs="Arial"/>
          <w:sz w:val="20"/>
          <w:szCs w:val="20"/>
        </w:rPr>
        <w:t xml:space="preserve">, </w:t>
      </w:r>
      <w:r w:rsidRPr="00FD7740">
        <w:rPr>
          <w:rFonts w:ascii="Arial" w:hAnsi="Arial" w:cs="Arial"/>
          <w:i/>
          <w:iCs/>
          <w:sz w:val="20"/>
          <w:szCs w:val="20"/>
        </w:rPr>
        <w:t>ciliates,</w:t>
      </w:r>
      <w:r w:rsidRPr="00FD7740">
        <w:rPr>
          <w:rFonts w:ascii="Arial" w:hAnsi="Arial" w:cs="Arial"/>
          <w:sz w:val="20"/>
          <w:szCs w:val="20"/>
        </w:rPr>
        <w:t xml:space="preserve"> and </w:t>
      </w:r>
      <w:r w:rsidRPr="00FD7740">
        <w:rPr>
          <w:rFonts w:ascii="Arial" w:hAnsi="Arial" w:cs="Arial"/>
          <w:i/>
          <w:iCs/>
          <w:sz w:val="20"/>
          <w:szCs w:val="20"/>
        </w:rPr>
        <w:t>rotifers.</w:t>
      </w:r>
      <w:r w:rsidRPr="00FD7740">
        <w:rPr>
          <w:rFonts w:ascii="Arial" w:hAnsi="Arial" w:cs="Arial"/>
          <w:sz w:val="20"/>
          <w:szCs w:val="20"/>
        </w:rPr>
        <w:t xml:space="preserve"> This comprehensive microscopic analysis contributes to a detailed understanding of the diverse planktonic community present in the studied environments, shedding light on the ecological dynamics within each treatment. The diverse community of organisms, including </w:t>
      </w:r>
      <w:proofErr w:type="spellStart"/>
      <w:r w:rsidR="000C2E58" w:rsidRPr="000C2E58">
        <w:rPr>
          <w:rFonts w:ascii="Arial" w:hAnsi="Arial" w:cs="Arial"/>
          <w:i/>
          <w:iCs/>
          <w:sz w:val="20"/>
          <w:szCs w:val="20"/>
        </w:rPr>
        <w:t>Euglypha</w:t>
      </w:r>
      <w:proofErr w:type="spellEnd"/>
      <w:r w:rsidR="000C2E58" w:rsidRPr="000C2E58">
        <w:rPr>
          <w:rFonts w:ascii="Arial" w:hAnsi="Arial" w:cs="Arial"/>
          <w:i/>
          <w:iCs/>
          <w:sz w:val="20"/>
          <w:szCs w:val="20"/>
        </w:rPr>
        <w:t xml:space="preserve"> </w:t>
      </w:r>
      <w:proofErr w:type="spellStart"/>
      <w:r w:rsidR="000C2E58">
        <w:rPr>
          <w:rFonts w:ascii="Arial" w:hAnsi="Arial" w:cs="Arial"/>
          <w:i/>
          <w:iCs/>
          <w:sz w:val="20"/>
          <w:szCs w:val="20"/>
        </w:rPr>
        <w:t>t</w:t>
      </w:r>
      <w:r w:rsidR="000C2E58" w:rsidRPr="000C2E58">
        <w:rPr>
          <w:rFonts w:ascii="Arial" w:hAnsi="Arial" w:cs="Arial"/>
          <w:i/>
          <w:iCs/>
          <w:sz w:val="20"/>
          <w:szCs w:val="20"/>
        </w:rPr>
        <w:t>uberculata</w:t>
      </w:r>
      <w:proofErr w:type="spellEnd"/>
      <w:r w:rsidR="000C2E58">
        <w:rPr>
          <w:rFonts w:ascii="Arial" w:hAnsi="Arial" w:cs="Arial"/>
          <w:sz w:val="20"/>
          <w:szCs w:val="20"/>
        </w:rPr>
        <w:t xml:space="preserve"> </w:t>
      </w:r>
      <w:r w:rsidRPr="00FD7740">
        <w:rPr>
          <w:rFonts w:ascii="Arial" w:hAnsi="Arial" w:cs="Arial"/>
          <w:sz w:val="20"/>
          <w:szCs w:val="20"/>
        </w:rPr>
        <w:t xml:space="preserve">and </w:t>
      </w:r>
      <w:proofErr w:type="spellStart"/>
      <w:r w:rsidRPr="00FD7740">
        <w:rPr>
          <w:rFonts w:ascii="Arial" w:hAnsi="Arial" w:cs="Arial"/>
          <w:i/>
          <w:iCs/>
          <w:sz w:val="20"/>
          <w:szCs w:val="20"/>
        </w:rPr>
        <w:t>Centropyxis</w:t>
      </w:r>
      <w:proofErr w:type="spellEnd"/>
      <w:r w:rsidRPr="00FD7740">
        <w:rPr>
          <w:rFonts w:ascii="Arial" w:hAnsi="Arial" w:cs="Arial"/>
          <w:i/>
          <w:iCs/>
          <w:sz w:val="20"/>
          <w:szCs w:val="20"/>
        </w:rPr>
        <w:t xml:space="preserve"> </w:t>
      </w:r>
      <w:r w:rsidRPr="00FD7740">
        <w:rPr>
          <w:rFonts w:ascii="Arial" w:hAnsi="Arial" w:cs="Arial"/>
          <w:sz w:val="20"/>
          <w:szCs w:val="20"/>
        </w:rPr>
        <w:t xml:space="preserve">aculeate (Testate Amoebae), </w:t>
      </w:r>
      <w:r w:rsidRPr="00FD7740">
        <w:rPr>
          <w:rFonts w:ascii="Arial" w:hAnsi="Arial" w:cs="Arial"/>
          <w:i/>
          <w:iCs/>
          <w:sz w:val="20"/>
          <w:szCs w:val="20"/>
        </w:rPr>
        <w:t>microalgae, Copepod sp., Synedra sp. (Diatom), nematodes, ciliates,</w:t>
      </w:r>
      <w:r w:rsidRPr="00FD7740">
        <w:rPr>
          <w:rFonts w:ascii="Arial" w:hAnsi="Arial" w:cs="Arial"/>
          <w:sz w:val="20"/>
          <w:szCs w:val="20"/>
        </w:rPr>
        <w:t xml:space="preserve"> and </w:t>
      </w:r>
      <w:r w:rsidRPr="00FD7740">
        <w:rPr>
          <w:rFonts w:ascii="Arial" w:hAnsi="Arial" w:cs="Arial"/>
          <w:i/>
          <w:iCs/>
          <w:sz w:val="20"/>
          <w:szCs w:val="20"/>
        </w:rPr>
        <w:t>rotifers,</w:t>
      </w:r>
      <w:r w:rsidRPr="00FD7740">
        <w:rPr>
          <w:rFonts w:ascii="Arial" w:hAnsi="Arial" w:cs="Arial"/>
          <w:sz w:val="20"/>
          <w:szCs w:val="20"/>
        </w:rPr>
        <w:t xml:space="preserve"> plays pivotal roles in aquaculture ecosystems. </w:t>
      </w:r>
    </w:p>
    <w:p w14:paraId="2F19163B" w14:textId="7DD515A5" w:rsidR="00367673" w:rsidRDefault="00367673">
      <w:pPr>
        <w:jc w:val="both"/>
        <w:rPr>
          <w:rFonts w:ascii="Arial" w:hAnsi="Arial" w:cs="Arial"/>
          <w:sz w:val="20"/>
          <w:szCs w:val="20"/>
        </w:rPr>
      </w:pPr>
      <w:r w:rsidRPr="00892293">
        <w:rPr>
          <w:rFonts w:ascii="Arial" w:hAnsi="Arial" w:cs="Arial"/>
          <w:b/>
          <w:bCs/>
          <w:iCs/>
          <w:noProof/>
          <w:lang w:eastAsia="en-IN"/>
        </w:rPr>
        <w:drawing>
          <wp:inline distT="0" distB="0" distL="0" distR="0" wp14:anchorId="49FDE7BF" wp14:editId="2CB05444">
            <wp:extent cx="5939790" cy="2125435"/>
            <wp:effectExtent l="19050" t="19050" r="22860" b="27305"/>
            <wp:docPr id="109932103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55" cstate="print"/>
                    <a:srcRect b="68304"/>
                    <a:stretch>
                      <a:fillRect/>
                    </a:stretch>
                  </pic:blipFill>
                  <pic:spPr bwMode="auto">
                    <a:xfrm>
                      <a:off x="0" y="0"/>
                      <a:ext cx="5939790" cy="2125435"/>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76AE12" w14:textId="34F322A8" w:rsidR="00367673" w:rsidRPr="00FD7740" w:rsidRDefault="00367673" w:rsidP="00367673">
      <w:pPr>
        <w:jc w:val="both"/>
        <w:rPr>
          <w:rFonts w:ascii="Arial" w:hAnsi="Arial" w:cs="Arial"/>
          <w:sz w:val="20"/>
          <w:szCs w:val="20"/>
        </w:rPr>
      </w:pPr>
      <w:r w:rsidRPr="00892293">
        <w:rPr>
          <w:rFonts w:ascii="Arial" w:hAnsi="Arial" w:cs="Arial"/>
          <w:b/>
          <w:bCs/>
        </w:rPr>
        <w:t xml:space="preserve">Figure </w:t>
      </w:r>
      <w:r>
        <w:rPr>
          <w:rFonts w:ascii="Arial" w:hAnsi="Arial" w:cs="Arial"/>
          <w:b/>
          <w:bCs/>
        </w:rPr>
        <w:t>15</w:t>
      </w:r>
      <w:r w:rsidRPr="00892293">
        <w:rPr>
          <w:rFonts w:ascii="Arial" w:hAnsi="Arial" w:cs="Arial"/>
          <w:b/>
          <w:bCs/>
        </w:rPr>
        <w:t xml:space="preserve">. (A to </w:t>
      </w:r>
      <w:r w:rsidR="00936858">
        <w:rPr>
          <w:rFonts w:ascii="Arial" w:hAnsi="Arial" w:cs="Arial"/>
          <w:b/>
          <w:bCs/>
        </w:rPr>
        <w:t>C</w:t>
      </w:r>
      <w:r w:rsidRPr="00892293">
        <w:rPr>
          <w:rFonts w:ascii="Arial" w:hAnsi="Arial" w:cs="Arial"/>
          <w:b/>
          <w:bCs/>
        </w:rPr>
        <w:t>) Plankton and floc observed under microscope (40X and 10X)</w:t>
      </w:r>
    </w:p>
    <w:p w14:paraId="013E3ABD" w14:textId="78156426" w:rsidR="00367673" w:rsidRDefault="00367673">
      <w:pPr>
        <w:jc w:val="both"/>
        <w:rPr>
          <w:rFonts w:ascii="Arial" w:hAnsi="Arial" w:cs="Arial"/>
          <w:sz w:val="20"/>
          <w:szCs w:val="20"/>
        </w:rPr>
      </w:pPr>
      <w:r w:rsidRPr="00892293">
        <w:rPr>
          <w:rFonts w:ascii="Arial" w:hAnsi="Arial" w:cs="Arial"/>
          <w:b/>
          <w:bCs/>
          <w:iCs/>
          <w:noProof/>
          <w:lang w:eastAsia="en-IN"/>
        </w:rPr>
        <w:drawing>
          <wp:inline distT="0" distB="0" distL="0" distR="0" wp14:anchorId="67B008A1" wp14:editId="6747E805">
            <wp:extent cx="5939669" cy="2060121"/>
            <wp:effectExtent l="19050" t="19050" r="23495" b="16510"/>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55" cstate="print"/>
                    <a:srcRect t="33645" b="35633"/>
                    <a:stretch>
                      <a:fillRect/>
                    </a:stretch>
                  </pic:blipFill>
                  <pic:spPr bwMode="auto">
                    <a:xfrm>
                      <a:off x="0" y="0"/>
                      <a:ext cx="5939669" cy="2060121"/>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ADE7E90" w14:textId="271CE966" w:rsidR="00367673" w:rsidRPr="00FD7740" w:rsidRDefault="00367673" w:rsidP="00367673">
      <w:pPr>
        <w:jc w:val="both"/>
        <w:rPr>
          <w:rFonts w:ascii="Arial" w:hAnsi="Arial" w:cs="Arial"/>
          <w:sz w:val="20"/>
          <w:szCs w:val="20"/>
        </w:rPr>
      </w:pPr>
      <w:r w:rsidRPr="00892293">
        <w:rPr>
          <w:rFonts w:ascii="Arial" w:hAnsi="Arial" w:cs="Arial"/>
          <w:b/>
          <w:bCs/>
        </w:rPr>
        <w:t xml:space="preserve">Figure </w:t>
      </w:r>
      <w:r>
        <w:rPr>
          <w:rFonts w:ascii="Arial" w:hAnsi="Arial" w:cs="Arial"/>
          <w:b/>
          <w:bCs/>
        </w:rPr>
        <w:t>16</w:t>
      </w:r>
      <w:r w:rsidRPr="00892293">
        <w:rPr>
          <w:rFonts w:ascii="Arial" w:hAnsi="Arial" w:cs="Arial"/>
          <w:b/>
          <w:bCs/>
        </w:rPr>
        <w:t>. (</w:t>
      </w:r>
      <w:r>
        <w:rPr>
          <w:rFonts w:ascii="Arial" w:hAnsi="Arial" w:cs="Arial"/>
          <w:b/>
          <w:bCs/>
        </w:rPr>
        <w:t>D</w:t>
      </w:r>
      <w:r w:rsidRPr="00892293">
        <w:rPr>
          <w:rFonts w:ascii="Arial" w:hAnsi="Arial" w:cs="Arial"/>
          <w:b/>
          <w:bCs/>
        </w:rPr>
        <w:t xml:space="preserve"> to </w:t>
      </w:r>
      <w:r>
        <w:rPr>
          <w:rFonts w:ascii="Arial" w:hAnsi="Arial" w:cs="Arial"/>
          <w:b/>
          <w:bCs/>
        </w:rPr>
        <w:t>F</w:t>
      </w:r>
      <w:r w:rsidRPr="00892293">
        <w:rPr>
          <w:rFonts w:ascii="Arial" w:hAnsi="Arial" w:cs="Arial"/>
          <w:b/>
          <w:bCs/>
        </w:rPr>
        <w:t>) Plankton and floc observed under microscope (40X and 10X)</w:t>
      </w:r>
    </w:p>
    <w:p w14:paraId="0BBC1E2E" w14:textId="77777777" w:rsidR="00367673" w:rsidRDefault="00367673">
      <w:pPr>
        <w:jc w:val="both"/>
        <w:rPr>
          <w:rFonts w:ascii="Arial" w:hAnsi="Arial" w:cs="Arial"/>
          <w:sz w:val="20"/>
          <w:szCs w:val="20"/>
        </w:rPr>
      </w:pPr>
    </w:p>
    <w:p w14:paraId="5AC22DEB" w14:textId="3753662C" w:rsidR="00126344" w:rsidRDefault="00126344">
      <w:pPr>
        <w:jc w:val="both"/>
        <w:rPr>
          <w:rFonts w:ascii="Arial" w:hAnsi="Arial" w:cs="Arial"/>
          <w:sz w:val="20"/>
          <w:szCs w:val="20"/>
        </w:rPr>
      </w:pPr>
      <w:r w:rsidRPr="00892293">
        <w:rPr>
          <w:rFonts w:ascii="Arial" w:hAnsi="Arial" w:cs="Arial"/>
          <w:b/>
          <w:bCs/>
          <w:iCs/>
          <w:noProof/>
          <w:lang w:eastAsia="en-IN"/>
        </w:rPr>
        <w:drawing>
          <wp:inline distT="0" distB="0" distL="0" distR="0" wp14:anchorId="2A3C1A68" wp14:editId="6EF3B286">
            <wp:extent cx="5939790" cy="2315936"/>
            <wp:effectExtent l="19050" t="19050" r="22860" b="27305"/>
            <wp:docPr id="2001277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55" cstate="print"/>
                    <a:srcRect t="65463"/>
                    <a:stretch>
                      <a:fillRect/>
                    </a:stretch>
                  </pic:blipFill>
                  <pic:spPr bwMode="auto">
                    <a:xfrm>
                      <a:off x="0" y="0"/>
                      <a:ext cx="5939790" cy="2315936"/>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F05165" w14:textId="04D27D63" w:rsidR="00126344" w:rsidRPr="00FD7740" w:rsidRDefault="00126344">
      <w:pPr>
        <w:jc w:val="both"/>
        <w:rPr>
          <w:rFonts w:ascii="Arial" w:hAnsi="Arial" w:cs="Arial"/>
          <w:sz w:val="20"/>
          <w:szCs w:val="20"/>
        </w:rPr>
      </w:pPr>
      <w:r w:rsidRPr="00892293">
        <w:rPr>
          <w:rFonts w:ascii="Arial" w:hAnsi="Arial" w:cs="Arial"/>
          <w:b/>
          <w:bCs/>
        </w:rPr>
        <w:t xml:space="preserve">Figure </w:t>
      </w:r>
      <w:r w:rsidR="00367673">
        <w:rPr>
          <w:rFonts w:ascii="Arial" w:hAnsi="Arial" w:cs="Arial"/>
          <w:b/>
          <w:bCs/>
        </w:rPr>
        <w:t>17</w:t>
      </w:r>
      <w:r w:rsidRPr="00892293">
        <w:rPr>
          <w:rFonts w:ascii="Arial" w:hAnsi="Arial" w:cs="Arial"/>
          <w:b/>
          <w:bCs/>
        </w:rPr>
        <w:t>. (</w:t>
      </w:r>
      <w:r w:rsidR="00367673">
        <w:rPr>
          <w:rFonts w:ascii="Arial" w:hAnsi="Arial" w:cs="Arial"/>
          <w:b/>
          <w:bCs/>
        </w:rPr>
        <w:t>G</w:t>
      </w:r>
      <w:r w:rsidRPr="00892293">
        <w:rPr>
          <w:rFonts w:ascii="Arial" w:hAnsi="Arial" w:cs="Arial"/>
          <w:b/>
          <w:bCs/>
        </w:rPr>
        <w:t xml:space="preserve"> to I) Plankton and floc observed under microscope (40X and 10X)</w:t>
      </w:r>
    </w:p>
    <w:p w14:paraId="6793820C" w14:textId="0DDE3148" w:rsidR="00AF7768" w:rsidRPr="00FD7740" w:rsidRDefault="00A041E6">
      <w:pPr>
        <w:jc w:val="both"/>
        <w:rPr>
          <w:rFonts w:ascii="Arial" w:hAnsi="Arial" w:cs="Arial"/>
          <w:b/>
          <w:bCs/>
          <w:sz w:val="22"/>
          <w:szCs w:val="22"/>
        </w:rPr>
      </w:pPr>
      <w:r w:rsidRPr="00FD7740">
        <w:rPr>
          <w:rFonts w:ascii="Arial" w:hAnsi="Arial" w:cs="Arial"/>
          <w:b/>
          <w:bCs/>
          <w:sz w:val="20"/>
          <w:szCs w:val="20"/>
        </w:rPr>
        <w:t xml:space="preserve">3.5 </w:t>
      </w:r>
      <w:r w:rsidRPr="00FD7740">
        <w:rPr>
          <w:rFonts w:ascii="Arial" w:hAnsi="Arial" w:cs="Arial"/>
          <w:b/>
          <w:bCs/>
          <w:sz w:val="22"/>
          <w:szCs w:val="22"/>
        </w:rPr>
        <w:t xml:space="preserve">Proximate composition of the fish </w:t>
      </w:r>
    </w:p>
    <w:p w14:paraId="5D8210EC" w14:textId="0A4333C5" w:rsidR="00AF7768" w:rsidRPr="0063587A" w:rsidRDefault="00A041E6" w:rsidP="00126344">
      <w:pPr>
        <w:jc w:val="both"/>
        <w:rPr>
          <w:rFonts w:ascii="Arial" w:hAnsi="Arial" w:cs="Arial"/>
          <w:sz w:val="20"/>
          <w:szCs w:val="20"/>
        </w:rPr>
      </w:pPr>
      <w:r w:rsidRPr="00FD7740">
        <w:rPr>
          <w:rFonts w:ascii="Arial" w:hAnsi="Arial" w:cs="Arial"/>
          <w:sz w:val="20"/>
          <w:szCs w:val="20"/>
        </w:rPr>
        <w:t xml:space="preserve">The Proximate composition of fish culture on dry </w:t>
      </w:r>
      <w:r w:rsidR="00367673">
        <w:rPr>
          <w:rFonts w:ascii="Arial" w:hAnsi="Arial" w:cs="Arial"/>
          <w:sz w:val="20"/>
          <w:szCs w:val="20"/>
        </w:rPr>
        <w:t>weight</w:t>
      </w:r>
      <w:r w:rsidRPr="00FD7740">
        <w:rPr>
          <w:rFonts w:ascii="Arial" w:hAnsi="Arial" w:cs="Arial"/>
          <w:sz w:val="20"/>
          <w:szCs w:val="20"/>
        </w:rPr>
        <w:t xml:space="preserve"> percentage basis under treatment are as </w:t>
      </w:r>
      <w:r w:rsidR="000C2E58" w:rsidRPr="00FD7740">
        <w:rPr>
          <w:rFonts w:ascii="Arial" w:hAnsi="Arial" w:cs="Arial"/>
          <w:sz w:val="20"/>
          <w:szCs w:val="20"/>
        </w:rPr>
        <w:t>follows (</w:t>
      </w:r>
      <w:r w:rsidRPr="00FD7740">
        <w:rPr>
          <w:rFonts w:ascii="Arial" w:hAnsi="Arial" w:cs="Arial"/>
          <w:sz w:val="20"/>
          <w:szCs w:val="20"/>
        </w:rPr>
        <w:t xml:space="preserve">Table 2). The protein content among treatment T1, T2, T3 and T4 shows 14.16%±0.07, 18.00%±0.10, 13.85%±0.07 and 11.56±0.29a respectively, In the proximate analysis T2 shows highest protein deposition in fish muscles, </w:t>
      </w:r>
      <w:proofErr w:type="gramStart"/>
      <w:r w:rsidRPr="00FD7740">
        <w:rPr>
          <w:rFonts w:ascii="Arial" w:hAnsi="Arial" w:cs="Arial"/>
          <w:sz w:val="20"/>
          <w:szCs w:val="20"/>
        </w:rPr>
        <w:t>The</w:t>
      </w:r>
      <w:proofErr w:type="gramEnd"/>
      <w:r w:rsidRPr="00FD7740">
        <w:rPr>
          <w:rFonts w:ascii="Arial" w:hAnsi="Arial" w:cs="Arial"/>
          <w:sz w:val="20"/>
          <w:szCs w:val="20"/>
        </w:rPr>
        <w:t xml:space="preserve"> significant difference (p&lt;0.05) was noticed in T4 and T2 compare T3 and T1 respectively.  Whereas the total fat % was recorded highest in T2 (2.370%±0.03) followed by T1 (2.39%±0.03), T3 (2.21%±0.06) and least in T1 (2.12%±0.29) respectively. There was no significant difference (p&gt;0.05) observed among treatments. Further, the moisture % shows significant difference in T1 compared to T3 and T4 respectively. The highest moisture percentage observed in T3 78.52%±0.12) followed by T2 (71.98%±0.28), T4 (71.92%±0.47) and the least moisture % observed in T1 (61.99%±0.27). Our results match with the finding of Solanki et al. (2023) they revealed higher crude protein content with the higher content in C/N 20.  In the present experiment the best growth performance was noticed among treatments viz. T1 followed by T2, T3 and least in T4 almost amongst all the selected parameters. The growth performance parameters viz. average final weight gain, BWG %, SGR, FCR, FCE, Survival (%) was showed an increasing trend in T1, followed by T2, T3 and T4 respectively.</w:t>
      </w:r>
      <w:r w:rsidR="00034755">
        <w:rPr>
          <w:rFonts w:ascii="Arial" w:hAnsi="Arial" w:cs="Arial"/>
          <w:b/>
          <w:bCs/>
        </w:rPr>
        <w:t xml:space="preserve"> </w:t>
      </w:r>
      <w:r w:rsidRPr="00AD2394">
        <w:rPr>
          <w:rFonts w:ascii="Arial" w:hAnsi="Arial" w:cs="Arial"/>
          <w:sz w:val="20"/>
          <w:szCs w:val="20"/>
        </w:rPr>
        <w:t xml:space="preserve">full potential. </w:t>
      </w:r>
      <w:r w:rsidRPr="00AD2394">
        <w:rPr>
          <w:rFonts w:ascii="Arial" w:hAnsi="Arial" w:cs="Arial"/>
          <w:sz w:val="18"/>
          <w:szCs w:val="18"/>
        </w:rPr>
        <w:t>These findings contribute to the ongoing efforts to refine and implement sustainable</w:t>
      </w:r>
      <w:r w:rsidR="00AD2394" w:rsidRPr="00AD2394">
        <w:rPr>
          <w:rFonts w:ascii="Arial" w:hAnsi="Arial" w:cs="Arial"/>
          <w:sz w:val="18"/>
          <w:szCs w:val="18"/>
        </w:rPr>
        <w:t xml:space="preserve"> </w:t>
      </w:r>
      <w:r w:rsidRPr="00AD2394">
        <w:rPr>
          <w:rFonts w:ascii="Arial" w:hAnsi="Arial" w:cs="Arial"/>
          <w:sz w:val="20"/>
          <w:szCs w:val="20"/>
        </w:rPr>
        <w:t>aquaculture practices</w:t>
      </w:r>
      <w:r w:rsidRPr="00892293">
        <w:rPr>
          <w:rFonts w:ascii="Arial" w:hAnsi="Arial" w:cs="Arial"/>
          <w:sz w:val="22"/>
          <w:szCs w:val="22"/>
        </w:rPr>
        <w:t>.</w:t>
      </w:r>
      <w:r w:rsidRPr="00892293">
        <w:rPr>
          <w:rFonts w:ascii="Arial" w:hAnsi="Arial" w:cs="Arial"/>
          <w:b/>
          <w:bCs/>
          <w:iCs/>
        </w:rPr>
        <w:tab/>
      </w:r>
    </w:p>
    <w:p w14:paraId="61D003AD" w14:textId="77777777" w:rsidR="00AF7768" w:rsidRPr="00367673" w:rsidRDefault="00A041E6">
      <w:pPr>
        <w:spacing w:line="240" w:lineRule="auto"/>
        <w:jc w:val="center"/>
        <w:rPr>
          <w:rFonts w:ascii="Arial" w:hAnsi="Arial" w:cs="Arial"/>
          <w:b/>
          <w:bCs/>
          <w:iCs/>
          <w:sz w:val="22"/>
          <w:szCs w:val="22"/>
        </w:rPr>
      </w:pPr>
      <w:bookmarkStart w:id="2" w:name="_Hlk219808973"/>
      <w:r w:rsidRPr="00892293">
        <w:rPr>
          <w:rFonts w:ascii="Arial" w:hAnsi="Arial" w:cs="Arial"/>
          <w:b/>
          <w:bCs/>
          <w:sz w:val="22"/>
          <w:szCs w:val="22"/>
        </w:rPr>
        <w:t xml:space="preserve">Table.1 </w:t>
      </w:r>
      <w:r w:rsidRPr="00367673">
        <w:rPr>
          <w:rFonts w:ascii="Arial" w:hAnsi="Arial" w:cs="Arial"/>
          <w:b/>
          <w:bCs/>
          <w:sz w:val="22"/>
          <w:szCs w:val="22"/>
        </w:rPr>
        <w:t xml:space="preserve">Average initial and final weight of </w:t>
      </w:r>
      <w:proofErr w:type="spellStart"/>
      <w:r w:rsidRPr="00367673">
        <w:rPr>
          <w:rFonts w:ascii="Arial" w:hAnsi="Arial" w:cs="Arial"/>
          <w:b/>
          <w:bCs/>
          <w:i/>
          <w:iCs/>
          <w:sz w:val="22"/>
          <w:szCs w:val="22"/>
        </w:rPr>
        <w:t>Catla</w:t>
      </w:r>
      <w:proofErr w:type="spellEnd"/>
      <w:r w:rsidRPr="00367673">
        <w:rPr>
          <w:rFonts w:ascii="Arial" w:hAnsi="Arial" w:cs="Arial"/>
          <w:b/>
          <w:bCs/>
          <w:i/>
          <w:iCs/>
          <w:sz w:val="22"/>
          <w:szCs w:val="22"/>
        </w:rPr>
        <w:t xml:space="preserve"> </w:t>
      </w:r>
      <w:proofErr w:type="spellStart"/>
      <w:r w:rsidRPr="00367673">
        <w:rPr>
          <w:rFonts w:ascii="Arial" w:hAnsi="Arial" w:cs="Arial"/>
          <w:b/>
          <w:bCs/>
          <w:i/>
          <w:iCs/>
          <w:sz w:val="22"/>
          <w:szCs w:val="22"/>
        </w:rPr>
        <w:t>catla</w:t>
      </w:r>
      <w:proofErr w:type="spellEnd"/>
      <w:r w:rsidRPr="00367673">
        <w:rPr>
          <w:rFonts w:ascii="Arial" w:hAnsi="Arial" w:cs="Arial"/>
          <w:b/>
          <w:bCs/>
          <w:i/>
          <w:iCs/>
          <w:sz w:val="22"/>
          <w:szCs w:val="22"/>
        </w:rPr>
        <w:t xml:space="preserve"> </w:t>
      </w:r>
      <w:r w:rsidRPr="00367673">
        <w:rPr>
          <w:rFonts w:ascii="Arial" w:hAnsi="Arial" w:cs="Arial"/>
          <w:b/>
          <w:bCs/>
          <w:sz w:val="22"/>
          <w:szCs w:val="22"/>
        </w:rPr>
        <w:t>recorded during experimental period</w:t>
      </w:r>
    </w:p>
    <w:tbl>
      <w:tblPr>
        <w:tblW w:w="0" w:type="auto"/>
        <w:jc w:val="center"/>
        <w:tblLook w:val="04A0" w:firstRow="1" w:lastRow="0" w:firstColumn="1" w:lastColumn="0" w:noHBand="0" w:noVBand="1"/>
      </w:tblPr>
      <w:tblGrid>
        <w:gridCol w:w="1664"/>
        <w:gridCol w:w="1484"/>
        <w:gridCol w:w="1962"/>
        <w:gridCol w:w="2120"/>
        <w:gridCol w:w="1484"/>
      </w:tblGrid>
      <w:tr w:rsidR="00AF7768" w:rsidRPr="00892293" w14:paraId="52732D92" w14:textId="77777777" w:rsidTr="00034755">
        <w:trPr>
          <w:trHeight w:val="343"/>
          <w:jc w:val="center"/>
        </w:trPr>
        <w:tc>
          <w:tcPr>
            <w:tcW w:w="1664" w:type="dxa"/>
            <w:tcBorders>
              <w:top w:val="single" w:sz="4" w:space="0" w:color="auto"/>
              <w:bottom w:val="single" w:sz="4" w:space="0" w:color="auto"/>
              <w:right w:val="single" w:sz="4" w:space="0" w:color="auto"/>
            </w:tcBorders>
            <w:tcMar>
              <w:top w:w="0" w:type="dxa"/>
              <w:left w:w="108" w:type="dxa"/>
              <w:bottom w:w="0" w:type="dxa"/>
              <w:right w:w="108" w:type="dxa"/>
            </w:tcMar>
          </w:tcPr>
          <w:p w14:paraId="0429EACE"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b/>
                <w:bCs/>
                <w:sz w:val="22"/>
                <w:szCs w:val="22"/>
              </w:rPr>
              <w:t>Parameter</w:t>
            </w:r>
          </w:p>
        </w:tc>
        <w:tc>
          <w:tcPr>
            <w:tcW w:w="1484" w:type="dxa"/>
            <w:tcBorders>
              <w:top w:val="single" w:sz="4" w:space="0" w:color="auto"/>
              <w:left w:val="single" w:sz="4" w:space="0" w:color="auto"/>
              <w:bottom w:val="single" w:sz="4" w:space="0" w:color="auto"/>
            </w:tcBorders>
            <w:tcMar>
              <w:top w:w="0" w:type="dxa"/>
              <w:left w:w="108" w:type="dxa"/>
              <w:bottom w:w="0" w:type="dxa"/>
              <w:right w:w="108" w:type="dxa"/>
            </w:tcMar>
          </w:tcPr>
          <w:p w14:paraId="572183FA"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b/>
                <w:bCs/>
                <w:sz w:val="22"/>
                <w:szCs w:val="22"/>
              </w:rPr>
              <w:t>T1</w:t>
            </w:r>
          </w:p>
        </w:tc>
        <w:tc>
          <w:tcPr>
            <w:tcW w:w="1962" w:type="dxa"/>
            <w:tcBorders>
              <w:top w:val="single" w:sz="4" w:space="0" w:color="auto"/>
              <w:bottom w:val="single" w:sz="4" w:space="0" w:color="auto"/>
            </w:tcBorders>
            <w:tcMar>
              <w:top w:w="0" w:type="dxa"/>
              <w:left w:w="108" w:type="dxa"/>
              <w:bottom w:w="0" w:type="dxa"/>
              <w:right w:w="108" w:type="dxa"/>
            </w:tcMar>
          </w:tcPr>
          <w:p w14:paraId="3BD0EEEE"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b/>
                <w:bCs/>
                <w:sz w:val="22"/>
                <w:szCs w:val="22"/>
              </w:rPr>
              <w:t>T2</w:t>
            </w:r>
          </w:p>
        </w:tc>
        <w:tc>
          <w:tcPr>
            <w:tcW w:w="2120" w:type="dxa"/>
            <w:tcBorders>
              <w:top w:val="single" w:sz="4" w:space="0" w:color="auto"/>
              <w:bottom w:val="single" w:sz="4" w:space="0" w:color="auto"/>
            </w:tcBorders>
            <w:tcMar>
              <w:top w:w="0" w:type="dxa"/>
              <w:left w:w="108" w:type="dxa"/>
              <w:bottom w:w="0" w:type="dxa"/>
              <w:right w:w="108" w:type="dxa"/>
            </w:tcMar>
          </w:tcPr>
          <w:p w14:paraId="596AE385"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b/>
                <w:bCs/>
                <w:sz w:val="22"/>
                <w:szCs w:val="22"/>
              </w:rPr>
              <w:t>T3</w:t>
            </w:r>
          </w:p>
        </w:tc>
        <w:tc>
          <w:tcPr>
            <w:tcW w:w="1484" w:type="dxa"/>
            <w:tcBorders>
              <w:top w:val="single" w:sz="4" w:space="0" w:color="auto"/>
              <w:bottom w:val="single" w:sz="4" w:space="0" w:color="auto"/>
            </w:tcBorders>
            <w:tcMar>
              <w:top w:w="0" w:type="dxa"/>
              <w:left w:w="108" w:type="dxa"/>
              <w:bottom w:w="0" w:type="dxa"/>
              <w:right w:w="108" w:type="dxa"/>
            </w:tcMar>
          </w:tcPr>
          <w:p w14:paraId="74A754F5"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b/>
                <w:bCs/>
                <w:sz w:val="22"/>
                <w:szCs w:val="22"/>
              </w:rPr>
              <w:t>T4</w:t>
            </w:r>
          </w:p>
        </w:tc>
      </w:tr>
      <w:tr w:rsidR="00AF7768" w:rsidRPr="00892293" w14:paraId="0DA3F11C" w14:textId="77777777" w:rsidTr="00034755">
        <w:trPr>
          <w:trHeight w:val="268"/>
          <w:jc w:val="center"/>
        </w:trPr>
        <w:tc>
          <w:tcPr>
            <w:tcW w:w="1664" w:type="dxa"/>
            <w:tcBorders>
              <w:top w:val="single" w:sz="4" w:space="0" w:color="auto"/>
              <w:right w:val="single" w:sz="4" w:space="0" w:color="auto"/>
            </w:tcBorders>
            <w:tcMar>
              <w:top w:w="0" w:type="dxa"/>
              <w:left w:w="108" w:type="dxa"/>
              <w:bottom w:w="0" w:type="dxa"/>
              <w:right w:w="108" w:type="dxa"/>
            </w:tcMar>
          </w:tcPr>
          <w:p w14:paraId="27A8098A" w14:textId="77777777" w:rsidR="00AF7768" w:rsidRPr="00892293" w:rsidRDefault="00A041E6">
            <w:pPr>
              <w:spacing w:after="200" w:line="240" w:lineRule="auto"/>
              <w:jc w:val="center"/>
              <w:rPr>
                <w:rFonts w:ascii="Arial" w:hAnsi="Arial" w:cs="Arial"/>
                <w:b/>
                <w:bCs/>
                <w:iCs/>
                <w:sz w:val="22"/>
                <w:szCs w:val="22"/>
              </w:rPr>
            </w:pPr>
            <w:r w:rsidRPr="00892293">
              <w:rPr>
                <w:rFonts w:ascii="Arial" w:hAnsi="Arial" w:cs="Arial"/>
                <w:b/>
                <w:bCs/>
                <w:sz w:val="22"/>
                <w:szCs w:val="22"/>
              </w:rPr>
              <w:t>Initial Wt.</w:t>
            </w:r>
          </w:p>
        </w:tc>
        <w:tc>
          <w:tcPr>
            <w:tcW w:w="1484" w:type="dxa"/>
            <w:tcBorders>
              <w:top w:val="single" w:sz="4" w:space="0" w:color="auto"/>
              <w:left w:val="single" w:sz="4" w:space="0" w:color="auto"/>
            </w:tcBorders>
            <w:tcMar>
              <w:top w:w="0" w:type="dxa"/>
              <w:left w:w="108" w:type="dxa"/>
              <w:bottom w:w="0" w:type="dxa"/>
              <w:right w:w="108" w:type="dxa"/>
            </w:tcMar>
          </w:tcPr>
          <w:p w14:paraId="7482C241"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sz w:val="22"/>
                <w:szCs w:val="22"/>
              </w:rPr>
              <w:t>0.69±</w:t>
            </w:r>
            <w:r w:rsidRPr="00892293">
              <w:rPr>
                <w:rFonts w:ascii="Arial" w:hAnsi="Arial" w:cs="Arial"/>
                <w:color w:val="000000"/>
                <w:sz w:val="22"/>
                <w:szCs w:val="22"/>
              </w:rPr>
              <w:t>0.02</w:t>
            </w:r>
            <w:r w:rsidRPr="00892293">
              <w:rPr>
                <w:rFonts w:ascii="Arial" w:hAnsi="Arial" w:cs="Arial"/>
                <w:color w:val="000000"/>
                <w:sz w:val="22"/>
                <w:szCs w:val="22"/>
                <w:vertAlign w:val="superscript"/>
              </w:rPr>
              <w:t>A</w:t>
            </w:r>
          </w:p>
        </w:tc>
        <w:tc>
          <w:tcPr>
            <w:tcW w:w="1962" w:type="dxa"/>
            <w:tcBorders>
              <w:top w:val="single" w:sz="4" w:space="0" w:color="auto"/>
            </w:tcBorders>
            <w:tcMar>
              <w:top w:w="0" w:type="dxa"/>
              <w:left w:w="108" w:type="dxa"/>
              <w:bottom w:w="0" w:type="dxa"/>
              <w:right w:w="108" w:type="dxa"/>
            </w:tcMar>
          </w:tcPr>
          <w:p w14:paraId="5763309F"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sz w:val="22"/>
                <w:szCs w:val="22"/>
              </w:rPr>
              <w:t>0.71±</w:t>
            </w:r>
            <w:r w:rsidRPr="00892293">
              <w:rPr>
                <w:rFonts w:ascii="Arial" w:hAnsi="Arial" w:cs="Arial"/>
                <w:color w:val="000000"/>
                <w:sz w:val="22"/>
                <w:szCs w:val="22"/>
              </w:rPr>
              <w:t>0.01</w:t>
            </w:r>
            <w:r w:rsidRPr="00892293">
              <w:rPr>
                <w:rFonts w:ascii="Arial" w:hAnsi="Arial" w:cs="Arial"/>
                <w:color w:val="000000"/>
                <w:sz w:val="22"/>
                <w:szCs w:val="22"/>
                <w:vertAlign w:val="superscript"/>
              </w:rPr>
              <w:t>A</w:t>
            </w:r>
          </w:p>
        </w:tc>
        <w:tc>
          <w:tcPr>
            <w:tcW w:w="2120" w:type="dxa"/>
            <w:tcBorders>
              <w:top w:val="single" w:sz="4" w:space="0" w:color="auto"/>
            </w:tcBorders>
            <w:tcMar>
              <w:top w:w="0" w:type="dxa"/>
              <w:left w:w="108" w:type="dxa"/>
              <w:bottom w:w="0" w:type="dxa"/>
              <w:right w:w="108" w:type="dxa"/>
            </w:tcMar>
          </w:tcPr>
          <w:p w14:paraId="134D2B17"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sz w:val="22"/>
                <w:szCs w:val="22"/>
              </w:rPr>
              <w:t>0.72±</w:t>
            </w:r>
            <w:r w:rsidRPr="00892293">
              <w:rPr>
                <w:rFonts w:ascii="Arial" w:hAnsi="Arial" w:cs="Arial"/>
                <w:color w:val="000000"/>
                <w:sz w:val="22"/>
                <w:szCs w:val="22"/>
              </w:rPr>
              <w:t>0.01</w:t>
            </w:r>
            <w:r w:rsidRPr="00892293">
              <w:rPr>
                <w:rFonts w:ascii="Arial" w:hAnsi="Arial" w:cs="Arial"/>
                <w:color w:val="000000"/>
                <w:sz w:val="22"/>
                <w:szCs w:val="22"/>
                <w:vertAlign w:val="superscript"/>
              </w:rPr>
              <w:t>A</w:t>
            </w:r>
          </w:p>
        </w:tc>
        <w:tc>
          <w:tcPr>
            <w:tcW w:w="1484" w:type="dxa"/>
            <w:tcBorders>
              <w:top w:val="single" w:sz="4" w:space="0" w:color="auto"/>
            </w:tcBorders>
            <w:tcMar>
              <w:top w:w="0" w:type="dxa"/>
              <w:left w:w="108" w:type="dxa"/>
              <w:bottom w:w="0" w:type="dxa"/>
              <w:right w:w="108" w:type="dxa"/>
            </w:tcMar>
          </w:tcPr>
          <w:p w14:paraId="127AD757"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sz w:val="22"/>
                <w:szCs w:val="22"/>
              </w:rPr>
              <w:t>0.68±</w:t>
            </w:r>
            <w:r w:rsidRPr="00892293">
              <w:rPr>
                <w:rFonts w:ascii="Arial" w:hAnsi="Arial" w:cs="Arial"/>
                <w:color w:val="000000"/>
                <w:sz w:val="22"/>
                <w:szCs w:val="22"/>
              </w:rPr>
              <w:t>0.01</w:t>
            </w:r>
            <w:r w:rsidRPr="00892293">
              <w:rPr>
                <w:rFonts w:ascii="Arial" w:hAnsi="Arial" w:cs="Arial"/>
                <w:color w:val="000000"/>
                <w:sz w:val="22"/>
                <w:szCs w:val="22"/>
                <w:vertAlign w:val="superscript"/>
              </w:rPr>
              <w:t>A</w:t>
            </w:r>
          </w:p>
        </w:tc>
      </w:tr>
      <w:tr w:rsidR="00AF7768" w:rsidRPr="00892293" w14:paraId="37D25E2F" w14:textId="77777777" w:rsidTr="00034755">
        <w:trPr>
          <w:trHeight w:val="287"/>
          <w:jc w:val="center"/>
        </w:trPr>
        <w:tc>
          <w:tcPr>
            <w:tcW w:w="1664" w:type="dxa"/>
            <w:tcBorders>
              <w:bottom w:val="single" w:sz="4" w:space="0" w:color="auto"/>
              <w:right w:val="single" w:sz="4" w:space="0" w:color="auto"/>
            </w:tcBorders>
            <w:tcMar>
              <w:top w:w="0" w:type="dxa"/>
              <w:left w:w="108" w:type="dxa"/>
              <w:bottom w:w="0" w:type="dxa"/>
              <w:right w:w="108" w:type="dxa"/>
            </w:tcMar>
          </w:tcPr>
          <w:p w14:paraId="6565841B" w14:textId="77777777" w:rsidR="00AF7768" w:rsidRPr="00892293" w:rsidRDefault="00A041E6">
            <w:pPr>
              <w:spacing w:after="200" w:line="240" w:lineRule="auto"/>
              <w:jc w:val="center"/>
              <w:rPr>
                <w:rFonts w:ascii="Arial" w:hAnsi="Arial" w:cs="Arial"/>
                <w:b/>
                <w:bCs/>
                <w:iCs/>
                <w:sz w:val="22"/>
                <w:szCs w:val="22"/>
              </w:rPr>
            </w:pPr>
            <w:r w:rsidRPr="00892293">
              <w:rPr>
                <w:rFonts w:ascii="Arial" w:hAnsi="Arial" w:cs="Arial"/>
                <w:b/>
                <w:bCs/>
                <w:sz w:val="22"/>
                <w:szCs w:val="22"/>
              </w:rPr>
              <w:t>Final Wt.</w:t>
            </w:r>
          </w:p>
        </w:tc>
        <w:tc>
          <w:tcPr>
            <w:tcW w:w="1484" w:type="dxa"/>
            <w:tcBorders>
              <w:left w:val="single" w:sz="4" w:space="0" w:color="auto"/>
              <w:bottom w:val="single" w:sz="4" w:space="0" w:color="auto"/>
            </w:tcBorders>
            <w:tcMar>
              <w:top w:w="0" w:type="dxa"/>
              <w:left w:w="108" w:type="dxa"/>
              <w:bottom w:w="0" w:type="dxa"/>
              <w:right w:w="108" w:type="dxa"/>
            </w:tcMar>
          </w:tcPr>
          <w:p w14:paraId="0289DDD9"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sz w:val="22"/>
                <w:szCs w:val="22"/>
              </w:rPr>
              <w:t>4.45±</w:t>
            </w:r>
            <w:r w:rsidRPr="00892293">
              <w:rPr>
                <w:rFonts w:ascii="Arial" w:hAnsi="Arial" w:cs="Arial"/>
                <w:color w:val="000000"/>
                <w:sz w:val="22"/>
                <w:szCs w:val="22"/>
              </w:rPr>
              <w:t>0.14</w:t>
            </w:r>
            <w:r w:rsidRPr="00892293">
              <w:rPr>
                <w:rFonts w:ascii="Arial" w:hAnsi="Arial" w:cs="Arial"/>
                <w:color w:val="000000"/>
                <w:sz w:val="22"/>
                <w:szCs w:val="22"/>
                <w:vertAlign w:val="superscript"/>
              </w:rPr>
              <w:t>a</w:t>
            </w:r>
          </w:p>
        </w:tc>
        <w:tc>
          <w:tcPr>
            <w:tcW w:w="1962" w:type="dxa"/>
            <w:tcBorders>
              <w:bottom w:val="single" w:sz="4" w:space="0" w:color="auto"/>
            </w:tcBorders>
            <w:tcMar>
              <w:top w:w="0" w:type="dxa"/>
              <w:left w:w="108" w:type="dxa"/>
              <w:bottom w:w="0" w:type="dxa"/>
              <w:right w:w="108" w:type="dxa"/>
            </w:tcMar>
          </w:tcPr>
          <w:p w14:paraId="7E107FBB"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sz w:val="22"/>
                <w:szCs w:val="22"/>
              </w:rPr>
              <w:t>3.93±</w:t>
            </w:r>
            <w:r w:rsidRPr="00892293">
              <w:rPr>
                <w:rFonts w:ascii="Arial" w:hAnsi="Arial" w:cs="Arial"/>
                <w:color w:val="000000"/>
                <w:sz w:val="22"/>
                <w:szCs w:val="22"/>
              </w:rPr>
              <w:t>0.18</w:t>
            </w:r>
            <w:r w:rsidRPr="00892293">
              <w:rPr>
                <w:rFonts w:ascii="Arial" w:hAnsi="Arial" w:cs="Arial"/>
                <w:color w:val="000000"/>
                <w:sz w:val="22"/>
                <w:szCs w:val="22"/>
                <w:vertAlign w:val="superscript"/>
              </w:rPr>
              <w:t>ab</w:t>
            </w:r>
          </w:p>
        </w:tc>
        <w:tc>
          <w:tcPr>
            <w:tcW w:w="2120" w:type="dxa"/>
            <w:tcBorders>
              <w:bottom w:val="single" w:sz="4" w:space="0" w:color="auto"/>
            </w:tcBorders>
            <w:tcMar>
              <w:top w:w="0" w:type="dxa"/>
              <w:left w:w="108" w:type="dxa"/>
              <w:bottom w:w="0" w:type="dxa"/>
              <w:right w:w="108" w:type="dxa"/>
            </w:tcMar>
          </w:tcPr>
          <w:p w14:paraId="5A012817"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sz w:val="22"/>
                <w:szCs w:val="22"/>
              </w:rPr>
              <w:t>3.49±</w:t>
            </w:r>
            <w:r w:rsidRPr="00892293">
              <w:rPr>
                <w:rFonts w:ascii="Arial" w:hAnsi="Arial" w:cs="Arial"/>
                <w:color w:val="000000"/>
                <w:sz w:val="22"/>
                <w:szCs w:val="22"/>
              </w:rPr>
              <w:t>0.14</w:t>
            </w:r>
            <w:r w:rsidRPr="00892293">
              <w:rPr>
                <w:rFonts w:ascii="Arial" w:hAnsi="Arial" w:cs="Arial"/>
                <w:color w:val="000000"/>
                <w:sz w:val="22"/>
                <w:szCs w:val="22"/>
                <w:vertAlign w:val="superscript"/>
              </w:rPr>
              <w:t>b</w:t>
            </w:r>
          </w:p>
        </w:tc>
        <w:tc>
          <w:tcPr>
            <w:tcW w:w="1484" w:type="dxa"/>
            <w:tcBorders>
              <w:bottom w:val="single" w:sz="4" w:space="0" w:color="auto"/>
            </w:tcBorders>
            <w:tcMar>
              <w:top w:w="0" w:type="dxa"/>
              <w:left w:w="108" w:type="dxa"/>
              <w:bottom w:w="0" w:type="dxa"/>
              <w:right w:w="108" w:type="dxa"/>
            </w:tcMar>
          </w:tcPr>
          <w:p w14:paraId="796BCE32"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sz w:val="22"/>
                <w:szCs w:val="22"/>
              </w:rPr>
              <w:t>2.30±</w:t>
            </w:r>
            <w:r w:rsidRPr="00892293">
              <w:rPr>
                <w:rFonts w:ascii="Arial" w:hAnsi="Arial" w:cs="Arial"/>
                <w:color w:val="000000"/>
                <w:sz w:val="22"/>
                <w:szCs w:val="22"/>
              </w:rPr>
              <w:t>0.14</w:t>
            </w:r>
            <w:r w:rsidRPr="00892293">
              <w:rPr>
                <w:rFonts w:ascii="Arial" w:hAnsi="Arial" w:cs="Arial"/>
                <w:color w:val="000000"/>
                <w:sz w:val="22"/>
                <w:szCs w:val="22"/>
                <w:vertAlign w:val="superscript"/>
              </w:rPr>
              <w:t>c</w:t>
            </w:r>
          </w:p>
        </w:tc>
      </w:tr>
    </w:tbl>
    <w:p w14:paraId="28722019" w14:textId="20FA42AC" w:rsidR="00AF7768" w:rsidRPr="00A041E6" w:rsidRDefault="00A041E6" w:rsidP="00A041E6">
      <w:pPr>
        <w:autoSpaceDE w:val="0"/>
        <w:autoSpaceDN w:val="0"/>
        <w:adjustRightInd w:val="0"/>
        <w:spacing w:after="200" w:line="240" w:lineRule="auto"/>
        <w:jc w:val="both"/>
        <w:rPr>
          <w:rFonts w:ascii="Arial" w:hAnsi="Arial" w:cs="Arial"/>
          <w:iCs/>
          <w:sz w:val="18"/>
          <w:szCs w:val="18"/>
        </w:rPr>
      </w:pPr>
      <w:r w:rsidRPr="00892293">
        <w:rPr>
          <w:rFonts w:ascii="Arial" w:hAnsi="Arial" w:cs="Arial"/>
          <w:b/>
          <w:bCs/>
          <w:sz w:val="18"/>
          <w:szCs w:val="18"/>
        </w:rPr>
        <w:t>*</w:t>
      </w:r>
      <w:r w:rsidR="000C2E58" w:rsidRPr="00892293">
        <w:rPr>
          <w:rFonts w:ascii="Arial" w:hAnsi="Arial" w:cs="Arial"/>
          <w:b/>
          <w:bCs/>
          <w:sz w:val="18"/>
          <w:szCs w:val="18"/>
        </w:rPr>
        <w:t>Note (</w:t>
      </w:r>
      <w:r w:rsidRPr="00892293">
        <w:rPr>
          <w:rFonts w:ascii="Arial" w:hAnsi="Arial" w:cs="Arial"/>
          <w:b/>
          <w:bCs/>
          <w:sz w:val="18"/>
          <w:szCs w:val="18"/>
        </w:rPr>
        <w:t xml:space="preserve">Initial Wt. = Initial weight; Final Wt. = Final weight; C:N ratio= </w:t>
      </w:r>
      <w:r w:rsidR="000C2E58" w:rsidRPr="00892293">
        <w:rPr>
          <w:rFonts w:ascii="Arial" w:hAnsi="Arial" w:cs="Arial"/>
          <w:b/>
          <w:bCs/>
          <w:sz w:val="18"/>
          <w:szCs w:val="18"/>
        </w:rPr>
        <w:t>Carbon: Nitrogen</w:t>
      </w:r>
      <w:r w:rsidRPr="00892293">
        <w:rPr>
          <w:rFonts w:ascii="Arial" w:hAnsi="Arial" w:cs="Arial"/>
          <w:b/>
          <w:bCs/>
          <w:sz w:val="18"/>
          <w:szCs w:val="18"/>
        </w:rPr>
        <w:t xml:space="preserve"> </w:t>
      </w:r>
      <w:r w:rsidR="000C2E58" w:rsidRPr="00892293">
        <w:rPr>
          <w:rFonts w:ascii="Arial" w:hAnsi="Arial" w:cs="Arial"/>
          <w:b/>
          <w:bCs/>
          <w:sz w:val="18"/>
          <w:szCs w:val="18"/>
        </w:rPr>
        <w:t>ratio; T</w:t>
      </w:r>
      <w:r w:rsidRPr="00892293">
        <w:rPr>
          <w:rFonts w:ascii="Arial" w:hAnsi="Arial" w:cs="Arial"/>
          <w:b/>
          <w:bCs/>
          <w:sz w:val="18"/>
          <w:szCs w:val="18"/>
        </w:rPr>
        <w:t>1= Bio-floc (20:1); T2= Bio-</w:t>
      </w:r>
      <w:r w:rsidR="000C2E58" w:rsidRPr="00892293">
        <w:rPr>
          <w:rFonts w:ascii="Arial" w:hAnsi="Arial" w:cs="Arial"/>
          <w:b/>
          <w:bCs/>
          <w:sz w:val="18"/>
          <w:szCs w:val="18"/>
        </w:rPr>
        <w:t>phyton; T</w:t>
      </w:r>
      <w:r w:rsidRPr="00892293">
        <w:rPr>
          <w:rFonts w:ascii="Arial" w:hAnsi="Arial" w:cs="Arial"/>
          <w:b/>
          <w:bCs/>
          <w:sz w:val="18"/>
          <w:szCs w:val="18"/>
        </w:rPr>
        <w:t>3=Aqua-</w:t>
      </w:r>
      <w:r w:rsidR="000C2E58" w:rsidRPr="00892293">
        <w:rPr>
          <w:rFonts w:ascii="Arial" w:hAnsi="Arial" w:cs="Arial"/>
          <w:b/>
          <w:bCs/>
          <w:sz w:val="18"/>
          <w:szCs w:val="18"/>
        </w:rPr>
        <w:t>mimicry;</w:t>
      </w:r>
      <w:r w:rsidRPr="00892293">
        <w:rPr>
          <w:rFonts w:ascii="Arial" w:hAnsi="Arial" w:cs="Arial"/>
          <w:b/>
          <w:bCs/>
          <w:sz w:val="18"/>
          <w:szCs w:val="18"/>
        </w:rPr>
        <w:t xml:space="preserve"> T4=Control; The mean values followed by the different superscript letters in each factor indicate significant difference at 0.05.</w:t>
      </w:r>
      <w:bookmarkEnd w:id="2"/>
      <w:r>
        <w:rPr>
          <w:rFonts w:ascii="Arial" w:hAnsi="Arial" w:cs="Arial"/>
          <w:b/>
          <w:bCs/>
          <w:sz w:val="18"/>
          <w:szCs w:val="18"/>
        </w:rPr>
        <w:t>)</w:t>
      </w:r>
    </w:p>
    <w:p w14:paraId="3D462FC8" w14:textId="77777777" w:rsidR="00AF7768" w:rsidRPr="00892293" w:rsidRDefault="00A041E6">
      <w:pPr>
        <w:spacing w:line="240" w:lineRule="auto"/>
        <w:jc w:val="center"/>
        <w:rPr>
          <w:rFonts w:ascii="Arial" w:hAnsi="Arial" w:cs="Arial"/>
          <w:iCs/>
          <w:sz w:val="22"/>
          <w:szCs w:val="22"/>
        </w:rPr>
      </w:pPr>
      <w:bookmarkStart w:id="3" w:name="_Hlk219809200"/>
      <w:r w:rsidRPr="00892293">
        <w:rPr>
          <w:rFonts w:ascii="Arial" w:hAnsi="Arial" w:cs="Arial"/>
          <w:b/>
          <w:bCs/>
          <w:sz w:val="22"/>
          <w:szCs w:val="22"/>
        </w:rPr>
        <w:t>Table 2.</w:t>
      </w:r>
      <w:r w:rsidRPr="00367673">
        <w:rPr>
          <w:rFonts w:ascii="Arial" w:hAnsi="Arial" w:cs="Arial"/>
          <w:b/>
          <w:bCs/>
          <w:sz w:val="22"/>
          <w:szCs w:val="22"/>
        </w:rPr>
        <w:t xml:space="preserve"> Proximate composition of the fish collected from different treatments</w:t>
      </w:r>
    </w:p>
    <w:tbl>
      <w:tblPr>
        <w:tblW w:w="9486" w:type="dxa"/>
        <w:jc w:val="center"/>
        <w:tblLook w:val="04A0" w:firstRow="1" w:lastRow="0" w:firstColumn="1" w:lastColumn="0" w:noHBand="0" w:noVBand="1"/>
      </w:tblPr>
      <w:tblGrid>
        <w:gridCol w:w="1984"/>
        <w:gridCol w:w="1948"/>
        <w:gridCol w:w="1846"/>
        <w:gridCol w:w="2086"/>
        <w:gridCol w:w="1622"/>
      </w:tblGrid>
      <w:tr w:rsidR="00AF7768" w:rsidRPr="00892293" w14:paraId="4D2A7F79" w14:textId="77777777" w:rsidTr="00034755">
        <w:trPr>
          <w:trHeight w:val="710"/>
          <w:jc w:val="center"/>
        </w:trPr>
        <w:tc>
          <w:tcPr>
            <w:tcW w:w="1984" w:type="dxa"/>
            <w:vMerge w:val="restart"/>
            <w:tcBorders>
              <w:top w:val="single" w:sz="4" w:space="0" w:color="auto"/>
              <w:right w:val="single" w:sz="4" w:space="0" w:color="auto"/>
            </w:tcBorders>
            <w:tcMar>
              <w:top w:w="0" w:type="dxa"/>
              <w:left w:w="108" w:type="dxa"/>
              <w:bottom w:w="0" w:type="dxa"/>
              <w:right w:w="108" w:type="dxa"/>
            </w:tcMar>
          </w:tcPr>
          <w:p w14:paraId="48A3D72F"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b/>
                <w:bCs/>
                <w:sz w:val="22"/>
                <w:szCs w:val="22"/>
              </w:rPr>
              <w:t>Composition (% dry matter)</w:t>
            </w:r>
          </w:p>
        </w:tc>
        <w:tc>
          <w:tcPr>
            <w:tcW w:w="7502" w:type="dxa"/>
            <w:gridSpan w:val="4"/>
            <w:tcBorders>
              <w:top w:val="single" w:sz="4" w:space="0" w:color="auto"/>
              <w:left w:val="single" w:sz="4" w:space="0" w:color="auto"/>
              <w:bottom w:val="single" w:sz="4" w:space="0" w:color="auto"/>
            </w:tcBorders>
            <w:tcMar>
              <w:top w:w="0" w:type="dxa"/>
              <w:left w:w="108" w:type="dxa"/>
              <w:bottom w:w="0" w:type="dxa"/>
              <w:right w:w="108" w:type="dxa"/>
            </w:tcMar>
          </w:tcPr>
          <w:p w14:paraId="50830382"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b/>
                <w:bCs/>
                <w:sz w:val="22"/>
                <w:szCs w:val="22"/>
              </w:rPr>
              <w:t xml:space="preserve">Treatment </w:t>
            </w:r>
          </w:p>
        </w:tc>
      </w:tr>
      <w:tr w:rsidR="00AF7768" w:rsidRPr="00892293" w14:paraId="6398CDE9" w14:textId="77777777" w:rsidTr="00034755">
        <w:trPr>
          <w:trHeight w:val="160"/>
          <w:jc w:val="center"/>
        </w:trPr>
        <w:tc>
          <w:tcPr>
            <w:tcW w:w="1984" w:type="dxa"/>
            <w:vMerge/>
            <w:tcBorders>
              <w:bottom w:val="single" w:sz="4" w:space="0" w:color="auto"/>
              <w:right w:val="single" w:sz="4" w:space="0" w:color="auto"/>
            </w:tcBorders>
          </w:tcPr>
          <w:p w14:paraId="72691859" w14:textId="77777777" w:rsidR="00AF7768" w:rsidRPr="00892293" w:rsidRDefault="00AF7768">
            <w:pPr>
              <w:spacing w:after="200" w:line="240" w:lineRule="auto"/>
              <w:jc w:val="center"/>
              <w:rPr>
                <w:rFonts w:ascii="Arial" w:hAnsi="Arial" w:cs="Arial"/>
                <w:iCs/>
                <w:sz w:val="22"/>
                <w:szCs w:val="22"/>
              </w:rPr>
            </w:pPr>
          </w:p>
        </w:tc>
        <w:tc>
          <w:tcPr>
            <w:tcW w:w="1948" w:type="dxa"/>
            <w:tcBorders>
              <w:top w:val="single" w:sz="4" w:space="0" w:color="auto"/>
              <w:left w:val="single" w:sz="4" w:space="0" w:color="auto"/>
              <w:bottom w:val="single" w:sz="4" w:space="0" w:color="auto"/>
            </w:tcBorders>
            <w:tcMar>
              <w:top w:w="0" w:type="dxa"/>
              <w:left w:w="108" w:type="dxa"/>
              <w:bottom w:w="0" w:type="dxa"/>
              <w:right w:w="108" w:type="dxa"/>
            </w:tcMar>
          </w:tcPr>
          <w:p w14:paraId="44D814E7"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b/>
                <w:bCs/>
                <w:sz w:val="22"/>
                <w:szCs w:val="22"/>
              </w:rPr>
              <w:t>T1</w:t>
            </w:r>
          </w:p>
        </w:tc>
        <w:tc>
          <w:tcPr>
            <w:tcW w:w="1846" w:type="dxa"/>
            <w:tcBorders>
              <w:top w:val="single" w:sz="4" w:space="0" w:color="auto"/>
              <w:bottom w:val="single" w:sz="4" w:space="0" w:color="auto"/>
            </w:tcBorders>
            <w:tcMar>
              <w:top w:w="0" w:type="dxa"/>
              <w:left w:w="108" w:type="dxa"/>
              <w:bottom w:w="0" w:type="dxa"/>
              <w:right w:w="108" w:type="dxa"/>
            </w:tcMar>
          </w:tcPr>
          <w:p w14:paraId="30A6C473"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b/>
                <w:bCs/>
                <w:sz w:val="22"/>
                <w:szCs w:val="22"/>
              </w:rPr>
              <w:t>T2</w:t>
            </w:r>
          </w:p>
        </w:tc>
        <w:tc>
          <w:tcPr>
            <w:tcW w:w="2086" w:type="dxa"/>
            <w:tcBorders>
              <w:top w:val="single" w:sz="4" w:space="0" w:color="auto"/>
              <w:bottom w:val="single" w:sz="4" w:space="0" w:color="auto"/>
            </w:tcBorders>
            <w:tcMar>
              <w:top w:w="0" w:type="dxa"/>
              <w:left w:w="108" w:type="dxa"/>
              <w:bottom w:w="0" w:type="dxa"/>
              <w:right w:w="108" w:type="dxa"/>
            </w:tcMar>
          </w:tcPr>
          <w:p w14:paraId="08CB4426"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b/>
                <w:bCs/>
                <w:sz w:val="22"/>
                <w:szCs w:val="22"/>
              </w:rPr>
              <w:t>T3</w:t>
            </w:r>
          </w:p>
        </w:tc>
        <w:tc>
          <w:tcPr>
            <w:tcW w:w="1622" w:type="dxa"/>
            <w:tcBorders>
              <w:top w:val="single" w:sz="4" w:space="0" w:color="auto"/>
              <w:bottom w:val="single" w:sz="4" w:space="0" w:color="auto"/>
            </w:tcBorders>
            <w:tcMar>
              <w:top w:w="0" w:type="dxa"/>
              <w:left w:w="108" w:type="dxa"/>
              <w:bottom w:w="0" w:type="dxa"/>
              <w:right w:w="108" w:type="dxa"/>
            </w:tcMar>
          </w:tcPr>
          <w:p w14:paraId="79022D82"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b/>
                <w:bCs/>
                <w:sz w:val="22"/>
                <w:szCs w:val="22"/>
              </w:rPr>
              <w:t>T4</w:t>
            </w:r>
          </w:p>
        </w:tc>
      </w:tr>
      <w:tr w:rsidR="00AF7768" w:rsidRPr="00892293" w14:paraId="4A0A79F5" w14:textId="77777777" w:rsidTr="00034755">
        <w:trPr>
          <w:trHeight w:val="368"/>
          <w:jc w:val="center"/>
        </w:trPr>
        <w:tc>
          <w:tcPr>
            <w:tcW w:w="1984" w:type="dxa"/>
            <w:tcBorders>
              <w:top w:val="single" w:sz="4" w:space="0" w:color="auto"/>
              <w:right w:val="single" w:sz="4" w:space="0" w:color="auto"/>
            </w:tcBorders>
            <w:tcMar>
              <w:top w:w="0" w:type="dxa"/>
              <w:left w:w="108" w:type="dxa"/>
              <w:bottom w:w="0" w:type="dxa"/>
              <w:right w:w="108" w:type="dxa"/>
            </w:tcMar>
          </w:tcPr>
          <w:p w14:paraId="78203CE2"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b/>
                <w:bCs/>
                <w:sz w:val="22"/>
                <w:szCs w:val="22"/>
              </w:rPr>
              <w:t xml:space="preserve">Protein </w:t>
            </w:r>
          </w:p>
        </w:tc>
        <w:tc>
          <w:tcPr>
            <w:tcW w:w="1948" w:type="dxa"/>
            <w:tcBorders>
              <w:top w:val="single" w:sz="4" w:space="0" w:color="auto"/>
              <w:left w:val="single" w:sz="4" w:space="0" w:color="auto"/>
            </w:tcBorders>
            <w:tcMar>
              <w:top w:w="0" w:type="dxa"/>
              <w:left w:w="108" w:type="dxa"/>
              <w:bottom w:w="0" w:type="dxa"/>
              <w:right w:w="108" w:type="dxa"/>
            </w:tcMar>
          </w:tcPr>
          <w:p w14:paraId="07CC90C2"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sz w:val="22"/>
                <w:szCs w:val="22"/>
              </w:rPr>
              <w:t>14.16± 0.07</w:t>
            </w:r>
            <w:r w:rsidRPr="00892293">
              <w:rPr>
                <w:rFonts w:ascii="Arial" w:hAnsi="Arial" w:cs="Arial"/>
                <w:sz w:val="22"/>
                <w:szCs w:val="22"/>
                <w:vertAlign w:val="superscript"/>
              </w:rPr>
              <w:t>b</w:t>
            </w:r>
          </w:p>
        </w:tc>
        <w:tc>
          <w:tcPr>
            <w:tcW w:w="1846" w:type="dxa"/>
            <w:tcBorders>
              <w:top w:val="single" w:sz="4" w:space="0" w:color="auto"/>
            </w:tcBorders>
            <w:tcMar>
              <w:top w:w="0" w:type="dxa"/>
              <w:left w:w="108" w:type="dxa"/>
              <w:bottom w:w="0" w:type="dxa"/>
              <w:right w:w="108" w:type="dxa"/>
            </w:tcMar>
          </w:tcPr>
          <w:p w14:paraId="4DDA1042"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sz w:val="22"/>
                <w:szCs w:val="22"/>
              </w:rPr>
              <w:t>18.00 ±0.10</w:t>
            </w:r>
            <w:r w:rsidRPr="00892293">
              <w:rPr>
                <w:rFonts w:ascii="Arial" w:hAnsi="Arial" w:cs="Arial"/>
                <w:sz w:val="22"/>
                <w:szCs w:val="22"/>
                <w:vertAlign w:val="superscript"/>
              </w:rPr>
              <w:t>c</w:t>
            </w:r>
          </w:p>
        </w:tc>
        <w:tc>
          <w:tcPr>
            <w:tcW w:w="2086" w:type="dxa"/>
            <w:tcBorders>
              <w:top w:val="single" w:sz="4" w:space="0" w:color="auto"/>
            </w:tcBorders>
            <w:tcMar>
              <w:top w:w="0" w:type="dxa"/>
              <w:left w:w="108" w:type="dxa"/>
              <w:bottom w:w="0" w:type="dxa"/>
              <w:right w:w="108" w:type="dxa"/>
            </w:tcMar>
          </w:tcPr>
          <w:p w14:paraId="41AE8D24"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sz w:val="22"/>
                <w:szCs w:val="22"/>
              </w:rPr>
              <w:t>13.85±0.07</w:t>
            </w:r>
            <w:r w:rsidRPr="00892293">
              <w:rPr>
                <w:rFonts w:ascii="Arial" w:hAnsi="Arial" w:cs="Arial"/>
                <w:sz w:val="22"/>
                <w:szCs w:val="22"/>
                <w:vertAlign w:val="superscript"/>
              </w:rPr>
              <w:t>b</w:t>
            </w:r>
          </w:p>
        </w:tc>
        <w:tc>
          <w:tcPr>
            <w:tcW w:w="1622" w:type="dxa"/>
            <w:tcBorders>
              <w:top w:val="single" w:sz="4" w:space="0" w:color="auto"/>
            </w:tcBorders>
            <w:tcMar>
              <w:top w:w="0" w:type="dxa"/>
              <w:left w:w="108" w:type="dxa"/>
              <w:bottom w:w="0" w:type="dxa"/>
              <w:right w:w="108" w:type="dxa"/>
            </w:tcMar>
          </w:tcPr>
          <w:p w14:paraId="60697DC3"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sz w:val="22"/>
                <w:szCs w:val="22"/>
              </w:rPr>
              <w:t>11.56±0.29</w:t>
            </w:r>
            <w:r w:rsidRPr="00892293">
              <w:rPr>
                <w:rFonts w:ascii="Arial" w:hAnsi="Arial" w:cs="Arial"/>
                <w:sz w:val="22"/>
                <w:szCs w:val="22"/>
                <w:vertAlign w:val="superscript"/>
              </w:rPr>
              <w:t>a</w:t>
            </w:r>
          </w:p>
        </w:tc>
      </w:tr>
      <w:tr w:rsidR="00AF7768" w:rsidRPr="00892293" w14:paraId="3425A294" w14:textId="77777777" w:rsidTr="00034755">
        <w:trPr>
          <w:trHeight w:val="447"/>
          <w:jc w:val="center"/>
        </w:trPr>
        <w:tc>
          <w:tcPr>
            <w:tcW w:w="1984" w:type="dxa"/>
            <w:tcBorders>
              <w:right w:val="single" w:sz="4" w:space="0" w:color="auto"/>
            </w:tcBorders>
            <w:tcMar>
              <w:top w:w="0" w:type="dxa"/>
              <w:left w:w="108" w:type="dxa"/>
              <w:bottom w:w="0" w:type="dxa"/>
              <w:right w:w="108" w:type="dxa"/>
            </w:tcMar>
          </w:tcPr>
          <w:p w14:paraId="0EF576DC"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b/>
                <w:bCs/>
                <w:sz w:val="22"/>
                <w:szCs w:val="22"/>
              </w:rPr>
              <w:t xml:space="preserve">Fat </w:t>
            </w:r>
          </w:p>
        </w:tc>
        <w:tc>
          <w:tcPr>
            <w:tcW w:w="1948" w:type="dxa"/>
            <w:tcBorders>
              <w:left w:val="single" w:sz="4" w:space="0" w:color="auto"/>
            </w:tcBorders>
            <w:tcMar>
              <w:top w:w="0" w:type="dxa"/>
              <w:left w:w="108" w:type="dxa"/>
              <w:bottom w:w="0" w:type="dxa"/>
              <w:right w:w="108" w:type="dxa"/>
            </w:tcMar>
          </w:tcPr>
          <w:p w14:paraId="79DD9B01"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sz w:val="22"/>
                <w:szCs w:val="22"/>
              </w:rPr>
              <w:t>2.370±0.03</w:t>
            </w:r>
            <w:r w:rsidRPr="00892293">
              <w:rPr>
                <w:rFonts w:ascii="Arial" w:hAnsi="Arial" w:cs="Arial"/>
                <w:sz w:val="22"/>
                <w:szCs w:val="22"/>
                <w:vertAlign w:val="superscript"/>
              </w:rPr>
              <w:t xml:space="preserve"> a</w:t>
            </w:r>
          </w:p>
        </w:tc>
        <w:tc>
          <w:tcPr>
            <w:tcW w:w="1846" w:type="dxa"/>
            <w:tcMar>
              <w:top w:w="0" w:type="dxa"/>
              <w:left w:w="108" w:type="dxa"/>
              <w:bottom w:w="0" w:type="dxa"/>
              <w:right w:w="108" w:type="dxa"/>
            </w:tcMar>
          </w:tcPr>
          <w:p w14:paraId="45906156"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sz w:val="22"/>
                <w:szCs w:val="22"/>
              </w:rPr>
              <w:t>2.39±0.03</w:t>
            </w:r>
            <w:r w:rsidRPr="00892293">
              <w:rPr>
                <w:rFonts w:ascii="Arial" w:hAnsi="Arial" w:cs="Arial"/>
                <w:sz w:val="22"/>
                <w:szCs w:val="22"/>
                <w:vertAlign w:val="superscript"/>
              </w:rPr>
              <w:t xml:space="preserve"> a</w:t>
            </w:r>
          </w:p>
        </w:tc>
        <w:tc>
          <w:tcPr>
            <w:tcW w:w="2086" w:type="dxa"/>
            <w:tcMar>
              <w:top w:w="0" w:type="dxa"/>
              <w:left w:w="108" w:type="dxa"/>
              <w:bottom w:w="0" w:type="dxa"/>
              <w:right w:w="108" w:type="dxa"/>
            </w:tcMar>
          </w:tcPr>
          <w:p w14:paraId="4EF2F057"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sz w:val="22"/>
                <w:szCs w:val="22"/>
              </w:rPr>
              <w:t>2.21±0.06</w:t>
            </w:r>
            <w:r w:rsidRPr="00892293">
              <w:rPr>
                <w:rFonts w:ascii="Arial" w:hAnsi="Arial" w:cs="Arial"/>
                <w:sz w:val="22"/>
                <w:szCs w:val="22"/>
                <w:vertAlign w:val="superscript"/>
              </w:rPr>
              <w:t xml:space="preserve"> a</w:t>
            </w:r>
          </w:p>
        </w:tc>
        <w:tc>
          <w:tcPr>
            <w:tcW w:w="1622" w:type="dxa"/>
            <w:tcMar>
              <w:top w:w="0" w:type="dxa"/>
              <w:left w:w="108" w:type="dxa"/>
              <w:bottom w:w="0" w:type="dxa"/>
              <w:right w:w="108" w:type="dxa"/>
            </w:tcMar>
          </w:tcPr>
          <w:p w14:paraId="58FB1A1D" w14:textId="77777777" w:rsidR="00AF7768" w:rsidRPr="00892293" w:rsidRDefault="00A041E6">
            <w:pPr>
              <w:spacing w:after="200" w:line="240" w:lineRule="auto"/>
              <w:jc w:val="center"/>
              <w:rPr>
                <w:rFonts w:ascii="Arial" w:hAnsi="Arial" w:cs="Arial"/>
                <w:iCs/>
                <w:sz w:val="22"/>
                <w:szCs w:val="22"/>
              </w:rPr>
            </w:pPr>
            <w:r w:rsidRPr="00892293">
              <w:rPr>
                <w:rFonts w:ascii="Arial" w:hAnsi="Arial" w:cs="Arial"/>
                <w:sz w:val="22"/>
                <w:szCs w:val="22"/>
              </w:rPr>
              <w:t>2.12±0.29</w:t>
            </w:r>
            <w:r w:rsidRPr="00892293">
              <w:rPr>
                <w:rFonts w:ascii="Arial" w:hAnsi="Arial" w:cs="Arial"/>
                <w:sz w:val="22"/>
                <w:szCs w:val="22"/>
                <w:vertAlign w:val="superscript"/>
              </w:rPr>
              <w:t xml:space="preserve"> a</w:t>
            </w:r>
          </w:p>
        </w:tc>
      </w:tr>
      <w:tr w:rsidR="00AF7768" w:rsidRPr="00892293" w14:paraId="34FEF1DC" w14:textId="77777777" w:rsidTr="00034755">
        <w:trPr>
          <w:trHeight w:val="464"/>
          <w:jc w:val="center"/>
        </w:trPr>
        <w:tc>
          <w:tcPr>
            <w:tcW w:w="1984" w:type="dxa"/>
            <w:tcBorders>
              <w:bottom w:val="single" w:sz="4" w:space="0" w:color="auto"/>
              <w:right w:val="single" w:sz="4" w:space="0" w:color="auto"/>
            </w:tcBorders>
            <w:tcMar>
              <w:top w:w="0" w:type="dxa"/>
              <w:left w:w="108" w:type="dxa"/>
              <w:bottom w:w="0" w:type="dxa"/>
              <w:right w:w="108" w:type="dxa"/>
            </w:tcMar>
          </w:tcPr>
          <w:p w14:paraId="22DACBA7" w14:textId="77777777" w:rsidR="00AF7768" w:rsidRPr="00892293" w:rsidRDefault="00A041E6" w:rsidP="00375A40">
            <w:pPr>
              <w:spacing w:after="200" w:line="240" w:lineRule="auto"/>
              <w:jc w:val="center"/>
              <w:rPr>
                <w:rFonts w:ascii="Arial" w:hAnsi="Arial" w:cs="Arial"/>
                <w:iCs/>
                <w:sz w:val="22"/>
                <w:szCs w:val="22"/>
              </w:rPr>
            </w:pPr>
            <w:r w:rsidRPr="00892293">
              <w:rPr>
                <w:rFonts w:ascii="Arial" w:hAnsi="Arial" w:cs="Arial"/>
                <w:b/>
                <w:bCs/>
                <w:sz w:val="22"/>
                <w:szCs w:val="22"/>
              </w:rPr>
              <w:t xml:space="preserve">Moisture </w:t>
            </w:r>
          </w:p>
        </w:tc>
        <w:tc>
          <w:tcPr>
            <w:tcW w:w="1948" w:type="dxa"/>
            <w:tcBorders>
              <w:left w:val="single" w:sz="4" w:space="0" w:color="auto"/>
              <w:bottom w:val="single" w:sz="4" w:space="0" w:color="auto"/>
            </w:tcBorders>
            <w:tcMar>
              <w:top w:w="0" w:type="dxa"/>
              <w:left w:w="108" w:type="dxa"/>
              <w:bottom w:w="0" w:type="dxa"/>
              <w:right w:w="108" w:type="dxa"/>
            </w:tcMar>
          </w:tcPr>
          <w:p w14:paraId="3EC38EE0" w14:textId="77777777" w:rsidR="00AF7768" w:rsidRPr="00892293" w:rsidRDefault="00A041E6" w:rsidP="00375A40">
            <w:pPr>
              <w:spacing w:after="200" w:line="240" w:lineRule="auto"/>
              <w:jc w:val="center"/>
              <w:rPr>
                <w:rFonts w:ascii="Arial" w:hAnsi="Arial" w:cs="Arial"/>
                <w:iCs/>
                <w:sz w:val="22"/>
                <w:szCs w:val="22"/>
              </w:rPr>
            </w:pPr>
            <w:r w:rsidRPr="00892293">
              <w:rPr>
                <w:rFonts w:ascii="Arial" w:hAnsi="Arial" w:cs="Arial"/>
                <w:sz w:val="22"/>
                <w:szCs w:val="22"/>
              </w:rPr>
              <w:t>61.99±0.27</w:t>
            </w:r>
            <w:r w:rsidRPr="00892293">
              <w:rPr>
                <w:rFonts w:ascii="Arial" w:hAnsi="Arial" w:cs="Arial"/>
                <w:sz w:val="22"/>
                <w:szCs w:val="22"/>
                <w:vertAlign w:val="superscript"/>
              </w:rPr>
              <w:t xml:space="preserve"> a</w:t>
            </w:r>
          </w:p>
        </w:tc>
        <w:tc>
          <w:tcPr>
            <w:tcW w:w="1846" w:type="dxa"/>
            <w:tcBorders>
              <w:bottom w:val="single" w:sz="4" w:space="0" w:color="auto"/>
            </w:tcBorders>
            <w:tcMar>
              <w:top w:w="0" w:type="dxa"/>
              <w:left w:w="108" w:type="dxa"/>
              <w:bottom w:w="0" w:type="dxa"/>
              <w:right w:w="108" w:type="dxa"/>
            </w:tcMar>
          </w:tcPr>
          <w:p w14:paraId="6F4CEC9B" w14:textId="77777777" w:rsidR="00AF7768" w:rsidRPr="00892293" w:rsidRDefault="00A041E6" w:rsidP="00375A40">
            <w:pPr>
              <w:spacing w:after="200" w:line="240" w:lineRule="auto"/>
              <w:jc w:val="center"/>
              <w:rPr>
                <w:rFonts w:ascii="Arial" w:hAnsi="Arial" w:cs="Arial"/>
                <w:iCs/>
                <w:sz w:val="22"/>
                <w:szCs w:val="22"/>
              </w:rPr>
            </w:pPr>
            <w:r w:rsidRPr="00892293">
              <w:rPr>
                <w:rFonts w:ascii="Arial" w:hAnsi="Arial" w:cs="Arial"/>
                <w:sz w:val="22"/>
                <w:szCs w:val="22"/>
              </w:rPr>
              <w:t>71.98±0.28</w:t>
            </w:r>
            <w:r w:rsidRPr="00892293">
              <w:rPr>
                <w:rFonts w:ascii="Arial" w:hAnsi="Arial" w:cs="Arial"/>
                <w:sz w:val="22"/>
                <w:szCs w:val="22"/>
                <w:vertAlign w:val="superscript"/>
              </w:rPr>
              <w:t xml:space="preserve"> b</w:t>
            </w:r>
          </w:p>
        </w:tc>
        <w:tc>
          <w:tcPr>
            <w:tcW w:w="2086" w:type="dxa"/>
            <w:tcBorders>
              <w:bottom w:val="single" w:sz="4" w:space="0" w:color="auto"/>
            </w:tcBorders>
            <w:tcMar>
              <w:top w:w="0" w:type="dxa"/>
              <w:left w:w="108" w:type="dxa"/>
              <w:bottom w:w="0" w:type="dxa"/>
              <w:right w:w="108" w:type="dxa"/>
            </w:tcMar>
          </w:tcPr>
          <w:p w14:paraId="751DF037" w14:textId="77777777" w:rsidR="00AF7768" w:rsidRPr="00892293" w:rsidRDefault="00A041E6" w:rsidP="00375A40">
            <w:pPr>
              <w:spacing w:after="200" w:line="240" w:lineRule="auto"/>
              <w:jc w:val="center"/>
              <w:rPr>
                <w:rFonts w:ascii="Arial" w:hAnsi="Arial" w:cs="Arial"/>
                <w:iCs/>
                <w:sz w:val="22"/>
                <w:szCs w:val="22"/>
              </w:rPr>
            </w:pPr>
            <w:r w:rsidRPr="00892293">
              <w:rPr>
                <w:rFonts w:ascii="Arial" w:hAnsi="Arial" w:cs="Arial"/>
                <w:sz w:val="22"/>
                <w:szCs w:val="22"/>
              </w:rPr>
              <w:t>78.52±0.12</w:t>
            </w:r>
            <w:r w:rsidRPr="00892293">
              <w:rPr>
                <w:rFonts w:ascii="Arial" w:hAnsi="Arial" w:cs="Arial"/>
                <w:sz w:val="22"/>
                <w:szCs w:val="22"/>
                <w:vertAlign w:val="superscript"/>
              </w:rPr>
              <w:t xml:space="preserve"> c</w:t>
            </w:r>
          </w:p>
        </w:tc>
        <w:tc>
          <w:tcPr>
            <w:tcW w:w="1622" w:type="dxa"/>
            <w:tcBorders>
              <w:bottom w:val="single" w:sz="4" w:space="0" w:color="auto"/>
            </w:tcBorders>
            <w:tcMar>
              <w:top w:w="0" w:type="dxa"/>
              <w:left w:w="108" w:type="dxa"/>
              <w:bottom w:w="0" w:type="dxa"/>
              <w:right w:w="108" w:type="dxa"/>
            </w:tcMar>
          </w:tcPr>
          <w:p w14:paraId="18955C34" w14:textId="77777777" w:rsidR="00AF7768" w:rsidRPr="00892293" w:rsidRDefault="00A041E6" w:rsidP="00375A40">
            <w:pPr>
              <w:spacing w:after="200" w:line="240" w:lineRule="auto"/>
              <w:jc w:val="center"/>
              <w:rPr>
                <w:rFonts w:ascii="Arial" w:hAnsi="Arial" w:cs="Arial"/>
                <w:iCs/>
                <w:sz w:val="22"/>
                <w:szCs w:val="22"/>
              </w:rPr>
            </w:pPr>
            <w:r w:rsidRPr="00892293">
              <w:rPr>
                <w:rFonts w:ascii="Arial" w:hAnsi="Arial" w:cs="Arial"/>
                <w:sz w:val="22"/>
                <w:szCs w:val="22"/>
              </w:rPr>
              <w:t>71.92±0.47</w:t>
            </w:r>
            <w:r w:rsidRPr="00892293">
              <w:rPr>
                <w:rFonts w:ascii="Arial" w:hAnsi="Arial" w:cs="Arial"/>
                <w:sz w:val="22"/>
                <w:szCs w:val="22"/>
                <w:vertAlign w:val="superscript"/>
              </w:rPr>
              <w:t xml:space="preserve"> b</w:t>
            </w:r>
          </w:p>
        </w:tc>
      </w:tr>
    </w:tbl>
    <w:p w14:paraId="33915CE4" w14:textId="70BDAF7C" w:rsidR="00AF7768" w:rsidRPr="00892293" w:rsidRDefault="00A041E6" w:rsidP="00375A40">
      <w:pPr>
        <w:autoSpaceDE w:val="0"/>
        <w:autoSpaceDN w:val="0"/>
        <w:adjustRightInd w:val="0"/>
        <w:spacing w:line="240" w:lineRule="auto"/>
        <w:jc w:val="both"/>
        <w:rPr>
          <w:rFonts w:ascii="Arial" w:hAnsi="Arial" w:cs="Arial"/>
          <w:b/>
          <w:bCs/>
          <w:iCs/>
          <w:sz w:val="18"/>
          <w:szCs w:val="18"/>
        </w:rPr>
      </w:pPr>
      <w:r w:rsidRPr="00892293">
        <w:rPr>
          <w:rFonts w:ascii="Arial" w:hAnsi="Arial" w:cs="Arial"/>
          <w:b/>
          <w:bCs/>
          <w:sz w:val="18"/>
          <w:szCs w:val="18"/>
        </w:rPr>
        <w:t>*</w:t>
      </w:r>
      <w:r w:rsidR="000C2E58" w:rsidRPr="00892293">
        <w:rPr>
          <w:rFonts w:ascii="Arial" w:hAnsi="Arial" w:cs="Arial"/>
          <w:b/>
          <w:bCs/>
          <w:sz w:val="18"/>
          <w:szCs w:val="18"/>
        </w:rPr>
        <w:t>Note (</w:t>
      </w:r>
      <w:r w:rsidRPr="00892293">
        <w:rPr>
          <w:rFonts w:ascii="Arial" w:hAnsi="Arial" w:cs="Arial"/>
          <w:b/>
          <w:bCs/>
          <w:sz w:val="18"/>
          <w:szCs w:val="18"/>
        </w:rPr>
        <w:t xml:space="preserve">T1= Bio-floc (20:1); T2= Bio-phyton; T3=Aqua-mimicry; T4=Control; The mean values followed by the different superscript letter (a, b, c) in each factor indicate significant difference at </w:t>
      </w:r>
      <w:r w:rsidR="000C2E58" w:rsidRPr="00892293">
        <w:rPr>
          <w:rFonts w:ascii="Arial" w:hAnsi="Arial" w:cs="Arial"/>
          <w:b/>
          <w:bCs/>
          <w:sz w:val="18"/>
          <w:szCs w:val="18"/>
        </w:rPr>
        <w:t>0.05)</w:t>
      </w:r>
    </w:p>
    <w:bookmarkEnd w:id="3"/>
    <w:p w14:paraId="79E6BD25" w14:textId="77777777" w:rsidR="00AD2394" w:rsidRPr="00AD2394" w:rsidRDefault="00AD2394" w:rsidP="00AD2394">
      <w:pPr>
        <w:pStyle w:val="ListParagraph"/>
        <w:numPr>
          <w:ilvl w:val="0"/>
          <w:numId w:val="3"/>
        </w:numPr>
        <w:jc w:val="both"/>
        <w:rPr>
          <w:rFonts w:ascii="Arial" w:hAnsi="Arial" w:cs="Arial"/>
          <w:b/>
          <w:bCs/>
        </w:rPr>
      </w:pPr>
      <w:r w:rsidRPr="00AD2394">
        <w:rPr>
          <w:rFonts w:ascii="Arial" w:hAnsi="Arial" w:cs="Arial"/>
          <w:b/>
          <w:bCs/>
        </w:rPr>
        <w:t xml:space="preserve">CONCLUSION </w:t>
      </w:r>
    </w:p>
    <w:p w14:paraId="6AA553BE" w14:textId="467519B0" w:rsidR="00AF7768" w:rsidRDefault="00AD2394" w:rsidP="00AD2394">
      <w:pPr>
        <w:spacing w:before="120" w:after="120" w:line="240" w:lineRule="auto"/>
        <w:ind w:right="284"/>
        <w:jc w:val="both"/>
        <w:rPr>
          <w:rFonts w:ascii="Arial" w:hAnsi="Arial" w:cs="Arial"/>
          <w:sz w:val="20"/>
          <w:szCs w:val="20"/>
        </w:rPr>
      </w:pPr>
      <w:r w:rsidRPr="00AD2394">
        <w:rPr>
          <w:rFonts w:ascii="Arial" w:hAnsi="Arial" w:cs="Arial"/>
          <w:sz w:val="20"/>
          <w:szCs w:val="20"/>
        </w:rPr>
        <w:t xml:space="preserve">The growth performance of </w:t>
      </w:r>
      <w:proofErr w:type="spellStart"/>
      <w:r w:rsidRPr="00AD2394">
        <w:rPr>
          <w:rFonts w:ascii="Arial" w:hAnsi="Arial" w:cs="Arial"/>
          <w:i/>
          <w:iCs/>
          <w:sz w:val="20"/>
          <w:szCs w:val="20"/>
        </w:rPr>
        <w:t>Catla</w:t>
      </w:r>
      <w:proofErr w:type="spellEnd"/>
      <w:r w:rsidRPr="00AD2394">
        <w:rPr>
          <w:rFonts w:ascii="Arial" w:hAnsi="Arial" w:cs="Arial"/>
          <w:i/>
          <w:iCs/>
          <w:sz w:val="20"/>
          <w:szCs w:val="20"/>
        </w:rPr>
        <w:t xml:space="preserve"> </w:t>
      </w:r>
      <w:proofErr w:type="spellStart"/>
      <w:r w:rsidRPr="00AD2394">
        <w:rPr>
          <w:rFonts w:ascii="Arial" w:hAnsi="Arial" w:cs="Arial"/>
          <w:i/>
          <w:iCs/>
          <w:sz w:val="20"/>
          <w:szCs w:val="20"/>
        </w:rPr>
        <w:t>catla</w:t>
      </w:r>
      <w:proofErr w:type="spellEnd"/>
      <w:r w:rsidRPr="00AD2394">
        <w:rPr>
          <w:rFonts w:ascii="Arial" w:hAnsi="Arial" w:cs="Arial"/>
          <w:sz w:val="20"/>
          <w:szCs w:val="20"/>
        </w:rPr>
        <w:t xml:space="preserve"> was meticulously assessed under varied treatments, aiming to delineate the most conducive environment for optimal growth outcomes. Three distinct treatments were implemented: </w:t>
      </w:r>
      <w:proofErr w:type="spellStart"/>
      <w:r w:rsidRPr="00AD2394">
        <w:rPr>
          <w:rFonts w:ascii="Arial" w:hAnsi="Arial" w:cs="Arial"/>
          <w:sz w:val="20"/>
          <w:szCs w:val="20"/>
        </w:rPr>
        <w:t>Biofloc</w:t>
      </w:r>
      <w:proofErr w:type="spellEnd"/>
      <w:r w:rsidRPr="00AD2394">
        <w:rPr>
          <w:rFonts w:ascii="Arial" w:hAnsi="Arial" w:cs="Arial"/>
          <w:sz w:val="20"/>
          <w:szCs w:val="20"/>
        </w:rPr>
        <w:t xml:space="preserve"> (T1), </w:t>
      </w:r>
      <w:r w:rsidR="000C2E58" w:rsidRPr="00AD2394">
        <w:rPr>
          <w:rFonts w:ascii="Arial" w:hAnsi="Arial" w:cs="Arial"/>
          <w:sz w:val="20"/>
          <w:szCs w:val="20"/>
        </w:rPr>
        <w:t xml:space="preserve">Bio </w:t>
      </w:r>
      <w:proofErr w:type="spellStart"/>
      <w:r w:rsidR="000C2E58" w:rsidRPr="00AD2394">
        <w:rPr>
          <w:rFonts w:ascii="Arial" w:hAnsi="Arial" w:cs="Arial"/>
          <w:sz w:val="20"/>
          <w:szCs w:val="20"/>
        </w:rPr>
        <w:t>phyton</w:t>
      </w:r>
      <w:proofErr w:type="spellEnd"/>
      <w:r w:rsidRPr="00AD2394">
        <w:rPr>
          <w:rFonts w:ascii="Arial" w:hAnsi="Arial" w:cs="Arial"/>
          <w:sz w:val="20"/>
          <w:szCs w:val="20"/>
        </w:rPr>
        <w:t xml:space="preserve"> (T2), Aqua-mimicry (T3), alongside a Control (T4). Notably, millet served as the primary carbon source in treatments T1 and T3, a crucial factor under investigation. The experimental results unveiled compelling insights into the efficacy of each treatment regimen. Treatment T1 emerged as the standout performer, exhibiting significantly higher growth parameters across multiple metrics, including biomass weight gain (BWG), survival percentage, and specific growth rate (SGR), accompanied by a lower feed conversion ratio (FCR). Conversely, treatment T4, the control group, demonstrated the least favourable growth outcomes, underscoring the importance of alternative approaches in fostering optimal growth conditions. While </w:t>
      </w:r>
      <w:r w:rsidR="000C2E58" w:rsidRPr="00AD2394">
        <w:rPr>
          <w:rFonts w:ascii="Arial" w:hAnsi="Arial" w:cs="Arial"/>
          <w:sz w:val="20"/>
          <w:szCs w:val="20"/>
        </w:rPr>
        <w:t xml:space="preserve">Bio </w:t>
      </w:r>
      <w:proofErr w:type="spellStart"/>
      <w:r w:rsidR="000C2E58" w:rsidRPr="00AD2394">
        <w:rPr>
          <w:rFonts w:ascii="Arial" w:hAnsi="Arial" w:cs="Arial"/>
          <w:sz w:val="20"/>
          <w:szCs w:val="20"/>
        </w:rPr>
        <w:t>phyton</w:t>
      </w:r>
      <w:proofErr w:type="spellEnd"/>
      <w:r w:rsidRPr="00AD2394">
        <w:rPr>
          <w:rFonts w:ascii="Arial" w:hAnsi="Arial" w:cs="Arial"/>
          <w:sz w:val="20"/>
          <w:szCs w:val="20"/>
        </w:rPr>
        <w:t xml:space="preserve"> and </w:t>
      </w:r>
      <w:proofErr w:type="spellStart"/>
      <w:r w:rsidRPr="00AD2394">
        <w:rPr>
          <w:rFonts w:ascii="Arial" w:hAnsi="Arial" w:cs="Arial"/>
          <w:sz w:val="20"/>
          <w:szCs w:val="20"/>
        </w:rPr>
        <w:t>Aquamimicry</w:t>
      </w:r>
      <w:proofErr w:type="spellEnd"/>
      <w:r w:rsidRPr="00AD2394">
        <w:rPr>
          <w:rFonts w:ascii="Arial" w:hAnsi="Arial" w:cs="Arial"/>
          <w:sz w:val="20"/>
          <w:szCs w:val="20"/>
        </w:rPr>
        <w:t xml:space="preserve"> systems hold promise, further optimization and understanding of their microbial dynamics are essential for</w:t>
      </w:r>
      <w:r w:rsidRPr="00AD2394">
        <w:rPr>
          <w:rFonts w:ascii="Arial" w:hAnsi="Arial" w:cs="Arial"/>
          <w:b/>
          <w:bCs/>
          <w:sz w:val="22"/>
          <w:szCs w:val="22"/>
        </w:rPr>
        <w:t xml:space="preserve"> </w:t>
      </w:r>
      <w:r w:rsidRPr="00AD2394">
        <w:rPr>
          <w:rFonts w:ascii="Arial" w:hAnsi="Arial" w:cs="Arial"/>
          <w:sz w:val="20"/>
          <w:szCs w:val="20"/>
        </w:rPr>
        <w:t xml:space="preserve">realizing </w:t>
      </w:r>
      <w:r w:rsidR="000C2E58" w:rsidRPr="00AD2394">
        <w:rPr>
          <w:rFonts w:ascii="Arial" w:hAnsi="Arial" w:cs="Arial"/>
          <w:sz w:val="20"/>
          <w:szCs w:val="20"/>
        </w:rPr>
        <w:t>them</w:t>
      </w:r>
      <w:r w:rsidR="00375A40">
        <w:rPr>
          <w:rFonts w:ascii="Arial" w:hAnsi="Arial" w:cs="Arial"/>
          <w:sz w:val="20"/>
          <w:szCs w:val="20"/>
        </w:rPr>
        <w:t>.</w:t>
      </w:r>
    </w:p>
    <w:p w14:paraId="156757FF" w14:textId="1D52CB8F" w:rsidR="00375A40" w:rsidRDefault="00D40D4D" w:rsidP="00375A40">
      <w:pPr>
        <w:pStyle w:val="ListParagraph"/>
        <w:numPr>
          <w:ilvl w:val="0"/>
          <w:numId w:val="3"/>
        </w:numPr>
        <w:jc w:val="both"/>
        <w:rPr>
          <w:rFonts w:ascii="Arial" w:hAnsi="Arial" w:cs="Arial"/>
          <w:b/>
          <w:bCs/>
        </w:rPr>
      </w:pPr>
      <w:r>
        <w:rPr>
          <w:rFonts w:ascii="Arial" w:hAnsi="Arial" w:cs="Arial"/>
          <w:b/>
          <w:bCs/>
        </w:rPr>
        <w:t>Significance of the study</w:t>
      </w:r>
      <w:bookmarkStart w:id="4" w:name="_GoBack"/>
      <w:bookmarkEnd w:id="4"/>
    </w:p>
    <w:p w14:paraId="109D4337" w14:textId="7C285D22" w:rsidR="00375A40" w:rsidRPr="00D40D4D" w:rsidRDefault="00375A40" w:rsidP="00375A40">
      <w:pPr>
        <w:pStyle w:val="ListParagraph"/>
        <w:ind w:left="0"/>
        <w:jc w:val="both"/>
        <w:rPr>
          <w:rFonts w:ascii="Arial" w:hAnsi="Arial" w:cs="Arial"/>
          <w:i/>
          <w:sz w:val="20"/>
          <w:szCs w:val="20"/>
        </w:rPr>
      </w:pPr>
      <w:r w:rsidRPr="00375A40">
        <w:rPr>
          <w:rFonts w:ascii="Arial" w:hAnsi="Arial" w:cs="Arial"/>
          <w:sz w:val="20"/>
          <w:szCs w:val="20"/>
        </w:rPr>
        <w:t xml:space="preserve">The present study indicates a clear superiority of millet based </w:t>
      </w:r>
      <w:proofErr w:type="spellStart"/>
      <w:r w:rsidRPr="00375A40">
        <w:rPr>
          <w:rFonts w:ascii="Arial" w:hAnsi="Arial" w:cs="Arial"/>
          <w:sz w:val="20"/>
          <w:szCs w:val="20"/>
        </w:rPr>
        <w:t>biofloc</w:t>
      </w:r>
      <w:proofErr w:type="spellEnd"/>
      <w:r w:rsidRPr="00375A40">
        <w:rPr>
          <w:rFonts w:ascii="Arial" w:hAnsi="Arial" w:cs="Arial"/>
          <w:sz w:val="20"/>
          <w:szCs w:val="20"/>
        </w:rPr>
        <w:t xml:space="preserve"> with optimized ration viz. C: N: 20:1 over the rest of the treatments. Here millet is a wise choice of carbon source as it offers slow release of carbon for a longer period which ensure stable, resilient, and highly active heterotrophic microbial community, ensuring a continuous supply of high-quality in-situ microbial protein. Overall, the findings demonstrate that carbon-optimized </w:t>
      </w:r>
      <w:proofErr w:type="spellStart"/>
      <w:r w:rsidRPr="00375A40">
        <w:rPr>
          <w:rFonts w:ascii="Arial" w:hAnsi="Arial" w:cs="Arial"/>
          <w:sz w:val="20"/>
          <w:szCs w:val="20"/>
        </w:rPr>
        <w:t>biofloc</w:t>
      </w:r>
      <w:proofErr w:type="spellEnd"/>
      <w:r w:rsidRPr="00375A40">
        <w:rPr>
          <w:rFonts w:ascii="Arial" w:hAnsi="Arial" w:cs="Arial"/>
          <w:sz w:val="20"/>
          <w:szCs w:val="20"/>
        </w:rPr>
        <w:t xml:space="preserve"> systems not only enhance growth performance, survival, and water quality stability but also substantially reduce dependency on commercial feeds, providing hatcheries with a scalable, cost-effective, and environmentally sustainable production model. In the current scenario the use of </w:t>
      </w:r>
      <w:proofErr w:type="spellStart"/>
      <w:r w:rsidRPr="00375A40">
        <w:rPr>
          <w:rFonts w:ascii="Arial" w:hAnsi="Arial" w:cs="Arial"/>
          <w:sz w:val="20"/>
          <w:szCs w:val="20"/>
        </w:rPr>
        <w:t>biofloc</w:t>
      </w:r>
      <w:proofErr w:type="spellEnd"/>
      <w:r w:rsidRPr="00375A40">
        <w:rPr>
          <w:rFonts w:ascii="Arial" w:hAnsi="Arial" w:cs="Arial"/>
          <w:sz w:val="20"/>
          <w:szCs w:val="20"/>
        </w:rPr>
        <w:t xml:space="preserve"> is limited to few species but in our finding </w:t>
      </w:r>
      <w:proofErr w:type="spellStart"/>
      <w:r w:rsidRPr="00375A40">
        <w:rPr>
          <w:rFonts w:ascii="Arial" w:hAnsi="Arial" w:cs="Arial"/>
          <w:sz w:val="20"/>
          <w:szCs w:val="20"/>
        </w:rPr>
        <w:t>biofloc</w:t>
      </w:r>
      <w:proofErr w:type="spellEnd"/>
      <w:r w:rsidRPr="00375A40">
        <w:rPr>
          <w:rFonts w:ascii="Arial" w:hAnsi="Arial" w:cs="Arial"/>
          <w:sz w:val="20"/>
          <w:szCs w:val="20"/>
        </w:rPr>
        <w:t xml:space="preserve"> with millet at 20:1 ration offers significant improvement in terms of growth performance and overall health aspects of </w:t>
      </w:r>
      <w:proofErr w:type="spellStart"/>
      <w:r w:rsidRPr="00D40D4D">
        <w:rPr>
          <w:rFonts w:ascii="Arial" w:hAnsi="Arial" w:cs="Arial"/>
          <w:i/>
          <w:sz w:val="20"/>
          <w:szCs w:val="20"/>
        </w:rPr>
        <w:t>Catla</w:t>
      </w:r>
      <w:proofErr w:type="spellEnd"/>
      <w:r w:rsidRPr="00D40D4D">
        <w:rPr>
          <w:rFonts w:ascii="Arial" w:hAnsi="Arial" w:cs="Arial"/>
          <w:i/>
          <w:sz w:val="20"/>
          <w:szCs w:val="20"/>
        </w:rPr>
        <w:t xml:space="preserve"> </w:t>
      </w:r>
      <w:proofErr w:type="spellStart"/>
      <w:r w:rsidRPr="00D40D4D">
        <w:rPr>
          <w:rFonts w:ascii="Arial" w:hAnsi="Arial" w:cs="Arial"/>
          <w:i/>
          <w:sz w:val="20"/>
          <w:szCs w:val="20"/>
        </w:rPr>
        <w:t>catla</w:t>
      </w:r>
      <w:proofErr w:type="spellEnd"/>
      <w:r w:rsidRPr="00D40D4D">
        <w:rPr>
          <w:rFonts w:ascii="Arial" w:hAnsi="Arial" w:cs="Arial"/>
          <w:i/>
          <w:sz w:val="20"/>
          <w:szCs w:val="20"/>
        </w:rPr>
        <w:t>.</w:t>
      </w:r>
      <w:r w:rsidRPr="00375A40">
        <w:rPr>
          <w:rFonts w:ascii="Arial" w:hAnsi="Arial" w:cs="Arial"/>
          <w:sz w:val="20"/>
          <w:szCs w:val="20"/>
        </w:rPr>
        <w:t xml:space="preserve"> This study will improve the use of </w:t>
      </w:r>
      <w:proofErr w:type="spellStart"/>
      <w:r w:rsidRPr="00375A40">
        <w:rPr>
          <w:rFonts w:ascii="Arial" w:hAnsi="Arial" w:cs="Arial"/>
          <w:sz w:val="20"/>
          <w:szCs w:val="20"/>
        </w:rPr>
        <w:t>biofloc</w:t>
      </w:r>
      <w:proofErr w:type="spellEnd"/>
      <w:r w:rsidRPr="00375A40">
        <w:rPr>
          <w:rFonts w:ascii="Arial" w:hAnsi="Arial" w:cs="Arial"/>
          <w:sz w:val="20"/>
          <w:szCs w:val="20"/>
        </w:rPr>
        <w:t xml:space="preserve"> in the carp culture basically in the initial phase of the rearing of </w:t>
      </w:r>
      <w:proofErr w:type="spellStart"/>
      <w:r w:rsidRPr="00D40D4D">
        <w:rPr>
          <w:rFonts w:ascii="Arial" w:hAnsi="Arial" w:cs="Arial"/>
          <w:i/>
          <w:sz w:val="20"/>
          <w:szCs w:val="20"/>
        </w:rPr>
        <w:t>Catla</w:t>
      </w:r>
      <w:proofErr w:type="spellEnd"/>
      <w:r w:rsidRPr="00D40D4D">
        <w:rPr>
          <w:rFonts w:ascii="Arial" w:hAnsi="Arial" w:cs="Arial"/>
          <w:i/>
          <w:sz w:val="20"/>
          <w:szCs w:val="20"/>
        </w:rPr>
        <w:t xml:space="preserve"> </w:t>
      </w:r>
      <w:proofErr w:type="spellStart"/>
      <w:r w:rsidRPr="00D40D4D">
        <w:rPr>
          <w:rFonts w:ascii="Arial" w:hAnsi="Arial" w:cs="Arial"/>
          <w:i/>
          <w:sz w:val="20"/>
          <w:szCs w:val="20"/>
        </w:rPr>
        <w:t>catla</w:t>
      </w:r>
      <w:proofErr w:type="spellEnd"/>
      <w:r w:rsidRPr="00D40D4D">
        <w:rPr>
          <w:rFonts w:ascii="Arial" w:hAnsi="Arial" w:cs="Arial"/>
          <w:i/>
          <w:sz w:val="20"/>
          <w:szCs w:val="20"/>
        </w:rPr>
        <w:t>.</w:t>
      </w:r>
    </w:p>
    <w:p w14:paraId="0E6832AD" w14:textId="631A3BC4" w:rsidR="00375A40" w:rsidRDefault="00375A40" w:rsidP="00AD2394">
      <w:pPr>
        <w:spacing w:before="120" w:after="120" w:line="240" w:lineRule="auto"/>
        <w:ind w:right="284"/>
        <w:jc w:val="both"/>
        <w:rPr>
          <w:rFonts w:ascii="Arial" w:hAnsi="Arial" w:cs="Arial"/>
          <w:b/>
          <w:bCs/>
          <w:iCs/>
        </w:rPr>
      </w:pPr>
    </w:p>
    <w:p w14:paraId="0073B0E3" w14:textId="7155B068" w:rsidR="00375A40" w:rsidRDefault="00375A40" w:rsidP="00AD2394">
      <w:pPr>
        <w:spacing w:before="120" w:after="120" w:line="240" w:lineRule="auto"/>
        <w:ind w:right="284"/>
        <w:jc w:val="both"/>
        <w:rPr>
          <w:rFonts w:ascii="Arial" w:hAnsi="Arial" w:cs="Arial"/>
          <w:b/>
          <w:bCs/>
          <w:iCs/>
        </w:rPr>
      </w:pPr>
    </w:p>
    <w:p w14:paraId="7F5D6B9B" w14:textId="3DF61F5B" w:rsidR="00375A40" w:rsidRDefault="00375A40" w:rsidP="00AD2394">
      <w:pPr>
        <w:spacing w:before="120" w:after="120" w:line="240" w:lineRule="auto"/>
        <w:ind w:right="284"/>
        <w:jc w:val="both"/>
        <w:rPr>
          <w:rFonts w:ascii="Arial" w:hAnsi="Arial" w:cs="Arial"/>
          <w:b/>
          <w:bCs/>
          <w:iCs/>
        </w:rPr>
      </w:pPr>
    </w:p>
    <w:p w14:paraId="261DBE40" w14:textId="5E186F12" w:rsidR="00375A40" w:rsidRDefault="00375A40" w:rsidP="00AD2394">
      <w:pPr>
        <w:spacing w:before="120" w:after="120" w:line="240" w:lineRule="auto"/>
        <w:ind w:right="284"/>
        <w:jc w:val="both"/>
        <w:rPr>
          <w:rFonts w:ascii="Arial" w:hAnsi="Arial" w:cs="Arial"/>
          <w:b/>
          <w:bCs/>
          <w:iCs/>
        </w:rPr>
      </w:pPr>
    </w:p>
    <w:p w14:paraId="6A69ECDD" w14:textId="7CB0C6A1" w:rsidR="00375A40" w:rsidRDefault="00375A40" w:rsidP="00AD2394">
      <w:pPr>
        <w:spacing w:before="120" w:after="120" w:line="240" w:lineRule="auto"/>
        <w:ind w:right="284"/>
        <w:jc w:val="both"/>
        <w:rPr>
          <w:rFonts w:ascii="Arial" w:hAnsi="Arial" w:cs="Arial"/>
          <w:b/>
          <w:bCs/>
          <w:iCs/>
        </w:rPr>
      </w:pPr>
    </w:p>
    <w:p w14:paraId="5F43E133" w14:textId="77777777" w:rsidR="00D61BD7" w:rsidRPr="00005ED1" w:rsidRDefault="00D61BD7" w:rsidP="00D61BD7">
      <w:pPr>
        <w:pStyle w:val="NoSpacing"/>
        <w:rPr>
          <w:rFonts w:ascii="Arial" w:hAnsi="Arial" w:cs="Arial"/>
          <w:highlight w:val="yellow"/>
        </w:rPr>
      </w:pPr>
      <w:bookmarkStart w:id="5" w:name="_Hlk198031404"/>
      <w:r w:rsidRPr="00005ED1">
        <w:rPr>
          <w:rFonts w:ascii="Arial" w:hAnsi="Arial" w:cs="Arial"/>
          <w:highlight w:val="yellow"/>
        </w:rPr>
        <w:t>Disclaimer (Artificial intelligence)</w:t>
      </w:r>
    </w:p>
    <w:p w14:paraId="4A23572A" w14:textId="77777777" w:rsidR="00D61BD7" w:rsidRPr="00005ED1" w:rsidRDefault="00D61BD7" w:rsidP="00D61BD7">
      <w:pPr>
        <w:pStyle w:val="NoSpacing"/>
        <w:rPr>
          <w:rFonts w:ascii="Arial" w:hAnsi="Arial" w:cs="Arial"/>
          <w:highlight w:val="yellow"/>
        </w:rPr>
      </w:pPr>
    </w:p>
    <w:p w14:paraId="48D3C6D7" w14:textId="77777777" w:rsidR="00D61BD7" w:rsidRPr="00005ED1" w:rsidRDefault="00D61BD7" w:rsidP="00D61BD7">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5"/>
    <w:p w14:paraId="7F80051C" w14:textId="77777777" w:rsidR="00D61BD7" w:rsidRDefault="00D61BD7" w:rsidP="00D61BD7">
      <w:pPr>
        <w:pStyle w:val="NoSpacing"/>
        <w:rPr>
          <w:rFonts w:ascii="Arial" w:hAnsi="Arial" w:cs="Arial"/>
        </w:rPr>
      </w:pPr>
    </w:p>
    <w:p w14:paraId="6D510FA9" w14:textId="77777777" w:rsidR="00D61BD7" w:rsidRDefault="00D61BD7" w:rsidP="00D61BD7">
      <w:pPr>
        <w:pStyle w:val="NoSpacing"/>
        <w:rPr>
          <w:rFonts w:ascii="Arial" w:hAnsi="Arial" w:cs="Arial"/>
        </w:rPr>
      </w:pPr>
    </w:p>
    <w:p w14:paraId="24C1015B" w14:textId="1B5DC512" w:rsidR="00375A40" w:rsidRPr="00D61BD7" w:rsidRDefault="00375A40" w:rsidP="00AD2394">
      <w:pPr>
        <w:spacing w:before="120" w:after="120" w:line="240" w:lineRule="auto"/>
        <w:ind w:right="284"/>
        <w:jc w:val="both"/>
        <w:rPr>
          <w:rFonts w:ascii="Arial" w:hAnsi="Arial" w:cs="Arial"/>
          <w:b/>
          <w:bCs/>
          <w:iCs/>
          <w:lang w:val="en-US"/>
        </w:rPr>
      </w:pPr>
    </w:p>
    <w:p w14:paraId="775E022D" w14:textId="6C8672DA" w:rsidR="00375A40" w:rsidRDefault="00375A40" w:rsidP="00AD2394">
      <w:pPr>
        <w:spacing w:before="120" w:after="120" w:line="240" w:lineRule="auto"/>
        <w:ind w:right="284"/>
        <w:jc w:val="both"/>
        <w:rPr>
          <w:rFonts w:ascii="Arial" w:hAnsi="Arial" w:cs="Arial"/>
          <w:b/>
          <w:bCs/>
          <w:iCs/>
        </w:rPr>
      </w:pPr>
    </w:p>
    <w:p w14:paraId="7CF114CB" w14:textId="47B7BCD6" w:rsidR="00375A40" w:rsidRDefault="00375A40" w:rsidP="00AD2394">
      <w:pPr>
        <w:spacing w:before="120" w:after="120" w:line="240" w:lineRule="auto"/>
        <w:ind w:right="284"/>
        <w:jc w:val="both"/>
        <w:rPr>
          <w:rFonts w:ascii="Arial" w:hAnsi="Arial" w:cs="Arial"/>
          <w:b/>
          <w:bCs/>
          <w:iCs/>
        </w:rPr>
      </w:pPr>
    </w:p>
    <w:p w14:paraId="6ED438C7" w14:textId="5E931EBB" w:rsidR="00375A40" w:rsidRDefault="00375A40" w:rsidP="00AD2394">
      <w:pPr>
        <w:spacing w:before="120" w:after="120" w:line="240" w:lineRule="auto"/>
        <w:ind w:right="284"/>
        <w:jc w:val="both"/>
        <w:rPr>
          <w:rFonts w:ascii="Arial" w:hAnsi="Arial" w:cs="Arial"/>
          <w:b/>
          <w:bCs/>
          <w:iCs/>
        </w:rPr>
      </w:pPr>
    </w:p>
    <w:p w14:paraId="4D0ED043" w14:textId="4C587C7F" w:rsidR="00375A40" w:rsidRDefault="00375A40" w:rsidP="00AD2394">
      <w:pPr>
        <w:spacing w:before="120" w:after="120" w:line="240" w:lineRule="auto"/>
        <w:ind w:right="284"/>
        <w:jc w:val="both"/>
        <w:rPr>
          <w:rFonts w:ascii="Arial" w:hAnsi="Arial" w:cs="Arial"/>
          <w:b/>
          <w:bCs/>
          <w:iCs/>
        </w:rPr>
      </w:pPr>
    </w:p>
    <w:p w14:paraId="79ACEC06" w14:textId="79E7A4DA" w:rsidR="00375A40" w:rsidRDefault="00375A40" w:rsidP="00AD2394">
      <w:pPr>
        <w:spacing w:before="120" w:after="120" w:line="240" w:lineRule="auto"/>
        <w:ind w:right="284"/>
        <w:jc w:val="both"/>
        <w:rPr>
          <w:rFonts w:ascii="Arial" w:hAnsi="Arial" w:cs="Arial"/>
          <w:b/>
          <w:bCs/>
          <w:iCs/>
        </w:rPr>
      </w:pPr>
    </w:p>
    <w:p w14:paraId="46AC3701" w14:textId="77777777" w:rsidR="00375A40" w:rsidRPr="00892293" w:rsidRDefault="00375A40" w:rsidP="00AD2394">
      <w:pPr>
        <w:spacing w:before="120" w:after="120" w:line="240" w:lineRule="auto"/>
        <w:ind w:right="284"/>
        <w:jc w:val="both"/>
        <w:rPr>
          <w:rFonts w:ascii="Arial" w:hAnsi="Arial" w:cs="Arial"/>
          <w:b/>
          <w:bCs/>
          <w:iCs/>
        </w:rPr>
      </w:pPr>
    </w:p>
    <w:p w14:paraId="638A93B6" w14:textId="645C9B4A" w:rsidR="00AF7768" w:rsidRPr="00892293" w:rsidRDefault="00AD2394">
      <w:pPr>
        <w:spacing w:after="0" w:line="240" w:lineRule="auto"/>
        <w:rPr>
          <w:rFonts w:ascii="Arial" w:hAnsi="Arial" w:cs="Arial"/>
          <w:b/>
          <w:bCs/>
          <w:iCs/>
        </w:rPr>
      </w:pPr>
      <w:r w:rsidRPr="00892293">
        <w:rPr>
          <w:rFonts w:ascii="Arial" w:hAnsi="Arial" w:cs="Arial"/>
          <w:b/>
          <w:bCs/>
          <w:iCs/>
        </w:rPr>
        <w:t>REFERENCES</w:t>
      </w:r>
    </w:p>
    <w:p w14:paraId="56519857" w14:textId="77777777" w:rsidR="00AF7768" w:rsidRPr="00892293" w:rsidRDefault="00AF7768">
      <w:pPr>
        <w:spacing w:after="0" w:line="240" w:lineRule="auto"/>
        <w:rPr>
          <w:rFonts w:ascii="Arial" w:hAnsi="Arial" w:cs="Arial"/>
          <w:bCs/>
          <w:iCs/>
        </w:rPr>
      </w:pPr>
    </w:p>
    <w:p w14:paraId="134E18AD" w14:textId="77777777" w:rsidR="00AF7768" w:rsidRPr="00AD2394" w:rsidRDefault="00A041E6" w:rsidP="00034755">
      <w:pPr>
        <w:spacing w:after="0" w:line="240" w:lineRule="auto"/>
        <w:jc w:val="both"/>
        <w:rPr>
          <w:rFonts w:ascii="Arial" w:hAnsi="Arial" w:cs="Arial"/>
          <w:bCs/>
          <w:iCs/>
          <w:sz w:val="20"/>
          <w:szCs w:val="20"/>
        </w:rPr>
      </w:pPr>
      <w:proofErr w:type="spellStart"/>
      <w:r w:rsidRPr="00AD2394">
        <w:rPr>
          <w:rFonts w:ascii="Arial" w:hAnsi="Arial" w:cs="Arial"/>
          <w:bCs/>
          <w:iCs/>
          <w:sz w:val="20"/>
          <w:szCs w:val="20"/>
        </w:rPr>
        <w:t>Aalimahmoudi</w:t>
      </w:r>
      <w:proofErr w:type="spellEnd"/>
      <w:r w:rsidRPr="00AD2394">
        <w:rPr>
          <w:rFonts w:ascii="Arial" w:hAnsi="Arial" w:cs="Arial"/>
          <w:bCs/>
          <w:iCs/>
          <w:sz w:val="20"/>
          <w:szCs w:val="20"/>
        </w:rPr>
        <w:t xml:space="preserve">, M., &amp; </w:t>
      </w:r>
      <w:proofErr w:type="spellStart"/>
      <w:r w:rsidRPr="00AD2394">
        <w:rPr>
          <w:rFonts w:ascii="Arial" w:hAnsi="Arial" w:cs="Arial"/>
          <w:bCs/>
          <w:iCs/>
          <w:sz w:val="20"/>
          <w:szCs w:val="20"/>
        </w:rPr>
        <w:t>Mohammadiazarm</w:t>
      </w:r>
      <w:proofErr w:type="spellEnd"/>
      <w:r w:rsidRPr="00AD2394">
        <w:rPr>
          <w:rFonts w:ascii="Arial" w:hAnsi="Arial" w:cs="Arial"/>
          <w:bCs/>
          <w:iCs/>
          <w:sz w:val="20"/>
          <w:szCs w:val="20"/>
        </w:rPr>
        <w:t xml:space="preserve">, H. (2019). Dietary protein level and carbon/nitrogen ratio manipulation in </w:t>
      </w:r>
      <w:proofErr w:type="spellStart"/>
      <w:r w:rsidRPr="00AD2394">
        <w:rPr>
          <w:rFonts w:ascii="Arial" w:hAnsi="Arial" w:cs="Arial"/>
          <w:bCs/>
          <w:iCs/>
          <w:sz w:val="20"/>
          <w:szCs w:val="20"/>
        </w:rPr>
        <w:t>bioflocs</w:t>
      </w:r>
      <w:proofErr w:type="spellEnd"/>
      <w:r w:rsidRPr="00AD2394">
        <w:rPr>
          <w:rFonts w:ascii="Arial" w:hAnsi="Arial" w:cs="Arial"/>
          <w:bCs/>
          <w:iCs/>
          <w:sz w:val="20"/>
          <w:szCs w:val="20"/>
        </w:rPr>
        <w:t xml:space="preserve"> rearing of </w:t>
      </w:r>
      <w:r w:rsidRPr="00AD2394">
        <w:rPr>
          <w:rFonts w:ascii="Arial" w:hAnsi="Arial" w:cs="Arial"/>
          <w:bCs/>
          <w:i/>
          <w:sz w:val="20"/>
          <w:szCs w:val="20"/>
        </w:rPr>
        <w:t>Cyprinus carpio</w:t>
      </w:r>
      <w:r w:rsidRPr="00AD2394">
        <w:rPr>
          <w:rFonts w:ascii="Arial" w:hAnsi="Arial" w:cs="Arial"/>
          <w:bCs/>
          <w:iCs/>
          <w:sz w:val="20"/>
          <w:szCs w:val="20"/>
        </w:rPr>
        <w:t xml:space="preserve"> juvenile: Evaluation of growth performance, some blood biochemical and water parameters. Aquaculture, 513, 734408. </w:t>
      </w:r>
      <w:hyperlink r:id="rId56" w:history="1">
        <w:r w:rsidRPr="00AD2394">
          <w:rPr>
            <w:rStyle w:val="Hyperlink"/>
            <w:rFonts w:ascii="Arial" w:hAnsi="Arial" w:cs="Arial"/>
            <w:bCs/>
            <w:iCs/>
            <w:sz w:val="20"/>
            <w:szCs w:val="20"/>
          </w:rPr>
          <w:t>https://doi.org/10.1016/j.aquaculture.2019.734408</w:t>
        </w:r>
      </w:hyperlink>
    </w:p>
    <w:p w14:paraId="36155ADF" w14:textId="77777777" w:rsidR="00AF7768" w:rsidRPr="00AD2394" w:rsidRDefault="00AF7768" w:rsidP="00034755">
      <w:pPr>
        <w:spacing w:after="0" w:line="240" w:lineRule="auto"/>
        <w:jc w:val="both"/>
        <w:rPr>
          <w:rFonts w:ascii="Arial" w:hAnsi="Arial" w:cs="Arial"/>
          <w:bCs/>
          <w:iCs/>
          <w:sz w:val="20"/>
          <w:szCs w:val="20"/>
        </w:rPr>
      </w:pPr>
    </w:p>
    <w:p w14:paraId="6C4BF56D"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Aguilera-Rivera, D., Prieto-</w:t>
      </w:r>
      <w:proofErr w:type="spellStart"/>
      <w:r w:rsidRPr="00AD2394">
        <w:rPr>
          <w:rFonts w:ascii="Arial" w:hAnsi="Arial" w:cs="Arial"/>
          <w:bCs/>
          <w:iCs/>
          <w:sz w:val="20"/>
          <w:szCs w:val="20"/>
        </w:rPr>
        <w:t>Davó</w:t>
      </w:r>
      <w:proofErr w:type="spellEnd"/>
      <w:r w:rsidRPr="00AD2394">
        <w:rPr>
          <w:rFonts w:ascii="Arial" w:hAnsi="Arial" w:cs="Arial"/>
          <w:bCs/>
          <w:iCs/>
          <w:sz w:val="20"/>
          <w:szCs w:val="20"/>
        </w:rPr>
        <w:t xml:space="preserve">, A., </w:t>
      </w:r>
      <w:proofErr w:type="spellStart"/>
      <w:r w:rsidRPr="00AD2394">
        <w:rPr>
          <w:rFonts w:ascii="Arial" w:hAnsi="Arial" w:cs="Arial"/>
          <w:bCs/>
          <w:iCs/>
          <w:sz w:val="20"/>
          <w:szCs w:val="20"/>
        </w:rPr>
        <w:t>Rodrı́guez-Fuentes</w:t>
      </w:r>
      <w:proofErr w:type="spellEnd"/>
      <w:r w:rsidRPr="00AD2394">
        <w:rPr>
          <w:rFonts w:ascii="Arial" w:hAnsi="Arial" w:cs="Arial"/>
          <w:bCs/>
          <w:iCs/>
          <w:sz w:val="20"/>
          <w:szCs w:val="20"/>
        </w:rPr>
        <w:t xml:space="preserve">, G., Escalante-Herrera, K. S., &amp; Gaxiola, G. (2019). A vibriosis outbreak in the Pacific white shrimp, </w:t>
      </w:r>
      <w:proofErr w:type="spellStart"/>
      <w:r w:rsidRPr="00AD2394">
        <w:rPr>
          <w:rFonts w:ascii="Arial" w:hAnsi="Arial" w:cs="Arial"/>
          <w:bCs/>
          <w:i/>
          <w:sz w:val="20"/>
          <w:szCs w:val="20"/>
        </w:rPr>
        <w:t>Litopenaeus</w:t>
      </w:r>
      <w:proofErr w:type="spellEnd"/>
      <w:r w:rsidRPr="00AD2394">
        <w:rPr>
          <w:rFonts w:ascii="Arial" w:hAnsi="Arial" w:cs="Arial"/>
          <w:bCs/>
          <w:i/>
          <w:sz w:val="20"/>
          <w:szCs w:val="20"/>
        </w:rPr>
        <w:t xml:space="preserve"> </w:t>
      </w:r>
      <w:proofErr w:type="spellStart"/>
      <w:r w:rsidRPr="00AD2394">
        <w:rPr>
          <w:rFonts w:ascii="Arial" w:hAnsi="Arial" w:cs="Arial"/>
          <w:bCs/>
          <w:i/>
          <w:sz w:val="20"/>
          <w:szCs w:val="20"/>
        </w:rPr>
        <w:t>vannamei</w:t>
      </w:r>
      <w:proofErr w:type="spellEnd"/>
      <w:r w:rsidRPr="00AD2394">
        <w:rPr>
          <w:rFonts w:ascii="Arial" w:hAnsi="Arial" w:cs="Arial"/>
          <w:bCs/>
          <w:iCs/>
          <w:sz w:val="20"/>
          <w:szCs w:val="20"/>
        </w:rPr>
        <w:t xml:space="preserve"> reared in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and clear seawater. Journal of Invertebrate Pathology, 167, 107246. </w:t>
      </w:r>
      <w:hyperlink r:id="rId57" w:history="1">
        <w:r w:rsidRPr="00AD2394">
          <w:rPr>
            <w:rStyle w:val="Hyperlink"/>
            <w:rFonts w:ascii="Arial" w:hAnsi="Arial" w:cs="Arial"/>
            <w:bCs/>
            <w:iCs/>
            <w:sz w:val="20"/>
            <w:szCs w:val="20"/>
          </w:rPr>
          <w:t>https://doi.org/10.1016/j.jip.2019.107246</w:t>
        </w:r>
      </w:hyperlink>
    </w:p>
    <w:p w14:paraId="39133D53" w14:textId="77777777" w:rsidR="00AF7768" w:rsidRPr="00AD2394" w:rsidRDefault="00AF7768" w:rsidP="00034755">
      <w:pPr>
        <w:spacing w:after="0" w:line="240" w:lineRule="auto"/>
        <w:jc w:val="both"/>
        <w:rPr>
          <w:rFonts w:ascii="Arial" w:hAnsi="Arial" w:cs="Arial"/>
          <w:bCs/>
          <w:iCs/>
          <w:sz w:val="20"/>
          <w:szCs w:val="20"/>
        </w:rPr>
      </w:pPr>
    </w:p>
    <w:p w14:paraId="32247431"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 xml:space="preserve">Ahmad, I., Verma, A. K., Rani, A. M. B., Rathore, G., Saharan, N., and Gora, A. H. (2016). Growth, non-specific immunity and disease resistance of </w:t>
      </w:r>
      <w:proofErr w:type="spellStart"/>
      <w:r w:rsidRPr="00AD2394">
        <w:rPr>
          <w:rFonts w:ascii="Arial" w:hAnsi="Arial" w:cs="Arial"/>
          <w:bCs/>
          <w:i/>
          <w:sz w:val="20"/>
          <w:szCs w:val="20"/>
        </w:rPr>
        <w:t>Labeo</w:t>
      </w:r>
      <w:proofErr w:type="spellEnd"/>
      <w:r w:rsidRPr="00AD2394">
        <w:rPr>
          <w:rFonts w:ascii="Arial" w:hAnsi="Arial" w:cs="Arial"/>
          <w:bCs/>
          <w:i/>
          <w:sz w:val="20"/>
          <w:szCs w:val="20"/>
        </w:rPr>
        <w:t xml:space="preserve"> </w:t>
      </w:r>
      <w:proofErr w:type="spellStart"/>
      <w:r w:rsidRPr="00AD2394">
        <w:rPr>
          <w:rFonts w:ascii="Arial" w:hAnsi="Arial" w:cs="Arial"/>
          <w:bCs/>
          <w:i/>
          <w:sz w:val="20"/>
          <w:szCs w:val="20"/>
        </w:rPr>
        <w:t>rohita</w:t>
      </w:r>
      <w:proofErr w:type="spellEnd"/>
      <w:r w:rsidRPr="00AD2394">
        <w:rPr>
          <w:rFonts w:ascii="Arial" w:hAnsi="Arial" w:cs="Arial"/>
          <w:bCs/>
          <w:iCs/>
          <w:sz w:val="20"/>
          <w:szCs w:val="20"/>
        </w:rPr>
        <w:t xml:space="preserve"> against </w:t>
      </w:r>
      <w:r w:rsidRPr="00AD2394">
        <w:rPr>
          <w:rFonts w:ascii="Arial" w:hAnsi="Arial" w:cs="Arial"/>
          <w:bCs/>
          <w:i/>
          <w:sz w:val="20"/>
          <w:szCs w:val="20"/>
        </w:rPr>
        <w:t>Aeromonas</w:t>
      </w:r>
      <w:r w:rsidRPr="00AD2394">
        <w:rPr>
          <w:rFonts w:ascii="Arial" w:hAnsi="Arial" w:cs="Arial"/>
          <w:bCs/>
          <w:iCs/>
          <w:sz w:val="20"/>
          <w:szCs w:val="20"/>
        </w:rPr>
        <w:t xml:space="preserve"> </w:t>
      </w:r>
      <w:proofErr w:type="spellStart"/>
      <w:r w:rsidRPr="00AD2394">
        <w:rPr>
          <w:rFonts w:ascii="Arial" w:hAnsi="Arial" w:cs="Arial"/>
          <w:bCs/>
          <w:i/>
          <w:sz w:val="20"/>
          <w:szCs w:val="20"/>
        </w:rPr>
        <w:t>hydrophila</w:t>
      </w:r>
      <w:proofErr w:type="spellEnd"/>
      <w:r w:rsidRPr="00AD2394">
        <w:rPr>
          <w:rFonts w:ascii="Arial" w:hAnsi="Arial" w:cs="Arial"/>
          <w:bCs/>
          <w:iCs/>
          <w:sz w:val="20"/>
          <w:szCs w:val="20"/>
        </w:rPr>
        <w:t xml:space="preserve"> in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systems using different carbon sources. Aquaculture, 457, 61–67. </w:t>
      </w:r>
      <w:hyperlink r:id="rId58" w:history="1">
        <w:r w:rsidRPr="00AD2394">
          <w:rPr>
            <w:rStyle w:val="Hyperlink"/>
            <w:rFonts w:ascii="Arial" w:hAnsi="Arial" w:cs="Arial"/>
            <w:bCs/>
            <w:iCs/>
            <w:sz w:val="20"/>
            <w:szCs w:val="20"/>
          </w:rPr>
          <w:t>https://doi.org/10.1016/j.aquaculture.2016.02.011</w:t>
        </w:r>
      </w:hyperlink>
    </w:p>
    <w:p w14:paraId="3B8A49E0" w14:textId="77777777" w:rsidR="00AF7768" w:rsidRPr="00AD2394" w:rsidRDefault="00AF7768" w:rsidP="00034755">
      <w:pPr>
        <w:spacing w:after="0" w:line="240" w:lineRule="auto"/>
        <w:jc w:val="both"/>
        <w:rPr>
          <w:rFonts w:ascii="Arial" w:hAnsi="Arial" w:cs="Arial"/>
          <w:bCs/>
          <w:iCs/>
          <w:sz w:val="20"/>
          <w:szCs w:val="20"/>
        </w:rPr>
      </w:pPr>
    </w:p>
    <w:p w14:paraId="4340FA8E" w14:textId="77777777" w:rsidR="00AF7768" w:rsidRPr="00AD2394" w:rsidRDefault="00A041E6" w:rsidP="00034755">
      <w:pPr>
        <w:spacing w:after="0" w:line="240" w:lineRule="auto"/>
        <w:jc w:val="both"/>
        <w:rPr>
          <w:rFonts w:ascii="Arial" w:hAnsi="Arial" w:cs="Arial"/>
          <w:bCs/>
          <w:iCs/>
          <w:sz w:val="20"/>
          <w:szCs w:val="20"/>
        </w:rPr>
      </w:pPr>
      <w:proofErr w:type="spellStart"/>
      <w:r w:rsidRPr="00AD2394">
        <w:rPr>
          <w:rFonts w:ascii="Arial" w:hAnsi="Arial" w:cs="Arial"/>
          <w:bCs/>
          <w:iCs/>
          <w:sz w:val="20"/>
          <w:szCs w:val="20"/>
        </w:rPr>
        <w:t>Avnimelech</w:t>
      </w:r>
      <w:proofErr w:type="spellEnd"/>
      <w:r w:rsidRPr="00AD2394">
        <w:rPr>
          <w:rFonts w:ascii="Arial" w:hAnsi="Arial" w:cs="Arial"/>
          <w:bCs/>
          <w:iCs/>
          <w:sz w:val="20"/>
          <w:szCs w:val="20"/>
        </w:rPr>
        <w:t xml:space="preserve">, Y. (1999). Carbon/nitrogen ratio as a control element in aquaculture systems. Aquaculture, 176(3–4), 227–235. </w:t>
      </w:r>
      <w:hyperlink r:id="rId59" w:history="1">
        <w:r w:rsidRPr="00AD2394">
          <w:rPr>
            <w:rStyle w:val="Hyperlink"/>
            <w:rFonts w:ascii="Arial" w:hAnsi="Arial" w:cs="Arial"/>
            <w:bCs/>
            <w:iCs/>
            <w:sz w:val="20"/>
            <w:szCs w:val="20"/>
          </w:rPr>
          <w:t>https://doi.org/10.1016/s0044-8486(99)00085-x</w:t>
        </w:r>
      </w:hyperlink>
    </w:p>
    <w:p w14:paraId="2ED8EDCF" w14:textId="77777777" w:rsidR="00AF7768" w:rsidRPr="00AD2394" w:rsidRDefault="00AF7768" w:rsidP="00034755">
      <w:pPr>
        <w:spacing w:after="0" w:line="240" w:lineRule="auto"/>
        <w:jc w:val="both"/>
        <w:rPr>
          <w:rFonts w:ascii="Arial" w:hAnsi="Arial" w:cs="Arial"/>
          <w:bCs/>
          <w:iCs/>
          <w:sz w:val="20"/>
          <w:szCs w:val="20"/>
        </w:rPr>
      </w:pPr>
    </w:p>
    <w:p w14:paraId="5327D7F8" w14:textId="77777777" w:rsidR="00AF7768" w:rsidRPr="00AD2394" w:rsidRDefault="00A041E6" w:rsidP="00034755">
      <w:pPr>
        <w:spacing w:after="0" w:line="240" w:lineRule="auto"/>
        <w:jc w:val="both"/>
        <w:rPr>
          <w:rFonts w:ascii="Arial" w:hAnsi="Arial" w:cs="Arial"/>
          <w:bCs/>
          <w:iCs/>
          <w:sz w:val="20"/>
          <w:szCs w:val="20"/>
        </w:rPr>
      </w:pPr>
      <w:proofErr w:type="spellStart"/>
      <w:r w:rsidRPr="00AD2394">
        <w:rPr>
          <w:rFonts w:ascii="Arial" w:hAnsi="Arial" w:cs="Arial"/>
          <w:bCs/>
          <w:iCs/>
          <w:sz w:val="20"/>
          <w:szCs w:val="20"/>
        </w:rPr>
        <w:t>Avnimelech</w:t>
      </w:r>
      <w:proofErr w:type="spellEnd"/>
      <w:r w:rsidRPr="00AD2394">
        <w:rPr>
          <w:rFonts w:ascii="Arial" w:hAnsi="Arial" w:cs="Arial"/>
          <w:bCs/>
          <w:iCs/>
          <w:sz w:val="20"/>
          <w:szCs w:val="20"/>
        </w:rPr>
        <w:t xml:space="preserve">, Y. (2014).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technology: a practical guidebook. </w:t>
      </w:r>
      <w:hyperlink r:id="rId60" w:history="1">
        <w:r w:rsidRPr="00AD2394">
          <w:rPr>
            <w:rStyle w:val="Hyperlink"/>
            <w:rFonts w:ascii="Arial" w:hAnsi="Arial" w:cs="Arial"/>
            <w:bCs/>
            <w:iCs/>
            <w:sz w:val="20"/>
            <w:szCs w:val="20"/>
          </w:rPr>
          <w:t>http://ci.nii.ac.jp/ncid/BB13968450</w:t>
        </w:r>
      </w:hyperlink>
    </w:p>
    <w:p w14:paraId="3A9520A8" w14:textId="77777777" w:rsidR="00AF7768" w:rsidRPr="00AD2394" w:rsidRDefault="00AF7768" w:rsidP="00034755">
      <w:pPr>
        <w:spacing w:after="0" w:line="240" w:lineRule="auto"/>
        <w:jc w:val="both"/>
        <w:rPr>
          <w:rFonts w:ascii="Arial" w:hAnsi="Arial" w:cs="Arial"/>
          <w:bCs/>
          <w:iCs/>
          <w:sz w:val="20"/>
          <w:szCs w:val="20"/>
        </w:rPr>
      </w:pPr>
    </w:p>
    <w:p w14:paraId="0612A587"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 xml:space="preserve">AOAC. (1995). Official Methods of Analysis of the Association of Official Analytical Chemists </w:t>
      </w:r>
      <w:proofErr w:type="gramStart"/>
      <w:r w:rsidRPr="00AD2394">
        <w:rPr>
          <w:rFonts w:ascii="Arial" w:hAnsi="Arial" w:cs="Arial"/>
          <w:bCs/>
          <w:iCs/>
          <w:sz w:val="20"/>
          <w:szCs w:val="20"/>
        </w:rPr>
        <w:t>international,.</w:t>
      </w:r>
      <w:proofErr w:type="gramEnd"/>
      <w:r w:rsidRPr="00AD2394">
        <w:rPr>
          <w:rFonts w:ascii="Arial" w:hAnsi="Arial" w:cs="Arial"/>
          <w:bCs/>
          <w:iCs/>
          <w:sz w:val="20"/>
          <w:szCs w:val="20"/>
        </w:rPr>
        <w:t xml:space="preserve"> AOAC INTERNATIONAL, 1, 35–61.</w:t>
      </w:r>
    </w:p>
    <w:p w14:paraId="1464CD04" w14:textId="77777777" w:rsidR="00AF7768" w:rsidRPr="00AD2394" w:rsidRDefault="00AF7768" w:rsidP="00034755">
      <w:pPr>
        <w:spacing w:after="0" w:line="240" w:lineRule="auto"/>
        <w:jc w:val="both"/>
        <w:rPr>
          <w:rFonts w:ascii="Arial" w:hAnsi="Arial" w:cs="Arial"/>
          <w:bCs/>
          <w:iCs/>
          <w:sz w:val="20"/>
          <w:szCs w:val="20"/>
        </w:rPr>
      </w:pPr>
    </w:p>
    <w:p w14:paraId="7A19C2EE"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APHA. (1998). Standard methods for the Examination of the Water and Wastewater. American Public Health Association, 22(978-0-87553-299–8).</w:t>
      </w:r>
    </w:p>
    <w:p w14:paraId="4958124E" w14:textId="77777777" w:rsidR="00AF7768" w:rsidRPr="00AD2394" w:rsidRDefault="00AF7768" w:rsidP="00034755">
      <w:pPr>
        <w:spacing w:after="0" w:line="240" w:lineRule="auto"/>
        <w:jc w:val="both"/>
        <w:rPr>
          <w:rFonts w:ascii="Arial" w:hAnsi="Arial" w:cs="Arial"/>
          <w:bCs/>
          <w:iCs/>
          <w:sz w:val="20"/>
          <w:szCs w:val="20"/>
        </w:rPr>
      </w:pPr>
    </w:p>
    <w:p w14:paraId="52C31F43"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 xml:space="preserve">Bakhshi, F., Najdegerami, E. H., </w:t>
      </w:r>
      <w:proofErr w:type="spellStart"/>
      <w:r w:rsidRPr="00AD2394">
        <w:rPr>
          <w:rFonts w:ascii="Arial" w:hAnsi="Arial" w:cs="Arial"/>
          <w:bCs/>
          <w:iCs/>
          <w:sz w:val="20"/>
          <w:szCs w:val="20"/>
        </w:rPr>
        <w:t>Manaffar</w:t>
      </w:r>
      <w:proofErr w:type="spellEnd"/>
      <w:r w:rsidRPr="00AD2394">
        <w:rPr>
          <w:rFonts w:ascii="Arial" w:hAnsi="Arial" w:cs="Arial"/>
          <w:bCs/>
          <w:iCs/>
          <w:sz w:val="20"/>
          <w:szCs w:val="20"/>
        </w:rPr>
        <w:t xml:space="preserve">, R., </w:t>
      </w:r>
      <w:proofErr w:type="spellStart"/>
      <w:r w:rsidRPr="00AD2394">
        <w:rPr>
          <w:rFonts w:ascii="Arial" w:hAnsi="Arial" w:cs="Arial"/>
          <w:bCs/>
          <w:iCs/>
          <w:sz w:val="20"/>
          <w:szCs w:val="20"/>
        </w:rPr>
        <w:t>Tukmechi</w:t>
      </w:r>
      <w:proofErr w:type="spellEnd"/>
      <w:r w:rsidRPr="00AD2394">
        <w:rPr>
          <w:rFonts w:ascii="Arial" w:hAnsi="Arial" w:cs="Arial"/>
          <w:bCs/>
          <w:iCs/>
          <w:sz w:val="20"/>
          <w:szCs w:val="20"/>
        </w:rPr>
        <w:t xml:space="preserve">, A., and Farah, K. R. (2018). Use of different carbon sources for the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system during the grow-out culture of common carp (</w:t>
      </w:r>
      <w:r w:rsidRPr="00AD2394">
        <w:rPr>
          <w:rFonts w:ascii="Arial" w:hAnsi="Arial" w:cs="Arial"/>
          <w:bCs/>
          <w:i/>
          <w:sz w:val="20"/>
          <w:szCs w:val="20"/>
        </w:rPr>
        <w:t>Cyprinus carpio L</w:t>
      </w:r>
      <w:r w:rsidRPr="00AD2394">
        <w:rPr>
          <w:rFonts w:ascii="Arial" w:hAnsi="Arial" w:cs="Arial"/>
          <w:bCs/>
          <w:iCs/>
          <w:sz w:val="20"/>
          <w:szCs w:val="20"/>
        </w:rPr>
        <w:t xml:space="preserve">.) fingerlings. Aquaculture, 484, 259–267. </w:t>
      </w:r>
      <w:hyperlink r:id="rId61" w:history="1">
        <w:r w:rsidRPr="00AD2394">
          <w:rPr>
            <w:rStyle w:val="Hyperlink"/>
            <w:rFonts w:ascii="Arial" w:hAnsi="Arial" w:cs="Arial"/>
            <w:bCs/>
            <w:iCs/>
            <w:sz w:val="20"/>
            <w:szCs w:val="20"/>
          </w:rPr>
          <w:t>https://doi.org/10.1016/j.aquaculture.2017.11.036</w:t>
        </w:r>
      </w:hyperlink>
    </w:p>
    <w:p w14:paraId="229340E2" w14:textId="77777777" w:rsidR="00AF7768" w:rsidRPr="00AD2394" w:rsidRDefault="00AF7768" w:rsidP="00034755">
      <w:pPr>
        <w:spacing w:after="0" w:line="240" w:lineRule="auto"/>
        <w:jc w:val="both"/>
        <w:rPr>
          <w:rFonts w:ascii="Arial" w:hAnsi="Arial" w:cs="Arial"/>
          <w:bCs/>
          <w:iCs/>
          <w:sz w:val="20"/>
          <w:szCs w:val="20"/>
        </w:rPr>
      </w:pPr>
    </w:p>
    <w:p w14:paraId="062CD507" w14:textId="77777777" w:rsidR="00AF7768" w:rsidRPr="00AD2394" w:rsidRDefault="00A041E6" w:rsidP="00034755">
      <w:pPr>
        <w:spacing w:after="0" w:line="240" w:lineRule="auto"/>
        <w:jc w:val="both"/>
        <w:rPr>
          <w:rFonts w:ascii="Arial" w:hAnsi="Arial" w:cs="Arial"/>
          <w:bCs/>
          <w:iCs/>
          <w:sz w:val="20"/>
          <w:szCs w:val="20"/>
        </w:rPr>
      </w:pPr>
      <w:proofErr w:type="spellStart"/>
      <w:r w:rsidRPr="00AD2394">
        <w:rPr>
          <w:rFonts w:ascii="Arial" w:hAnsi="Arial" w:cs="Arial"/>
          <w:bCs/>
          <w:iCs/>
          <w:sz w:val="20"/>
          <w:szCs w:val="20"/>
        </w:rPr>
        <w:t>Cerezuela</w:t>
      </w:r>
      <w:proofErr w:type="spellEnd"/>
      <w:r w:rsidRPr="00AD2394">
        <w:rPr>
          <w:rFonts w:ascii="Arial" w:hAnsi="Arial" w:cs="Arial"/>
          <w:bCs/>
          <w:iCs/>
          <w:sz w:val="20"/>
          <w:szCs w:val="20"/>
        </w:rPr>
        <w:t xml:space="preserve">, R., </w:t>
      </w:r>
      <w:proofErr w:type="spellStart"/>
      <w:r w:rsidRPr="00AD2394">
        <w:rPr>
          <w:rFonts w:ascii="Arial" w:hAnsi="Arial" w:cs="Arial"/>
          <w:bCs/>
          <w:iCs/>
          <w:sz w:val="20"/>
          <w:szCs w:val="20"/>
        </w:rPr>
        <w:t>Fumanal</w:t>
      </w:r>
      <w:proofErr w:type="spellEnd"/>
      <w:r w:rsidRPr="00AD2394">
        <w:rPr>
          <w:rFonts w:ascii="Arial" w:hAnsi="Arial" w:cs="Arial"/>
          <w:bCs/>
          <w:iCs/>
          <w:sz w:val="20"/>
          <w:szCs w:val="20"/>
        </w:rPr>
        <w:t>, M., Tapia</w:t>
      </w:r>
      <w:r w:rsidRPr="00AD2394">
        <w:rPr>
          <w:rFonts w:ascii="Cambria Math" w:hAnsi="Cambria Math" w:cs="Cambria Math"/>
          <w:bCs/>
          <w:iCs/>
          <w:sz w:val="20"/>
          <w:szCs w:val="20"/>
        </w:rPr>
        <w:t>‐</w:t>
      </w:r>
      <w:r w:rsidRPr="00AD2394">
        <w:rPr>
          <w:rFonts w:ascii="Arial" w:hAnsi="Arial" w:cs="Arial"/>
          <w:bCs/>
          <w:iCs/>
          <w:sz w:val="20"/>
          <w:szCs w:val="20"/>
        </w:rPr>
        <w:t xml:space="preserve">Paniagua, S., Meseguer, J., </w:t>
      </w:r>
      <w:proofErr w:type="spellStart"/>
      <w:r w:rsidRPr="00AD2394">
        <w:rPr>
          <w:rFonts w:ascii="Arial" w:hAnsi="Arial" w:cs="Arial"/>
          <w:bCs/>
          <w:iCs/>
          <w:sz w:val="20"/>
          <w:szCs w:val="20"/>
        </w:rPr>
        <w:t>Moriñigo</w:t>
      </w:r>
      <w:proofErr w:type="spellEnd"/>
      <w:r w:rsidRPr="00AD2394">
        <w:rPr>
          <w:rFonts w:ascii="Arial" w:hAnsi="Arial" w:cs="Arial"/>
          <w:bCs/>
          <w:iCs/>
          <w:sz w:val="20"/>
          <w:szCs w:val="20"/>
        </w:rPr>
        <w:t>, M. A., &amp; Esteban, M. Á. (2013). Changes in intestinal morphology and microbiota caused by dietary administration of inulin and Bacillus subtilis in gilthead sea bream (</w:t>
      </w:r>
      <w:r w:rsidRPr="00AD2394">
        <w:rPr>
          <w:rFonts w:ascii="Arial" w:hAnsi="Arial" w:cs="Arial"/>
          <w:bCs/>
          <w:i/>
          <w:sz w:val="20"/>
          <w:szCs w:val="20"/>
        </w:rPr>
        <w:t>Sparus aurata L</w:t>
      </w:r>
      <w:r w:rsidRPr="00AD2394">
        <w:rPr>
          <w:rFonts w:ascii="Arial" w:hAnsi="Arial" w:cs="Arial"/>
          <w:bCs/>
          <w:iCs/>
          <w:sz w:val="20"/>
          <w:szCs w:val="20"/>
        </w:rPr>
        <w:t xml:space="preserve">.) specimens. Fish &amp; Shellfish Immunology, 34(5), 1063–1070. </w:t>
      </w:r>
      <w:hyperlink r:id="rId62" w:history="1">
        <w:r w:rsidRPr="00AD2394">
          <w:rPr>
            <w:rStyle w:val="Hyperlink"/>
            <w:rFonts w:ascii="Arial" w:hAnsi="Arial" w:cs="Arial"/>
            <w:bCs/>
            <w:iCs/>
            <w:sz w:val="20"/>
            <w:szCs w:val="20"/>
          </w:rPr>
          <w:t>https://doi.org/10.1016/j.fsi.2013.01.015</w:t>
        </w:r>
      </w:hyperlink>
    </w:p>
    <w:p w14:paraId="00F5267E" w14:textId="77777777" w:rsidR="00AF7768" w:rsidRPr="00AD2394" w:rsidRDefault="00AF7768" w:rsidP="00034755">
      <w:pPr>
        <w:spacing w:after="0" w:line="240" w:lineRule="auto"/>
        <w:jc w:val="both"/>
        <w:rPr>
          <w:rFonts w:ascii="Arial" w:hAnsi="Arial" w:cs="Arial"/>
          <w:bCs/>
          <w:iCs/>
          <w:sz w:val="20"/>
          <w:szCs w:val="20"/>
        </w:rPr>
      </w:pPr>
    </w:p>
    <w:p w14:paraId="57D2650C"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 xml:space="preserve">Dauda, A. B., Romano, N., Ebrahimi, M., Teh, J. C., Ajadi, A., Chong, C. M., Karim, M., Ikhsan, N. F. M., &amp; Kamarudin, M. S. (2018). Influence of carbon/nitrogen ratios on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production and biochemical composition and subsequent effects on the growth, physiological status and disease resistance of African catfish (</w:t>
      </w:r>
      <w:proofErr w:type="spellStart"/>
      <w:r w:rsidRPr="00AD2394">
        <w:rPr>
          <w:rFonts w:ascii="Arial" w:hAnsi="Arial" w:cs="Arial"/>
          <w:bCs/>
          <w:i/>
          <w:sz w:val="20"/>
          <w:szCs w:val="20"/>
        </w:rPr>
        <w:t>Clarias</w:t>
      </w:r>
      <w:proofErr w:type="spellEnd"/>
      <w:r w:rsidRPr="00AD2394">
        <w:rPr>
          <w:rFonts w:ascii="Arial" w:hAnsi="Arial" w:cs="Arial"/>
          <w:bCs/>
          <w:i/>
          <w:sz w:val="20"/>
          <w:szCs w:val="20"/>
        </w:rPr>
        <w:t xml:space="preserve"> </w:t>
      </w:r>
      <w:proofErr w:type="spellStart"/>
      <w:r w:rsidRPr="00AD2394">
        <w:rPr>
          <w:rFonts w:ascii="Arial" w:hAnsi="Arial" w:cs="Arial"/>
          <w:bCs/>
          <w:i/>
          <w:sz w:val="20"/>
          <w:szCs w:val="20"/>
        </w:rPr>
        <w:t>gariepinus</w:t>
      </w:r>
      <w:proofErr w:type="spellEnd"/>
      <w:r w:rsidRPr="00AD2394">
        <w:rPr>
          <w:rFonts w:ascii="Arial" w:hAnsi="Arial" w:cs="Arial"/>
          <w:bCs/>
          <w:iCs/>
          <w:sz w:val="20"/>
          <w:szCs w:val="20"/>
        </w:rPr>
        <w:t xml:space="preserve">) cultured in glycerol-based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systems. Aquaculture, 483, 120–130. </w:t>
      </w:r>
      <w:hyperlink r:id="rId63" w:history="1">
        <w:r w:rsidRPr="00AD2394">
          <w:rPr>
            <w:rStyle w:val="Hyperlink"/>
            <w:rFonts w:ascii="Arial" w:hAnsi="Arial" w:cs="Arial"/>
            <w:bCs/>
            <w:iCs/>
            <w:sz w:val="20"/>
            <w:szCs w:val="20"/>
          </w:rPr>
          <w:t>https://doi.org/10.1016/j.aquaculture.2017.10.016</w:t>
        </w:r>
      </w:hyperlink>
    </w:p>
    <w:p w14:paraId="3D7B5CD2" w14:textId="77777777" w:rsidR="00AF7768" w:rsidRPr="00AD2394" w:rsidRDefault="00AF7768" w:rsidP="00034755">
      <w:pPr>
        <w:spacing w:after="0" w:line="240" w:lineRule="auto"/>
        <w:jc w:val="both"/>
        <w:rPr>
          <w:rFonts w:ascii="Arial" w:hAnsi="Arial" w:cs="Arial"/>
          <w:bCs/>
          <w:iCs/>
          <w:sz w:val="20"/>
          <w:szCs w:val="20"/>
        </w:rPr>
      </w:pPr>
    </w:p>
    <w:p w14:paraId="40A4B2F7"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 xml:space="preserve">Das, Nath, K., S. K., &amp; Nath, A. (2017). Effects of different carbohydrate supplementation </w:t>
      </w:r>
      <w:proofErr w:type="spellStart"/>
      <w:r w:rsidRPr="00AD2394">
        <w:rPr>
          <w:rFonts w:ascii="Arial" w:hAnsi="Arial" w:cs="Arial"/>
          <w:bCs/>
          <w:iCs/>
          <w:sz w:val="20"/>
          <w:szCs w:val="20"/>
        </w:rPr>
        <w:t>o n</w:t>
      </w:r>
      <w:proofErr w:type="spellEnd"/>
      <w:r w:rsidRPr="00AD2394">
        <w:rPr>
          <w:rFonts w:ascii="Arial" w:hAnsi="Arial" w:cs="Arial"/>
          <w:bCs/>
          <w:iCs/>
          <w:sz w:val="20"/>
          <w:szCs w:val="20"/>
        </w:rPr>
        <w:t xml:space="preserve"> water quality and growth performance of common carp </w:t>
      </w:r>
      <w:r w:rsidRPr="00AD2394">
        <w:rPr>
          <w:rFonts w:ascii="Arial" w:hAnsi="Arial" w:cs="Arial"/>
          <w:bCs/>
          <w:i/>
          <w:sz w:val="20"/>
          <w:szCs w:val="20"/>
        </w:rPr>
        <w:t xml:space="preserve">(Cyprinus </w:t>
      </w:r>
      <w:proofErr w:type="spellStart"/>
      <w:r w:rsidRPr="00AD2394">
        <w:rPr>
          <w:rFonts w:ascii="Arial" w:hAnsi="Arial" w:cs="Arial"/>
          <w:bCs/>
          <w:i/>
          <w:sz w:val="20"/>
          <w:szCs w:val="20"/>
        </w:rPr>
        <w:t>carpio</w:t>
      </w:r>
      <w:proofErr w:type="spellEnd"/>
      <w:r w:rsidRPr="00AD2394">
        <w:rPr>
          <w:rFonts w:ascii="Arial" w:hAnsi="Arial" w:cs="Arial"/>
          <w:bCs/>
          <w:iCs/>
          <w:sz w:val="20"/>
          <w:szCs w:val="20"/>
        </w:rPr>
        <w:t xml:space="preserve">) in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system) in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system. J. </w:t>
      </w:r>
      <w:proofErr w:type="spellStart"/>
      <w:r w:rsidRPr="00AD2394">
        <w:rPr>
          <w:rFonts w:ascii="Arial" w:hAnsi="Arial" w:cs="Arial"/>
          <w:bCs/>
          <w:iCs/>
          <w:sz w:val="20"/>
          <w:szCs w:val="20"/>
        </w:rPr>
        <w:t>Entomol</w:t>
      </w:r>
      <w:proofErr w:type="spellEnd"/>
      <w:r w:rsidRPr="00AD2394">
        <w:rPr>
          <w:rFonts w:ascii="Arial" w:hAnsi="Arial" w:cs="Arial"/>
          <w:bCs/>
          <w:iCs/>
          <w:sz w:val="20"/>
          <w:szCs w:val="20"/>
        </w:rPr>
        <w:t>. Zool. Stud., 5(4), 2000-2004.</w:t>
      </w:r>
    </w:p>
    <w:p w14:paraId="09727CEF" w14:textId="77777777" w:rsidR="00AF7768" w:rsidRPr="00AD2394" w:rsidRDefault="00AF7768" w:rsidP="00034755">
      <w:pPr>
        <w:spacing w:after="0" w:line="240" w:lineRule="auto"/>
        <w:jc w:val="both"/>
        <w:rPr>
          <w:rFonts w:ascii="Arial" w:hAnsi="Arial" w:cs="Arial"/>
          <w:bCs/>
          <w:iCs/>
          <w:sz w:val="20"/>
          <w:szCs w:val="20"/>
        </w:rPr>
      </w:pPr>
    </w:p>
    <w:p w14:paraId="082F9014"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 xml:space="preserve">Ebeling, J. M., Timmons, M. B., and </w:t>
      </w:r>
      <w:proofErr w:type="spellStart"/>
      <w:r w:rsidRPr="00AD2394">
        <w:rPr>
          <w:rFonts w:ascii="Arial" w:hAnsi="Arial" w:cs="Arial"/>
          <w:bCs/>
          <w:iCs/>
          <w:sz w:val="20"/>
          <w:szCs w:val="20"/>
        </w:rPr>
        <w:t>Bisogni</w:t>
      </w:r>
      <w:proofErr w:type="spellEnd"/>
      <w:r w:rsidRPr="00AD2394">
        <w:rPr>
          <w:rFonts w:ascii="Arial" w:hAnsi="Arial" w:cs="Arial"/>
          <w:bCs/>
          <w:iCs/>
          <w:sz w:val="20"/>
          <w:szCs w:val="20"/>
        </w:rPr>
        <w:t xml:space="preserve">, J. J. (2006). Engineering analysis of the stoichiometry of photoautotrophic, autotrophic, and heterotrophic removal of ammonia–nitrogen in aquaculture systems. Aquaculture, 257(1–4), 346–358. </w:t>
      </w:r>
      <w:hyperlink r:id="rId64" w:history="1">
        <w:r w:rsidRPr="00AD2394">
          <w:rPr>
            <w:rStyle w:val="Hyperlink"/>
            <w:rFonts w:ascii="Arial" w:hAnsi="Arial" w:cs="Arial"/>
            <w:bCs/>
            <w:iCs/>
            <w:sz w:val="20"/>
            <w:szCs w:val="20"/>
          </w:rPr>
          <w:t>https://doi.org/10.1016/j.aquaculture.2006.03.019</w:t>
        </w:r>
      </w:hyperlink>
    </w:p>
    <w:p w14:paraId="23B70C09" w14:textId="77777777" w:rsidR="00AF7768" w:rsidRPr="00AD2394" w:rsidRDefault="00AF7768" w:rsidP="00034755">
      <w:pPr>
        <w:spacing w:after="0" w:line="240" w:lineRule="auto"/>
        <w:jc w:val="both"/>
        <w:rPr>
          <w:rFonts w:ascii="Arial" w:hAnsi="Arial" w:cs="Arial"/>
          <w:bCs/>
          <w:iCs/>
          <w:sz w:val="20"/>
          <w:szCs w:val="20"/>
        </w:rPr>
      </w:pPr>
    </w:p>
    <w:p w14:paraId="405574A9" w14:textId="77777777" w:rsidR="00AF7768" w:rsidRPr="00D61BD7" w:rsidRDefault="00A041E6" w:rsidP="00034755">
      <w:pPr>
        <w:spacing w:after="0" w:line="240" w:lineRule="auto"/>
        <w:jc w:val="both"/>
        <w:rPr>
          <w:rFonts w:ascii="Arial" w:hAnsi="Arial" w:cs="Arial"/>
          <w:bCs/>
          <w:iCs/>
          <w:sz w:val="20"/>
          <w:szCs w:val="20"/>
          <w:lang w:val="nl-BE"/>
        </w:rPr>
      </w:pPr>
      <w:r w:rsidRPr="00AD2394">
        <w:rPr>
          <w:rFonts w:ascii="Arial" w:hAnsi="Arial" w:cs="Arial"/>
          <w:bCs/>
          <w:iCs/>
          <w:sz w:val="20"/>
          <w:szCs w:val="20"/>
        </w:rPr>
        <w:lastRenderedPageBreak/>
        <w:t xml:space="preserve">FAO. (2022). The State of World Fisheries and Aquaculture 2022. Towards Blue Transformation. Rome, FAO. </w:t>
      </w:r>
      <w:hyperlink r:id="rId65" w:history="1">
        <w:r w:rsidRPr="00D61BD7">
          <w:rPr>
            <w:rStyle w:val="Hyperlink"/>
            <w:rFonts w:ascii="Arial" w:hAnsi="Arial" w:cs="Arial"/>
            <w:bCs/>
            <w:iCs/>
            <w:sz w:val="20"/>
            <w:szCs w:val="20"/>
            <w:lang w:val="nl-BE"/>
          </w:rPr>
          <w:t>http://doi.org/10.4060/cc0461en</w:t>
        </w:r>
      </w:hyperlink>
    </w:p>
    <w:p w14:paraId="2969447F" w14:textId="77777777" w:rsidR="00AF7768" w:rsidRPr="00D61BD7" w:rsidRDefault="00AF7768" w:rsidP="00034755">
      <w:pPr>
        <w:spacing w:after="0" w:line="240" w:lineRule="auto"/>
        <w:jc w:val="both"/>
        <w:rPr>
          <w:rFonts w:ascii="Arial" w:hAnsi="Arial" w:cs="Arial"/>
          <w:bCs/>
          <w:iCs/>
          <w:sz w:val="20"/>
          <w:szCs w:val="20"/>
          <w:lang w:val="nl-BE"/>
        </w:rPr>
      </w:pPr>
    </w:p>
    <w:p w14:paraId="46759274" w14:textId="77777777" w:rsidR="00AF7768" w:rsidRPr="00D61BD7" w:rsidRDefault="00A041E6" w:rsidP="00034755">
      <w:pPr>
        <w:spacing w:after="0" w:line="240" w:lineRule="auto"/>
        <w:jc w:val="both"/>
        <w:rPr>
          <w:rFonts w:ascii="Arial" w:hAnsi="Arial" w:cs="Arial"/>
          <w:bCs/>
          <w:iCs/>
          <w:sz w:val="20"/>
          <w:szCs w:val="20"/>
          <w:lang w:val="nl-BE"/>
        </w:rPr>
      </w:pPr>
      <w:r w:rsidRPr="00D61BD7">
        <w:rPr>
          <w:rFonts w:ascii="Arial" w:hAnsi="Arial" w:cs="Arial"/>
          <w:bCs/>
          <w:iCs/>
          <w:sz w:val="20"/>
          <w:szCs w:val="20"/>
          <w:lang w:val="nl-BE"/>
        </w:rPr>
        <w:t xml:space="preserve">Hosain, M. E., Amin, N., Kamarudin, M. S., Arshad, A., Karim, M., &amp; Romano, N. (2021). </w:t>
      </w:r>
      <w:r w:rsidRPr="00AD2394">
        <w:rPr>
          <w:rFonts w:ascii="Arial" w:hAnsi="Arial" w:cs="Arial"/>
          <w:bCs/>
          <w:iCs/>
          <w:sz w:val="20"/>
          <w:szCs w:val="20"/>
        </w:rPr>
        <w:t xml:space="preserve">Effect of salinity on growth, survival, and proximate composition of </w:t>
      </w:r>
      <w:proofErr w:type="spellStart"/>
      <w:r w:rsidRPr="00AD2394">
        <w:rPr>
          <w:rFonts w:ascii="Arial" w:hAnsi="Arial" w:cs="Arial"/>
          <w:bCs/>
          <w:i/>
          <w:sz w:val="20"/>
          <w:szCs w:val="20"/>
        </w:rPr>
        <w:t>Macrobrachium</w:t>
      </w:r>
      <w:proofErr w:type="spellEnd"/>
      <w:r w:rsidRPr="00AD2394">
        <w:rPr>
          <w:rFonts w:ascii="Arial" w:hAnsi="Arial" w:cs="Arial"/>
          <w:bCs/>
          <w:i/>
          <w:sz w:val="20"/>
          <w:szCs w:val="20"/>
        </w:rPr>
        <w:t xml:space="preserve"> </w:t>
      </w:r>
      <w:proofErr w:type="spellStart"/>
      <w:r w:rsidRPr="00AD2394">
        <w:rPr>
          <w:rFonts w:ascii="Arial" w:hAnsi="Arial" w:cs="Arial"/>
          <w:bCs/>
          <w:i/>
          <w:sz w:val="20"/>
          <w:szCs w:val="20"/>
        </w:rPr>
        <w:t>rosenbergii</w:t>
      </w:r>
      <w:proofErr w:type="spellEnd"/>
      <w:r w:rsidRPr="00AD2394">
        <w:rPr>
          <w:rFonts w:ascii="Arial" w:hAnsi="Arial" w:cs="Arial"/>
          <w:bCs/>
          <w:iCs/>
          <w:sz w:val="20"/>
          <w:szCs w:val="20"/>
        </w:rPr>
        <w:t xml:space="preserve"> post larvae as well as zooplankton composition reared in a maize starch based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system. </w:t>
      </w:r>
      <w:r w:rsidRPr="00D61BD7">
        <w:rPr>
          <w:rFonts w:ascii="Arial" w:hAnsi="Arial" w:cs="Arial"/>
          <w:bCs/>
          <w:iCs/>
          <w:sz w:val="20"/>
          <w:szCs w:val="20"/>
          <w:lang w:val="nl-BE"/>
        </w:rPr>
        <w:t xml:space="preserve">Aquaculture, 533, 736235. </w:t>
      </w:r>
      <w:hyperlink r:id="rId66" w:history="1">
        <w:r w:rsidRPr="00D61BD7">
          <w:rPr>
            <w:rStyle w:val="Hyperlink"/>
            <w:rFonts w:ascii="Arial" w:hAnsi="Arial" w:cs="Arial"/>
            <w:bCs/>
            <w:iCs/>
            <w:sz w:val="20"/>
            <w:szCs w:val="20"/>
            <w:lang w:val="nl-BE"/>
          </w:rPr>
          <w:t>https://doi.org/10.1016/j.aquaculture.2020.736235</w:t>
        </w:r>
      </w:hyperlink>
    </w:p>
    <w:p w14:paraId="27804F93" w14:textId="77777777" w:rsidR="00AF7768" w:rsidRPr="00D61BD7" w:rsidRDefault="00AF7768" w:rsidP="00034755">
      <w:pPr>
        <w:spacing w:after="0" w:line="240" w:lineRule="auto"/>
        <w:jc w:val="both"/>
        <w:rPr>
          <w:rFonts w:ascii="Arial" w:hAnsi="Arial" w:cs="Arial"/>
          <w:bCs/>
          <w:iCs/>
          <w:sz w:val="20"/>
          <w:szCs w:val="20"/>
          <w:lang w:val="nl-BE"/>
        </w:rPr>
      </w:pPr>
    </w:p>
    <w:p w14:paraId="00796F4E" w14:textId="77777777" w:rsidR="00AF7768" w:rsidRPr="00D61BD7" w:rsidRDefault="00A041E6" w:rsidP="00034755">
      <w:pPr>
        <w:spacing w:after="0" w:line="240" w:lineRule="auto"/>
        <w:jc w:val="both"/>
        <w:rPr>
          <w:rFonts w:ascii="Arial" w:hAnsi="Arial" w:cs="Arial"/>
          <w:bCs/>
          <w:iCs/>
          <w:sz w:val="20"/>
          <w:szCs w:val="20"/>
          <w:lang w:val="nl-BE"/>
        </w:rPr>
      </w:pPr>
      <w:r w:rsidRPr="00D61BD7">
        <w:rPr>
          <w:rFonts w:ascii="Arial" w:hAnsi="Arial" w:cs="Arial"/>
          <w:bCs/>
          <w:iCs/>
          <w:sz w:val="20"/>
          <w:szCs w:val="20"/>
          <w:lang w:val="nl-BE"/>
        </w:rPr>
        <w:t xml:space="preserve">Hostins, B., Wasielesky, W., Decamp, O., Bossier, P., &amp; De Schryver, P. (2019). </w:t>
      </w:r>
      <w:r w:rsidRPr="00AD2394">
        <w:rPr>
          <w:rFonts w:ascii="Arial" w:hAnsi="Arial" w:cs="Arial"/>
          <w:bCs/>
          <w:iCs/>
          <w:sz w:val="20"/>
          <w:szCs w:val="20"/>
        </w:rPr>
        <w:t xml:space="preserve">Managing input C/N ratio to reduce the risk of Acute Hepatopancreatic Necrosis Disease (AHPND) outbreaks in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systems – A laboratory study. </w:t>
      </w:r>
      <w:r w:rsidRPr="00D61BD7">
        <w:rPr>
          <w:rFonts w:ascii="Arial" w:hAnsi="Arial" w:cs="Arial"/>
          <w:bCs/>
          <w:iCs/>
          <w:sz w:val="20"/>
          <w:szCs w:val="20"/>
          <w:lang w:val="nl-BE"/>
        </w:rPr>
        <w:t xml:space="preserve">Aquaculture, 508, 60–65. </w:t>
      </w:r>
      <w:hyperlink r:id="rId67" w:history="1">
        <w:r w:rsidRPr="00D61BD7">
          <w:rPr>
            <w:rStyle w:val="Hyperlink"/>
            <w:rFonts w:ascii="Arial" w:hAnsi="Arial" w:cs="Arial"/>
            <w:bCs/>
            <w:iCs/>
            <w:sz w:val="20"/>
            <w:szCs w:val="20"/>
            <w:lang w:val="nl-BE"/>
          </w:rPr>
          <w:t>https://doi.org/10.1016/j.aquaculture.2019.04.055</w:t>
        </w:r>
      </w:hyperlink>
    </w:p>
    <w:p w14:paraId="4DAFBFF4" w14:textId="77777777" w:rsidR="00AF7768" w:rsidRPr="00D61BD7" w:rsidRDefault="00AF7768" w:rsidP="00034755">
      <w:pPr>
        <w:spacing w:after="0" w:line="240" w:lineRule="auto"/>
        <w:jc w:val="both"/>
        <w:rPr>
          <w:rFonts w:ascii="Arial" w:hAnsi="Arial" w:cs="Arial"/>
          <w:bCs/>
          <w:iCs/>
          <w:sz w:val="20"/>
          <w:szCs w:val="20"/>
          <w:lang w:val="nl-BE"/>
        </w:rPr>
      </w:pPr>
    </w:p>
    <w:p w14:paraId="6A63CB75" w14:textId="77777777" w:rsidR="00AF7768" w:rsidRPr="00AD2394" w:rsidRDefault="00A041E6" w:rsidP="00034755">
      <w:pPr>
        <w:spacing w:after="0" w:line="240" w:lineRule="auto"/>
        <w:jc w:val="both"/>
        <w:rPr>
          <w:rFonts w:ascii="Arial" w:hAnsi="Arial" w:cs="Arial"/>
          <w:bCs/>
          <w:iCs/>
          <w:sz w:val="20"/>
          <w:szCs w:val="20"/>
        </w:rPr>
      </w:pPr>
      <w:r w:rsidRPr="00D61BD7">
        <w:rPr>
          <w:rFonts w:ascii="Arial" w:hAnsi="Arial" w:cs="Arial"/>
          <w:bCs/>
          <w:iCs/>
          <w:sz w:val="20"/>
          <w:szCs w:val="20"/>
          <w:lang w:val="nl-BE"/>
        </w:rPr>
        <w:t xml:space="preserve">Hwihy, H. M., Zeina, A. F., Husien, M. A., &amp; El-Damhougy, K. A. (2021). </w:t>
      </w:r>
      <w:r w:rsidRPr="00AD2394">
        <w:rPr>
          <w:rFonts w:ascii="Arial" w:hAnsi="Arial" w:cs="Arial"/>
          <w:bCs/>
          <w:iCs/>
          <w:sz w:val="20"/>
          <w:szCs w:val="20"/>
        </w:rPr>
        <w:t xml:space="preserve">Impact of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technology on growth performance and biochemical parameters of </w:t>
      </w:r>
      <w:r w:rsidRPr="00AD2394">
        <w:rPr>
          <w:rFonts w:ascii="Arial" w:hAnsi="Arial" w:cs="Arial"/>
          <w:bCs/>
          <w:i/>
          <w:sz w:val="20"/>
          <w:szCs w:val="20"/>
        </w:rPr>
        <w:t>Oreochromis niloticus</w:t>
      </w:r>
      <w:r w:rsidRPr="00AD2394">
        <w:rPr>
          <w:rFonts w:ascii="Arial" w:hAnsi="Arial" w:cs="Arial"/>
          <w:bCs/>
          <w:iCs/>
          <w:sz w:val="20"/>
          <w:szCs w:val="20"/>
        </w:rPr>
        <w:t xml:space="preserve">. Egyptian Journal of Aquatic Biology and Fisheries, 25(1), 761–774. </w:t>
      </w:r>
      <w:hyperlink r:id="rId68" w:history="1">
        <w:r w:rsidRPr="00AD2394">
          <w:rPr>
            <w:rStyle w:val="Hyperlink"/>
            <w:rFonts w:ascii="Arial" w:hAnsi="Arial" w:cs="Arial"/>
            <w:bCs/>
            <w:iCs/>
            <w:sz w:val="20"/>
            <w:szCs w:val="20"/>
          </w:rPr>
          <w:t>https://doi.org/10.21608/ejabf.2021.149930</w:t>
        </w:r>
      </w:hyperlink>
    </w:p>
    <w:p w14:paraId="11812850" w14:textId="77777777" w:rsidR="00AF7768" w:rsidRPr="00AD2394" w:rsidRDefault="00AF7768" w:rsidP="00034755">
      <w:pPr>
        <w:spacing w:after="0" w:line="240" w:lineRule="auto"/>
        <w:jc w:val="both"/>
        <w:rPr>
          <w:rFonts w:ascii="Arial" w:hAnsi="Arial" w:cs="Arial"/>
          <w:bCs/>
          <w:iCs/>
          <w:sz w:val="20"/>
          <w:szCs w:val="20"/>
        </w:rPr>
      </w:pPr>
    </w:p>
    <w:p w14:paraId="22F4529E"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 xml:space="preserve">Kamilya, D., Debbarma, M., Pal, P., </w:t>
      </w:r>
      <w:proofErr w:type="spellStart"/>
      <w:r w:rsidRPr="00AD2394">
        <w:rPr>
          <w:rFonts w:ascii="Arial" w:hAnsi="Arial" w:cs="Arial"/>
          <w:bCs/>
          <w:iCs/>
          <w:sz w:val="20"/>
          <w:szCs w:val="20"/>
        </w:rPr>
        <w:t>Kheti</w:t>
      </w:r>
      <w:proofErr w:type="spellEnd"/>
      <w:r w:rsidRPr="00AD2394">
        <w:rPr>
          <w:rFonts w:ascii="Arial" w:hAnsi="Arial" w:cs="Arial"/>
          <w:bCs/>
          <w:iCs/>
          <w:sz w:val="20"/>
          <w:szCs w:val="20"/>
        </w:rPr>
        <w:t xml:space="preserve">, B., Sarkar, S., and Singh, S. T. (2017).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technology application in indoor culture of </w:t>
      </w:r>
      <w:proofErr w:type="spellStart"/>
      <w:r w:rsidRPr="00AD2394">
        <w:rPr>
          <w:rFonts w:ascii="Arial" w:hAnsi="Arial" w:cs="Arial"/>
          <w:bCs/>
          <w:i/>
          <w:sz w:val="20"/>
          <w:szCs w:val="20"/>
        </w:rPr>
        <w:t>Labeo</w:t>
      </w:r>
      <w:proofErr w:type="spellEnd"/>
      <w:r w:rsidRPr="00AD2394">
        <w:rPr>
          <w:rFonts w:ascii="Arial" w:hAnsi="Arial" w:cs="Arial"/>
          <w:bCs/>
          <w:i/>
          <w:sz w:val="20"/>
          <w:szCs w:val="20"/>
        </w:rPr>
        <w:t xml:space="preserve"> </w:t>
      </w:r>
      <w:proofErr w:type="spellStart"/>
      <w:r w:rsidRPr="00AD2394">
        <w:rPr>
          <w:rFonts w:ascii="Arial" w:hAnsi="Arial" w:cs="Arial"/>
          <w:bCs/>
          <w:i/>
          <w:sz w:val="20"/>
          <w:szCs w:val="20"/>
        </w:rPr>
        <w:t>rohita</w:t>
      </w:r>
      <w:proofErr w:type="spellEnd"/>
      <w:r w:rsidRPr="00AD2394">
        <w:rPr>
          <w:rFonts w:ascii="Arial" w:hAnsi="Arial" w:cs="Arial"/>
          <w:bCs/>
          <w:iCs/>
          <w:sz w:val="20"/>
          <w:szCs w:val="20"/>
        </w:rPr>
        <w:t xml:space="preserve"> (Hamilton, 1822) fingerlings: The effects on inorganic nitrogen control, growth and immunity. Chemosphere, 182, 8–14. </w:t>
      </w:r>
      <w:hyperlink r:id="rId69" w:history="1">
        <w:r w:rsidRPr="00AD2394">
          <w:rPr>
            <w:rStyle w:val="Hyperlink"/>
            <w:rFonts w:ascii="Arial" w:hAnsi="Arial" w:cs="Arial"/>
            <w:bCs/>
            <w:iCs/>
            <w:sz w:val="20"/>
            <w:szCs w:val="20"/>
          </w:rPr>
          <w:t>https://doi.org/10.1016/j.chemosphere.2017.05.021</w:t>
        </w:r>
      </w:hyperlink>
    </w:p>
    <w:p w14:paraId="12122ACD" w14:textId="77777777" w:rsidR="00AF7768" w:rsidRPr="00AD2394" w:rsidRDefault="00AF7768" w:rsidP="00034755">
      <w:pPr>
        <w:spacing w:after="0" w:line="240" w:lineRule="auto"/>
        <w:jc w:val="both"/>
        <w:rPr>
          <w:rFonts w:ascii="Arial" w:hAnsi="Arial" w:cs="Arial"/>
          <w:bCs/>
          <w:iCs/>
          <w:sz w:val="20"/>
          <w:szCs w:val="20"/>
        </w:rPr>
      </w:pPr>
    </w:p>
    <w:p w14:paraId="5E00C52D" w14:textId="77777777" w:rsidR="00AF7768" w:rsidRPr="00AD2394" w:rsidRDefault="00A041E6" w:rsidP="00034755">
      <w:pPr>
        <w:spacing w:after="0" w:line="240" w:lineRule="auto"/>
        <w:jc w:val="both"/>
        <w:rPr>
          <w:rFonts w:ascii="Arial" w:hAnsi="Arial" w:cs="Arial"/>
          <w:bCs/>
          <w:iCs/>
          <w:sz w:val="20"/>
          <w:szCs w:val="20"/>
        </w:rPr>
      </w:pPr>
      <w:proofErr w:type="spellStart"/>
      <w:r w:rsidRPr="00AD2394">
        <w:rPr>
          <w:rFonts w:ascii="Arial" w:hAnsi="Arial" w:cs="Arial"/>
          <w:bCs/>
          <w:iCs/>
          <w:sz w:val="20"/>
          <w:szCs w:val="20"/>
        </w:rPr>
        <w:t>Khanjani</w:t>
      </w:r>
      <w:proofErr w:type="spellEnd"/>
      <w:r w:rsidRPr="00AD2394">
        <w:rPr>
          <w:rFonts w:ascii="Arial" w:hAnsi="Arial" w:cs="Arial"/>
          <w:bCs/>
          <w:iCs/>
          <w:sz w:val="20"/>
          <w:szCs w:val="20"/>
        </w:rPr>
        <w:t xml:space="preserve">, M. H., Sajjadi, M. M., Alizadeh, M., and </w:t>
      </w:r>
      <w:proofErr w:type="spellStart"/>
      <w:r w:rsidRPr="00AD2394">
        <w:rPr>
          <w:rFonts w:ascii="Arial" w:hAnsi="Arial" w:cs="Arial"/>
          <w:bCs/>
          <w:iCs/>
          <w:sz w:val="20"/>
          <w:szCs w:val="20"/>
        </w:rPr>
        <w:t>Sourinejad</w:t>
      </w:r>
      <w:proofErr w:type="spellEnd"/>
      <w:r w:rsidRPr="00AD2394">
        <w:rPr>
          <w:rFonts w:ascii="Arial" w:hAnsi="Arial" w:cs="Arial"/>
          <w:bCs/>
          <w:iCs/>
          <w:sz w:val="20"/>
          <w:szCs w:val="20"/>
        </w:rPr>
        <w:t>, I. (2016). Nursery performance of Pacific white shrimp (</w:t>
      </w:r>
      <w:proofErr w:type="spellStart"/>
      <w:r w:rsidRPr="00AD2394">
        <w:rPr>
          <w:rFonts w:ascii="Arial" w:hAnsi="Arial" w:cs="Arial"/>
          <w:bCs/>
          <w:i/>
          <w:sz w:val="20"/>
          <w:szCs w:val="20"/>
        </w:rPr>
        <w:t>Litopenaeus</w:t>
      </w:r>
      <w:proofErr w:type="spellEnd"/>
      <w:r w:rsidRPr="00AD2394">
        <w:rPr>
          <w:rFonts w:ascii="Arial" w:hAnsi="Arial" w:cs="Arial"/>
          <w:bCs/>
          <w:i/>
          <w:sz w:val="20"/>
          <w:szCs w:val="20"/>
        </w:rPr>
        <w:t xml:space="preserve"> </w:t>
      </w:r>
      <w:proofErr w:type="spellStart"/>
      <w:r w:rsidRPr="00AD2394">
        <w:rPr>
          <w:rFonts w:ascii="Arial" w:hAnsi="Arial" w:cs="Arial"/>
          <w:bCs/>
          <w:i/>
          <w:sz w:val="20"/>
          <w:szCs w:val="20"/>
        </w:rPr>
        <w:t>vannamei</w:t>
      </w:r>
      <w:proofErr w:type="spellEnd"/>
      <w:r w:rsidRPr="00AD2394">
        <w:rPr>
          <w:rFonts w:ascii="Arial" w:hAnsi="Arial" w:cs="Arial"/>
          <w:bCs/>
          <w:iCs/>
          <w:sz w:val="20"/>
          <w:szCs w:val="20"/>
        </w:rPr>
        <w:t xml:space="preserve"> Boone, 1931) cultivated in a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system: the effect of adding different carbon sources. Aquaculture Research, 48(4), 1491–1501. </w:t>
      </w:r>
      <w:hyperlink r:id="rId70" w:history="1">
        <w:r w:rsidRPr="00AD2394">
          <w:rPr>
            <w:rStyle w:val="Hyperlink"/>
            <w:rFonts w:ascii="Arial" w:hAnsi="Arial" w:cs="Arial"/>
            <w:bCs/>
            <w:iCs/>
            <w:sz w:val="20"/>
            <w:szCs w:val="20"/>
          </w:rPr>
          <w:t>https://doi.org/10.1111/are.12985</w:t>
        </w:r>
      </w:hyperlink>
    </w:p>
    <w:p w14:paraId="5E992CDB" w14:textId="77777777" w:rsidR="00AF7768" w:rsidRPr="00AD2394" w:rsidRDefault="00AF7768" w:rsidP="00034755">
      <w:pPr>
        <w:spacing w:after="0" w:line="240" w:lineRule="auto"/>
        <w:jc w:val="both"/>
        <w:rPr>
          <w:rFonts w:ascii="Arial" w:hAnsi="Arial" w:cs="Arial"/>
          <w:bCs/>
          <w:iCs/>
          <w:sz w:val="20"/>
          <w:szCs w:val="20"/>
        </w:rPr>
      </w:pPr>
    </w:p>
    <w:p w14:paraId="355AC1C6"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 xml:space="preserve">Kim, S. K., Pang, Z., Seo, H. C., Cho, Y. R., </w:t>
      </w:r>
      <w:proofErr w:type="spellStart"/>
      <w:r w:rsidRPr="00AD2394">
        <w:rPr>
          <w:rFonts w:ascii="Arial" w:hAnsi="Arial" w:cs="Arial"/>
          <w:bCs/>
          <w:iCs/>
          <w:sz w:val="20"/>
          <w:szCs w:val="20"/>
        </w:rPr>
        <w:t>Samocha</w:t>
      </w:r>
      <w:proofErr w:type="spellEnd"/>
      <w:r w:rsidRPr="00AD2394">
        <w:rPr>
          <w:rFonts w:ascii="Arial" w:hAnsi="Arial" w:cs="Arial"/>
          <w:bCs/>
          <w:iCs/>
          <w:sz w:val="20"/>
          <w:szCs w:val="20"/>
        </w:rPr>
        <w:t xml:space="preserve">, T. M., &amp; Jang, I. K. (2013). Effect of bio-flocs on growth and immune activity of Pacific white </w:t>
      </w:r>
      <w:proofErr w:type="gramStart"/>
      <w:r w:rsidRPr="00AD2394">
        <w:rPr>
          <w:rFonts w:ascii="Arial" w:hAnsi="Arial" w:cs="Arial"/>
          <w:bCs/>
          <w:iCs/>
          <w:sz w:val="20"/>
          <w:szCs w:val="20"/>
        </w:rPr>
        <w:t xml:space="preserve">shrimp,  </w:t>
      </w:r>
      <w:proofErr w:type="spellStart"/>
      <w:r w:rsidRPr="00AD2394">
        <w:rPr>
          <w:rFonts w:ascii="Arial" w:hAnsi="Arial" w:cs="Arial"/>
          <w:bCs/>
          <w:i/>
          <w:sz w:val="20"/>
          <w:szCs w:val="20"/>
        </w:rPr>
        <w:t>Litopenaeus</w:t>
      </w:r>
      <w:proofErr w:type="spellEnd"/>
      <w:proofErr w:type="gramEnd"/>
      <w:r w:rsidRPr="00AD2394">
        <w:rPr>
          <w:rFonts w:ascii="Arial" w:hAnsi="Arial" w:cs="Arial"/>
          <w:bCs/>
          <w:i/>
          <w:sz w:val="20"/>
          <w:szCs w:val="20"/>
        </w:rPr>
        <w:t xml:space="preserve"> </w:t>
      </w:r>
      <w:proofErr w:type="spellStart"/>
      <w:r w:rsidRPr="00AD2394">
        <w:rPr>
          <w:rFonts w:ascii="Arial" w:hAnsi="Arial" w:cs="Arial"/>
          <w:bCs/>
          <w:i/>
          <w:sz w:val="20"/>
          <w:szCs w:val="20"/>
        </w:rPr>
        <w:t>vannamei</w:t>
      </w:r>
      <w:proofErr w:type="spellEnd"/>
      <w:r w:rsidRPr="00AD2394">
        <w:rPr>
          <w:rFonts w:ascii="Arial" w:hAnsi="Arial" w:cs="Arial"/>
          <w:bCs/>
          <w:iCs/>
          <w:sz w:val="20"/>
          <w:szCs w:val="20"/>
        </w:rPr>
        <w:t xml:space="preserve"> </w:t>
      </w:r>
      <w:proofErr w:type="spellStart"/>
      <w:r w:rsidRPr="00AD2394">
        <w:rPr>
          <w:rFonts w:ascii="Arial" w:hAnsi="Arial" w:cs="Arial"/>
          <w:bCs/>
          <w:iCs/>
          <w:sz w:val="20"/>
          <w:szCs w:val="20"/>
        </w:rPr>
        <w:t>postlarvae</w:t>
      </w:r>
      <w:proofErr w:type="spellEnd"/>
      <w:r w:rsidRPr="00AD2394">
        <w:rPr>
          <w:rFonts w:ascii="Arial" w:hAnsi="Arial" w:cs="Arial"/>
          <w:bCs/>
          <w:iCs/>
          <w:sz w:val="20"/>
          <w:szCs w:val="20"/>
        </w:rPr>
        <w:t xml:space="preserve">. Aquaculture Research, 45(2), 362–371. </w:t>
      </w:r>
      <w:hyperlink r:id="rId71" w:history="1">
        <w:r w:rsidRPr="00AD2394">
          <w:rPr>
            <w:rStyle w:val="Hyperlink"/>
            <w:rFonts w:ascii="Arial" w:hAnsi="Arial" w:cs="Arial"/>
            <w:bCs/>
            <w:iCs/>
            <w:sz w:val="20"/>
            <w:szCs w:val="20"/>
          </w:rPr>
          <w:t>https://doi.org/10.1111/are.12319</w:t>
        </w:r>
      </w:hyperlink>
    </w:p>
    <w:p w14:paraId="75C89833" w14:textId="77777777" w:rsidR="00AF7768" w:rsidRPr="00AD2394" w:rsidRDefault="00AF7768" w:rsidP="00034755">
      <w:pPr>
        <w:spacing w:after="0" w:line="240" w:lineRule="auto"/>
        <w:jc w:val="both"/>
        <w:rPr>
          <w:rFonts w:ascii="Arial" w:hAnsi="Arial" w:cs="Arial"/>
          <w:bCs/>
          <w:iCs/>
          <w:sz w:val="20"/>
          <w:szCs w:val="20"/>
        </w:rPr>
      </w:pPr>
    </w:p>
    <w:p w14:paraId="2B83E37A"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 xml:space="preserve">Kumar, V., Swain, H. S., Vuong, P., Roy, S., Upadhyay, A., Malick, R. C., </w:t>
      </w:r>
      <w:proofErr w:type="spellStart"/>
      <w:r w:rsidRPr="00AD2394">
        <w:rPr>
          <w:rFonts w:ascii="Arial" w:hAnsi="Arial" w:cs="Arial"/>
          <w:bCs/>
          <w:iCs/>
          <w:sz w:val="20"/>
          <w:szCs w:val="20"/>
        </w:rPr>
        <w:t>Bisai</w:t>
      </w:r>
      <w:proofErr w:type="spellEnd"/>
      <w:r w:rsidRPr="00AD2394">
        <w:rPr>
          <w:rFonts w:ascii="Arial" w:hAnsi="Arial" w:cs="Arial"/>
          <w:bCs/>
          <w:iCs/>
          <w:sz w:val="20"/>
          <w:szCs w:val="20"/>
        </w:rPr>
        <w:t xml:space="preserve">, K., Kaur, P., &amp; Das, B. K. (2023). Microbial inoculums improve growth and health of </w:t>
      </w:r>
      <w:proofErr w:type="spellStart"/>
      <w:r w:rsidRPr="00AD2394">
        <w:rPr>
          <w:rFonts w:ascii="Arial" w:hAnsi="Arial" w:cs="Arial"/>
          <w:bCs/>
          <w:i/>
          <w:sz w:val="20"/>
          <w:szCs w:val="20"/>
        </w:rPr>
        <w:t>Heteropneustes</w:t>
      </w:r>
      <w:proofErr w:type="spellEnd"/>
      <w:r w:rsidRPr="00AD2394">
        <w:rPr>
          <w:rFonts w:ascii="Arial" w:hAnsi="Arial" w:cs="Arial"/>
          <w:bCs/>
          <w:i/>
          <w:sz w:val="20"/>
          <w:szCs w:val="20"/>
        </w:rPr>
        <w:t xml:space="preserve"> </w:t>
      </w:r>
      <w:proofErr w:type="spellStart"/>
      <w:r w:rsidRPr="00AD2394">
        <w:rPr>
          <w:rFonts w:ascii="Arial" w:hAnsi="Arial" w:cs="Arial"/>
          <w:bCs/>
          <w:i/>
          <w:sz w:val="20"/>
          <w:szCs w:val="20"/>
        </w:rPr>
        <w:t>fossilis</w:t>
      </w:r>
      <w:proofErr w:type="spellEnd"/>
      <w:r w:rsidRPr="00AD2394">
        <w:rPr>
          <w:rFonts w:ascii="Arial" w:hAnsi="Arial" w:cs="Arial"/>
          <w:bCs/>
          <w:iCs/>
          <w:sz w:val="20"/>
          <w:szCs w:val="20"/>
        </w:rPr>
        <w:t xml:space="preserve"> via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-driven aquaculture. Microbial Cell Factories, 22(1). </w:t>
      </w:r>
      <w:hyperlink r:id="rId72" w:history="1">
        <w:r w:rsidRPr="00AD2394">
          <w:rPr>
            <w:rStyle w:val="Hyperlink"/>
            <w:rFonts w:ascii="Arial" w:hAnsi="Arial" w:cs="Arial"/>
            <w:bCs/>
            <w:iCs/>
            <w:sz w:val="20"/>
            <w:szCs w:val="20"/>
          </w:rPr>
          <w:t>https://doi.org/10.1186/s12934-023-02107-0</w:t>
        </w:r>
      </w:hyperlink>
    </w:p>
    <w:p w14:paraId="7DBA780A" w14:textId="77777777" w:rsidR="00AF7768" w:rsidRPr="00AD2394" w:rsidRDefault="00AF7768" w:rsidP="00034755">
      <w:pPr>
        <w:spacing w:after="0" w:line="240" w:lineRule="auto"/>
        <w:jc w:val="both"/>
        <w:rPr>
          <w:rFonts w:ascii="Arial" w:hAnsi="Arial" w:cs="Arial"/>
          <w:bCs/>
          <w:iCs/>
          <w:sz w:val="20"/>
          <w:szCs w:val="20"/>
        </w:rPr>
      </w:pPr>
    </w:p>
    <w:p w14:paraId="759C04BA"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 xml:space="preserve">Liu, H., Li, H., Wei, H., Zhu, X., Han, D., Jin, J., Yang, Y., &amp; Xie, S. (2019).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formation improves water quality and fish yield in a freshwater pond aquaculture system. Aquaculture, 506, 256–269. </w:t>
      </w:r>
      <w:hyperlink r:id="rId73" w:history="1">
        <w:r w:rsidRPr="00AD2394">
          <w:rPr>
            <w:rStyle w:val="Hyperlink"/>
            <w:rFonts w:ascii="Arial" w:hAnsi="Arial" w:cs="Arial"/>
            <w:bCs/>
            <w:iCs/>
            <w:sz w:val="20"/>
            <w:szCs w:val="20"/>
          </w:rPr>
          <w:t>https://doi.org/10.1016/j.aquaculture.2019.03.031</w:t>
        </w:r>
      </w:hyperlink>
    </w:p>
    <w:p w14:paraId="7D6E3F64" w14:textId="77777777" w:rsidR="00AF7768" w:rsidRPr="00AD2394" w:rsidRDefault="00AF7768" w:rsidP="00034755">
      <w:pPr>
        <w:spacing w:after="0" w:line="240" w:lineRule="auto"/>
        <w:jc w:val="both"/>
        <w:rPr>
          <w:rFonts w:ascii="Arial" w:hAnsi="Arial" w:cs="Arial"/>
          <w:bCs/>
          <w:iCs/>
          <w:sz w:val="20"/>
          <w:szCs w:val="20"/>
        </w:rPr>
      </w:pPr>
    </w:p>
    <w:p w14:paraId="0982C7DB"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 xml:space="preserve">Mansour, A. T., &amp; Esteban, M. Á. (2017). Effects of carbon sources and plant protein levels in a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system on growth performance, and the immune and antioxidant status of Nile tilapia (</w:t>
      </w:r>
      <w:r w:rsidRPr="00AD2394">
        <w:rPr>
          <w:rFonts w:ascii="Arial" w:hAnsi="Arial" w:cs="Arial"/>
          <w:bCs/>
          <w:i/>
          <w:sz w:val="20"/>
          <w:szCs w:val="20"/>
        </w:rPr>
        <w:t>Oreochromis niloticus</w:t>
      </w:r>
      <w:r w:rsidRPr="00AD2394">
        <w:rPr>
          <w:rFonts w:ascii="Arial" w:hAnsi="Arial" w:cs="Arial"/>
          <w:bCs/>
          <w:iCs/>
          <w:sz w:val="20"/>
          <w:szCs w:val="20"/>
        </w:rPr>
        <w:t xml:space="preserve">). Fish &amp; Shellfish Immunology, 64, 202–209. </w:t>
      </w:r>
      <w:hyperlink r:id="rId74" w:history="1">
        <w:r w:rsidRPr="00AD2394">
          <w:rPr>
            <w:rStyle w:val="Hyperlink"/>
            <w:rFonts w:ascii="Arial" w:hAnsi="Arial" w:cs="Arial"/>
            <w:bCs/>
            <w:iCs/>
            <w:sz w:val="20"/>
            <w:szCs w:val="20"/>
          </w:rPr>
          <w:t>https://doi.org/10.1016/j.fsi.2017.03.025</w:t>
        </w:r>
      </w:hyperlink>
    </w:p>
    <w:p w14:paraId="7939DF04" w14:textId="77777777" w:rsidR="00AF7768" w:rsidRPr="00AD2394" w:rsidRDefault="00AF7768" w:rsidP="00034755">
      <w:pPr>
        <w:spacing w:after="0" w:line="240" w:lineRule="auto"/>
        <w:jc w:val="both"/>
        <w:rPr>
          <w:rFonts w:ascii="Arial" w:hAnsi="Arial" w:cs="Arial"/>
          <w:bCs/>
          <w:iCs/>
          <w:sz w:val="20"/>
          <w:szCs w:val="20"/>
        </w:rPr>
      </w:pPr>
    </w:p>
    <w:p w14:paraId="3C2DA114"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 xml:space="preserve">Michaud, L., </w:t>
      </w:r>
      <w:proofErr w:type="spellStart"/>
      <w:r w:rsidRPr="00AD2394">
        <w:rPr>
          <w:rFonts w:ascii="Arial" w:hAnsi="Arial" w:cs="Arial"/>
          <w:bCs/>
          <w:iCs/>
          <w:sz w:val="20"/>
          <w:szCs w:val="20"/>
        </w:rPr>
        <w:t>Blancheton</w:t>
      </w:r>
      <w:proofErr w:type="spellEnd"/>
      <w:r w:rsidRPr="00AD2394">
        <w:rPr>
          <w:rFonts w:ascii="Arial" w:hAnsi="Arial" w:cs="Arial"/>
          <w:bCs/>
          <w:iCs/>
          <w:sz w:val="20"/>
          <w:szCs w:val="20"/>
        </w:rPr>
        <w:t xml:space="preserve">, J., Bruni, V., &amp; Piedrahita, R. H. (2006). Effect of particulate organic carbon on heterotrophic bacterial populations and nitrification efficiency in biological filters. Aquacultural Engineering, 34(3), 224–233. </w:t>
      </w:r>
      <w:hyperlink r:id="rId75" w:history="1">
        <w:r w:rsidRPr="00AD2394">
          <w:rPr>
            <w:rStyle w:val="Hyperlink"/>
            <w:rFonts w:ascii="Arial" w:hAnsi="Arial" w:cs="Arial"/>
            <w:bCs/>
            <w:iCs/>
            <w:sz w:val="20"/>
            <w:szCs w:val="20"/>
          </w:rPr>
          <w:t>https://doi.org/10.1016/j.aquaeng.2005.07.005</w:t>
        </w:r>
      </w:hyperlink>
    </w:p>
    <w:p w14:paraId="3D894339" w14:textId="77777777" w:rsidR="00AF7768" w:rsidRPr="00AD2394" w:rsidRDefault="00AF7768" w:rsidP="00034755">
      <w:pPr>
        <w:spacing w:after="0" w:line="240" w:lineRule="auto"/>
        <w:jc w:val="both"/>
        <w:rPr>
          <w:rFonts w:ascii="Arial" w:hAnsi="Arial" w:cs="Arial"/>
          <w:bCs/>
          <w:iCs/>
          <w:sz w:val="20"/>
          <w:szCs w:val="20"/>
        </w:rPr>
      </w:pPr>
    </w:p>
    <w:p w14:paraId="55E4BC12"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 xml:space="preserve">Mirzakhani, N., Ebrahimi, E., Jalali, S. a. H., and </w:t>
      </w:r>
      <w:proofErr w:type="spellStart"/>
      <w:r w:rsidRPr="00AD2394">
        <w:rPr>
          <w:rFonts w:ascii="Arial" w:hAnsi="Arial" w:cs="Arial"/>
          <w:bCs/>
          <w:iCs/>
          <w:sz w:val="20"/>
          <w:szCs w:val="20"/>
        </w:rPr>
        <w:t>Ekasari</w:t>
      </w:r>
      <w:proofErr w:type="spellEnd"/>
      <w:r w:rsidRPr="00AD2394">
        <w:rPr>
          <w:rFonts w:ascii="Arial" w:hAnsi="Arial" w:cs="Arial"/>
          <w:bCs/>
          <w:iCs/>
          <w:sz w:val="20"/>
          <w:szCs w:val="20"/>
        </w:rPr>
        <w:t>, J. (2019). Growth performance, intestinal morphology and nonspecific immunity response of Nile tilapia (</w:t>
      </w:r>
      <w:r w:rsidRPr="00AD2394">
        <w:rPr>
          <w:rFonts w:ascii="Arial" w:hAnsi="Arial" w:cs="Arial"/>
          <w:bCs/>
          <w:i/>
          <w:sz w:val="20"/>
          <w:szCs w:val="20"/>
        </w:rPr>
        <w:t>Oreochromis niloticus</w:t>
      </w:r>
      <w:r w:rsidRPr="00AD2394">
        <w:rPr>
          <w:rFonts w:ascii="Arial" w:hAnsi="Arial" w:cs="Arial"/>
          <w:bCs/>
          <w:iCs/>
          <w:sz w:val="20"/>
          <w:szCs w:val="20"/>
        </w:rPr>
        <w:t xml:space="preserve">) fry cultured in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systems with different carbon sources and input C:N ratios. Aquaculture, 512, 734235. </w:t>
      </w:r>
      <w:hyperlink r:id="rId76" w:history="1">
        <w:r w:rsidRPr="00AD2394">
          <w:rPr>
            <w:rStyle w:val="Hyperlink"/>
            <w:rFonts w:ascii="Arial" w:hAnsi="Arial" w:cs="Arial"/>
            <w:bCs/>
            <w:iCs/>
            <w:sz w:val="20"/>
            <w:szCs w:val="20"/>
          </w:rPr>
          <w:t>https://doi.org/10.1016/j.aquaculture.2019.734235</w:t>
        </w:r>
      </w:hyperlink>
    </w:p>
    <w:p w14:paraId="430FDAA0" w14:textId="77777777" w:rsidR="00AF7768" w:rsidRPr="00AD2394" w:rsidRDefault="00AF7768" w:rsidP="00034755">
      <w:pPr>
        <w:spacing w:after="0" w:line="240" w:lineRule="auto"/>
        <w:jc w:val="both"/>
        <w:rPr>
          <w:rFonts w:ascii="Arial" w:hAnsi="Arial" w:cs="Arial"/>
          <w:bCs/>
          <w:iCs/>
          <w:sz w:val="20"/>
          <w:szCs w:val="20"/>
        </w:rPr>
      </w:pPr>
    </w:p>
    <w:p w14:paraId="52430F08" w14:textId="77777777" w:rsidR="00AF7768" w:rsidRPr="00AD2394" w:rsidRDefault="00A041E6" w:rsidP="00034755">
      <w:pPr>
        <w:spacing w:after="0" w:line="240" w:lineRule="auto"/>
        <w:jc w:val="both"/>
        <w:rPr>
          <w:rFonts w:ascii="Arial" w:hAnsi="Arial" w:cs="Arial"/>
          <w:bCs/>
          <w:iCs/>
          <w:sz w:val="20"/>
          <w:szCs w:val="20"/>
        </w:rPr>
      </w:pPr>
      <w:proofErr w:type="spellStart"/>
      <w:r w:rsidRPr="00AD2394">
        <w:rPr>
          <w:rFonts w:ascii="Arial" w:hAnsi="Arial" w:cs="Arial"/>
          <w:bCs/>
          <w:iCs/>
          <w:sz w:val="20"/>
          <w:szCs w:val="20"/>
        </w:rPr>
        <w:t>Mugwanya</w:t>
      </w:r>
      <w:proofErr w:type="spellEnd"/>
      <w:r w:rsidRPr="00AD2394">
        <w:rPr>
          <w:rFonts w:ascii="Arial" w:hAnsi="Arial" w:cs="Arial"/>
          <w:bCs/>
          <w:iCs/>
          <w:sz w:val="20"/>
          <w:szCs w:val="20"/>
        </w:rPr>
        <w:t xml:space="preserve">, M., Dawood, M. A., Kimera, F., &amp; </w:t>
      </w:r>
      <w:proofErr w:type="spellStart"/>
      <w:r w:rsidRPr="00AD2394">
        <w:rPr>
          <w:rFonts w:ascii="Arial" w:hAnsi="Arial" w:cs="Arial"/>
          <w:bCs/>
          <w:iCs/>
          <w:sz w:val="20"/>
          <w:szCs w:val="20"/>
        </w:rPr>
        <w:t>Sewilam</w:t>
      </w:r>
      <w:proofErr w:type="spellEnd"/>
      <w:r w:rsidRPr="00AD2394">
        <w:rPr>
          <w:rFonts w:ascii="Arial" w:hAnsi="Arial" w:cs="Arial"/>
          <w:bCs/>
          <w:iCs/>
          <w:sz w:val="20"/>
          <w:szCs w:val="20"/>
        </w:rPr>
        <w:t xml:space="preserve">, H. (2021).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Systems for Sustainable production of economically important aquatic species: a review. Sustainability, 13(13), 7255. </w:t>
      </w:r>
      <w:hyperlink r:id="rId77" w:history="1">
        <w:r w:rsidRPr="00AD2394">
          <w:rPr>
            <w:rStyle w:val="Hyperlink"/>
            <w:rFonts w:ascii="Arial" w:hAnsi="Arial" w:cs="Arial"/>
            <w:bCs/>
            <w:iCs/>
            <w:sz w:val="20"/>
            <w:szCs w:val="20"/>
          </w:rPr>
          <w:t>https://doi.org/10.3390/su13137255</w:t>
        </w:r>
      </w:hyperlink>
    </w:p>
    <w:p w14:paraId="71A476C0" w14:textId="77777777" w:rsidR="00AF7768" w:rsidRPr="00AD2394" w:rsidRDefault="00AF7768" w:rsidP="00034755">
      <w:pPr>
        <w:spacing w:after="0" w:line="240" w:lineRule="auto"/>
        <w:jc w:val="both"/>
        <w:rPr>
          <w:rFonts w:ascii="Arial" w:hAnsi="Arial" w:cs="Arial"/>
          <w:bCs/>
          <w:iCs/>
          <w:sz w:val="20"/>
          <w:szCs w:val="20"/>
        </w:rPr>
      </w:pPr>
    </w:p>
    <w:p w14:paraId="4D6CA394"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 xml:space="preserve">Panigrahi, A., Das, R., Sivakumar, M. R., Saravanan, A., Saranya, C., Sudheer, N., </w:t>
      </w:r>
      <w:proofErr w:type="spellStart"/>
      <w:r w:rsidRPr="00AD2394">
        <w:rPr>
          <w:rFonts w:ascii="Arial" w:hAnsi="Arial" w:cs="Arial"/>
          <w:bCs/>
          <w:iCs/>
          <w:sz w:val="20"/>
          <w:szCs w:val="20"/>
        </w:rPr>
        <w:t>Vasagam</w:t>
      </w:r>
      <w:proofErr w:type="spellEnd"/>
      <w:r w:rsidRPr="00AD2394">
        <w:rPr>
          <w:rFonts w:ascii="Arial" w:hAnsi="Arial" w:cs="Arial"/>
          <w:bCs/>
          <w:iCs/>
          <w:sz w:val="20"/>
          <w:szCs w:val="20"/>
        </w:rPr>
        <w:t xml:space="preserve">, K. K., Mahalakshmi, P., Kannappan, S., &amp; Gopikrishna, G. (2020). Bio-augmentation of heterotrophic bacteria in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system improves growth, survival, and immunity of Indian white shrimp </w:t>
      </w:r>
      <w:r w:rsidRPr="00AD2394">
        <w:rPr>
          <w:rFonts w:ascii="Arial" w:hAnsi="Arial" w:cs="Arial"/>
          <w:bCs/>
          <w:i/>
          <w:sz w:val="20"/>
          <w:szCs w:val="20"/>
        </w:rPr>
        <w:t>Penaeus indicus</w:t>
      </w:r>
      <w:r w:rsidRPr="00AD2394">
        <w:rPr>
          <w:rFonts w:ascii="Arial" w:hAnsi="Arial" w:cs="Arial"/>
          <w:bCs/>
          <w:iCs/>
          <w:sz w:val="20"/>
          <w:szCs w:val="20"/>
        </w:rPr>
        <w:t xml:space="preserve">. Fish &amp; Shellfish Immunology, 98, 477–487. </w:t>
      </w:r>
      <w:hyperlink r:id="rId78" w:history="1">
        <w:r w:rsidRPr="00AD2394">
          <w:rPr>
            <w:rStyle w:val="Hyperlink"/>
            <w:rFonts w:ascii="Arial" w:hAnsi="Arial" w:cs="Arial"/>
            <w:bCs/>
            <w:iCs/>
            <w:sz w:val="20"/>
            <w:szCs w:val="20"/>
          </w:rPr>
          <w:t>https://doi.org/10.1016/j.fsi.2020.01.021</w:t>
        </w:r>
      </w:hyperlink>
    </w:p>
    <w:p w14:paraId="5BCC3A1C" w14:textId="77777777" w:rsidR="00AF7768" w:rsidRPr="00AD2394" w:rsidRDefault="00AF7768" w:rsidP="00034755">
      <w:pPr>
        <w:spacing w:after="0" w:line="240" w:lineRule="auto"/>
        <w:jc w:val="both"/>
        <w:rPr>
          <w:rFonts w:ascii="Arial" w:hAnsi="Arial" w:cs="Arial"/>
          <w:bCs/>
          <w:iCs/>
          <w:sz w:val="20"/>
          <w:szCs w:val="20"/>
        </w:rPr>
      </w:pPr>
    </w:p>
    <w:p w14:paraId="44DE19BD"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 xml:space="preserve">Panigrahi, A., </w:t>
      </w:r>
      <w:proofErr w:type="spellStart"/>
      <w:r w:rsidRPr="00AD2394">
        <w:rPr>
          <w:rFonts w:ascii="Arial" w:hAnsi="Arial" w:cs="Arial"/>
          <w:bCs/>
          <w:iCs/>
          <w:sz w:val="20"/>
          <w:szCs w:val="20"/>
        </w:rPr>
        <w:t>Maruthamuthu</w:t>
      </w:r>
      <w:proofErr w:type="spellEnd"/>
      <w:r w:rsidRPr="00AD2394">
        <w:rPr>
          <w:rFonts w:ascii="Arial" w:hAnsi="Arial" w:cs="Arial"/>
          <w:bCs/>
          <w:iCs/>
          <w:sz w:val="20"/>
          <w:szCs w:val="20"/>
        </w:rPr>
        <w:t>, S., Saranya, C., Swain, S., Dash, R., and Dayal, J. S. (2019). Carbohydrate sources deferentially influence growth performances, microbial dynamics and immunomodulation in Pacific white shrimp (</w:t>
      </w:r>
      <w:proofErr w:type="spellStart"/>
      <w:r w:rsidRPr="00AD2394">
        <w:rPr>
          <w:rFonts w:ascii="Arial" w:hAnsi="Arial" w:cs="Arial"/>
          <w:bCs/>
          <w:i/>
          <w:sz w:val="20"/>
          <w:szCs w:val="20"/>
        </w:rPr>
        <w:t>Litopenaeus</w:t>
      </w:r>
      <w:proofErr w:type="spellEnd"/>
      <w:r w:rsidRPr="00AD2394">
        <w:rPr>
          <w:rFonts w:ascii="Arial" w:hAnsi="Arial" w:cs="Arial"/>
          <w:bCs/>
          <w:i/>
          <w:sz w:val="20"/>
          <w:szCs w:val="20"/>
        </w:rPr>
        <w:t xml:space="preserve"> </w:t>
      </w:r>
      <w:proofErr w:type="spellStart"/>
      <w:r w:rsidRPr="00AD2394">
        <w:rPr>
          <w:rFonts w:ascii="Arial" w:hAnsi="Arial" w:cs="Arial"/>
          <w:bCs/>
          <w:i/>
          <w:sz w:val="20"/>
          <w:szCs w:val="20"/>
        </w:rPr>
        <w:t>vannamei</w:t>
      </w:r>
      <w:proofErr w:type="spellEnd"/>
      <w:r w:rsidRPr="00AD2394">
        <w:rPr>
          <w:rFonts w:ascii="Arial" w:hAnsi="Arial" w:cs="Arial"/>
          <w:bCs/>
          <w:iCs/>
          <w:sz w:val="20"/>
          <w:szCs w:val="20"/>
        </w:rPr>
        <w:t xml:space="preserve">) under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system. Fish &amp; Shellfish Immunology, 86, 1207–1216. </w:t>
      </w:r>
      <w:hyperlink r:id="rId79" w:history="1">
        <w:r w:rsidRPr="00AD2394">
          <w:rPr>
            <w:rStyle w:val="Hyperlink"/>
            <w:rFonts w:ascii="Arial" w:hAnsi="Arial" w:cs="Arial"/>
            <w:bCs/>
            <w:iCs/>
            <w:sz w:val="20"/>
            <w:szCs w:val="20"/>
          </w:rPr>
          <w:t>https://doi.org/10.1016/j.fsi.2018.12.040</w:t>
        </w:r>
      </w:hyperlink>
    </w:p>
    <w:p w14:paraId="178E5223" w14:textId="77777777" w:rsidR="00AF7768" w:rsidRPr="00AD2394" w:rsidRDefault="00AF7768" w:rsidP="00034755">
      <w:pPr>
        <w:spacing w:after="0" w:line="240" w:lineRule="auto"/>
        <w:jc w:val="both"/>
        <w:rPr>
          <w:rFonts w:ascii="Arial" w:hAnsi="Arial" w:cs="Arial"/>
          <w:bCs/>
          <w:iCs/>
          <w:sz w:val="20"/>
          <w:szCs w:val="20"/>
        </w:rPr>
      </w:pPr>
    </w:p>
    <w:p w14:paraId="49F1C076"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Pérez-Fuentes, J. A., Hernández</w:t>
      </w:r>
      <w:r w:rsidRPr="00AD2394">
        <w:rPr>
          <w:rFonts w:ascii="Cambria Math" w:hAnsi="Cambria Math" w:cs="Cambria Math"/>
          <w:bCs/>
          <w:iCs/>
          <w:sz w:val="20"/>
          <w:szCs w:val="20"/>
        </w:rPr>
        <w:t>‐</w:t>
      </w:r>
      <w:r w:rsidRPr="00AD2394">
        <w:rPr>
          <w:rFonts w:ascii="Arial" w:hAnsi="Arial" w:cs="Arial"/>
          <w:bCs/>
          <w:iCs/>
          <w:sz w:val="20"/>
          <w:szCs w:val="20"/>
        </w:rPr>
        <w:t>Vergara, M. P., Pérez</w:t>
      </w:r>
      <w:r w:rsidRPr="00AD2394">
        <w:rPr>
          <w:rFonts w:ascii="Cambria Math" w:hAnsi="Cambria Math" w:cs="Cambria Math"/>
          <w:bCs/>
          <w:iCs/>
          <w:sz w:val="20"/>
          <w:szCs w:val="20"/>
        </w:rPr>
        <w:t>‐</w:t>
      </w:r>
      <w:r w:rsidRPr="00AD2394">
        <w:rPr>
          <w:rFonts w:ascii="Arial" w:hAnsi="Arial" w:cs="Arial"/>
          <w:bCs/>
          <w:iCs/>
          <w:sz w:val="20"/>
          <w:szCs w:val="20"/>
        </w:rPr>
        <w:t xml:space="preserve">Rostro, C. I., and Fogel, I. (2016). C:N ratios affect nitrogen removal and production of Nile tilapia </w:t>
      </w:r>
      <w:r w:rsidRPr="00AD2394">
        <w:rPr>
          <w:rFonts w:ascii="Arial" w:hAnsi="Arial" w:cs="Arial"/>
          <w:bCs/>
          <w:i/>
          <w:sz w:val="20"/>
          <w:szCs w:val="20"/>
        </w:rPr>
        <w:t>Oreochromis niloticus</w:t>
      </w:r>
      <w:r w:rsidRPr="00AD2394">
        <w:rPr>
          <w:rFonts w:ascii="Arial" w:hAnsi="Arial" w:cs="Arial"/>
          <w:bCs/>
          <w:iCs/>
          <w:sz w:val="20"/>
          <w:szCs w:val="20"/>
        </w:rPr>
        <w:t xml:space="preserve"> raised in a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system under high density cultivation. Aquaculture, 452, 247–251. </w:t>
      </w:r>
      <w:hyperlink r:id="rId80" w:history="1">
        <w:r w:rsidRPr="00AD2394">
          <w:rPr>
            <w:rStyle w:val="Hyperlink"/>
            <w:rFonts w:ascii="Arial" w:hAnsi="Arial" w:cs="Arial"/>
            <w:bCs/>
            <w:iCs/>
            <w:sz w:val="20"/>
            <w:szCs w:val="20"/>
          </w:rPr>
          <w:t>https://doi.org/10.1016/j.aquaculture.2015.11.010</w:t>
        </w:r>
      </w:hyperlink>
      <w:r w:rsidRPr="00AD2394">
        <w:rPr>
          <w:rFonts w:ascii="Arial" w:hAnsi="Arial" w:cs="Arial"/>
          <w:bCs/>
          <w:iCs/>
          <w:sz w:val="20"/>
          <w:szCs w:val="20"/>
        </w:rPr>
        <w:t xml:space="preserve"> </w:t>
      </w:r>
    </w:p>
    <w:p w14:paraId="5A714E1A" w14:textId="77777777" w:rsidR="00AF7768" w:rsidRPr="00AD2394" w:rsidRDefault="00AF7768" w:rsidP="00034755">
      <w:pPr>
        <w:spacing w:after="0" w:line="240" w:lineRule="auto"/>
        <w:jc w:val="both"/>
        <w:rPr>
          <w:rFonts w:ascii="Arial" w:hAnsi="Arial" w:cs="Arial"/>
          <w:bCs/>
          <w:iCs/>
          <w:sz w:val="20"/>
          <w:szCs w:val="20"/>
        </w:rPr>
      </w:pPr>
    </w:p>
    <w:p w14:paraId="47CE101D"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 xml:space="preserve">Shamsuddin, M., Hossain, M. B., Rahman, M., </w:t>
      </w:r>
      <w:proofErr w:type="spellStart"/>
      <w:r w:rsidRPr="00AD2394">
        <w:rPr>
          <w:rFonts w:ascii="Arial" w:hAnsi="Arial" w:cs="Arial"/>
          <w:bCs/>
          <w:iCs/>
          <w:sz w:val="20"/>
          <w:szCs w:val="20"/>
        </w:rPr>
        <w:t>Kawla</w:t>
      </w:r>
      <w:proofErr w:type="spellEnd"/>
      <w:r w:rsidRPr="00AD2394">
        <w:rPr>
          <w:rFonts w:ascii="Arial" w:hAnsi="Arial" w:cs="Arial"/>
          <w:bCs/>
          <w:iCs/>
          <w:sz w:val="20"/>
          <w:szCs w:val="20"/>
        </w:rPr>
        <w:t xml:space="preserve">, M. S., </w:t>
      </w:r>
      <w:proofErr w:type="spellStart"/>
      <w:r w:rsidRPr="00AD2394">
        <w:rPr>
          <w:rFonts w:ascii="Arial" w:hAnsi="Arial" w:cs="Arial"/>
          <w:bCs/>
          <w:iCs/>
          <w:sz w:val="20"/>
          <w:szCs w:val="20"/>
        </w:rPr>
        <w:t>Shufol</w:t>
      </w:r>
      <w:proofErr w:type="spellEnd"/>
      <w:r w:rsidRPr="00AD2394">
        <w:rPr>
          <w:rFonts w:ascii="Arial" w:hAnsi="Arial" w:cs="Arial"/>
          <w:bCs/>
          <w:iCs/>
          <w:sz w:val="20"/>
          <w:szCs w:val="20"/>
        </w:rPr>
        <w:t xml:space="preserve">, M. B. A., Rashid, M. M., </w:t>
      </w:r>
      <w:proofErr w:type="spellStart"/>
      <w:r w:rsidRPr="00AD2394">
        <w:rPr>
          <w:rFonts w:ascii="Arial" w:hAnsi="Arial" w:cs="Arial"/>
          <w:bCs/>
          <w:iCs/>
          <w:sz w:val="20"/>
          <w:szCs w:val="20"/>
        </w:rPr>
        <w:t>Asadujjaman</w:t>
      </w:r>
      <w:proofErr w:type="spellEnd"/>
      <w:r w:rsidRPr="00AD2394">
        <w:rPr>
          <w:rFonts w:ascii="Arial" w:hAnsi="Arial" w:cs="Arial"/>
          <w:bCs/>
          <w:iCs/>
          <w:sz w:val="20"/>
          <w:szCs w:val="20"/>
        </w:rPr>
        <w:t xml:space="preserve">, M., &amp; Rakib, M. R. J. (2022). Application of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Technology for the culture of </w:t>
      </w:r>
      <w:proofErr w:type="spellStart"/>
      <w:r w:rsidRPr="00AD2394">
        <w:rPr>
          <w:rFonts w:ascii="Arial" w:hAnsi="Arial" w:cs="Arial"/>
          <w:bCs/>
          <w:i/>
          <w:sz w:val="20"/>
          <w:szCs w:val="20"/>
        </w:rPr>
        <w:t>Heteropneustes</w:t>
      </w:r>
      <w:proofErr w:type="spellEnd"/>
      <w:r w:rsidRPr="00AD2394">
        <w:rPr>
          <w:rFonts w:ascii="Arial" w:hAnsi="Arial" w:cs="Arial"/>
          <w:bCs/>
          <w:i/>
          <w:sz w:val="20"/>
          <w:szCs w:val="20"/>
        </w:rPr>
        <w:t xml:space="preserve"> </w:t>
      </w:r>
      <w:proofErr w:type="spellStart"/>
      <w:r w:rsidRPr="00AD2394">
        <w:rPr>
          <w:rFonts w:ascii="Arial" w:hAnsi="Arial" w:cs="Arial"/>
          <w:bCs/>
          <w:i/>
          <w:sz w:val="20"/>
          <w:szCs w:val="20"/>
        </w:rPr>
        <w:t>fossilis</w:t>
      </w:r>
      <w:proofErr w:type="spellEnd"/>
      <w:r w:rsidRPr="00AD2394">
        <w:rPr>
          <w:rFonts w:ascii="Arial" w:hAnsi="Arial" w:cs="Arial"/>
          <w:bCs/>
          <w:iCs/>
          <w:sz w:val="20"/>
          <w:szCs w:val="20"/>
        </w:rPr>
        <w:t xml:space="preserve"> (Bloch) in Bangladesh: stocking density, floc volume, growth performance, and profitability. Aquaculture International, 30(2), 1047–1070. </w:t>
      </w:r>
      <w:hyperlink r:id="rId81" w:history="1">
        <w:r w:rsidRPr="00AD2394">
          <w:rPr>
            <w:rStyle w:val="Hyperlink"/>
            <w:rFonts w:ascii="Arial" w:hAnsi="Arial" w:cs="Arial"/>
            <w:bCs/>
            <w:iCs/>
            <w:sz w:val="20"/>
            <w:szCs w:val="20"/>
          </w:rPr>
          <w:t>https://doi.org/10.1007/s10499-022-00849-z</w:t>
        </w:r>
      </w:hyperlink>
    </w:p>
    <w:p w14:paraId="474D0C1D" w14:textId="77777777" w:rsidR="00AF7768" w:rsidRPr="00AD2394" w:rsidRDefault="00AF7768" w:rsidP="00034755">
      <w:pPr>
        <w:spacing w:after="0" w:line="240" w:lineRule="auto"/>
        <w:jc w:val="both"/>
        <w:rPr>
          <w:rFonts w:ascii="Arial" w:hAnsi="Arial" w:cs="Arial"/>
          <w:bCs/>
          <w:iCs/>
          <w:sz w:val="20"/>
          <w:szCs w:val="20"/>
        </w:rPr>
      </w:pPr>
    </w:p>
    <w:p w14:paraId="71D69DBB" w14:textId="77777777" w:rsidR="00AF7768" w:rsidRPr="00AD2394" w:rsidRDefault="00A041E6" w:rsidP="00034755">
      <w:pPr>
        <w:spacing w:after="0" w:line="240" w:lineRule="auto"/>
        <w:jc w:val="both"/>
        <w:rPr>
          <w:rFonts w:ascii="Arial" w:hAnsi="Arial" w:cs="Arial"/>
          <w:bCs/>
          <w:iCs/>
          <w:sz w:val="20"/>
          <w:szCs w:val="20"/>
        </w:rPr>
      </w:pPr>
      <w:proofErr w:type="spellStart"/>
      <w:r w:rsidRPr="00AD2394">
        <w:rPr>
          <w:rFonts w:ascii="Arial" w:hAnsi="Arial" w:cs="Arial"/>
          <w:bCs/>
          <w:iCs/>
          <w:sz w:val="20"/>
          <w:szCs w:val="20"/>
        </w:rPr>
        <w:t>Shourbela</w:t>
      </w:r>
      <w:proofErr w:type="spellEnd"/>
      <w:r w:rsidRPr="00AD2394">
        <w:rPr>
          <w:rFonts w:ascii="Arial" w:hAnsi="Arial" w:cs="Arial"/>
          <w:bCs/>
          <w:iCs/>
          <w:sz w:val="20"/>
          <w:szCs w:val="20"/>
        </w:rPr>
        <w:t xml:space="preserve">, R. M., </w:t>
      </w:r>
      <w:proofErr w:type="spellStart"/>
      <w:r w:rsidRPr="00AD2394">
        <w:rPr>
          <w:rFonts w:ascii="Arial" w:hAnsi="Arial" w:cs="Arial"/>
          <w:bCs/>
          <w:iCs/>
          <w:sz w:val="20"/>
          <w:szCs w:val="20"/>
        </w:rPr>
        <w:t>Khatab</w:t>
      </w:r>
      <w:proofErr w:type="spellEnd"/>
      <w:r w:rsidRPr="00AD2394">
        <w:rPr>
          <w:rFonts w:ascii="Arial" w:hAnsi="Arial" w:cs="Arial"/>
          <w:bCs/>
          <w:iCs/>
          <w:sz w:val="20"/>
          <w:szCs w:val="20"/>
        </w:rPr>
        <w:t>, S. A., Hassan, M. M., Van Doan, H., &amp; Dawood, M. A. (2021). The Effect of Stocking Density and Carbon Sources on the Oxidative Status, and Nonspecific Immunity of Nile tilapia (</w:t>
      </w:r>
      <w:r w:rsidRPr="00AD2394">
        <w:rPr>
          <w:rFonts w:ascii="Arial" w:hAnsi="Arial" w:cs="Arial"/>
          <w:bCs/>
          <w:i/>
          <w:sz w:val="20"/>
          <w:szCs w:val="20"/>
        </w:rPr>
        <w:t xml:space="preserve">Oreochromis </w:t>
      </w:r>
      <w:proofErr w:type="spellStart"/>
      <w:r w:rsidRPr="00AD2394">
        <w:rPr>
          <w:rFonts w:ascii="Arial" w:hAnsi="Arial" w:cs="Arial"/>
          <w:bCs/>
          <w:i/>
          <w:sz w:val="20"/>
          <w:szCs w:val="20"/>
        </w:rPr>
        <w:t>niloticus</w:t>
      </w:r>
      <w:proofErr w:type="spellEnd"/>
      <w:r w:rsidRPr="00AD2394">
        <w:rPr>
          <w:rFonts w:ascii="Arial" w:hAnsi="Arial" w:cs="Arial"/>
          <w:bCs/>
          <w:iCs/>
          <w:sz w:val="20"/>
          <w:szCs w:val="20"/>
        </w:rPr>
        <w:t xml:space="preserve">) Reared under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Conditions. Animals, 11(1), 184. </w:t>
      </w:r>
      <w:hyperlink r:id="rId82" w:history="1">
        <w:r w:rsidRPr="00AD2394">
          <w:rPr>
            <w:rStyle w:val="Hyperlink"/>
            <w:rFonts w:ascii="Arial" w:hAnsi="Arial" w:cs="Arial"/>
            <w:bCs/>
            <w:iCs/>
            <w:sz w:val="20"/>
            <w:szCs w:val="20"/>
          </w:rPr>
          <w:t>https://doi.org/10.3390/ani11010184</w:t>
        </w:r>
      </w:hyperlink>
    </w:p>
    <w:p w14:paraId="516E1009" w14:textId="77777777" w:rsidR="00AF7768" w:rsidRPr="00AD2394" w:rsidRDefault="00AF7768" w:rsidP="00034755">
      <w:pPr>
        <w:spacing w:after="0" w:line="240" w:lineRule="auto"/>
        <w:jc w:val="both"/>
        <w:rPr>
          <w:rFonts w:ascii="Arial" w:hAnsi="Arial" w:cs="Arial"/>
          <w:bCs/>
          <w:iCs/>
          <w:sz w:val="20"/>
          <w:szCs w:val="20"/>
        </w:rPr>
      </w:pPr>
    </w:p>
    <w:p w14:paraId="066A01EA"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 xml:space="preserve">Solanki, S., Meshram, S. J., </w:t>
      </w:r>
      <w:proofErr w:type="spellStart"/>
      <w:r w:rsidRPr="00AD2394">
        <w:rPr>
          <w:rFonts w:ascii="Arial" w:hAnsi="Arial" w:cs="Arial"/>
          <w:bCs/>
          <w:iCs/>
          <w:sz w:val="20"/>
          <w:szCs w:val="20"/>
        </w:rPr>
        <w:t>Dhamagaye</w:t>
      </w:r>
      <w:proofErr w:type="spellEnd"/>
      <w:r w:rsidRPr="00AD2394">
        <w:rPr>
          <w:rFonts w:ascii="Arial" w:hAnsi="Arial" w:cs="Arial"/>
          <w:bCs/>
          <w:iCs/>
          <w:sz w:val="20"/>
          <w:szCs w:val="20"/>
        </w:rPr>
        <w:t xml:space="preserve">, H. B., Naik, S. D., </w:t>
      </w:r>
      <w:proofErr w:type="spellStart"/>
      <w:r w:rsidRPr="00AD2394">
        <w:rPr>
          <w:rFonts w:ascii="Arial" w:hAnsi="Arial" w:cs="Arial"/>
          <w:bCs/>
          <w:iCs/>
          <w:sz w:val="20"/>
          <w:szCs w:val="20"/>
        </w:rPr>
        <w:t>Shingare</w:t>
      </w:r>
      <w:proofErr w:type="spellEnd"/>
      <w:r w:rsidRPr="00AD2394">
        <w:rPr>
          <w:rFonts w:ascii="Arial" w:hAnsi="Arial" w:cs="Arial"/>
          <w:bCs/>
          <w:iCs/>
          <w:sz w:val="20"/>
          <w:szCs w:val="20"/>
        </w:rPr>
        <w:t xml:space="preserve">, P. E., </w:t>
      </w:r>
      <w:proofErr w:type="spellStart"/>
      <w:r w:rsidRPr="00AD2394">
        <w:rPr>
          <w:rFonts w:ascii="Arial" w:hAnsi="Arial" w:cs="Arial"/>
          <w:bCs/>
          <w:iCs/>
          <w:sz w:val="20"/>
          <w:szCs w:val="20"/>
        </w:rPr>
        <w:t>andYadav</w:t>
      </w:r>
      <w:proofErr w:type="spellEnd"/>
      <w:r w:rsidRPr="00AD2394">
        <w:rPr>
          <w:rFonts w:ascii="Arial" w:hAnsi="Arial" w:cs="Arial"/>
          <w:bCs/>
          <w:iCs/>
          <w:sz w:val="20"/>
          <w:szCs w:val="20"/>
        </w:rPr>
        <w:t xml:space="preserve">, B. M. (2023). Effect of C/N Ratio Levels and Stocking Density of </w:t>
      </w:r>
      <w:proofErr w:type="spellStart"/>
      <w:r w:rsidRPr="00AD2394">
        <w:rPr>
          <w:rFonts w:ascii="Arial" w:hAnsi="Arial" w:cs="Arial"/>
          <w:bCs/>
          <w:iCs/>
          <w:sz w:val="20"/>
          <w:szCs w:val="20"/>
        </w:rPr>
        <w:t>Catla</w:t>
      </w:r>
      <w:proofErr w:type="spellEnd"/>
      <w:r w:rsidRPr="00AD2394">
        <w:rPr>
          <w:rFonts w:ascii="Arial" w:hAnsi="Arial" w:cs="Arial"/>
          <w:bCs/>
          <w:iCs/>
          <w:sz w:val="20"/>
          <w:szCs w:val="20"/>
        </w:rPr>
        <w:t xml:space="preserve"> Spawn (</w:t>
      </w:r>
      <w:proofErr w:type="spellStart"/>
      <w:r w:rsidRPr="00AD2394">
        <w:rPr>
          <w:rFonts w:ascii="Arial" w:hAnsi="Arial" w:cs="Arial"/>
          <w:bCs/>
          <w:i/>
          <w:sz w:val="20"/>
          <w:szCs w:val="20"/>
        </w:rPr>
        <w:t>Gibelion</w:t>
      </w:r>
      <w:proofErr w:type="spellEnd"/>
      <w:r w:rsidRPr="00AD2394">
        <w:rPr>
          <w:rFonts w:ascii="Arial" w:hAnsi="Arial" w:cs="Arial"/>
          <w:bCs/>
          <w:i/>
          <w:sz w:val="20"/>
          <w:szCs w:val="20"/>
        </w:rPr>
        <w:t xml:space="preserve"> </w:t>
      </w:r>
      <w:proofErr w:type="spellStart"/>
      <w:r w:rsidRPr="00AD2394">
        <w:rPr>
          <w:rFonts w:ascii="Arial" w:hAnsi="Arial" w:cs="Arial"/>
          <w:bCs/>
          <w:i/>
          <w:sz w:val="20"/>
          <w:szCs w:val="20"/>
        </w:rPr>
        <w:t>catla</w:t>
      </w:r>
      <w:proofErr w:type="spellEnd"/>
      <w:r w:rsidRPr="00AD2394">
        <w:rPr>
          <w:rFonts w:ascii="Arial" w:hAnsi="Arial" w:cs="Arial"/>
          <w:bCs/>
          <w:iCs/>
          <w:sz w:val="20"/>
          <w:szCs w:val="20"/>
        </w:rPr>
        <w:t xml:space="preserve">) on Water Quality, Growth Performance, and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Nutritional Composition in an Indoor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System. Aquaculture Research, 2023, 1–11. https://doi.org/10.1155/2023/2501653</w:t>
      </w:r>
    </w:p>
    <w:p w14:paraId="218F9A77" w14:textId="77777777" w:rsidR="00636AB3" w:rsidRDefault="00636AB3" w:rsidP="00034755">
      <w:pPr>
        <w:spacing w:after="0" w:line="240" w:lineRule="auto"/>
        <w:jc w:val="both"/>
        <w:rPr>
          <w:rFonts w:ascii="Arial" w:hAnsi="Arial" w:cs="Arial"/>
          <w:bCs/>
          <w:iCs/>
          <w:sz w:val="20"/>
          <w:szCs w:val="20"/>
        </w:rPr>
      </w:pPr>
    </w:p>
    <w:p w14:paraId="2BD81CEA" w14:textId="2C35A88B" w:rsidR="00AF7768" w:rsidRDefault="00A041E6" w:rsidP="00034755">
      <w:pPr>
        <w:spacing w:after="0" w:line="240" w:lineRule="auto"/>
        <w:jc w:val="both"/>
        <w:rPr>
          <w:rStyle w:val="Hyperlink"/>
          <w:rFonts w:ascii="Arial" w:hAnsi="Arial" w:cs="Arial"/>
          <w:bCs/>
          <w:iCs/>
          <w:sz w:val="20"/>
          <w:szCs w:val="20"/>
        </w:rPr>
      </w:pPr>
      <w:r w:rsidRPr="00AD2394">
        <w:rPr>
          <w:rFonts w:ascii="Arial" w:hAnsi="Arial" w:cs="Arial"/>
          <w:bCs/>
          <w:iCs/>
          <w:sz w:val="20"/>
          <w:szCs w:val="20"/>
        </w:rPr>
        <w:t xml:space="preserve">V.G., J. (1991). Fish and fisheries of India (3rd ed.). Hindustan Pub. (India). </w:t>
      </w:r>
      <w:hyperlink r:id="rId83" w:history="1">
        <w:r w:rsidRPr="00AD2394">
          <w:rPr>
            <w:rStyle w:val="Hyperlink"/>
            <w:rFonts w:ascii="Arial" w:hAnsi="Arial" w:cs="Arial"/>
            <w:bCs/>
            <w:iCs/>
            <w:sz w:val="20"/>
            <w:szCs w:val="20"/>
          </w:rPr>
          <w:t>https://lccn.loc.gov/92900656</w:t>
        </w:r>
      </w:hyperlink>
    </w:p>
    <w:p w14:paraId="3738D431" w14:textId="1A311E44" w:rsidR="00636AB3" w:rsidRDefault="00636AB3" w:rsidP="00034755">
      <w:pPr>
        <w:spacing w:after="0" w:line="240" w:lineRule="auto"/>
        <w:jc w:val="both"/>
        <w:rPr>
          <w:rStyle w:val="Hyperlink"/>
          <w:rFonts w:ascii="Arial" w:hAnsi="Arial" w:cs="Arial"/>
          <w:bCs/>
          <w:iCs/>
          <w:sz w:val="20"/>
          <w:szCs w:val="20"/>
        </w:rPr>
      </w:pPr>
    </w:p>
    <w:p w14:paraId="6962CE99" w14:textId="1D258307" w:rsidR="00636AB3" w:rsidRPr="00D61BD7" w:rsidRDefault="00636AB3" w:rsidP="00034755">
      <w:pPr>
        <w:spacing w:after="0" w:line="240" w:lineRule="auto"/>
        <w:jc w:val="both"/>
        <w:rPr>
          <w:rFonts w:ascii="Arial" w:hAnsi="Arial" w:cs="Arial"/>
          <w:bCs/>
          <w:iCs/>
          <w:sz w:val="20"/>
          <w:szCs w:val="20"/>
          <w:highlight w:val="yellow"/>
        </w:rPr>
      </w:pPr>
      <w:r w:rsidRPr="00D61BD7">
        <w:rPr>
          <w:rFonts w:ascii="Arial" w:hAnsi="Arial" w:cs="Arial"/>
          <w:bCs/>
          <w:iCs/>
          <w:sz w:val="20"/>
          <w:szCs w:val="20"/>
          <w:highlight w:val="yellow"/>
        </w:rPr>
        <w:t xml:space="preserve">Sawant, A. N., Naik, S. D., Chavan, B. R., Meshram, S. J., </w:t>
      </w:r>
      <w:proofErr w:type="spellStart"/>
      <w:r w:rsidRPr="00D61BD7">
        <w:rPr>
          <w:rFonts w:ascii="Arial" w:hAnsi="Arial" w:cs="Arial"/>
          <w:bCs/>
          <w:iCs/>
          <w:sz w:val="20"/>
          <w:szCs w:val="20"/>
          <w:highlight w:val="yellow"/>
        </w:rPr>
        <w:t>Ghode</w:t>
      </w:r>
      <w:proofErr w:type="spellEnd"/>
      <w:r w:rsidRPr="00D61BD7">
        <w:rPr>
          <w:rFonts w:ascii="Arial" w:hAnsi="Arial" w:cs="Arial"/>
          <w:bCs/>
          <w:iCs/>
          <w:sz w:val="20"/>
          <w:szCs w:val="20"/>
          <w:highlight w:val="yellow"/>
        </w:rPr>
        <w:t xml:space="preserve">, G. S., &amp; Yadav, B. M. (2025). Substrate Addition and their Effect on Water Quality, Growth and Nutritional Composition of </w:t>
      </w:r>
      <w:r w:rsidRPr="00D61BD7">
        <w:rPr>
          <w:rFonts w:ascii="Arial" w:hAnsi="Arial" w:cs="Arial"/>
          <w:bCs/>
          <w:i/>
          <w:sz w:val="20"/>
          <w:szCs w:val="20"/>
          <w:highlight w:val="yellow"/>
        </w:rPr>
        <w:t xml:space="preserve">Penaeus </w:t>
      </w:r>
      <w:proofErr w:type="spellStart"/>
      <w:r w:rsidRPr="00D61BD7">
        <w:rPr>
          <w:rFonts w:ascii="Arial" w:hAnsi="Arial" w:cs="Arial"/>
          <w:bCs/>
          <w:i/>
          <w:sz w:val="20"/>
          <w:szCs w:val="20"/>
          <w:highlight w:val="yellow"/>
        </w:rPr>
        <w:t>vannamei</w:t>
      </w:r>
      <w:proofErr w:type="spellEnd"/>
      <w:r w:rsidRPr="00D61BD7">
        <w:rPr>
          <w:rFonts w:ascii="Arial" w:hAnsi="Arial" w:cs="Arial"/>
          <w:bCs/>
          <w:iCs/>
          <w:sz w:val="20"/>
          <w:szCs w:val="20"/>
          <w:highlight w:val="yellow"/>
        </w:rPr>
        <w:t xml:space="preserve"> in </w:t>
      </w:r>
      <w:proofErr w:type="spellStart"/>
      <w:r w:rsidRPr="00D61BD7">
        <w:rPr>
          <w:rFonts w:ascii="Arial" w:hAnsi="Arial" w:cs="Arial"/>
          <w:bCs/>
          <w:iCs/>
          <w:sz w:val="20"/>
          <w:szCs w:val="20"/>
          <w:highlight w:val="yellow"/>
        </w:rPr>
        <w:t>Biofloc</w:t>
      </w:r>
      <w:proofErr w:type="spellEnd"/>
      <w:r w:rsidRPr="00D61BD7">
        <w:rPr>
          <w:rFonts w:ascii="Arial" w:hAnsi="Arial" w:cs="Arial"/>
          <w:bCs/>
          <w:iCs/>
          <w:sz w:val="20"/>
          <w:szCs w:val="20"/>
          <w:highlight w:val="yellow"/>
        </w:rPr>
        <w:t xml:space="preserve">-based Nursery System. Journal of Advanced Biology and Biotechnology, 28(6), 1578–1592. </w:t>
      </w:r>
      <w:hyperlink r:id="rId84" w:history="1">
        <w:r w:rsidRPr="00D61BD7">
          <w:rPr>
            <w:rFonts w:ascii="Arial" w:hAnsi="Arial" w:cs="Arial"/>
            <w:bCs/>
            <w:iCs/>
            <w:sz w:val="20"/>
            <w:szCs w:val="20"/>
            <w:highlight w:val="yellow"/>
          </w:rPr>
          <w:t>https://doi.org/10.9734/jabb/2025/v28i6251 2</w:t>
        </w:r>
      </w:hyperlink>
    </w:p>
    <w:p w14:paraId="43205512" w14:textId="4A6C6FDA" w:rsidR="00636AB3" w:rsidRPr="00D61BD7" w:rsidRDefault="00636AB3" w:rsidP="00034755">
      <w:pPr>
        <w:spacing w:after="0" w:line="240" w:lineRule="auto"/>
        <w:jc w:val="both"/>
        <w:rPr>
          <w:rFonts w:ascii="Arial" w:hAnsi="Arial" w:cs="Arial"/>
          <w:bCs/>
          <w:iCs/>
          <w:sz w:val="20"/>
          <w:szCs w:val="20"/>
          <w:highlight w:val="yellow"/>
        </w:rPr>
      </w:pPr>
    </w:p>
    <w:p w14:paraId="3D0BCFA5" w14:textId="52376511" w:rsidR="00636AB3" w:rsidRPr="00AD2394" w:rsidRDefault="00636AB3" w:rsidP="00034755">
      <w:pPr>
        <w:spacing w:after="0" w:line="240" w:lineRule="auto"/>
        <w:jc w:val="both"/>
        <w:rPr>
          <w:rFonts w:ascii="Arial" w:hAnsi="Arial" w:cs="Arial"/>
          <w:bCs/>
          <w:iCs/>
          <w:sz w:val="20"/>
          <w:szCs w:val="20"/>
        </w:rPr>
      </w:pPr>
      <w:r w:rsidRPr="00D61BD7">
        <w:rPr>
          <w:rFonts w:ascii="Arial" w:hAnsi="Arial" w:cs="Arial"/>
          <w:bCs/>
          <w:iCs/>
          <w:sz w:val="20"/>
          <w:szCs w:val="20"/>
          <w:highlight w:val="yellow"/>
        </w:rPr>
        <w:t xml:space="preserve">Sawant, A. N., Naik, S. D., Chavan, B. R., Meshram, S. J., </w:t>
      </w:r>
      <w:proofErr w:type="spellStart"/>
      <w:r w:rsidRPr="00D61BD7">
        <w:rPr>
          <w:rFonts w:ascii="Arial" w:hAnsi="Arial" w:cs="Arial"/>
          <w:bCs/>
          <w:iCs/>
          <w:sz w:val="20"/>
          <w:szCs w:val="20"/>
          <w:highlight w:val="yellow"/>
        </w:rPr>
        <w:t>Ghode</w:t>
      </w:r>
      <w:proofErr w:type="spellEnd"/>
      <w:r w:rsidRPr="00D61BD7">
        <w:rPr>
          <w:rFonts w:ascii="Arial" w:hAnsi="Arial" w:cs="Arial"/>
          <w:bCs/>
          <w:iCs/>
          <w:sz w:val="20"/>
          <w:szCs w:val="20"/>
          <w:highlight w:val="yellow"/>
        </w:rPr>
        <w:t xml:space="preserve">, G. S., &amp; Yadav, B. M. (2025). Impact of Substrate-assisted </w:t>
      </w:r>
      <w:proofErr w:type="spellStart"/>
      <w:r w:rsidRPr="00D61BD7">
        <w:rPr>
          <w:rFonts w:ascii="Arial" w:hAnsi="Arial" w:cs="Arial"/>
          <w:bCs/>
          <w:iCs/>
          <w:sz w:val="20"/>
          <w:szCs w:val="20"/>
          <w:highlight w:val="yellow"/>
        </w:rPr>
        <w:t>Biofloc</w:t>
      </w:r>
      <w:proofErr w:type="spellEnd"/>
      <w:r w:rsidRPr="00D61BD7">
        <w:rPr>
          <w:rFonts w:ascii="Arial" w:hAnsi="Arial" w:cs="Arial"/>
          <w:bCs/>
          <w:iCs/>
          <w:sz w:val="20"/>
          <w:szCs w:val="20"/>
          <w:highlight w:val="yellow"/>
        </w:rPr>
        <w:t xml:space="preserve"> Technology with Different Stocking Densities on Water Quality and Microbial Community of </w:t>
      </w:r>
      <w:r w:rsidRPr="00D61BD7">
        <w:rPr>
          <w:rFonts w:ascii="Arial" w:hAnsi="Arial" w:cs="Arial"/>
          <w:bCs/>
          <w:i/>
          <w:sz w:val="20"/>
          <w:szCs w:val="20"/>
          <w:highlight w:val="yellow"/>
        </w:rPr>
        <w:t xml:space="preserve">Penaeus </w:t>
      </w:r>
      <w:proofErr w:type="spellStart"/>
      <w:r w:rsidRPr="00D61BD7">
        <w:rPr>
          <w:rFonts w:ascii="Arial" w:hAnsi="Arial" w:cs="Arial"/>
          <w:bCs/>
          <w:i/>
          <w:sz w:val="20"/>
          <w:szCs w:val="20"/>
          <w:highlight w:val="yellow"/>
        </w:rPr>
        <w:t>vannamei</w:t>
      </w:r>
      <w:proofErr w:type="spellEnd"/>
      <w:r w:rsidRPr="00D61BD7">
        <w:rPr>
          <w:rFonts w:ascii="Arial" w:hAnsi="Arial" w:cs="Arial"/>
          <w:bCs/>
          <w:iCs/>
          <w:sz w:val="20"/>
          <w:szCs w:val="20"/>
          <w:highlight w:val="yellow"/>
        </w:rPr>
        <w:t xml:space="preserve"> Nursery Rearing. Journal of Advanced Biology and Biotechnology, 28(12), 874–884. Article </w:t>
      </w:r>
      <w:proofErr w:type="gramStart"/>
      <w:r w:rsidRPr="00D61BD7">
        <w:rPr>
          <w:rFonts w:ascii="Arial" w:hAnsi="Arial" w:cs="Arial"/>
          <w:bCs/>
          <w:iCs/>
          <w:sz w:val="20"/>
          <w:szCs w:val="20"/>
          <w:highlight w:val="yellow"/>
        </w:rPr>
        <w:t>no.JABB</w:t>
      </w:r>
      <w:proofErr w:type="gramEnd"/>
      <w:r w:rsidRPr="00D61BD7">
        <w:rPr>
          <w:rFonts w:ascii="Arial" w:hAnsi="Arial" w:cs="Arial"/>
          <w:bCs/>
          <w:iCs/>
          <w:sz w:val="20"/>
          <w:szCs w:val="20"/>
          <w:highlight w:val="yellow"/>
        </w:rPr>
        <w:t>.149793 ISSN: 2394-108. DOI: https://doi.org/10.9734/jabb/2025/v28i123434</w:t>
      </w:r>
    </w:p>
    <w:p w14:paraId="1CDA0B9C" w14:textId="77777777" w:rsidR="00AF7768" w:rsidRPr="00AD2394" w:rsidRDefault="00AF7768" w:rsidP="00034755">
      <w:pPr>
        <w:spacing w:after="0" w:line="240" w:lineRule="auto"/>
        <w:jc w:val="both"/>
        <w:rPr>
          <w:rFonts w:ascii="Arial" w:hAnsi="Arial" w:cs="Arial"/>
          <w:bCs/>
          <w:iCs/>
          <w:sz w:val="20"/>
          <w:szCs w:val="20"/>
        </w:rPr>
      </w:pPr>
    </w:p>
    <w:p w14:paraId="73FC27E6"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 xml:space="preserve">Wang, G., Yu, E., Xie, J., Yu, D., Li, Z., Luo, W., </w:t>
      </w:r>
      <w:proofErr w:type="spellStart"/>
      <w:r w:rsidRPr="00AD2394">
        <w:rPr>
          <w:rFonts w:ascii="Arial" w:hAnsi="Arial" w:cs="Arial"/>
          <w:bCs/>
          <w:iCs/>
          <w:sz w:val="20"/>
          <w:szCs w:val="20"/>
        </w:rPr>
        <w:t>LiJiang</w:t>
      </w:r>
      <w:proofErr w:type="spellEnd"/>
      <w:r w:rsidRPr="00AD2394">
        <w:rPr>
          <w:rFonts w:ascii="Arial" w:hAnsi="Arial" w:cs="Arial"/>
          <w:bCs/>
          <w:iCs/>
          <w:sz w:val="20"/>
          <w:szCs w:val="20"/>
        </w:rPr>
        <w:t xml:space="preserve">, Q., and Zheng, Z. (2015). Effect of C/N ratio on water quality in zero-water exchange tanks and the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supplementation in feed on the growth performance of crucian carp, </w:t>
      </w:r>
      <w:r w:rsidRPr="00AD2394">
        <w:rPr>
          <w:rFonts w:ascii="Arial" w:hAnsi="Arial" w:cs="Arial"/>
          <w:bCs/>
          <w:i/>
          <w:sz w:val="20"/>
          <w:szCs w:val="20"/>
        </w:rPr>
        <w:t>Carassius auratus</w:t>
      </w:r>
      <w:r w:rsidRPr="00AD2394">
        <w:rPr>
          <w:rFonts w:ascii="Arial" w:hAnsi="Arial" w:cs="Arial"/>
          <w:bCs/>
          <w:iCs/>
          <w:sz w:val="20"/>
          <w:szCs w:val="20"/>
        </w:rPr>
        <w:t xml:space="preserve">. Aquaculture, 443, 98–104. </w:t>
      </w:r>
      <w:hyperlink r:id="rId85" w:history="1">
        <w:r w:rsidRPr="00AD2394">
          <w:rPr>
            <w:rStyle w:val="Hyperlink"/>
            <w:rFonts w:ascii="Arial" w:hAnsi="Arial" w:cs="Arial"/>
            <w:bCs/>
            <w:iCs/>
            <w:sz w:val="20"/>
            <w:szCs w:val="20"/>
          </w:rPr>
          <w:t>https://doi.org/10.1016/j.aquaculture.2015.03.015</w:t>
        </w:r>
      </w:hyperlink>
    </w:p>
    <w:p w14:paraId="2B93A6A8" w14:textId="77777777" w:rsidR="00AF7768" w:rsidRPr="00AD2394" w:rsidRDefault="00AF7768" w:rsidP="00034755">
      <w:pPr>
        <w:spacing w:after="0" w:line="240" w:lineRule="auto"/>
        <w:jc w:val="both"/>
        <w:rPr>
          <w:rFonts w:ascii="Arial" w:hAnsi="Arial" w:cs="Arial"/>
          <w:bCs/>
          <w:iCs/>
          <w:sz w:val="20"/>
          <w:szCs w:val="20"/>
        </w:rPr>
      </w:pPr>
    </w:p>
    <w:p w14:paraId="5A6D377F"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 xml:space="preserve">Wilén, B., &amp; </w:t>
      </w:r>
      <w:proofErr w:type="spellStart"/>
      <w:r w:rsidRPr="00AD2394">
        <w:rPr>
          <w:rFonts w:ascii="Arial" w:hAnsi="Arial" w:cs="Arial"/>
          <w:bCs/>
          <w:iCs/>
          <w:sz w:val="20"/>
          <w:szCs w:val="20"/>
        </w:rPr>
        <w:t>Balmér</w:t>
      </w:r>
      <w:proofErr w:type="spellEnd"/>
      <w:r w:rsidRPr="00AD2394">
        <w:rPr>
          <w:rFonts w:ascii="Arial" w:hAnsi="Arial" w:cs="Arial"/>
          <w:bCs/>
          <w:iCs/>
          <w:sz w:val="20"/>
          <w:szCs w:val="20"/>
        </w:rPr>
        <w:t xml:space="preserve">, P. (1999). The effect of dissolved oxygen concentration on the structure, size and size distribution of activated sludge flocs. Water Research, 33(2), 391–400. </w:t>
      </w:r>
      <w:hyperlink r:id="rId86" w:history="1">
        <w:r w:rsidRPr="00AD2394">
          <w:rPr>
            <w:rStyle w:val="Hyperlink"/>
            <w:rFonts w:ascii="Arial" w:hAnsi="Arial" w:cs="Arial"/>
            <w:bCs/>
            <w:iCs/>
            <w:sz w:val="20"/>
            <w:szCs w:val="20"/>
          </w:rPr>
          <w:t>https://doi.org/10.1016/s0043-1354(98)00208-5</w:t>
        </w:r>
      </w:hyperlink>
    </w:p>
    <w:p w14:paraId="2AF6F362" w14:textId="77777777" w:rsidR="00AF7768" w:rsidRPr="00AD2394" w:rsidRDefault="00AF7768" w:rsidP="00034755">
      <w:pPr>
        <w:spacing w:after="0" w:line="240" w:lineRule="auto"/>
        <w:jc w:val="both"/>
        <w:rPr>
          <w:rFonts w:ascii="Arial" w:hAnsi="Arial" w:cs="Arial"/>
          <w:bCs/>
          <w:iCs/>
          <w:sz w:val="20"/>
          <w:szCs w:val="20"/>
        </w:rPr>
      </w:pPr>
    </w:p>
    <w:p w14:paraId="5EE3ADD2" w14:textId="77777777" w:rsidR="00AF7768" w:rsidRPr="00AD2394" w:rsidRDefault="00A041E6" w:rsidP="00034755">
      <w:pPr>
        <w:spacing w:after="0" w:line="240" w:lineRule="auto"/>
        <w:jc w:val="both"/>
        <w:rPr>
          <w:rFonts w:ascii="Arial" w:hAnsi="Arial" w:cs="Arial"/>
          <w:bCs/>
          <w:iCs/>
          <w:sz w:val="20"/>
          <w:szCs w:val="20"/>
        </w:rPr>
      </w:pPr>
      <w:r w:rsidRPr="00AD2394">
        <w:rPr>
          <w:rFonts w:ascii="Arial" w:hAnsi="Arial" w:cs="Arial"/>
          <w:bCs/>
          <w:iCs/>
          <w:sz w:val="20"/>
          <w:szCs w:val="20"/>
        </w:rPr>
        <w:t xml:space="preserve">Xu, W., &amp; Pan, L. (2013). Enhancement of immune response and antioxidant status of </w:t>
      </w:r>
      <w:proofErr w:type="spellStart"/>
      <w:r w:rsidRPr="00AD2394">
        <w:rPr>
          <w:rFonts w:ascii="Arial" w:hAnsi="Arial" w:cs="Arial"/>
          <w:bCs/>
          <w:i/>
          <w:sz w:val="20"/>
          <w:szCs w:val="20"/>
        </w:rPr>
        <w:t>Litopenaeus</w:t>
      </w:r>
      <w:proofErr w:type="spellEnd"/>
      <w:r w:rsidRPr="00AD2394">
        <w:rPr>
          <w:rFonts w:ascii="Arial" w:hAnsi="Arial" w:cs="Arial"/>
          <w:bCs/>
          <w:i/>
          <w:sz w:val="20"/>
          <w:szCs w:val="20"/>
        </w:rPr>
        <w:t xml:space="preserve"> </w:t>
      </w:r>
      <w:proofErr w:type="spellStart"/>
      <w:r w:rsidRPr="00AD2394">
        <w:rPr>
          <w:rFonts w:ascii="Arial" w:hAnsi="Arial" w:cs="Arial"/>
          <w:bCs/>
          <w:i/>
          <w:sz w:val="20"/>
          <w:szCs w:val="20"/>
        </w:rPr>
        <w:t>vannamei</w:t>
      </w:r>
      <w:proofErr w:type="spellEnd"/>
      <w:r w:rsidRPr="00AD2394">
        <w:rPr>
          <w:rFonts w:ascii="Arial" w:hAnsi="Arial" w:cs="Arial"/>
          <w:bCs/>
          <w:iCs/>
          <w:sz w:val="20"/>
          <w:szCs w:val="20"/>
        </w:rPr>
        <w:t xml:space="preserve"> juvenile in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-based culture tanks manipulating high C/N ratio of feed input. Aquaculture, 412–413, 117–124. </w:t>
      </w:r>
      <w:hyperlink r:id="rId87" w:history="1">
        <w:r w:rsidRPr="00AD2394">
          <w:rPr>
            <w:rStyle w:val="Hyperlink"/>
            <w:rFonts w:ascii="Arial" w:hAnsi="Arial" w:cs="Arial"/>
            <w:bCs/>
            <w:iCs/>
            <w:sz w:val="20"/>
            <w:szCs w:val="20"/>
          </w:rPr>
          <w:t>https://doi.org/10.1016/j.aquaculture.2013.07.017</w:t>
        </w:r>
      </w:hyperlink>
    </w:p>
    <w:p w14:paraId="5F904C78" w14:textId="77777777" w:rsidR="00AF7768" w:rsidRPr="00AD2394" w:rsidRDefault="00AF7768" w:rsidP="00034755">
      <w:pPr>
        <w:spacing w:after="0" w:line="240" w:lineRule="auto"/>
        <w:jc w:val="both"/>
        <w:rPr>
          <w:rFonts w:ascii="Arial" w:hAnsi="Arial" w:cs="Arial"/>
          <w:bCs/>
          <w:iCs/>
          <w:sz w:val="20"/>
          <w:szCs w:val="20"/>
        </w:rPr>
      </w:pPr>
    </w:p>
    <w:p w14:paraId="3DD2891C" w14:textId="77777777" w:rsidR="00AF7768" w:rsidRPr="00D61BD7" w:rsidRDefault="00A041E6" w:rsidP="00034755">
      <w:pPr>
        <w:spacing w:after="0" w:line="240" w:lineRule="auto"/>
        <w:jc w:val="both"/>
        <w:rPr>
          <w:rFonts w:ascii="Arial" w:hAnsi="Arial" w:cs="Arial"/>
          <w:bCs/>
          <w:iCs/>
          <w:sz w:val="20"/>
          <w:szCs w:val="20"/>
          <w:lang w:val="nl-BE"/>
        </w:rPr>
      </w:pPr>
      <w:r w:rsidRPr="00AD2394">
        <w:rPr>
          <w:rFonts w:ascii="Arial" w:hAnsi="Arial" w:cs="Arial"/>
          <w:bCs/>
          <w:iCs/>
          <w:sz w:val="20"/>
          <w:szCs w:val="20"/>
        </w:rPr>
        <w:t xml:space="preserve">Xu, W., Morris, T. C., &amp; </w:t>
      </w:r>
      <w:proofErr w:type="spellStart"/>
      <w:r w:rsidRPr="00AD2394">
        <w:rPr>
          <w:rFonts w:ascii="Arial" w:hAnsi="Arial" w:cs="Arial"/>
          <w:bCs/>
          <w:iCs/>
          <w:sz w:val="20"/>
          <w:szCs w:val="20"/>
        </w:rPr>
        <w:t>Samocha</w:t>
      </w:r>
      <w:proofErr w:type="spellEnd"/>
      <w:r w:rsidRPr="00AD2394">
        <w:rPr>
          <w:rFonts w:ascii="Arial" w:hAnsi="Arial" w:cs="Arial"/>
          <w:bCs/>
          <w:iCs/>
          <w:sz w:val="20"/>
          <w:szCs w:val="20"/>
        </w:rPr>
        <w:t xml:space="preserve">, T. M. (2016). Effects of C/N ratio on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 development, water quality, and performance of </w:t>
      </w:r>
      <w:proofErr w:type="spellStart"/>
      <w:r w:rsidRPr="00AD2394">
        <w:rPr>
          <w:rFonts w:ascii="Arial" w:hAnsi="Arial" w:cs="Arial"/>
          <w:bCs/>
          <w:i/>
          <w:sz w:val="20"/>
          <w:szCs w:val="20"/>
        </w:rPr>
        <w:t>Litopenaeus</w:t>
      </w:r>
      <w:proofErr w:type="spellEnd"/>
      <w:r w:rsidRPr="00AD2394">
        <w:rPr>
          <w:rFonts w:ascii="Arial" w:hAnsi="Arial" w:cs="Arial"/>
          <w:bCs/>
          <w:i/>
          <w:sz w:val="20"/>
          <w:szCs w:val="20"/>
        </w:rPr>
        <w:t xml:space="preserve"> </w:t>
      </w:r>
      <w:proofErr w:type="spellStart"/>
      <w:r w:rsidRPr="00AD2394">
        <w:rPr>
          <w:rFonts w:ascii="Arial" w:hAnsi="Arial" w:cs="Arial"/>
          <w:bCs/>
          <w:i/>
          <w:sz w:val="20"/>
          <w:szCs w:val="20"/>
        </w:rPr>
        <w:t>vannamei</w:t>
      </w:r>
      <w:proofErr w:type="spellEnd"/>
      <w:r w:rsidRPr="00AD2394">
        <w:rPr>
          <w:rFonts w:ascii="Arial" w:hAnsi="Arial" w:cs="Arial"/>
          <w:bCs/>
          <w:iCs/>
          <w:sz w:val="20"/>
          <w:szCs w:val="20"/>
        </w:rPr>
        <w:t xml:space="preserve"> juveniles in a </w:t>
      </w:r>
      <w:proofErr w:type="spellStart"/>
      <w:r w:rsidRPr="00AD2394">
        <w:rPr>
          <w:rFonts w:ascii="Arial" w:hAnsi="Arial" w:cs="Arial"/>
          <w:bCs/>
          <w:iCs/>
          <w:sz w:val="20"/>
          <w:szCs w:val="20"/>
        </w:rPr>
        <w:t>biofloc</w:t>
      </w:r>
      <w:proofErr w:type="spellEnd"/>
      <w:r w:rsidRPr="00AD2394">
        <w:rPr>
          <w:rFonts w:ascii="Arial" w:hAnsi="Arial" w:cs="Arial"/>
          <w:bCs/>
          <w:iCs/>
          <w:sz w:val="20"/>
          <w:szCs w:val="20"/>
        </w:rPr>
        <w:t xml:space="preserve">-based, high-density, zero-exchange, outdoor tank system. </w:t>
      </w:r>
      <w:r w:rsidRPr="00D61BD7">
        <w:rPr>
          <w:rFonts w:ascii="Arial" w:hAnsi="Arial" w:cs="Arial"/>
          <w:bCs/>
          <w:iCs/>
          <w:sz w:val="20"/>
          <w:szCs w:val="20"/>
          <w:lang w:val="nl-BE"/>
        </w:rPr>
        <w:t xml:space="preserve">Aquaculture, 453, 169–175. </w:t>
      </w:r>
      <w:hyperlink r:id="rId88" w:history="1">
        <w:r w:rsidRPr="00D61BD7">
          <w:rPr>
            <w:rStyle w:val="Hyperlink"/>
            <w:rFonts w:ascii="Arial" w:hAnsi="Arial" w:cs="Arial"/>
            <w:bCs/>
            <w:iCs/>
            <w:sz w:val="20"/>
            <w:szCs w:val="20"/>
            <w:lang w:val="nl-BE"/>
          </w:rPr>
          <w:t>https://doi.org/10.1016/j.aquaculture.2015.11.021</w:t>
        </w:r>
      </w:hyperlink>
    </w:p>
    <w:p w14:paraId="50E2D821" w14:textId="77777777" w:rsidR="00AF7768" w:rsidRPr="00D61BD7" w:rsidRDefault="00AF7768" w:rsidP="00034755">
      <w:pPr>
        <w:spacing w:after="0" w:line="240" w:lineRule="auto"/>
        <w:jc w:val="both"/>
        <w:rPr>
          <w:rFonts w:ascii="Arial" w:hAnsi="Arial" w:cs="Arial"/>
          <w:bCs/>
          <w:iCs/>
          <w:sz w:val="20"/>
          <w:szCs w:val="20"/>
          <w:lang w:val="nl-BE"/>
        </w:rPr>
      </w:pPr>
    </w:p>
    <w:p w14:paraId="298A457A" w14:textId="77777777" w:rsidR="00AF7768" w:rsidRPr="00AD2394" w:rsidRDefault="00A041E6" w:rsidP="00034755">
      <w:pPr>
        <w:spacing w:after="0" w:line="240" w:lineRule="auto"/>
        <w:jc w:val="both"/>
        <w:rPr>
          <w:rFonts w:ascii="Arial" w:hAnsi="Arial" w:cs="Arial"/>
          <w:bCs/>
          <w:iCs/>
          <w:sz w:val="20"/>
          <w:szCs w:val="20"/>
        </w:rPr>
      </w:pPr>
      <w:r w:rsidRPr="00D61BD7">
        <w:rPr>
          <w:rFonts w:ascii="Arial" w:hAnsi="Arial" w:cs="Arial"/>
          <w:bCs/>
          <w:iCs/>
          <w:sz w:val="20"/>
          <w:szCs w:val="20"/>
          <w:lang w:val="nl-BE"/>
        </w:rPr>
        <w:t xml:space="preserve">Zhu, Y., Wang, S., Huang, L., Yan, M., Dong, P., Chen, C., Guo, H., &amp; Zhang, D. (2021). </w:t>
      </w:r>
      <w:r w:rsidRPr="00AD2394">
        <w:rPr>
          <w:rFonts w:ascii="Arial" w:hAnsi="Arial" w:cs="Arial"/>
          <w:bCs/>
          <w:iCs/>
          <w:sz w:val="20"/>
          <w:szCs w:val="20"/>
        </w:rPr>
        <w:t>Effects of sucrose addition on water quality and bacterioplankton community in the Pacific White Shrimp (</w:t>
      </w:r>
      <w:proofErr w:type="spellStart"/>
      <w:r w:rsidRPr="00AD2394">
        <w:rPr>
          <w:rFonts w:ascii="Arial" w:hAnsi="Arial" w:cs="Arial"/>
          <w:bCs/>
          <w:i/>
          <w:sz w:val="20"/>
          <w:szCs w:val="20"/>
        </w:rPr>
        <w:t>Litopenaeus</w:t>
      </w:r>
      <w:proofErr w:type="spellEnd"/>
      <w:r w:rsidRPr="00AD2394">
        <w:rPr>
          <w:rFonts w:ascii="Arial" w:hAnsi="Arial" w:cs="Arial"/>
          <w:bCs/>
          <w:i/>
          <w:sz w:val="20"/>
          <w:szCs w:val="20"/>
        </w:rPr>
        <w:t xml:space="preserve"> </w:t>
      </w:r>
      <w:proofErr w:type="spellStart"/>
      <w:r w:rsidRPr="00AD2394">
        <w:rPr>
          <w:rFonts w:ascii="Arial" w:hAnsi="Arial" w:cs="Arial"/>
          <w:bCs/>
          <w:i/>
          <w:sz w:val="20"/>
          <w:szCs w:val="20"/>
        </w:rPr>
        <w:t>vannamei</w:t>
      </w:r>
      <w:proofErr w:type="spellEnd"/>
      <w:r w:rsidRPr="00AD2394">
        <w:rPr>
          <w:rFonts w:ascii="Arial" w:hAnsi="Arial" w:cs="Arial"/>
          <w:bCs/>
          <w:iCs/>
          <w:sz w:val="20"/>
          <w:szCs w:val="20"/>
        </w:rPr>
        <w:t xml:space="preserve">) culture system. Aquaculture Research, 52(9), 4184–4197. </w:t>
      </w:r>
      <w:hyperlink r:id="rId89" w:history="1">
        <w:r w:rsidRPr="00AD2394">
          <w:rPr>
            <w:rStyle w:val="Hyperlink"/>
            <w:rFonts w:ascii="Arial" w:hAnsi="Arial" w:cs="Arial"/>
            <w:bCs/>
            <w:iCs/>
            <w:sz w:val="20"/>
            <w:szCs w:val="20"/>
          </w:rPr>
          <w:t>https://doi.org/10.1111/are.15257</w:t>
        </w:r>
      </w:hyperlink>
    </w:p>
    <w:p w14:paraId="38982AD8" w14:textId="77777777" w:rsidR="00AF7768" w:rsidRPr="00AD2394" w:rsidRDefault="00AF7768">
      <w:pPr>
        <w:spacing w:after="0" w:line="240" w:lineRule="auto"/>
        <w:ind w:left="360"/>
        <w:jc w:val="both"/>
        <w:rPr>
          <w:rFonts w:ascii="Arial" w:hAnsi="Arial" w:cs="Arial"/>
          <w:bCs/>
          <w:iCs/>
          <w:sz w:val="20"/>
          <w:szCs w:val="20"/>
        </w:rPr>
      </w:pPr>
    </w:p>
    <w:p w14:paraId="40B06BEC" w14:textId="77777777" w:rsidR="00AF7768" w:rsidRPr="00892293" w:rsidRDefault="00AF7768">
      <w:pPr>
        <w:ind w:right="-4346"/>
        <w:rPr>
          <w:rFonts w:ascii="Arial" w:hAnsi="Arial" w:cs="Arial"/>
          <w:sz w:val="22"/>
          <w:szCs w:val="22"/>
        </w:rPr>
      </w:pPr>
    </w:p>
    <w:sectPr w:rsidR="00AF7768" w:rsidRPr="00892293" w:rsidSect="00AD2394">
      <w:type w:val="continuous"/>
      <w:pgSz w:w="12240" w:h="15840"/>
      <w:pgMar w:top="837"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3ABEF59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211B51A6"/>
    <w:multiLevelType w:val="multilevel"/>
    <w:tmpl w:val="0F9E830A"/>
    <w:lvl w:ilvl="0">
      <w:start w:val="3"/>
      <w:numFmt w:val="decimal"/>
      <w:lvlText w:val="%1"/>
      <w:lvlJc w:val="left"/>
      <w:pPr>
        <w:ind w:left="360" w:hanging="360"/>
      </w:pPr>
      <w:rPr>
        <w:rFonts w:hint="default"/>
        <w:b/>
        <w:sz w:val="22"/>
      </w:rPr>
    </w:lvl>
    <w:lvl w:ilvl="1">
      <w:start w:val="1"/>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2" w15:restartNumberingAfterBreak="0">
    <w:nsid w:val="29C94D6E"/>
    <w:multiLevelType w:val="hybridMultilevel"/>
    <w:tmpl w:val="08C24552"/>
    <w:lvl w:ilvl="0" w:tplc="4009000F">
      <w:start w:val="4"/>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334A4926"/>
    <w:multiLevelType w:val="multilevel"/>
    <w:tmpl w:val="E3A6EA2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5729191E"/>
    <w:multiLevelType w:val="hybridMultilevel"/>
    <w:tmpl w:val="809AFB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F7272A5"/>
    <w:multiLevelType w:val="hybridMultilevel"/>
    <w:tmpl w:val="ED44CB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D1277FB"/>
    <w:multiLevelType w:val="multilevel"/>
    <w:tmpl w:val="538A4868"/>
    <w:lvl w:ilvl="0">
      <w:start w:val="2"/>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 w:numId="2">
    <w:abstractNumId w:val="3"/>
  </w:num>
  <w:num w:numId="3">
    <w:abstractNumId w:val="2"/>
  </w:num>
  <w:num w:numId="4">
    <w:abstractNumId w:val="4"/>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0tjCyNDQzNzA0MTZT0lEKTi0uzszPAykwrAUAPH9yiiwAAAA="/>
  </w:docVars>
  <w:rsids>
    <w:rsidRoot w:val="00AF7768"/>
    <w:rsid w:val="00034755"/>
    <w:rsid w:val="0007721C"/>
    <w:rsid w:val="00094778"/>
    <w:rsid w:val="00096F81"/>
    <w:rsid w:val="000C2E58"/>
    <w:rsid w:val="000E252E"/>
    <w:rsid w:val="00126344"/>
    <w:rsid w:val="00174728"/>
    <w:rsid w:val="001C31CA"/>
    <w:rsid w:val="002631DD"/>
    <w:rsid w:val="0028138E"/>
    <w:rsid w:val="003329F3"/>
    <w:rsid w:val="00367673"/>
    <w:rsid w:val="00375A40"/>
    <w:rsid w:val="004B60EB"/>
    <w:rsid w:val="0063587A"/>
    <w:rsid w:val="00636AB3"/>
    <w:rsid w:val="00683141"/>
    <w:rsid w:val="00835313"/>
    <w:rsid w:val="0087721B"/>
    <w:rsid w:val="00892293"/>
    <w:rsid w:val="00936858"/>
    <w:rsid w:val="00A041E6"/>
    <w:rsid w:val="00A535D7"/>
    <w:rsid w:val="00AD2394"/>
    <w:rsid w:val="00AF7768"/>
    <w:rsid w:val="00D37B81"/>
    <w:rsid w:val="00D40D4D"/>
    <w:rsid w:val="00D61BD7"/>
    <w:rsid w:val="00E20716"/>
    <w:rsid w:val="00E37F76"/>
    <w:rsid w:val="00FD7740"/>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245B9"/>
  <w15:docId w15:val="{DD0DDA72-C162-4E61-B485-F84C51855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hruti"/>
        <w:kern w:val="2"/>
        <w:sz w:val="24"/>
        <w:szCs w:val="24"/>
        <w:lang w:val="en-IN" w:eastAsia="en-US" w:bidi="gu-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hruti"/>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hruti"/>
      <w:color w:val="2F5496"/>
      <w:sz w:val="32"/>
      <w:szCs w:val="32"/>
    </w:rPr>
  </w:style>
  <w:style w:type="character" w:customStyle="1" w:styleId="Heading3Char">
    <w:name w:val="Heading 3 Char"/>
    <w:basedOn w:val="DefaultParagraphFont"/>
    <w:link w:val="Heading3"/>
    <w:uiPriority w:val="9"/>
    <w:rPr>
      <w:rFonts w:eastAsia="SimSun" w:cs="Shruti"/>
      <w:color w:val="2F5496"/>
      <w:sz w:val="28"/>
      <w:szCs w:val="28"/>
    </w:rPr>
  </w:style>
  <w:style w:type="character" w:customStyle="1" w:styleId="Heading4Char">
    <w:name w:val="Heading 4 Char"/>
    <w:basedOn w:val="DefaultParagraphFont"/>
    <w:link w:val="Heading4"/>
    <w:uiPriority w:val="9"/>
    <w:rPr>
      <w:rFonts w:eastAsia="SimSun" w:cs="Shruti"/>
      <w:i/>
      <w:iCs/>
      <w:color w:val="2F5496"/>
    </w:rPr>
  </w:style>
  <w:style w:type="character" w:customStyle="1" w:styleId="Heading5Char">
    <w:name w:val="Heading 5 Char"/>
    <w:basedOn w:val="DefaultParagraphFont"/>
    <w:link w:val="Heading5"/>
    <w:uiPriority w:val="9"/>
    <w:rPr>
      <w:rFonts w:eastAsia="SimSun" w:cs="Shruti"/>
      <w:color w:val="2F5496"/>
    </w:rPr>
  </w:style>
  <w:style w:type="character" w:customStyle="1" w:styleId="Heading6Char">
    <w:name w:val="Heading 6 Char"/>
    <w:basedOn w:val="DefaultParagraphFont"/>
    <w:link w:val="Heading6"/>
    <w:uiPriority w:val="9"/>
    <w:rPr>
      <w:rFonts w:eastAsia="SimSun" w:cs="Shruti"/>
      <w:i/>
      <w:iCs/>
      <w:color w:val="595959"/>
    </w:rPr>
  </w:style>
  <w:style w:type="character" w:customStyle="1" w:styleId="Heading7Char">
    <w:name w:val="Heading 7 Char"/>
    <w:basedOn w:val="DefaultParagraphFont"/>
    <w:link w:val="Heading7"/>
    <w:uiPriority w:val="9"/>
    <w:rPr>
      <w:rFonts w:eastAsia="SimSun" w:cs="Shruti"/>
      <w:color w:val="595959"/>
    </w:rPr>
  </w:style>
  <w:style w:type="character" w:customStyle="1" w:styleId="Heading8Char">
    <w:name w:val="Heading 8 Char"/>
    <w:basedOn w:val="DefaultParagraphFont"/>
    <w:link w:val="Heading8"/>
    <w:uiPriority w:val="9"/>
    <w:rPr>
      <w:rFonts w:eastAsia="SimSun" w:cs="Shruti"/>
      <w:i/>
      <w:iCs/>
      <w:color w:val="272727"/>
    </w:rPr>
  </w:style>
  <w:style w:type="character" w:customStyle="1" w:styleId="Heading9Char">
    <w:name w:val="Heading 9 Char"/>
    <w:basedOn w:val="DefaultParagraphFont"/>
    <w:link w:val="Heading9"/>
    <w:uiPriority w:val="9"/>
    <w:rPr>
      <w:rFonts w:eastAsia="SimSun" w:cs="Shruti"/>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hruti"/>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eastAsia="SimSun" w:cs="Shruti"/>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character" w:styleId="PlaceholderText">
    <w:name w:val="Placeholder Text"/>
    <w:basedOn w:val="DefaultParagraphFont"/>
    <w:uiPriority w:val="99"/>
    <w:rPr>
      <w:color w:val="666666"/>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UnresolvedMention2">
    <w:name w:val="Unresolved Mention2"/>
    <w:basedOn w:val="DefaultParagraphFont"/>
    <w:uiPriority w:val="99"/>
    <w:semiHidden/>
    <w:unhideWhenUsed/>
    <w:rsid w:val="000C2E58"/>
    <w:rPr>
      <w:color w:val="605E5C"/>
      <w:shd w:val="clear" w:color="auto" w:fill="E1DFDD"/>
    </w:rPr>
  </w:style>
  <w:style w:type="paragraph" w:styleId="NoSpacing">
    <w:name w:val="No Spacing"/>
    <w:uiPriority w:val="1"/>
    <w:qFormat/>
    <w:rsid w:val="00D61BD7"/>
    <w:pPr>
      <w:spacing w:after="0" w:line="240" w:lineRule="auto"/>
    </w:pPr>
    <w:rPr>
      <w:rFonts w:asciiTheme="minorHAnsi" w:eastAsiaTheme="minorHAnsi" w:hAnsiTheme="minorHAnsi" w:cstheme="minorBidi"/>
      <w:sz w:val="22"/>
      <w:szCs w:val="2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hyperlink" Target="https://doi.org/10.1016/j.aquaculture.2017.10.016" TargetMode="External"/><Relationship Id="rId68" Type="http://schemas.openxmlformats.org/officeDocument/2006/relationships/hyperlink" Target="https://doi.org/10.21608/ejabf.2021.149930" TargetMode="External"/><Relationship Id="rId84" Type="http://schemas.openxmlformats.org/officeDocument/2006/relationships/hyperlink" Target="https://doi.org/10.9734/jabb/2025/v28i6251%202" TargetMode="External"/><Relationship Id="rId89" Type="http://schemas.openxmlformats.org/officeDocument/2006/relationships/hyperlink" Target="https://doi.org/10.1111/are.15257" TargetMode="External"/><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hyperlink" Target="https://doi.org/10.1016/j.aquaculture.2016.02.011" TargetMode="External"/><Relationship Id="rId74" Type="http://schemas.openxmlformats.org/officeDocument/2006/relationships/hyperlink" Target="https://doi.org/10.1016/j.fsi.2017.03.025" TargetMode="External"/><Relationship Id="rId79" Type="http://schemas.openxmlformats.org/officeDocument/2006/relationships/hyperlink" Target="https://doi.org/10.1016/j.fsi.2018.12.040"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hyperlink" Target="https://doi.org/10.1016/j.aquaculture.2019.734408" TargetMode="External"/><Relationship Id="rId64" Type="http://schemas.openxmlformats.org/officeDocument/2006/relationships/hyperlink" Target="https://doi.org/10.1016/j.aquaculture.2006.03.019" TargetMode="External"/><Relationship Id="rId69" Type="http://schemas.openxmlformats.org/officeDocument/2006/relationships/hyperlink" Target="https://doi.org/10.1016/j.chemosphere.2017.05.021" TargetMode="External"/><Relationship Id="rId77" Type="http://schemas.openxmlformats.org/officeDocument/2006/relationships/hyperlink" Target="https://doi.org/10.3390/su13137255" TargetMode="Externa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hyperlink" Target="https://doi.org/10.1186/s12934-023-02107-0" TargetMode="External"/><Relationship Id="rId80" Type="http://schemas.openxmlformats.org/officeDocument/2006/relationships/hyperlink" Target="https://doi.org/10.1016/j.aquaculture.2015.11.010" TargetMode="External"/><Relationship Id="rId85" Type="http://schemas.openxmlformats.org/officeDocument/2006/relationships/hyperlink" Target="https://doi.org/10.1016/j.aquaculture.2015.03.015"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hyperlink" Target="https://doi.org/10.1016/s0044-8486(99)00085-x" TargetMode="External"/><Relationship Id="rId67" Type="http://schemas.openxmlformats.org/officeDocument/2006/relationships/hyperlink" Target="https://doi.org/10.1016/j.aquaculture.2019.04.055" TargetMode="Externa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hyperlink" Target="https://doi.org/10.1016/j.fsi.2013.01.015" TargetMode="External"/><Relationship Id="rId70" Type="http://schemas.openxmlformats.org/officeDocument/2006/relationships/hyperlink" Target="https://doi.org/10.1111/are.12985" TargetMode="External"/><Relationship Id="rId75" Type="http://schemas.openxmlformats.org/officeDocument/2006/relationships/hyperlink" Target="https://doi.org/10.1016/j.aquaeng.2005.07.005" TargetMode="External"/><Relationship Id="rId83" Type="http://schemas.openxmlformats.org/officeDocument/2006/relationships/hyperlink" Target="https://lccn.loc.gov/92900656" TargetMode="External"/><Relationship Id="rId88" Type="http://schemas.openxmlformats.org/officeDocument/2006/relationships/hyperlink" Target="https://doi.org/10.1016/j.aquaculture.2015.11.021"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hyperlink" Target="https://doi.org/10.1016/j.jip.2019.107246" TargetMode="Externa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hyperlink" Target="http://ci.nii.ac.jp/ncid/BB13968450" TargetMode="External"/><Relationship Id="rId65" Type="http://schemas.openxmlformats.org/officeDocument/2006/relationships/hyperlink" Target="http://doi.org/10.4060/cc0461en" TargetMode="External"/><Relationship Id="rId73" Type="http://schemas.openxmlformats.org/officeDocument/2006/relationships/hyperlink" Target="https://doi.org/10.1016/j.aquaculture.2019.03.031" TargetMode="External"/><Relationship Id="rId78" Type="http://schemas.openxmlformats.org/officeDocument/2006/relationships/hyperlink" Target="https://doi.org/10.1016/j.fsi.2020.01.021" TargetMode="External"/><Relationship Id="rId81" Type="http://schemas.openxmlformats.org/officeDocument/2006/relationships/hyperlink" Target="https://doi.org/10.1007/s10499-022-00849-z" TargetMode="External"/><Relationship Id="rId86" Type="http://schemas.openxmlformats.org/officeDocument/2006/relationships/hyperlink" Target="https://doi.org/10.1016/s0043-1354(98)00208-5"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hyperlink" Target="https://doi.org/10.1016/j.aquaculture.2019.734235" TargetMode="External"/><Relationship Id="rId7" Type="http://schemas.openxmlformats.org/officeDocument/2006/relationships/image" Target="media/image2.png"/><Relationship Id="rId71" Type="http://schemas.openxmlformats.org/officeDocument/2006/relationships/hyperlink" Target="https://doi.org/10.1111/are.12319" TargetMode="External"/><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hyperlink" Target="https://doi.org/10.1016/j.aquaculture.2020.736235" TargetMode="External"/><Relationship Id="rId87" Type="http://schemas.openxmlformats.org/officeDocument/2006/relationships/hyperlink" Target="https://doi.org/10.1016/j.aquaculture.2013.07.017" TargetMode="External"/><Relationship Id="rId61" Type="http://schemas.openxmlformats.org/officeDocument/2006/relationships/hyperlink" Target="https://doi.org/10.1016/j.aquaculture.2017.11.036" TargetMode="External"/><Relationship Id="rId82" Type="http://schemas.openxmlformats.org/officeDocument/2006/relationships/hyperlink" Target="https://doi.org/10.3390/ani11010184" TargetMode="External"/><Relationship Id="rId1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9CF0B-9E87-4895-A7D2-359D14577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22</Pages>
  <Words>8012</Words>
  <Characters>45669</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asif bhadarka</dc:creator>
  <cp:lastModifiedBy>SDI PC New 16</cp:lastModifiedBy>
  <cp:revision>14</cp:revision>
  <cp:lastPrinted>2026-01-21T06:21:00Z</cp:lastPrinted>
  <dcterms:created xsi:type="dcterms:W3CDTF">2026-01-21T06:22:00Z</dcterms:created>
  <dcterms:modified xsi:type="dcterms:W3CDTF">2026-01-29T05:33:00Z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5152d44545104c808b7c63ca3a4e4e9f</vt:lpwstr>
  </property>
</Properties>
</file>