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CC2E" w14:textId="2CDD7FAF" w:rsidR="00195CF0" w:rsidRDefault="00195CF0" w:rsidP="00195CF0">
      <w:pPr>
        <w:pStyle w:val="Author"/>
        <w:spacing w:line="240" w:lineRule="auto"/>
        <w:rPr>
          <w:rFonts w:ascii="Arial" w:hAnsi="Arial" w:cs="Arial"/>
          <w:bCs/>
          <w:iCs/>
          <w:kern w:val="28"/>
          <w:sz w:val="36"/>
        </w:rPr>
      </w:pPr>
      <w:r w:rsidRPr="00195CF0">
        <w:rPr>
          <w:rFonts w:ascii="Arial" w:hAnsi="Arial" w:cs="Arial"/>
          <w:bCs/>
          <w:iCs/>
          <w:kern w:val="28"/>
          <w:sz w:val="36"/>
        </w:rPr>
        <w:t xml:space="preserve">Comparative study of survival and growth performance of </w:t>
      </w:r>
      <w:proofErr w:type="spellStart"/>
      <w:r w:rsidRPr="00195CF0">
        <w:rPr>
          <w:rFonts w:ascii="Arial" w:hAnsi="Arial" w:cs="Arial"/>
          <w:bCs/>
          <w:i/>
          <w:kern w:val="28"/>
          <w:sz w:val="36"/>
        </w:rPr>
        <w:t>penaeus</w:t>
      </w:r>
      <w:proofErr w:type="spellEnd"/>
      <w:r w:rsidRPr="00195CF0">
        <w:rPr>
          <w:rFonts w:ascii="Arial" w:hAnsi="Arial" w:cs="Arial"/>
          <w:bCs/>
          <w:i/>
          <w:kern w:val="28"/>
          <w:sz w:val="36"/>
        </w:rPr>
        <w:t xml:space="preserve"> </w:t>
      </w:r>
      <w:proofErr w:type="spellStart"/>
      <w:r w:rsidRPr="00195CF0">
        <w:rPr>
          <w:rFonts w:ascii="Arial" w:hAnsi="Arial" w:cs="Arial"/>
          <w:bCs/>
          <w:i/>
          <w:kern w:val="28"/>
          <w:sz w:val="36"/>
        </w:rPr>
        <w:t>vannamei</w:t>
      </w:r>
      <w:proofErr w:type="spellEnd"/>
      <w:r w:rsidRPr="00195CF0">
        <w:rPr>
          <w:rFonts w:ascii="Arial" w:hAnsi="Arial" w:cs="Arial"/>
          <w:bCs/>
          <w:i/>
          <w:kern w:val="28"/>
          <w:sz w:val="36"/>
        </w:rPr>
        <w:t xml:space="preserve"> </w:t>
      </w:r>
      <w:r w:rsidRPr="00195CF0">
        <w:rPr>
          <w:rFonts w:ascii="Arial" w:hAnsi="Arial" w:cs="Arial"/>
          <w:bCs/>
          <w:iCs/>
          <w:kern w:val="28"/>
          <w:sz w:val="36"/>
        </w:rPr>
        <w:t>(Boone, 1931) with probiotic supplementation at higher salinities</w:t>
      </w:r>
      <w:r w:rsidR="00EA03C8" w:rsidRPr="007E071F">
        <w:rPr>
          <w:rFonts w:ascii="Arial" w:hAnsi="Arial" w:cs="Arial"/>
          <w:bCs/>
          <w:iCs/>
          <w:kern w:val="28"/>
          <w:sz w:val="36"/>
        </w:rPr>
        <w:t xml:space="preserve"> </w:t>
      </w:r>
    </w:p>
    <w:p w14:paraId="08352B12" w14:textId="77777777" w:rsidR="00195CF0" w:rsidRPr="00195CF0" w:rsidRDefault="00195CF0" w:rsidP="00195CF0">
      <w:pPr>
        <w:pStyle w:val="Author"/>
        <w:spacing w:line="240" w:lineRule="auto"/>
        <w:rPr>
          <w:rFonts w:ascii="Arial" w:hAnsi="Arial" w:cs="Arial"/>
          <w:bCs/>
          <w:iCs/>
          <w:kern w:val="28"/>
          <w:sz w:val="36"/>
        </w:rPr>
      </w:pPr>
    </w:p>
    <w:p w14:paraId="6F7573BA" w14:textId="46CBC6F8" w:rsidR="00B01FCD" w:rsidRPr="007E071F" w:rsidRDefault="00A00399" w:rsidP="00441B6F">
      <w:pPr>
        <w:pStyle w:val="Copyright"/>
        <w:spacing w:after="0" w:line="240" w:lineRule="auto"/>
        <w:jc w:val="both"/>
        <w:rPr>
          <w:rFonts w:ascii="Arial" w:hAnsi="Arial" w:cs="Arial"/>
        </w:rPr>
        <w:sectPr w:rsidR="00B01FCD" w:rsidRPr="007E071F"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0A13FFB" wp14:editId="7D41223F">
                <wp:extent cx="5303520" cy="635"/>
                <wp:effectExtent l="11430" t="18415" r="9525" b="10160"/>
                <wp:docPr id="184752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FF9126"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7E58F53" w14:textId="272C04EA" w:rsidR="00B01FCD" w:rsidRPr="007E071F" w:rsidRDefault="00B01FCD" w:rsidP="00441B6F">
      <w:pPr>
        <w:pStyle w:val="AbstHead"/>
        <w:spacing w:after="0"/>
        <w:jc w:val="both"/>
        <w:rPr>
          <w:rFonts w:ascii="Arial" w:hAnsi="Arial" w:cs="Arial"/>
        </w:rPr>
      </w:pPr>
      <w:r w:rsidRPr="007E071F">
        <w:rPr>
          <w:rFonts w:ascii="Arial" w:hAnsi="Arial" w:cs="Arial"/>
        </w:rPr>
        <w:lastRenderedPageBreak/>
        <w:t>ABSTRACT</w:t>
      </w:r>
      <w:r w:rsidR="0066510A" w:rsidRPr="007E071F">
        <w:rPr>
          <w:rFonts w:ascii="Arial" w:hAnsi="Arial" w:cs="Arial"/>
        </w:rPr>
        <w:t xml:space="preserve"> </w:t>
      </w:r>
    </w:p>
    <w:p w14:paraId="0CB8143C" w14:textId="77777777" w:rsidR="00790ADA" w:rsidRPr="007E071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E071F" w14:paraId="0264028F" w14:textId="77777777" w:rsidTr="001E44FE">
        <w:tc>
          <w:tcPr>
            <w:tcW w:w="9576" w:type="dxa"/>
            <w:shd w:val="clear" w:color="auto" w:fill="F2F2F2"/>
          </w:tcPr>
          <w:p w14:paraId="4BB6673A" w14:textId="420B5EF6" w:rsidR="008565DD" w:rsidRPr="008565DD" w:rsidRDefault="008565DD" w:rsidP="00AF5A74">
            <w:pPr>
              <w:pStyle w:val="Body"/>
              <w:spacing w:after="0"/>
              <w:rPr>
                <w:rFonts w:ascii="Arial" w:eastAsia="Calibri" w:hAnsi="Arial" w:cs="Arial"/>
                <w:b/>
                <w:bCs/>
                <w:szCs w:val="22"/>
                <w:lang w:val="en-IN"/>
              </w:rPr>
            </w:pPr>
            <w:r>
              <w:t xml:space="preserve">    </w:t>
            </w:r>
            <w:r w:rsidRPr="0039041F">
              <w:t>Probiotic</w:t>
            </w:r>
            <w:r>
              <w:t xml:space="preserve">s are considered as one of the most significant </w:t>
            </w:r>
            <w:r w:rsidRPr="00EA1FAD">
              <w:rPr>
                <w:noProof/>
              </w:rPr>
              <w:t>component</w:t>
            </w:r>
            <w:r>
              <w:rPr>
                <w:noProof/>
              </w:rPr>
              <w:t>s</w:t>
            </w:r>
            <w:r>
              <w:t xml:space="preserve"> of shrimp aquaculture due to its several beneficial </w:t>
            </w:r>
            <w:r w:rsidRPr="00EA1FAD">
              <w:rPr>
                <w:noProof/>
              </w:rPr>
              <w:t>effect</w:t>
            </w:r>
            <w:r>
              <w:rPr>
                <w:noProof/>
              </w:rPr>
              <w:t>s</w:t>
            </w:r>
            <w:r>
              <w:t xml:space="preserve"> such as disease prevention, water quality maintenance, </w:t>
            </w:r>
            <w:r w:rsidRPr="00EA1FAD">
              <w:rPr>
                <w:noProof/>
              </w:rPr>
              <w:t>and</w:t>
            </w:r>
            <w:r>
              <w:t xml:space="preserve"> growth performance. Present research work was designed to compare the performance of </w:t>
            </w:r>
            <w:r w:rsidRPr="0039041F">
              <w:rPr>
                <w:rFonts w:eastAsia="Calibri"/>
                <w:i/>
                <w:noProof/>
                <w:lang w:bidi="gu-IN"/>
              </w:rPr>
              <w:t>Penaeus</w:t>
            </w:r>
            <w:r w:rsidRPr="0039041F">
              <w:rPr>
                <w:rFonts w:eastAsia="Calibri"/>
                <w:i/>
                <w:lang w:bidi="gu-IN"/>
              </w:rPr>
              <w:t xml:space="preserve"> </w:t>
            </w:r>
            <w:r w:rsidRPr="00EA1FAD">
              <w:rPr>
                <w:rFonts w:eastAsia="Calibri"/>
                <w:i/>
                <w:noProof/>
                <w:lang w:bidi="gu-IN"/>
              </w:rPr>
              <w:t>vannamei</w:t>
            </w:r>
            <w:r w:rsidRPr="0039041F">
              <w:rPr>
                <w:rFonts w:eastAsia="Calibri"/>
                <w:i/>
                <w:lang w:bidi="gu-IN"/>
              </w:rPr>
              <w:t xml:space="preserve"> </w:t>
            </w:r>
            <w:r>
              <w:rPr>
                <w:rFonts w:eastAsia="Calibri"/>
                <w:lang w:bidi="gu-IN"/>
              </w:rPr>
              <w:t xml:space="preserve">at different hypersaline condition </w:t>
            </w:r>
            <w:r w:rsidRPr="00E4409E">
              <w:rPr>
                <w:rFonts w:eastAsia="Calibri"/>
                <w:lang w:bidi="gu-IN"/>
              </w:rPr>
              <w:t>under probiotics supplementation</w:t>
            </w:r>
            <w:r>
              <w:t xml:space="preserve">. A 60 days </w:t>
            </w:r>
            <w:r w:rsidRPr="0039041F">
              <w:t>expe</w:t>
            </w:r>
            <w:r>
              <w:t xml:space="preserve">riment trial was carried out at higher salinities </w:t>
            </w:r>
            <w:r w:rsidRPr="0039041F">
              <w:rPr>
                <w:rFonts w:eastAsia="Calibri"/>
                <w:lang w:bidi="gu-IN"/>
              </w:rPr>
              <w:t>(</w:t>
            </w:r>
            <w:r w:rsidRPr="0039041F">
              <w:rPr>
                <w:lang w:bidi="gu-IN"/>
              </w:rPr>
              <w:t>45, 50, 55 and 60 ppt</w:t>
            </w:r>
            <w:r>
              <w:rPr>
                <w:rFonts w:eastAsia="Calibri"/>
                <w:lang w:bidi="gu-IN"/>
              </w:rPr>
              <w:t>) with probiotic</w:t>
            </w:r>
            <w:r w:rsidRPr="0039041F">
              <w:t xml:space="preserve">. </w:t>
            </w:r>
            <w:r>
              <w:t xml:space="preserve">All the important water quality parameters such as total ammonia nitrogen, nitrite, total hardness, total alkalinity, pH etc. was found to be in optimum range after few weeks in all treatments and control but the </w:t>
            </w:r>
            <w:r w:rsidRPr="00EA1FAD">
              <w:rPr>
                <w:noProof/>
              </w:rPr>
              <w:t>effect</w:t>
            </w:r>
            <w:r>
              <w:t xml:space="preserve"> was better in control (45 ppt) and T-1 (50 ppt). </w:t>
            </w:r>
            <w:r w:rsidRPr="0039041F">
              <w:t>The growth</w:t>
            </w:r>
            <w:r>
              <w:t xml:space="preserve"> performance </w:t>
            </w:r>
            <w:r w:rsidRPr="0039041F">
              <w:t xml:space="preserve">of </w:t>
            </w:r>
            <w:r>
              <w:rPr>
                <w:rFonts w:eastAsia="Calibri"/>
                <w:i/>
                <w:noProof/>
                <w:lang w:bidi="gu-IN"/>
              </w:rPr>
              <w:t>P.</w:t>
            </w:r>
            <w:r w:rsidRPr="0039041F">
              <w:rPr>
                <w:rFonts w:eastAsia="Calibri"/>
                <w:i/>
                <w:lang w:bidi="gu-IN"/>
              </w:rPr>
              <w:t xml:space="preserve"> </w:t>
            </w:r>
            <w:r w:rsidRPr="00EA1FAD">
              <w:rPr>
                <w:rFonts w:eastAsia="Calibri"/>
                <w:i/>
                <w:noProof/>
                <w:lang w:bidi="gu-IN"/>
              </w:rPr>
              <w:t>vannamei</w:t>
            </w:r>
            <w:r w:rsidRPr="0039041F">
              <w:rPr>
                <w:rFonts w:eastAsia="Calibri"/>
                <w:i/>
                <w:lang w:bidi="gu-IN"/>
              </w:rPr>
              <w:t xml:space="preserve"> </w:t>
            </w:r>
            <w:r w:rsidRPr="0039041F">
              <w:t xml:space="preserve">was </w:t>
            </w:r>
            <w:r>
              <w:t xml:space="preserve">found better </w:t>
            </w:r>
            <w:r w:rsidRPr="0039041F">
              <w:t xml:space="preserve">in </w:t>
            </w:r>
            <w:r>
              <w:t>control and T-1</w:t>
            </w:r>
            <w:r w:rsidRPr="0039041F">
              <w:t xml:space="preserve"> compared to </w:t>
            </w:r>
            <w:r>
              <w:t xml:space="preserve">the </w:t>
            </w:r>
            <w:r w:rsidRPr="00EA1FAD">
              <w:rPr>
                <w:noProof/>
              </w:rPr>
              <w:t>rest</w:t>
            </w:r>
            <w:r>
              <w:t xml:space="preserve"> of the treatments</w:t>
            </w:r>
            <w:r w:rsidRPr="0039041F">
              <w:t xml:space="preserve">. FCR was found to be significantly lower in </w:t>
            </w:r>
            <w:r>
              <w:t xml:space="preserve">control </w:t>
            </w:r>
            <w:r w:rsidRPr="0039041F">
              <w:t xml:space="preserve">compared to </w:t>
            </w:r>
            <w:r>
              <w:t>T-3</w:t>
            </w:r>
            <w:r w:rsidRPr="0039041F">
              <w:t xml:space="preserve">. </w:t>
            </w:r>
            <w:r>
              <w:rPr>
                <w:noProof/>
              </w:rPr>
              <w:t>A s</w:t>
            </w:r>
            <w:r w:rsidRPr="00EA1FAD">
              <w:rPr>
                <w:noProof/>
              </w:rPr>
              <w:t>imilar</w:t>
            </w:r>
            <w:r>
              <w:t xml:space="preserve"> trend was observed with survival percentage. Average body weight gain, protein efficiency ratio, feed efficiency ratio and specific growth ratio </w:t>
            </w:r>
            <w:r w:rsidRPr="00EA1FAD">
              <w:rPr>
                <w:noProof/>
              </w:rPr>
              <w:t>was</w:t>
            </w:r>
            <w:r>
              <w:rPr>
                <w:noProof/>
              </w:rPr>
              <w:t xml:space="preserve"> </w:t>
            </w:r>
            <w:r w:rsidRPr="00EA1FAD">
              <w:rPr>
                <w:noProof/>
              </w:rPr>
              <w:t>found</w:t>
            </w:r>
            <w:r>
              <w:t xml:space="preserve"> better in control and lowest in T-3 (60 ppt).</w:t>
            </w:r>
            <w:r>
              <w:rPr>
                <w:rFonts w:eastAsiaTheme="minorHAnsi"/>
                <w:lang w:bidi="gu-IN"/>
              </w:rPr>
              <w:t xml:space="preserve"> Hence it can be concluded that </w:t>
            </w:r>
            <w:r>
              <w:t xml:space="preserve">45 and 50 ppt </w:t>
            </w:r>
            <w:r>
              <w:rPr>
                <w:rFonts w:eastAsiaTheme="minorHAnsi"/>
                <w:lang w:bidi="gu-IN"/>
              </w:rPr>
              <w:t>with probiotics is most suitable for culture as</w:t>
            </w:r>
            <w:r>
              <w:t xml:space="preserve"> compared to other higher salinities.</w:t>
            </w:r>
            <w:r w:rsidRPr="00006EB2">
              <w:t xml:space="preserve"> </w:t>
            </w:r>
          </w:p>
          <w:p w14:paraId="43C1F1BF" w14:textId="0357B574" w:rsidR="00505F06" w:rsidRPr="007E071F" w:rsidRDefault="00505F06" w:rsidP="00441B6F">
            <w:pPr>
              <w:pStyle w:val="Body"/>
              <w:spacing w:after="0"/>
              <w:rPr>
                <w:rFonts w:ascii="Arial" w:eastAsia="Calibri" w:hAnsi="Arial" w:cs="Arial"/>
                <w:szCs w:val="22"/>
              </w:rPr>
            </w:pPr>
          </w:p>
        </w:tc>
      </w:tr>
    </w:tbl>
    <w:p w14:paraId="51C2D714" w14:textId="77777777" w:rsidR="00636EB2" w:rsidRPr="007E071F" w:rsidRDefault="00636EB2" w:rsidP="00441B6F">
      <w:pPr>
        <w:pStyle w:val="Body"/>
        <w:spacing w:after="0"/>
        <w:rPr>
          <w:rFonts w:ascii="Arial" w:hAnsi="Arial" w:cs="Arial"/>
          <w:i/>
        </w:rPr>
      </w:pPr>
    </w:p>
    <w:p w14:paraId="28BC1FB6" w14:textId="0B12392D" w:rsidR="008565DD" w:rsidRPr="008565DD" w:rsidRDefault="008565DD" w:rsidP="008565DD">
      <w:pPr>
        <w:rPr>
          <w:rFonts w:ascii="Arial" w:hAnsi="Arial" w:cs="Arial"/>
          <w:b/>
          <w:bCs/>
          <w:i/>
          <w:iCs/>
        </w:rPr>
      </w:pPr>
      <w:r w:rsidRPr="008565DD">
        <w:rPr>
          <w:rFonts w:ascii="Arial" w:hAnsi="Arial" w:cs="Arial"/>
          <w:i/>
          <w:iCs/>
          <w:szCs w:val="16"/>
        </w:rPr>
        <w:t xml:space="preserve">Keywords: - P. </w:t>
      </w:r>
      <w:proofErr w:type="spellStart"/>
      <w:r w:rsidRPr="008565DD">
        <w:rPr>
          <w:rFonts w:ascii="Arial" w:hAnsi="Arial" w:cs="Arial"/>
          <w:i/>
          <w:iCs/>
          <w:szCs w:val="16"/>
        </w:rPr>
        <w:t>vannamei</w:t>
      </w:r>
      <w:proofErr w:type="spellEnd"/>
      <w:r w:rsidRPr="008565DD">
        <w:rPr>
          <w:rFonts w:ascii="Arial" w:hAnsi="Arial" w:cs="Arial"/>
          <w:i/>
          <w:iCs/>
          <w:szCs w:val="16"/>
        </w:rPr>
        <w:t xml:space="preserve">, Higher salinity, probiotics, growth performance &amp; survival </w:t>
      </w:r>
    </w:p>
    <w:p w14:paraId="6567F943" w14:textId="16815078" w:rsidR="00505F06" w:rsidRPr="007E071F" w:rsidRDefault="00505F06" w:rsidP="00441B6F">
      <w:pPr>
        <w:pStyle w:val="Body"/>
        <w:spacing w:after="0"/>
        <w:rPr>
          <w:rFonts w:ascii="Arial" w:hAnsi="Arial" w:cs="Arial"/>
          <w:i/>
          <w:sz w:val="18"/>
        </w:rPr>
      </w:pPr>
    </w:p>
    <w:p w14:paraId="2D37DF16" w14:textId="77777777" w:rsidR="00505F06" w:rsidRPr="007E071F" w:rsidRDefault="00505F06" w:rsidP="00441B6F">
      <w:pPr>
        <w:pStyle w:val="Body"/>
        <w:spacing w:after="0"/>
        <w:rPr>
          <w:rFonts w:ascii="Arial" w:hAnsi="Arial" w:cs="Arial"/>
          <w:i/>
        </w:rPr>
      </w:pPr>
    </w:p>
    <w:p w14:paraId="53761B1E" w14:textId="35061484" w:rsidR="007F7B32" w:rsidRPr="007E071F" w:rsidRDefault="00902823" w:rsidP="00441B6F">
      <w:pPr>
        <w:pStyle w:val="AbstHead"/>
        <w:spacing w:after="0"/>
        <w:jc w:val="both"/>
        <w:rPr>
          <w:rFonts w:ascii="Arial" w:hAnsi="Arial" w:cs="Arial"/>
        </w:rPr>
      </w:pPr>
      <w:r w:rsidRPr="007E071F">
        <w:rPr>
          <w:rFonts w:ascii="Arial" w:hAnsi="Arial" w:cs="Arial"/>
        </w:rPr>
        <w:t xml:space="preserve">1. </w:t>
      </w:r>
      <w:r w:rsidR="00B01FCD" w:rsidRPr="007E071F">
        <w:rPr>
          <w:rFonts w:ascii="Arial" w:hAnsi="Arial" w:cs="Arial"/>
        </w:rPr>
        <w:t>INTRODUCTION</w:t>
      </w:r>
      <w:r w:rsidR="007F7B32" w:rsidRPr="007E071F">
        <w:rPr>
          <w:rFonts w:ascii="Arial" w:hAnsi="Arial" w:cs="Arial"/>
        </w:rPr>
        <w:t xml:space="preserve"> </w:t>
      </w:r>
    </w:p>
    <w:p w14:paraId="74FB3CB7" w14:textId="77777777" w:rsidR="00790ADA" w:rsidRPr="007E071F" w:rsidRDefault="00790ADA" w:rsidP="00441B6F">
      <w:pPr>
        <w:pStyle w:val="AbstHead"/>
        <w:spacing w:after="0"/>
        <w:jc w:val="both"/>
        <w:rPr>
          <w:rFonts w:ascii="Arial" w:hAnsi="Arial" w:cs="Arial"/>
        </w:rPr>
      </w:pPr>
    </w:p>
    <w:p w14:paraId="250B3E66" w14:textId="45148BFE" w:rsidR="008565DD" w:rsidRPr="008565DD" w:rsidRDefault="008565DD" w:rsidP="003F6B90">
      <w:pPr>
        <w:pStyle w:val="Body"/>
        <w:ind w:firstLine="720"/>
        <w:rPr>
          <w:rFonts w:ascii="Arial" w:hAnsi="Arial" w:cs="Arial"/>
        </w:rPr>
      </w:pPr>
      <w:r w:rsidRPr="008565DD">
        <w:rPr>
          <w:rFonts w:ascii="Arial" w:hAnsi="Arial" w:cs="Arial"/>
        </w:rPr>
        <w:t xml:space="preserve">Aquaculture is considered one of the fastest growing foods producing sector and presently contributing around 47% of world total food fish production (FAO, 2018). Indian aquaculture is undergoing rapid developments towards achieving the goal of blue revolution and holding the second rank in the world aquaculture, with the production of 5,066 thousand </w:t>
      </w:r>
      <w:proofErr w:type="spellStart"/>
      <w:r w:rsidRPr="008565DD">
        <w:rPr>
          <w:rFonts w:ascii="Arial" w:hAnsi="Arial" w:cs="Arial"/>
        </w:rPr>
        <w:t>tonnes</w:t>
      </w:r>
      <w:proofErr w:type="spellEnd"/>
      <w:r w:rsidRPr="008565DD">
        <w:rPr>
          <w:rFonts w:ascii="Arial" w:hAnsi="Arial" w:cs="Arial"/>
        </w:rPr>
        <w:t xml:space="preserve"> in 2016 (FAO, 2018). The current pace of aquaculture is evident due to extensive transformations happening within the industry, mainly due to the adoption of an advanced strategy of water quality, feed and disease management. It further opens the scope of vertical expansion and shows the hope to provide nutritional security to rapidly growing populations all around the world. Shrimp farming is the key player which has changed the face of aquaculture around the globe. Indian shrimp aquaculture industry has undergone remarkable transformations during the last 10 years and same is reflected in export performance which is 65% of total seafood export in the country during 2016-17 (Ayan, 2017). The total export shrimp contributes approximately. 34,484 metric tons (US$ 3726.36 million) in 2016-17 more than half of the total marine product export of the country. Out of the total shrimp export from the country during 2016-17 </w:t>
      </w:r>
      <w:hyperlink r:id="rId10" w:tooltip="Litopenaeus" w:history="1">
        <w:proofErr w:type="spellStart"/>
        <w:r w:rsidRPr="008565DD">
          <w:rPr>
            <w:rFonts w:ascii="Arial" w:hAnsi="Arial" w:cs="Arial"/>
            <w:i/>
            <w:iCs/>
          </w:rPr>
          <w:t>Litopenaeus</w:t>
        </w:r>
        <w:proofErr w:type="spellEnd"/>
      </w:hyperlink>
      <w:r w:rsidRPr="008565DD">
        <w:rPr>
          <w:rFonts w:ascii="Arial" w:hAnsi="Arial" w:cs="Arial"/>
          <w:i/>
          <w:iCs/>
        </w:rPr>
        <w:t xml:space="preserve"> </w:t>
      </w:r>
      <w:proofErr w:type="spellStart"/>
      <w:r w:rsidRPr="008565DD">
        <w:rPr>
          <w:rFonts w:ascii="Arial" w:hAnsi="Arial" w:cs="Arial"/>
          <w:i/>
          <w:iCs/>
        </w:rPr>
        <w:t>vannamei</w:t>
      </w:r>
      <w:proofErr w:type="spellEnd"/>
      <w:r w:rsidRPr="008565DD">
        <w:rPr>
          <w:rFonts w:ascii="Arial" w:hAnsi="Arial" w:cs="Arial"/>
        </w:rPr>
        <w:t xml:space="preserve"> contributes about 28.46 % (quantity) and approx. 50% contribute values wise the total export of </w:t>
      </w:r>
      <w:hyperlink r:id="rId11" w:tooltip="Litopenaeus" w:history="1">
        <w:proofErr w:type="spellStart"/>
        <w:r w:rsidRPr="008565DD">
          <w:rPr>
            <w:rFonts w:ascii="Arial" w:hAnsi="Arial" w:cs="Arial"/>
            <w:i/>
            <w:iCs/>
          </w:rPr>
          <w:t>Litopenaeus</w:t>
        </w:r>
        <w:proofErr w:type="spellEnd"/>
      </w:hyperlink>
      <w:r w:rsidRPr="008565DD">
        <w:rPr>
          <w:rFonts w:ascii="Arial" w:hAnsi="Arial" w:cs="Arial"/>
          <w:i/>
          <w:iCs/>
        </w:rPr>
        <w:t xml:space="preserve"> </w:t>
      </w:r>
      <w:proofErr w:type="spellStart"/>
      <w:r w:rsidRPr="008565DD">
        <w:rPr>
          <w:rFonts w:ascii="Arial" w:hAnsi="Arial" w:cs="Arial"/>
          <w:i/>
          <w:iCs/>
        </w:rPr>
        <w:t>vannamei</w:t>
      </w:r>
      <w:proofErr w:type="spellEnd"/>
      <w:r w:rsidRPr="008565DD">
        <w:rPr>
          <w:rFonts w:ascii="Arial" w:hAnsi="Arial" w:cs="Arial"/>
        </w:rPr>
        <w:t> alone contribute approx.  329766 metric tons (MPEDA, 2017).</w:t>
      </w:r>
    </w:p>
    <w:p w14:paraId="3B659B1C" w14:textId="77777777" w:rsidR="008565DD" w:rsidRPr="008565DD" w:rsidRDefault="008565DD" w:rsidP="008565DD">
      <w:pPr>
        <w:ind w:firstLine="720"/>
        <w:jc w:val="both"/>
        <w:rPr>
          <w:rFonts w:ascii="Arial" w:hAnsi="Arial" w:cs="Arial"/>
        </w:rPr>
      </w:pPr>
      <w:r w:rsidRPr="008565DD">
        <w:rPr>
          <w:rFonts w:ascii="Arial" w:hAnsi="Arial" w:cs="Arial"/>
        </w:rPr>
        <w:t xml:space="preserve">Among all the species of shrimp, </w:t>
      </w:r>
      <w:hyperlink r:id="rId12" w:tooltip="Litopenaeus" w:history="1">
        <w:proofErr w:type="spellStart"/>
        <w:r w:rsidRPr="008565DD">
          <w:rPr>
            <w:rFonts w:ascii="Arial" w:hAnsi="Arial" w:cs="Arial"/>
            <w:i/>
            <w:iCs/>
          </w:rPr>
          <w:t>Litopenaeus</w:t>
        </w:r>
        <w:proofErr w:type="spellEnd"/>
      </w:hyperlink>
      <w:r w:rsidRPr="008565DD">
        <w:rPr>
          <w:rFonts w:ascii="Arial" w:hAnsi="Arial" w:cs="Arial"/>
          <w:i/>
          <w:iCs/>
        </w:rPr>
        <w:t xml:space="preserve"> </w:t>
      </w:r>
      <w:proofErr w:type="spellStart"/>
      <w:r w:rsidRPr="008565DD">
        <w:rPr>
          <w:rFonts w:ascii="Arial" w:hAnsi="Arial" w:cs="Arial"/>
          <w:i/>
          <w:iCs/>
        </w:rPr>
        <w:t>vannamei</w:t>
      </w:r>
      <w:proofErr w:type="spellEnd"/>
      <w:r w:rsidRPr="008565DD">
        <w:rPr>
          <w:rFonts w:ascii="Arial" w:hAnsi="Arial" w:cs="Arial"/>
        </w:rPr>
        <w:t xml:space="preserve">  represent over 90% of shrimp culture in the western hemisphere and presently it is the most commonly cultured shrimp in Central and South American countries, China, India and Thailand (Frias-Espericueta </w:t>
      </w:r>
      <w:r w:rsidRPr="00FC3951">
        <w:rPr>
          <w:rFonts w:ascii="Arial" w:hAnsi="Arial" w:cs="Arial"/>
          <w:i/>
          <w:iCs/>
        </w:rPr>
        <w:t>et al.,</w:t>
      </w:r>
      <w:r w:rsidRPr="008565DD">
        <w:rPr>
          <w:rFonts w:ascii="Arial" w:hAnsi="Arial" w:cs="Arial"/>
        </w:rPr>
        <w:t xml:space="preserve"> 2001; McGraw </w:t>
      </w:r>
      <w:r w:rsidRPr="00FC3951">
        <w:rPr>
          <w:rFonts w:ascii="Arial" w:hAnsi="Arial" w:cs="Arial"/>
          <w:i/>
          <w:iCs/>
        </w:rPr>
        <w:t>et al.,</w:t>
      </w:r>
      <w:r w:rsidRPr="008565DD">
        <w:rPr>
          <w:rFonts w:ascii="Arial" w:hAnsi="Arial" w:cs="Arial"/>
        </w:rPr>
        <w:t xml:space="preserve"> 2002; Saoud </w:t>
      </w:r>
      <w:r w:rsidRPr="00FC3951">
        <w:rPr>
          <w:rFonts w:ascii="Arial" w:hAnsi="Arial" w:cs="Arial"/>
          <w:i/>
          <w:iCs/>
        </w:rPr>
        <w:t>et al.,</w:t>
      </w:r>
      <w:r w:rsidRPr="008565DD">
        <w:rPr>
          <w:rFonts w:ascii="Arial" w:hAnsi="Arial" w:cs="Arial"/>
        </w:rPr>
        <w:t xml:space="preserve"> 2003). The natural distribution of this species is mainly in brackish water area where annual rainfall and evaporation cycles expose the species to wide seasonal variations in temperature and salinity. The ability of </w:t>
      </w:r>
      <w:r w:rsidRPr="008565DD">
        <w:rPr>
          <w:rFonts w:ascii="Arial" w:hAnsi="Arial" w:cs="Arial"/>
          <w:i/>
          <w:iCs/>
        </w:rPr>
        <w:t xml:space="preserve">L. </w:t>
      </w:r>
      <w:proofErr w:type="spellStart"/>
      <w:r w:rsidRPr="008565DD">
        <w:rPr>
          <w:rFonts w:ascii="Arial" w:hAnsi="Arial" w:cs="Arial"/>
          <w:i/>
          <w:iCs/>
        </w:rPr>
        <w:t>vannamei</w:t>
      </w:r>
      <w:proofErr w:type="spellEnd"/>
      <w:r w:rsidRPr="008565DD">
        <w:rPr>
          <w:rFonts w:ascii="Arial" w:hAnsi="Arial" w:cs="Arial"/>
          <w:i/>
          <w:iCs/>
        </w:rPr>
        <w:t xml:space="preserve"> </w:t>
      </w:r>
      <w:r w:rsidRPr="008565DD">
        <w:rPr>
          <w:rFonts w:ascii="Arial" w:hAnsi="Arial" w:cs="Arial"/>
        </w:rPr>
        <w:t xml:space="preserve">to withstand such an extensive range of salinity is utilized by </w:t>
      </w:r>
      <w:proofErr w:type="spellStart"/>
      <w:r w:rsidRPr="008565DD">
        <w:rPr>
          <w:rFonts w:ascii="Arial" w:hAnsi="Arial" w:cs="Arial"/>
        </w:rPr>
        <w:t>aquaculturist</w:t>
      </w:r>
      <w:proofErr w:type="spellEnd"/>
      <w:r w:rsidRPr="008565DD">
        <w:rPr>
          <w:rFonts w:ascii="Arial" w:hAnsi="Arial" w:cs="Arial"/>
        </w:rPr>
        <w:t xml:space="preserve"> and it is being cultured at </w:t>
      </w:r>
      <w:proofErr w:type="spellStart"/>
      <w:r w:rsidRPr="008565DD">
        <w:rPr>
          <w:rFonts w:ascii="Arial" w:hAnsi="Arial" w:cs="Arial"/>
        </w:rPr>
        <w:t>salinty</w:t>
      </w:r>
      <w:proofErr w:type="spellEnd"/>
      <w:r w:rsidRPr="008565DD">
        <w:rPr>
          <w:rFonts w:ascii="Arial" w:hAnsi="Arial" w:cs="Arial"/>
        </w:rPr>
        <w:t xml:space="preserve"> ranging from 0 ppt to 35 ppt. </w:t>
      </w:r>
    </w:p>
    <w:p w14:paraId="2E3759C1" w14:textId="77777777" w:rsidR="008565DD" w:rsidRDefault="008565DD" w:rsidP="008565DD">
      <w:pPr>
        <w:ind w:firstLine="720"/>
        <w:jc w:val="both"/>
        <w:rPr>
          <w:rFonts w:ascii="Arial" w:hAnsi="Arial" w:cs="Arial"/>
        </w:rPr>
      </w:pPr>
    </w:p>
    <w:p w14:paraId="158E7336" w14:textId="2F678275" w:rsidR="003D1DF9" w:rsidRDefault="008565DD" w:rsidP="003D1DF9">
      <w:pPr>
        <w:ind w:firstLine="720"/>
        <w:jc w:val="both"/>
        <w:rPr>
          <w:rFonts w:ascii="Arial" w:hAnsi="Arial" w:cs="Arial"/>
        </w:rPr>
      </w:pPr>
      <w:r w:rsidRPr="008565DD">
        <w:rPr>
          <w:rFonts w:ascii="Arial" w:hAnsi="Arial" w:cs="Arial"/>
        </w:rPr>
        <w:t xml:space="preserve">The plethora of problems associated with </w:t>
      </w:r>
      <w:proofErr w:type="spellStart"/>
      <w:proofErr w:type="gramStart"/>
      <w:r w:rsidRPr="008565DD">
        <w:rPr>
          <w:rFonts w:ascii="Arial" w:hAnsi="Arial" w:cs="Arial"/>
          <w:i/>
          <w:iCs/>
        </w:rPr>
        <w:t>P.monodon</w:t>
      </w:r>
      <w:proofErr w:type="spellEnd"/>
      <w:proofErr w:type="gramEnd"/>
      <w:r w:rsidRPr="008565DD">
        <w:rPr>
          <w:rFonts w:ascii="Arial" w:hAnsi="Arial" w:cs="Arial"/>
        </w:rPr>
        <w:t xml:space="preserve"> such as WSSV outbreak, lack of SPF seed, international market demand etc. has compelled the Indian government to allow the culture of exotic shrimp </w:t>
      </w:r>
      <w:r w:rsidRPr="008565DD">
        <w:rPr>
          <w:rFonts w:ascii="Arial" w:hAnsi="Arial" w:cs="Arial"/>
          <w:i/>
          <w:iCs/>
        </w:rPr>
        <w:t xml:space="preserve">L. </w:t>
      </w:r>
      <w:proofErr w:type="spellStart"/>
      <w:r w:rsidRPr="008565DD">
        <w:rPr>
          <w:rFonts w:ascii="Arial" w:hAnsi="Arial" w:cs="Arial"/>
          <w:i/>
          <w:iCs/>
        </w:rPr>
        <w:t>vannamei</w:t>
      </w:r>
      <w:proofErr w:type="spellEnd"/>
      <w:r w:rsidRPr="008565DD">
        <w:rPr>
          <w:rFonts w:ascii="Arial" w:hAnsi="Arial" w:cs="Arial"/>
        </w:rPr>
        <w:t xml:space="preserve"> in 2009 after reviewing the results of the pilot project </w:t>
      </w:r>
      <w:r w:rsidRPr="008565DD">
        <w:rPr>
          <w:rFonts w:ascii="Arial" w:hAnsi="Arial" w:cs="Arial"/>
        </w:rPr>
        <w:lastRenderedPageBreak/>
        <w:t xml:space="preserve">by Coastal Aquaculture Authority (CAA). </w:t>
      </w:r>
      <w:r w:rsidR="003F6B90" w:rsidRPr="003F6B90">
        <w:rPr>
          <w:rFonts w:ascii="Arial" w:hAnsi="Arial" w:cs="Arial"/>
        </w:rPr>
        <w:t xml:space="preserve">At present </w:t>
      </w:r>
      <w:r w:rsidR="003F6B90" w:rsidRPr="003F6B90">
        <w:rPr>
          <w:rFonts w:ascii="Arial" w:hAnsi="Arial" w:cs="Arial"/>
          <w:i/>
          <w:iCs/>
        </w:rPr>
        <w:t xml:space="preserve">L. </w:t>
      </w:r>
      <w:proofErr w:type="spellStart"/>
      <w:r w:rsidR="003F6B90" w:rsidRPr="003F6B90">
        <w:rPr>
          <w:rFonts w:ascii="Arial" w:hAnsi="Arial" w:cs="Arial"/>
          <w:i/>
          <w:iCs/>
        </w:rPr>
        <w:t>vannamei</w:t>
      </w:r>
      <w:proofErr w:type="spellEnd"/>
      <w:r w:rsidR="003F6B90" w:rsidRPr="003F6B90">
        <w:rPr>
          <w:rFonts w:ascii="Arial" w:hAnsi="Arial" w:cs="Arial"/>
        </w:rPr>
        <w:t xml:space="preserve"> occupied a major part of India and being cultured in freshwater, brackish water and inland saline water. In India, </w:t>
      </w:r>
      <w:r w:rsidR="003F6B90" w:rsidRPr="003F6B90">
        <w:rPr>
          <w:rFonts w:ascii="Arial" w:hAnsi="Arial" w:cs="Arial"/>
          <w:i/>
          <w:iCs/>
        </w:rPr>
        <w:t xml:space="preserve">L. </w:t>
      </w:r>
      <w:proofErr w:type="spellStart"/>
      <w:r w:rsidR="003F6B90" w:rsidRPr="003F6B90">
        <w:rPr>
          <w:rFonts w:ascii="Arial" w:hAnsi="Arial" w:cs="Arial"/>
          <w:i/>
          <w:iCs/>
        </w:rPr>
        <w:t>vannamei</w:t>
      </w:r>
      <w:proofErr w:type="spellEnd"/>
      <w:r w:rsidR="003F6B90" w:rsidRPr="003F6B90">
        <w:rPr>
          <w:rFonts w:ascii="Arial" w:hAnsi="Arial" w:cs="Arial"/>
          <w:i/>
          <w:iCs/>
        </w:rPr>
        <w:t xml:space="preserve"> </w:t>
      </w:r>
      <w:r w:rsidR="003F6B90" w:rsidRPr="003F6B90">
        <w:rPr>
          <w:rFonts w:ascii="Arial" w:hAnsi="Arial" w:cs="Arial"/>
        </w:rPr>
        <w:t xml:space="preserve">culture is going on at very low salinities (~0-2 ppt) in Godavari and Krishna districts of Andhra Pradesh and Thanjavur district of Tamil Nadu and very high salinities (50-60 ppt) in Tamil Nadu and Gujarat (CIBA, 2017). </w:t>
      </w:r>
    </w:p>
    <w:p w14:paraId="30E5C1A0" w14:textId="77777777" w:rsidR="003D1DF9" w:rsidRDefault="003D1DF9" w:rsidP="008565DD">
      <w:pPr>
        <w:ind w:firstLine="720"/>
        <w:jc w:val="both"/>
        <w:rPr>
          <w:rFonts w:ascii="Arial" w:hAnsi="Arial" w:cs="Arial"/>
        </w:rPr>
      </w:pPr>
    </w:p>
    <w:p w14:paraId="43FC42A9" w14:textId="69489044" w:rsidR="008565DD" w:rsidRPr="008565DD" w:rsidRDefault="008565DD" w:rsidP="008565DD">
      <w:pPr>
        <w:ind w:firstLine="720"/>
        <w:jc w:val="both"/>
        <w:rPr>
          <w:rFonts w:ascii="Arial" w:hAnsi="Arial" w:cs="Arial"/>
        </w:rPr>
      </w:pPr>
      <w:r w:rsidRPr="008565DD">
        <w:rPr>
          <w:rFonts w:ascii="Arial" w:hAnsi="Arial" w:cs="Arial"/>
        </w:rPr>
        <w:t xml:space="preserve">India has a total brackish water area of 1.24 million ha and only 20% of it is being utilized. After West Bengal, Gujarat has the second largest area of brackish water land. In Gujarat, shrimp farming is gaining momentum day by day. Presently, approximately 15,000 ha are being used for brackish water shrimp culture and it is expected to grow further. In Gujarat, the major shrimp farming areas are Valsad, Navsari, Surat and Bharuch, of which Surat is taking lead in brackish water aquaculture. Bhavnagar, Amreli and Jamnagar of Saurashtra coast recently catch attention and found suitable for shrimp culture. </w:t>
      </w:r>
    </w:p>
    <w:p w14:paraId="0FDC35DF" w14:textId="77777777" w:rsidR="008565DD" w:rsidRDefault="008565DD" w:rsidP="008565DD">
      <w:pPr>
        <w:ind w:firstLine="720"/>
        <w:jc w:val="both"/>
        <w:rPr>
          <w:rFonts w:ascii="Arial" w:hAnsi="Arial" w:cs="Arial"/>
        </w:rPr>
      </w:pPr>
    </w:p>
    <w:p w14:paraId="44A41DFC" w14:textId="6CE2033B" w:rsidR="006F243F" w:rsidRPr="00923C46" w:rsidRDefault="008565DD" w:rsidP="00C37B43">
      <w:pPr>
        <w:ind w:firstLine="720"/>
        <w:jc w:val="both"/>
        <w:rPr>
          <w:rFonts w:ascii="Arial" w:hAnsi="Arial" w:cs="Arial"/>
          <w:b/>
          <w:bCs/>
        </w:rPr>
      </w:pPr>
      <w:r w:rsidRPr="008565DD">
        <w:rPr>
          <w:rFonts w:ascii="Arial" w:hAnsi="Arial" w:cs="Arial"/>
        </w:rPr>
        <w:t xml:space="preserve">Global warming has emerged as a serious problem all around the world. It is further predicted that global warming and a consequent increase in water temperature could impact aquaculture significantly. Exceeding temperature beyond optimal range has a direct impact on salinity due to increased evaporation. Salinity change is highly correlated with many other water parameters such as pH, dissolved oxygen, alkalinity, hardness, nitrite TAN etc. These water quality parameters directly affect growth and survival of organism especially in stressful hyperosmotic environment and further prone to bacterial attack such as </w:t>
      </w:r>
      <w:r w:rsidRPr="008565DD">
        <w:rPr>
          <w:rFonts w:ascii="Arial" w:hAnsi="Arial" w:cs="Arial"/>
          <w:i/>
          <w:iCs/>
        </w:rPr>
        <w:t xml:space="preserve">Vibrio alginolyticus, V. </w:t>
      </w:r>
      <w:proofErr w:type="spellStart"/>
      <w:r w:rsidRPr="008565DD">
        <w:rPr>
          <w:rFonts w:ascii="Arial" w:hAnsi="Arial" w:cs="Arial"/>
          <w:i/>
          <w:iCs/>
        </w:rPr>
        <w:t>harveyi</w:t>
      </w:r>
      <w:proofErr w:type="spellEnd"/>
      <w:r w:rsidRPr="008565DD">
        <w:rPr>
          <w:rFonts w:ascii="Arial" w:hAnsi="Arial" w:cs="Arial"/>
          <w:i/>
          <w:iCs/>
        </w:rPr>
        <w:t xml:space="preserve"> </w:t>
      </w:r>
      <w:r w:rsidRPr="008565DD">
        <w:rPr>
          <w:rFonts w:ascii="Arial" w:hAnsi="Arial" w:cs="Arial"/>
        </w:rPr>
        <w:t xml:space="preserve">etc. Many parts of Gujarat and </w:t>
      </w:r>
      <w:proofErr w:type="spellStart"/>
      <w:r w:rsidRPr="008565DD">
        <w:rPr>
          <w:rFonts w:ascii="Arial" w:hAnsi="Arial" w:cs="Arial"/>
        </w:rPr>
        <w:t>Tamilnadu</w:t>
      </w:r>
      <w:proofErr w:type="spellEnd"/>
      <w:r w:rsidRPr="008565DD">
        <w:rPr>
          <w:rFonts w:ascii="Arial" w:hAnsi="Arial" w:cs="Arial"/>
        </w:rPr>
        <w:t xml:space="preserve"> faces sever salinity rise which reaches up to 60 ppt during extreme summer.</w:t>
      </w:r>
      <w:r w:rsidR="00C37B43">
        <w:rPr>
          <w:rFonts w:ascii="Arial" w:hAnsi="Arial" w:cs="Arial"/>
        </w:rPr>
        <w:t xml:space="preserve"> </w:t>
      </w:r>
      <w:r w:rsidR="006F243F" w:rsidRPr="00923C46">
        <w:rPr>
          <w:rFonts w:ascii="Arial" w:hAnsi="Arial" w:cs="Arial"/>
          <w:b/>
          <w:bCs/>
        </w:rPr>
        <w:t xml:space="preserve">Increase salinities of water negatively harms to shrimp growth performance and survival by osmoregulatory stress, reduced feed intake and feed utilization, increased metabolic and energy demand, molting and physiological disturbances, deterioration of water quality, increased disease susceptibility and oxidative stress. </w:t>
      </w:r>
    </w:p>
    <w:p w14:paraId="7F535E58" w14:textId="77777777" w:rsidR="00C37B43" w:rsidRPr="00923C46" w:rsidRDefault="00C37B43" w:rsidP="00C37B43">
      <w:pPr>
        <w:ind w:firstLine="720"/>
        <w:jc w:val="both"/>
        <w:rPr>
          <w:rFonts w:ascii="Arial" w:hAnsi="Arial" w:cs="Arial"/>
          <w:b/>
          <w:bCs/>
        </w:rPr>
      </w:pPr>
    </w:p>
    <w:p w14:paraId="6E37D0FD" w14:textId="34D934A6" w:rsidR="00C37B43" w:rsidRPr="00923C46" w:rsidRDefault="00C37B43" w:rsidP="00C37B43">
      <w:pPr>
        <w:ind w:firstLine="720"/>
        <w:jc w:val="both"/>
        <w:rPr>
          <w:rFonts w:ascii="Arial" w:hAnsi="Arial" w:cs="Arial"/>
          <w:b/>
          <w:bCs/>
        </w:rPr>
      </w:pPr>
      <w:r w:rsidRPr="00923C46">
        <w:rPr>
          <w:rFonts w:ascii="Arial" w:hAnsi="Arial" w:cs="Arial"/>
          <w:b/>
          <w:bCs/>
        </w:rPr>
        <w:t>The strategic use of probiotics in the culture of Pacific white shrimp (</w:t>
      </w:r>
      <w:proofErr w:type="spellStart"/>
      <w:r w:rsidRPr="00923C46">
        <w:rPr>
          <w:rFonts w:ascii="Arial" w:hAnsi="Arial" w:cs="Arial"/>
          <w:b/>
          <w:bCs/>
          <w:i/>
          <w:iCs/>
        </w:rPr>
        <w:t>Litopenaeus</w:t>
      </w:r>
      <w:proofErr w:type="spellEnd"/>
      <w:r w:rsidRPr="00923C46">
        <w:rPr>
          <w:rFonts w:ascii="Arial" w:hAnsi="Arial" w:cs="Arial"/>
          <w:b/>
          <w:bCs/>
          <w:i/>
          <w:iCs/>
        </w:rPr>
        <w:t xml:space="preserve"> </w:t>
      </w:r>
      <w:proofErr w:type="spellStart"/>
      <w:r w:rsidRPr="00923C46">
        <w:rPr>
          <w:rFonts w:ascii="Arial" w:hAnsi="Arial" w:cs="Arial"/>
          <w:b/>
          <w:bCs/>
          <w:i/>
          <w:iCs/>
        </w:rPr>
        <w:t>vannamei</w:t>
      </w:r>
      <w:proofErr w:type="spellEnd"/>
      <w:r w:rsidRPr="00923C46">
        <w:rPr>
          <w:rFonts w:ascii="Arial" w:hAnsi="Arial" w:cs="Arial"/>
          <w:b/>
          <w:bCs/>
        </w:rPr>
        <w:t xml:space="preserve">) under elevated salinity regimes has gained growing attention within the scientific community due to its relevance in addressing stress-driven limitations in modern aquaculture. Exposure to high-salinity environments places substantial osmoregulatory and metabolic demands on shrimp, frequently resulting in impaired growth performance, weakened immune competence, and heightened vulnerability to pathogenic microorganisms. Probiotic intervention represents an effective biological approach to counteract these challenges by stabilizing intestinal microbial communities, enhancing digestive efficiency, optimizing nutrient assimilation, and reinforcing innate defense mechanisms. Scientifically, evaluating probiotic–host–environment interactions under hypersaline conditions provides critical insights into the adaptive physiological responses and microbial dynamics that underpin stress resilience in crustaceans. Furthermore, this line of research supports the advancement of environmentally responsible, antibiotic-free health management strategies, in alignment with global objectives for sustainable aquaculture intensification. Collectively, probiotic application in high-salinity shrimp culture systems contributes not only to a deeper understanding of stress biology in </w:t>
      </w:r>
      <w:r w:rsidRPr="00923C46">
        <w:rPr>
          <w:rFonts w:ascii="Arial" w:hAnsi="Arial" w:cs="Arial"/>
          <w:b/>
          <w:bCs/>
          <w:i/>
          <w:iCs/>
        </w:rPr>
        <w:t xml:space="preserve">L. </w:t>
      </w:r>
      <w:proofErr w:type="spellStart"/>
      <w:r w:rsidRPr="00923C46">
        <w:rPr>
          <w:rFonts w:ascii="Arial" w:hAnsi="Arial" w:cs="Arial"/>
          <w:b/>
          <w:bCs/>
          <w:i/>
          <w:iCs/>
        </w:rPr>
        <w:t>vannamei</w:t>
      </w:r>
      <w:proofErr w:type="spellEnd"/>
      <w:r w:rsidRPr="00923C46">
        <w:rPr>
          <w:rFonts w:ascii="Arial" w:hAnsi="Arial" w:cs="Arial"/>
          <w:b/>
          <w:bCs/>
        </w:rPr>
        <w:t xml:space="preserve"> but also to the development of robust, science-based solutions for resilient and sustainable shrimp production.</w:t>
      </w:r>
    </w:p>
    <w:p w14:paraId="08D37B34" w14:textId="1E857D8B" w:rsidR="006F243F" w:rsidRDefault="006F243F" w:rsidP="008565DD">
      <w:pPr>
        <w:ind w:firstLine="720"/>
        <w:jc w:val="both"/>
        <w:rPr>
          <w:rFonts w:ascii="Arial" w:hAnsi="Arial" w:cs="Arial"/>
        </w:rPr>
      </w:pPr>
    </w:p>
    <w:p w14:paraId="667E4D23" w14:textId="685369B2" w:rsidR="008565DD" w:rsidRDefault="008565DD" w:rsidP="006F243F">
      <w:pPr>
        <w:pStyle w:val="Default"/>
        <w:spacing w:after="166" w:line="276" w:lineRule="auto"/>
        <w:ind w:firstLine="720"/>
        <w:jc w:val="both"/>
        <w:rPr>
          <w:rFonts w:ascii="Arial" w:eastAsia="Times New Roman" w:hAnsi="Arial" w:cs="Arial"/>
          <w:color w:val="auto"/>
          <w:sz w:val="20"/>
          <w:szCs w:val="20"/>
          <w:lang w:val="en-US"/>
        </w:rPr>
      </w:pPr>
      <w:r w:rsidRPr="008565DD">
        <w:rPr>
          <w:rFonts w:ascii="Arial" w:eastAsia="Times New Roman" w:hAnsi="Arial" w:cs="Arial"/>
          <w:color w:val="auto"/>
          <w:sz w:val="20"/>
          <w:szCs w:val="20"/>
          <w:lang w:val="en-US"/>
        </w:rPr>
        <w:t xml:space="preserve">Probiotics are being applied extensively in shrimp farming to control the outbreak of disease. Several farmers are using probiotics at higher salinity too. But whether probiotics show their beneficial effects at higher salinity (especially &gt;40 ppt) or not is still under the scanner. Therefore, the aim of the present study is to compare the performance of probiotics on water quality, growth performance and survival of </w:t>
      </w:r>
      <w:r w:rsidRPr="008565DD">
        <w:rPr>
          <w:rFonts w:ascii="Arial" w:eastAsia="Times New Roman" w:hAnsi="Arial" w:cs="Arial"/>
          <w:i/>
          <w:iCs/>
          <w:color w:val="auto"/>
          <w:sz w:val="20"/>
          <w:szCs w:val="20"/>
          <w:lang w:val="en-US"/>
        </w:rPr>
        <w:t xml:space="preserve">L. </w:t>
      </w:r>
      <w:proofErr w:type="spellStart"/>
      <w:r w:rsidRPr="008565DD">
        <w:rPr>
          <w:rFonts w:ascii="Arial" w:eastAsia="Times New Roman" w:hAnsi="Arial" w:cs="Arial"/>
          <w:i/>
          <w:iCs/>
          <w:color w:val="auto"/>
          <w:sz w:val="20"/>
          <w:szCs w:val="20"/>
          <w:lang w:val="en-US"/>
        </w:rPr>
        <w:t>vannamei</w:t>
      </w:r>
      <w:proofErr w:type="spellEnd"/>
      <w:r w:rsidRPr="008565DD">
        <w:rPr>
          <w:rFonts w:ascii="Arial" w:eastAsia="Times New Roman" w:hAnsi="Arial" w:cs="Arial"/>
          <w:i/>
          <w:iCs/>
          <w:color w:val="auto"/>
          <w:sz w:val="20"/>
          <w:szCs w:val="20"/>
          <w:lang w:val="en-US"/>
        </w:rPr>
        <w:t xml:space="preserve"> </w:t>
      </w:r>
      <w:r w:rsidRPr="008565DD">
        <w:rPr>
          <w:rFonts w:ascii="Arial" w:eastAsia="Times New Roman" w:hAnsi="Arial" w:cs="Arial"/>
          <w:color w:val="auto"/>
          <w:sz w:val="20"/>
          <w:szCs w:val="20"/>
          <w:lang w:val="en-US"/>
        </w:rPr>
        <w:t xml:space="preserve">stocked at higher salinities.  </w:t>
      </w:r>
    </w:p>
    <w:p w14:paraId="7D01CAC3" w14:textId="4E8885B5" w:rsidR="008565DD" w:rsidRPr="008565DD" w:rsidRDefault="008565DD" w:rsidP="008565DD">
      <w:pPr>
        <w:pStyle w:val="Default"/>
        <w:spacing w:after="166" w:line="276" w:lineRule="auto"/>
        <w:ind w:firstLine="720"/>
        <w:jc w:val="both"/>
        <w:rPr>
          <w:rFonts w:ascii="Arial" w:eastAsia="Times New Roman" w:hAnsi="Arial" w:cs="Arial"/>
          <w:color w:val="auto"/>
          <w:sz w:val="20"/>
          <w:szCs w:val="20"/>
          <w:lang w:val="en-US"/>
        </w:rPr>
      </w:pPr>
      <w:r w:rsidRPr="008565DD">
        <w:rPr>
          <w:rFonts w:ascii="Arial" w:eastAsia="Times New Roman" w:hAnsi="Arial" w:cs="Arial"/>
          <w:color w:val="auto"/>
          <w:sz w:val="20"/>
          <w:szCs w:val="20"/>
          <w:lang w:val="en-US"/>
        </w:rPr>
        <w:lastRenderedPageBreak/>
        <w:t xml:space="preserve">With this background information, present research work was designed to compare the performance of probiotics on water quality, growth performance and survival of </w:t>
      </w:r>
      <w:r w:rsidRPr="008565DD">
        <w:rPr>
          <w:rFonts w:ascii="Arial" w:eastAsia="Times New Roman" w:hAnsi="Arial" w:cs="Arial"/>
          <w:i/>
          <w:iCs/>
          <w:color w:val="auto"/>
          <w:sz w:val="20"/>
          <w:szCs w:val="20"/>
          <w:lang w:val="en-US"/>
        </w:rPr>
        <w:t xml:space="preserve">L. </w:t>
      </w:r>
      <w:proofErr w:type="spellStart"/>
      <w:r w:rsidRPr="008565DD">
        <w:rPr>
          <w:rFonts w:ascii="Arial" w:eastAsia="Times New Roman" w:hAnsi="Arial" w:cs="Arial"/>
          <w:i/>
          <w:iCs/>
          <w:color w:val="auto"/>
          <w:sz w:val="20"/>
          <w:szCs w:val="20"/>
          <w:lang w:val="en-US"/>
        </w:rPr>
        <w:t>vannamei</w:t>
      </w:r>
      <w:proofErr w:type="spellEnd"/>
      <w:r w:rsidRPr="008565DD">
        <w:rPr>
          <w:rFonts w:ascii="Arial" w:eastAsia="Times New Roman" w:hAnsi="Arial" w:cs="Arial"/>
          <w:color w:val="auto"/>
          <w:sz w:val="20"/>
          <w:szCs w:val="20"/>
          <w:lang w:val="en-US"/>
        </w:rPr>
        <w:t xml:space="preserve"> stocked at higher salinities.  </w:t>
      </w:r>
    </w:p>
    <w:p w14:paraId="58F52E19" w14:textId="77777777" w:rsidR="00790ADA" w:rsidRPr="007E071F" w:rsidRDefault="00790ADA" w:rsidP="00441B6F">
      <w:pPr>
        <w:pStyle w:val="Body"/>
        <w:spacing w:after="0"/>
        <w:rPr>
          <w:rFonts w:ascii="Arial" w:hAnsi="Arial" w:cs="Arial"/>
        </w:rPr>
      </w:pPr>
    </w:p>
    <w:p w14:paraId="20814BE5" w14:textId="324FF04C" w:rsidR="008565DD" w:rsidRDefault="00902823" w:rsidP="000C4018">
      <w:pPr>
        <w:pStyle w:val="AbstHead"/>
        <w:spacing w:after="0"/>
        <w:jc w:val="both"/>
        <w:rPr>
          <w:rFonts w:ascii="Arial" w:hAnsi="Arial" w:cs="Arial"/>
        </w:rPr>
      </w:pPr>
      <w:r w:rsidRPr="007E071F">
        <w:rPr>
          <w:rFonts w:ascii="Arial" w:hAnsi="Arial" w:cs="Arial"/>
        </w:rPr>
        <w:t xml:space="preserve">2. </w:t>
      </w:r>
      <w:r w:rsidR="00AF5A74" w:rsidRPr="007E071F">
        <w:rPr>
          <w:rFonts w:ascii="Arial" w:hAnsi="Arial" w:cs="Arial"/>
        </w:rPr>
        <w:t>Materials</w:t>
      </w:r>
      <w:r w:rsidRPr="007E071F">
        <w:rPr>
          <w:rFonts w:ascii="Arial" w:hAnsi="Arial" w:cs="Arial"/>
        </w:rPr>
        <w:t xml:space="preserve"> and method</w:t>
      </w:r>
      <w:r w:rsidR="00000F8F" w:rsidRPr="007E071F">
        <w:rPr>
          <w:rFonts w:ascii="Arial" w:hAnsi="Arial" w:cs="Arial"/>
        </w:rPr>
        <w:t xml:space="preserve">s </w:t>
      </w:r>
    </w:p>
    <w:p w14:paraId="49C9BC3A" w14:textId="77777777" w:rsidR="000C4018" w:rsidRPr="000C4018" w:rsidRDefault="000C4018" w:rsidP="000C4018">
      <w:pPr>
        <w:pStyle w:val="AbstHead"/>
        <w:spacing w:after="0"/>
        <w:jc w:val="both"/>
        <w:rPr>
          <w:rFonts w:ascii="Arial" w:hAnsi="Arial" w:cs="Arial"/>
        </w:rPr>
      </w:pPr>
    </w:p>
    <w:p w14:paraId="189C1D02" w14:textId="7EE489A4" w:rsidR="008565DD" w:rsidRPr="007E071F" w:rsidRDefault="008565DD" w:rsidP="008565DD">
      <w:pPr>
        <w:pStyle w:val="Body"/>
        <w:ind w:firstLine="720"/>
        <w:rPr>
          <w:rFonts w:ascii="Arial" w:hAnsi="Arial" w:cs="Arial"/>
        </w:rPr>
      </w:pPr>
      <w:r w:rsidRPr="008565DD">
        <w:rPr>
          <w:rFonts w:ascii="Arial" w:hAnsi="Arial" w:cs="Arial"/>
        </w:rPr>
        <w:t xml:space="preserve">The experiment was conducted for 60 days to compare the growth performance and survival of </w:t>
      </w:r>
      <w:proofErr w:type="spellStart"/>
      <w:r w:rsidRPr="008565DD">
        <w:rPr>
          <w:rFonts w:ascii="Arial" w:hAnsi="Arial" w:cs="Arial"/>
          <w:i/>
          <w:iCs/>
        </w:rPr>
        <w:t>Litopenaeus</w:t>
      </w:r>
      <w:proofErr w:type="spellEnd"/>
      <w:r w:rsidRPr="008565DD">
        <w:rPr>
          <w:rFonts w:ascii="Arial" w:hAnsi="Arial" w:cs="Arial"/>
          <w:i/>
          <w:iCs/>
        </w:rPr>
        <w:t xml:space="preserve"> </w:t>
      </w:r>
      <w:proofErr w:type="spellStart"/>
      <w:r w:rsidRPr="008565DD">
        <w:rPr>
          <w:rFonts w:ascii="Arial" w:hAnsi="Arial" w:cs="Arial"/>
          <w:i/>
          <w:iCs/>
        </w:rPr>
        <w:t>vannamei</w:t>
      </w:r>
      <w:proofErr w:type="spellEnd"/>
      <w:r w:rsidRPr="008565DD">
        <w:rPr>
          <w:rFonts w:ascii="Arial" w:hAnsi="Arial" w:cs="Arial"/>
        </w:rPr>
        <w:t xml:space="preserve"> at higher salinities with probiotic. The materials used and methodology adopted for present research work is described as following.</w:t>
      </w:r>
    </w:p>
    <w:p w14:paraId="55B9BC29" w14:textId="5886348D" w:rsidR="00AF5A74" w:rsidRPr="007E071F" w:rsidRDefault="008565DD" w:rsidP="00AF5A74">
      <w:pPr>
        <w:pStyle w:val="Body"/>
        <w:rPr>
          <w:rFonts w:ascii="Arial" w:hAnsi="Arial" w:cs="Arial"/>
          <w:b/>
          <w:bCs/>
        </w:rPr>
      </w:pPr>
      <w:r w:rsidRPr="008565DD">
        <w:rPr>
          <w:rFonts w:ascii="Arial" w:hAnsi="Arial" w:cs="Arial"/>
          <w:b/>
          <w:bCs/>
        </w:rPr>
        <w:t>Experimental Site</w:t>
      </w:r>
    </w:p>
    <w:p w14:paraId="6BBE90ED" w14:textId="4B0AD58F" w:rsidR="000C4018" w:rsidRDefault="000C4018" w:rsidP="000C4018">
      <w:pPr>
        <w:pStyle w:val="Body"/>
        <w:ind w:firstLine="720"/>
        <w:rPr>
          <w:rFonts w:ascii="Arial" w:hAnsi="Arial" w:cs="Arial"/>
        </w:rPr>
      </w:pPr>
      <w:r w:rsidRPr="000C4018">
        <w:rPr>
          <w:rFonts w:ascii="Arial" w:hAnsi="Arial" w:cs="Arial"/>
        </w:rPr>
        <w:t xml:space="preserve">The experiment was conducted at Ratnakar Aquaculture farm, Rajula, District Amreli, Gujarat. Water used for the culture was collected from the creek and brine water was collected from salt pan located at Victor village, Rajula. The laboratory work was carried out in the farm laboratory. The microbiology work was performed at Regional Research Centre, ICAR- Central Institute of Fisheries Technology, Veraval, Gujarat. </w:t>
      </w:r>
    </w:p>
    <w:p w14:paraId="58A5CE1D" w14:textId="77777777" w:rsidR="000C4018" w:rsidRPr="000C4018" w:rsidRDefault="000C4018" w:rsidP="000C4018">
      <w:pPr>
        <w:pStyle w:val="Body"/>
        <w:rPr>
          <w:rFonts w:ascii="Arial" w:hAnsi="Arial" w:cs="Arial"/>
          <w:b/>
          <w:bCs/>
        </w:rPr>
      </w:pPr>
      <w:r w:rsidRPr="000C4018">
        <w:rPr>
          <w:rFonts w:ascii="Arial" w:hAnsi="Arial" w:cs="Arial"/>
          <w:b/>
          <w:bCs/>
        </w:rPr>
        <w:t>Experimental Animals</w:t>
      </w:r>
    </w:p>
    <w:p w14:paraId="6BE10CDE" w14:textId="13D7726C" w:rsidR="000C4018" w:rsidRPr="00DB5408" w:rsidRDefault="000C4018" w:rsidP="000C4018">
      <w:pPr>
        <w:pStyle w:val="Body"/>
        <w:ind w:firstLine="720"/>
        <w:rPr>
          <w:rFonts w:ascii="Times New Roman" w:eastAsia="Calibri" w:hAnsi="Times New Roman"/>
          <w:sz w:val="24"/>
          <w:szCs w:val="24"/>
          <w:lang w:bidi="gu-IN"/>
        </w:rPr>
      </w:pPr>
      <w:proofErr w:type="spellStart"/>
      <w:r w:rsidRPr="000C4018">
        <w:rPr>
          <w:rFonts w:ascii="Arial" w:hAnsi="Arial" w:cs="Arial"/>
          <w:i/>
          <w:iCs/>
        </w:rPr>
        <w:t>Litopenaeus</w:t>
      </w:r>
      <w:proofErr w:type="spellEnd"/>
      <w:r w:rsidRPr="000C4018">
        <w:rPr>
          <w:rFonts w:ascii="Arial" w:hAnsi="Arial" w:cs="Arial"/>
          <w:i/>
          <w:iCs/>
        </w:rPr>
        <w:t xml:space="preserve"> </w:t>
      </w:r>
      <w:proofErr w:type="spellStart"/>
      <w:r w:rsidRPr="000C4018">
        <w:rPr>
          <w:rFonts w:ascii="Arial" w:hAnsi="Arial" w:cs="Arial"/>
          <w:i/>
          <w:iCs/>
        </w:rPr>
        <w:t>vannamei</w:t>
      </w:r>
      <w:proofErr w:type="spellEnd"/>
      <w:r w:rsidRPr="000C4018">
        <w:rPr>
          <w:rFonts w:ascii="Arial" w:hAnsi="Arial" w:cs="Arial"/>
        </w:rPr>
        <w:t xml:space="preserve"> </w:t>
      </w:r>
      <w:proofErr w:type="gramStart"/>
      <w:r w:rsidRPr="000C4018">
        <w:rPr>
          <w:rFonts w:ascii="Arial" w:hAnsi="Arial" w:cs="Arial"/>
        </w:rPr>
        <w:t>Post-larvae</w:t>
      </w:r>
      <w:proofErr w:type="gramEnd"/>
      <w:r w:rsidRPr="000C4018">
        <w:rPr>
          <w:rFonts w:ascii="Arial" w:hAnsi="Arial" w:cs="Arial"/>
        </w:rPr>
        <w:t xml:space="preserve">-12 (PL-12) was procured from “West Coast Frozen Food Pvt Ltd.” Shrimp Hatchery Division, </w:t>
      </w:r>
      <w:proofErr w:type="spellStart"/>
      <w:r w:rsidRPr="000C4018">
        <w:rPr>
          <w:rFonts w:ascii="Arial" w:hAnsi="Arial" w:cs="Arial"/>
        </w:rPr>
        <w:t>Kotda</w:t>
      </w:r>
      <w:proofErr w:type="spellEnd"/>
      <w:r w:rsidRPr="000C4018">
        <w:rPr>
          <w:rFonts w:ascii="Arial" w:hAnsi="Arial" w:cs="Arial"/>
        </w:rPr>
        <w:t xml:space="preserve"> (20o 41’ N, 70o 50’) (Ta. </w:t>
      </w:r>
      <w:proofErr w:type="spellStart"/>
      <w:r w:rsidRPr="000C4018">
        <w:rPr>
          <w:rFonts w:ascii="Arial" w:hAnsi="Arial" w:cs="Arial"/>
        </w:rPr>
        <w:t>Kodinar</w:t>
      </w:r>
      <w:proofErr w:type="spellEnd"/>
      <w:r w:rsidRPr="000C4018">
        <w:rPr>
          <w:rFonts w:ascii="Arial" w:hAnsi="Arial" w:cs="Arial"/>
        </w:rPr>
        <w:t xml:space="preserve">, </w:t>
      </w:r>
      <w:proofErr w:type="spellStart"/>
      <w:r w:rsidRPr="000C4018">
        <w:rPr>
          <w:rFonts w:ascii="Arial" w:hAnsi="Arial" w:cs="Arial"/>
        </w:rPr>
        <w:t>Dist</w:t>
      </w:r>
      <w:proofErr w:type="spellEnd"/>
      <w:r w:rsidRPr="000C4018">
        <w:rPr>
          <w:rFonts w:ascii="Arial" w:hAnsi="Arial" w:cs="Arial"/>
        </w:rPr>
        <w:t xml:space="preserve">: Gir-Somnath). PL were acclimatized and stocked in the pond and grown up to 2.5 to 2.9 gm.  Shrimps of average size 2.9-3.0 gm. were transferred into the tank with different salinities (according to treatment) for acclimatization for 10 days before the start of research. Only healthy and active shrimps of average size 3-3.1 gm were stocked in the experimental tank with stocking density 45 </w:t>
      </w:r>
      <w:proofErr w:type="spellStart"/>
      <w:r w:rsidRPr="000C4018">
        <w:rPr>
          <w:rFonts w:ascii="Arial" w:hAnsi="Arial" w:cs="Arial"/>
        </w:rPr>
        <w:t>nos</w:t>
      </w:r>
      <w:proofErr w:type="spellEnd"/>
      <w:r w:rsidRPr="000C4018">
        <w:rPr>
          <w:rFonts w:ascii="Arial" w:hAnsi="Arial" w:cs="Arial"/>
        </w:rPr>
        <w:t xml:space="preserve"> per tank.</w:t>
      </w:r>
    </w:p>
    <w:p w14:paraId="33B794CA" w14:textId="08B6B6FB" w:rsidR="000C4018" w:rsidRPr="000C4018" w:rsidRDefault="000C4018" w:rsidP="000C4018">
      <w:pPr>
        <w:pStyle w:val="Body"/>
        <w:rPr>
          <w:rFonts w:ascii="Arial" w:hAnsi="Arial" w:cs="Arial"/>
          <w:b/>
          <w:bCs/>
        </w:rPr>
      </w:pPr>
      <w:r w:rsidRPr="000C4018">
        <w:rPr>
          <w:rFonts w:ascii="Arial" w:hAnsi="Arial" w:cs="Arial"/>
          <w:b/>
          <w:bCs/>
        </w:rPr>
        <w:t>Experimental setup</w:t>
      </w:r>
    </w:p>
    <w:p w14:paraId="24D3D1D7" w14:textId="1C890678" w:rsidR="000C4018" w:rsidRPr="000C4018" w:rsidRDefault="000C4018" w:rsidP="000C4018">
      <w:pPr>
        <w:ind w:firstLine="720"/>
        <w:jc w:val="both"/>
        <w:rPr>
          <w:rFonts w:ascii="Arial" w:hAnsi="Arial" w:cs="Arial"/>
        </w:rPr>
      </w:pPr>
      <w:r w:rsidRPr="000C4018">
        <w:rPr>
          <w:rFonts w:ascii="Arial" w:hAnsi="Arial" w:cs="Arial"/>
        </w:rPr>
        <w:t xml:space="preserve">The experiment was carried out in square plastic tank of 1000 </w:t>
      </w:r>
      <w:proofErr w:type="spellStart"/>
      <w:r w:rsidRPr="000C4018">
        <w:rPr>
          <w:rFonts w:ascii="Arial" w:hAnsi="Arial" w:cs="Arial"/>
        </w:rPr>
        <w:t>litre</w:t>
      </w:r>
      <w:proofErr w:type="spellEnd"/>
      <w:r w:rsidRPr="000C4018">
        <w:rPr>
          <w:rFonts w:ascii="Arial" w:hAnsi="Arial" w:cs="Arial"/>
        </w:rPr>
        <w:t xml:space="preserve"> capacity. The experiment was set up following a completely randomized design. The experiment included one control and three treatment groups in triplicates following Completely Randomized Design (CRD) such as 45 ppt salinity to rear shrimps with probiotic supplementation (control), 50 ppt salinity to rear shrimp with probiotic supplementation (T-1), 55 ppt salinity to rear shrimp with probiotic supplementation (T-3), 60 ppt salinity to rear shrimp with probiotic supplementation (T-3). Experimental tanks were washed with potassium permanganate solution (5 ppm) and sun-dried before the start of the experiment. All the tanks were half filled (around 500 litters) with water of desired salinity by mixing creek water and brine (Helm and Bourne, 2004). Tank water was further disinfected by bleaching powder @ 60 ppm and then supplied with 4 air stone-hoses type of diffuser system connected to 2 HP blowers for vigorous aeration. Aeration was provided throughout the experimental duration except during feeding and sampling. Zero water exchange system (with intermittent water addition of desired salinity to maintain water volume in all tank) were followed during the whole experimental period of 60 days. </w:t>
      </w:r>
    </w:p>
    <w:p w14:paraId="6D25F161" w14:textId="77777777" w:rsidR="000C4018" w:rsidRPr="00DB5408" w:rsidRDefault="000C4018" w:rsidP="000C4018">
      <w:pPr>
        <w:jc w:val="both"/>
        <w:rPr>
          <w:rFonts w:ascii="Times New Roman" w:eastAsia="Calibri" w:hAnsi="Times New Roman"/>
          <w:sz w:val="24"/>
          <w:szCs w:val="24"/>
          <w:lang w:bidi="gu-IN"/>
        </w:rPr>
      </w:pPr>
    </w:p>
    <w:p w14:paraId="63AA12FE" w14:textId="10F27AF1" w:rsidR="000C4018" w:rsidRPr="00DB5408" w:rsidRDefault="000C4018" w:rsidP="000C4018">
      <w:pPr>
        <w:pStyle w:val="Body"/>
        <w:rPr>
          <w:rFonts w:ascii="Times New Roman" w:eastAsia="Calibri" w:hAnsi="Times New Roman"/>
          <w:b/>
          <w:bCs/>
          <w:sz w:val="28"/>
          <w:szCs w:val="28"/>
          <w:lang w:bidi="gu-IN"/>
        </w:rPr>
      </w:pPr>
      <w:r w:rsidRPr="000C4018">
        <w:rPr>
          <w:rFonts w:ascii="Arial" w:hAnsi="Arial" w:cs="Arial"/>
          <w:b/>
          <w:bCs/>
        </w:rPr>
        <w:t xml:space="preserve">Experimental Diet and Feeding </w:t>
      </w:r>
      <w:r w:rsidRPr="00DB5408">
        <w:rPr>
          <w:rFonts w:ascii="Times New Roman" w:eastAsia="Calibri" w:hAnsi="Times New Roman"/>
          <w:b/>
          <w:bCs/>
          <w:sz w:val="28"/>
          <w:szCs w:val="28"/>
          <w:lang w:bidi="gu-IN"/>
        </w:rPr>
        <w:tab/>
      </w:r>
    </w:p>
    <w:p w14:paraId="0EA784C0" w14:textId="77777777" w:rsidR="000C4018" w:rsidRDefault="000C4018" w:rsidP="000C4018">
      <w:pPr>
        <w:tabs>
          <w:tab w:val="left" w:pos="0"/>
          <w:tab w:val="left" w:pos="450"/>
        </w:tabs>
        <w:autoSpaceDE w:val="0"/>
        <w:autoSpaceDN w:val="0"/>
        <w:adjustRightInd w:val="0"/>
        <w:spacing w:before="240"/>
        <w:jc w:val="both"/>
        <w:rPr>
          <w:rFonts w:ascii="Arial" w:hAnsi="Arial" w:cs="Arial"/>
        </w:rPr>
      </w:pPr>
      <w:r w:rsidRPr="00DB5408">
        <w:rPr>
          <w:rFonts w:ascii="Times New Roman" w:eastAsia="Calibri" w:hAnsi="Times New Roman"/>
          <w:sz w:val="24"/>
          <w:szCs w:val="24"/>
          <w:lang w:bidi="gu-IN"/>
        </w:rPr>
        <w:tab/>
      </w:r>
      <w:r w:rsidRPr="00DB5408">
        <w:rPr>
          <w:rFonts w:ascii="Times New Roman" w:eastAsia="Calibri" w:hAnsi="Times New Roman"/>
          <w:sz w:val="24"/>
          <w:szCs w:val="24"/>
          <w:lang w:bidi="gu-IN"/>
        </w:rPr>
        <w:tab/>
      </w:r>
      <w:r w:rsidRPr="000C4018">
        <w:rPr>
          <w:rFonts w:ascii="Arial" w:hAnsi="Arial" w:cs="Arial"/>
        </w:rPr>
        <w:t xml:space="preserve">Animals were fed at the rate of 5 % of their body weight during the experiment with commercially available feed (CP) having crude protein 35%, crude fat 5%, fiber 4%, and moisture 11%). Feeding frequency was four times a day similar to actual shrimp farm at 07:00 PM (morning), 11:00 PM, 3:00 AM (afternoon) and 7:00 AM (evening). Feed Probiotic (Bacillus </w:t>
      </w:r>
      <w:proofErr w:type="spellStart"/>
      <w:r w:rsidRPr="000C4018">
        <w:rPr>
          <w:rFonts w:ascii="Arial" w:hAnsi="Arial" w:cs="Arial"/>
        </w:rPr>
        <w:lastRenderedPageBreak/>
        <w:t>spp</w:t>
      </w:r>
      <w:proofErr w:type="spellEnd"/>
      <w:r w:rsidRPr="000C4018">
        <w:rPr>
          <w:rFonts w:ascii="Arial" w:hAnsi="Arial" w:cs="Arial"/>
        </w:rPr>
        <w:t>) was incorporated into the feed along with binder @ 10gm/ kg. The same probiotic added feed was used in all treatments and control.</w:t>
      </w:r>
    </w:p>
    <w:p w14:paraId="0FB323D0" w14:textId="77777777" w:rsidR="000C4018" w:rsidRDefault="000C4018" w:rsidP="000C4018">
      <w:pPr>
        <w:pStyle w:val="Body"/>
        <w:rPr>
          <w:rFonts w:ascii="Arial" w:hAnsi="Arial" w:cs="Arial"/>
          <w:b/>
          <w:bCs/>
        </w:rPr>
      </w:pPr>
    </w:p>
    <w:p w14:paraId="4B9C717F" w14:textId="1FC2D005" w:rsidR="000C4018" w:rsidRPr="000C4018" w:rsidRDefault="000C4018" w:rsidP="000C4018">
      <w:pPr>
        <w:pStyle w:val="Body"/>
        <w:rPr>
          <w:rFonts w:ascii="Arial" w:hAnsi="Arial" w:cs="Arial"/>
          <w:b/>
          <w:bCs/>
        </w:rPr>
      </w:pPr>
      <w:r w:rsidRPr="000C4018">
        <w:rPr>
          <w:rFonts w:ascii="Arial" w:hAnsi="Arial" w:cs="Arial"/>
          <w:b/>
          <w:bCs/>
        </w:rPr>
        <w:t xml:space="preserve"> </w:t>
      </w:r>
      <w:proofErr w:type="spellStart"/>
      <w:r w:rsidRPr="000C4018">
        <w:rPr>
          <w:rFonts w:ascii="Arial" w:hAnsi="Arial" w:cs="Arial"/>
          <w:b/>
          <w:bCs/>
        </w:rPr>
        <w:t>Physico</w:t>
      </w:r>
      <w:proofErr w:type="spellEnd"/>
      <w:r w:rsidRPr="000C4018">
        <w:rPr>
          <w:rFonts w:ascii="Arial" w:hAnsi="Arial" w:cs="Arial"/>
          <w:b/>
          <w:bCs/>
        </w:rPr>
        <w:t xml:space="preserve">-chemical Parameters of water </w:t>
      </w:r>
    </w:p>
    <w:p w14:paraId="4BBAF45F" w14:textId="77777777" w:rsidR="000C4018" w:rsidRDefault="000C4018" w:rsidP="000C4018">
      <w:pPr>
        <w:tabs>
          <w:tab w:val="left" w:pos="0"/>
          <w:tab w:val="left" w:pos="450"/>
        </w:tabs>
        <w:autoSpaceDE w:val="0"/>
        <w:autoSpaceDN w:val="0"/>
        <w:adjustRightInd w:val="0"/>
        <w:spacing w:before="240"/>
        <w:jc w:val="both"/>
        <w:rPr>
          <w:rFonts w:ascii="Arial" w:hAnsi="Arial" w:cs="Arial"/>
        </w:rPr>
      </w:pPr>
      <w:r w:rsidRPr="00DB5408">
        <w:rPr>
          <w:rFonts w:ascii="Times New Roman" w:eastAsia="Calibri" w:hAnsi="Times New Roman"/>
          <w:sz w:val="24"/>
          <w:szCs w:val="24"/>
          <w:lang w:bidi="gu-IN"/>
        </w:rPr>
        <w:tab/>
      </w:r>
      <w:r w:rsidRPr="00DB5408">
        <w:rPr>
          <w:rFonts w:ascii="Times New Roman" w:eastAsia="Calibri" w:hAnsi="Times New Roman"/>
          <w:sz w:val="24"/>
          <w:szCs w:val="24"/>
          <w:lang w:bidi="gu-IN"/>
        </w:rPr>
        <w:tab/>
      </w:r>
      <w:r w:rsidRPr="000C4018">
        <w:rPr>
          <w:rFonts w:ascii="Arial" w:hAnsi="Arial" w:cs="Arial"/>
        </w:rPr>
        <w:t>Different water quality parameters such as dissolved oxygen, salinity, pH and temperature were measured at regular intervals. Total hardness, total alkalinity, total ammonia nitrogen (TAN) and nitrite were measured weekly following standard protocol. The concentration of dissolved oxygen was determined weekly using the Winkler titration method and expressed as mg/l. The salinity of water was measured using refractometer (</w:t>
      </w:r>
      <w:proofErr w:type="spellStart"/>
      <w:r w:rsidRPr="000C4018">
        <w:rPr>
          <w:rFonts w:ascii="Arial" w:hAnsi="Arial" w:cs="Arial"/>
        </w:rPr>
        <w:t>Atago</w:t>
      </w:r>
      <w:proofErr w:type="spellEnd"/>
      <w:r w:rsidRPr="000C4018">
        <w:rPr>
          <w:rFonts w:ascii="Arial" w:hAnsi="Arial" w:cs="Arial"/>
        </w:rPr>
        <w:t xml:space="preserve">, Ltd, Japan) and expressed in ppt. pH and temperature were measures by using pH meter and thermometer (Hanna, Portugal). Total ammonia concentration was measured weekly by using spectrophotometer at a wave length of 640 nm following Phenate method (APHA, 1998) and compared with the standard graph. The concentration of ammonia was expressed in mg/l. Nitrite level of water was measured as per Phenate method (APHA, 1998) at 543 nm using a spectrophotometer and it was compared with the standard graph of nitrite nitrogen concentration. The concentration of nitrite was expressed in mg/l. Total alkalinity was measured using a standard titration method and it was expressed in mg/l. Total hardness was measured using a standard titration method and it was expressed in mg/l.  </w:t>
      </w:r>
    </w:p>
    <w:p w14:paraId="50BA59D9" w14:textId="77777777" w:rsidR="000C4018" w:rsidRPr="00DB5408" w:rsidRDefault="000C4018" w:rsidP="000C4018">
      <w:pPr>
        <w:tabs>
          <w:tab w:val="left" w:pos="0"/>
          <w:tab w:val="left" w:pos="450"/>
        </w:tabs>
        <w:autoSpaceDE w:val="0"/>
        <w:autoSpaceDN w:val="0"/>
        <w:adjustRightInd w:val="0"/>
        <w:spacing w:before="240"/>
        <w:jc w:val="both"/>
        <w:rPr>
          <w:rFonts w:ascii="Times New Roman" w:eastAsia="Calibri" w:hAnsi="Times New Roman"/>
          <w:sz w:val="24"/>
          <w:szCs w:val="24"/>
          <w:lang w:bidi="gu-IN"/>
        </w:rPr>
      </w:pPr>
    </w:p>
    <w:p w14:paraId="5E3DB52E" w14:textId="46347946" w:rsidR="000C4018" w:rsidRDefault="000C4018" w:rsidP="000C4018">
      <w:pPr>
        <w:autoSpaceDE w:val="0"/>
        <w:autoSpaceDN w:val="0"/>
        <w:adjustRightInd w:val="0"/>
        <w:ind w:right="-720"/>
        <w:rPr>
          <w:rFonts w:ascii="Arial" w:hAnsi="Arial" w:cs="Arial"/>
          <w:b/>
          <w:bCs/>
        </w:rPr>
      </w:pPr>
      <w:r w:rsidRPr="000C4018">
        <w:rPr>
          <w:rFonts w:ascii="Arial" w:hAnsi="Arial" w:cs="Arial"/>
          <w:b/>
          <w:bCs/>
        </w:rPr>
        <w:t>Growth Parameters</w:t>
      </w:r>
    </w:p>
    <w:p w14:paraId="6CBDEAC1" w14:textId="77777777" w:rsidR="000C4018" w:rsidRPr="000C4018" w:rsidRDefault="000C4018" w:rsidP="000C4018">
      <w:pPr>
        <w:autoSpaceDE w:val="0"/>
        <w:autoSpaceDN w:val="0"/>
        <w:adjustRightInd w:val="0"/>
        <w:ind w:right="-720"/>
        <w:rPr>
          <w:rFonts w:ascii="Arial" w:hAnsi="Arial" w:cs="Arial"/>
          <w:b/>
          <w:bCs/>
        </w:rPr>
      </w:pPr>
    </w:p>
    <w:p w14:paraId="3DC214E2" w14:textId="63383749" w:rsidR="00AF5A74" w:rsidRPr="00154411" w:rsidRDefault="000C4018" w:rsidP="00154411">
      <w:pPr>
        <w:autoSpaceDE w:val="0"/>
        <w:autoSpaceDN w:val="0"/>
        <w:adjustRightInd w:val="0"/>
        <w:ind w:right="-7" w:firstLine="720"/>
        <w:jc w:val="both"/>
        <w:rPr>
          <w:rFonts w:ascii="Arial" w:hAnsi="Arial" w:cs="Arial"/>
        </w:rPr>
      </w:pPr>
      <w:r w:rsidRPr="000C4018">
        <w:rPr>
          <w:rFonts w:ascii="Arial" w:hAnsi="Arial" w:cs="Arial"/>
        </w:rPr>
        <w:t>Randomly 30% of shrimp in every tank were sampled fortnightly for the collection of data required for estimation of growth parameters. The weight of animal was measured by using electronic balance. The utmost care was taken while sampling to minimize stress on the animal. Following growth parameters were estimated</w:t>
      </w:r>
      <w:r w:rsidR="00154411">
        <w:rPr>
          <w:rFonts w:ascii="Arial" w:hAnsi="Arial" w:cs="Arial"/>
        </w:rPr>
        <w:t>.</w:t>
      </w:r>
    </w:p>
    <w:tbl>
      <w:tblPr>
        <w:tblStyle w:val="GridTable1Light"/>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2"/>
        <w:gridCol w:w="1122"/>
      </w:tblGrid>
      <w:tr w:rsidR="007E071F" w:rsidRPr="005F245B" w14:paraId="5D3C63E8" w14:textId="77777777" w:rsidTr="00DD1A4B">
        <w:trPr>
          <w:cnfStyle w:val="100000000000" w:firstRow="1" w:lastRow="0" w:firstColumn="0" w:lastColumn="0" w:oddVBand="0" w:evenVBand="0" w:oddHBand="0"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7482" w:type="dxa"/>
            <w:vAlign w:val="center"/>
            <w:hideMark/>
          </w:tcPr>
          <w:p w14:paraId="1A7BA8D8" w14:textId="77777777" w:rsidR="00154411" w:rsidRPr="00154411" w:rsidRDefault="00154411" w:rsidP="00154411">
            <w:pPr>
              <w:autoSpaceDE w:val="0"/>
              <w:autoSpaceDN w:val="0"/>
              <w:adjustRightInd w:val="0"/>
              <w:spacing w:before="240"/>
              <w:jc w:val="both"/>
              <w:rPr>
                <w:rFonts w:ascii="Arial" w:eastAsia="Times New Roman" w:hAnsi="Arial" w:cs="Arial"/>
                <w:b w:val="0"/>
                <w:bCs w:val="0"/>
                <w:color w:val="auto"/>
                <w:lang w:eastAsia="en-US"/>
              </w:rPr>
            </w:pPr>
            <m:oMath>
              <m:r>
                <m:rPr>
                  <m:sty m:val="b"/>
                </m:rPr>
                <w:rPr>
                  <w:rFonts w:ascii="Cambria Math" w:eastAsia="Times New Roman" w:hAnsi="Cambria Math" w:cs="Arial"/>
                  <w:color w:val="auto"/>
                  <w:lang w:eastAsia="en-US"/>
                </w:rPr>
                <m:t>Average body weight =</m:t>
              </m:r>
              <m:f>
                <m:fPr>
                  <m:ctrlPr>
                    <w:rPr>
                      <w:rFonts w:ascii="Cambria Math" w:eastAsia="Times New Roman" w:hAnsi="Cambria Math" w:cs="Arial"/>
                      <w:b w:val="0"/>
                      <w:bCs w:val="0"/>
                      <w:color w:val="auto"/>
                      <w:lang w:eastAsia="en-US"/>
                    </w:rPr>
                  </m:ctrlPr>
                </m:fPr>
                <m:num>
                  <m:r>
                    <m:rPr>
                      <m:sty m:val="b"/>
                    </m:rPr>
                    <w:rPr>
                      <w:rFonts w:ascii="Cambria Math" w:eastAsia="Times New Roman" w:hAnsi="Cambria Math" w:cs="Arial"/>
                      <w:color w:val="auto"/>
                      <w:lang w:eastAsia="en-US"/>
                    </w:rPr>
                    <m:t xml:space="preserve"> Total body weight of shrimp   </m:t>
                  </m:r>
                </m:num>
                <m:den>
                  <m:r>
                    <m:rPr>
                      <m:sty m:val="b"/>
                    </m:rPr>
                    <w:rPr>
                      <w:rFonts w:ascii="Cambria Math" w:eastAsia="Times New Roman" w:hAnsi="Cambria Math" w:cs="Arial"/>
                      <w:color w:val="auto"/>
                      <w:lang w:eastAsia="en-US"/>
                    </w:rPr>
                    <m:t>Number of  shrimp</m:t>
                  </m:r>
                </m:den>
              </m:f>
            </m:oMath>
            <w:r w:rsidRPr="00154411">
              <w:rPr>
                <w:rFonts w:ascii="Arial" w:eastAsia="Times New Roman" w:hAnsi="Arial" w:cs="Arial"/>
                <w:b w:val="0"/>
                <w:bCs w:val="0"/>
                <w:color w:val="auto"/>
                <w:lang w:eastAsia="en-US"/>
              </w:rPr>
              <w:t xml:space="preserve">    </w:t>
            </w:r>
          </w:p>
          <w:p w14:paraId="150931ED" w14:textId="77777777" w:rsidR="00154411" w:rsidRPr="00154411" w:rsidRDefault="00154411" w:rsidP="00154411">
            <w:pPr>
              <w:autoSpaceDE w:val="0"/>
              <w:autoSpaceDN w:val="0"/>
              <w:adjustRightInd w:val="0"/>
              <w:ind w:right="-7"/>
              <w:rPr>
                <w:rFonts w:ascii="Arial" w:eastAsia="Times New Roman" w:hAnsi="Arial" w:cs="Arial"/>
                <w:b w:val="0"/>
                <w:bCs w:val="0"/>
                <w:color w:val="auto"/>
                <w:lang w:eastAsia="en-US"/>
              </w:rPr>
            </w:pPr>
            <w:r w:rsidRPr="00154411">
              <w:rPr>
                <w:rFonts w:ascii="Arial" w:eastAsia="Times New Roman" w:hAnsi="Arial" w:cs="Arial"/>
                <w:b w:val="0"/>
                <w:bCs w:val="0"/>
                <w:color w:val="auto"/>
                <w:lang w:eastAsia="en-US"/>
              </w:rPr>
              <w:t>Mean weight increment = Final average body weight – Initial average body weight</w:t>
            </w:r>
          </w:p>
          <w:p w14:paraId="56E68727" w14:textId="7A07DB79" w:rsidR="00AC7F15" w:rsidRPr="005F245B" w:rsidRDefault="00AC7F15" w:rsidP="006F7323">
            <w:pPr>
              <w:rPr>
                <w:rFonts w:ascii="Arial" w:hAnsi="Arial" w:cs="Arial"/>
                <w:b w:val="0"/>
                <w:bCs w:val="0"/>
                <w:color w:val="auto"/>
              </w:rPr>
            </w:pPr>
          </w:p>
        </w:tc>
        <w:tc>
          <w:tcPr>
            <w:tcW w:w="1122" w:type="dxa"/>
          </w:tcPr>
          <w:p w14:paraId="64DBBF07" w14:textId="77777777" w:rsidR="00AC7F15" w:rsidRPr="005F245B" w:rsidRDefault="00AC7F15" w:rsidP="006F7323">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rPr>
            </w:pPr>
            <w:r w:rsidRPr="005F245B">
              <w:rPr>
                <w:rFonts w:ascii="Arial" w:eastAsia="Times New Roman" w:hAnsi="Arial" w:cs="Arial"/>
                <w:b w:val="0"/>
                <w:bCs w:val="0"/>
                <w:color w:val="auto"/>
              </w:rPr>
              <w:t>(1)</w:t>
            </w:r>
          </w:p>
        </w:tc>
      </w:tr>
      <w:tr w:rsidR="007E071F" w:rsidRPr="005F245B" w14:paraId="64FC225E" w14:textId="77777777" w:rsidTr="00DD1A4B">
        <w:trPr>
          <w:trHeight w:val="1295"/>
        </w:trPr>
        <w:tc>
          <w:tcPr>
            <w:cnfStyle w:val="001000000000" w:firstRow="0" w:lastRow="0" w:firstColumn="1" w:lastColumn="0" w:oddVBand="0" w:evenVBand="0" w:oddHBand="0" w:evenHBand="0" w:firstRowFirstColumn="0" w:firstRowLastColumn="0" w:lastRowFirstColumn="0" w:lastRowLastColumn="0"/>
            <w:tcW w:w="7482" w:type="dxa"/>
            <w:vAlign w:val="center"/>
            <w:hideMark/>
          </w:tcPr>
          <w:p w14:paraId="6231325E" w14:textId="77777777" w:rsidR="00154411" w:rsidRPr="00154411" w:rsidRDefault="00154411" w:rsidP="00154411">
            <w:pPr>
              <w:autoSpaceDE w:val="0"/>
              <w:autoSpaceDN w:val="0"/>
              <w:adjustRightInd w:val="0"/>
              <w:spacing w:before="240"/>
              <w:rPr>
                <w:rFonts w:ascii="Arial" w:eastAsia="Times New Roman" w:hAnsi="Arial" w:cs="Arial"/>
                <w:b w:val="0"/>
                <w:bCs w:val="0"/>
                <w:color w:val="auto"/>
                <w:lang w:eastAsia="en-US"/>
              </w:rPr>
            </w:pPr>
            <w:r w:rsidRPr="00154411">
              <w:rPr>
                <w:rFonts w:ascii="Arial" w:eastAsia="Times New Roman" w:hAnsi="Arial" w:cs="Arial"/>
                <w:b w:val="0"/>
                <w:bCs w:val="0"/>
                <w:color w:val="auto"/>
                <w:lang w:eastAsia="en-US"/>
              </w:rPr>
              <w:t xml:space="preserve">SGR (specific growth rate) as a percentage was calculated using the formula given below.  </w:t>
            </w:r>
          </w:p>
          <w:p w14:paraId="14663A82" w14:textId="77777777" w:rsidR="00154411" w:rsidRPr="00154411" w:rsidRDefault="00154411" w:rsidP="00154411">
            <w:pPr>
              <w:autoSpaceDE w:val="0"/>
              <w:autoSpaceDN w:val="0"/>
              <w:adjustRightInd w:val="0"/>
              <w:spacing w:before="240"/>
              <w:rPr>
                <w:rFonts w:ascii="Arial" w:eastAsia="Times New Roman" w:hAnsi="Arial" w:cs="Arial"/>
                <w:b w:val="0"/>
                <w:bCs w:val="0"/>
                <w:color w:val="auto"/>
                <w:lang w:eastAsia="en-US"/>
              </w:rPr>
            </w:pPr>
            <m:oMathPara>
              <m:oMath>
                <m:r>
                  <m:rPr>
                    <m:sty m:val="b"/>
                  </m:rPr>
                  <w:rPr>
                    <w:rFonts w:ascii="Cambria Math" w:eastAsia="Times New Roman" w:hAnsi="Cambria Math" w:cs="Arial"/>
                    <w:color w:val="auto"/>
                    <w:lang w:eastAsia="en-US"/>
                  </w:rPr>
                  <m:t>SGR =</m:t>
                </m:r>
                <m:f>
                  <m:fPr>
                    <m:ctrlPr>
                      <w:rPr>
                        <w:rFonts w:ascii="Cambria Math" w:eastAsia="Times New Roman" w:hAnsi="Cambria Math" w:cs="Arial"/>
                        <w:b w:val="0"/>
                        <w:bCs w:val="0"/>
                        <w:color w:val="auto"/>
                        <w:lang w:eastAsia="en-US"/>
                      </w:rPr>
                    </m:ctrlPr>
                  </m:fPr>
                  <m:num>
                    <m:r>
                      <m:rPr>
                        <m:sty m:val="b"/>
                      </m:rPr>
                      <w:rPr>
                        <w:rFonts w:ascii="Cambria Math" w:eastAsia="Times New Roman" w:hAnsi="Cambria Math" w:cs="Arial"/>
                        <w:color w:val="auto"/>
                        <w:lang w:eastAsia="en-US"/>
                      </w:rPr>
                      <m:t xml:space="preserve"> </m:t>
                    </m:r>
                    <m:sSub>
                      <m:sSubPr>
                        <m:ctrlPr>
                          <w:rPr>
                            <w:rFonts w:ascii="Cambria Math" w:eastAsia="Times New Roman" w:hAnsi="Cambria Math" w:cs="Arial"/>
                            <w:b w:val="0"/>
                            <w:bCs w:val="0"/>
                            <w:color w:val="auto"/>
                            <w:lang w:eastAsia="en-US"/>
                          </w:rPr>
                        </m:ctrlPr>
                      </m:sSubPr>
                      <m:e>
                        <m:r>
                          <m:rPr>
                            <m:sty m:val="b"/>
                          </m:rPr>
                          <w:rPr>
                            <w:rFonts w:ascii="Cambria Math" w:eastAsia="Times New Roman" w:hAnsi="Cambria Math" w:cs="Arial"/>
                            <w:color w:val="auto"/>
                            <w:lang w:eastAsia="en-US"/>
                          </w:rPr>
                          <m:t>Log</m:t>
                        </m:r>
                      </m:e>
                      <m:sub>
                        <m:r>
                          <m:rPr>
                            <m:sty m:val="b"/>
                          </m:rPr>
                          <w:rPr>
                            <w:rFonts w:ascii="Cambria Math" w:eastAsia="Times New Roman" w:hAnsi="Cambria Math" w:cs="Arial"/>
                            <w:color w:val="auto"/>
                            <w:lang w:eastAsia="en-US"/>
                          </w:rPr>
                          <m:t>e</m:t>
                        </m:r>
                      </m:sub>
                    </m:sSub>
                    <m:r>
                      <m:rPr>
                        <m:sty m:val="b"/>
                      </m:rPr>
                      <w:rPr>
                        <w:rFonts w:ascii="Cambria Math" w:eastAsia="Times New Roman" w:hAnsi="Cambria Math" w:cs="Arial"/>
                        <w:color w:val="auto"/>
                        <w:lang w:eastAsia="en-US"/>
                      </w:rPr>
                      <m:t>(Final weight)-</m:t>
                    </m:r>
                    <m:sSub>
                      <m:sSubPr>
                        <m:ctrlPr>
                          <w:rPr>
                            <w:rFonts w:ascii="Cambria Math" w:eastAsia="Times New Roman" w:hAnsi="Cambria Math" w:cs="Arial"/>
                            <w:b w:val="0"/>
                            <w:bCs w:val="0"/>
                            <w:color w:val="auto"/>
                            <w:lang w:eastAsia="en-US"/>
                          </w:rPr>
                        </m:ctrlPr>
                      </m:sSubPr>
                      <m:e>
                        <m:r>
                          <m:rPr>
                            <m:sty m:val="b"/>
                          </m:rPr>
                          <w:rPr>
                            <w:rFonts w:ascii="Cambria Math" w:eastAsia="Times New Roman" w:hAnsi="Cambria Math" w:cs="Arial"/>
                            <w:color w:val="auto"/>
                            <w:lang w:eastAsia="en-US"/>
                          </w:rPr>
                          <m:t>Log</m:t>
                        </m:r>
                      </m:e>
                      <m:sub>
                        <m:r>
                          <m:rPr>
                            <m:sty m:val="b"/>
                          </m:rPr>
                          <w:rPr>
                            <w:rFonts w:ascii="Cambria Math" w:eastAsia="Times New Roman" w:hAnsi="Cambria Math" w:cs="Arial"/>
                            <w:color w:val="auto"/>
                            <w:lang w:eastAsia="en-US"/>
                          </w:rPr>
                          <m:t xml:space="preserve">e </m:t>
                        </m:r>
                      </m:sub>
                    </m:sSub>
                    <m:r>
                      <m:rPr>
                        <m:sty m:val="b"/>
                      </m:rPr>
                      <w:rPr>
                        <w:rFonts w:ascii="Cambria Math" w:eastAsia="Times New Roman" w:hAnsi="Cambria Math" w:cs="Arial"/>
                        <w:color w:val="auto"/>
                        <w:lang w:eastAsia="en-US"/>
                      </w:rPr>
                      <m:t xml:space="preserve">(Initial weight) </m:t>
                    </m:r>
                  </m:num>
                  <m:den>
                    <m:r>
                      <m:rPr>
                        <m:sty m:val="b"/>
                      </m:rPr>
                      <w:rPr>
                        <w:rFonts w:ascii="Cambria Math" w:eastAsia="Times New Roman" w:hAnsi="Cambria Math" w:cs="Arial"/>
                        <w:color w:val="auto"/>
                        <w:lang w:eastAsia="en-US"/>
                      </w:rPr>
                      <m:t>Number of days</m:t>
                    </m:r>
                  </m:den>
                </m:f>
                <m:r>
                  <m:rPr>
                    <m:scr m:val="sans-serif"/>
                    <m:sty m:val="b"/>
                  </m:rPr>
                  <w:rPr>
                    <w:rFonts w:ascii="Cambria Math" w:eastAsia="Times New Roman" w:hAnsi="Cambria Math" w:cs="Arial"/>
                    <w:color w:val="auto"/>
                    <w:lang w:eastAsia="en-US"/>
                  </w:rPr>
                  <m:t>x</m:t>
                </m:r>
                <m:r>
                  <m:rPr>
                    <m:sty m:val="b"/>
                  </m:rPr>
                  <w:rPr>
                    <w:rFonts w:ascii="Cambria Math" w:eastAsia="Times New Roman" w:hAnsi="Cambria Math" w:cs="Arial"/>
                    <w:color w:val="auto"/>
                    <w:lang w:eastAsia="en-US"/>
                  </w:rPr>
                  <m:t>100</m:t>
                </m:r>
              </m:oMath>
            </m:oMathPara>
          </w:p>
          <w:p w14:paraId="70D1987D" w14:textId="1FD24F19" w:rsidR="00AC7F15" w:rsidRPr="005F245B" w:rsidRDefault="00AC7F15" w:rsidP="006F7323">
            <w:pPr>
              <w:rPr>
                <w:rFonts w:ascii="Arial" w:hAnsi="Arial" w:cs="Arial"/>
                <w:b w:val="0"/>
                <w:bCs w:val="0"/>
                <w:color w:val="auto"/>
              </w:rPr>
            </w:pPr>
          </w:p>
        </w:tc>
        <w:tc>
          <w:tcPr>
            <w:tcW w:w="1122" w:type="dxa"/>
          </w:tcPr>
          <w:p w14:paraId="33D3F21D" w14:textId="77777777" w:rsidR="00AC7F15" w:rsidRPr="005F245B"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5F245B">
              <w:rPr>
                <w:rFonts w:ascii="Arial" w:eastAsia="Times New Roman" w:hAnsi="Arial" w:cs="Arial"/>
                <w:color w:val="auto"/>
              </w:rPr>
              <w:t>(2)</w:t>
            </w:r>
          </w:p>
        </w:tc>
      </w:tr>
      <w:tr w:rsidR="00154411" w:rsidRPr="005F245B" w14:paraId="303DD9B3" w14:textId="77777777" w:rsidTr="00DD1A4B">
        <w:trPr>
          <w:trHeight w:val="729"/>
        </w:trPr>
        <w:tc>
          <w:tcPr>
            <w:cnfStyle w:val="001000000000" w:firstRow="0" w:lastRow="0" w:firstColumn="1" w:lastColumn="0" w:oddVBand="0" w:evenVBand="0" w:oddHBand="0" w:evenHBand="0" w:firstRowFirstColumn="0" w:firstRowLastColumn="0" w:lastRowFirstColumn="0" w:lastRowLastColumn="0"/>
            <w:tcW w:w="7482" w:type="dxa"/>
            <w:hideMark/>
          </w:tcPr>
          <w:p w14:paraId="37BF5634" w14:textId="67C44A24" w:rsidR="00154411" w:rsidRPr="00154411" w:rsidRDefault="00154411" w:rsidP="00154411">
            <w:pPr>
              <w:rPr>
                <w:rFonts w:ascii="Arial" w:eastAsia="Times New Roman" w:hAnsi="Arial" w:cs="Arial"/>
                <w:b w:val="0"/>
                <w:bCs w:val="0"/>
                <w:color w:val="auto"/>
                <w:lang w:eastAsia="en-US"/>
              </w:rPr>
            </w:pPr>
            <w:r w:rsidRPr="00154411">
              <w:rPr>
                <w:rFonts w:ascii="Arial" w:eastAsia="Times New Roman" w:hAnsi="Arial" w:cs="Arial"/>
                <w:b w:val="0"/>
                <w:bCs w:val="0"/>
                <w:color w:val="auto"/>
                <w:lang w:eastAsia="en-US"/>
              </w:rPr>
              <w:t>Food conversion ratio (FCR) is the weight of the food consumed divided by the body weight gain, all over a specified period of time. The FCR (Food Conversation Ratio) was calculated using the following formula:</w:t>
            </w:r>
          </w:p>
        </w:tc>
        <w:tc>
          <w:tcPr>
            <w:tcW w:w="1122" w:type="dxa"/>
          </w:tcPr>
          <w:p w14:paraId="425ACB81" w14:textId="77777777" w:rsidR="00154411" w:rsidRPr="005F245B" w:rsidRDefault="00154411" w:rsidP="0015441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5F245B">
              <w:rPr>
                <w:rFonts w:ascii="Arial" w:eastAsia="Times New Roman" w:hAnsi="Arial" w:cs="Arial"/>
                <w:color w:val="auto"/>
              </w:rPr>
              <w:t>(3)</w:t>
            </w:r>
          </w:p>
        </w:tc>
      </w:tr>
      <w:tr w:rsidR="00154411" w:rsidRPr="005F245B" w14:paraId="13DBD9FB" w14:textId="77777777" w:rsidTr="00DD1A4B">
        <w:trPr>
          <w:trHeight w:val="559"/>
        </w:trPr>
        <w:tc>
          <w:tcPr>
            <w:cnfStyle w:val="001000000000" w:firstRow="0" w:lastRow="0" w:firstColumn="1" w:lastColumn="0" w:oddVBand="0" w:evenVBand="0" w:oddHBand="0" w:evenHBand="0" w:firstRowFirstColumn="0" w:firstRowLastColumn="0" w:lastRowFirstColumn="0" w:lastRowLastColumn="0"/>
            <w:tcW w:w="7482" w:type="dxa"/>
            <w:hideMark/>
          </w:tcPr>
          <w:p w14:paraId="4FD56698" w14:textId="456A9EFF" w:rsidR="00154411" w:rsidRPr="00154411" w:rsidRDefault="00154411" w:rsidP="00154411">
            <w:pPr>
              <w:rPr>
                <w:rFonts w:ascii="Arial" w:eastAsia="Times New Roman" w:hAnsi="Arial" w:cs="Arial"/>
                <w:b w:val="0"/>
                <w:bCs w:val="0"/>
                <w:color w:val="auto"/>
                <w:lang w:eastAsia="en-US"/>
              </w:rPr>
            </w:pPr>
            <m:oMathPara>
              <m:oMathParaPr>
                <m:jc m:val="left"/>
              </m:oMathParaPr>
              <m:oMath>
                <m:r>
                  <m:rPr>
                    <m:sty m:val="b"/>
                  </m:rPr>
                  <w:rPr>
                    <w:rFonts w:ascii="Cambria Math" w:eastAsia="Times New Roman" w:hAnsi="Cambria Math" w:cs="Arial"/>
                    <w:color w:val="auto"/>
                    <w:lang w:eastAsia="en-US"/>
                  </w:rPr>
                  <m:t>FCR =</m:t>
                </m:r>
                <m:f>
                  <m:fPr>
                    <m:ctrlPr>
                      <w:rPr>
                        <w:rFonts w:ascii="Cambria Math" w:eastAsia="Times New Roman" w:hAnsi="Cambria Math" w:cs="Arial"/>
                        <w:b w:val="0"/>
                        <w:bCs w:val="0"/>
                        <w:color w:val="auto"/>
                        <w:lang w:eastAsia="en-US"/>
                      </w:rPr>
                    </m:ctrlPr>
                  </m:fPr>
                  <m:num>
                    <m:r>
                      <m:rPr>
                        <m:sty m:val="b"/>
                      </m:rPr>
                      <w:rPr>
                        <w:rFonts w:ascii="Cambria Math" w:eastAsia="Times New Roman" w:hAnsi="Cambria Math" w:cs="Arial"/>
                        <w:color w:val="auto"/>
                        <w:lang w:eastAsia="en-US"/>
                      </w:rPr>
                      <m:t xml:space="preserve">Amount of feed given (g) </m:t>
                    </m:r>
                  </m:num>
                  <m:den>
                    <m:r>
                      <m:rPr>
                        <m:sty m:val="b"/>
                      </m:rPr>
                      <w:rPr>
                        <w:rFonts w:ascii="Cambria Math" w:eastAsia="Times New Roman" w:hAnsi="Cambria Math" w:cs="Arial"/>
                        <w:color w:val="auto"/>
                        <w:lang w:eastAsia="en-US"/>
                      </w:rPr>
                      <m:t>Body weight gain</m:t>
                    </m:r>
                    <m:d>
                      <m:dPr>
                        <m:ctrlPr>
                          <w:rPr>
                            <w:rFonts w:ascii="Cambria Math" w:eastAsia="Times New Roman" w:hAnsi="Cambria Math" w:cs="Arial"/>
                            <w:b w:val="0"/>
                            <w:bCs w:val="0"/>
                            <w:color w:val="auto"/>
                            <w:lang w:eastAsia="en-US"/>
                          </w:rPr>
                        </m:ctrlPr>
                      </m:dPr>
                      <m:e>
                        <m:r>
                          <m:rPr>
                            <m:sty m:val="b"/>
                          </m:rPr>
                          <w:rPr>
                            <w:rFonts w:ascii="Cambria Math" w:eastAsia="Times New Roman" w:hAnsi="Cambria Math" w:cs="Arial"/>
                            <w:color w:val="auto"/>
                            <w:lang w:eastAsia="en-US"/>
                          </w:rPr>
                          <m:t>Wet weight</m:t>
                        </m:r>
                      </m:e>
                    </m:d>
                    <m:r>
                      <m:rPr>
                        <m:sty m:val="b"/>
                      </m:rPr>
                      <w:rPr>
                        <w:rFonts w:ascii="Cambria Math" w:eastAsia="Times New Roman" w:hAnsi="Cambria Math" w:cs="Arial"/>
                        <w:color w:val="auto"/>
                        <w:lang w:eastAsia="en-US"/>
                      </w:rPr>
                      <m:t>(g)</m:t>
                    </m:r>
                  </m:den>
                </m:f>
              </m:oMath>
            </m:oMathPara>
          </w:p>
        </w:tc>
        <w:tc>
          <w:tcPr>
            <w:tcW w:w="1122" w:type="dxa"/>
          </w:tcPr>
          <w:p w14:paraId="48CDA265" w14:textId="77777777" w:rsidR="00154411" w:rsidRPr="005F245B" w:rsidRDefault="00154411" w:rsidP="0015441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5F245B">
              <w:rPr>
                <w:rFonts w:ascii="Arial" w:eastAsia="Times New Roman" w:hAnsi="Arial" w:cs="Arial"/>
                <w:color w:val="auto"/>
              </w:rPr>
              <w:t>(4)</w:t>
            </w:r>
          </w:p>
        </w:tc>
      </w:tr>
      <w:tr w:rsidR="00154411" w:rsidRPr="005F245B" w14:paraId="42E115A9" w14:textId="77777777" w:rsidTr="00DD1A4B">
        <w:trPr>
          <w:trHeight w:val="314"/>
        </w:trPr>
        <w:tc>
          <w:tcPr>
            <w:cnfStyle w:val="001000000000" w:firstRow="0" w:lastRow="0" w:firstColumn="1" w:lastColumn="0" w:oddVBand="0" w:evenVBand="0" w:oddHBand="0" w:evenHBand="0" w:firstRowFirstColumn="0" w:firstRowLastColumn="0" w:lastRowFirstColumn="0" w:lastRowLastColumn="0"/>
            <w:tcW w:w="7482" w:type="dxa"/>
            <w:hideMark/>
          </w:tcPr>
          <w:p w14:paraId="74462B20" w14:textId="28CA0A9E" w:rsidR="00154411" w:rsidRPr="00154411" w:rsidRDefault="00154411" w:rsidP="00154411">
            <w:pPr>
              <w:rPr>
                <w:rFonts w:ascii="Arial" w:eastAsia="Times New Roman" w:hAnsi="Arial" w:cs="Arial"/>
                <w:b w:val="0"/>
                <w:bCs w:val="0"/>
                <w:color w:val="auto"/>
                <w:lang w:eastAsia="en-US"/>
              </w:rPr>
            </w:pPr>
            <w:r w:rsidRPr="00154411">
              <w:rPr>
                <w:rFonts w:ascii="Arial" w:eastAsia="Times New Roman" w:hAnsi="Arial" w:cs="Arial"/>
                <w:b w:val="0"/>
                <w:bCs w:val="0"/>
                <w:color w:val="auto"/>
                <w:lang w:eastAsia="en-US"/>
              </w:rPr>
              <w:t xml:space="preserve">The feed efficiency ratio was calculated using the following formula </w:t>
            </w:r>
          </w:p>
        </w:tc>
        <w:tc>
          <w:tcPr>
            <w:tcW w:w="1122" w:type="dxa"/>
          </w:tcPr>
          <w:p w14:paraId="42F16CA0" w14:textId="77777777" w:rsidR="00154411" w:rsidRPr="005F245B" w:rsidRDefault="00154411" w:rsidP="0015441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5F245B">
              <w:rPr>
                <w:rFonts w:ascii="Arial" w:eastAsia="Times New Roman" w:hAnsi="Arial" w:cs="Arial"/>
                <w:color w:val="auto"/>
              </w:rPr>
              <w:t>(5)</w:t>
            </w:r>
          </w:p>
        </w:tc>
      </w:tr>
      <w:tr w:rsidR="00154411" w:rsidRPr="005F245B" w14:paraId="304852D6" w14:textId="77777777" w:rsidTr="00DD1A4B">
        <w:trPr>
          <w:trHeight w:val="565"/>
        </w:trPr>
        <w:tc>
          <w:tcPr>
            <w:cnfStyle w:val="001000000000" w:firstRow="0" w:lastRow="0" w:firstColumn="1" w:lastColumn="0" w:oddVBand="0" w:evenVBand="0" w:oddHBand="0" w:evenHBand="0" w:firstRowFirstColumn="0" w:firstRowLastColumn="0" w:lastRowFirstColumn="0" w:lastRowLastColumn="0"/>
            <w:tcW w:w="7482" w:type="dxa"/>
            <w:hideMark/>
          </w:tcPr>
          <w:p w14:paraId="5008BE93" w14:textId="0649BECA" w:rsidR="00154411" w:rsidRPr="00154411" w:rsidRDefault="00154411" w:rsidP="00154411">
            <w:pPr>
              <w:rPr>
                <w:rFonts w:ascii="Arial" w:eastAsia="Times New Roman" w:hAnsi="Arial" w:cs="Arial"/>
                <w:b w:val="0"/>
                <w:bCs w:val="0"/>
                <w:color w:val="auto"/>
                <w:lang w:eastAsia="en-US"/>
              </w:rPr>
            </w:pPr>
            <m:oMathPara>
              <m:oMathParaPr>
                <m:jc m:val="left"/>
              </m:oMathParaPr>
              <m:oMath>
                <m:r>
                  <m:rPr>
                    <m:sty m:val="b"/>
                  </m:rPr>
                  <w:rPr>
                    <w:rFonts w:ascii="Cambria Math" w:eastAsia="Times New Roman" w:hAnsi="Cambria Math" w:cs="Arial"/>
                    <w:color w:val="auto"/>
                    <w:lang w:eastAsia="en-US"/>
                  </w:rPr>
                  <m:t>FER =</m:t>
                </m:r>
                <m:f>
                  <m:fPr>
                    <m:ctrlPr>
                      <w:rPr>
                        <w:rFonts w:ascii="Cambria Math" w:eastAsia="Times New Roman" w:hAnsi="Cambria Math" w:cs="Arial"/>
                        <w:b w:val="0"/>
                        <w:bCs w:val="0"/>
                        <w:color w:val="auto"/>
                        <w:lang w:eastAsia="en-US"/>
                      </w:rPr>
                    </m:ctrlPr>
                  </m:fPr>
                  <m:num>
                    <m:r>
                      <m:rPr>
                        <m:sty m:val="b"/>
                      </m:rPr>
                      <w:rPr>
                        <w:rFonts w:ascii="Cambria Math" w:eastAsia="Times New Roman" w:hAnsi="Cambria Math" w:cs="Arial"/>
                        <w:color w:val="auto"/>
                        <w:lang w:eastAsia="en-US"/>
                      </w:rPr>
                      <m:t xml:space="preserve"> Body weight gain </m:t>
                    </m:r>
                    <m:d>
                      <m:dPr>
                        <m:ctrlPr>
                          <w:rPr>
                            <w:rFonts w:ascii="Cambria Math" w:eastAsia="Times New Roman" w:hAnsi="Cambria Math" w:cs="Arial"/>
                            <w:b w:val="0"/>
                            <w:bCs w:val="0"/>
                            <w:color w:val="auto"/>
                            <w:lang w:eastAsia="en-US"/>
                          </w:rPr>
                        </m:ctrlPr>
                      </m:dPr>
                      <m:e>
                        <m:r>
                          <m:rPr>
                            <m:sty m:val="b"/>
                          </m:rPr>
                          <w:rPr>
                            <w:rFonts w:ascii="Cambria Math" w:eastAsia="Times New Roman" w:hAnsi="Cambria Math" w:cs="Arial"/>
                            <w:color w:val="auto"/>
                            <w:lang w:eastAsia="en-US"/>
                          </w:rPr>
                          <m:t>wet weight</m:t>
                        </m:r>
                      </m:e>
                    </m:d>
                    <m:d>
                      <m:dPr>
                        <m:ctrlPr>
                          <w:rPr>
                            <w:rFonts w:ascii="Cambria Math" w:eastAsia="Times New Roman" w:hAnsi="Cambria Math" w:cs="Arial"/>
                            <w:b w:val="0"/>
                            <w:bCs w:val="0"/>
                            <w:color w:val="auto"/>
                            <w:lang w:eastAsia="en-US"/>
                          </w:rPr>
                        </m:ctrlPr>
                      </m:dPr>
                      <m:e>
                        <m:r>
                          <m:rPr>
                            <m:sty m:val="b"/>
                          </m:rPr>
                          <w:rPr>
                            <w:rFonts w:ascii="Cambria Math" w:eastAsia="Times New Roman" w:hAnsi="Cambria Math" w:cs="Arial"/>
                            <w:color w:val="auto"/>
                            <w:lang w:eastAsia="en-US"/>
                          </w:rPr>
                          <m:t>g</m:t>
                        </m:r>
                      </m:e>
                    </m:d>
                  </m:num>
                  <m:den>
                    <m:r>
                      <m:rPr>
                        <m:sty m:val="b"/>
                      </m:rPr>
                      <w:rPr>
                        <w:rFonts w:ascii="Cambria Math" w:eastAsia="Times New Roman" w:hAnsi="Cambria Math" w:cs="Arial"/>
                        <w:color w:val="auto"/>
                        <w:lang w:eastAsia="en-US"/>
                      </w:rPr>
                      <m:t xml:space="preserve"> Feed given </m:t>
                    </m:r>
                    <m:d>
                      <m:dPr>
                        <m:ctrlPr>
                          <w:rPr>
                            <w:rFonts w:ascii="Cambria Math" w:eastAsia="Times New Roman" w:hAnsi="Cambria Math" w:cs="Arial"/>
                            <w:b w:val="0"/>
                            <w:bCs w:val="0"/>
                            <w:color w:val="auto"/>
                            <w:lang w:eastAsia="en-US"/>
                          </w:rPr>
                        </m:ctrlPr>
                      </m:dPr>
                      <m:e>
                        <m:r>
                          <m:rPr>
                            <m:sty m:val="b"/>
                          </m:rPr>
                          <w:rPr>
                            <w:rFonts w:ascii="Cambria Math" w:eastAsia="Times New Roman" w:hAnsi="Cambria Math" w:cs="Arial"/>
                            <w:color w:val="auto"/>
                            <w:lang w:eastAsia="en-US"/>
                          </w:rPr>
                          <m:t>Dry weight</m:t>
                        </m:r>
                      </m:e>
                    </m:d>
                    <m:d>
                      <m:dPr>
                        <m:ctrlPr>
                          <w:rPr>
                            <w:rFonts w:ascii="Cambria Math" w:eastAsia="Times New Roman" w:hAnsi="Cambria Math" w:cs="Arial"/>
                            <w:b w:val="0"/>
                            <w:bCs w:val="0"/>
                            <w:color w:val="auto"/>
                            <w:lang w:eastAsia="en-US"/>
                          </w:rPr>
                        </m:ctrlPr>
                      </m:dPr>
                      <m:e>
                        <m:r>
                          <m:rPr>
                            <m:sty m:val="b"/>
                          </m:rPr>
                          <w:rPr>
                            <w:rFonts w:ascii="Cambria Math" w:eastAsia="Times New Roman" w:hAnsi="Cambria Math" w:cs="Arial"/>
                            <w:color w:val="auto"/>
                            <w:lang w:eastAsia="en-US"/>
                          </w:rPr>
                          <m:t>g</m:t>
                        </m:r>
                      </m:e>
                    </m:d>
                  </m:den>
                </m:f>
              </m:oMath>
            </m:oMathPara>
          </w:p>
        </w:tc>
        <w:tc>
          <w:tcPr>
            <w:tcW w:w="1122" w:type="dxa"/>
          </w:tcPr>
          <w:p w14:paraId="7A83E07F" w14:textId="77777777" w:rsidR="00154411" w:rsidRPr="005F245B" w:rsidRDefault="00154411" w:rsidP="0015441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auto"/>
              </w:rPr>
            </w:pPr>
            <w:r w:rsidRPr="005F245B">
              <w:rPr>
                <w:rFonts w:ascii="Arial" w:eastAsia="Times New Roman" w:hAnsi="Arial" w:cs="Arial"/>
                <w:color w:val="auto"/>
              </w:rPr>
              <w:t>(6)</w:t>
            </w:r>
          </w:p>
        </w:tc>
      </w:tr>
      <w:tr w:rsidR="007E071F" w:rsidRPr="005F245B" w14:paraId="3A42531B" w14:textId="77777777" w:rsidTr="00DD1A4B">
        <w:trPr>
          <w:trHeight w:val="314"/>
        </w:trPr>
        <w:tc>
          <w:tcPr>
            <w:cnfStyle w:val="001000000000" w:firstRow="0" w:lastRow="0" w:firstColumn="1" w:lastColumn="0" w:oddVBand="0" w:evenVBand="0" w:oddHBand="0" w:evenHBand="0" w:firstRowFirstColumn="0" w:firstRowLastColumn="0" w:lastRowFirstColumn="0" w:lastRowLastColumn="0"/>
            <w:tcW w:w="7482" w:type="dxa"/>
            <w:vAlign w:val="center"/>
          </w:tcPr>
          <w:p w14:paraId="619EA864" w14:textId="506EF132" w:rsidR="00AC7F15" w:rsidRPr="00154411" w:rsidRDefault="00AC7F15" w:rsidP="006F7323">
            <w:pPr>
              <w:rPr>
                <w:rFonts w:ascii="Arial" w:eastAsia="Times New Roman" w:hAnsi="Arial" w:cs="Arial"/>
                <w:b w:val="0"/>
                <w:bCs w:val="0"/>
                <w:color w:val="auto"/>
                <w:lang w:eastAsia="en-US"/>
              </w:rPr>
            </w:pPr>
          </w:p>
        </w:tc>
        <w:tc>
          <w:tcPr>
            <w:tcW w:w="1122" w:type="dxa"/>
          </w:tcPr>
          <w:p w14:paraId="1EAEFD91" w14:textId="78AE43E0" w:rsidR="00AC7F15" w:rsidRPr="005F245B"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r w:rsidR="007E071F" w:rsidRPr="005F245B" w14:paraId="449B7C6A" w14:textId="77777777" w:rsidTr="00DD1A4B">
        <w:trPr>
          <w:trHeight w:val="314"/>
        </w:trPr>
        <w:tc>
          <w:tcPr>
            <w:cnfStyle w:val="001000000000" w:firstRow="0" w:lastRow="0" w:firstColumn="1" w:lastColumn="0" w:oddVBand="0" w:evenVBand="0" w:oddHBand="0" w:evenHBand="0" w:firstRowFirstColumn="0" w:firstRowLastColumn="0" w:lastRowFirstColumn="0" w:lastRowLastColumn="0"/>
            <w:tcW w:w="7482" w:type="dxa"/>
            <w:vAlign w:val="center"/>
          </w:tcPr>
          <w:p w14:paraId="1D7B0BD3" w14:textId="52B1BE3E" w:rsidR="00AC7F15" w:rsidRPr="005F245B" w:rsidRDefault="00AC7F15" w:rsidP="006F7323">
            <w:pPr>
              <w:rPr>
                <w:rFonts w:ascii="Arial" w:hAnsi="Arial" w:cs="Arial"/>
                <w:b w:val="0"/>
                <w:bCs w:val="0"/>
                <w:color w:val="auto"/>
              </w:rPr>
            </w:pPr>
          </w:p>
        </w:tc>
        <w:tc>
          <w:tcPr>
            <w:tcW w:w="1122" w:type="dxa"/>
          </w:tcPr>
          <w:p w14:paraId="14816F67" w14:textId="4B27D8B7" w:rsidR="00AC7F15" w:rsidRPr="005F245B"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r w:rsidR="007E071F" w:rsidRPr="005F245B" w14:paraId="27FFB2B7" w14:textId="77777777" w:rsidTr="00DD1A4B">
        <w:trPr>
          <w:trHeight w:val="314"/>
        </w:trPr>
        <w:tc>
          <w:tcPr>
            <w:cnfStyle w:val="001000000000" w:firstRow="0" w:lastRow="0" w:firstColumn="1" w:lastColumn="0" w:oddVBand="0" w:evenVBand="0" w:oddHBand="0" w:evenHBand="0" w:firstRowFirstColumn="0" w:firstRowLastColumn="0" w:lastRowFirstColumn="0" w:lastRowLastColumn="0"/>
            <w:tcW w:w="7482" w:type="dxa"/>
            <w:vAlign w:val="center"/>
          </w:tcPr>
          <w:p w14:paraId="1C00B89D" w14:textId="27CD1B5E" w:rsidR="00AC7F15" w:rsidRPr="005F245B" w:rsidRDefault="00AC7F15" w:rsidP="006F7323">
            <w:pPr>
              <w:rPr>
                <w:rFonts w:ascii="Arial" w:hAnsi="Arial" w:cs="Arial"/>
                <w:b w:val="0"/>
                <w:bCs w:val="0"/>
                <w:color w:val="auto"/>
              </w:rPr>
            </w:pPr>
          </w:p>
        </w:tc>
        <w:tc>
          <w:tcPr>
            <w:tcW w:w="1122" w:type="dxa"/>
          </w:tcPr>
          <w:p w14:paraId="62B72B29" w14:textId="07DC4198" w:rsidR="00AC7F15" w:rsidRPr="005F245B"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tc>
      </w:tr>
      <w:tr w:rsidR="007E071F" w:rsidRPr="005F245B" w14:paraId="3ED1E90C" w14:textId="77777777" w:rsidTr="00DD1A4B">
        <w:trPr>
          <w:trHeight w:val="314"/>
        </w:trPr>
        <w:tc>
          <w:tcPr>
            <w:cnfStyle w:val="001000000000" w:firstRow="0" w:lastRow="0" w:firstColumn="1" w:lastColumn="0" w:oddVBand="0" w:evenVBand="0" w:oddHBand="0" w:evenHBand="0" w:firstRowFirstColumn="0" w:firstRowLastColumn="0" w:lastRowFirstColumn="0" w:lastRowLastColumn="0"/>
            <w:tcW w:w="7482" w:type="dxa"/>
            <w:vAlign w:val="center"/>
          </w:tcPr>
          <w:p w14:paraId="1777E2C3" w14:textId="43A2D646" w:rsidR="00AC7F15" w:rsidRPr="005F245B" w:rsidRDefault="00AC7F15" w:rsidP="006F7323">
            <w:pPr>
              <w:rPr>
                <w:rFonts w:ascii="Arial" w:hAnsi="Arial" w:cs="Arial"/>
                <w:b w:val="0"/>
                <w:bCs w:val="0"/>
                <w:color w:val="auto"/>
              </w:rPr>
            </w:pPr>
          </w:p>
        </w:tc>
        <w:tc>
          <w:tcPr>
            <w:tcW w:w="1122" w:type="dxa"/>
          </w:tcPr>
          <w:p w14:paraId="6D4302DE" w14:textId="029FB301" w:rsidR="00AC7F15" w:rsidRPr="005F245B" w:rsidRDefault="00AC7F15" w:rsidP="006F732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bl>
    <w:p w14:paraId="01D56468" w14:textId="5283AF57" w:rsidR="00902823" w:rsidRPr="007E071F" w:rsidRDefault="00000F8F" w:rsidP="00441B6F">
      <w:pPr>
        <w:pStyle w:val="Head1"/>
        <w:spacing w:after="0"/>
        <w:jc w:val="both"/>
        <w:rPr>
          <w:rFonts w:ascii="Arial" w:hAnsi="Arial" w:cs="Arial"/>
        </w:rPr>
      </w:pPr>
      <w:r w:rsidRPr="007E071F">
        <w:rPr>
          <w:rFonts w:ascii="Arial" w:hAnsi="Arial" w:cs="Arial"/>
        </w:rPr>
        <w:t>3</w:t>
      </w:r>
      <w:r w:rsidR="00902823" w:rsidRPr="007E071F">
        <w:rPr>
          <w:rFonts w:ascii="Arial" w:hAnsi="Arial" w:cs="Arial"/>
        </w:rPr>
        <w:t xml:space="preserve">. </w:t>
      </w:r>
      <w:r w:rsidRPr="007E071F">
        <w:rPr>
          <w:rFonts w:ascii="Arial" w:hAnsi="Arial" w:cs="Arial"/>
        </w:rPr>
        <w:t xml:space="preserve">results </w:t>
      </w:r>
      <w:r w:rsidR="00154411">
        <w:rPr>
          <w:rFonts w:ascii="Arial" w:hAnsi="Arial" w:cs="Arial"/>
        </w:rPr>
        <w:t>AND DISCUSSION</w:t>
      </w:r>
    </w:p>
    <w:p w14:paraId="08AC21E1" w14:textId="77777777" w:rsidR="007E071F" w:rsidRPr="007E071F" w:rsidRDefault="007E071F" w:rsidP="007E071F">
      <w:pPr>
        <w:jc w:val="both"/>
        <w:rPr>
          <w:rFonts w:ascii="Arial" w:hAnsi="Arial" w:cs="Arial"/>
        </w:rPr>
      </w:pPr>
    </w:p>
    <w:p w14:paraId="707AEB00" w14:textId="75466F7E" w:rsidR="003E46F8" w:rsidRPr="003E46F8" w:rsidRDefault="003E46F8" w:rsidP="003E46F8">
      <w:pPr>
        <w:ind w:firstLine="720"/>
        <w:jc w:val="both"/>
        <w:rPr>
          <w:rFonts w:ascii="Arial" w:hAnsi="Arial" w:cs="Arial"/>
        </w:rPr>
      </w:pPr>
      <w:r w:rsidRPr="003E46F8">
        <w:rPr>
          <w:rFonts w:ascii="Arial" w:hAnsi="Arial" w:cs="Arial"/>
        </w:rPr>
        <w:t xml:space="preserve">Sixty days experiment was carried out to compare the growth performance and survival of </w:t>
      </w:r>
      <w:r w:rsidRPr="003E46F8">
        <w:rPr>
          <w:rFonts w:ascii="Arial" w:hAnsi="Arial" w:cs="Arial"/>
          <w:i/>
          <w:iCs/>
        </w:rPr>
        <w:t xml:space="preserve">L. </w:t>
      </w:r>
      <w:proofErr w:type="spellStart"/>
      <w:r w:rsidRPr="003E46F8">
        <w:rPr>
          <w:rFonts w:ascii="Arial" w:hAnsi="Arial" w:cs="Arial"/>
          <w:i/>
          <w:iCs/>
        </w:rPr>
        <w:t>vannamei</w:t>
      </w:r>
      <w:proofErr w:type="spellEnd"/>
      <w:r w:rsidRPr="003E46F8">
        <w:rPr>
          <w:rFonts w:ascii="Arial" w:hAnsi="Arial" w:cs="Arial"/>
          <w:i/>
          <w:iCs/>
        </w:rPr>
        <w:t xml:space="preserve"> </w:t>
      </w:r>
      <w:r w:rsidRPr="003E46F8">
        <w:rPr>
          <w:rFonts w:ascii="Arial" w:hAnsi="Arial" w:cs="Arial"/>
        </w:rPr>
        <w:t>cultured at different higher salinity (45, 50, 55 and 60 ppt) with probiotics. Parameters observed and other results obtained during the experimental period along with discussion are presented following.</w:t>
      </w:r>
    </w:p>
    <w:p w14:paraId="748ED1A5" w14:textId="77777777" w:rsidR="003E46F8" w:rsidRDefault="003E46F8" w:rsidP="007E071F">
      <w:pPr>
        <w:jc w:val="both"/>
        <w:rPr>
          <w:rFonts w:ascii="Arial" w:hAnsi="Arial" w:cs="Arial"/>
        </w:rPr>
      </w:pPr>
    </w:p>
    <w:p w14:paraId="748D1F0E" w14:textId="77777777" w:rsidR="000F27E3" w:rsidRPr="000F27E3" w:rsidRDefault="000F27E3" w:rsidP="000F27E3">
      <w:pPr>
        <w:pStyle w:val="Body"/>
        <w:rPr>
          <w:rFonts w:ascii="Arial" w:hAnsi="Arial" w:cs="Arial"/>
          <w:b/>
          <w:bCs/>
        </w:rPr>
      </w:pPr>
      <w:proofErr w:type="spellStart"/>
      <w:r w:rsidRPr="000F27E3">
        <w:rPr>
          <w:rFonts w:ascii="Arial" w:hAnsi="Arial" w:cs="Arial"/>
          <w:b/>
          <w:bCs/>
        </w:rPr>
        <w:t>Physico</w:t>
      </w:r>
      <w:proofErr w:type="spellEnd"/>
      <w:r w:rsidRPr="000F27E3">
        <w:rPr>
          <w:rFonts w:ascii="Arial" w:hAnsi="Arial" w:cs="Arial"/>
          <w:b/>
          <w:bCs/>
        </w:rPr>
        <w:t>-chemical Parameters</w:t>
      </w:r>
    </w:p>
    <w:p w14:paraId="1ED5BD8E" w14:textId="3FA784CF" w:rsidR="00CE4118" w:rsidRDefault="007876A7" w:rsidP="007876A7">
      <w:pPr>
        <w:spacing w:before="240"/>
        <w:ind w:firstLine="720"/>
        <w:jc w:val="both"/>
        <w:rPr>
          <w:rFonts w:ascii="Arial" w:hAnsi="Arial" w:cs="Arial"/>
        </w:rPr>
      </w:pPr>
      <w:r w:rsidRPr="007876A7">
        <w:rPr>
          <w:rFonts w:ascii="Arial" w:hAnsi="Arial" w:cs="Arial"/>
        </w:rPr>
        <w:t xml:space="preserve">Water quality parameters were measured at regular intervals and presented comprehensively in table no. 1 (control and T-1) and table no. 2 (T-2 and T3). Temperature plays a critical role in shrimp physiology and affects final growth performance hence monitored regularly. Temperature observed during the experiment was found in the range of 19.76±0.304ºC to 25.46±0.128ºC. A decrease in temperature during the experimental period was observed in all tanks. Observations are presented in table 1 &amp; 2 and graphically illustrated in fig. 1. The mean value of temperature in control, T-1, T-2 and T-3 was found to be 22.38±0.165 ºC, 21.74±0.281 ºC, 21.93±0.276 ºC and 21.88±0.341 ºC respectively. The range of pH recorded during the experiment was 7.4±0.057 to 8.2±0.057. Values of pH recorded throughout the experiment and presented in table 2 and 3 and graphically illustrated in fig.2. The mean value of pH in control, T-1, T-2 and T-3 were found to be 7.85±0.044, 7.77±0.039, 7.70±0.041 and 7.65±0.041 respectively. Total hardness was estimated weakly and presented in table no. 1 and 2. It is also graphically represented in figure 3. The range of the total hardness during the experiment was 8816.70±60.644 to 14717±948.338 mg/l. The mean value of total hardness in control, T-1, T-2 and T-3 were found to be 9768.18±105.454, 10642.52±553.564, 10642.52±553.564 and 13284.11±414.327 respectively. Total alkalinity was estimated weekly during the experiments and presented in table 1 and 2 and illustrated graphically in fig. 4. The range of the total alkalinity during the experiment was 130.7.637±1.666 to 266.67±19.220 mg/l. The mean value of total alkalinity in control, T-1, T-2 and T-3 were found to be 170.18±2.601, 193.14±15.910, 209.44±4.446 and 233.88±11.654 respectively. Total Ammonia Nitrogen was estimated weekly and observations are presented in table no. 1 and 2 and the same is illustrated graphically in fig. 5. The range of the total ammonia nitrogen during the experiment was 0.10±0.000 to 0.40±0.100 mg/l. The mean value of total ammonia nitrogen in control, T-1, T-2 and T-3 were found to be 0.20±0.002, 0.22±0.002, 0.23±0.001 and 0.20±0.002 respectively. Nitrite was estimated weekly during the experimental period and observations are presented in table no. 2 and 3 and the same is illustrated graphically in fig. 6. The range of the nitrite during the experiment was 0.05±0.000 to 0.20±0.043 mg/l. The mean value of nitrite in control, T-1, T-2 and T-3 were found to be 0.10±0.003, 0.11±0.003, 0.11±0.004 and 0.10±0.004 respectively. A constant dissolve oxygen level of 5.00±0.00 to 6.00±0.00 mg/l is maintained during the experimental period in all the tanks. It was observed routinely and aerations were adjusted accordingly to maintain the optimum level. Constant salinity in each tank according to treatment and control (45, 50, 55 and 60 ppt) was maintained throughout the experimental period. It was precisely monitored, and actions were executed in case of any fluctuations observed. </w:t>
      </w:r>
    </w:p>
    <w:p w14:paraId="5C043263" w14:textId="77777777" w:rsidR="006815E0" w:rsidRDefault="006815E0" w:rsidP="006815E0">
      <w:pPr>
        <w:spacing w:before="240"/>
        <w:ind w:firstLine="720"/>
        <w:jc w:val="both"/>
        <w:rPr>
          <w:rFonts w:ascii="Arial" w:hAnsi="Arial" w:cs="Arial"/>
          <w:b/>
          <w:bCs/>
          <w:lang w:val="en-IN"/>
        </w:rPr>
        <w:sectPr w:rsidR="006815E0" w:rsidSect="00CE4118">
          <w:footerReference w:type="default" r:id="rId13"/>
          <w:pgSz w:w="12240" w:h="15840"/>
          <w:pgMar w:top="1440" w:right="2016" w:bottom="2016" w:left="2016" w:header="720" w:footer="1123" w:gutter="0"/>
          <w:lnNumType w:countBy="1" w:restart="continuous"/>
          <w:cols w:space="720"/>
          <w:docGrid w:linePitch="272"/>
        </w:sectPr>
      </w:pPr>
    </w:p>
    <w:p w14:paraId="15324EFE" w14:textId="784B1F6A" w:rsidR="006815E0" w:rsidRPr="006815E0" w:rsidRDefault="006815E0" w:rsidP="006815E0">
      <w:pPr>
        <w:pStyle w:val="Body"/>
        <w:rPr>
          <w:rFonts w:ascii="Arial" w:hAnsi="Arial" w:cs="Arial"/>
          <w:b/>
          <w:bCs/>
        </w:rPr>
      </w:pPr>
      <w:r w:rsidRPr="006815E0">
        <w:rPr>
          <w:rFonts w:ascii="Arial" w:hAnsi="Arial" w:cs="Arial"/>
          <w:b/>
          <w:bCs/>
        </w:rPr>
        <w:lastRenderedPageBreak/>
        <w:t xml:space="preserve">  Table </w:t>
      </w:r>
      <w:proofErr w:type="gramStart"/>
      <w:r w:rsidRPr="006815E0">
        <w:rPr>
          <w:rFonts w:ascii="Arial" w:hAnsi="Arial" w:cs="Arial"/>
          <w:b/>
          <w:bCs/>
        </w:rPr>
        <w:t xml:space="preserve">1  </w:t>
      </w:r>
      <w:proofErr w:type="spellStart"/>
      <w:r w:rsidRPr="006815E0">
        <w:rPr>
          <w:rFonts w:ascii="Arial" w:hAnsi="Arial" w:cs="Arial"/>
          <w:b/>
          <w:bCs/>
        </w:rPr>
        <w:t>Physico</w:t>
      </w:r>
      <w:proofErr w:type="spellEnd"/>
      <w:proofErr w:type="gramEnd"/>
      <w:r w:rsidRPr="006815E0">
        <w:rPr>
          <w:rFonts w:ascii="Arial" w:hAnsi="Arial" w:cs="Arial"/>
          <w:b/>
          <w:bCs/>
        </w:rPr>
        <w:t xml:space="preserve"> chemical parameters of water observed during the experiment in </w:t>
      </w:r>
      <w:proofErr w:type="gramStart"/>
      <w:r w:rsidRPr="006815E0">
        <w:rPr>
          <w:rFonts w:ascii="Arial" w:hAnsi="Arial" w:cs="Arial"/>
          <w:b/>
          <w:bCs/>
        </w:rPr>
        <w:t>control  and</w:t>
      </w:r>
      <w:proofErr w:type="gramEnd"/>
      <w:r w:rsidRPr="006815E0">
        <w:rPr>
          <w:rFonts w:ascii="Arial" w:hAnsi="Arial" w:cs="Arial"/>
          <w:b/>
          <w:bCs/>
        </w:rPr>
        <w:t xml:space="preserve"> T-1</w:t>
      </w:r>
    </w:p>
    <w:tbl>
      <w:tblPr>
        <w:tblStyle w:val="TableGrid"/>
        <w:tblW w:w="12496"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858"/>
        <w:gridCol w:w="1190"/>
        <w:gridCol w:w="1576"/>
        <w:gridCol w:w="1418"/>
        <w:gridCol w:w="1734"/>
        <w:gridCol w:w="2028"/>
        <w:gridCol w:w="1308"/>
        <w:gridCol w:w="1308"/>
      </w:tblGrid>
      <w:tr w:rsidR="006815E0" w:rsidRPr="006815E0" w14:paraId="7687904C" w14:textId="77777777" w:rsidTr="006815E0">
        <w:trPr>
          <w:trHeight w:val="290"/>
        </w:trPr>
        <w:tc>
          <w:tcPr>
            <w:tcW w:w="1076" w:type="dxa"/>
            <w:tcBorders>
              <w:top w:val="single" w:sz="4" w:space="0" w:color="auto"/>
              <w:bottom w:val="single" w:sz="4" w:space="0" w:color="auto"/>
            </w:tcBorders>
            <w:noWrap/>
            <w:hideMark/>
          </w:tcPr>
          <w:p w14:paraId="1FE2F198"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 </w:t>
            </w:r>
          </w:p>
        </w:tc>
        <w:tc>
          <w:tcPr>
            <w:tcW w:w="858" w:type="dxa"/>
            <w:tcBorders>
              <w:top w:val="single" w:sz="4" w:space="0" w:color="auto"/>
              <w:bottom w:val="single" w:sz="4" w:space="0" w:color="auto"/>
            </w:tcBorders>
            <w:noWrap/>
            <w:hideMark/>
          </w:tcPr>
          <w:p w14:paraId="605B09DE"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DOC</w:t>
            </w:r>
          </w:p>
        </w:tc>
        <w:tc>
          <w:tcPr>
            <w:tcW w:w="1190" w:type="dxa"/>
            <w:tcBorders>
              <w:top w:val="single" w:sz="4" w:space="0" w:color="auto"/>
              <w:bottom w:val="single" w:sz="4" w:space="0" w:color="auto"/>
            </w:tcBorders>
          </w:tcPr>
          <w:p w14:paraId="1F966596"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Sampling</w:t>
            </w:r>
          </w:p>
        </w:tc>
        <w:tc>
          <w:tcPr>
            <w:tcW w:w="1576" w:type="dxa"/>
            <w:tcBorders>
              <w:top w:val="single" w:sz="4" w:space="0" w:color="auto"/>
              <w:bottom w:val="single" w:sz="4" w:space="0" w:color="auto"/>
            </w:tcBorders>
            <w:noWrap/>
            <w:hideMark/>
          </w:tcPr>
          <w:p w14:paraId="67C40075"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Temperature</w:t>
            </w:r>
          </w:p>
          <w:p w14:paraId="655287F4"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w:t>
            </w:r>
            <w:proofErr w:type="spellStart"/>
            <w:r w:rsidRPr="006815E0">
              <w:rPr>
                <w:rFonts w:ascii="Arial" w:eastAsia="Times New Roman" w:hAnsi="Arial" w:cs="Arial"/>
                <w:b/>
                <w:bCs/>
                <w:sz w:val="20"/>
                <w:szCs w:val="20"/>
              </w:rPr>
              <w:t>oC</w:t>
            </w:r>
            <w:proofErr w:type="spellEnd"/>
            <w:r w:rsidRPr="006815E0">
              <w:rPr>
                <w:rFonts w:ascii="Arial" w:eastAsia="Times New Roman" w:hAnsi="Arial" w:cs="Arial"/>
                <w:b/>
                <w:bCs/>
                <w:sz w:val="20"/>
                <w:szCs w:val="20"/>
              </w:rPr>
              <w:t>)</w:t>
            </w:r>
          </w:p>
        </w:tc>
        <w:tc>
          <w:tcPr>
            <w:tcW w:w="1418" w:type="dxa"/>
            <w:tcBorders>
              <w:top w:val="single" w:sz="4" w:space="0" w:color="auto"/>
              <w:bottom w:val="single" w:sz="4" w:space="0" w:color="auto"/>
            </w:tcBorders>
            <w:noWrap/>
            <w:hideMark/>
          </w:tcPr>
          <w:p w14:paraId="2A369AB8"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pH</w:t>
            </w:r>
          </w:p>
        </w:tc>
        <w:tc>
          <w:tcPr>
            <w:tcW w:w="1734" w:type="dxa"/>
            <w:tcBorders>
              <w:top w:val="single" w:sz="4" w:space="0" w:color="auto"/>
              <w:bottom w:val="single" w:sz="4" w:space="0" w:color="auto"/>
            </w:tcBorders>
            <w:noWrap/>
            <w:hideMark/>
          </w:tcPr>
          <w:p w14:paraId="0BDA6116"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Total Alkalinity (ppm)</w:t>
            </w:r>
          </w:p>
        </w:tc>
        <w:tc>
          <w:tcPr>
            <w:tcW w:w="2028" w:type="dxa"/>
            <w:tcBorders>
              <w:top w:val="single" w:sz="4" w:space="0" w:color="auto"/>
              <w:bottom w:val="single" w:sz="4" w:space="0" w:color="auto"/>
            </w:tcBorders>
            <w:noWrap/>
            <w:hideMark/>
          </w:tcPr>
          <w:p w14:paraId="53CB2D1B"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Total Hardness</w:t>
            </w:r>
          </w:p>
          <w:p w14:paraId="348E53C7"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(ppm)</w:t>
            </w:r>
          </w:p>
        </w:tc>
        <w:tc>
          <w:tcPr>
            <w:tcW w:w="1308" w:type="dxa"/>
            <w:tcBorders>
              <w:top w:val="single" w:sz="4" w:space="0" w:color="auto"/>
              <w:bottom w:val="single" w:sz="4" w:space="0" w:color="auto"/>
            </w:tcBorders>
          </w:tcPr>
          <w:p w14:paraId="5330D381"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TAN</w:t>
            </w:r>
          </w:p>
          <w:p w14:paraId="132EF061"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(ppm)</w:t>
            </w:r>
          </w:p>
        </w:tc>
        <w:tc>
          <w:tcPr>
            <w:tcW w:w="1308" w:type="dxa"/>
            <w:tcBorders>
              <w:top w:val="single" w:sz="4" w:space="0" w:color="auto"/>
              <w:bottom w:val="single" w:sz="4" w:space="0" w:color="auto"/>
            </w:tcBorders>
          </w:tcPr>
          <w:p w14:paraId="0AC87E07"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Nitrite</w:t>
            </w:r>
          </w:p>
          <w:p w14:paraId="48977C47" w14:textId="77777777" w:rsidR="006815E0" w:rsidRPr="006815E0" w:rsidRDefault="006815E0" w:rsidP="0071008A">
            <w:pPr>
              <w:jc w:val="center"/>
              <w:rPr>
                <w:rFonts w:ascii="Arial" w:eastAsia="Times New Roman" w:hAnsi="Arial" w:cs="Arial"/>
                <w:b/>
                <w:bCs/>
                <w:sz w:val="20"/>
                <w:szCs w:val="20"/>
              </w:rPr>
            </w:pPr>
            <w:r w:rsidRPr="006815E0">
              <w:rPr>
                <w:rFonts w:ascii="Arial" w:eastAsia="Times New Roman" w:hAnsi="Arial" w:cs="Arial"/>
                <w:b/>
                <w:bCs/>
                <w:sz w:val="20"/>
                <w:szCs w:val="20"/>
              </w:rPr>
              <w:t>(ppm)</w:t>
            </w:r>
          </w:p>
        </w:tc>
      </w:tr>
      <w:tr w:rsidR="006815E0" w:rsidRPr="006815E0" w14:paraId="039E3B84" w14:textId="77777777" w:rsidTr="006815E0">
        <w:trPr>
          <w:trHeight w:val="290"/>
        </w:trPr>
        <w:tc>
          <w:tcPr>
            <w:tcW w:w="1076" w:type="dxa"/>
            <w:vMerge w:val="restart"/>
            <w:tcBorders>
              <w:top w:val="single" w:sz="4" w:space="0" w:color="auto"/>
            </w:tcBorders>
            <w:noWrap/>
            <w:hideMark/>
          </w:tcPr>
          <w:p w14:paraId="49B7B203" w14:textId="77777777" w:rsidR="006815E0" w:rsidRPr="006815E0" w:rsidRDefault="006815E0" w:rsidP="0071008A">
            <w:pPr>
              <w:jc w:val="center"/>
              <w:rPr>
                <w:rFonts w:ascii="Arial" w:eastAsia="Times New Roman" w:hAnsi="Arial" w:cs="Arial"/>
                <w:sz w:val="20"/>
                <w:szCs w:val="20"/>
              </w:rPr>
            </w:pPr>
          </w:p>
          <w:p w14:paraId="2735076A" w14:textId="77777777" w:rsidR="006815E0" w:rsidRPr="006815E0" w:rsidRDefault="006815E0" w:rsidP="0071008A">
            <w:pPr>
              <w:jc w:val="center"/>
              <w:rPr>
                <w:rFonts w:ascii="Arial" w:eastAsia="Times New Roman" w:hAnsi="Arial" w:cs="Arial"/>
                <w:sz w:val="20"/>
                <w:szCs w:val="20"/>
              </w:rPr>
            </w:pPr>
          </w:p>
          <w:p w14:paraId="386A3DAF" w14:textId="77777777" w:rsidR="006815E0" w:rsidRPr="006815E0" w:rsidRDefault="006815E0" w:rsidP="0071008A">
            <w:pPr>
              <w:jc w:val="center"/>
              <w:rPr>
                <w:rFonts w:ascii="Arial" w:eastAsia="Times New Roman" w:hAnsi="Arial" w:cs="Arial"/>
                <w:sz w:val="20"/>
                <w:szCs w:val="20"/>
              </w:rPr>
            </w:pPr>
          </w:p>
          <w:p w14:paraId="5ECD23AF" w14:textId="77777777" w:rsidR="006815E0" w:rsidRPr="006815E0" w:rsidRDefault="006815E0" w:rsidP="0071008A">
            <w:pPr>
              <w:jc w:val="center"/>
              <w:rPr>
                <w:rFonts w:ascii="Arial" w:eastAsia="Times New Roman" w:hAnsi="Arial" w:cs="Arial"/>
                <w:sz w:val="20"/>
                <w:szCs w:val="20"/>
              </w:rPr>
            </w:pPr>
          </w:p>
          <w:p w14:paraId="7EDEEADB" w14:textId="77777777" w:rsidR="006815E0" w:rsidRPr="006815E0" w:rsidRDefault="006815E0" w:rsidP="0071008A">
            <w:pPr>
              <w:jc w:val="center"/>
              <w:rPr>
                <w:rFonts w:ascii="Arial" w:eastAsia="Times New Roman" w:hAnsi="Arial" w:cs="Arial"/>
                <w:sz w:val="20"/>
                <w:szCs w:val="20"/>
              </w:rPr>
            </w:pPr>
          </w:p>
          <w:p w14:paraId="48E4BE2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Control </w:t>
            </w:r>
          </w:p>
          <w:p w14:paraId="0A60D6D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p w14:paraId="401E875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p w14:paraId="6E3AE5E6" w14:textId="77777777" w:rsidR="006815E0" w:rsidRPr="006815E0" w:rsidRDefault="006815E0" w:rsidP="0071008A">
            <w:pPr>
              <w:jc w:val="center"/>
              <w:rPr>
                <w:rFonts w:ascii="Arial" w:eastAsia="Times New Roman" w:hAnsi="Arial" w:cs="Arial"/>
                <w:sz w:val="20"/>
                <w:szCs w:val="20"/>
              </w:rPr>
            </w:pPr>
          </w:p>
        </w:tc>
        <w:tc>
          <w:tcPr>
            <w:tcW w:w="858" w:type="dxa"/>
            <w:tcBorders>
              <w:top w:val="single" w:sz="4" w:space="0" w:color="auto"/>
            </w:tcBorders>
            <w:noWrap/>
            <w:hideMark/>
          </w:tcPr>
          <w:p w14:paraId="6492ABD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1</w:t>
            </w:r>
          </w:p>
        </w:tc>
        <w:tc>
          <w:tcPr>
            <w:tcW w:w="1190" w:type="dxa"/>
            <w:tcBorders>
              <w:top w:val="single" w:sz="4" w:space="0" w:color="auto"/>
            </w:tcBorders>
          </w:tcPr>
          <w:p w14:paraId="69D6C6D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S1</w:t>
            </w:r>
          </w:p>
        </w:tc>
        <w:tc>
          <w:tcPr>
            <w:tcW w:w="1576" w:type="dxa"/>
            <w:tcBorders>
              <w:top w:val="single" w:sz="4" w:space="0" w:color="auto"/>
            </w:tcBorders>
            <w:noWrap/>
            <w:hideMark/>
          </w:tcPr>
          <w:p w14:paraId="6F973CB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25.46±0.128</w:t>
            </w:r>
          </w:p>
        </w:tc>
        <w:tc>
          <w:tcPr>
            <w:tcW w:w="1418" w:type="dxa"/>
            <w:tcBorders>
              <w:top w:val="single" w:sz="4" w:space="0" w:color="auto"/>
            </w:tcBorders>
            <w:noWrap/>
            <w:hideMark/>
          </w:tcPr>
          <w:p w14:paraId="1800EFB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xml:space="preserve">8.20±0.057 </w:t>
            </w:r>
          </w:p>
        </w:tc>
        <w:tc>
          <w:tcPr>
            <w:tcW w:w="1734" w:type="dxa"/>
            <w:tcBorders>
              <w:top w:val="single" w:sz="4" w:space="0" w:color="auto"/>
            </w:tcBorders>
            <w:noWrap/>
            <w:hideMark/>
          </w:tcPr>
          <w:p w14:paraId="76F8A14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130.00±7.637</w:t>
            </w:r>
          </w:p>
        </w:tc>
        <w:tc>
          <w:tcPr>
            <w:tcW w:w="2028" w:type="dxa"/>
            <w:tcBorders>
              <w:top w:val="single" w:sz="4" w:space="0" w:color="auto"/>
            </w:tcBorders>
            <w:noWrap/>
            <w:hideMark/>
          </w:tcPr>
          <w:p w14:paraId="3B503FA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9816.70±250.355</w:t>
            </w:r>
          </w:p>
        </w:tc>
        <w:tc>
          <w:tcPr>
            <w:tcW w:w="1308" w:type="dxa"/>
            <w:tcBorders>
              <w:top w:val="single" w:sz="4" w:space="0" w:color="auto"/>
            </w:tcBorders>
          </w:tcPr>
          <w:p w14:paraId="10A6536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0.30±0.000</w:t>
            </w:r>
          </w:p>
        </w:tc>
        <w:tc>
          <w:tcPr>
            <w:tcW w:w="1308" w:type="dxa"/>
            <w:tcBorders>
              <w:top w:val="single" w:sz="4" w:space="0" w:color="auto"/>
            </w:tcBorders>
          </w:tcPr>
          <w:p w14:paraId="57DAE55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0.15±0.000</w:t>
            </w:r>
          </w:p>
        </w:tc>
      </w:tr>
      <w:tr w:rsidR="006815E0" w:rsidRPr="006815E0" w14:paraId="0E318E3E" w14:textId="77777777" w:rsidTr="006815E0">
        <w:trPr>
          <w:trHeight w:val="290"/>
        </w:trPr>
        <w:tc>
          <w:tcPr>
            <w:tcW w:w="1076" w:type="dxa"/>
            <w:vMerge/>
            <w:noWrap/>
            <w:hideMark/>
          </w:tcPr>
          <w:p w14:paraId="685DEDCC"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7678A9C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8</w:t>
            </w:r>
          </w:p>
        </w:tc>
        <w:tc>
          <w:tcPr>
            <w:tcW w:w="1190" w:type="dxa"/>
          </w:tcPr>
          <w:p w14:paraId="0E17705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S2</w:t>
            </w:r>
          </w:p>
        </w:tc>
        <w:tc>
          <w:tcPr>
            <w:tcW w:w="1576" w:type="dxa"/>
            <w:noWrap/>
            <w:hideMark/>
          </w:tcPr>
          <w:p w14:paraId="343CD90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24.61±0.176</w:t>
            </w:r>
          </w:p>
        </w:tc>
        <w:tc>
          <w:tcPr>
            <w:tcW w:w="1418" w:type="dxa"/>
            <w:noWrap/>
            <w:hideMark/>
          </w:tcPr>
          <w:p w14:paraId="1D5E8FD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8.03±0.033</w:t>
            </w:r>
          </w:p>
        </w:tc>
        <w:tc>
          <w:tcPr>
            <w:tcW w:w="1734" w:type="dxa"/>
            <w:noWrap/>
            <w:hideMark/>
          </w:tcPr>
          <w:p w14:paraId="4FC15B6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136.67±1.666</w:t>
            </w:r>
          </w:p>
        </w:tc>
        <w:tc>
          <w:tcPr>
            <w:tcW w:w="2028" w:type="dxa"/>
            <w:noWrap/>
            <w:hideMark/>
          </w:tcPr>
          <w:p w14:paraId="47DCB45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10080.00±117.898</w:t>
            </w:r>
          </w:p>
        </w:tc>
        <w:tc>
          <w:tcPr>
            <w:tcW w:w="1308" w:type="dxa"/>
          </w:tcPr>
          <w:p w14:paraId="78FF6EB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0.23±0.008</w:t>
            </w:r>
          </w:p>
        </w:tc>
        <w:tc>
          <w:tcPr>
            <w:tcW w:w="1308" w:type="dxa"/>
          </w:tcPr>
          <w:p w14:paraId="7A46EE51"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0.13±0.004</w:t>
            </w:r>
          </w:p>
        </w:tc>
      </w:tr>
      <w:tr w:rsidR="006815E0" w:rsidRPr="006815E0" w14:paraId="62A85AB2" w14:textId="77777777" w:rsidTr="006815E0">
        <w:trPr>
          <w:trHeight w:val="290"/>
        </w:trPr>
        <w:tc>
          <w:tcPr>
            <w:tcW w:w="1076" w:type="dxa"/>
            <w:vMerge/>
            <w:noWrap/>
            <w:hideMark/>
          </w:tcPr>
          <w:p w14:paraId="1E2A9AE5"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638509C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15</w:t>
            </w:r>
          </w:p>
        </w:tc>
        <w:tc>
          <w:tcPr>
            <w:tcW w:w="1190" w:type="dxa"/>
          </w:tcPr>
          <w:p w14:paraId="01D4CED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S3</w:t>
            </w:r>
          </w:p>
        </w:tc>
        <w:tc>
          <w:tcPr>
            <w:tcW w:w="1576" w:type="dxa"/>
            <w:noWrap/>
            <w:hideMark/>
          </w:tcPr>
          <w:p w14:paraId="5C0EF241"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23.72±0.073</w:t>
            </w:r>
          </w:p>
        </w:tc>
        <w:tc>
          <w:tcPr>
            <w:tcW w:w="1418" w:type="dxa"/>
            <w:noWrap/>
            <w:hideMark/>
          </w:tcPr>
          <w:p w14:paraId="447088A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7.90±0.152</w:t>
            </w:r>
          </w:p>
        </w:tc>
        <w:tc>
          <w:tcPr>
            <w:tcW w:w="1734" w:type="dxa"/>
            <w:noWrap/>
            <w:hideMark/>
          </w:tcPr>
          <w:p w14:paraId="2C371B6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151.67±1.666</w:t>
            </w:r>
          </w:p>
        </w:tc>
        <w:tc>
          <w:tcPr>
            <w:tcW w:w="2028" w:type="dxa"/>
            <w:noWrap/>
            <w:hideMark/>
          </w:tcPr>
          <w:p w14:paraId="592302C0"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10627.00±57.831</w:t>
            </w:r>
          </w:p>
        </w:tc>
        <w:tc>
          <w:tcPr>
            <w:tcW w:w="1308" w:type="dxa"/>
          </w:tcPr>
          <w:p w14:paraId="2F2D72C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0.26±0.001</w:t>
            </w:r>
          </w:p>
        </w:tc>
        <w:tc>
          <w:tcPr>
            <w:tcW w:w="1308" w:type="dxa"/>
          </w:tcPr>
          <w:p w14:paraId="7D989C1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0.13±0.005</w:t>
            </w:r>
          </w:p>
        </w:tc>
      </w:tr>
      <w:tr w:rsidR="006815E0" w:rsidRPr="006815E0" w14:paraId="177786EA" w14:textId="77777777" w:rsidTr="006815E0">
        <w:trPr>
          <w:trHeight w:val="290"/>
        </w:trPr>
        <w:tc>
          <w:tcPr>
            <w:tcW w:w="1076" w:type="dxa"/>
            <w:vMerge/>
            <w:noWrap/>
            <w:hideMark/>
          </w:tcPr>
          <w:p w14:paraId="6FAC37C0"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3CE3BFD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23</w:t>
            </w:r>
          </w:p>
        </w:tc>
        <w:tc>
          <w:tcPr>
            <w:tcW w:w="1190" w:type="dxa"/>
          </w:tcPr>
          <w:p w14:paraId="0843044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S4</w:t>
            </w:r>
          </w:p>
        </w:tc>
        <w:tc>
          <w:tcPr>
            <w:tcW w:w="1576" w:type="dxa"/>
            <w:noWrap/>
            <w:hideMark/>
          </w:tcPr>
          <w:p w14:paraId="0E06FC1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22.87±0.058</w:t>
            </w:r>
          </w:p>
        </w:tc>
        <w:tc>
          <w:tcPr>
            <w:tcW w:w="1418" w:type="dxa"/>
            <w:noWrap/>
            <w:hideMark/>
          </w:tcPr>
          <w:p w14:paraId="3D01ED5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7.86±0.033</w:t>
            </w:r>
          </w:p>
        </w:tc>
        <w:tc>
          <w:tcPr>
            <w:tcW w:w="1734" w:type="dxa"/>
            <w:noWrap/>
            <w:hideMark/>
          </w:tcPr>
          <w:p w14:paraId="0DFA635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188.33±1.666</w:t>
            </w:r>
          </w:p>
        </w:tc>
        <w:tc>
          <w:tcPr>
            <w:tcW w:w="2028" w:type="dxa"/>
            <w:noWrap/>
            <w:hideMark/>
          </w:tcPr>
          <w:p w14:paraId="59C2DB4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12320.00±251.661</w:t>
            </w:r>
          </w:p>
        </w:tc>
        <w:tc>
          <w:tcPr>
            <w:tcW w:w="1308" w:type="dxa"/>
          </w:tcPr>
          <w:p w14:paraId="2363DDC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0.23±0.007</w:t>
            </w:r>
          </w:p>
        </w:tc>
        <w:tc>
          <w:tcPr>
            <w:tcW w:w="1308" w:type="dxa"/>
          </w:tcPr>
          <w:p w14:paraId="493F2B9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0.13±0.006</w:t>
            </w:r>
          </w:p>
        </w:tc>
      </w:tr>
      <w:tr w:rsidR="006815E0" w:rsidRPr="006815E0" w14:paraId="09A45039" w14:textId="77777777" w:rsidTr="006815E0">
        <w:trPr>
          <w:trHeight w:val="290"/>
        </w:trPr>
        <w:tc>
          <w:tcPr>
            <w:tcW w:w="1076" w:type="dxa"/>
            <w:vMerge/>
            <w:noWrap/>
            <w:hideMark/>
          </w:tcPr>
          <w:p w14:paraId="5F7F70AF"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3712D3D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30</w:t>
            </w:r>
          </w:p>
        </w:tc>
        <w:tc>
          <w:tcPr>
            <w:tcW w:w="1190" w:type="dxa"/>
          </w:tcPr>
          <w:p w14:paraId="68550ED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S5</w:t>
            </w:r>
          </w:p>
        </w:tc>
        <w:tc>
          <w:tcPr>
            <w:tcW w:w="1576" w:type="dxa"/>
            <w:noWrap/>
            <w:hideMark/>
          </w:tcPr>
          <w:p w14:paraId="2227D32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22.16±0.123</w:t>
            </w:r>
          </w:p>
        </w:tc>
        <w:tc>
          <w:tcPr>
            <w:tcW w:w="1418" w:type="dxa"/>
            <w:noWrap/>
            <w:hideMark/>
          </w:tcPr>
          <w:p w14:paraId="6CDC791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7.80±0.152</w:t>
            </w:r>
          </w:p>
        </w:tc>
        <w:tc>
          <w:tcPr>
            <w:tcW w:w="1734" w:type="dxa"/>
            <w:noWrap/>
            <w:hideMark/>
          </w:tcPr>
          <w:p w14:paraId="611DBC0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185.00±2.886</w:t>
            </w:r>
          </w:p>
        </w:tc>
        <w:tc>
          <w:tcPr>
            <w:tcW w:w="2028" w:type="dxa"/>
            <w:noWrap/>
            <w:hideMark/>
          </w:tcPr>
          <w:p w14:paraId="4CC3F2C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8816.70±60.64468</w:t>
            </w:r>
          </w:p>
        </w:tc>
        <w:tc>
          <w:tcPr>
            <w:tcW w:w="1308" w:type="dxa"/>
          </w:tcPr>
          <w:p w14:paraId="14465F2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0.16±0.001</w:t>
            </w:r>
          </w:p>
        </w:tc>
        <w:tc>
          <w:tcPr>
            <w:tcW w:w="1308" w:type="dxa"/>
          </w:tcPr>
          <w:p w14:paraId="6ABDAD0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0.07±0.008</w:t>
            </w:r>
          </w:p>
        </w:tc>
      </w:tr>
      <w:tr w:rsidR="006815E0" w:rsidRPr="006815E0" w14:paraId="047D3AC1" w14:textId="77777777" w:rsidTr="006815E0">
        <w:trPr>
          <w:trHeight w:val="290"/>
        </w:trPr>
        <w:tc>
          <w:tcPr>
            <w:tcW w:w="1076" w:type="dxa"/>
            <w:vMerge/>
            <w:noWrap/>
            <w:hideMark/>
          </w:tcPr>
          <w:p w14:paraId="7FA64A48"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297CB97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38</w:t>
            </w:r>
          </w:p>
        </w:tc>
        <w:tc>
          <w:tcPr>
            <w:tcW w:w="1190" w:type="dxa"/>
          </w:tcPr>
          <w:p w14:paraId="30E4209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S6</w:t>
            </w:r>
          </w:p>
        </w:tc>
        <w:tc>
          <w:tcPr>
            <w:tcW w:w="1576" w:type="dxa"/>
            <w:noWrap/>
            <w:hideMark/>
          </w:tcPr>
          <w:p w14:paraId="3AC3EFB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21.49±0.187</w:t>
            </w:r>
          </w:p>
        </w:tc>
        <w:tc>
          <w:tcPr>
            <w:tcW w:w="1418" w:type="dxa"/>
            <w:noWrap/>
            <w:hideMark/>
          </w:tcPr>
          <w:p w14:paraId="09D020A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7.76±0.033</w:t>
            </w:r>
          </w:p>
        </w:tc>
        <w:tc>
          <w:tcPr>
            <w:tcW w:w="1734" w:type="dxa"/>
            <w:noWrap/>
            <w:hideMark/>
          </w:tcPr>
          <w:p w14:paraId="1081E3C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185.00±2.886</w:t>
            </w:r>
          </w:p>
        </w:tc>
        <w:tc>
          <w:tcPr>
            <w:tcW w:w="2028" w:type="dxa"/>
            <w:noWrap/>
            <w:hideMark/>
          </w:tcPr>
          <w:p w14:paraId="620C818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9120.00±0.000</w:t>
            </w:r>
          </w:p>
        </w:tc>
        <w:tc>
          <w:tcPr>
            <w:tcW w:w="1308" w:type="dxa"/>
          </w:tcPr>
          <w:p w14:paraId="14D27E1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0.30±0.000</w:t>
            </w:r>
          </w:p>
        </w:tc>
        <w:tc>
          <w:tcPr>
            <w:tcW w:w="1308" w:type="dxa"/>
          </w:tcPr>
          <w:p w14:paraId="6A3B6AC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0.15±0.001</w:t>
            </w:r>
          </w:p>
        </w:tc>
      </w:tr>
      <w:tr w:rsidR="006815E0" w:rsidRPr="006815E0" w14:paraId="3B9DEBCD" w14:textId="77777777" w:rsidTr="006815E0">
        <w:trPr>
          <w:trHeight w:val="290"/>
        </w:trPr>
        <w:tc>
          <w:tcPr>
            <w:tcW w:w="1076" w:type="dxa"/>
            <w:vMerge/>
            <w:noWrap/>
            <w:hideMark/>
          </w:tcPr>
          <w:p w14:paraId="5343B064"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66D2C19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45</w:t>
            </w:r>
          </w:p>
        </w:tc>
        <w:tc>
          <w:tcPr>
            <w:tcW w:w="1190" w:type="dxa"/>
          </w:tcPr>
          <w:p w14:paraId="3E59D92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S7</w:t>
            </w:r>
          </w:p>
        </w:tc>
        <w:tc>
          <w:tcPr>
            <w:tcW w:w="1576" w:type="dxa"/>
            <w:noWrap/>
            <w:hideMark/>
          </w:tcPr>
          <w:p w14:paraId="17EDA84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20.98±0.268</w:t>
            </w:r>
          </w:p>
        </w:tc>
        <w:tc>
          <w:tcPr>
            <w:tcW w:w="1418" w:type="dxa"/>
            <w:noWrap/>
            <w:hideMark/>
          </w:tcPr>
          <w:p w14:paraId="135E961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7.76±0.033</w:t>
            </w:r>
          </w:p>
        </w:tc>
        <w:tc>
          <w:tcPr>
            <w:tcW w:w="1734" w:type="dxa"/>
            <w:noWrap/>
            <w:hideMark/>
          </w:tcPr>
          <w:p w14:paraId="2EB0134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183.33±1.666</w:t>
            </w:r>
          </w:p>
        </w:tc>
        <w:tc>
          <w:tcPr>
            <w:tcW w:w="2028" w:type="dxa"/>
            <w:noWrap/>
            <w:hideMark/>
          </w:tcPr>
          <w:p w14:paraId="33E10D8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9153.30±33.333</w:t>
            </w:r>
          </w:p>
        </w:tc>
        <w:tc>
          <w:tcPr>
            <w:tcW w:w="1308" w:type="dxa"/>
          </w:tcPr>
          <w:p w14:paraId="5BD0890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0.16±0.003</w:t>
            </w:r>
          </w:p>
        </w:tc>
        <w:tc>
          <w:tcPr>
            <w:tcW w:w="1308" w:type="dxa"/>
          </w:tcPr>
          <w:p w14:paraId="6A257F9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0.08±0.004</w:t>
            </w:r>
          </w:p>
        </w:tc>
      </w:tr>
      <w:tr w:rsidR="006815E0" w:rsidRPr="006815E0" w14:paraId="20877C75" w14:textId="77777777" w:rsidTr="006815E0">
        <w:trPr>
          <w:trHeight w:val="290"/>
        </w:trPr>
        <w:tc>
          <w:tcPr>
            <w:tcW w:w="1076" w:type="dxa"/>
            <w:vMerge/>
            <w:noWrap/>
            <w:hideMark/>
          </w:tcPr>
          <w:p w14:paraId="346BE6AC"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2A7D2E1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52</w:t>
            </w:r>
          </w:p>
        </w:tc>
        <w:tc>
          <w:tcPr>
            <w:tcW w:w="1190" w:type="dxa"/>
          </w:tcPr>
          <w:p w14:paraId="1F5E583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S8</w:t>
            </w:r>
          </w:p>
        </w:tc>
        <w:tc>
          <w:tcPr>
            <w:tcW w:w="1576" w:type="dxa"/>
            <w:noWrap/>
            <w:hideMark/>
          </w:tcPr>
          <w:p w14:paraId="016AF560"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20.28±0.220</w:t>
            </w:r>
          </w:p>
        </w:tc>
        <w:tc>
          <w:tcPr>
            <w:tcW w:w="1418" w:type="dxa"/>
            <w:noWrap/>
            <w:hideMark/>
          </w:tcPr>
          <w:p w14:paraId="7F540A9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7.76±0.033</w:t>
            </w:r>
          </w:p>
        </w:tc>
        <w:tc>
          <w:tcPr>
            <w:tcW w:w="1734" w:type="dxa"/>
            <w:noWrap/>
            <w:hideMark/>
          </w:tcPr>
          <w:p w14:paraId="5627FF5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188.33±1.666</w:t>
            </w:r>
          </w:p>
        </w:tc>
        <w:tc>
          <w:tcPr>
            <w:tcW w:w="2028" w:type="dxa"/>
            <w:noWrap/>
            <w:hideMark/>
          </w:tcPr>
          <w:p w14:paraId="577C0EA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8890.00±142.244</w:t>
            </w:r>
          </w:p>
        </w:tc>
        <w:tc>
          <w:tcPr>
            <w:tcW w:w="1308" w:type="dxa"/>
          </w:tcPr>
          <w:p w14:paraId="4D4B69F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0.10±0.000</w:t>
            </w:r>
          </w:p>
        </w:tc>
        <w:tc>
          <w:tcPr>
            <w:tcW w:w="1308" w:type="dxa"/>
          </w:tcPr>
          <w:p w14:paraId="612D439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0.05±0.002</w:t>
            </w:r>
          </w:p>
        </w:tc>
      </w:tr>
      <w:tr w:rsidR="006815E0" w:rsidRPr="006815E0" w14:paraId="66C89FEA" w14:textId="77777777" w:rsidTr="006815E0">
        <w:trPr>
          <w:trHeight w:val="332"/>
        </w:trPr>
        <w:tc>
          <w:tcPr>
            <w:tcW w:w="1076" w:type="dxa"/>
            <w:vMerge/>
            <w:noWrap/>
            <w:hideMark/>
          </w:tcPr>
          <w:p w14:paraId="08BE649B"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0B26487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60</w:t>
            </w:r>
          </w:p>
        </w:tc>
        <w:tc>
          <w:tcPr>
            <w:tcW w:w="1190" w:type="dxa"/>
          </w:tcPr>
          <w:p w14:paraId="56B6622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S9</w:t>
            </w:r>
          </w:p>
        </w:tc>
        <w:tc>
          <w:tcPr>
            <w:tcW w:w="1576" w:type="dxa"/>
            <w:noWrap/>
            <w:hideMark/>
          </w:tcPr>
          <w:p w14:paraId="2DE168F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19.84±0.249</w:t>
            </w:r>
          </w:p>
        </w:tc>
        <w:tc>
          <w:tcPr>
            <w:tcW w:w="1418" w:type="dxa"/>
            <w:noWrap/>
            <w:hideMark/>
          </w:tcPr>
          <w:p w14:paraId="3B846E9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7.66±0.033</w:t>
            </w:r>
          </w:p>
        </w:tc>
        <w:tc>
          <w:tcPr>
            <w:tcW w:w="1734" w:type="dxa"/>
            <w:noWrap/>
            <w:hideMark/>
          </w:tcPr>
          <w:p w14:paraId="6292C2A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183.33±1.666</w:t>
            </w:r>
          </w:p>
        </w:tc>
        <w:tc>
          <w:tcPr>
            <w:tcW w:w="2028" w:type="dxa"/>
            <w:noWrap/>
            <w:hideMark/>
          </w:tcPr>
          <w:p w14:paraId="3341BAC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9090.00±35.118</w:t>
            </w:r>
          </w:p>
        </w:tc>
        <w:tc>
          <w:tcPr>
            <w:tcW w:w="1308" w:type="dxa"/>
          </w:tcPr>
          <w:p w14:paraId="7BA6929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0.13±0.002</w:t>
            </w:r>
          </w:p>
        </w:tc>
        <w:tc>
          <w:tcPr>
            <w:tcW w:w="1308" w:type="dxa"/>
          </w:tcPr>
          <w:p w14:paraId="4053B80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0.06±0.001</w:t>
            </w:r>
          </w:p>
        </w:tc>
      </w:tr>
      <w:tr w:rsidR="006815E0" w:rsidRPr="006815E0" w14:paraId="2033EB85" w14:textId="77777777" w:rsidTr="006815E0">
        <w:trPr>
          <w:trHeight w:val="290"/>
        </w:trPr>
        <w:tc>
          <w:tcPr>
            <w:tcW w:w="1076" w:type="dxa"/>
            <w:shd w:val="clear" w:color="auto" w:fill="92D050"/>
            <w:noWrap/>
            <w:hideMark/>
          </w:tcPr>
          <w:p w14:paraId="39ABC201"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858" w:type="dxa"/>
            <w:shd w:val="clear" w:color="auto" w:fill="92D050"/>
            <w:noWrap/>
            <w:hideMark/>
          </w:tcPr>
          <w:p w14:paraId="0D3E6CB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1190" w:type="dxa"/>
            <w:shd w:val="clear" w:color="auto" w:fill="92D050"/>
          </w:tcPr>
          <w:p w14:paraId="2EDD85D8" w14:textId="77777777" w:rsidR="006815E0" w:rsidRPr="006815E0" w:rsidRDefault="006815E0" w:rsidP="0071008A">
            <w:pPr>
              <w:jc w:val="center"/>
              <w:rPr>
                <w:rFonts w:ascii="Arial" w:eastAsia="Times New Roman" w:hAnsi="Arial" w:cs="Arial"/>
                <w:sz w:val="20"/>
                <w:szCs w:val="20"/>
              </w:rPr>
            </w:pPr>
          </w:p>
        </w:tc>
        <w:tc>
          <w:tcPr>
            <w:tcW w:w="1576" w:type="dxa"/>
            <w:shd w:val="clear" w:color="auto" w:fill="92D050"/>
            <w:noWrap/>
            <w:hideMark/>
          </w:tcPr>
          <w:p w14:paraId="03646F6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1418" w:type="dxa"/>
            <w:shd w:val="clear" w:color="auto" w:fill="92D050"/>
            <w:noWrap/>
            <w:hideMark/>
          </w:tcPr>
          <w:p w14:paraId="3F11DA1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1734" w:type="dxa"/>
            <w:shd w:val="clear" w:color="auto" w:fill="92D050"/>
            <w:noWrap/>
            <w:hideMark/>
          </w:tcPr>
          <w:p w14:paraId="2AE990B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2028" w:type="dxa"/>
            <w:shd w:val="clear" w:color="auto" w:fill="92D050"/>
            <w:noWrap/>
            <w:hideMark/>
          </w:tcPr>
          <w:p w14:paraId="5D623BF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1308" w:type="dxa"/>
            <w:shd w:val="clear" w:color="auto" w:fill="92D050"/>
          </w:tcPr>
          <w:p w14:paraId="1CA41B86" w14:textId="77777777" w:rsidR="006815E0" w:rsidRPr="006815E0" w:rsidRDefault="006815E0" w:rsidP="0071008A">
            <w:pPr>
              <w:jc w:val="center"/>
              <w:rPr>
                <w:rFonts w:ascii="Arial" w:eastAsia="Times New Roman" w:hAnsi="Arial" w:cs="Arial"/>
                <w:sz w:val="20"/>
                <w:szCs w:val="20"/>
              </w:rPr>
            </w:pPr>
          </w:p>
        </w:tc>
        <w:tc>
          <w:tcPr>
            <w:tcW w:w="1308" w:type="dxa"/>
            <w:shd w:val="clear" w:color="auto" w:fill="92D050"/>
          </w:tcPr>
          <w:p w14:paraId="5EC0A983" w14:textId="77777777" w:rsidR="006815E0" w:rsidRPr="006815E0" w:rsidRDefault="006815E0" w:rsidP="0071008A">
            <w:pPr>
              <w:jc w:val="center"/>
              <w:rPr>
                <w:rFonts w:ascii="Arial" w:eastAsia="Times New Roman" w:hAnsi="Arial" w:cs="Arial"/>
                <w:sz w:val="20"/>
                <w:szCs w:val="20"/>
              </w:rPr>
            </w:pPr>
          </w:p>
        </w:tc>
      </w:tr>
      <w:tr w:rsidR="006815E0" w:rsidRPr="006815E0" w14:paraId="78C7112F" w14:textId="77777777" w:rsidTr="006815E0">
        <w:trPr>
          <w:trHeight w:val="290"/>
        </w:trPr>
        <w:tc>
          <w:tcPr>
            <w:tcW w:w="1076" w:type="dxa"/>
            <w:vMerge w:val="restart"/>
            <w:noWrap/>
            <w:hideMark/>
          </w:tcPr>
          <w:p w14:paraId="02DF1A7F" w14:textId="77777777" w:rsidR="006815E0" w:rsidRPr="006815E0" w:rsidRDefault="006815E0" w:rsidP="0071008A">
            <w:pPr>
              <w:jc w:val="center"/>
              <w:rPr>
                <w:rFonts w:ascii="Arial" w:eastAsia="Times New Roman" w:hAnsi="Arial" w:cs="Arial"/>
                <w:sz w:val="20"/>
                <w:szCs w:val="20"/>
              </w:rPr>
            </w:pPr>
          </w:p>
          <w:p w14:paraId="4408310F" w14:textId="77777777" w:rsidR="006815E0" w:rsidRPr="006815E0" w:rsidRDefault="006815E0" w:rsidP="0071008A">
            <w:pPr>
              <w:jc w:val="center"/>
              <w:rPr>
                <w:rFonts w:ascii="Arial" w:eastAsia="Times New Roman" w:hAnsi="Arial" w:cs="Arial"/>
                <w:sz w:val="20"/>
                <w:szCs w:val="20"/>
              </w:rPr>
            </w:pPr>
          </w:p>
          <w:p w14:paraId="094EEBC4" w14:textId="77777777" w:rsidR="006815E0" w:rsidRPr="006815E0" w:rsidRDefault="006815E0" w:rsidP="0071008A">
            <w:pPr>
              <w:jc w:val="center"/>
              <w:rPr>
                <w:rFonts w:ascii="Arial" w:eastAsia="Times New Roman" w:hAnsi="Arial" w:cs="Arial"/>
                <w:sz w:val="20"/>
                <w:szCs w:val="20"/>
              </w:rPr>
            </w:pPr>
          </w:p>
          <w:p w14:paraId="33B7641E" w14:textId="77777777" w:rsidR="006815E0" w:rsidRPr="006815E0" w:rsidRDefault="006815E0" w:rsidP="0071008A">
            <w:pPr>
              <w:jc w:val="center"/>
              <w:rPr>
                <w:rFonts w:ascii="Arial" w:eastAsia="Times New Roman" w:hAnsi="Arial" w:cs="Arial"/>
                <w:sz w:val="20"/>
                <w:szCs w:val="20"/>
              </w:rPr>
            </w:pPr>
          </w:p>
          <w:p w14:paraId="1D88A94B" w14:textId="77777777" w:rsidR="006815E0" w:rsidRPr="006815E0" w:rsidRDefault="006815E0" w:rsidP="0071008A">
            <w:pPr>
              <w:jc w:val="center"/>
              <w:rPr>
                <w:rFonts w:ascii="Arial" w:eastAsia="Times New Roman" w:hAnsi="Arial" w:cs="Arial"/>
                <w:sz w:val="20"/>
                <w:szCs w:val="20"/>
              </w:rPr>
            </w:pPr>
          </w:p>
          <w:p w14:paraId="1ED3664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T-1 </w:t>
            </w:r>
          </w:p>
          <w:p w14:paraId="2F07AF4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p w14:paraId="54DCD9F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p w14:paraId="37A2AD0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p w14:paraId="76D4A64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w:t>
            </w:r>
          </w:p>
        </w:tc>
        <w:tc>
          <w:tcPr>
            <w:tcW w:w="858" w:type="dxa"/>
            <w:noWrap/>
            <w:hideMark/>
          </w:tcPr>
          <w:p w14:paraId="56FBEF9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1</w:t>
            </w:r>
          </w:p>
        </w:tc>
        <w:tc>
          <w:tcPr>
            <w:tcW w:w="1190" w:type="dxa"/>
          </w:tcPr>
          <w:p w14:paraId="1A23998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S1</w:t>
            </w:r>
          </w:p>
        </w:tc>
        <w:tc>
          <w:tcPr>
            <w:tcW w:w="1576" w:type="dxa"/>
            <w:noWrap/>
            <w:hideMark/>
          </w:tcPr>
          <w:p w14:paraId="62C5747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25.10±0.204</w:t>
            </w:r>
          </w:p>
        </w:tc>
        <w:tc>
          <w:tcPr>
            <w:tcW w:w="1418" w:type="dxa"/>
            <w:noWrap/>
            <w:hideMark/>
          </w:tcPr>
          <w:p w14:paraId="4C1190F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8.16±0.066</w:t>
            </w:r>
          </w:p>
        </w:tc>
        <w:tc>
          <w:tcPr>
            <w:tcW w:w="1734" w:type="dxa"/>
            <w:noWrap/>
            <w:hideMark/>
          </w:tcPr>
          <w:p w14:paraId="58F3DD4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148.33±15.898</w:t>
            </w:r>
          </w:p>
        </w:tc>
        <w:tc>
          <w:tcPr>
            <w:tcW w:w="2028" w:type="dxa"/>
            <w:noWrap/>
            <w:hideMark/>
          </w:tcPr>
          <w:p w14:paraId="1E7CBC7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10850.00±281.484</w:t>
            </w:r>
          </w:p>
        </w:tc>
        <w:tc>
          <w:tcPr>
            <w:tcW w:w="1308" w:type="dxa"/>
          </w:tcPr>
          <w:p w14:paraId="3256181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0.30±0.000</w:t>
            </w:r>
          </w:p>
        </w:tc>
        <w:tc>
          <w:tcPr>
            <w:tcW w:w="1308" w:type="dxa"/>
          </w:tcPr>
          <w:p w14:paraId="2BE7DAF1"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0.15±0.000</w:t>
            </w:r>
          </w:p>
        </w:tc>
      </w:tr>
      <w:tr w:rsidR="006815E0" w:rsidRPr="006815E0" w14:paraId="6CFCCC50" w14:textId="77777777" w:rsidTr="006815E0">
        <w:trPr>
          <w:trHeight w:val="290"/>
        </w:trPr>
        <w:tc>
          <w:tcPr>
            <w:tcW w:w="1076" w:type="dxa"/>
            <w:vMerge/>
            <w:noWrap/>
            <w:hideMark/>
          </w:tcPr>
          <w:p w14:paraId="07EB3CC7"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668745C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8</w:t>
            </w:r>
          </w:p>
        </w:tc>
        <w:tc>
          <w:tcPr>
            <w:tcW w:w="1190" w:type="dxa"/>
          </w:tcPr>
          <w:p w14:paraId="6E8CD8E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S2</w:t>
            </w:r>
          </w:p>
        </w:tc>
        <w:tc>
          <w:tcPr>
            <w:tcW w:w="1576" w:type="dxa"/>
            <w:noWrap/>
            <w:hideMark/>
          </w:tcPr>
          <w:p w14:paraId="2C6B030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24.18±0.226</w:t>
            </w:r>
          </w:p>
        </w:tc>
        <w:tc>
          <w:tcPr>
            <w:tcW w:w="1418" w:type="dxa"/>
            <w:noWrap/>
            <w:hideMark/>
          </w:tcPr>
          <w:p w14:paraId="20609C1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7.86±0.033</w:t>
            </w:r>
          </w:p>
        </w:tc>
        <w:tc>
          <w:tcPr>
            <w:tcW w:w="1734" w:type="dxa"/>
            <w:noWrap/>
            <w:hideMark/>
          </w:tcPr>
          <w:p w14:paraId="3550985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155.00±15.000</w:t>
            </w:r>
          </w:p>
        </w:tc>
        <w:tc>
          <w:tcPr>
            <w:tcW w:w="2028" w:type="dxa"/>
            <w:noWrap/>
            <w:hideMark/>
          </w:tcPr>
          <w:p w14:paraId="6FF1ED3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10880.00±216.564</w:t>
            </w:r>
          </w:p>
        </w:tc>
        <w:tc>
          <w:tcPr>
            <w:tcW w:w="1308" w:type="dxa"/>
          </w:tcPr>
          <w:p w14:paraId="2F274BF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0.33±0.004</w:t>
            </w:r>
          </w:p>
        </w:tc>
        <w:tc>
          <w:tcPr>
            <w:tcW w:w="1308" w:type="dxa"/>
          </w:tcPr>
          <w:p w14:paraId="119A716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0.15±0.003</w:t>
            </w:r>
          </w:p>
        </w:tc>
      </w:tr>
      <w:tr w:rsidR="006815E0" w:rsidRPr="006815E0" w14:paraId="1EB6238D" w14:textId="77777777" w:rsidTr="006815E0">
        <w:trPr>
          <w:trHeight w:val="290"/>
        </w:trPr>
        <w:tc>
          <w:tcPr>
            <w:tcW w:w="1076" w:type="dxa"/>
            <w:vMerge/>
            <w:noWrap/>
            <w:hideMark/>
          </w:tcPr>
          <w:p w14:paraId="393701BD"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0E4A8010"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15</w:t>
            </w:r>
          </w:p>
        </w:tc>
        <w:tc>
          <w:tcPr>
            <w:tcW w:w="1190" w:type="dxa"/>
          </w:tcPr>
          <w:p w14:paraId="5B1F957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S3</w:t>
            </w:r>
          </w:p>
        </w:tc>
        <w:tc>
          <w:tcPr>
            <w:tcW w:w="1576" w:type="dxa"/>
            <w:noWrap/>
            <w:hideMark/>
          </w:tcPr>
          <w:p w14:paraId="65B5E42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23.31±0.251</w:t>
            </w:r>
          </w:p>
        </w:tc>
        <w:tc>
          <w:tcPr>
            <w:tcW w:w="1418" w:type="dxa"/>
            <w:noWrap/>
            <w:hideMark/>
          </w:tcPr>
          <w:p w14:paraId="0DFE718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7.86±0.033</w:t>
            </w:r>
          </w:p>
        </w:tc>
        <w:tc>
          <w:tcPr>
            <w:tcW w:w="1734" w:type="dxa"/>
            <w:noWrap/>
            <w:hideMark/>
          </w:tcPr>
          <w:p w14:paraId="75570FB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161.67±14.240</w:t>
            </w:r>
          </w:p>
        </w:tc>
        <w:tc>
          <w:tcPr>
            <w:tcW w:w="2028" w:type="dxa"/>
            <w:noWrap/>
            <w:hideMark/>
          </w:tcPr>
          <w:p w14:paraId="2802524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11783.00±178.916</w:t>
            </w:r>
          </w:p>
        </w:tc>
        <w:tc>
          <w:tcPr>
            <w:tcW w:w="1308" w:type="dxa"/>
          </w:tcPr>
          <w:p w14:paraId="7C1BE24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0.23±0.003</w:t>
            </w:r>
          </w:p>
        </w:tc>
        <w:tc>
          <w:tcPr>
            <w:tcW w:w="1308" w:type="dxa"/>
          </w:tcPr>
          <w:p w14:paraId="54C4D89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0.11±0.005</w:t>
            </w:r>
          </w:p>
        </w:tc>
      </w:tr>
      <w:tr w:rsidR="006815E0" w:rsidRPr="006815E0" w14:paraId="5C65CC0D" w14:textId="77777777" w:rsidTr="006815E0">
        <w:trPr>
          <w:trHeight w:val="290"/>
        </w:trPr>
        <w:tc>
          <w:tcPr>
            <w:tcW w:w="1076" w:type="dxa"/>
            <w:vMerge/>
            <w:noWrap/>
            <w:hideMark/>
          </w:tcPr>
          <w:p w14:paraId="4C7E9404"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2F01355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23</w:t>
            </w:r>
          </w:p>
        </w:tc>
        <w:tc>
          <w:tcPr>
            <w:tcW w:w="1190" w:type="dxa"/>
          </w:tcPr>
          <w:p w14:paraId="5C684D4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S4</w:t>
            </w:r>
          </w:p>
        </w:tc>
        <w:tc>
          <w:tcPr>
            <w:tcW w:w="1576" w:type="dxa"/>
            <w:noWrap/>
            <w:hideMark/>
          </w:tcPr>
          <w:p w14:paraId="2869949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22.60±0.175</w:t>
            </w:r>
          </w:p>
        </w:tc>
        <w:tc>
          <w:tcPr>
            <w:tcW w:w="1418" w:type="dxa"/>
            <w:noWrap/>
            <w:hideMark/>
          </w:tcPr>
          <w:p w14:paraId="7576C2C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7.76±0.033</w:t>
            </w:r>
          </w:p>
        </w:tc>
        <w:tc>
          <w:tcPr>
            <w:tcW w:w="1734" w:type="dxa"/>
            <w:noWrap/>
            <w:hideMark/>
          </w:tcPr>
          <w:p w14:paraId="681BC05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221.67±39.826</w:t>
            </w:r>
          </w:p>
        </w:tc>
        <w:tc>
          <w:tcPr>
            <w:tcW w:w="2028" w:type="dxa"/>
            <w:noWrap/>
            <w:hideMark/>
          </w:tcPr>
          <w:p w14:paraId="0BAE6DF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12483.00±319.392</w:t>
            </w:r>
          </w:p>
        </w:tc>
        <w:tc>
          <w:tcPr>
            <w:tcW w:w="1308" w:type="dxa"/>
          </w:tcPr>
          <w:p w14:paraId="3DBCBA6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0.23±0.009</w:t>
            </w:r>
          </w:p>
        </w:tc>
        <w:tc>
          <w:tcPr>
            <w:tcW w:w="1308" w:type="dxa"/>
          </w:tcPr>
          <w:p w14:paraId="0C48B57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0.11±0.006</w:t>
            </w:r>
          </w:p>
        </w:tc>
      </w:tr>
      <w:tr w:rsidR="006815E0" w:rsidRPr="006815E0" w14:paraId="35A845C7" w14:textId="77777777" w:rsidTr="006815E0">
        <w:trPr>
          <w:trHeight w:val="290"/>
        </w:trPr>
        <w:tc>
          <w:tcPr>
            <w:tcW w:w="1076" w:type="dxa"/>
            <w:vMerge/>
            <w:noWrap/>
            <w:hideMark/>
          </w:tcPr>
          <w:p w14:paraId="4851EF4E"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0A56625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30</w:t>
            </w:r>
          </w:p>
        </w:tc>
        <w:tc>
          <w:tcPr>
            <w:tcW w:w="1190" w:type="dxa"/>
          </w:tcPr>
          <w:p w14:paraId="2F07B01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S5</w:t>
            </w:r>
          </w:p>
        </w:tc>
        <w:tc>
          <w:tcPr>
            <w:tcW w:w="1576" w:type="dxa"/>
            <w:noWrap/>
            <w:hideMark/>
          </w:tcPr>
          <w:p w14:paraId="54FB78A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22.03±0.300</w:t>
            </w:r>
          </w:p>
        </w:tc>
        <w:tc>
          <w:tcPr>
            <w:tcW w:w="1418" w:type="dxa"/>
            <w:noWrap/>
            <w:hideMark/>
          </w:tcPr>
          <w:p w14:paraId="4E50D37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7.70±0.057</w:t>
            </w:r>
          </w:p>
        </w:tc>
        <w:tc>
          <w:tcPr>
            <w:tcW w:w="1734" w:type="dxa"/>
            <w:noWrap/>
            <w:hideMark/>
          </w:tcPr>
          <w:p w14:paraId="0DCD87E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211.67±14.240</w:t>
            </w:r>
          </w:p>
        </w:tc>
        <w:tc>
          <w:tcPr>
            <w:tcW w:w="2028" w:type="dxa"/>
            <w:noWrap/>
            <w:hideMark/>
          </w:tcPr>
          <w:p w14:paraId="20E34C3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9856.70±144.952</w:t>
            </w:r>
          </w:p>
        </w:tc>
        <w:tc>
          <w:tcPr>
            <w:tcW w:w="1308" w:type="dxa"/>
          </w:tcPr>
          <w:p w14:paraId="4AEF7C4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0.30±0.000</w:t>
            </w:r>
          </w:p>
        </w:tc>
        <w:tc>
          <w:tcPr>
            <w:tcW w:w="1308" w:type="dxa"/>
          </w:tcPr>
          <w:p w14:paraId="608050C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0.15±0.006</w:t>
            </w:r>
          </w:p>
        </w:tc>
      </w:tr>
      <w:tr w:rsidR="006815E0" w:rsidRPr="006815E0" w14:paraId="63A96B10" w14:textId="77777777" w:rsidTr="006815E0">
        <w:trPr>
          <w:trHeight w:val="290"/>
        </w:trPr>
        <w:tc>
          <w:tcPr>
            <w:tcW w:w="1076" w:type="dxa"/>
            <w:vMerge/>
            <w:noWrap/>
            <w:hideMark/>
          </w:tcPr>
          <w:p w14:paraId="1389A874"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231036B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38</w:t>
            </w:r>
          </w:p>
        </w:tc>
        <w:tc>
          <w:tcPr>
            <w:tcW w:w="1190" w:type="dxa"/>
          </w:tcPr>
          <w:p w14:paraId="400FFCB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S6</w:t>
            </w:r>
          </w:p>
        </w:tc>
        <w:tc>
          <w:tcPr>
            <w:tcW w:w="1576" w:type="dxa"/>
            <w:noWrap/>
            <w:hideMark/>
          </w:tcPr>
          <w:p w14:paraId="4060054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21.19±0.388</w:t>
            </w:r>
          </w:p>
        </w:tc>
        <w:tc>
          <w:tcPr>
            <w:tcW w:w="1418" w:type="dxa"/>
            <w:noWrap/>
            <w:hideMark/>
          </w:tcPr>
          <w:p w14:paraId="3EB8339D"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7.73±0.033</w:t>
            </w:r>
          </w:p>
        </w:tc>
        <w:tc>
          <w:tcPr>
            <w:tcW w:w="1734" w:type="dxa"/>
            <w:noWrap/>
            <w:hideMark/>
          </w:tcPr>
          <w:p w14:paraId="3BA0E34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226.67±15.898</w:t>
            </w:r>
          </w:p>
        </w:tc>
        <w:tc>
          <w:tcPr>
            <w:tcW w:w="2028" w:type="dxa"/>
            <w:noWrap/>
            <w:hideMark/>
          </w:tcPr>
          <w:p w14:paraId="263CF5F0"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10120.00±109.697</w:t>
            </w:r>
          </w:p>
        </w:tc>
        <w:tc>
          <w:tcPr>
            <w:tcW w:w="1308" w:type="dxa"/>
          </w:tcPr>
          <w:p w14:paraId="0BB3C06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0.30±0.002</w:t>
            </w:r>
          </w:p>
        </w:tc>
        <w:tc>
          <w:tcPr>
            <w:tcW w:w="1308" w:type="dxa"/>
          </w:tcPr>
          <w:p w14:paraId="09E9A69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0.15±0.002</w:t>
            </w:r>
          </w:p>
        </w:tc>
      </w:tr>
      <w:tr w:rsidR="006815E0" w:rsidRPr="006815E0" w14:paraId="2EB4FE28" w14:textId="77777777" w:rsidTr="006815E0">
        <w:trPr>
          <w:trHeight w:val="290"/>
        </w:trPr>
        <w:tc>
          <w:tcPr>
            <w:tcW w:w="1076" w:type="dxa"/>
            <w:vMerge/>
            <w:noWrap/>
            <w:hideMark/>
          </w:tcPr>
          <w:p w14:paraId="757D2E15"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5E5DE3B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45</w:t>
            </w:r>
          </w:p>
        </w:tc>
        <w:tc>
          <w:tcPr>
            <w:tcW w:w="1190" w:type="dxa"/>
          </w:tcPr>
          <w:p w14:paraId="52F51E7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S7</w:t>
            </w:r>
          </w:p>
        </w:tc>
        <w:tc>
          <w:tcPr>
            <w:tcW w:w="1576" w:type="dxa"/>
            <w:noWrap/>
            <w:hideMark/>
          </w:tcPr>
          <w:p w14:paraId="209ED6A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20.64±0.313</w:t>
            </w:r>
          </w:p>
        </w:tc>
        <w:tc>
          <w:tcPr>
            <w:tcW w:w="1418" w:type="dxa"/>
            <w:noWrap/>
            <w:hideMark/>
          </w:tcPr>
          <w:p w14:paraId="089CD40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7.73±0.033</w:t>
            </w:r>
          </w:p>
        </w:tc>
        <w:tc>
          <w:tcPr>
            <w:tcW w:w="1734" w:type="dxa"/>
            <w:noWrap/>
            <w:hideMark/>
          </w:tcPr>
          <w:p w14:paraId="037FD057"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215.00±10.408</w:t>
            </w:r>
          </w:p>
        </w:tc>
        <w:tc>
          <w:tcPr>
            <w:tcW w:w="2028" w:type="dxa"/>
            <w:noWrap/>
            <w:hideMark/>
          </w:tcPr>
          <w:p w14:paraId="5968565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9746.98±318.180</w:t>
            </w:r>
          </w:p>
        </w:tc>
        <w:tc>
          <w:tcPr>
            <w:tcW w:w="1308" w:type="dxa"/>
          </w:tcPr>
          <w:p w14:paraId="12C6604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0.13±0.001</w:t>
            </w:r>
          </w:p>
        </w:tc>
        <w:tc>
          <w:tcPr>
            <w:tcW w:w="1308" w:type="dxa"/>
          </w:tcPr>
          <w:p w14:paraId="5F67DDC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0.07±0.003</w:t>
            </w:r>
          </w:p>
        </w:tc>
      </w:tr>
      <w:tr w:rsidR="006815E0" w:rsidRPr="006815E0" w14:paraId="51289E3E" w14:textId="77777777" w:rsidTr="006815E0">
        <w:trPr>
          <w:trHeight w:val="290"/>
        </w:trPr>
        <w:tc>
          <w:tcPr>
            <w:tcW w:w="1076" w:type="dxa"/>
            <w:vMerge/>
            <w:noWrap/>
            <w:hideMark/>
          </w:tcPr>
          <w:p w14:paraId="70870198" w14:textId="77777777" w:rsidR="006815E0" w:rsidRPr="006815E0" w:rsidRDefault="006815E0" w:rsidP="0071008A">
            <w:pPr>
              <w:jc w:val="center"/>
              <w:rPr>
                <w:rFonts w:ascii="Arial" w:eastAsia="Times New Roman" w:hAnsi="Arial" w:cs="Arial"/>
                <w:sz w:val="20"/>
                <w:szCs w:val="20"/>
              </w:rPr>
            </w:pPr>
          </w:p>
        </w:tc>
        <w:tc>
          <w:tcPr>
            <w:tcW w:w="858" w:type="dxa"/>
            <w:noWrap/>
            <w:hideMark/>
          </w:tcPr>
          <w:p w14:paraId="065525D9"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52</w:t>
            </w:r>
          </w:p>
        </w:tc>
        <w:tc>
          <w:tcPr>
            <w:tcW w:w="1190" w:type="dxa"/>
          </w:tcPr>
          <w:p w14:paraId="0B99B29A"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S8</w:t>
            </w:r>
          </w:p>
        </w:tc>
        <w:tc>
          <w:tcPr>
            <w:tcW w:w="1576" w:type="dxa"/>
            <w:noWrap/>
            <w:hideMark/>
          </w:tcPr>
          <w:p w14:paraId="22657D5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20.09±0.376</w:t>
            </w:r>
          </w:p>
        </w:tc>
        <w:tc>
          <w:tcPr>
            <w:tcW w:w="1418" w:type="dxa"/>
            <w:noWrap/>
            <w:hideMark/>
          </w:tcPr>
          <w:p w14:paraId="2A86195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7.63±0.033</w:t>
            </w:r>
          </w:p>
        </w:tc>
        <w:tc>
          <w:tcPr>
            <w:tcW w:w="1734" w:type="dxa"/>
            <w:noWrap/>
            <w:hideMark/>
          </w:tcPr>
          <w:p w14:paraId="75871B4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183.33±7.264</w:t>
            </w:r>
          </w:p>
        </w:tc>
        <w:tc>
          <w:tcPr>
            <w:tcW w:w="2028" w:type="dxa"/>
            <w:noWrap/>
            <w:hideMark/>
          </w:tcPr>
          <w:p w14:paraId="5B2EA2F3"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9880.00±381.095</w:t>
            </w:r>
          </w:p>
        </w:tc>
        <w:tc>
          <w:tcPr>
            <w:tcW w:w="1308" w:type="dxa"/>
          </w:tcPr>
          <w:p w14:paraId="272E1F9E"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0.13±0.001</w:t>
            </w:r>
          </w:p>
        </w:tc>
        <w:tc>
          <w:tcPr>
            <w:tcW w:w="1308" w:type="dxa"/>
          </w:tcPr>
          <w:p w14:paraId="2F7FB3FC"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0.05±0.004</w:t>
            </w:r>
          </w:p>
        </w:tc>
      </w:tr>
      <w:tr w:rsidR="006815E0" w:rsidRPr="006815E0" w14:paraId="683B01B8" w14:textId="77777777" w:rsidTr="006815E0">
        <w:trPr>
          <w:trHeight w:val="288"/>
        </w:trPr>
        <w:tc>
          <w:tcPr>
            <w:tcW w:w="1076" w:type="dxa"/>
            <w:vMerge/>
            <w:noWrap/>
            <w:hideMark/>
          </w:tcPr>
          <w:p w14:paraId="1E4B863E" w14:textId="77777777" w:rsidR="006815E0" w:rsidRPr="006815E0" w:rsidRDefault="006815E0" w:rsidP="0071008A">
            <w:pPr>
              <w:jc w:val="center"/>
              <w:rPr>
                <w:rFonts w:ascii="Arial" w:eastAsia="Times New Roman" w:hAnsi="Arial" w:cs="Arial"/>
                <w:sz w:val="20"/>
                <w:szCs w:val="20"/>
              </w:rPr>
            </w:pPr>
          </w:p>
        </w:tc>
        <w:tc>
          <w:tcPr>
            <w:tcW w:w="858" w:type="dxa"/>
            <w:tcBorders>
              <w:bottom w:val="single" w:sz="4" w:space="0" w:color="auto"/>
            </w:tcBorders>
            <w:noWrap/>
            <w:hideMark/>
          </w:tcPr>
          <w:p w14:paraId="5269CA92"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 60</w:t>
            </w:r>
          </w:p>
        </w:tc>
        <w:tc>
          <w:tcPr>
            <w:tcW w:w="1190" w:type="dxa"/>
            <w:tcBorders>
              <w:bottom w:val="single" w:sz="4" w:space="0" w:color="auto"/>
            </w:tcBorders>
          </w:tcPr>
          <w:p w14:paraId="3F8D18E8"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S9</w:t>
            </w:r>
          </w:p>
        </w:tc>
        <w:tc>
          <w:tcPr>
            <w:tcW w:w="1576" w:type="dxa"/>
            <w:tcBorders>
              <w:bottom w:val="single" w:sz="4" w:space="0" w:color="auto"/>
            </w:tcBorders>
            <w:noWrap/>
            <w:hideMark/>
          </w:tcPr>
          <w:p w14:paraId="23015C44"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19.89±0.293</w:t>
            </w:r>
          </w:p>
        </w:tc>
        <w:tc>
          <w:tcPr>
            <w:tcW w:w="1418" w:type="dxa"/>
            <w:tcBorders>
              <w:bottom w:val="single" w:sz="4" w:space="0" w:color="auto"/>
            </w:tcBorders>
            <w:noWrap/>
            <w:hideMark/>
          </w:tcPr>
          <w:p w14:paraId="063D6A55"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7.50±0.000</w:t>
            </w:r>
          </w:p>
        </w:tc>
        <w:tc>
          <w:tcPr>
            <w:tcW w:w="1734" w:type="dxa"/>
            <w:tcBorders>
              <w:bottom w:val="single" w:sz="4" w:space="0" w:color="auto"/>
            </w:tcBorders>
            <w:noWrap/>
            <w:hideMark/>
          </w:tcPr>
          <w:p w14:paraId="7D24F93F"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215.00±10.408</w:t>
            </w:r>
          </w:p>
        </w:tc>
        <w:tc>
          <w:tcPr>
            <w:tcW w:w="2028" w:type="dxa"/>
            <w:tcBorders>
              <w:bottom w:val="single" w:sz="4" w:space="0" w:color="auto"/>
            </w:tcBorders>
            <w:noWrap/>
            <w:hideMark/>
          </w:tcPr>
          <w:p w14:paraId="0E7AD2D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10183.00±31.797</w:t>
            </w:r>
          </w:p>
        </w:tc>
        <w:tc>
          <w:tcPr>
            <w:tcW w:w="1308" w:type="dxa"/>
            <w:tcBorders>
              <w:bottom w:val="single" w:sz="4" w:space="0" w:color="auto"/>
            </w:tcBorders>
          </w:tcPr>
          <w:p w14:paraId="18F7136B"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0.10±0.000</w:t>
            </w:r>
          </w:p>
        </w:tc>
        <w:tc>
          <w:tcPr>
            <w:tcW w:w="1308" w:type="dxa"/>
            <w:tcBorders>
              <w:bottom w:val="single" w:sz="4" w:space="0" w:color="auto"/>
            </w:tcBorders>
          </w:tcPr>
          <w:p w14:paraId="59B0A1C6" w14:textId="77777777" w:rsidR="006815E0" w:rsidRPr="006815E0" w:rsidRDefault="006815E0" w:rsidP="0071008A">
            <w:pPr>
              <w:jc w:val="center"/>
              <w:rPr>
                <w:rFonts w:ascii="Arial" w:eastAsia="Times New Roman" w:hAnsi="Arial" w:cs="Arial"/>
                <w:sz w:val="20"/>
                <w:szCs w:val="20"/>
              </w:rPr>
            </w:pPr>
            <w:r w:rsidRPr="006815E0">
              <w:rPr>
                <w:rFonts w:ascii="Arial" w:eastAsia="Times New Roman" w:hAnsi="Arial" w:cs="Arial"/>
                <w:sz w:val="20"/>
                <w:szCs w:val="20"/>
              </w:rPr>
              <w:t>0.05±0.002</w:t>
            </w:r>
          </w:p>
        </w:tc>
      </w:tr>
    </w:tbl>
    <w:p w14:paraId="1D9A6F79" w14:textId="77777777" w:rsidR="006815E0" w:rsidRPr="006815E0" w:rsidRDefault="006815E0" w:rsidP="006815E0">
      <w:pPr>
        <w:spacing w:before="240"/>
        <w:jc w:val="both"/>
        <w:rPr>
          <w:rFonts w:ascii="Arial" w:hAnsi="Arial" w:cs="Arial"/>
          <w:i/>
          <w:iCs/>
        </w:rPr>
      </w:pPr>
      <w:r w:rsidRPr="006815E0">
        <w:rPr>
          <w:rFonts w:ascii="Arial" w:hAnsi="Arial" w:cs="Arial"/>
          <w:i/>
          <w:iCs/>
        </w:rPr>
        <w:t>*Values are presented as mean ± SE.</w:t>
      </w:r>
    </w:p>
    <w:p w14:paraId="48B33B3D" w14:textId="77777777" w:rsidR="006815E0" w:rsidRDefault="006815E0" w:rsidP="006815E0">
      <w:pPr>
        <w:spacing w:before="240"/>
        <w:ind w:firstLine="720"/>
        <w:jc w:val="both"/>
        <w:rPr>
          <w:rFonts w:ascii="Arial" w:hAnsi="Arial" w:cs="Arial"/>
        </w:rPr>
      </w:pPr>
    </w:p>
    <w:p w14:paraId="6B91FE99" w14:textId="77777777" w:rsidR="006815E0" w:rsidRDefault="006815E0" w:rsidP="006815E0">
      <w:pPr>
        <w:spacing w:before="240"/>
        <w:ind w:firstLine="720"/>
        <w:jc w:val="both"/>
        <w:rPr>
          <w:rFonts w:ascii="Arial" w:hAnsi="Arial" w:cs="Arial"/>
        </w:rPr>
      </w:pPr>
    </w:p>
    <w:p w14:paraId="58C25C71" w14:textId="77777777" w:rsidR="006815E0" w:rsidRDefault="006815E0" w:rsidP="006815E0">
      <w:pPr>
        <w:pStyle w:val="Body"/>
        <w:rPr>
          <w:rFonts w:ascii="Arial" w:hAnsi="Arial" w:cs="Arial"/>
          <w:b/>
          <w:bCs/>
        </w:rPr>
      </w:pPr>
    </w:p>
    <w:p w14:paraId="55A773FC" w14:textId="32765D59" w:rsidR="006815E0" w:rsidRPr="006815E0" w:rsidRDefault="006815E0" w:rsidP="006815E0">
      <w:pPr>
        <w:pStyle w:val="Body"/>
        <w:rPr>
          <w:rFonts w:ascii="Arial" w:hAnsi="Arial" w:cs="Arial"/>
          <w:b/>
          <w:bCs/>
        </w:rPr>
      </w:pPr>
      <w:r w:rsidRPr="006815E0">
        <w:rPr>
          <w:rFonts w:ascii="Arial" w:hAnsi="Arial" w:cs="Arial"/>
          <w:b/>
          <w:bCs/>
        </w:rPr>
        <w:lastRenderedPageBreak/>
        <w:t xml:space="preserve">Table </w:t>
      </w:r>
      <w:r w:rsidR="00694882">
        <w:rPr>
          <w:rFonts w:ascii="Arial" w:hAnsi="Arial" w:cs="Arial"/>
          <w:b/>
          <w:bCs/>
        </w:rPr>
        <w:t>2</w:t>
      </w:r>
      <w:r w:rsidRPr="006815E0">
        <w:rPr>
          <w:rFonts w:ascii="Arial" w:hAnsi="Arial" w:cs="Arial"/>
          <w:b/>
          <w:bCs/>
        </w:rPr>
        <w:t xml:space="preserve"> </w:t>
      </w:r>
      <w:proofErr w:type="spellStart"/>
      <w:r w:rsidRPr="006815E0">
        <w:rPr>
          <w:rFonts w:ascii="Arial" w:hAnsi="Arial" w:cs="Arial"/>
          <w:b/>
          <w:bCs/>
        </w:rPr>
        <w:t>Physico</w:t>
      </w:r>
      <w:proofErr w:type="spellEnd"/>
      <w:r w:rsidRPr="006815E0">
        <w:rPr>
          <w:rFonts w:ascii="Arial" w:hAnsi="Arial" w:cs="Arial"/>
          <w:b/>
          <w:bCs/>
        </w:rPr>
        <w:t xml:space="preserve"> chemical parameters of water observed during the experiment in T-</w:t>
      </w:r>
      <w:proofErr w:type="gramStart"/>
      <w:r w:rsidRPr="006815E0">
        <w:rPr>
          <w:rFonts w:ascii="Arial" w:hAnsi="Arial" w:cs="Arial"/>
          <w:b/>
          <w:bCs/>
        </w:rPr>
        <w:t>2  and</w:t>
      </w:r>
      <w:proofErr w:type="gramEnd"/>
      <w:r w:rsidRPr="006815E0">
        <w:rPr>
          <w:rFonts w:ascii="Arial" w:hAnsi="Arial" w:cs="Arial"/>
          <w:b/>
          <w:bCs/>
        </w:rPr>
        <w:t xml:space="preserve"> T-3 </w:t>
      </w:r>
    </w:p>
    <w:tbl>
      <w:tblPr>
        <w:tblStyle w:val="TableGrid"/>
        <w:tblW w:w="12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85"/>
        <w:gridCol w:w="1190"/>
        <w:gridCol w:w="1576"/>
        <w:gridCol w:w="1377"/>
        <w:gridCol w:w="2025"/>
        <w:gridCol w:w="2148"/>
        <w:gridCol w:w="1308"/>
        <w:gridCol w:w="1308"/>
      </w:tblGrid>
      <w:tr w:rsidR="006815E0" w:rsidRPr="002A277E" w14:paraId="55405BB8" w14:textId="77777777" w:rsidTr="006815E0">
        <w:trPr>
          <w:trHeight w:val="290"/>
          <w:jc w:val="center"/>
        </w:trPr>
        <w:tc>
          <w:tcPr>
            <w:tcW w:w="990" w:type="dxa"/>
            <w:noWrap/>
            <w:hideMark/>
          </w:tcPr>
          <w:p w14:paraId="43D732C4" w14:textId="77777777" w:rsidR="006815E0" w:rsidRPr="002A277E" w:rsidRDefault="006815E0" w:rsidP="0071008A">
            <w:pPr>
              <w:ind w:left="609"/>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 </w:t>
            </w:r>
          </w:p>
        </w:tc>
        <w:tc>
          <w:tcPr>
            <w:tcW w:w="985" w:type="dxa"/>
            <w:tcBorders>
              <w:top w:val="single" w:sz="4" w:space="0" w:color="auto"/>
              <w:bottom w:val="single" w:sz="4" w:space="0" w:color="auto"/>
            </w:tcBorders>
            <w:noWrap/>
            <w:hideMark/>
          </w:tcPr>
          <w:p w14:paraId="31C35DE0" w14:textId="77777777" w:rsidR="006815E0" w:rsidRPr="002A277E" w:rsidRDefault="006815E0" w:rsidP="0071008A">
            <w:pPr>
              <w:jc w:val="center"/>
              <w:rPr>
                <w:rFonts w:ascii="Times New Roman" w:hAnsi="Times New Roman"/>
                <w:b/>
                <w:color w:val="000000"/>
                <w:sz w:val="24"/>
                <w:szCs w:val="24"/>
                <w:lang w:eastAsia="en-IN"/>
              </w:rPr>
            </w:pPr>
            <w:r w:rsidRPr="002A277E">
              <w:rPr>
                <w:rFonts w:ascii="Times New Roman" w:hAnsi="Times New Roman"/>
                <w:b/>
                <w:color w:val="000000"/>
                <w:sz w:val="24"/>
                <w:szCs w:val="24"/>
                <w:lang w:eastAsia="en-IN"/>
              </w:rPr>
              <w:t>DOC </w:t>
            </w:r>
          </w:p>
        </w:tc>
        <w:tc>
          <w:tcPr>
            <w:tcW w:w="1190" w:type="dxa"/>
            <w:tcBorders>
              <w:top w:val="single" w:sz="4" w:space="0" w:color="auto"/>
              <w:bottom w:val="single" w:sz="4" w:space="0" w:color="auto"/>
            </w:tcBorders>
          </w:tcPr>
          <w:p w14:paraId="2EF51798"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Sampling</w:t>
            </w:r>
          </w:p>
        </w:tc>
        <w:tc>
          <w:tcPr>
            <w:tcW w:w="1576" w:type="dxa"/>
            <w:tcBorders>
              <w:top w:val="single" w:sz="4" w:space="0" w:color="auto"/>
              <w:bottom w:val="single" w:sz="4" w:space="0" w:color="auto"/>
            </w:tcBorders>
            <w:noWrap/>
            <w:hideMark/>
          </w:tcPr>
          <w:p w14:paraId="0B96E50F" w14:textId="77777777" w:rsidR="006815E0"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Temperature</w:t>
            </w:r>
          </w:p>
          <w:p w14:paraId="36DE24D3" w14:textId="77777777" w:rsidR="006815E0" w:rsidRPr="002A277E" w:rsidRDefault="006815E0" w:rsidP="0071008A">
            <w:pPr>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w:t>
            </w:r>
            <w:proofErr w:type="spellStart"/>
            <w:r w:rsidRPr="004C58CD">
              <w:rPr>
                <w:rFonts w:ascii="Times New Roman" w:hAnsi="Times New Roman"/>
                <w:b/>
                <w:bCs/>
                <w:color w:val="000000"/>
                <w:sz w:val="24"/>
                <w:szCs w:val="24"/>
                <w:vertAlign w:val="superscript"/>
                <w:lang w:eastAsia="en-IN"/>
              </w:rPr>
              <w:t>o</w:t>
            </w:r>
            <w:r>
              <w:rPr>
                <w:rFonts w:ascii="Times New Roman" w:hAnsi="Times New Roman"/>
                <w:b/>
                <w:bCs/>
                <w:color w:val="000000"/>
                <w:sz w:val="24"/>
                <w:szCs w:val="24"/>
                <w:lang w:eastAsia="en-IN"/>
              </w:rPr>
              <w:t>C</w:t>
            </w:r>
            <w:proofErr w:type="spellEnd"/>
            <w:r>
              <w:rPr>
                <w:rFonts w:ascii="Times New Roman" w:hAnsi="Times New Roman"/>
                <w:b/>
                <w:bCs/>
                <w:color w:val="000000"/>
                <w:sz w:val="24"/>
                <w:szCs w:val="24"/>
                <w:lang w:eastAsia="en-IN"/>
              </w:rPr>
              <w:t>)</w:t>
            </w:r>
          </w:p>
        </w:tc>
        <w:tc>
          <w:tcPr>
            <w:tcW w:w="1377" w:type="dxa"/>
            <w:tcBorders>
              <w:top w:val="single" w:sz="4" w:space="0" w:color="auto"/>
              <w:bottom w:val="single" w:sz="4" w:space="0" w:color="auto"/>
            </w:tcBorders>
            <w:noWrap/>
            <w:hideMark/>
          </w:tcPr>
          <w:p w14:paraId="03378B39" w14:textId="77777777" w:rsidR="006815E0" w:rsidRPr="002A277E" w:rsidRDefault="006815E0" w:rsidP="0071008A">
            <w:pPr>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pH</w:t>
            </w:r>
          </w:p>
        </w:tc>
        <w:tc>
          <w:tcPr>
            <w:tcW w:w="2025" w:type="dxa"/>
            <w:tcBorders>
              <w:top w:val="single" w:sz="4" w:space="0" w:color="auto"/>
              <w:bottom w:val="single" w:sz="4" w:space="0" w:color="auto"/>
            </w:tcBorders>
            <w:noWrap/>
            <w:hideMark/>
          </w:tcPr>
          <w:p w14:paraId="04E4B1A6"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xml:space="preserve">Total </w:t>
            </w:r>
          </w:p>
          <w:p w14:paraId="547FD9AA"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Alkalinity</w:t>
            </w:r>
            <w:r>
              <w:rPr>
                <w:rFonts w:ascii="Times New Roman" w:hAnsi="Times New Roman"/>
                <w:b/>
                <w:bCs/>
                <w:color w:val="000000"/>
                <w:sz w:val="24"/>
                <w:szCs w:val="24"/>
                <w:lang w:eastAsia="en-IN"/>
              </w:rPr>
              <w:t xml:space="preserve"> (ppm)</w:t>
            </w:r>
          </w:p>
        </w:tc>
        <w:tc>
          <w:tcPr>
            <w:tcW w:w="2148" w:type="dxa"/>
            <w:tcBorders>
              <w:top w:val="single" w:sz="4" w:space="0" w:color="auto"/>
              <w:bottom w:val="single" w:sz="4" w:space="0" w:color="auto"/>
            </w:tcBorders>
            <w:noWrap/>
            <w:hideMark/>
          </w:tcPr>
          <w:p w14:paraId="47CE2D9C"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Total Hardness</w:t>
            </w:r>
            <w:r>
              <w:rPr>
                <w:rFonts w:ascii="Times New Roman" w:hAnsi="Times New Roman"/>
                <w:b/>
                <w:bCs/>
                <w:color w:val="000000"/>
                <w:sz w:val="24"/>
                <w:szCs w:val="24"/>
                <w:lang w:eastAsia="en-IN"/>
              </w:rPr>
              <w:t xml:space="preserve"> (ppm)</w:t>
            </w:r>
          </w:p>
        </w:tc>
        <w:tc>
          <w:tcPr>
            <w:tcW w:w="1308" w:type="dxa"/>
            <w:tcBorders>
              <w:top w:val="single" w:sz="4" w:space="0" w:color="auto"/>
              <w:bottom w:val="single" w:sz="4" w:space="0" w:color="auto"/>
            </w:tcBorders>
          </w:tcPr>
          <w:p w14:paraId="4BB88294" w14:textId="77777777" w:rsidR="006815E0"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TAN</w:t>
            </w:r>
          </w:p>
          <w:p w14:paraId="0076377E" w14:textId="77777777" w:rsidR="006815E0" w:rsidRPr="002A277E" w:rsidRDefault="006815E0" w:rsidP="0071008A">
            <w:pPr>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(ppm)</w:t>
            </w:r>
          </w:p>
        </w:tc>
        <w:tc>
          <w:tcPr>
            <w:tcW w:w="1308" w:type="dxa"/>
            <w:tcBorders>
              <w:top w:val="single" w:sz="4" w:space="0" w:color="auto"/>
              <w:bottom w:val="single" w:sz="4" w:space="0" w:color="auto"/>
            </w:tcBorders>
          </w:tcPr>
          <w:p w14:paraId="523B9A70" w14:textId="77777777" w:rsidR="006815E0"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Nitrite</w:t>
            </w:r>
          </w:p>
          <w:p w14:paraId="53A0A755" w14:textId="77777777" w:rsidR="006815E0" w:rsidRPr="002A277E" w:rsidRDefault="006815E0" w:rsidP="0071008A">
            <w:pPr>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(ppm)</w:t>
            </w:r>
          </w:p>
        </w:tc>
      </w:tr>
      <w:tr w:rsidR="006815E0" w:rsidRPr="002A277E" w14:paraId="492A5F8D" w14:textId="77777777" w:rsidTr="006815E0">
        <w:trPr>
          <w:trHeight w:val="332"/>
          <w:jc w:val="center"/>
        </w:trPr>
        <w:tc>
          <w:tcPr>
            <w:tcW w:w="990" w:type="dxa"/>
            <w:vMerge w:val="restart"/>
            <w:noWrap/>
            <w:hideMark/>
          </w:tcPr>
          <w:p w14:paraId="210B74A4" w14:textId="77777777" w:rsidR="006815E0" w:rsidRPr="002A277E" w:rsidRDefault="006815E0" w:rsidP="0071008A">
            <w:pPr>
              <w:ind w:left="609"/>
              <w:jc w:val="center"/>
              <w:rPr>
                <w:rFonts w:ascii="Times New Roman" w:hAnsi="Times New Roman"/>
                <w:b/>
                <w:bCs/>
                <w:color w:val="000000"/>
                <w:sz w:val="24"/>
                <w:szCs w:val="24"/>
                <w:lang w:eastAsia="en-IN"/>
              </w:rPr>
            </w:pPr>
          </w:p>
          <w:p w14:paraId="4F868667" w14:textId="77777777" w:rsidR="006815E0" w:rsidRPr="002A277E" w:rsidRDefault="006815E0" w:rsidP="0071008A">
            <w:pPr>
              <w:ind w:left="609"/>
              <w:jc w:val="center"/>
              <w:rPr>
                <w:rFonts w:ascii="Times New Roman" w:hAnsi="Times New Roman"/>
                <w:b/>
                <w:bCs/>
                <w:color w:val="000000"/>
                <w:sz w:val="24"/>
                <w:szCs w:val="24"/>
                <w:lang w:eastAsia="en-IN"/>
              </w:rPr>
            </w:pPr>
          </w:p>
          <w:p w14:paraId="76DEFA8D" w14:textId="77777777" w:rsidR="006815E0" w:rsidRPr="002A277E" w:rsidRDefault="006815E0" w:rsidP="0071008A">
            <w:pPr>
              <w:ind w:left="609"/>
              <w:jc w:val="center"/>
              <w:rPr>
                <w:rFonts w:ascii="Times New Roman" w:hAnsi="Times New Roman"/>
                <w:b/>
                <w:bCs/>
                <w:color w:val="000000"/>
                <w:sz w:val="24"/>
                <w:szCs w:val="24"/>
                <w:lang w:eastAsia="en-IN"/>
              </w:rPr>
            </w:pPr>
          </w:p>
          <w:p w14:paraId="633EEAF5" w14:textId="77777777" w:rsidR="006815E0" w:rsidRPr="002A277E" w:rsidRDefault="006815E0" w:rsidP="0071008A">
            <w:pPr>
              <w:ind w:left="609"/>
              <w:jc w:val="center"/>
              <w:rPr>
                <w:rFonts w:ascii="Times New Roman" w:hAnsi="Times New Roman"/>
                <w:b/>
                <w:bCs/>
                <w:color w:val="000000"/>
                <w:sz w:val="24"/>
                <w:szCs w:val="24"/>
                <w:lang w:eastAsia="en-IN"/>
              </w:rPr>
            </w:pPr>
          </w:p>
          <w:p w14:paraId="7FC89D08"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T-2</w:t>
            </w:r>
          </w:p>
          <w:p w14:paraId="4E3D288D" w14:textId="77777777" w:rsidR="006815E0" w:rsidRPr="002A277E" w:rsidRDefault="006815E0" w:rsidP="0071008A">
            <w:pPr>
              <w:ind w:left="609"/>
              <w:jc w:val="center"/>
              <w:rPr>
                <w:rFonts w:ascii="Times New Roman" w:hAnsi="Times New Roman"/>
                <w:b/>
                <w:bCs/>
                <w:color w:val="000000"/>
                <w:sz w:val="24"/>
                <w:szCs w:val="24"/>
                <w:lang w:eastAsia="en-IN"/>
              </w:rPr>
            </w:pPr>
          </w:p>
          <w:p w14:paraId="1B4991C0" w14:textId="77777777" w:rsidR="006815E0" w:rsidRPr="002A277E" w:rsidRDefault="006815E0" w:rsidP="0071008A">
            <w:pPr>
              <w:ind w:left="609"/>
              <w:jc w:val="center"/>
              <w:rPr>
                <w:rFonts w:ascii="Times New Roman" w:hAnsi="Times New Roman"/>
                <w:b/>
                <w:bCs/>
                <w:color w:val="000000"/>
                <w:sz w:val="24"/>
                <w:szCs w:val="24"/>
                <w:lang w:eastAsia="en-IN"/>
              </w:rPr>
            </w:pPr>
          </w:p>
          <w:p w14:paraId="70693522" w14:textId="77777777" w:rsidR="006815E0" w:rsidRPr="002A277E" w:rsidRDefault="006815E0" w:rsidP="0071008A">
            <w:pPr>
              <w:ind w:left="609"/>
              <w:jc w:val="center"/>
              <w:rPr>
                <w:rFonts w:ascii="Times New Roman" w:hAnsi="Times New Roman"/>
                <w:b/>
                <w:bCs/>
                <w:color w:val="000000"/>
                <w:sz w:val="24"/>
                <w:szCs w:val="24"/>
                <w:lang w:eastAsia="en-IN"/>
              </w:rPr>
            </w:pPr>
          </w:p>
          <w:p w14:paraId="0F285702"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tcBorders>
              <w:top w:val="single" w:sz="4" w:space="0" w:color="auto"/>
            </w:tcBorders>
            <w:noWrap/>
            <w:hideMark/>
          </w:tcPr>
          <w:p w14:paraId="199EB2BC"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1</w:t>
            </w:r>
          </w:p>
        </w:tc>
        <w:tc>
          <w:tcPr>
            <w:tcW w:w="1190" w:type="dxa"/>
            <w:tcBorders>
              <w:top w:val="single" w:sz="4" w:space="0" w:color="auto"/>
            </w:tcBorders>
          </w:tcPr>
          <w:p w14:paraId="783B82F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S1</w:t>
            </w:r>
          </w:p>
        </w:tc>
        <w:tc>
          <w:tcPr>
            <w:tcW w:w="1576" w:type="dxa"/>
            <w:tcBorders>
              <w:top w:val="single" w:sz="4" w:space="0" w:color="auto"/>
            </w:tcBorders>
            <w:noWrap/>
            <w:hideMark/>
          </w:tcPr>
          <w:p w14:paraId="1E1BAE5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24.85±0.190</w:t>
            </w:r>
          </w:p>
        </w:tc>
        <w:tc>
          <w:tcPr>
            <w:tcW w:w="1377" w:type="dxa"/>
            <w:tcBorders>
              <w:top w:val="single" w:sz="4" w:space="0" w:color="auto"/>
            </w:tcBorders>
            <w:noWrap/>
            <w:hideMark/>
          </w:tcPr>
          <w:p w14:paraId="26FD435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8.06±0.033</w:t>
            </w:r>
          </w:p>
        </w:tc>
        <w:tc>
          <w:tcPr>
            <w:tcW w:w="2025" w:type="dxa"/>
            <w:tcBorders>
              <w:top w:val="single" w:sz="4" w:space="0" w:color="auto"/>
            </w:tcBorders>
            <w:noWrap/>
            <w:hideMark/>
          </w:tcPr>
          <w:p w14:paraId="5D0DF9E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153.33±1.666</w:t>
            </w:r>
          </w:p>
        </w:tc>
        <w:tc>
          <w:tcPr>
            <w:tcW w:w="2148" w:type="dxa"/>
            <w:tcBorders>
              <w:top w:val="single" w:sz="4" w:space="0" w:color="auto"/>
            </w:tcBorders>
            <w:noWrap/>
            <w:hideMark/>
          </w:tcPr>
          <w:p w14:paraId="7C384EA8"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11813.00±57.831</w:t>
            </w:r>
          </w:p>
        </w:tc>
        <w:tc>
          <w:tcPr>
            <w:tcW w:w="1308" w:type="dxa"/>
            <w:tcBorders>
              <w:top w:val="single" w:sz="4" w:space="0" w:color="auto"/>
            </w:tcBorders>
          </w:tcPr>
          <w:p w14:paraId="172E710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0.30±0.000</w:t>
            </w:r>
          </w:p>
        </w:tc>
        <w:tc>
          <w:tcPr>
            <w:tcW w:w="1308" w:type="dxa"/>
            <w:tcBorders>
              <w:top w:val="single" w:sz="4" w:space="0" w:color="auto"/>
            </w:tcBorders>
          </w:tcPr>
          <w:p w14:paraId="6BB2E5E4" w14:textId="77777777" w:rsidR="006815E0" w:rsidRPr="002A277E" w:rsidRDefault="006815E0" w:rsidP="0071008A">
            <w:pPr>
              <w:rPr>
                <w:rFonts w:ascii="Times New Roman" w:hAnsi="Times New Roman"/>
                <w:color w:val="000000"/>
                <w:sz w:val="24"/>
                <w:szCs w:val="24"/>
                <w:lang w:eastAsia="en-IN"/>
              </w:rPr>
            </w:pPr>
            <w:r w:rsidRPr="002A277E">
              <w:rPr>
                <w:rFonts w:ascii="Times New Roman" w:hAnsi="Times New Roman"/>
                <w:color w:val="000000"/>
                <w:sz w:val="24"/>
                <w:szCs w:val="24"/>
                <w:lang w:eastAsia="en-IN"/>
              </w:rPr>
              <w:t>0.15±0.000</w:t>
            </w:r>
          </w:p>
        </w:tc>
      </w:tr>
      <w:tr w:rsidR="006815E0" w:rsidRPr="002A277E" w14:paraId="0162EC35" w14:textId="77777777" w:rsidTr="006815E0">
        <w:trPr>
          <w:trHeight w:val="290"/>
          <w:jc w:val="center"/>
        </w:trPr>
        <w:tc>
          <w:tcPr>
            <w:tcW w:w="990" w:type="dxa"/>
            <w:vMerge/>
            <w:noWrap/>
            <w:hideMark/>
          </w:tcPr>
          <w:p w14:paraId="79A08AA5"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1EF3E7C3"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8</w:t>
            </w:r>
          </w:p>
        </w:tc>
        <w:tc>
          <w:tcPr>
            <w:tcW w:w="1190" w:type="dxa"/>
          </w:tcPr>
          <w:p w14:paraId="0E0ED53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S2</w:t>
            </w:r>
          </w:p>
        </w:tc>
        <w:tc>
          <w:tcPr>
            <w:tcW w:w="1576" w:type="dxa"/>
            <w:noWrap/>
            <w:hideMark/>
          </w:tcPr>
          <w:p w14:paraId="6A1693B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23.80±0.113</w:t>
            </w:r>
          </w:p>
        </w:tc>
        <w:tc>
          <w:tcPr>
            <w:tcW w:w="1377" w:type="dxa"/>
            <w:noWrap/>
            <w:hideMark/>
          </w:tcPr>
          <w:p w14:paraId="7F2DD388"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7.86±0.033</w:t>
            </w:r>
          </w:p>
        </w:tc>
        <w:tc>
          <w:tcPr>
            <w:tcW w:w="2025" w:type="dxa"/>
            <w:noWrap/>
            <w:hideMark/>
          </w:tcPr>
          <w:p w14:paraId="1C18F28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170.00±5.773</w:t>
            </w:r>
          </w:p>
        </w:tc>
        <w:tc>
          <w:tcPr>
            <w:tcW w:w="2148" w:type="dxa"/>
            <w:noWrap/>
            <w:hideMark/>
          </w:tcPr>
          <w:p w14:paraId="041C2080"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13050.00±1185.430</w:t>
            </w:r>
          </w:p>
        </w:tc>
        <w:tc>
          <w:tcPr>
            <w:tcW w:w="1308" w:type="dxa"/>
          </w:tcPr>
          <w:p w14:paraId="4617759D"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0.40±0.005</w:t>
            </w:r>
          </w:p>
        </w:tc>
        <w:tc>
          <w:tcPr>
            <w:tcW w:w="1308" w:type="dxa"/>
          </w:tcPr>
          <w:p w14:paraId="0D07DAD6"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0.20±0.004</w:t>
            </w:r>
          </w:p>
        </w:tc>
      </w:tr>
      <w:tr w:rsidR="006815E0" w:rsidRPr="002A277E" w14:paraId="0A09F603" w14:textId="77777777" w:rsidTr="006815E0">
        <w:trPr>
          <w:trHeight w:val="290"/>
          <w:jc w:val="center"/>
        </w:trPr>
        <w:tc>
          <w:tcPr>
            <w:tcW w:w="990" w:type="dxa"/>
            <w:vMerge/>
            <w:noWrap/>
            <w:hideMark/>
          </w:tcPr>
          <w:p w14:paraId="4B0C6407"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356631EB"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15</w:t>
            </w:r>
          </w:p>
        </w:tc>
        <w:tc>
          <w:tcPr>
            <w:tcW w:w="1190" w:type="dxa"/>
          </w:tcPr>
          <w:p w14:paraId="2C95CD5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S3</w:t>
            </w:r>
          </w:p>
        </w:tc>
        <w:tc>
          <w:tcPr>
            <w:tcW w:w="1576" w:type="dxa"/>
            <w:noWrap/>
            <w:hideMark/>
          </w:tcPr>
          <w:p w14:paraId="09F3CC6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23.20±0.254</w:t>
            </w:r>
          </w:p>
        </w:tc>
        <w:tc>
          <w:tcPr>
            <w:tcW w:w="1377" w:type="dxa"/>
            <w:noWrap/>
            <w:hideMark/>
          </w:tcPr>
          <w:p w14:paraId="68F4D1D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7.80±0.057</w:t>
            </w:r>
          </w:p>
        </w:tc>
        <w:tc>
          <w:tcPr>
            <w:tcW w:w="2025" w:type="dxa"/>
            <w:noWrap/>
            <w:hideMark/>
          </w:tcPr>
          <w:p w14:paraId="1324450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183.33±6.009</w:t>
            </w:r>
          </w:p>
        </w:tc>
        <w:tc>
          <w:tcPr>
            <w:tcW w:w="2148" w:type="dxa"/>
            <w:noWrap/>
            <w:hideMark/>
          </w:tcPr>
          <w:p w14:paraId="717928C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12590.00±35.118</w:t>
            </w:r>
          </w:p>
        </w:tc>
        <w:tc>
          <w:tcPr>
            <w:tcW w:w="1308" w:type="dxa"/>
          </w:tcPr>
          <w:p w14:paraId="501D870C"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0.26±0.001</w:t>
            </w:r>
          </w:p>
        </w:tc>
        <w:tc>
          <w:tcPr>
            <w:tcW w:w="1308" w:type="dxa"/>
          </w:tcPr>
          <w:p w14:paraId="17D2B8D8"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0.13±0.004</w:t>
            </w:r>
          </w:p>
        </w:tc>
      </w:tr>
      <w:tr w:rsidR="006815E0" w:rsidRPr="002A277E" w14:paraId="659EF961" w14:textId="77777777" w:rsidTr="006815E0">
        <w:trPr>
          <w:trHeight w:val="290"/>
          <w:jc w:val="center"/>
        </w:trPr>
        <w:tc>
          <w:tcPr>
            <w:tcW w:w="990" w:type="dxa"/>
            <w:vMerge/>
            <w:noWrap/>
            <w:hideMark/>
          </w:tcPr>
          <w:p w14:paraId="3B2F85C4"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292B7E48"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23</w:t>
            </w:r>
          </w:p>
        </w:tc>
        <w:tc>
          <w:tcPr>
            <w:tcW w:w="1190" w:type="dxa"/>
          </w:tcPr>
          <w:p w14:paraId="04984DF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S4</w:t>
            </w:r>
          </w:p>
        </w:tc>
        <w:tc>
          <w:tcPr>
            <w:tcW w:w="1576" w:type="dxa"/>
            <w:noWrap/>
            <w:hideMark/>
          </w:tcPr>
          <w:p w14:paraId="61F41DA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22.54±0.187</w:t>
            </w:r>
          </w:p>
        </w:tc>
        <w:tc>
          <w:tcPr>
            <w:tcW w:w="1377" w:type="dxa"/>
            <w:noWrap/>
            <w:hideMark/>
          </w:tcPr>
          <w:p w14:paraId="6D2355F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7.70±0.057</w:t>
            </w:r>
          </w:p>
        </w:tc>
        <w:tc>
          <w:tcPr>
            <w:tcW w:w="2025" w:type="dxa"/>
            <w:noWrap/>
            <w:hideMark/>
          </w:tcPr>
          <w:p w14:paraId="7FA659B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238.33±4.409</w:t>
            </w:r>
          </w:p>
        </w:tc>
        <w:tc>
          <w:tcPr>
            <w:tcW w:w="2148" w:type="dxa"/>
            <w:noWrap/>
            <w:hideMark/>
          </w:tcPr>
          <w:p w14:paraId="2BCDCD0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13280.00±88.881</w:t>
            </w:r>
          </w:p>
        </w:tc>
        <w:tc>
          <w:tcPr>
            <w:tcW w:w="1308" w:type="dxa"/>
          </w:tcPr>
          <w:p w14:paraId="113F5AE4"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0.23±0.000</w:t>
            </w:r>
          </w:p>
        </w:tc>
        <w:tc>
          <w:tcPr>
            <w:tcW w:w="1308" w:type="dxa"/>
          </w:tcPr>
          <w:p w14:paraId="468E8C08"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0.13±0.006</w:t>
            </w:r>
          </w:p>
        </w:tc>
      </w:tr>
      <w:tr w:rsidR="006815E0" w:rsidRPr="002A277E" w14:paraId="10D6BDDA" w14:textId="77777777" w:rsidTr="006815E0">
        <w:trPr>
          <w:trHeight w:val="290"/>
          <w:jc w:val="center"/>
        </w:trPr>
        <w:tc>
          <w:tcPr>
            <w:tcW w:w="990" w:type="dxa"/>
            <w:vMerge/>
            <w:noWrap/>
            <w:hideMark/>
          </w:tcPr>
          <w:p w14:paraId="1ED1DC5A"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73FF2190"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30</w:t>
            </w:r>
          </w:p>
        </w:tc>
        <w:tc>
          <w:tcPr>
            <w:tcW w:w="1190" w:type="dxa"/>
          </w:tcPr>
          <w:p w14:paraId="1DB78C5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S5</w:t>
            </w:r>
          </w:p>
        </w:tc>
        <w:tc>
          <w:tcPr>
            <w:tcW w:w="1576" w:type="dxa"/>
            <w:noWrap/>
            <w:hideMark/>
          </w:tcPr>
          <w:p w14:paraId="258FEFB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21.79±0.269</w:t>
            </w:r>
          </w:p>
        </w:tc>
        <w:tc>
          <w:tcPr>
            <w:tcW w:w="1377" w:type="dxa"/>
            <w:noWrap/>
            <w:hideMark/>
          </w:tcPr>
          <w:p w14:paraId="1DEB76C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7.73±0.033</w:t>
            </w:r>
          </w:p>
        </w:tc>
        <w:tc>
          <w:tcPr>
            <w:tcW w:w="2025" w:type="dxa"/>
            <w:noWrap/>
            <w:hideMark/>
          </w:tcPr>
          <w:p w14:paraId="6D3968F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226.67±3.333</w:t>
            </w:r>
          </w:p>
        </w:tc>
        <w:tc>
          <w:tcPr>
            <w:tcW w:w="2148" w:type="dxa"/>
            <w:noWrap/>
            <w:hideMark/>
          </w:tcPr>
          <w:p w14:paraId="4E7CCB68"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10883.00±31.797</w:t>
            </w:r>
          </w:p>
        </w:tc>
        <w:tc>
          <w:tcPr>
            <w:tcW w:w="1308" w:type="dxa"/>
          </w:tcPr>
          <w:p w14:paraId="24944267"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0.23±0.001</w:t>
            </w:r>
          </w:p>
        </w:tc>
        <w:tc>
          <w:tcPr>
            <w:tcW w:w="1308" w:type="dxa"/>
          </w:tcPr>
          <w:p w14:paraId="66C4394A"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0.11±0.008</w:t>
            </w:r>
          </w:p>
        </w:tc>
      </w:tr>
      <w:tr w:rsidR="006815E0" w:rsidRPr="002A277E" w14:paraId="7AD501BD" w14:textId="77777777" w:rsidTr="006815E0">
        <w:trPr>
          <w:trHeight w:val="290"/>
          <w:jc w:val="center"/>
        </w:trPr>
        <w:tc>
          <w:tcPr>
            <w:tcW w:w="990" w:type="dxa"/>
            <w:vMerge/>
            <w:noWrap/>
            <w:hideMark/>
          </w:tcPr>
          <w:p w14:paraId="193E123D"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7D4E70EB"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38</w:t>
            </w:r>
          </w:p>
        </w:tc>
        <w:tc>
          <w:tcPr>
            <w:tcW w:w="1190" w:type="dxa"/>
          </w:tcPr>
          <w:p w14:paraId="454EE181"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S6</w:t>
            </w:r>
          </w:p>
        </w:tc>
        <w:tc>
          <w:tcPr>
            <w:tcW w:w="1576" w:type="dxa"/>
            <w:noWrap/>
            <w:hideMark/>
          </w:tcPr>
          <w:p w14:paraId="7E2DEEB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21.08±0.390</w:t>
            </w:r>
          </w:p>
        </w:tc>
        <w:tc>
          <w:tcPr>
            <w:tcW w:w="1377" w:type="dxa"/>
            <w:noWrap/>
            <w:hideMark/>
          </w:tcPr>
          <w:p w14:paraId="432B24E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7.73±0.033</w:t>
            </w:r>
          </w:p>
        </w:tc>
        <w:tc>
          <w:tcPr>
            <w:tcW w:w="2025" w:type="dxa"/>
            <w:noWrap/>
            <w:hideMark/>
          </w:tcPr>
          <w:p w14:paraId="69330CF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223.33±3.333</w:t>
            </w:r>
          </w:p>
        </w:tc>
        <w:tc>
          <w:tcPr>
            <w:tcW w:w="2148" w:type="dxa"/>
            <w:noWrap/>
            <w:hideMark/>
          </w:tcPr>
          <w:p w14:paraId="6685BDF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10850.00±35.118</w:t>
            </w:r>
          </w:p>
        </w:tc>
        <w:tc>
          <w:tcPr>
            <w:tcW w:w="1308" w:type="dxa"/>
          </w:tcPr>
          <w:p w14:paraId="33D5A331"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0.26±0.001</w:t>
            </w:r>
          </w:p>
        </w:tc>
        <w:tc>
          <w:tcPr>
            <w:tcW w:w="1308" w:type="dxa"/>
          </w:tcPr>
          <w:p w14:paraId="25E26F4F"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0.13±0.005</w:t>
            </w:r>
          </w:p>
        </w:tc>
      </w:tr>
      <w:tr w:rsidR="006815E0" w:rsidRPr="002A277E" w14:paraId="2D7356D2" w14:textId="77777777" w:rsidTr="006815E0">
        <w:trPr>
          <w:trHeight w:val="290"/>
          <w:jc w:val="center"/>
        </w:trPr>
        <w:tc>
          <w:tcPr>
            <w:tcW w:w="990" w:type="dxa"/>
            <w:vMerge/>
            <w:noWrap/>
            <w:hideMark/>
          </w:tcPr>
          <w:p w14:paraId="58B099E8"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0A0D4901"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45</w:t>
            </w:r>
          </w:p>
        </w:tc>
        <w:tc>
          <w:tcPr>
            <w:tcW w:w="1190" w:type="dxa"/>
          </w:tcPr>
          <w:p w14:paraId="3AB6582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S7</w:t>
            </w:r>
          </w:p>
        </w:tc>
        <w:tc>
          <w:tcPr>
            <w:tcW w:w="1576" w:type="dxa"/>
            <w:noWrap/>
            <w:hideMark/>
          </w:tcPr>
          <w:p w14:paraId="00615B4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20.20±0.378</w:t>
            </w:r>
          </w:p>
        </w:tc>
        <w:tc>
          <w:tcPr>
            <w:tcW w:w="1377" w:type="dxa"/>
            <w:noWrap/>
            <w:hideMark/>
          </w:tcPr>
          <w:p w14:paraId="31F7EE6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7.56±0.033</w:t>
            </w:r>
          </w:p>
        </w:tc>
        <w:tc>
          <w:tcPr>
            <w:tcW w:w="2025" w:type="dxa"/>
            <w:noWrap/>
            <w:hideMark/>
          </w:tcPr>
          <w:p w14:paraId="0F822BC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223.33±3.333</w:t>
            </w:r>
          </w:p>
        </w:tc>
        <w:tc>
          <w:tcPr>
            <w:tcW w:w="2148" w:type="dxa"/>
            <w:noWrap/>
            <w:hideMark/>
          </w:tcPr>
          <w:p w14:paraId="0FD56BC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13047.00±466.917</w:t>
            </w:r>
          </w:p>
        </w:tc>
        <w:tc>
          <w:tcPr>
            <w:tcW w:w="1308" w:type="dxa"/>
          </w:tcPr>
          <w:p w14:paraId="09944A8C"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0.13±0.001</w:t>
            </w:r>
          </w:p>
        </w:tc>
        <w:tc>
          <w:tcPr>
            <w:tcW w:w="1308" w:type="dxa"/>
          </w:tcPr>
          <w:p w14:paraId="18FC9881"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0.07±0.002</w:t>
            </w:r>
          </w:p>
        </w:tc>
      </w:tr>
      <w:tr w:rsidR="006815E0" w:rsidRPr="002A277E" w14:paraId="3BCF915D" w14:textId="77777777" w:rsidTr="006815E0">
        <w:trPr>
          <w:trHeight w:val="290"/>
          <w:jc w:val="center"/>
        </w:trPr>
        <w:tc>
          <w:tcPr>
            <w:tcW w:w="990" w:type="dxa"/>
            <w:vMerge/>
            <w:noWrap/>
            <w:hideMark/>
          </w:tcPr>
          <w:p w14:paraId="3CD6747B"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0A3F6363"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52</w:t>
            </w:r>
          </w:p>
        </w:tc>
        <w:tc>
          <w:tcPr>
            <w:tcW w:w="1190" w:type="dxa"/>
          </w:tcPr>
          <w:p w14:paraId="3CD47221"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S8</w:t>
            </w:r>
          </w:p>
        </w:tc>
        <w:tc>
          <w:tcPr>
            <w:tcW w:w="1576" w:type="dxa"/>
            <w:noWrap/>
            <w:hideMark/>
          </w:tcPr>
          <w:p w14:paraId="3D2B396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20.04±0.386</w:t>
            </w:r>
          </w:p>
        </w:tc>
        <w:tc>
          <w:tcPr>
            <w:tcW w:w="1377" w:type="dxa"/>
            <w:noWrap/>
            <w:hideMark/>
          </w:tcPr>
          <w:p w14:paraId="3E46D17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7.50±0.000</w:t>
            </w:r>
          </w:p>
        </w:tc>
        <w:tc>
          <w:tcPr>
            <w:tcW w:w="2025" w:type="dxa"/>
            <w:noWrap/>
            <w:hideMark/>
          </w:tcPr>
          <w:p w14:paraId="3DDF2F1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243.33±8.819</w:t>
            </w:r>
          </w:p>
        </w:tc>
        <w:tc>
          <w:tcPr>
            <w:tcW w:w="2148" w:type="dxa"/>
            <w:noWrap/>
            <w:hideMark/>
          </w:tcPr>
          <w:p w14:paraId="361DF27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11080.00±135.031</w:t>
            </w:r>
          </w:p>
        </w:tc>
        <w:tc>
          <w:tcPr>
            <w:tcW w:w="1308" w:type="dxa"/>
          </w:tcPr>
          <w:p w14:paraId="35EBEE7D"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0.13±0.002</w:t>
            </w:r>
          </w:p>
        </w:tc>
        <w:tc>
          <w:tcPr>
            <w:tcW w:w="1308" w:type="dxa"/>
          </w:tcPr>
          <w:p w14:paraId="372905C8"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0.08±0.001</w:t>
            </w:r>
          </w:p>
        </w:tc>
      </w:tr>
      <w:tr w:rsidR="006815E0" w:rsidRPr="002A277E" w14:paraId="4E4F3BD0" w14:textId="77777777" w:rsidTr="006815E0">
        <w:trPr>
          <w:trHeight w:val="290"/>
          <w:jc w:val="center"/>
        </w:trPr>
        <w:tc>
          <w:tcPr>
            <w:tcW w:w="990" w:type="dxa"/>
            <w:vMerge/>
            <w:noWrap/>
            <w:hideMark/>
          </w:tcPr>
          <w:p w14:paraId="2508701B"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4FC1950C"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60</w:t>
            </w:r>
          </w:p>
        </w:tc>
        <w:tc>
          <w:tcPr>
            <w:tcW w:w="1190" w:type="dxa"/>
          </w:tcPr>
          <w:p w14:paraId="507FD40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S9</w:t>
            </w:r>
          </w:p>
        </w:tc>
        <w:tc>
          <w:tcPr>
            <w:tcW w:w="1576" w:type="dxa"/>
            <w:noWrap/>
            <w:hideMark/>
          </w:tcPr>
          <w:p w14:paraId="52F54B15"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19.85±0.319</w:t>
            </w:r>
          </w:p>
        </w:tc>
        <w:tc>
          <w:tcPr>
            <w:tcW w:w="1377" w:type="dxa"/>
            <w:noWrap/>
            <w:hideMark/>
          </w:tcPr>
          <w:p w14:paraId="274E563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7.43±0.066</w:t>
            </w:r>
          </w:p>
        </w:tc>
        <w:tc>
          <w:tcPr>
            <w:tcW w:w="2025" w:type="dxa"/>
            <w:noWrap/>
            <w:hideMark/>
          </w:tcPr>
          <w:p w14:paraId="034E8A46"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223.33±3.333</w:t>
            </w:r>
          </w:p>
        </w:tc>
        <w:tc>
          <w:tcPr>
            <w:tcW w:w="2148" w:type="dxa"/>
            <w:noWrap/>
            <w:hideMark/>
          </w:tcPr>
          <w:p w14:paraId="771B506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11017.00±115.662</w:t>
            </w:r>
          </w:p>
        </w:tc>
        <w:tc>
          <w:tcPr>
            <w:tcW w:w="1308" w:type="dxa"/>
          </w:tcPr>
          <w:p w14:paraId="6DE98439"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0.13±0.001</w:t>
            </w:r>
          </w:p>
        </w:tc>
        <w:tc>
          <w:tcPr>
            <w:tcW w:w="1308" w:type="dxa"/>
          </w:tcPr>
          <w:p w14:paraId="32825DA4"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0.07±0.004</w:t>
            </w:r>
          </w:p>
        </w:tc>
      </w:tr>
      <w:tr w:rsidR="006815E0" w:rsidRPr="002A277E" w14:paraId="05DA5952" w14:textId="77777777" w:rsidTr="006815E0">
        <w:trPr>
          <w:trHeight w:val="290"/>
          <w:jc w:val="center"/>
        </w:trPr>
        <w:tc>
          <w:tcPr>
            <w:tcW w:w="990" w:type="dxa"/>
            <w:shd w:val="clear" w:color="auto" w:fill="92D050"/>
            <w:noWrap/>
            <w:hideMark/>
          </w:tcPr>
          <w:p w14:paraId="50B66F3B"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shd w:val="clear" w:color="auto" w:fill="92D050"/>
            <w:noWrap/>
            <w:hideMark/>
          </w:tcPr>
          <w:p w14:paraId="01D60E04"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w:t>
            </w:r>
          </w:p>
        </w:tc>
        <w:tc>
          <w:tcPr>
            <w:tcW w:w="1190" w:type="dxa"/>
            <w:shd w:val="clear" w:color="auto" w:fill="92D050"/>
          </w:tcPr>
          <w:p w14:paraId="0BE4724B" w14:textId="77777777" w:rsidR="006815E0" w:rsidRPr="002A277E" w:rsidRDefault="006815E0" w:rsidP="0071008A">
            <w:pPr>
              <w:jc w:val="center"/>
              <w:rPr>
                <w:rFonts w:ascii="Times New Roman" w:hAnsi="Times New Roman"/>
                <w:color w:val="000000"/>
                <w:sz w:val="24"/>
                <w:szCs w:val="24"/>
                <w:lang w:eastAsia="en-IN"/>
              </w:rPr>
            </w:pPr>
          </w:p>
        </w:tc>
        <w:tc>
          <w:tcPr>
            <w:tcW w:w="1576" w:type="dxa"/>
            <w:shd w:val="clear" w:color="auto" w:fill="92D050"/>
            <w:noWrap/>
            <w:hideMark/>
          </w:tcPr>
          <w:p w14:paraId="56015B9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 </w:t>
            </w:r>
          </w:p>
        </w:tc>
        <w:tc>
          <w:tcPr>
            <w:tcW w:w="1377" w:type="dxa"/>
            <w:shd w:val="clear" w:color="auto" w:fill="92D050"/>
            <w:noWrap/>
            <w:hideMark/>
          </w:tcPr>
          <w:p w14:paraId="0D24D25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 </w:t>
            </w:r>
          </w:p>
        </w:tc>
        <w:tc>
          <w:tcPr>
            <w:tcW w:w="2025" w:type="dxa"/>
            <w:shd w:val="clear" w:color="auto" w:fill="92D050"/>
            <w:noWrap/>
            <w:hideMark/>
          </w:tcPr>
          <w:p w14:paraId="58A5701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 </w:t>
            </w:r>
          </w:p>
        </w:tc>
        <w:tc>
          <w:tcPr>
            <w:tcW w:w="2148" w:type="dxa"/>
            <w:shd w:val="clear" w:color="auto" w:fill="92D050"/>
            <w:noWrap/>
            <w:hideMark/>
          </w:tcPr>
          <w:p w14:paraId="5DCA66E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 </w:t>
            </w:r>
          </w:p>
        </w:tc>
        <w:tc>
          <w:tcPr>
            <w:tcW w:w="1308" w:type="dxa"/>
            <w:shd w:val="clear" w:color="auto" w:fill="92D050"/>
          </w:tcPr>
          <w:p w14:paraId="38DA23AD" w14:textId="77777777" w:rsidR="006815E0" w:rsidRPr="002A277E" w:rsidRDefault="006815E0" w:rsidP="0071008A">
            <w:pPr>
              <w:jc w:val="center"/>
              <w:rPr>
                <w:rFonts w:ascii="Times New Roman" w:hAnsi="Times New Roman"/>
                <w:color w:val="000000"/>
                <w:sz w:val="24"/>
                <w:szCs w:val="24"/>
                <w:lang w:eastAsia="en-IN"/>
              </w:rPr>
            </w:pPr>
          </w:p>
        </w:tc>
        <w:tc>
          <w:tcPr>
            <w:tcW w:w="1308" w:type="dxa"/>
            <w:shd w:val="clear" w:color="auto" w:fill="92D050"/>
          </w:tcPr>
          <w:p w14:paraId="23977E70" w14:textId="77777777" w:rsidR="006815E0" w:rsidRPr="002A277E" w:rsidRDefault="006815E0" w:rsidP="0071008A">
            <w:pPr>
              <w:jc w:val="center"/>
              <w:rPr>
                <w:rFonts w:ascii="Times New Roman" w:hAnsi="Times New Roman"/>
                <w:color w:val="000000"/>
                <w:sz w:val="24"/>
                <w:szCs w:val="24"/>
                <w:lang w:eastAsia="en-IN"/>
              </w:rPr>
            </w:pPr>
          </w:p>
        </w:tc>
      </w:tr>
      <w:tr w:rsidR="006815E0" w:rsidRPr="002A277E" w14:paraId="017AB9DA" w14:textId="77777777" w:rsidTr="006815E0">
        <w:trPr>
          <w:trHeight w:val="290"/>
          <w:jc w:val="center"/>
        </w:trPr>
        <w:tc>
          <w:tcPr>
            <w:tcW w:w="990" w:type="dxa"/>
            <w:vMerge w:val="restart"/>
            <w:noWrap/>
            <w:hideMark/>
          </w:tcPr>
          <w:p w14:paraId="24A14EF8" w14:textId="77777777" w:rsidR="006815E0" w:rsidRPr="002A277E" w:rsidRDefault="006815E0" w:rsidP="0071008A">
            <w:pPr>
              <w:ind w:left="609"/>
              <w:jc w:val="center"/>
              <w:rPr>
                <w:rFonts w:ascii="Times New Roman" w:hAnsi="Times New Roman"/>
                <w:b/>
                <w:bCs/>
                <w:color w:val="000000"/>
                <w:sz w:val="24"/>
                <w:szCs w:val="24"/>
                <w:lang w:eastAsia="en-IN"/>
              </w:rPr>
            </w:pPr>
          </w:p>
          <w:p w14:paraId="5B5F5210" w14:textId="77777777" w:rsidR="006815E0" w:rsidRPr="002A277E" w:rsidRDefault="006815E0" w:rsidP="0071008A">
            <w:pPr>
              <w:ind w:left="609"/>
              <w:jc w:val="center"/>
              <w:rPr>
                <w:rFonts w:ascii="Times New Roman" w:hAnsi="Times New Roman"/>
                <w:b/>
                <w:bCs/>
                <w:color w:val="000000"/>
                <w:sz w:val="24"/>
                <w:szCs w:val="24"/>
                <w:lang w:eastAsia="en-IN"/>
              </w:rPr>
            </w:pPr>
          </w:p>
          <w:p w14:paraId="72DC2513" w14:textId="77777777" w:rsidR="006815E0" w:rsidRPr="002A277E" w:rsidRDefault="006815E0" w:rsidP="0071008A">
            <w:pPr>
              <w:ind w:left="609"/>
              <w:jc w:val="center"/>
              <w:rPr>
                <w:rFonts w:ascii="Times New Roman" w:hAnsi="Times New Roman"/>
                <w:b/>
                <w:bCs/>
                <w:color w:val="000000"/>
                <w:sz w:val="24"/>
                <w:szCs w:val="24"/>
                <w:lang w:eastAsia="en-IN"/>
              </w:rPr>
            </w:pPr>
          </w:p>
          <w:p w14:paraId="02872E03" w14:textId="77777777" w:rsidR="006815E0" w:rsidRPr="002A277E" w:rsidRDefault="006815E0" w:rsidP="0071008A">
            <w:pPr>
              <w:ind w:left="609"/>
              <w:jc w:val="center"/>
              <w:rPr>
                <w:rFonts w:ascii="Times New Roman" w:hAnsi="Times New Roman"/>
                <w:b/>
                <w:bCs/>
                <w:color w:val="000000"/>
                <w:sz w:val="24"/>
                <w:szCs w:val="24"/>
                <w:lang w:eastAsia="en-IN"/>
              </w:rPr>
            </w:pPr>
          </w:p>
          <w:p w14:paraId="16FCCFFB"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T-3</w:t>
            </w:r>
          </w:p>
          <w:p w14:paraId="7BC38E13" w14:textId="77777777" w:rsidR="006815E0" w:rsidRPr="002A277E" w:rsidRDefault="006815E0" w:rsidP="0071008A">
            <w:pPr>
              <w:ind w:left="609"/>
              <w:jc w:val="center"/>
              <w:rPr>
                <w:rFonts w:ascii="Times New Roman" w:hAnsi="Times New Roman"/>
                <w:b/>
                <w:bCs/>
                <w:color w:val="000000"/>
                <w:sz w:val="24"/>
                <w:szCs w:val="24"/>
                <w:lang w:eastAsia="en-IN"/>
              </w:rPr>
            </w:pPr>
          </w:p>
          <w:p w14:paraId="182E6119" w14:textId="77777777" w:rsidR="006815E0" w:rsidRPr="002A277E" w:rsidRDefault="006815E0" w:rsidP="0071008A">
            <w:pPr>
              <w:ind w:left="609"/>
              <w:jc w:val="center"/>
              <w:rPr>
                <w:rFonts w:ascii="Times New Roman" w:hAnsi="Times New Roman"/>
                <w:b/>
                <w:bCs/>
                <w:color w:val="000000"/>
                <w:sz w:val="24"/>
                <w:szCs w:val="24"/>
                <w:lang w:eastAsia="en-IN"/>
              </w:rPr>
            </w:pPr>
          </w:p>
          <w:p w14:paraId="464FA8AA" w14:textId="77777777" w:rsidR="006815E0" w:rsidRPr="002A277E" w:rsidRDefault="006815E0" w:rsidP="0071008A">
            <w:pPr>
              <w:ind w:left="609"/>
              <w:jc w:val="center"/>
              <w:rPr>
                <w:rFonts w:ascii="Times New Roman" w:hAnsi="Times New Roman"/>
                <w:b/>
                <w:bCs/>
                <w:color w:val="000000"/>
                <w:sz w:val="24"/>
                <w:szCs w:val="24"/>
                <w:lang w:eastAsia="en-IN"/>
              </w:rPr>
            </w:pPr>
          </w:p>
          <w:p w14:paraId="79065E84"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0464E937"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1</w:t>
            </w:r>
          </w:p>
        </w:tc>
        <w:tc>
          <w:tcPr>
            <w:tcW w:w="1190" w:type="dxa"/>
          </w:tcPr>
          <w:p w14:paraId="2E538ED1"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S1</w:t>
            </w:r>
          </w:p>
        </w:tc>
        <w:tc>
          <w:tcPr>
            <w:tcW w:w="1576" w:type="dxa"/>
            <w:noWrap/>
            <w:hideMark/>
          </w:tcPr>
          <w:p w14:paraId="569AA55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24.30±0.000</w:t>
            </w:r>
          </w:p>
        </w:tc>
        <w:tc>
          <w:tcPr>
            <w:tcW w:w="1377" w:type="dxa"/>
            <w:noWrap/>
            <w:hideMark/>
          </w:tcPr>
          <w:p w14:paraId="05C6DEE5"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8.06±0.033</w:t>
            </w:r>
          </w:p>
        </w:tc>
        <w:tc>
          <w:tcPr>
            <w:tcW w:w="2025" w:type="dxa"/>
            <w:noWrap/>
            <w:hideMark/>
          </w:tcPr>
          <w:p w14:paraId="39619F3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175.00±2.886</w:t>
            </w:r>
          </w:p>
        </w:tc>
        <w:tc>
          <w:tcPr>
            <w:tcW w:w="2148" w:type="dxa"/>
            <w:noWrap/>
            <w:hideMark/>
          </w:tcPr>
          <w:p w14:paraId="7125679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14717.00±948.338</w:t>
            </w:r>
          </w:p>
        </w:tc>
        <w:tc>
          <w:tcPr>
            <w:tcW w:w="1308" w:type="dxa"/>
          </w:tcPr>
          <w:p w14:paraId="430382D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0.30±0.000</w:t>
            </w:r>
          </w:p>
        </w:tc>
        <w:tc>
          <w:tcPr>
            <w:tcW w:w="1308" w:type="dxa"/>
          </w:tcPr>
          <w:p w14:paraId="78C039E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0.15±0.000</w:t>
            </w:r>
          </w:p>
        </w:tc>
      </w:tr>
      <w:tr w:rsidR="006815E0" w:rsidRPr="002A277E" w14:paraId="08BFA6F9" w14:textId="77777777" w:rsidTr="006815E0">
        <w:trPr>
          <w:trHeight w:val="290"/>
          <w:jc w:val="center"/>
        </w:trPr>
        <w:tc>
          <w:tcPr>
            <w:tcW w:w="990" w:type="dxa"/>
            <w:vMerge/>
            <w:noWrap/>
            <w:hideMark/>
          </w:tcPr>
          <w:p w14:paraId="5C388CC7"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007D8B0F"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8</w:t>
            </w:r>
          </w:p>
        </w:tc>
        <w:tc>
          <w:tcPr>
            <w:tcW w:w="1190" w:type="dxa"/>
          </w:tcPr>
          <w:p w14:paraId="6B4C7871"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S2</w:t>
            </w:r>
          </w:p>
        </w:tc>
        <w:tc>
          <w:tcPr>
            <w:tcW w:w="1576" w:type="dxa"/>
            <w:noWrap/>
            <w:hideMark/>
          </w:tcPr>
          <w:p w14:paraId="6FB5778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24.09±0.353</w:t>
            </w:r>
          </w:p>
        </w:tc>
        <w:tc>
          <w:tcPr>
            <w:tcW w:w="1377" w:type="dxa"/>
            <w:noWrap/>
            <w:hideMark/>
          </w:tcPr>
          <w:p w14:paraId="1FB7010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7.80±0.000</w:t>
            </w:r>
          </w:p>
        </w:tc>
        <w:tc>
          <w:tcPr>
            <w:tcW w:w="2025" w:type="dxa"/>
            <w:noWrap/>
            <w:hideMark/>
          </w:tcPr>
          <w:p w14:paraId="4AB06AE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193.33±6.666</w:t>
            </w:r>
          </w:p>
        </w:tc>
        <w:tc>
          <w:tcPr>
            <w:tcW w:w="2148" w:type="dxa"/>
            <w:noWrap/>
            <w:hideMark/>
          </w:tcPr>
          <w:p w14:paraId="6D01DA3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13117.00±349.301</w:t>
            </w:r>
          </w:p>
        </w:tc>
        <w:tc>
          <w:tcPr>
            <w:tcW w:w="1308" w:type="dxa"/>
          </w:tcPr>
          <w:p w14:paraId="7B1D2F97"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0.33±0.004</w:t>
            </w:r>
          </w:p>
        </w:tc>
        <w:tc>
          <w:tcPr>
            <w:tcW w:w="1308" w:type="dxa"/>
          </w:tcPr>
          <w:p w14:paraId="29B7BC4D"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0.16±0.005</w:t>
            </w:r>
          </w:p>
        </w:tc>
      </w:tr>
      <w:tr w:rsidR="006815E0" w:rsidRPr="002A277E" w14:paraId="68F9D06C" w14:textId="77777777" w:rsidTr="006815E0">
        <w:trPr>
          <w:trHeight w:val="290"/>
          <w:jc w:val="center"/>
        </w:trPr>
        <w:tc>
          <w:tcPr>
            <w:tcW w:w="990" w:type="dxa"/>
            <w:vMerge/>
            <w:noWrap/>
            <w:hideMark/>
          </w:tcPr>
          <w:p w14:paraId="3B755F7F"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20DD5817"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15</w:t>
            </w:r>
          </w:p>
        </w:tc>
        <w:tc>
          <w:tcPr>
            <w:tcW w:w="1190" w:type="dxa"/>
          </w:tcPr>
          <w:p w14:paraId="668932B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S3</w:t>
            </w:r>
          </w:p>
        </w:tc>
        <w:tc>
          <w:tcPr>
            <w:tcW w:w="1576" w:type="dxa"/>
            <w:noWrap/>
            <w:hideMark/>
          </w:tcPr>
          <w:p w14:paraId="386C41F8"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23.17±0.303</w:t>
            </w:r>
          </w:p>
        </w:tc>
        <w:tc>
          <w:tcPr>
            <w:tcW w:w="1377" w:type="dxa"/>
            <w:noWrap/>
            <w:hideMark/>
          </w:tcPr>
          <w:p w14:paraId="2C2BA19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7.76±0.033</w:t>
            </w:r>
          </w:p>
        </w:tc>
        <w:tc>
          <w:tcPr>
            <w:tcW w:w="2025" w:type="dxa"/>
            <w:noWrap/>
            <w:hideMark/>
          </w:tcPr>
          <w:p w14:paraId="20E3A15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198.33±14.813</w:t>
            </w:r>
          </w:p>
        </w:tc>
        <w:tc>
          <w:tcPr>
            <w:tcW w:w="2148" w:type="dxa"/>
            <w:noWrap/>
            <w:hideMark/>
          </w:tcPr>
          <w:p w14:paraId="57B1148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13783.00±331.679</w:t>
            </w:r>
          </w:p>
        </w:tc>
        <w:tc>
          <w:tcPr>
            <w:tcW w:w="1308" w:type="dxa"/>
          </w:tcPr>
          <w:p w14:paraId="3F6DEA18"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0.30±0.000</w:t>
            </w:r>
          </w:p>
        </w:tc>
        <w:tc>
          <w:tcPr>
            <w:tcW w:w="1308" w:type="dxa"/>
          </w:tcPr>
          <w:p w14:paraId="76BA6D23"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0.15±0.004</w:t>
            </w:r>
          </w:p>
        </w:tc>
      </w:tr>
      <w:tr w:rsidR="006815E0" w:rsidRPr="002A277E" w14:paraId="1765F316" w14:textId="77777777" w:rsidTr="006815E0">
        <w:trPr>
          <w:trHeight w:val="290"/>
          <w:jc w:val="center"/>
        </w:trPr>
        <w:tc>
          <w:tcPr>
            <w:tcW w:w="990" w:type="dxa"/>
            <w:vMerge/>
            <w:noWrap/>
            <w:hideMark/>
          </w:tcPr>
          <w:p w14:paraId="52BDB10D"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523E1630"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23</w:t>
            </w:r>
          </w:p>
        </w:tc>
        <w:tc>
          <w:tcPr>
            <w:tcW w:w="1190" w:type="dxa"/>
          </w:tcPr>
          <w:p w14:paraId="32E620C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S4</w:t>
            </w:r>
          </w:p>
        </w:tc>
        <w:tc>
          <w:tcPr>
            <w:tcW w:w="1576" w:type="dxa"/>
            <w:noWrap/>
            <w:hideMark/>
          </w:tcPr>
          <w:p w14:paraId="418551D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22.42±0.353</w:t>
            </w:r>
          </w:p>
        </w:tc>
        <w:tc>
          <w:tcPr>
            <w:tcW w:w="1377" w:type="dxa"/>
            <w:noWrap/>
            <w:hideMark/>
          </w:tcPr>
          <w:p w14:paraId="32A2224A"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7.73±0.033</w:t>
            </w:r>
          </w:p>
        </w:tc>
        <w:tc>
          <w:tcPr>
            <w:tcW w:w="2025" w:type="dxa"/>
            <w:noWrap/>
            <w:hideMark/>
          </w:tcPr>
          <w:p w14:paraId="110A41A9"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266.67±19.220</w:t>
            </w:r>
          </w:p>
        </w:tc>
        <w:tc>
          <w:tcPr>
            <w:tcW w:w="2148" w:type="dxa"/>
            <w:noWrap/>
            <w:hideMark/>
          </w:tcPr>
          <w:p w14:paraId="51859C8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14520.00±624.500</w:t>
            </w:r>
          </w:p>
        </w:tc>
        <w:tc>
          <w:tcPr>
            <w:tcW w:w="1308" w:type="dxa"/>
          </w:tcPr>
          <w:p w14:paraId="0DD2C05C"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0.26±0.008</w:t>
            </w:r>
          </w:p>
        </w:tc>
        <w:tc>
          <w:tcPr>
            <w:tcW w:w="1308" w:type="dxa"/>
          </w:tcPr>
          <w:p w14:paraId="692A50AD"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0.13±0.007</w:t>
            </w:r>
          </w:p>
        </w:tc>
      </w:tr>
      <w:tr w:rsidR="006815E0" w:rsidRPr="002A277E" w14:paraId="0282B42B" w14:textId="77777777" w:rsidTr="006815E0">
        <w:trPr>
          <w:trHeight w:val="290"/>
          <w:jc w:val="center"/>
        </w:trPr>
        <w:tc>
          <w:tcPr>
            <w:tcW w:w="990" w:type="dxa"/>
            <w:vMerge/>
            <w:noWrap/>
            <w:hideMark/>
          </w:tcPr>
          <w:p w14:paraId="3D2B5E98"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43D8D19F"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30</w:t>
            </w:r>
          </w:p>
        </w:tc>
        <w:tc>
          <w:tcPr>
            <w:tcW w:w="1190" w:type="dxa"/>
          </w:tcPr>
          <w:p w14:paraId="6FEEA9E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S5</w:t>
            </w:r>
          </w:p>
        </w:tc>
        <w:tc>
          <w:tcPr>
            <w:tcW w:w="1576" w:type="dxa"/>
            <w:noWrap/>
            <w:hideMark/>
          </w:tcPr>
          <w:p w14:paraId="31F83D3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21.69±0.378</w:t>
            </w:r>
          </w:p>
        </w:tc>
        <w:tc>
          <w:tcPr>
            <w:tcW w:w="1377" w:type="dxa"/>
            <w:noWrap/>
            <w:hideMark/>
          </w:tcPr>
          <w:p w14:paraId="1B5203A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7.63±0.033</w:t>
            </w:r>
          </w:p>
        </w:tc>
        <w:tc>
          <w:tcPr>
            <w:tcW w:w="2025" w:type="dxa"/>
            <w:noWrap/>
            <w:hideMark/>
          </w:tcPr>
          <w:p w14:paraId="346239B7"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248.33±14.240</w:t>
            </w:r>
          </w:p>
        </w:tc>
        <w:tc>
          <w:tcPr>
            <w:tcW w:w="2148" w:type="dxa"/>
            <w:noWrap/>
            <w:hideMark/>
          </w:tcPr>
          <w:p w14:paraId="374CEF7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11917.00±354.511</w:t>
            </w:r>
          </w:p>
        </w:tc>
        <w:tc>
          <w:tcPr>
            <w:tcW w:w="1308" w:type="dxa"/>
          </w:tcPr>
          <w:p w14:paraId="1D8C1EE6"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0.23±0.002</w:t>
            </w:r>
          </w:p>
        </w:tc>
        <w:tc>
          <w:tcPr>
            <w:tcW w:w="1308" w:type="dxa"/>
          </w:tcPr>
          <w:p w14:paraId="238A0F89"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0.11±0.009</w:t>
            </w:r>
          </w:p>
        </w:tc>
      </w:tr>
      <w:tr w:rsidR="006815E0" w:rsidRPr="002A277E" w14:paraId="55BF137A" w14:textId="77777777" w:rsidTr="006815E0">
        <w:trPr>
          <w:trHeight w:val="290"/>
          <w:jc w:val="center"/>
        </w:trPr>
        <w:tc>
          <w:tcPr>
            <w:tcW w:w="990" w:type="dxa"/>
            <w:vMerge/>
            <w:noWrap/>
            <w:hideMark/>
          </w:tcPr>
          <w:p w14:paraId="6B468E57"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0CCF8CB5"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38</w:t>
            </w:r>
          </w:p>
        </w:tc>
        <w:tc>
          <w:tcPr>
            <w:tcW w:w="1190" w:type="dxa"/>
          </w:tcPr>
          <w:p w14:paraId="1155B1E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S6</w:t>
            </w:r>
          </w:p>
        </w:tc>
        <w:tc>
          <w:tcPr>
            <w:tcW w:w="1576" w:type="dxa"/>
            <w:noWrap/>
            <w:hideMark/>
          </w:tcPr>
          <w:p w14:paraId="1F97B77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20.98±0.477</w:t>
            </w:r>
          </w:p>
        </w:tc>
        <w:tc>
          <w:tcPr>
            <w:tcW w:w="1377" w:type="dxa"/>
            <w:noWrap/>
            <w:hideMark/>
          </w:tcPr>
          <w:p w14:paraId="1A659544"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7.63±0.033</w:t>
            </w:r>
          </w:p>
        </w:tc>
        <w:tc>
          <w:tcPr>
            <w:tcW w:w="2025" w:type="dxa"/>
            <w:noWrap/>
            <w:hideMark/>
          </w:tcPr>
          <w:p w14:paraId="461C070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248.33±14.240</w:t>
            </w:r>
          </w:p>
        </w:tc>
        <w:tc>
          <w:tcPr>
            <w:tcW w:w="2148" w:type="dxa"/>
            <w:noWrap/>
            <w:hideMark/>
          </w:tcPr>
          <w:p w14:paraId="3C47642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11850.00±321.299</w:t>
            </w:r>
          </w:p>
        </w:tc>
        <w:tc>
          <w:tcPr>
            <w:tcW w:w="1308" w:type="dxa"/>
          </w:tcPr>
          <w:p w14:paraId="19D9EB43"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0.10±0.000</w:t>
            </w:r>
          </w:p>
        </w:tc>
        <w:tc>
          <w:tcPr>
            <w:tcW w:w="1308" w:type="dxa"/>
          </w:tcPr>
          <w:p w14:paraId="58231A91"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0.05±0.005</w:t>
            </w:r>
          </w:p>
        </w:tc>
      </w:tr>
      <w:tr w:rsidR="006815E0" w:rsidRPr="002A277E" w14:paraId="15675036" w14:textId="77777777" w:rsidTr="006815E0">
        <w:trPr>
          <w:trHeight w:val="290"/>
          <w:jc w:val="center"/>
        </w:trPr>
        <w:tc>
          <w:tcPr>
            <w:tcW w:w="990" w:type="dxa"/>
            <w:vMerge/>
            <w:noWrap/>
            <w:hideMark/>
          </w:tcPr>
          <w:p w14:paraId="1E5B1141"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26B1AD9A"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45</w:t>
            </w:r>
          </w:p>
        </w:tc>
        <w:tc>
          <w:tcPr>
            <w:tcW w:w="1190" w:type="dxa"/>
          </w:tcPr>
          <w:p w14:paraId="095DAF43"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S7</w:t>
            </w:r>
          </w:p>
        </w:tc>
        <w:tc>
          <w:tcPr>
            <w:tcW w:w="1576" w:type="dxa"/>
            <w:noWrap/>
            <w:hideMark/>
          </w:tcPr>
          <w:p w14:paraId="6A19474C"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20.47±0.465</w:t>
            </w:r>
          </w:p>
        </w:tc>
        <w:tc>
          <w:tcPr>
            <w:tcW w:w="1377" w:type="dxa"/>
            <w:noWrap/>
            <w:hideMark/>
          </w:tcPr>
          <w:p w14:paraId="66D12405"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7.46±0.233</w:t>
            </w:r>
          </w:p>
        </w:tc>
        <w:tc>
          <w:tcPr>
            <w:tcW w:w="2025" w:type="dxa"/>
            <w:noWrap/>
            <w:hideMark/>
          </w:tcPr>
          <w:p w14:paraId="005FC5DD"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248.33±14.240</w:t>
            </w:r>
          </w:p>
        </w:tc>
        <w:tc>
          <w:tcPr>
            <w:tcW w:w="2148" w:type="dxa"/>
            <w:noWrap/>
            <w:hideMark/>
          </w:tcPr>
          <w:p w14:paraId="75364DE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14683.00±68.394</w:t>
            </w:r>
          </w:p>
        </w:tc>
        <w:tc>
          <w:tcPr>
            <w:tcW w:w="1308" w:type="dxa"/>
          </w:tcPr>
          <w:p w14:paraId="3F588877"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0.13±0.001</w:t>
            </w:r>
          </w:p>
        </w:tc>
        <w:tc>
          <w:tcPr>
            <w:tcW w:w="1308" w:type="dxa"/>
          </w:tcPr>
          <w:p w14:paraId="42781FC3"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0.07±0.002</w:t>
            </w:r>
          </w:p>
        </w:tc>
      </w:tr>
      <w:tr w:rsidR="006815E0" w:rsidRPr="002A277E" w14:paraId="4E0537D4" w14:textId="77777777" w:rsidTr="006815E0">
        <w:trPr>
          <w:trHeight w:val="290"/>
          <w:jc w:val="center"/>
        </w:trPr>
        <w:tc>
          <w:tcPr>
            <w:tcW w:w="990" w:type="dxa"/>
            <w:vMerge/>
            <w:noWrap/>
            <w:hideMark/>
          </w:tcPr>
          <w:p w14:paraId="377CEF53"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noWrap/>
            <w:hideMark/>
          </w:tcPr>
          <w:p w14:paraId="4EF61679"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52</w:t>
            </w:r>
          </w:p>
        </w:tc>
        <w:tc>
          <w:tcPr>
            <w:tcW w:w="1190" w:type="dxa"/>
          </w:tcPr>
          <w:p w14:paraId="51C8F932"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S8</w:t>
            </w:r>
          </w:p>
        </w:tc>
        <w:tc>
          <w:tcPr>
            <w:tcW w:w="1576" w:type="dxa"/>
            <w:noWrap/>
            <w:hideMark/>
          </w:tcPr>
          <w:p w14:paraId="260CD9D1"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20.03±0.433</w:t>
            </w:r>
          </w:p>
        </w:tc>
        <w:tc>
          <w:tcPr>
            <w:tcW w:w="1377" w:type="dxa"/>
            <w:noWrap/>
            <w:hideMark/>
          </w:tcPr>
          <w:p w14:paraId="560CFAE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7.40±0.057</w:t>
            </w:r>
          </w:p>
        </w:tc>
        <w:tc>
          <w:tcPr>
            <w:tcW w:w="2025" w:type="dxa"/>
            <w:noWrap/>
            <w:hideMark/>
          </w:tcPr>
          <w:p w14:paraId="4B02FAF6"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263.33±16.914</w:t>
            </w:r>
          </w:p>
        </w:tc>
        <w:tc>
          <w:tcPr>
            <w:tcW w:w="2148" w:type="dxa"/>
            <w:noWrap/>
            <w:hideMark/>
          </w:tcPr>
          <w:p w14:paraId="4C62974B"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12750.00±316.596</w:t>
            </w:r>
          </w:p>
        </w:tc>
        <w:tc>
          <w:tcPr>
            <w:tcW w:w="1308" w:type="dxa"/>
          </w:tcPr>
          <w:p w14:paraId="7D52EF9C"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0.10±0.000</w:t>
            </w:r>
          </w:p>
        </w:tc>
        <w:tc>
          <w:tcPr>
            <w:tcW w:w="1308" w:type="dxa"/>
          </w:tcPr>
          <w:p w14:paraId="71BF2BEE"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0.05±0.006</w:t>
            </w:r>
          </w:p>
        </w:tc>
      </w:tr>
      <w:tr w:rsidR="006815E0" w:rsidRPr="002A277E" w14:paraId="56C9EC93" w14:textId="77777777" w:rsidTr="006815E0">
        <w:trPr>
          <w:trHeight w:val="290"/>
          <w:jc w:val="center"/>
        </w:trPr>
        <w:tc>
          <w:tcPr>
            <w:tcW w:w="990" w:type="dxa"/>
            <w:vMerge/>
            <w:noWrap/>
            <w:hideMark/>
          </w:tcPr>
          <w:p w14:paraId="393BAF49" w14:textId="77777777" w:rsidR="006815E0" w:rsidRPr="002A277E" w:rsidRDefault="006815E0" w:rsidP="0071008A">
            <w:pPr>
              <w:ind w:left="609"/>
              <w:jc w:val="center"/>
              <w:rPr>
                <w:rFonts w:ascii="Times New Roman" w:hAnsi="Times New Roman"/>
                <w:b/>
                <w:bCs/>
                <w:color w:val="000000"/>
                <w:sz w:val="24"/>
                <w:szCs w:val="24"/>
                <w:lang w:eastAsia="en-IN"/>
              </w:rPr>
            </w:pPr>
          </w:p>
        </w:tc>
        <w:tc>
          <w:tcPr>
            <w:tcW w:w="985" w:type="dxa"/>
            <w:tcBorders>
              <w:bottom w:val="single" w:sz="4" w:space="0" w:color="auto"/>
            </w:tcBorders>
            <w:noWrap/>
            <w:hideMark/>
          </w:tcPr>
          <w:p w14:paraId="41C0533E" w14:textId="77777777" w:rsidR="006815E0" w:rsidRPr="002A277E" w:rsidRDefault="006815E0" w:rsidP="0071008A">
            <w:pPr>
              <w:jc w:val="center"/>
              <w:rPr>
                <w:rFonts w:ascii="Times New Roman" w:hAnsi="Times New Roman"/>
                <w:b/>
                <w:bCs/>
                <w:color w:val="000000"/>
                <w:sz w:val="24"/>
                <w:szCs w:val="24"/>
                <w:lang w:eastAsia="en-IN"/>
              </w:rPr>
            </w:pPr>
            <w:r w:rsidRPr="002A277E">
              <w:rPr>
                <w:rFonts w:ascii="Times New Roman" w:hAnsi="Times New Roman"/>
                <w:b/>
                <w:bCs/>
                <w:color w:val="000000"/>
                <w:sz w:val="24"/>
                <w:szCs w:val="24"/>
                <w:lang w:eastAsia="en-IN"/>
              </w:rPr>
              <w:t> 60</w:t>
            </w:r>
          </w:p>
        </w:tc>
        <w:tc>
          <w:tcPr>
            <w:tcW w:w="1190" w:type="dxa"/>
            <w:tcBorders>
              <w:bottom w:val="single" w:sz="4" w:space="0" w:color="auto"/>
            </w:tcBorders>
          </w:tcPr>
          <w:p w14:paraId="0A46558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S9</w:t>
            </w:r>
          </w:p>
        </w:tc>
        <w:tc>
          <w:tcPr>
            <w:tcW w:w="1576" w:type="dxa"/>
            <w:tcBorders>
              <w:bottom w:val="single" w:sz="4" w:space="0" w:color="auto"/>
            </w:tcBorders>
            <w:noWrap/>
            <w:hideMark/>
          </w:tcPr>
          <w:p w14:paraId="474CEEDE"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19.76±0.304</w:t>
            </w:r>
          </w:p>
        </w:tc>
        <w:tc>
          <w:tcPr>
            <w:tcW w:w="1377" w:type="dxa"/>
            <w:tcBorders>
              <w:bottom w:val="single" w:sz="4" w:space="0" w:color="auto"/>
            </w:tcBorders>
            <w:noWrap/>
            <w:hideMark/>
          </w:tcPr>
          <w:p w14:paraId="6D74A305"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7.40±0.057</w:t>
            </w:r>
          </w:p>
        </w:tc>
        <w:tc>
          <w:tcPr>
            <w:tcW w:w="2025" w:type="dxa"/>
            <w:tcBorders>
              <w:bottom w:val="single" w:sz="4" w:space="0" w:color="auto"/>
            </w:tcBorders>
            <w:noWrap/>
            <w:hideMark/>
          </w:tcPr>
          <w:p w14:paraId="2E9EF7F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263.33±1.666</w:t>
            </w:r>
          </w:p>
        </w:tc>
        <w:tc>
          <w:tcPr>
            <w:tcW w:w="2148" w:type="dxa"/>
            <w:tcBorders>
              <w:bottom w:val="single" w:sz="4" w:space="0" w:color="auto"/>
            </w:tcBorders>
            <w:noWrap/>
            <w:hideMark/>
          </w:tcPr>
          <w:p w14:paraId="239CAACF" w14:textId="77777777" w:rsidR="006815E0" w:rsidRPr="002A277E" w:rsidRDefault="006815E0" w:rsidP="0071008A">
            <w:pPr>
              <w:jc w:val="center"/>
              <w:rPr>
                <w:rFonts w:ascii="Times New Roman" w:hAnsi="Times New Roman"/>
                <w:color w:val="000000"/>
                <w:sz w:val="24"/>
                <w:szCs w:val="24"/>
                <w:lang w:eastAsia="en-IN"/>
              </w:rPr>
            </w:pPr>
            <w:r w:rsidRPr="002A277E">
              <w:rPr>
                <w:rFonts w:ascii="Times New Roman" w:hAnsi="Times New Roman"/>
                <w:color w:val="000000"/>
                <w:sz w:val="24"/>
                <w:szCs w:val="24"/>
                <w:lang w:eastAsia="en-IN"/>
              </w:rPr>
              <w:t>12220.00±0.000</w:t>
            </w:r>
          </w:p>
        </w:tc>
        <w:tc>
          <w:tcPr>
            <w:tcW w:w="1308" w:type="dxa"/>
            <w:tcBorders>
              <w:bottom w:val="single" w:sz="4" w:space="0" w:color="auto"/>
            </w:tcBorders>
          </w:tcPr>
          <w:p w14:paraId="4C519161"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0.13±0.002</w:t>
            </w:r>
          </w:p>
        </w:tc>
        <w:tc>
          <w:tcPr>
            <w:tcW w:w="1308" w:type="dxa"/>
            <w:tcBorders>
              <w:bottom w:val="single" w:sz="4" w:space="0" w:color="auto"/>
            </w:tcBorders>
          </w:tcPr>
          <w:p w14:paraId="70430955" w14:textId="77777777" w:rsidR="006815E0" w:rsidRPr="002A277E" w:rsidRDefault="006815E0" w:rsidP="0071008A">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0.08±0.004</w:t>
            </w:r>
          </w:p>
        </w:tc>
      </w:tr>
    </w:tbl>
    <w:p w14:paraId="300AAFCC" w14:textId="77777777" w:rsidR="006815E0" w:rsidRPr="006815E0" w:rsidRDefault="006815E0" w:rsidP="006815E0">
      <w:pPr>
        <w:spacing w:before="240"/>
        <w:jc w:val="both"/>
        <w:rPr>
          <w:rFonts w:ascii="Arial" w:hAnsi="Arial" w:cs="Arial"/>
        </w:rPr>
      </w:pPr>
    </w:p>
    <w:p w14:paraId="7E4306A0" w14:textId="77777777" w:rsidR="006815E0" w:rsidRPr="006815E0" w:rsidRDefault="006815E0" w:rsidP="006815E0">
      <w:pPr>
        <w:spacing w:before="240"/>
        <w:jc w:val="both"/>
        <w:rPr>
          <w:rFonts w:ascii="Arial" w:hAnsi="Arial" w:cs="Arial"/>
          <w:i/>
          <w:iCs/>
        </w:rPr>
      </w:pPr>
      <w:r w:rsidRPr="006815E0">
        <w:rPr>
          <w:rFonts w:ascii="Arial" w:hAnsi="Arial" w:cs="Arial"/>
          <w:i/>
          <w:iCs/>
        </w:rPr>
        <w:t>*Values are presented as mean ± SE</w:t>
      </w:r>
    </w:p>
    <w:p w14:paraId="280DD529" w14:textId="77777777" w:rsidR="006815E0" w:rsidRDefault="006815E0" w:rsidP="006815E0">
      <w:pPr>
        <w:spacing w:before="240"/>
        <w:ind w:firstLine="720"/>
        <w:jc w:val="both"/>
        <w:rPr>
          <w:rFonts w:ascii="Arial" w:hAnsi="Arial" w:cs="Arial"/>
          <w:b/>
          <w:bCs/>
          <w:lang w:val="en-IN"/>
        </w:rPr>
        <w:sectPr w:rsidR="006815E0" w:rsidSect="006815E0">
          <w:pgSz w:w="15840" w:h="12240" w:orient="landscape"/>
          <w:pgMar w:top="2016" w:right="1440" w:bottom="2016" w:left="2016" w:header="720" w:footer="1123" w:gutter="0"/>
          <w:lnNumType w:countBy="1" w:restart="continuous"/>
          <w:cols w:space="720"/>
          <w:docGrid w:linePitch="272"/>
        </w:sectPr>
      </w:pPr>
    </w:p>
    <w:p w14:paraId="7477BDFB" w14:textId="77777777" w:rsidR="0069565C" w:rsidRPr="0069565C" w:rsidRDefault="0069565C" w:rsidP="0069565C">
      <w:pPr>
        <w:autoSpaceDE w:val="0"/>
        <w:autoSpaceDN w:val="0"/>
        <w:adjustRightInd w:val="0"/>
        <w:jc w:val="both"/>
        <w:rPr>
          <w:rFonts w:ascii="Arial" w:hAnsi="Arial" w:cs="Arial"/>
          <w:b/>
          <w:bCs/>
          <w:szCs w:val="22"/>
        </w:rPr>
      </w:pPr>
      <w:r w:rsidRPr="0069565C">
        <w:rPr>
          <w:rFonts w:ascii="Arial" w:hAnsi="Arial" w:cs="Arial"/>
          <w:b/>
          <w:bCs/>
          <w:szCs w:val="22"/>
        </w:rPr>
        <w:lastRenderedPageBreak/>
        <w:t>Fig. 1 Trend line of temperature variation in control and treatments during the experiment</w:t>
      </w:r>
    </w:p>
    <w:p w14:paraId="30C0389A" w14:textId="77777777" w:rsidR="0069565C" w:rsidRPr="00D3420F" w:rsidRDefault="0069565C" w:rsidP="0069565C">
      <w:pPr>
        <w:ind w:right="208"/>
        <w:jc w:val="center"/>
        <w:rPr>
          <w:rFonts w:ascii="Times New Roman" w:eastAsia="Calibri" w:hAnsi="Times New Roman"/>
          <w:sz w:val="24"/>
          <w:szCs w:val="24"/>
          <w:lang w:bidi="gu-IN"/>
        </w:rPr>
      </w:pPr>
      <w:r w:rsidRPr="00D3420F">
        <w:rPr>
          <w:rFonts w:ascii="Times New Roman" w:eastAsia="Calibri" w:hAnsi="Times New Roman"/>
          <w:noProof/>
          <w:sz w:val="24"/>
          <w:szCs w:val="24"/>
          <w:lang w:bidi="gu-IN"/>
        </w:rPr>
        <w:drawing>
          <wp:inline distT="0" distB="0" distL="0" distR="0" wp14:anchorId="42D7385D" wp14:editId="2F5C4C15">
            <wp:extent cx="3453512" cy="2040501"/>
            <wp:effectExtent l="76200" t="76200" r="109220" b="112395"/>
            <wp:docPr id="1199896533" name="Picture 5"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96533" name="Picture 5" descr="A graph of a graph&#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0101" cy="20562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482D82" w14:textId="77777777" w:rsidR="0069565C" w:rsidRPr="0069565C" w:rsidRDefault="0069565C" w:rsidP="0069565C">
      <w:pPr>
        <w:autoSpaceDE w:val="0"/>
        <w:autoSpaceDN w:val="0"/>
        <w:adjustRightInd w:val="0"/>
        <w:jc w:val="both"/>
        <w:rPr>
          <w:rFonts w:ascii="Arial" w:hAnsi="Arial" w:cs="Arial"/>
          <w:b/>
          <w:bCs/>
          <w:szCs w:val="22"/>
        </w:rPr>
      </w:pPr>
      <w:r w:rsidRPr="0069565C">
        <w:rPr>
          <w:rFonts w:ascii="Arial" w:hAnsi="Arial" w:cs="Arial"/>
          <w:b/>
          <w:bCs/>
          <w:szCs w:val="22"/>
        </w:rPr>
        <w:t>Fig. 2 Trend line of pH variation in control and treatments during the experiment</w:t>
      </w:r>
    </w:p>
    <w:p w14:paraId="37F1B81E" w14:textId="338389D8" w:rsidR="0069565C" w:rsidRDefault="0069565C" w:rsidP="0069565C">
      <w:pPr>
        <w:jc w:val="center"/>
        <w:rPr>
          <w:rFonts w:ascii="Times New Roman" w:eastAsia="Calibri" w:hAnsi="Times New Roman"/>
          <w:sz w:val="24"/>
          <w:szCs w:val="24"/>
          <w:lang w:bidi="gu-IN"/>
        </w:rPr>
      </w:pPr>
      <w:r w:rsidRPr="00D3420F">
        <w:rPr>
          <w:rFonts w:ascii="Times New Roman" w:eastAsia="Calibri" w:hAnsi="Times New Roman"/>
          <w:noProof/>
          <w:sz w:val="24"/>
          <w:szCs w:val="24"/>
          <w:lang w:bidi="gu-IN"/>
        </w:rPr>
        <w:drawing>
          <wp:inline distT="0" distB="0" distL="0" distR="0" wp14:anchorId="148A4E7D" wp14:editId="7B7E1799">
            <wp:extent cx="3542133" cy="2014770"/>
            <wp:effectExtent l="76200" t="76200" r="115570" b="119380"/>
            <wp:docPr id="2068749356" name="Picture 7" descr="A graph of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49356" name="Picture 7" descr="A graph of a number of different colored lin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059" cy="20295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311ED4" w14:textId="77777777" w:rsidR="0069565C" w:rsidRDefault="0069565C" w:rsidP="0069565C">
      <w:pPr>
        <w:rPr>
          <w:rFonts w:ascii="Times New Roman" w:eastAsia="Calibri" w:hAnsi="Times New Roman"/>
          <w:sz w:val="24"/>
          <w:szCs w:val="24"/>
          <w:lang w:bidi="gu-IN"/>
        </w:rPr>
      </w:pPr>
    </w:p>
    <w:p w14:paraId="2A78933E" w14:textId="77777777" w:rsidR="0069565C" w:rsidRPr="0069565C" w:rsidRDefault="0069565C" w:rsidP="0069565C">
      <w:pPr>
        <w:rPr>
          <w:rFonts w:ascii="Arial" w:hAnsi="Arial" w:cs="Arial"/>
          <w:b/>
          <w:bCs/>
          <w:szCs w:val="22"/>
        </w:rPr>
      </w:pPr>
      <w:r w:rsidRPr="0069565C">
        <w:rPr>
          <w:rFonts w:ascii="Arial" w:hAnsi="Arial" w:cs="Arial"/>
          <w:b/>
          <w:bCs/>
          <w:szCs w:val="22"/>
        </w:rPr>
        <w:t>Fig. 3 Trend line of total hardness variation in control and treatments during the experiment</w:t>
      </w:r>
    </w:p>
    <w:p w14:paraId="6EB57E66" w14:textId="77777777" w:rsidR="0069565C" w:rsidRDefault="0069565C" w:rsidP="0069565C">
      <w:pPr>
        <w:jc w:val="center"/>
        <w:rPr>
          <w:rFonts w:ascii="Times New Roman" w:eastAsia="Calibri" w:hAnsi="Times New Roman"/>
          <w:sz w:val="24"/>
          <w:szCs w:val="24"/>
          <w:lang w:bidi="gu-IN"/>
        </w:rPr>
      </w:pPr>
      <w:r>
        <w:rPr>
          <w:noProof/>
        </w:rPr>
        <w:drawing>
          <wp:inline distT="0" distB="0" distL="0" distR="0" wp14:anchorId="12371ACE" wp14:editId="70FB8083">
            <wp:extent cx="3632555" cy="2067409"/>
            <wp:effectExtent l="76200" t="76200" r="120650" b="123825"/>
            <wp:docPr id="168327834" name="Picture 8"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7834" name="Picture 8" descr="A graph of different colored li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0114" cy="20774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BEF6D5" w14:textId="77777777" w:rsidR="0069565C" w:rsidRDefault="0069565C" w:rsidP="0069565C">
      <w:pPr>
        <w:rPr>
          <w:rFonts w:ascii="Times New Roman" w:eastAsia="Calibri" w:hAnsi="Times New Roman"/>
          <w:sz w:val="24"/>
          <w:szCs w:val="24"/>
          <w:lang w:bidi="gu-IN"/>
        </w:rPr>
      </w:pPr>
    </w:p>
    <w:p w14:paraId="101012E3" w14:textId="77777777" w:rsidR="0069565C" w:rsidRPr="0069565C" w:rsidRDefault="0069565C" w:rsidP="0069565C">
      <w:pPr>
        <w:rPr>
          <w:rFonts w:ascii="Arial" w:hAnsi="Arial" w:cs="Arial"/>
          <w:b/>
          <w:bCs/>
          <w:szCs w:val="22"/>
        </w:rPr>
      </w:pPr>
      <w:r w:rsidRPr="0069565C">
        <w:rPr>
          <w:rFonts w:ascii="Arial" w:hAnsi="Arial" w:cs="Arial"/>
          <w:b/>
          <w:bCs/>
          <w:szCs w:val="22"/>
        </w:rPr>
        <w:lastRenderedPageBreak/>
        <w:t>Fig. 4 Trend line of total alkalinity variation in control and treatments during the experiment</w:t>
      </w:r>
    </w:p>
    <w:p w14:paraId="53B14935" w14:textId="77777777" w:rsidR="0069565C" w:rsidRDefault="0069565C" w:rsidP="0069565C">
      <w:pPr>
        <w:rPr>
          <w:rFonts w:ascii="Times New Roman" w:eastAsia="Calibri" w:hAnsi="Times New Roman"/>
          <w:sz w:val="24"/>
          <w:szCs w:val="24"/>
          <w:lang w:bidi="gu-IN"/>
        </w:rPr>
      </w:pPr>
    </w:p>
    <w:p w14:paraId="4EC817C3" w14:textId="182E3529" w:rsidR="0069565C" w:rsidRDefault="0069565C" w:rsidP="0069565C">
      <w:pPr>
        <w:jc w:val="center"/>
      </w:pPr>
      <w:r>
        <w:rPr>
          <w:noProof/>
        </w:rPr>
        <w:drawing>
          <wp:inline distT="0" distB="0" distL="0" distR="0" wp14:anchorId="56EB163F" wp14:editId="7FBF826D">
            <wp:extent cx="3538870" cy="1977235"/>
            <wp:effectExtent l="76200" t="76200" r="118745" b="118745"/>
            <wp:docPr id="72967951" name="Picture 9" descr="A graph of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7951" name="Picture 9" descr="A graph of a number of different colored lin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0302" cy="1983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3F63F0" w14:textId="77777777" w:rsidR="0069565C" w:rsidRPr="0069565C" w:rsidRDefault="0069565C" w:rsidP="0069565C">
      <w:pPr>
        <w:jc w:val="center"/>
      </w:pPr>
    </w:p>
    <w:p w14:paraId="0FF18003" w14:textId="5247FC76" w:rsidR="0069565C" w:rsidRPr="0069565C" w:rsidRDefault="0069565C" w:rsidP="0069565C">
      <w:pPr>
        <w:rPr>
          <w:rFonts w:ascii="Arial" w:hAnsi="Arial" w:cs="Arial"/>
          <w:b/>
          <w:bCs/>
          <w:szCs w:val="22"/>
        </w:rPr>
      </w:pPr>
      <w:r w:rsidRPr="0069565C">
        <w:rPr>
          <w:rFonts w:ascii="Arial" w:hAnsi="Arial" w:cs="Arial"/>
          <w:b/>
          <w:bCs/>
          <w:szCs w:val="22"/>
        </w:rPr>
        <w:t>Fig. 5 Trend line of TAN variation in control and treatments during the experiment</w:t>
      </w:r>
    </w:p>
    <w:p w14:paraId="6D447ADD" w14:textId="4CB67D4B" w:rsidR="0069565C" w:rsidRPr="0069565C" w:rsidRDefault="0069565C" w:rsidP="0069565C">
      <w:pPr>
        <w:rPr>
          <w:rFonts w:ascii="Arial" w:hAnsi="Arial" w:cs="Arial"/>
          <w:b/>
          <w:bCs/>
          <w:szCs w:val="22"/>
        </w:rPr>
      </w:pPr>
      <w:r w:rsidRPr="0069565C">
        <w:rPr>
          <w:rFonts w:ascii="Arial" w:hAnsi="Arial" w:cs="Arial"/>
          <w:b/>
          <w:bCs/>
          <w:szCs w:val="22"/>
        </w:rPr>
        <w:t>t</w:t>
      </w:r>
    </w:p>
    <w:p w14:paraId="772A671E" w14:textId="77777777" w:rsidR="0069565C" w:rsidRPr="0069565C" w:rsidRDefault="0069565C" w:rsidP="0069565C">
      <w:pPr>
        <w:jc w:val="center"/>
        <w:rPr>
          <w:rFonts w:ascii="Arial" w:hAnsi="Arial" w:cs="Arial"/>
          <w:b/>
          <w:bCs/>
          <w:szCs w:val="22"/>
        </w:rPr>
      </w:pPr>
      <w:r w:rsidRPr="0069565C">
        <w:rPr>
          <w:rFonts w:ascii="Arial" w:hAnsi="Arial" w:cs="Arial"/>
          <w:b/>
          <w:bCs/>
          <w:noProof/>
          <w:szCs w:val="22"/>
        </w:rPr>
        <w:drawing>
          <wp:inline distT="0" distB="0" distL="0" distR="0" wp14:anchorId="794396E9" wp14:editId="6DC83F6B">
            <wp:extent cx="3322557" cy="1853800"/>
            <wp:effectExtent l="76200" t="76200" r="106680" b="108585"/>
            <wp:docPr id="28063640" name="Picture 11" descr="A graph showing the results of a sampling peri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3640" name="Picture 11" descr="A graph showing the results of a sampling period&#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2448" cy="18593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C2ED66" w14:textId="77777777" w:rsidR="0069565C" w:rsidRDefault="0069565C" w:rsidP="0069565C">
      <w:pPr>
        <w:rPr>
          <w:rFonts w:ascii="Times New Roman" w:eastAsia="Calibri" w:hAnsi="Times New Roman"/>
          <w:sz w:val="24"/>
          <w:szCs w:val="24"/>
          <w:lang w:bidi="gu-IN"/>
        </w:rPr>
      </w:pPr>
    </w:p>
    <w:p w14:paraId="411A3381" w14:textId="77777777" w:rsidR="0069565C" w:rsidRPr="0069565C" w:rsidRDefault="0069565C" w:rsidP="0069565C">
      <w:pPr>
        <w:rPr>
          <w:rFonts w:ascii="Arial" w:hAnsi="Arial" w:cs="Arial"/>
          <w:b/>
          <w:bCs/>
          <w:szCs w:val="22"/>
        </w:rPr>
      </w:pPr>
      <w:r w:rsidRPr="0069565C">
        <w:rPr>
          <w:rFonts w:ascii="Arial" w:hAnsi="Arial" w:cs="Arial"/>
          <w:b/>
          <w:bCs/>
          <w:szCs w:val="22"/>
        </w:rPr>
        <w:t>Fig. 6 Trend line of nitrite variation in control and treatments during the experiment</w:t>
      </w:r>
    </w:p>
    <w:p w14:paraId="54EECCE2" w14:textId="2E9F0F31" w:rsidR="0069565C" w:rsidRPr="0069565C" w:rsidRDefault="0069565C" w:rsidP="0069565C">
      <w:pPr>
        <w:jc w:val="center"/>
        <w:rPr>
          <w:rFonts w:ascii="Times New Roman" w:eastAsia="Calibri" w:hAnsi="Times New Roman"/>
          <w:sz w:val="24"/>
          <w:szCs w:val="24"/>
          <w:lang w:bidi="gu-IN"/>
        </w:rPr>
      </w:pPr>
      <w:r w:rsidRPr="00D3420F">
        <w:rPr>
          <w:rFonts w:ascii="Times New Roman" w:eastAsia="Calibri" w:hAnsi="Times New Roman"/>
          <w:noProof/>
          <w:sz w:val="24"/>
          <w:szCs w:val="24"/>
          <w:lang w:bidi="gu-IN"/>
        </w:rPr>
        <w:drawing>
          <wp:inline distT="0" distB="0" distL="0" distR="0" wp14:anchorId="1E709AF6" wp14:editId="2FAC4AD4">
            <wp:extent cx="3347483" cy="1960054"/>
            <wp:effectExtent l="76200" t="76200" r="120015" b="116840"/>
            <wp:docPr id="289714961" name="Picture 13"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14961" name="Picture 13" descr="A graph of a number of data&#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4321" cy="19699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74494E" w14:textId="77777777" w:rsidR="00402B15" w:rsidRDefault="007876A7" w:rsidP="00402B15">
      <w:pPr>
        <w:spacing w:before="240"/>
        <w:ind w:firstLine="720"/>
        <w:jc w:val="both"/>
        <w:rPr>
          <w:rFonts w:ascii="Arial" w:hAnsi="Arial" w:cs="Arial"/>
        </w:rPr>
      </w:pPr>
      <w:r w:rsidRPr="007876A7">
        <w:rPr>
          <w:rFonts w:ascii="Arial" w:hAnsi="Arial" w:cs="Arial"/>
        </w:rPr>
        <w:lastRenderedPageBreak/>
        <w:t xml:space="preserve">Temperature is one of the most critical parameters in aquaculture systems affecting animal physiology as well as hydrological parameters. Hence it has a direct role on growth performance of the animal. In present experiment, temperature is found to decrease from start (25.46±0.128 ºC) to the end (19.76±0.304 ºC) due to the onset of winter. The optimal range of temperature for this species is between 30 and 34 ºC. At 20°C or lower growth virtually stops (Ravichandran </w:t>
      </w:r>
      <w:r w:rsidRPr="00FC3951">
        <w:rPr>
          <w:rFonts w:ascii="Arial" w:hAnsi="Arial" w:cs="Arial"/>
          <w:i/>
          <w:iCs/>
        </w:rPr>
        <w:t>et al.,</w:t>
      </w:r>
      <w:r w:rsidRPr="007876A7">
        <w:rPr>
          <w:rFonts w:ascii="Arial" w:hAnsi="Arial" w:cs="Arial"/>
        </w:rPr>
        <w:t xml:space="preserve"> 2012). Similar trends were observed here as the growth performance was poor towards the end of the experiment due to a decrease in temperature. There was no significant difference (</w:t>
      </w:r>
      <w:r w:rsidRPr="007876A7">
        <w:rPr>
          <w:rFonts w:ascii="Arial" w:hAnsi="Arial" w:cs="Arial"/>
          <w:i/>
          <w:iCs/>
        </w:rPr>
        <w:t>P</w:t>
      </w:r>
      <w:r w:rsidRPr="007876A7">
        <w:rPr>
          <w:rFonts w:ascii="Arial" w:hAnsi="Arial" w:cs="Arial"/>
        </w:rPr>
        <w:t xml:space="preserve">&gt;0.05) in temperature between different treatments and control on different days of sampling except first sampling. pH is also considered as one of the important parameters which affects the physiology as well as soil water chemistry. pH in the range of 7.5-8.5 is considered as the most suitable for aquaculture. Stable day night pH with fluctuation not more than 0.5 is considered the most appropriate for shrimp farming (Ravichandran, 2012; Saraswathy, 2016).  In the present study except for few </w:t>
      </w:r>
      <w:proofErr w:type="gramStart"/>
      <w:r w:rsidRPr="007876A7">
        <w:rPr>
          <w:rFonts w:ascii="Arial" w:hAnsi="Arial" w:cs="Arial"/>
        </w:rPr>
        <w:t>occasions</w:t>
      </w:r>
      <w:proofErr w:type="gramEnd"/>
      <w:r w:rsidRPr="007876A7">
        <w:rPr>
          <w:rFonts w:ascii="Arial" w:hAnsi="Arial" w:cs="Arial"/>
        </w:rPr>
        <w:t xml:space="preserve"> pH was reported in the above said range. Mean pH value in all the treatments and control was between 7.5-8.0. Further the pattern of fluctuation in pH during the experimental period was found to be almost similar in all the treatments and control (fig. 2). As the decrease in temperature also corresponds to a decrease in </w:t>
      </w:r>
      <w:proofErr w:type="spellStart"/>
      <w:r w:rsidRPr="007876A7">
        <w:rPr>
          <w:rFonts w:ascii="Arial" w:hAnsi="Arial" w:cs="Arial"/>
        </w:rPr>
        <w:t>pH.</w:t>
      </w:r>
      <w:proofErr w:type="spellEnd"/>
      <w:r w:rsidRPr="007876A7">
        <w:rPr>
          <w:rFonts w:ascii="Arial" w:hAnsi="Arial" w:cs="Arial"/>
        </w:rPr>
        <w:t xml:space="preserve"> Hence in the present experiment, a clear decrease in pH was observed from the beginning towards the end. Hardness is important for shrimp aquaculture as it has a direct effect on </w:t>
      </w:r>
      <w:proofErr w:type="spellStart"/>
      <w:r w:rsidRPr="007876A7">
        <w:rPr>
          <w:rFonts w:ascii="Arial" w:hAnsi="Arial" w:cs="Arial"/>
        </w:rPr>
        <w:t>moulting</w:t>
      </w:r>
      <w:proofErr w:type="spellEnd"/>
      <w:r w:rsidRPr="007876A7">
        <w:rPr>
          <w:rFonts w:ascii="Arial" w:hAnsi="Arial" w:cs="Arial"/>
        </w:rPr>
        <w:t>. Hardness and salinity are positively correlated. A similar trend is observed in the present experiment (fig. 3) as the mean total hardness was minimum in control and found to increase from T1 to T3. A significant difference (</w:t>
      </w:r>
      <w:r w:rsidRPr="00DD1A4B">
        <w:rPr>
          <w:rFonts w:ascii="Arial" w:hAnsi="Arial" w:cs="Arial"/>
          <w:i/>
          <w:iCs/>
        </w:rPr>
        <w:t>P</w:t>
      </w:r>
      <w:r w:rsidRPr="007876A7">
        <w:rPr>
          <w:rFonts w:ascii="Arial" w:hAnsi="Arial" w:cs="Arial"/>
        </w:rPr>
        <w:t xml:space="preserve">&lt;0.05) was observed between different treatments and control during most of the sampling day (fig. 3). Alkalinity is an important hydrological parameter in aquaculture and a range of 80-200 mg/l is considered as most suitable for shrimp aquaculture (Ching </w:t>
      </w:r>
      <w:r w:rsidRPr="00FC3951">
        <w:rPr>
          <w:rFonts w:ascii="Arial" w:hAnsi="Arial" w:cs="Arial"/>
          <w:i/>
          <w:iCs/>
        </w:rPr>
        <w:t>et al.,</w:t>
      </w:r>
      <w:r w:rsidRPr="007876A7">
        <w:rPr>
          <w:rFonts w:ascii="Arial" w:hAnsi="Arial" w:cs="Arial"/>
        </w:rPr>
        <w:t xml:space="preserve"> 2007). Mean total alkalinity observed in the present experiment was found to be 170.18±2.601, 193.14±15.910, 209.44±4.446 and 233.88±11.654 for control, T-1, T-2 and T-3 respectively. Hence an increase in total alkalinity is observed along with salinity (fig. 4). A similar finding was reported by (Maica </w:t>
      </w:r>
      <w:r w:rsidRPr="00FC3951">
        <w:rPr>
          <w:rFonts w:ascii="Arial" w:hAnsi="Arial" w:cs="Arial"/>
          <w:i/>
          <w:iCs/>
        </w:rPr>
        <w:t>et al.,</w:t>
      </w:r>
      <w:r w:rsidRPr="007876A7">
        <w:rPr>
          <w:rFonts w:ascii="Arial" w:hAnsi="Arial" w:cs="Arial"/>
        </w:rPr>
        <w:t xml:space="preserve"> 2014) as they observed an increase in the alkalinity and the concentration of total suspended solids, nitrite and phosphate in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super-intensive system along with an increase in salinity. A sudden increase in total alkalinity between S3 and S4 was observed due to the addition of water to top up the evaporation loss in each tank.  A significant difference (</w:t>
      </w:r>
      <w:r w:rsidRPr="00FC3951">
        <w:rPr>
          <w:rFonts w:ascii="Arial" w:hAnsi="Arial" w:cs="Arial"/>
          <w:i/>
          <w:iCs/>
        </w:rPr>
        <w:t>P</w:t>
      </w:r>
      <w:r w:rsidRPr="007876A7">
        <w:rPr>
          <w:rFonts w:ascii="Arial" w:hAnsi="Arial" w:cs="Arial"/>
        </w:rPr>
        <w:t xml:space="preserve">&lt;0.05) was observed in total alkalinity between different treatments and control on most of the sampling days (fig. 4). TAN concentration is critical for shrimp aquaculture and known to affect it significantly. Most of the efforts in shrimp farm are invested towards minimizing the level of TAN in water. TAN concentrations below 0.1 ppm are recommended in shrimp culture (CIBA, 2017). Here TAN level was found to be in the range of 0.10±0.000 to 0.40±0.100 mg/l. The mean value of total ammonia nitrogen in control, T-1, T-2 and T-3 were found to be 0.20±0.002, 0.22±0.002, 0.23±0.001 and 0.20±0.002 respectively. It is reported that the shrimp can tolerate the increased level of total ammonia nitrogen at higher salinity (Kır, M. and Öz, O., 2015). Hence here it can be further concluded that the growth observed even at higher TAN level was due to the same. The lower level of TAN was found in control which may be due to the better action of probiotics applied. Kim </w:t>
      </w:r>
      <w:r w:rsidRPr="00FC3951">
        <w:rPr>
          <w:rFonts w:ascii="Arial" w:hAnsi="Arial" w:cs="Arial"/>
          <w:i/>
          <w:iCs/>
        </w:rPr>
        <w:t>et al.</w:t>
      </w:r>
      <w:r w:rsidRPr="007876A7">
        <w:rPr>
          <w:rFonts w:ascii="Arial" w:hAnsi="Arial" w:cs="Arial"/>
        </w:rPr>
        <w:t xml:space="preserve"> (2005) reported that Bacillus strain has got potential to reduce TAN through nitrification and denitrification. The present study also indicates that TAN level decreased along with culture period which may be due to the better action of probiotic after acclimatization at higher salinity. Nitrite level &lt; 1 mg/l (Ravichandran </w:t>
      </w:r>
      <w:r w:rsidRPr="00FC3951">
        <w:rPr>
          <w:rFonts w:ascii="Arial" w:hAnsi="Arial" w:cs="Arial"/>
          <w:i/>
          <w:iCs/>
        </w:rPr>
        <w:t>et al.,</w:t>
      </w:r>
      <w:r w:rsidRPr="007876A7">
        <w:rPr>
          <w:rFonts w:ascii="Arial" w:hAnsi="Arial" w:cs="Arial"/>
        </w:rPr>
        <w:t xml:space="preserve"> 2012) is recommended for shrimp farming. Here nitrite level is reported below 1 ppm in all treatments and control. Here the decrease in the level of nitrite was observed from beginning till the end which may be due to better action of probiotic.  Dissolved oxygen is critical for aquaculture and level of 4.5 ppm or more is recommended for shrimp aquaculture (Ravichandran </w:t>
      </w:r>
      <w:r w:rsidRPr="00FC3951">
        <w:rPr>
          <w:rFonts w:ascii="Arial" w:hAnsi="Arial" w:cs="Arial"/>
          <w:i/>
          <w:iCs/>
        </w:rPr>
        <w:t>et al.,</w:t>
      </w:r>
      <w:r w:rsidRPr="007876A7">
        <w:rPr>
          <w:rFonts w:ascii="Arial" w:hAnsi="Arial" w:cs="Arial"/>
        </w:rPr>
        <w:t xml:space="preserve"> 2012). A level of 5.00 to 6.00 mg/l was maintained throughout the experimental period in all the tanks.</w:t>
      </w:r>
    </w:p>
    <w:p w14:paraId="3616F008" w14:textId="3150FFDB" w:rsidR="007876A7" w:rsidRPr="00402B15" w:rsidRDefault="007876A7" w:rsidP="00402B15">
      <w:pPr>
        <w:spacing w:before="240"/>
        <w:ind w:firstLine="720"/>
        <w:jc w:val="both"/>
        <w:rPr>
          <w:rFonts w:ascii="Arial" w:hAnsi="Arial" w:cs="Arial"/>
        </w:rPr>
      </w:pPr>
      <w:r w:rsidRPr="007876A7">
        <w:rPr>
          <w:rFonts w:ascii="Arial" w:hAnsi="Arial" w:cs="Arial"/>
          <w:b/>
          <w:bCs/>
        </w:rPr>
        <w:t>Growth Performance</w:t>
      </w:r>
    </w:p>
    <w:p w14:paraId="2903418B" w14:textId="6A4F39DB" w:rsidR="007876A7" w:rsidRPr="007876A7" w:rsidRDefault="007876A7" w:rsidP="007876A7">
      <w:pPr>
        <w:spacing w:before="240"/>
        <w:ind w:firstLine="720"/>
        <w:jc w:val="both"/>
        <w:rPr>
          <w:rFonts w:ascii="Arial" w:hAnsi="Arial" w:cs="Arial"/>
        </w:rPr>
      </w:pPr>
      <w:r w:rsidRPr="007876A7">
        <w:rPr>
          <w:rFonts w:ascii="Arial" w:hAnsi="Arial" w:cs="Arial"/>
        </w:rPr>
        <w:lastRenderedPageBreak/>
        <w:t xml:space="preserve">The present study showed better growth performance and yield in control as compared to treatments (T1, T2 and T3). Control showed higher growth performance (ABWG) compared to treatments. Higher PER, FER, SGR, survival and lowest FCR were found in control compared to other treatments. Detailed result related to growth performance was presented in the following section. Average body weight gain (ABWG) of </w:t>
      </w:r>
      <w:proofErr w:type="spellStart"/>
      <w:proofErr w:type="gramStart"/>
      <w:r w:rsidRPr="00FC3951">
        <w:rPr>
          <w:rFonts w:ascii="Arial" w:hAnsi="Arial" w:cs="Arial"/>
          <w:i/>
          <w:iCs/>
        </w:rPr>
        <w:t>L.vannamei</w:t>
      </w:r>
      <w:proofErr w:type="spellEnd"/>
      <w:proofErr w:type="gramEnd"/>
      <w:r w:rsidRPr="007876A7">
        <w:rPr>
          <w:rFonts w:ascii="Arial" w:hAnsi="Arial" w:cs="Arial"/>
        </w:rPr>
        <w:t xml:space="preserve"> reared under control and treatments is presented in table-3 and fig 7. </w:t>
      </w:r>
      <w:proofErr w:type="spellStart"/>
      <w:r w:rsidRPr="00FC3951">
        <w:rPr>
          <w:rFonts w:ascii="Arial" w:hAnsi="Arial" w:cs="Arial"/>
          <w:i/>
          <w:iCs/>
        </w:rPr>
        <w:t>L.vannamei</w:t>
      </w:r>
      <w:proofErr w:type="spellEnd"/>
      <w:r w:rsidRPr="007876A7">
        <w:rPr>
          <w:rFonts w:ascii="Arial" w:hAnsi="Arial" w:cs="Arial"/>
        </w:rPr>
        <w:t xml:space="preserve"> showed the highest average body weight gain in control (3.96±0.439gm) and minimum in T-3 (2.57±0.001gm).      Poor growth of shrimp in T3 as compared to control may be attributed due to high saline water, as reported by Zhu </w:t>
      </w:r>
      <w:r w:rsidRPr="007D7D63">
        <w:rPr>
          <w:rFonts w:ascii="Arial" w:hAnsi="Arial" w:cs="Arial"/>
          <w:i/>
          <w:iCs/>
        </w:rPr>
        <w:t>et al.</w:t>
      </w:r>
      <w:r w:rsidR="007D7D63">
        <w:rPr>
          <w:rFonts w:ascii="Arial" w:hAnsi="Arial" w:cs="Arial"/>
          <w:i/>
          <w:iCs/>
        </w:rPr>
        <w:t>,</w:t>
      </w:r>
      <w:r w:rsidRPr="007D7D63">
        <w:rPr>
          <w:rFonts w:ascii="Arial" w:hAnsi="Arial" w:cs="Arial"/>
          <w:i/>
          <w:iCs/>
        </w:rPr>
        <w:t xml:space="preserve"> </w:t>
      </w:r>
      <w:r w:rsidRPr="007876A7">
        <w:rPr>
          <w:rFonts w:ascii="Arial" w:hAnsi="Arial" w:cs="Arial"/>
        </w:rPr>
        <w:t xml:space="preserve">(2004) where they observed poor growth performance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juveniles at higher salinities. This result is in agreement with the finding of several researchers (Menz and Blake, 1980; Pante, 1990; Bray </w:t>
      </w:r>
      <w:r w:rsidRPr="00FC3951">
        <w:rPr>
          <w:rFonts w:ascii="Arial" w:hAnsi="Arial" w:cs="Arial"/>
          <w:i/>
          <w:iCs/>
        </w:rPr>
        <w:t>et al.,</w:t>
      </w:r>
      <w:r w:rsidRPr="007876A7">
        <w:rPr>
          <w:rFonts w:ascii="Arial" w:hAnsi="Arial" w:cs="Arial"/>
        </w:rPr>
        <w:t xml:space="preserve"> 1994; </w:t>
      </w:r>
      <w:proofErr w:type="spellStart"/>
      <w:r w:rsidRPr="007876A7">
        <w:rPr>
          <w:rFonts w:ascii="Arial" w:hAnsi="Arial" w:cs="Arial"/>
        </w:rPr>
        <w:t>Somocha</w:t>
      </w:r>
      <w:proofErr w:type="spellEnd"/>
      <w:r w:rsidRPr="007876A7">
        <w:rPr>
          <w:rFonts w:ascii="Arial" w:hAnsi="Arial" w:cs="Arial"/>
        </w:rPr>
        <w:t xml:space="preserve"> </w:t>
      </w:r>
      <w:r w:rsidRPr="00FC3951">
        <w:rPr>
          <w:rFonts w:ascii="Arial" w:hAnsi="Arial" w:cs="Arial"/>
          <w:i/>
          <w:iCs/>
        </w:rPr>
        <w:t>et al.,</w:t>
      </w:r>
      <w:r w:rsidRPr="007876A7">
        <w:rPr>
          <w:rFonts w:ascii="Arial" w:hAnsi="Arial" w:cs="Arial"/>
        </w:rPr>
        <w:t xml:space="preserve"> 1998; and McGraw </w:t>
      </w:r>
      <w:r w:rsidRPr="00FC3951">
        <w:rPr>
          <w:rFonts w:ascii="Arial" w:hAnsi="Arial" w:cs="Arial"/>
          <w:i/>
          <w:iCs/>
        </w:rPr>
        <w:t>et al.,</w:t>
      </w:r>
      <w:r w:rsidRPr="007876A7">
        <w:rPr>
          <w:rFonts w:ascii="Arial" w:hAnsi="Arial" w:cs="Arial"/>
        </w:rPr>
        <w:t xml:space="preserve"> 2002). Survival of </w:t>
      </w:r>
      <w:r w:rsidRPr="00FC3951">
        <w:rPr>
          <w:rFonts w:ascii="Arial" w:hAnsi="Arial" w:cs="Arial"/>
          <w:i/>
          <w:iCs/>
        </w:rPr>
        <w:t xml:space="preserve">L. </w:t>
      </w:r>
      <w:proofErr w:type="spellStart"/>
      <w:r w:rsidRPr="00FC3951">
        <w:rPr>
          <w:rFonts w:ascii="Arial" w:hAnsi="Arial" w:cs="Arial"/>
          <w:i/>
          <w:iCs/>
        </w:rPr>
        <w:t>vannamei</w:t>
      </w:r>
      <w:proofErr w:type="spellEnd"/>
      <w:r w:rsidRPr="00FC3951">
        <w:rPr>
          <w:rFonts w:ascii="Arial" w:hAnsi="Arial" w:cs="Arial"/>
          <w:i/>
          <w:iCs/>
        </w:rPr>
        <w:t xml:space="preserve"> </w:t>
      </w:r>
      <w:r w:rsidRPr="007876A7">
        <w:rPr>
          <w:rFonts w:ascii="Arial" w:hAnsi="Arial" w:cs="Arial"/>
        </w:rPr>
        <w:t xml:space="preserve">reared under control and treatment is presented in table-3, figure 8. Survival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at the end of the experiment was maximum in control (86.66±0.000) and lowest in the T-3 (63.70±0.000). In the present study maximum survival rate was 86.66% in the control and minimum was 63.70% in T-3. FCR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observed in control and treatments are presented in table-3 and fig. 9. Lowest FCR was found in control (1.95±0.327) whereas, maximum in T-3 (12.39±2.806). It may be due to low salinity and the effect of probiotics which provide a conducive environment for the better growth of the organisms. Our finding was supported by the report of improved FCR by use of gut probiotic in the culture of </w:t>
      </w:r>
      <w:proofErr w:type="spellStart"/>
      <w:proofErr w:type="gramStart"/>
      <w:r w:rsidRPr="00FC3951">
        <w:rPr>
          <w:rFonts w:ascii="Arial" w:hAnsi="Arial" w:cs="Arial"/>
          <w:i/>
          <w:iCs/>
        </w:rPr>
        <w:t>P.monodon</w:t>
      </w:r>
      <w:proofErr w:type="spellEnd"/>
      <w:proofErr w:type="gramEnd"/>
      <w:r w:rsidRPr="007876A7">
        <w:rPr>
          <w:rFonts w:ascii="Arial" w:hAnsi="Arial" w:cs="Arial"/>
        </w:rPr>
        <w:t xml:space="preserve"> by Shailender et al. (2012). SGR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observed in control and treatments are presented in table-3 and fig. 10. A significant difference was observed among different treatments of </w:t>
      </w:r>
      <w:r w:rsidRPr="00FC3951">
        <w:rPr>
          <w:rFonts w:ascii="Arial" w:hAnsi="Arial" w:cs="Arial"/>
          <w:i/>
          <w:iCs/>
        </w:rPr>
        <w:t xml:space="preserve">L. </w:t>
      </w:r>
      <w:proofErr w:type="spellStart"/>
      <w:r w:rsidRPr="00FC3951">
        <w:rPr>
          <w:rFonts w:ascii="Arial" w:hAnsi="Arial" w:cs="Arial"/>
          <w:i/>
          <w:iCs/>
        </w:rPr>
        <w:t>vannamei</w:t>
      </w:r>
      <w:proofErr w:type="spellEnd"/>
      <w:r w:rsidRPr="00FC3951">
        <w:rPr>
          <w:rFonts w:ascii="Arial" w:hAnsi="Arial" w:cs="Arial"/>
          <w:i/>
          <w:iCs/>
        </w:rPr>
        <w:t xml:space="preserve">.  </w:t>
      </w:r>
      <w:r w:rsidRPr="007876A7">
        <w:rPr>
          <w:rFonts w:ascii="Arial" w:hAnsi="Arial" w:cs="Arial"/>
        </w:rPr>
        <w:t xml:space="preserve">The highest SGR recorded was in control (1.50±0.114) and the lowest in T-3 (0.9864±0.058). FER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observed in control and treatments are presented in table-3 and fig. 11. It was observed that FER is maximum (0.53±0.084) in control whereas minimum in T-3 (0.09±0.024). During the present experiment there was significant different (</w:t>
      </w:r>
      <w:r w:rsidRPr="00FC3951">
        <w:rPr>
          <w:rFonts w:ascii="Arial" w:hAnsi="Arial" w:cs="Arial"/>
          <w:i/>
          <w:iCs/>
        </w:rPr>
        <w:t>P</w:t>
      </w:r>
      <w:r w:rsidRPr="007876A7">
        <w:rPr>
          <w:rFonts w:ascii="Arial" w:hAnsi="Arial" w:cs="Arial"/>
        </w:rPr>
        <w:t xml:space="preserve">&lt;0.05) observed in T-2 and T-3 as compared to control. PER of </w:t>
      </w:r>
      <w:r w:rsidRPr="00FC3951">
        <w:rPr>
          <w:rFonts w:ascii="Arial" w:hAnsi="Arial" w:cs="Arial"/>
          <w:i/>
          <w:iCs/>
        </w:rPr>
        <w:t xml:space="preserve">L. </w:t>
      </w:r>
      <w:proofErr w:type="spellStart"/>
      <w:r w:rsidRPr="00FC3951">
        <w:rPr>
          <w:rFonts w:ascii="Arial" w:hAnsi="Arial" w:cs="Arial"/>
          <w:i/>
          <w:iCs/>
        </w:rPr>
        <w:t>vannamei</w:t>
      </w:r>
      <w:proofErr w:type="spellEnd"/>
      <w:r w:rsidRPr="007876A7">
        <w:rPr>
          <w:rFonts w:ascii="Arial" w:hAnsi="Arial" w:cs="Arial"/>
        </w:rPr>
        <w:t xml:space="preserve"> observed in control and treatments are presented in table-3 and fig. 12. The value of PER among the treatments and control were significantly different with T2 and T3 respectively. The highest value was observed in the control (0.04±0.004) and minimum in the T-3 (0.02±0.000).</w:t>
      </w:r>
      <w:r w:rsidR="00FC3951">
        <w:rPr>
          <w:rFonts w:ascii="Arial" w:hAnsi="Arial" w:cs="Arial"/>
        </w:rPr>
        <w:t xml:space="preserve"> </w:t>
      </w:r>
      <w:r w:rsidRPr="007876A7">
        <w:rPr>
          <w:rFonts w:ascii="Arial" w:hAnsi="Arial" w:cs="Arial"/>
        </w:rPr>
        <w:t>In the present study, PER was maximum (0.04) in control and minimum (0.02) in T-3 (60 ppt).  The decreasing trends of PER among the treatments compared to control may be due to stressful condition at higher salinities. In this present experiment significant (</w:t>
      </w:r>
      <w:r w:rsidRPr="00FC3951">
        <w:rPr>
          <w:rFonts w:ascii="Arial" w:hAnsi="Arial" w:cs="Arial"/>
          <w:i/>
          <w:iCs/>
        </w:rPr>
        <w:t>P</w:t>
      </w:r>
      <w:r w:rsidRPr="007876A7">
        <w:rPr>
          <w:rFonts w:ascii="Arial" w:hAnsi="Arial" w:cs="Arial"/>
        </w:rPr>
        <w:t>&lt;0.05) different was observed in T-2 and T-3 as compared to control.</w:t>
      </w:r>
    </w:p>
    <w:p w14:paraId="7A1CD79A" w14:textId="77777777" w:rsidR="007876A7" w:rsidRDefault="007876A7" w:rsidP="007876A7">
      <w:pPr>
        <w:autoSpaceDE w:val="0"/>
        <w:autoSpaceDN w:val="0"/>
        <w:adjustRightInd w:val="0"/>
        <w:spacing w:before="240"/>
        <w:jc w:val="both"/>
        <w:rPr>
          <w:rFonts w:ascii="Times New Roman" w:hAnsi="Times New Roman"/>
          <w:i/>
          <w:iCs/>
          <w:noProof/>
          <w:sz w:val="24"/>
          <w:szCs w:val="24"/>
        </w:rPr>
      </w:pPr>
      <w:r>
        <w:rPr>
          <w:rFonts w:ascii="Times New Roman" w:eastAsia="Calibri" w:hAnsi="Times New Roman"/>
          <w:b/>
          <w:bCs/>
          <w:color w:val="010205"/>
          <w:sz w:val="24"/>
          <w:szCs w:val="24"/>
          <w:lang w:bidi="gu-IN"/>
        </w:rPr>
        <w:t>Table 3.</w:t>
      </w:r>
      <w:r w:rsidRPr="00717385">
        <w:rPr>
          <w:rFonts w:ascii="Times New Roman" w:eastAsia="Calibri" w:hAnsi="Times New Roman"/>
          <w:color w:val="010205"/>
          <w:sz w:val="24"/>
          <w:szCs w:val="24"/>
          <w:lang w:bidi="gu-IN"/>
        </w:rPr>
        <w:t xml:space="preserve"> </w:t>
      </w:r>
      <w:r>
        <w:rPr>
          <w:rFonts w:ascii="Times New Roman" w:eastAsia="Calibri" w:hAnsi="Times New Roman"/>
          <w:sz w:val="24"/>
          <w:szCs w:val="24"/>
          <w:lang w:bidi="gu-IN"/>
        </w:rPr>
        <w:t xml:space="preserve">Growth performance and survival of </w:t>
      </w:r>
      <w:r>
        <w:rPr>
          <w:rFonts w:ascii="Times New Roman" w:hAnsi="Times New Roman"/>
          <w:i/>
          <w:iCs/>
          <w:sz w:val="24"/>
          <w:szCs w:val="24"/>
        </w:rPr>
        <w:t>L</w:t>
      </w:r>
      <w:r w:rsidRPr="009C4C09">
        <w:rPr>
          <w:rFonts w:ascii="Times New Roman" w:hAnsi="Times New Roman"/>
          <w:i/>
          <w:iCs/>
          <w:sz w:val="24"/>
          <w:szCs w:val="24"/>
        </w:rPr>
        <w:t xml:space="preserve">. </w:t>
      </w:r>
      <w:r w:rsidRPr="009C4C09">
        <w:rPr>
          <w:rFonts w:ascii="Times New Roman" w:hAnsi="Times New Roman"/>
          <w:i/>
          <w:iCs/>
          <w:noProof/>
          <w:sz w:val="24"/>
          <w:szCs w:val="24"/>
        </w:rPr>
        <w:t>vannamei</w:t>
      </w:r>
    </w:p>
    <w:p w14:paraId="48326544" w14:textId="77777777" w:rsidR="007876A7" w:rsidRPr="00136201" w:rsidRDefault="007876A7" w:rsidP="007876A7">
      <w:pPr>
        <w:autoSpaceDE w:val="0"/>
        <w:autoSpaceDN w:val="0"/>
        <w:adjustRightInd w:val="0"/>
        <w:spacing w:before="240"/>
        <w:jc w:val="both"/>
        <w:rPr>
          <w:rFonts w:ascii="Times New Roman" w:hAnsi="Times New Roman"/>
          <w:i/>
          <w:iCs/>
          <w:noProof/>
          <w:sz w:val="24"/>
          <w:szCs w:val="24"/>
        </w:rPr>
      </w:pPr>
    </w:p>
    <w:tbl>
      <w:tblPr>
        <w:tblW w:w="8694" w:type="dxa"/>
        <w:jc w:val="center"/>
        <w:tblLook w:val="04A0" w:firstRow="1" w:lastRow="0" w:firstColumn="1" w:lastColumn="0" w:noHBand="0" w:noVBand="1"/>
      </w:tblPr>
      <w:tblGrid>
        <w:gridCol w:w="1153"/>
        <w:gridCol w:w="1322"/>
        <w:gridCol w:w="1214"/>
        <w:gridCol w:w="1214"/>
        <w:gridCol w:w="1255"/>
        <w:gridCol w:w="1214"/>
        <w:gridCol w:w="1322"/>
      </w:tblGrid>
      <w:tr w:rsidR="007876A7" w:rsidRPr="00FF6E80" w14:paraId="7ED1E5AB" w14:textId="77777777" w:rsidTr="007876A7">
        <w:trPr>
          <w:trHeight w:val="382"/>
          <w:jc w:val="center"/>
        </w:trPr>
        <w:tc>
          <w:tcPr>
            <w:tcW w:w="1153" w:type="dxa"/>
            <w:tcBorders>
              <w:top w:val="single" w:sz="4" w:space="0" w:color="auto"/>
              <w:bottom w:val="single" w:sz="4" w:space="0" w:color="auto"/>
            </w:tcBorders>
            <w:noWrap/>
            <w:vAlign w:val="center"/>
            <w:hideMark/>
          </w:tcPr>
          <w:p w14:paraId="3F881BAB"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 </w:t>
            </w:r>
          </w:p>
        </w:tc>
        <w:tc>
          <w:tcPr>
            <w:tcW w:w="1322" w:type="dxa"/>
            <w:tcBorders>
              <w:top w:val="single" w:sz="4" w:space="0" w:color="auto"/>
              <w:bottom w:val="single" w:sz="4" w:space="0" w:color="auto"/>
            </w:tcBorders>
            <w:noWrap/>
            <w:vAlign w:val="center"/>
            <w:hideMark/>
          </w:tcPr>
          <w:p w14:paraId="639A382D"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FCR</w:t>
            </w:r>
          </w:p>
        </w:tc>
        <w:tc>
          <w:tcPr>
            <w:tcW w:w="1214" w:type="dxa"/>
            <w:tcBorders>
              <w:top w:val="single" w:sz="4" w:space="0" w:color="auto"/>
              <w:bottom w:val="single" w:sz="4" w:space="0" w:color="auto"/>
            </w:tcBorders>
            <w:noWrap/>
            <w:vAlign w:val="center"/>
            <w:hideMark/>
          </w:tcPr>
          <w:p w14:paraId="2E69F402"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PER</w:t>
            </w:r>
          </w:p>
        </w:tc>
        <w:tc>
          <w:tcPr>
            <w:tcW w:w="1214" w:type="dxa"/>
            <w:tcBorders>
              <w:top w:val="single" w:sz="4" w:space="0" w:color="auto"/>
              <w:bottom w:val="single" w:sz="4" w:space="0" w:color="auto"/>
            </w:tcBorders>
            <w:noWrap/>
            <w:vAlign w:val="center"/>
            <w:hideMark/>
          </w:tcPr>
          <w:p w14:paraId="31C2CC84"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FER</w:t>
            </w:r>
          </w:p>
        </w:tc>
        <w:tc>
          <w:tcPr>
            <w:tcW w:w="1255" w:type="dxa"/>
            <w:tcBorders>
              <w:top w:val="single" w:sz="4" w:space="0" w:color="auto"/>
              <w:bottom w:val="single" w:sz="4" w:space="0" w:color="auto"/>
            </w:tcBorders>
            <w:noWrap/>
            <w:vAlign w:val="center"/>
            <w:hideMark/>
          </w:tcPr>
          <w:p w14:paraId="192CAAFD"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SGR</w:t>
            </w:r>
          </w:p>
        </w:tc>
        <w:tc>
          <w:tcPr>
            <w:tcW w:w="1214" w:type="dxa"/>
            <w:tcBorders>
              <w:top w:val="single" w:sz="4" w:space="0" w:color="auto"/>
              <w:bottom w:val="single" w:sz="4" w:space="0" w:color="auto"/>
            </w:tcBorders>
            <w:noWrap/>
            <w:vAlign w:val="center"/>
            <w:hideMark/>
          </w:tcPr>
          <w:p w14:paraId="61A866E1"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ABW</w:t>
            </w:r>
            <w:r>
              <w:rPr>
                <w:rFonts w:ascii="Times New Roman" w:hAnsi="Times New Roman"/>
                <w:b/>
                <w:bCs/>
                <w:color w:val="000000"/>
                <w:lang w:eastAsia="en-IN"/>
              </w:rPr>
              <w:t>G</w:t>
            </w:r>
          </w:p>
        </w:tc>
        <w:tc>
          <w:tcPr>
            <w:tcW w:w="1322" w:type="dxa"/>
            <w:tcBorders>
              <w:top w:val="single" w:sz="4" w:space="0" w:color="auto"/>
              <w:bottom w:val="single" w:sz="4" w:space="0" w:color="auto"/>
            </w:tcBorders>
            <w:noWrap/>
            <w:vAlign w:val="center"/>
            <w:hideMark/>
          </w:tcPr>
          <w:p w14:paraId="147F9DB5" w14:textId="77777777" w:rsidR="007876A7" w:rsidRPr="00FF6E80" w:rsidRDefault="007876A7" w:rsidP="0071008A">
            <w:pPr>
              <w:spacing w:line="480" w:lineRule="auto"/>
              <w:jc w:val="center"/>
              <w:rPr>
                <w:rFonts w:ascii="Times New Roman" w:hAnsi="Times New Roman"/>
                <w:b/>
                <w:bCs/>
                <w:color w:val="000000"/>
                <w:lang w:eastAsia="en-IN"/>
              </w:rPr>
            </w:pPr>
            <w:r w:rsidRPr="00FF6E80">
              <w:rPr>
                <w:rFonts w:ascii="Times New Roman" w:hAnsi="Times New Roman"/>
                <w:b/>
                <w:bCs/>
                <w:color w:val="000000"/>
                <w:lang w:eastAsia="en-IN"/>
              </w:rPr>
              <w:t>Survival</w:t>
            </w:r>
          </w:p>
        </w:tc>
      </w:tr>
      <w:tr w:rsidR="007876A7" w:rsidRPr="00FF6E80" w14:paraId="7514280E" w14:textId="77777777" w:rsidTr="007876A7">
        <w:trPr>
          <w:trHeight w:val="375"/>
          <w:jc w:val="center"/>
        </w:trPr>
        <w:tc>
          <w:tcPr>
            <w:tcW w:w="1153" w:type="dxa"/>
            <w:tcBorders>
              <w:top w:val="single" w:sz="4" w:space="0" w:color="auto"/>
            </w:tcBorders>
            <w:noWrap/>
            <w:vAlign w:val="bottom"/>
            <w:hideMark/>
          </w:tcPr>
          <w:p w14:paraId="5564C4CF" w14:textId="77777777" w:rsidR="007876A7" w:rsidRPr="00213135" w:rsidRDefault="007876A7" w:rsidP="0071008A">
            <w:pPr>
              <w:spacing w:line="480" w:lineRule="auto"/>
              <w:jc w:val="center"/>
              <w:rPr>
                <w:rFonts w:ascii="Times New Roman" w:hAnsi="Times New Roman"/>
                <w:b/>
                <w:bCs/>
                <w:color w:val="000000"/>
                <w:lang w:eastAsia="en-IN"/>
              </w:rPr>
            </w:pPr>
            <w:r w:rsidRPr="00213135">
              <w:rPr>
                <w:rFonts w:ascii="Times New Roman" w:hAnsi="Times New Roman"/>
                <w:b/>
                <w:bCs/>
                <w:color w:val="000000"/>
                <w:lang w:eastAsia="en-IN"/>
              </w:rPr>
              <w:t>Control</w:t>
            </w:r>
          </w:p>
        </w:tc>
        <w:tc>
          <w:tcPr>
            <w:tcW w:w="1322" w:type="dxa"/>
            <w:tcBorders>
              <w:top w:val="single" w:sz="4" w:space="0" w:color="auto"/>
            </w:tcBorders>
            <w:noWrap/>
            <w:vAlign w:val="bottom"/>
            <w:hideMark/>
          </w:tcPr>
          <w:p w14:paraId="15DF246D"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1.95±0.327</w:t>
            </w:r>
          </w:p>
        </w:tc>
        <w:tc>
          <w:tcPr>
            <w:tcW w:w="1214" w:type="dxa"/>
            <w:tcBorders>
              <w:top w:val="single" w:sz="4" w:space="0" w:color="auto"/>
            </w:tcBorders>
            <w:noWrap/>
            <w:vAlign w:val="bottom"/>
            <w:hideMark/>
          </w:tcPr>
          <w:p w14:paraId="2C851A4D"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0.04±0.004</w:t>
            </w:r>
          </w:p>
        </w:tc>
        <w:tc>
          <w:tcPr>
            <w:tcW w:w="1214" w:type="dxa"/>
            <w:tcBorders>
              <w:top w:val="single" w:sz="4" w:space="0" w:color="auto"/>
            </w:tcBorders>
            <w:noWrap/>
            <w:vAlign w:val="bottom"/>
            <w:hideMark/>
          </w:tcPr>
          <w:p w14:paraId="094ED85D"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0.53±0.084</w:t>
            </w:r>
          </w:p>
        </w:tc>
        <w:tc>
          <w:tcPr>
            <w:tcW w:w="1255" w:type="dxa"/>
            <w:tcBorders>
              <w:top w:val="single" w:sz="4" w:space="0" w:color="auto"/>
            </w:tcBorders>
            <w:noWrap/>
            <w:vAlign w:val="bottom"/>
            <w:hideMark/>
          </w:tcPr>
          <w:p w14:paraId="30CF19D7"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1.50±0.114</w:t>
            </w:r>
          </w:p>
        </w:tc>
        <w:tc>
          <w:tcPr>
            <w:tcW w:w="1214" w:type="dxa"/>
            <w:tcBorders>
              <w:top w:val="single" w:sz="4" w:space="0" w:color="auto"/>
            </w:tcBorders>
            <w:noWrap/>
            <w:vAlign w:val="bottom"/>
            <w:hideMark/>
          </w:tcPr>
          <w:p w14:paraId="141F0D79"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3.96±0.439</w:t>
            </w:r>
          </w:p>
        </w:tc>
        <w:tc>
          <w:tcPr>
            <w:tcW w:w="1322" w:type="dxa"/>
            <w:tcBorders>
              <w:top w:val="single" w:sz="4" w:space="0" w:color="auto"/>
            </w:tcBorders>
            <w:noWrap/>
            <w:vAlign w:val="bottom"/>
            <w:hideMark/>
          </w:tcPr>
          <w:p w14:paraId="06548F8F"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86.66±0.000</w:t>
            </w:r>
          </w:p>
        </w:tc>
      </w:tr>
      <w:tr w:rsidR="007876A7" w:rsidRPr="00FF6E80" w14:paraId="3CDFC402" w14:textId="77777777" w:rsidTr="007876A7">
        <w:trPr>
          <w:trHeight w:val="382"/>
          <w:jc w:val="center"/>
        </w:trPr>
        <w:tc>
          <w:tcPr>
            <w:tcW w:w="1153" w:type="dxa"/>
            <w:noWrap/>
            <w:vAlign w:val="bottom"/>
            <w:hideMark/>
          </w:tcPr>
          <w:p w14:paraId="21518963" w14:textId="77777777" w:rsidR="007876A7" w:rsidRPr="00213135" w:rsidRDefault="007876A7" w:rsidP="0071008A">
            <w:pPr>
              <w:spacing w:line="480" w:lineRule="auto"/>
              <w:jc w:val="center"/>
              <w:rPr>
                <w:rFonts w:ascii="Times New Roman" w:hAnsi="Times New Roman"/>
                <w:b/>
                <w:bCs/>
                <w:color w:val="000000"/>
                <w:lang w:eastAsia="en-IN"/>
              </w:rPr>
            </w:pPr>
            <w:r w:rsidRPr="00213135">
              <w:rPr>
                <w:rFonts w:ascii="Times New Roman" w:hAnsi="Times New Roman"/>
                <w:b/>
                <w:bCs/>
                <w:color w:val="000000"/>
                <w:lang w:eastAsia="en-IN"/>
              </w:rPr>
              <w:t xml:space="preserve">T1 </w:t>
            </w:r>
          </w:p>
        </w:tc>
        <w:tc>
          <w:tcPr>
            <w:tcW w:w="1322" w:type="dxa"/>
            <w:noWrap/>
            <w:vAlign w:val="bottom"/>
            <w:hideMark/>
          </w:tcPr>
          <w:p w14:paraId="50106ECF"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2.35±0.684</w:t>
            </w:r>
          </w:p>
        </w:tc>
        <w:tc>
          <w:tcPr>
            <w:tcW w:w="1214" w:type="dxa"/>
            <w:noWrap/>
            <w:vAlign w:val="bottom"/>
            <w:hideMark/>
          </w:tcPr>
          <w:p w14:paraId="2177DEDB"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0.03±0.003</w:t>
            </w:r>
          </w:p>
        </w:tc>
        <w:tc>
          <w:tcPr>
            <w:tcW w:w="1214" w:type="dxa"/>
            <w:noWrap/>
            <w:vAlign w:val="bottom"/>
            <w:hideMark/>
          </w:tcPr>
          <w:p w14:paraId="0EAD415E"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0.51±0.153</w:t>
            </w:r>
          </w:p>
        </w:tc>
        <w:tc>
          <w:tcPr>
            <w:tcW w:w="1255" w:type="dxa"/>
            <w:noWrap/>
            <w:vAlign w:val="bottom"/>
            <w:hideMark/>
          </w:tcPr>
          <w:p w14:paraId="27B16367"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1.38±0.113</w:t>
            </w:r>
          </w:p>
        </w:tc>
        <w:tc>
          <w:tcPr>
            <w:tcW w:w="1214" w:type="dxa"/>
            <w:noWrap/>
            <w:vAlign w:val="bottom"/>
            <w:hideMark/>
          </w:tcPr>
          <w:p w14:paraId="5B3F3F5B"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3.71±0.344</w:t>
            </w:r>
          </w:p>
        </w:tc>
        <w:tc>
          <w:tcPr>
            <w:tcW w:w="1322" w:type="dxa"/>
            <w:noWrap/>
            <w:vAlign w:val="bottom"/>
            <w:hideMark/>
          </w:tcPr>
          <w:p w14:paraId="246E7734" w14:textId="77777777" w:rsidR="007876A7" w:rsidRPr="00213135" w:rsidRDefault="007876A7" w:rsidP="0071008A">
            <w:pPr>
              <w:spacing w:line="480" w:lineRule="auto"/>
              <w:jc w:val="center"/>
              <w:rPr>
                <w:rFonts w:ascii="Times New Roman" w:hAnsi="Times New Roman"/>
                <w:color w:val="000000"/>
                <w:lang w:eastAsia="en-IN"/>
              </w:rPr>
            </w:pPr>
            <w:r w:rsidRPr="00213135">
              <w:rPr>
                <w:rFonts w:ascii="Times New Roman" w:hAnsi="Times New Roman"/>
                <w:color w:val="000000"/>
                <w:lang w:eastAsia="en-IN"/>
              </w:rPr>
              <w:t>81.48±0.000</w:t>
            </w:r>
          </w:p>
        </w:tc>
      </w:tr>
      <w:tr w:rsidR="007876A7" w:rsidRPr="00FF6E80" w14:paraId="1AC162BE" w14:textId="77777777" w:rsidTr="007876A7">
        <w:trPr>
          <w:trHeight w:val="382"/>
          <w:jc w:val="center"/>
        </w:trPr>
        <w:tc>
          <w:tcPr>
            <w:tcW w:w="1153" w:type="dxa"/>
            <w:noWrap/>
            <w:vAlign w:val="bottom"/>
            <w:hideMark/>
          </w:tcPr>
          <w:p w14:paraId="6F6F4A74" w14:textId="77777777" w:rsidR="007876A7" w:rsidRPr="00FF6E80" w:rsidRDefault="007876A7" w:rsidP="0071008A">
            <w:pPr>
              <w:spacing w:line="480" w:lineRule="auto"/>
              <w:jc w:val="center"/>
              <w:rPr>
                <w:rFonts w:ascii="Times New Roman" w:hAnsi="Times New Roman"/>
                <w:b/>
                <w:bCs/>
                <w:color w:val="000000"/>
                <w:lang w:eastAsia="en-IN"/>
              </w:rPr>
            </w:pPr>
            <w:r>
              <w:rPr>
                <w:rFonts w:ascii="Times New Roman" w:hAnsi="Times New Roman"/>
                <w:b/>
                <w:bCs/>
                <w:color w:val="000000"/>
                <w:lang w:eastAsia="en-IN"/>
              </w:rPr>
              <w:t xml:space="preserve">T2 </w:t>
            </w:r>
          </w:p>
        </w:tc>
        <w:tc>
          <w:tcPr>
            <w:tcW w:w="1322" w:type="dxa"/>
            <w:noWrap/>
            <w:vAlign w:val="bottom"/>
            <w:hideMark/>
          </w:tcPr>
          <w:p w14:paraId="1B883A28"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6.34±1.798</w:t>
            </w:r>
          </w:p>
        </w:tc>
        <w:tc>
          <w:tcPr>
            <w:tcW w:w="1214" w:type="dxa"/>
            <w:noWrap/>
            <w:vAlign w:val="bottom"/>
            <w:hideMark/>
          </w:tcPr>
          <w:p w14:paraId="542BC74E"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0.02±0.000</w:t>
            </w:r>
          </w:p>
        </w:tc>
        <w:tc>
          <w:tcPr>
            <w:tcW w:w="1214" w:type="dxa"/>
            <w:noWrap/>
            <w:vAlign w:val="bottom"/>
            <w:hideMark/>
          </w:tcPr>
          <w:p w14:paraId="2E89CCB6"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0.18±0.040</w:t>
            </w:r>
          </w:p>
        </w:tc>
        <w:tc>
          <w:tcPr>
            <w:tcW w:w="1255" w:type="dxa"/>
            <w:noWrap/>
            <w:vAlign w:val="bottom"/>
            <w:hideMark/>
          </w:tcPr>
          <w:p w14:paraId="777F1FA1"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1.06±0.092</w:t>
            </w:r>
          </w:p>
        </w:tc>
        <w:tc>
          <w:tcPr>
            <w:tcW w:w="1214" w:type="dxa"/>
            <w:noWrap/>
            <w:vAlign w:val="bottom"/>
            <w:hideMark/>
          </w:tcPr>
          <w:p w14:paraId="62ED688F"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2.63±0.066</w:t>
            </w:r>
          </w:p>
        </w:tc>
        <w:tc>
          <w:tcPr>
            <w:tcW w:w="1322" w:type="dxa"/>
            <w:noWrap/>
            <w:vAlign w:val="bottom"/>
            <w:hideMark/>
          </w:tcPr>
          <w:p w14:paraId="48D12691"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70.37</w:t>
            </w:r>
            <w:r w:rsidRPr="00FF6E80">
              <w:rPr>
                <w:rFonts w:ascii="Times New Roman" w:hAnsi="Times New Roman"/>
                <w:color w:val="000000"/>
                <w:lang w:eastAsia="en-IN"/>
              </w:rPr>
              <w:t>±</w:t>
            </w:r>
            <w:r>
              <w:rPr>
                <w:rFonts w:ascii="Times New Roman" w:hAnsi="Times New Roman"/>
                <w:color w:val="000000"/>
                <w:lang w:eastAsia="en-IN"/>
              </w:rPr>
              <w:t>0.000</w:t>
            </w:r>
          </w:p>
        </w:tc>
      </w:tr>
      <w:tr w:rsidR="007876A7" w:rsidRPr="00FF6E80" w14:paraId="78678212" w14:textId="77777777" w:rsidTr="007876A7">
        <w:trPr>
          <w:trHeight w:val="382"/>
          <w:jc w:val="center"/>
        </w:trPr>
        <w:tc>
          <w:tcPr>
            <w:tcW w:w="1153" w:type="dxa"/>
            <w:tcBorders>
              <w:bottom w:val="single" w:sz="4" w:space="0" w:color="auto"/>
            </w:tcBorders>
            <w:noWrap/>
            <w:vAlign w:val="bottom"/>
            <w:hideMark/>
          </w:tcPr>
          <w:p w14:paraId="07F5D33E" w14:textId="77777777" w:rsidR="007876A7" w:rsidRPr="00FF6E80" w:rsidRDefault="007876A7" w:rsidP="0071008A">
            <w:pPr>
              <w:spacing w:line="480" w:lineRule="auto"/>
              <w:jc w:val="center"/>
              <w:rPr>
                <w:rFonts w:ascii="Times New Roman" w:hAnsi="Times New Roman"/>
                <w:b/>
                <w:bCs/>
                <w:color w:val="000000"/>
                <w:lang w:eastAsia="en-IN"/>
              </w:rPr>
            </w:pPr>
            <w:r>
              <w:rPr>
                <w:rFonts w:ascii="Times New Roman" w:hAnsi="Times New Roman"/>
                <w:b/>
                <w:bCs/>
                <w:color w:val="000000"/>
                <w:lang w:eastAsia="en-IN"/>
              </w:rPr>
              <w:t xml:space="preserve">T3  </w:t>
            </w:r>
          </w:p>
        </w:tc>
        <w:tc>
          <w:tcPr>
            <w:tcW w:w="1322" w:type="dxa"/>
            <w:tcBorders>
              <w:bottom w:val="single" w:sz="4" w:space="0" w:color="auto"/>
            </w:tcBorders>
            <w:noWrap/>
            <w:vAlign w:val="bottom"/>
            <w:hideMark/>
          </w:tcPr>
          <w:p w14:paraId="7CB5982F"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12.39±2.806</w:t>
            </w:r>
          </w:p>
        </w:tc>
        <w:tc>
          <w:tcPr>
            <w:tcW w:w="1214" w:type="dxa"/>
            <w:tcBorders>
              <w:bottom w:val="single" w:sz="4" w:space="0" w:color="auto"/>
            </w:tcBorders>
            <w:noWrap/>
            <w:vAlign w:val="bottom"/>
            <w:hideMark/>
          </w:tcPr>
          <w:p w14:paraId="5D9C38C9"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0.02±0.000</w:t>
            </w:r>
          </w:p>
        </w:tc>
        <w:tc>
          <w:tcPr>
            <w:tcW w:w="1214" w:type="dxa"/>
            <w:tcBorders>
              <w:bottom w:val="single" w:sz="4" w:space="0" w:color="auto"/>
            </w:tcBorders>
            <w:noWrap/>
            <w:vAlign w:val="bottom"/>
            <w:hideMark/>
          </w:tcPr>
          <w:p w14:paraId="4D3B5EA5"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0.09±0.024</w:t>
            </w:r>
          </w:p>
        </w:tc>
        <w:tc>
          <w:tcPr>
            <w:tcW w:w="1255" w:type="dxa"/>
            <w:tcBorders>
              <w:bottom w:val="single" w:sz="4" w:space="0" w:color="auto"/>
            </w:tcBorders>
            <w:noWrap/>
            <w:vAlign w:val="bottom"/>
            <w:hideMark/>
          </w:tcPr>
          <w:p w14:paraId="79AAC1CB"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0.98±0.058</w:t>
            </w:r>
          </w:p>
        </w:tc>
        <w:tc>
          <w:tcPr>
            <w:tcW w:w="1214" w:type="dxa"/>
            <w:tcBorders>
              <w:bottom w:val="single" w:sz="4" w:space="0" w:color="auto"/>
            </w:tcBorders>
            <w:noWrap/>
            <w:vAlign w:val="bottom"/>
            <w:hideMark/>
          </w:tcPr>
          <w:p w14:paraId="26D9917E"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2.57</w:t>
            </w:r>
            <w:r w:rsidRPr="00FF6E80">
              <w:rPr>
                <w:rFonts w:ascii="Times New Roman" w:hAnsi="Times New Roman"/>
                <w:color w:val="000000"/>
                <w:lang w:eastAsia="en-IN"/>
              </w:rPr>
              <w:t>±0.001</w:t>
            </w:r>
          </w:p>
        </w:tc>
        <w:tc>
          <w:tcPr>
            <w:tcW w:w="1322" w:type="dxa"/>
            <w:tcBorders>
              <w:bottom w:val="single" w:sz="4" w:space="0" w:color="auto"/>
            </w:tcBorders>
            <w:noWrap/>
            <w:vAlign w:val="bottom"/>
            <w:hideMark/>
          </w:tcPr>
          <w:p w14:paraId="03AF5549" w14:textId="77777777" w:rsidR="007876A7" w:rsidRPr="00FF6E80" w:rsidRDefault="007876A7" w:rsidP="0071008A">
            <w:pPr>
              <w:spacing w:line="480" w:lineRule="auto"/>
              <w:jc w:val="center"/>
              <w:rPr>
                <w:rFonts w:ascii="Times New Roman" w:hAnsi="Times New Roman"/>
                <w:color w:val="000000"/>
                <w:lang w:eastAsia="en-IN"/>
              </w:rPr>
            </w:pPr>
            <w:r>
              <w:rPr>
                <w:rFonts w:ascii="Times New Roman" w:hAnsi="Times New Roman"/>
                <w:color w:val="000000"/>
                <w:lang w:eastAsia="en-IN"/>
              </w:rPr>
              <w:t>63.70</w:t>
            </w:r>
            <w:r w:rsidRPr="00FF6E80">
              <w:rPr>
                <w:rFonts w:ascii="Times New Roman" w:hAnsi="Times New Roman"/>
                <w:color w:val="000000"/>
                <w:lang w:eastAsia="en-IN"/>
              </w:rPr>
              <w:t>±</w:t>
            </w:r>
            <w:r>
              <w:rPr>
                <w:rFonts w:ascii="Times New Roman" w:hAnsi="Times New Roman"/>
                <w:color w:val="000000"/>
                <w:lang w:eastAsia="en-IN"/>
              </w:rPr>
              <w:t>0.000</w:t>
            </w:r>
          </w:p>
        </w:tc>
      </w:tr>
    </w:tbl>
    <w:p w14:paraId="35F5E15A" w14:textId="77777777" w:rsidR="007876A7" w:rsidRDefault="007876A7" w:rsidP="007876A7">
      <w:pPr>
        <w:jc w:val="center"/>
        <w:rPr>
          <w:rFonts w:ascii="Times New Roman" w:eastAsia="Calibri" w:hAnsi="Times New Roman"/>
          <w:sz w:val="24"/>
          <w:szCs w:val="24"/>
          <w:lang w:bidi="gu-IN"/>
        </w:rPr>
      </w:pPr>
    </w:p>
    <w:p w14:paraId="57CAE4DA" w14:textId="6EA04179" w:rsidR="008D5662" w:rsidRDefault="007876A7" w:rsidP="00402B15">
      <w:pPr>
        <w:rPr>
          <w:rFonts w:ascii="Times New Roman" w:eastAsia="Calibri" w:hAnsi="Times New Roman"/>
          <w:i/>
          <w:iCs/>
          <w:sz w:val="24"/>
          <w:szCs w:val="24"/>
          <w:lang w:bidi="gu-IN"/>
        </w:rPr>
      </w:pPr>
      <w:r w:rsidRPr="007876A7">
        <w:rPr>
          <w:rFonts w:ascii="Times New Roman" w:eastAsia="Calibri" w:hAnsi="Times New Roman"/>
          <w:i/>
          <w:iCs/>
          <w:sz w:val="24"/>
          <w:szCs w:val="24"/>
          <w:lang w:bidi="gu-IN"/>
        </w:rPr>
        <w:t>Values are presented as mean ± SE</w:t>
      </w:r>
    </w:p>
    <w:p w14:paraId="76AC18C9" w14:textId="77777777" w:rsidR="008D5662" w:rsidRDefault="008D5662" w:rsidP="00402B15">
      <w:pPr>
        <w:rPr>
          <w:rFonts w:ascii="Times New Roman" w:eastAsia="Calibri" w:hAnsi="Times New Roman"/>
          <w:i/>
          <w:iCs/>
          <w:sz w:val="24"/>
          <w:szCs w:val="24"/>
          <w:lang w:bidi="gu-IN"/>
        </w:rPr>
      </w:pPr>
    </w:p>
    <w:p w14:paraId="40FFE343" w14:textId="77777777" w:rsidR="008D5662" w:rsidRDefault="008D5662" w:rsidP="00402B15">
      <w:pPr>
        <w:rPr>
          <w:rFonts w:ascii="Times New Roman" w:eastAsia="Calibri" w:hAnsi="Times New Roman"/>
          <w:i/>
          <w:iCs/>
          <w:sz w:val="24"/>
          <w:szCs w:val="24"/>
          <w:lang w:bidi="gu-IN"/>
        </w:rPr>
      </w:pPr>
    </w:p>
    <w:p w14:paraId="3FF9722D" w14:textId="77777777" w:rsidR="008D5662" w:rsidRPr="00402B15" w:rsidRDefault="008D5662" w:rsidP="00402B15">
      <w:pPr>
        <w:rPr>
          <w:rFonts w:ascii="Times New Roman" w:eastAsia="Calibri" w:hAnsi="Times New Roman"/>
          <w:i/>
          <w:iCs/>
          <w:sz w:val="24"/>
          <w:szCs w:val="24"/>
          <w:lang w:bidi="gu-IN"/>
        </w:rPr>
      </w:pPr>
    </w:p>
    <w:p w14:paraId="6AB1F819" w14:textId="77CB8EB6" w:rsidR="0069565C" w:rsidRDefault="0069565C" w:rsidP="0069565C">
      <w:pPr>
        <w:rPr>
          <w:rFonts w:ascii="Arial" w:hAnsi="Arial" w:cs="Arial"/>
          <w:b/>
          <w:bCs/>
          <w:szCs w:val="22"/>
        </w:rPr>
      </w:pPr>
      <w:r w:rsidRPr="0069565C">
        <w:rPr>
          <w:rFonts w:ascii="Arial" w:hAnsi="Arial" w:cs="Arial"/>
          <w:b/>
          <w:bCs/>
          <w:szCs w:val="22"/>
        </w:rPr>
        <w:lastRenderedPageBreak/>
        <w:t>Fig. 7 Average body weight gain during the culture period</w:t>
      </w:r>
    </w:p>
    <w:p w14:paraId="1B61ABD6" w14:textId="77777777" w:rsidR="008D5662" w:rsidRPr="0069565C" w:rsidRDefault="008D5662" w:rsidP="0069565C">
      <w:pPr>
        <w:rPr>
          <w:rFonts w:ascii="Arial" w:hAnsi="Arial" w:cs="Arial"/>
          <w:b/>
          <w:bCs/>
          <w:szCs w:val="22"/>
        </w:rPr>
      </w:pPr>
    </w:p>
    <w:p w14:paraId="4887D0EA" w14:textId="77777777" w:rsidR="0069565C" w:rsidRDefault="0069565C" w:rsidP="0069565C">
      <w:pPr>
        <w:jc w:val="center"/>
      </w:pPr>
      <w:r>
        <w:rPr>
          <w:noProof/>
          <w:lang w:bidi="hi-IN"/>
        </w:rPr>
        <w:drawing>
          <wp:inline distT="0" distB="0" distL="0" distR="0" wp14:anchorId="7427863F" wp14:editId="2B5607F0">
            <wp:extent cx="2705100" cy="1934477"/>
            <wp:effectExtent l="0" t="0" r="0" b="8890"/>
            <wp:docPr id="9" name="Picture 9" descr="C:\Users\rahesh\Downloads\Screenshot_2020_0112_114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hesh\Downloads\Screenshot_2020_0112_11484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6143" cy="1935223"/>
                    </a:xfrm>
                    <a:prstGeom prst="rect">
                      <a:avLst/>
                    </a:prstGeom>
                    <a:noFill/>
                    <a:ln>
                      <a:noFill/>
                    </a:ln>
                  </pic:spPr>
                </pic:pic>
              </a:graphicData>
            </a:graphic>
          </wp:inline>
        </w:drawing>
      </w:r>
    </w:p>
    <w:p w14:paraId="1D668830" w14:textId="77777777" w:rsidR="0069565C" w:rsidRDefault="0069565C" w:rsidP="0069565C">
      <w:pPr>
        <w:rPr>
          <w:rFonts w:ascii="Times New Roman" w:eastAsia="Calibri" w:hAnsi="Times New Roman"/>
          <w:b/>
          <w:bCs/>
          <w:color w:val="010205"/>
          <w:sz w:val="24"/>
          <w:szCs w:val="24"/>
          <w:lang w:bidi="gu-IN"/>
        </w:rPr>
      </w:pPr>
    </w:p>
    <w:p w14:paraId="25D9D6CB" w14:textId="3CCC7E1C" w:rsidR="0069565C" w:rsidRPr="0069565C" w:rsidRDefault="0069565C" w:rsidP="0069565C">
      <w:pPr>
        <w:rPr>
          <w:rFonts w:ascii="Arial" w:hAnsi="Arial" w:cs="Arial"/>
          <w:b/>
          <w:bCs/>
          <w:szCs w:val="22"/>
        </w:rPr>
      </w:pPr>
      <w:r w:rsidRPr="0069565C">
        <w:rPr>
          <w:rFonts w:ascii="Arial" w:hAnsi="Arial" w:cs="Arial"/>
          <w:b/>
          <w:bCs/>
          <w:szCs w:val="22"/>
        </w:rPr>
        <w:t>Fig. 8 Survival during the culture period</w:t>
      </w:r>
    </w:p>
    <w:p w14:paraId="3111EDEF" w14:textId="77777777" w:rsidR="0069565C" w:rsidRDefault="0069565C" w:rsidP="0069565C">
      <w:pPr>
        <w:jc w:val="center"/>
        <w:rPr>
          <w:rFonts w:ascii="Times New Roman" w:eastAsia="Calibri" w:hAnsi="Times New Roman"/>
          <w:sz w:val="24"/>
          <w:szCs w:val="24"/>
          <w:lang w:bidi="gu-IN"/>
        </w:rPr>
      </w:pPr>
      <w:r>
        <w:rPr>
          <w:rFonts w:ascii="Times New Roman" w:eastAsia="Calibri" w:hAnsi="Times New Roman"/>
          <w:noProof/>
          <w:sz w:val="24"/>
          <w:szCs w:val="24"/>
          <w:lang w:bidi="hi-IN"/>
        </w:rPr>
        <w:drawing>
          <wp:inline distT="0" distB="0" distL="0" distR="0" wp14:anchorId="1E7B4F24" wp14:editId="11CAE47D">
            <wp:extent cx="3314166" cy="2449902"/>
            <wp:effectExtent l="0" t="0" r="635" b="7620"/>
            <wp:docPr id="944941997" name="Picture 944941997" descr="C:\Users\rahesh\Downloads\Screenshot_2020_0112_11490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hesh\Downloads\Screenshot_2020_0112_114902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103" cy="2449855"/>
                    </a:xfrm>
                    <a:prstGeom prst="rect">
                      <a:avLst/>
                    </a:prstGeom>
                    <a:noFill/>
                    <a:ln>
                      <a:noFill/>
                    </a:ln>
                  </pic:spPr>
                </pic:pic>
              </a:graphicData>
            </a:graphic>
          </wp:inline>
        </w:drawing>
      </w:r>
    </w:p>
    <w:p w14:paraId="48C4CD65" w14:textId="0F311F30" w:rsidR="0069565C" w:rsidRDefault="0069565C" w:rsidP="00402B15">
      <w:pPr>
        <w:rPr>
          <w:rFonts w:ascii="Times New Roman" w:eastAsia="Calibri" w:hAnsi="Times New Roman"/>
          <w:sz w:val="24"/>
          <w:szCs w:val="24"/>
          <w:lang w:bidi="gu-IN"/>
        </w:rPr>
      </w:pPr>
      <w:r w:rsidRPr="0069565C">
        <w:rPr>
          <w:rFonts w:ascii="Arial" w:hAnsi="Arial" w:cs="Arial"/>
          <w:b/>
          <w:bCs/>
          <w:szCs w:val="22"/>
        </w:rPr>
        <w:t>Fig. 9 Food Conversion Ratio during the culture period</w:t>
      </w:r>
    </w:p>
    <w:p w14:paraId="41087126" w14:textId="77777777" w:rsidR="0069565C" w:rsidRPr="00444927" w:rsidRDefault="0069565C" w:rsidP="0069565C">
      <w:pPr>
        <w:jc w:val="center"/>
        <w:rPr>
          <w:rFonts w:ascii="Times New Roman" w:eastAsia="Calibri" w:hAnsi="Times New Roman"/>
          <w:sz w:val="24"/>
          <w:szCs w:val="24"/>
          <w:lang w:bidi="gu-IN"/>
        </w:rPr>
      </w:pPr>
      <w:r>
        <w:rPr>
          <w:rFonts w:ascii="Times New Roman" w:eastAsia="Calibri" w:hAnsi="Times New Roman"/>
          <w:noProof/>
          <w:sz w:val="24"/>
          <w:szCs w:val="24"/>
          <w:lang w:bidi="hi-IN"/>
        </w:rPr>
        <w:drawing>
          <wp:inline distT="0" distB="0" distL="0" distR="0" wp14:anchorId="0C8AD42E" wp14:editId="722508AE">
            <wp:extent cx="3589417" cy="2415396"/>
            <wp:effectExtent l="0" t="0" r="0" b="4445"/>
            <wp:docPr id="6" name="Picture 6" descr="C:\Users\rahesh\Downloads\Screenshot_2020_0112_114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hesh\Downloads\Screenshot_2020_0112_11492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92884" cy="2417729"/>
                    </a:xfrm>
                    <a:prstGeom prst="rect">
                      <a:avLst/>
                    </a:prstGeom>
                    <a:noFill/>
                    <a:ln>
                      <a:noFill/>
                    </a:ln>
                  </pic:spPr>
                </pic:pic>
              </a:graphicData>
            </a:graphic>
          </wp:inline>
        </w:drawing>
      </w:r>
    </w:p>
    <w:p w14:paraId="7BE98BAE" w14:textId="77777777" w:rsidR="0069565C" w:rsidRDefault="0069565C" w:rsidP="0069565C">
      <w:pPr>
        <w:rPr>
          <w:rFonts w:ascii="Times New Roman" w:eastAsia="Calibri" w:hAnsi="Times New Roman"/>
          <w:b/>
          <w:bCs/>
          <w:color w:val="010205"/>
          <w:sz w:val="24"/>
          <w:szCs w:val="24"/>
          <w:lang w:bidi="gu-IN"/>
        </w:rPr>
      </w:pPr>
    </w:p>
    <w:p w14:paraId="49A079FD" w14:textId="77777777" w:rsidR="0069565C" w:rsidRDefault="0069565C" w:rsidP="0069565C">
      <w:pPr>
        <w:rPr>
          <w:rFonts w:ascii="Times New Roman" w:eastAsia="Calibri" w:hAnsi="Times New Roman"/>
          <w:sz w:val="24"/>
          <w:szCs w:val="24"/>
          <w:lang w:bidi="gu-IN"/>
        </w:rPr>
      </w:pPr>
      <w:r w:rsidRPr="0069565C">
        <w:rPr>
          <w:rFonts w:ascii="Arial" w:hAnsi="Arial" w:cs="Arial"/>
          <w:b/>
          <w:bCs/>
          <w:szCs w:val="22"/>
        </w:rPr>
        <w:lastRenderedPageBreak/>
        <w:t>Fig. 10 Specific Growth Rate during the culture period</w:t>
      </w:r>
    </w:p>
    <w:p w14:paraId="2C74A86B" w14:textId="77777777" w:rsidR="0069565C" w:rsidRDefault="0069565C" w:rsidP="0069565C">
      <w:pPr>
        <w:jc w:val="center"/>
        <w:rPr>
          <w:rFonts w:ascii="Times New Roman" w:eastAsia="Calibri" w:hAnsi="Times New Roman"/>
          <w:sz w:val="24"/>
          <w:szCs w:val="24"/>
          <w:lang w:bidi="gu-IN"/>
        </w:rPr>
      </w:pPr>
      <w:r>
        <w:rPr>
          <w:rFonts w:ascii="Times New Roman" w:eastAsia="Calibri" w:hAnsi="Times New Roman"/>
          <w:noProof/>
          <w:sz w:val="24"/>
          <w:szCs w:val="24"/>
          <w:lang w:bidi="hi-IN"/>
        </w:rPr>
        <w:drawing>
          <wp:inline distT="0" distB="0" distL="0" distR="0" wp14:anchorId="5D636DD1" wp14:editId="5F26E4D1">
            <wp:extent cx="3312543" cy="2280333"/>
            <wp:effectExtent l="0" t="0" r="2540" b="5715"/>
            <wp:docPr id="8" name="Picture 8" descr="C:\Users\rahesh\Downloads\Screenshot_2020_0112_114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hesh\Downloads\Screenshot_2020_0112_114936.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14039" cy="2281363"/>
                    </a:xfrm>
                    <a:prstGeom prst="rect">
                      <a:avLst/>
                    </a:prstGeom>
                    <a:noFill/>
                    <a:ln>
                      <a:noFill/>
                    </a:ln>
                  </pic:spPr>
                </pic:pic>
              </a:graphicData>
            </a:graphic>
          </wp:inline>
        </w:drawing>
      </w:r>
    </w:p>
    <w:p w14:paraId="126DCB9E" w14:textId="77777777" w:rsidR="0069565C" w:rsidRDefault="0069565C" w:rsidP="0069565C">
      <w:pPr>
        <w:rPr>
          <w:rFonts w:ascii="Times New Roman" w:eastAsia="Calibri" w:hAnsi="Times New Roman"/>
          <w:sz w:val="24"/>
          <w:szCs w:val="24"/>
          <w:lang w:bidi="gu-IN"/>
        </w:rPr>
      </w:pPr>
    </w:p>
    <w:p w14:paraId="19292F76" w14:textId="77777777" w:rsidR="0069565C" w:rsidRPr="0069565C" w:rsidRDefault="0069565C" w:rsidP="0069565C">
      <w:pPr>
        <w:rPr>
          <w:rFonts w:ascii="Arial" w:hAnsi="Arial" w:cs="Arial"/>
          <w:b/>
          <w:bCs/>
          <w:szCs w:val="22"/>
        </w:rPr>
      </w:pPr>
      <w:r w:rsidRPr="0069565C">
        <w:rPr>
          <w:rFonts w:ascii="Arial" w:hAnsi="Arial" w:cs="Arial"/>
          <w:b/>
          <w:bCs/>
          <w:szCs w:val="22"/>
        </w:rPr>
        <w:t>Fig. 11 Feed Efficiency Ratio during the culture period.</w:t>
      </w:r>
    </w:p>
    <w:p w14:paraId="5C0E8B25" w14:textId="77777777" w:rsidR="0069565C" w:rsidRPr="00136201" w:rsidRDefault="0069565C" w:rsidP="0069565C">
      <w:pPr>
        <w:jc w:val="center"/>
        <w:rPr>
          <w:rFonts w:ascii="Times New Roman" w:eastAsia="Calibri" w:hAnsi="Times New Roman"/>
          <w:sz w:val="24"/>
          <w:szCs w:val="24"/>
          <w:lang w:bidi="gu-IN"/>
        </w:rPr>
      </w:pPr>
      <w:r>
        <w:rPr>
          <w:rFonts w:ascii="Times New Roman" w:eastAsia="Calibri" w:hAnsi="Times New Roman"/>
          <w:noProof/>
          <w:sz w:val="24"/>
          <w:szCs w:val="24"/>
          <w:lang w:bidi="hi-IN"/>
        </w:rPr>
        <w:drawing>
          <wp:inline distT="0" distB="0" distL="0" distR="0" wp14:anchorId="15A2EA91" wp14:editId="2D7AE819">
            <wp:extent cx="3329323" cy="2311879"/>
            <wp:effectExtent l="0" t="0" r="4445" b="0"/>
            <wp:docPr id="4" name="Picture 4" descr="C:\Users\rahesh\Downloads\Screenshot_2020_0112_114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hesh\Downloads\Screenshot_2020_0112_11495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1518" cy="2313403"/>
                    </a:xfrm>
                    <a:prstGeom prst="rect">
                      <a:avLst/>
                    </a:prstGeom>
                    <a:noFill/>
                    <a:ln>
                      <a:noFill/>
                    </a:ln>
                  </pic:spPr>
                </pic:pic>
              </a:graphicData>
            </a:graphic>
          </wp:inline>
        </w:drawing>
      </w:r>
    </w:p>
    <w:p w14:paraId="34FCFD02" w14:textId="77777777" w:rsidR="0069565C" w:rsidRDefault="0069565C" w:rsidP="0069565C">
      <w:pPr>
        <w:rPr>
          <w:rFonts w:ascii="Times New Roman" w:eastAsia="Calibri" w:hAnsi="Times New Roman"/>
          <w:b/>
          <w:bCs/>
          <w:color w:val="010205"/>
          <w:sz w:val="24"/>
          <w:szCs w:val="24"/>
          <w:lang w:bidi="gu-IN"/>
        </w:rPr>
      </w:pPr>
    </w:p>
    <w:p w14:paraId="68830526" w14:textId="77777777" w:rsidR="0069565C" w:rsidRDefault="0069565C" w:rsidP="0069565C">
      <w:pPr>
        <w:rPr>
          <w:rFonts w:ascii="Times New Roman" w:eastAsia="Calibri" w:hAnsi="Times New Roman"/>
          <w:b/>
          <w:bCs/>
          <w:color w:val="010205"/>
          <w:sz w:val="24"/>
          <w:szCs w:val="24"/>
          <w:lang w:bidi="gu-IN"/>
        </w:rPr>
      </w:pPr>
    </w:p>
    <w:p w14:paraId="05697154" w14:textId="77777777" w:rsidR="0069565C" w:rsidRPr="0069565C" w:rsidRDefault="0069565C" w:rsidP="0069565C">
      <w:pPr>
        <w:rPr>
          <w:rFonts w:ascii="Arial" w:hAnsi="Arial" w:cs="Arial"/>
          <w:b/>
          <w:bCs/>
          <w:szCs w:val="22"/>
        </w:rPr>
      </w:pPr>
      <w:r w:rsidRPr="0069565C">
        <w:rPr>
          <w:rFonts w:ascii="Arial" w:hAnsi="Arial" w:cs="Arial"/>
          <w:b/>
          <w:bCs/>
          <w:szCs w:val="22"/>
        </w:rPr>
        <w:t>Fig. 12 Protein Efficiency Ratio during the culture period.</w:t>
      </w:r>
    </w:p>
    <w:p w14:paraId="392D53EC" w14:textId="77777777" w:rsidR="0069565C" w:rsidRDefault="0069565C" w:rsidP="0069565C">
      <w:pPr>
        <w:rPr>
          <w:rFonts w:ascii="Times New Roman" w:eastAsia="Calibri" w:hAnsi="Times New Roman"/>
          <w:sz w:val="24"/>
          <w:szCs w:val="24"/>
          <w:lang w:bidi="gu-IN"/>
        </w:rPr>
      </w:pPr>
    </w:p>
    <w:p w14:paraId="19A4413D" w14:textId="180232ED" w:rsidR="0069565C" w:rsidRPr="0069565C" w:rsidRDefault="0069565C" w:rsidP="0069565C">
      <w:pPr>
        <w:jc w:val="center"/>
        <w:rPr>
          <w:rFonts w:ascii="Times New Roman" w:eastAsia="Calibri" w:hAnsi="Times New Roman"/>
          <w:sz w:val="24"/>
          <w:szCs w:val="24"/>
          <w:lang w:bidi="gu-IN"/>
        </w:rPr>
      </w:pPr>
      <w:r>
        <w:rPr>
          <w:rFonts w:ascii="Times New Roman" w:eastAsia="Calibri" w:hAnsi="Times New Roman"/>
          <w:noProof/>
          <w:sz w:val="24"/>
          <w:szCs w:val="24"/>
          <w:lang w:bidi="hi-IN"/>
        </w:rPr>
        <w:drawing>
          <wp:inline distT="0" distB="0" distL="0" distR="0" wp14:anchorId="70B06A81" wp14:editId="31052576">
            <wp:extent cx="3122762" cy="2015365"/>
            <wp:effectExtent l="0" t="0" r="1905" b="4445"/>
            <wp:docPr id="7" name="Picture 7" descr="C:\Users\rahesh\Downloads\Screenshot_2020_0112_115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hesh\Downloads\Screenshot_2020_0112_11501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26175" cy="2017568"/>
                    </a:xfrm>
                    <a:prstGeom prst="rect">
                      <a:avLst/>
                    </a:prstGeom>
                    <a:noFill/>
                    <a:ln>
                      <a:noFill/>
                    </a:ln>
                  </pic:spPr>
                </pic:pic>
              </a:graphicData>
            </a:graphic>
          </wp:inline>
        </w:drawing>
      </w:r>
    </w:p>
    <w:p w14:paraId="1666C570" w14:textId="39E15981" w:rsidR="007876A7" w:rsidRDefault="00914758" w:rsidP="00914758">
      <w:pPr>
        <w:spacing w:before="240"/>
        <w:ind w:firstLine="720"/>
        <w:jc w:val="both"/>
        <w:rPr>
          <w:rFonts w:ascii="Arial" w:hAnsi="Arial" w:cs="Arial"/>
        </w:rPr>
      </w:pPr>
      <w:r w:rsidRPr="00914758">
        <w:rPr>
          <w:rFonts w:ascii="Arial" w:hAnsi="Arial" w:cs="Arial"/>
        </w:rPr>
        <w:lastRenderedPageBreak/>
        <w:t xml:space="preserve">According to </w:t>
      </w:r>
      <w:r w:rsidRPr="00914758">
        <w:rPr>
          <w:rFonts w:ascii="Arial" w:hAnsi="Arial" w:cs="Arial"/>
          <w:i/>
          <w:iCs/>
        </w:rPr>
        <w:t>Bray et al.</w:t>
      </w:r>
      <w:r w:rsidRPr="00914758">
        <w:rPr>
          <w:rFonts w:ascii="Arial" w:hAnsi="Arial" w:cs="Arial"/>
        </w:rPr>
        <w:t xml:space="preserve"> (1994), </w:t>
      </w:r>
      <w:proofErr w:type="spellStart"/>
      <w:r w:rsidRPr="00914758">
        <w:rPr>
          <w:rFonts w:ascii="Arial" w:hAnsi="Arial" w:cs="Arial"/>
          <w:i/>
          <w:iCs/>
        </w:rPr>
        <w:t>Litopenaeus</w:t>
      </w:r>
      <w:proofErr w:type="spellEnd"/>
      <w:r w:rsidRPr="00914758">
        <w:rPr>
          <w:rFonts w:ascii="Arial" w:hAnsi="Arial" w:cs="Arial"/>
          <w:i/>
          <w:iCs/>
        </w:rPr>
        <w:t xml:space="preserve"> </w:t>
      </w:r>
      <w:proofErr w:type="spellStart"/>
      <w:r w:rsidRPr="00914758">
        <w:rPr>
          <w:rFonts w:ascii="Arial" w:hAnsi="Arial" w:cs="Arial"/>
          <w:i/>
          <w:iCs/>
        </w:rPr>
        <w:t>vannamei</w:t>
      </w:r>
      <w:proofErr w:type="spellEnd"/>
      <w:r w:rsidRPr="00914758">
        <w:rPr>
          <w:rFonts w:ascii="Arial" w:hAnsi="Arial" w:cs="Arial"/>
        </w:rPr>
        <w:t xml:space="preserve"> achieves maximum growth when reared at salinity levels lower than its isosmotic threshold. The optimal salinity for growth varies among aquatic species and is closely linked to their ability to regulate internal osmotic pressure. Species exhibiting a stronger hyper-osmoregulatory capacity generally perform better under reduced salinity conditions, while those with weaker hyper-osmoregulatory ability tend to show improved growth at elevated salinity levels. Findings from the present investigation revealed that the growth response of </w:t>
      </w:r>
      <w:r w:rsidRPr="00914758">
        <w:rPr>
          <w:rFonts w:ascii="Arial" w:hAnsi="Arial" w:cs="Arial"/>
          <w:i/>
          <w:iCs/>
        </w:rPr>
        <w:t xml:space="preserve">L. </w:t>
      </w:r>
      <w:proofErr w:type="spellStart"/>
      <w:r w:rsidRPr="00914758">
        <w:rPr>
          <w:rFonts w:ascii="Arial" w:hAnsi="Arial" w:cs="Arial"/>
          <w:i/>
          <w:iCs/>
        </w:rPr>
        <w:t>vannamei</w:t>
      </w:r>
      <w:proofErr w:type="spellEnd"/>
      <w:r w:rsidRPr="00914758">
        <w:rPr>
          <w:rFonts w:ascii="Arial" w:hAnsi="Arial" w:cs="Arial"/>
        </w:rPr>
        <w:t xml:space="preserve"> in Treatment 1 did not differ significantly from that of the control group, indicating comparable performance.</w:t>
      </w:r>
      <w:r w:rsidR="007876A7" w:rsidRPr="007876A7">
        <w:rPr>
          <w:rFonts w:ascii="Arial" w:hAnsi="Arial" w:cs="Arial"/>
        </w:rPr>
        <w:t xml:space="preserve"> The survival report of high mortality in T3 and T4 was in agreement with the finding of Zhu </w:t>
      </w:r>
      <w:r w:rsidR="007876A7" w:rsidRPr="00914758">
        <w:rPr>
          <w:rFonts w:ascii="Arial" w:hAnsi="Arial" w:cs="Arial"/>
          <w:i/>
          <w:iCs/>
        </w:rPr>
        <w:t>et al.</w:t>
      </w:r>
      <w:r w:rsidR="007876A7" w:rsidRPr="007876A7">
        <w:rPr>
          <w:rFonts w:ascii="Arial" w:hAnsi="Arial" w:cs="Arial"/>
        </w:rPr>
        <w:t xml:space="preserve"> (2004) as they demonstrated that a high Na/K ratio in seawater resulted in poor survival of </w:t>
      </w:r>
      <w:proofErr w:type="spellStart"/>
      <w:proofErr w:type="gramStart"/>
      <w:r w:rsidR="007876A7" w:rsidRPr="00FC3951">
        <w:rPr>
          <w:rFonts w:ascii="Arial" w:hAnsi="Arial" w:cs="Arial"/>
          <w:i/>
          <w:iCs/>
        </w:rPr>
        <w:t>L.vannamei</w:t>
      </w:r>
      <w:proofErr w:type="spellEnd"/>
      <w:proofErr w:type="gramEnd"/>
      <w:r w:rsidR="007876A7" w:rsidRPr="007876A7">
        <w:rPr>
          <w:rFonts w:ascii="Arial" w:hAnsi="Arial" w:cs="Arial"/>
        </w:rPr>
        <w:t xml:space="preserve"> and same was supported by the finding of Perez-Velazquez </w:t>
      </w:r>
      <w:r w:rsidR="007876A7" w:rsidRPr="00A0500F">
        <w:rPr>
          <w:rFonts w:ascii="Arial" w:hAnsi="Arial" w:cs="Arial"/>
          <w:i/>
          <w:iCs/>
        </w:rPr>
        <w:t>et al.</w:t>
      </w:r>
      <w:r w:rsidR="00A0500F">
        <w:rPr>
          <w:rFonts w:ascii="Arial" w:hAnsi="Arial" w:cs="Arial"/>
          <w:i/>
          <w:iCs/>
        </w:rPr>
        <w:t>,</w:t>
      </w:r>
      <w:r w:rsidR="007876A7" w:rsidRPr="007876A7">
        <w:rPr>
          <w:rFonts w:ascii="Arial" w:hAnsi="Arial" w:cs="Arial"/>
        </w:rPr>
        <w:t xml:space="preserve"> (2007) and Ponce-Palafox </w:t>
      </w:r>
      <w:r w:rsidR="007876A7" w:rsidRPr="00FC3951">
        <w:rPr>
          <w:rFonts w:ascii="Arial" w:hAnsi="Arial" w:cs="Arial"/>
          <w:i/>
          <w:iCs/>
        </w:rPr>
        <w:t>et al.,</w:t>
      </w:r>
      <w:r w:rsidR="007876A7" w:rsidRPr="007876A7">
        <w:rPr>
          <w:rFonts w:ascii="Arial" w:hAnsi="Arial" w:cs="Arial"/>
        </w:rPr>
        <w:t xml:space="preserve"> (1997) i.e. if salinity increase survival rate is decrease. Here significant different (</w:t>
      </w:r>
      <w:r w:rsidR="007876A7" w:rsidRPr="007D7D63">
        <w:rPr>
          <w:rFonts w:ascii="Arial" w:hAnsi="Arial" w:cs="Arial"/>
          <w:i/>
          <w:iCs/>
        </w:rPr>
        <w:t>P</w:t>
      </w:r>
      <w:r w:rsidR="007876A7" w:rsidRPr="007876A7">
        <w:rPr>
          <w:rFonts w:ascii="Arial" w:hAnsi="Arial" w:cs="Arial"/>
        </w:rPr>
        <w:t xml:space="preserve">&lt;0.05) was observed in T-3 compared with control.  FCR may be good due to low salinity and the effect of probiotics which provide a conducive environment for the better growth of the organisms. Our finding was supported by the report of improved FCR by use of gut probiotic in the culture of </w:t>
      </w:r>
      <w:proofErr w:type="spellStart"/>
      <w:proofErr w:type="gramStart"/>
      <w:r w:rsidR="007876A7" w:rsidRPr="00FC3951">
        <w:rPr>
          <w:rFonts w:ascii="Arial" w:hAnsi="Arial" w:cs="Arial"/>
          <w:i/>
          <w:iCs/>
        </w:rPr>
        <w:t>P.monodon</w:t>
      </w:r>
      <w:proofErr w:type="spellEnd"/>
      <w:proofErr w:type="gramEnd"/>
      <w:r w:rsidR="007876A7" w:rsidRPr="007876A7">
        <w:rPr>
          <w:rFonts w:ascii="Arial" w:hAnsi="Arial" w:cs="Arial"/>
        </w:rPr>
        <w:t xml:space="preserve">  by Shailender </w:t>
      </w:r>
      <w:r w:rsidR="007876A7" w:rsidRPr="00A0500F">
        <w:rPr>
          <w:rFonts w:ascii="Arial" w:hAnsi="Arial" w:cs="Arial"/>
          <w:i/>
          <w:iCs/>
        </w:rPr>
        <w:t xml:space="preserve">et al. </w:t>
      </w:r>
      <w:r w:rsidR="007876A7" w:rsidRPr="007876A7">
        <w:rPr>
          <w:rFonts w:ascii="Arial" w:hAnsi="Arial" w:cs="Arial"/>
        </w:rPr>
        <w:t xml:space="preserve">(2012). In present study SGR reported was maximum and minimum in control and in T3 respectively. The obtained results may be due to inclusive effects of probiotic and salinity. Kumar </w:t>
      </w:r>
      <w:r w:rsidR="007876A7" w:rsidRPr="00A0500F">
        <w:rPr>
          <w:rFonts w:ascii="Arial" w:hAnsi="Arial" w:cs="Arial"/>
          <w:i/>
          <w:iCs/>
        </w:rPr>
        <w:t>et al.</w:t>
      </w:r>
      <w:r w:rsidR="00A0500F">
        <w:rPr>
          <w:rFonts w:ascii="Arial" w:hAnsi="Arial" w:cs="Arial"/>
          <w:i/>
          <w:iCs/>
        </w:rPr>
        <w:t>,</w:t>
      </w:r>
      <w:r w:rsidR="007876A7" w:rsidRPr="007876A7">
        <w:rPr>
          <w:rFonts w:ascii="Arial" w:hAnsi="Arial" w:cs="Arial"/>
        </w:rPr>
        <w:t xml:space="preserve"> (2013) reported that the use of </w:t>
      </w:r>
      <w:r w:rsidR="007876A7" w:rsidRPr="00914758">
        <w:rPr>
          <w:rFonts w:ascii="Arial" w:hAnsi="Arial" w:cs="Arial"/>
          <w:i/>
          <w:iCs/>
        </w:rPr>
        <w:t>B. subtilis</w:t>
      </w:r>
      <w:r w:rsidR="007876A7" w:rsidRPr="007876A7">
        <w:rPr>
          <w:rFonts w:ascii="Arial" w:hAnsi="Arial" w:cs="Arial"/>
        </w:rPr>
        <w:t xml:space="preserve"> as feed probiotics in shrimps improved growth performance. According to Yan </w:t>
      </w:r>
      <w:r w:rsidR="007876A7" w:rsidRPr="00A0500F">
        <w:rPr>
          <w:rFonts w:ascii="Arial" w:hAnsi="Arial" w:cs="Arial"/>
          <w:i/>
          <w:iCs/>
        </w:rPr>
        <w:t>et al.</w:t>
      </w:r>
      <w:r w:rsidR="00A0500F">
        <w:rPr>
          <w:rFonts w:ascii="Arial" w:hAnsi="Arial" w:cs="Arial"/>
        </w:rPr>
        <w:t>,</w:t>
      </w:r>
      <w:r w:rsidR="007876A7" w:rsidRPr="007876A7">
        <w:rPr>
          <w:rFonts w:ascii="Arial" w:hAnsi="Arial" w:cs="Arial"/>
        </w:rPr>
        <w:t xml:space="preserve"> (2007), SGR decreases with increase in salinity. The highest Protein efficiency ratio and feed efficiency ratio were observed decreases with increase in salinity.</w:t>
      </w:r>
    </w:p>
    <w:p w14:paraId="5E96CB6B" w14:textId="77777777" w:rsidR="00634AFD" w:rsidRPr="00F80F95" w:rsidRDefault="00634AFD" w:rsidP="00634AFD">
      <w:pPr>
        <w:spacing w:before="240"/>
        <w:ind w:firstLine="720"/>
        <w:jc w:val="both"/>
        <w:rPr>
          <w:rFonts w:ascii="Arial" w:hAnsi="Arial" w:cs="Arial"/>
          <w:b/>
          <w:bCs/>
        </w:rPr>
      </w:pPr>
      <w:r w:rsidRPr="00634AFD">
        <w:rPr>
          <w:rFonts w:ascii="Arial" w:hAnsi="Arial" w:cs="Arial"/>
          <w:b/>
          <w:bCs/>
        </w:rPr>
        <w:t xml:space="preserve">Growth performance of </w:t>
      </w:r>
      <w:proofErr w:type="spellStart"/>
      <w:r w:rsidRPr="00634AFD">
        <w:rPr>
          <w:rFonts w:ascii="Arial" w:hAnsi="Arial" w:cs="Arial"/>
          <w:b/>
          <w:bCs/>
          <w:i/>
          <w:iCs/>
        </w:rPr>
        <w:t>Litopenaeus</w:t>
      </w:r>
      <w:proofErr w:type="spellEnd"/>
      <w:r w:rsidRPr="00634AFD">
        <w:rPr>
          <w:rFonts w:ascii="Arial" w:hAnsi="Arial" w:cs="Arial"/>
          <w:b/>
          <w:bCs/>
          <w:i/>
          <w:iCs/>
        </w:rPr>
        <w:t xml:space="preserve"> </w:t>
      </w:r>
      <w:proofErr w:type="spellStart"/>
      <w:r w:rsidRPr="00634AFD">
        <w:rPr>
          <w:rFonts w:ascii="Arial" w:hAnsi="Arial" w:cs="Arial"/>
          <w:b/>
          <w:bCs/>
          <w:i/>
          <w:iCs/>
        </w:rPr>
        <w:t>vannamei</w:t>
      </w:r>
      <w:proofErr w:type="spellEnd"/>
      <w:r w:rsidRPr="00634AFD">
        <w:rPr>
          <w:rFonts w:ascii="Arial" w:hAnsi="Arial" w:cs="Arial"/>
          <w:b/>
          <w:bCs/>
        </w:rPr>
        <w:t xml:space="preserve"> cultured under hypersaline conditions (45</w:t>
      </w:r>
      <w:r w:rsidRPr="00F80F95">
        <w:rPr>
          <w:rFonts w:ascii="Arial" w:hAnsi="Arial" w:cs="Arial"/>
          <w:b/>
          <w:bCs/>
        </w:rPr>
        <w:t>–60 ppt) was markedly affected by both salinity level and probiotic supplementation. Shrimp reared at 45 and 50 ppt with probiotic inclusion demonstrated significantly superior final body weight, weight gain, and specific growth rate (SGR), accompanied by a lower feed conversion ratio (FCR), when compared with individuals maintained at 55 and 60 ppt.</w:t>
      </w:r>
    </w:p>
    <w:p w14:paraId="4B73B3C0" w14:textId="5BD80619" w:rsidR="00634AFD" w:rsidRPr="00F80F95" w:rsidRDefault="00634AFD" w:rsidP="00634AFD">
      <w:pPr>
        <w:spacing w:before="240"/>
        <w:ind w:firstLine="720"/>
        <w:jc w:val="both"/>
        <w:rPr>
          <w:rFonts w:ascii="Arial" w:hAnsi="Arial" w:cs="Arial"/>
          <w:b/>
          <w:bCs/>
        </w:rPr>
      </w:pPr>
      <w:r w:rsidRPr="00F80F95">
        <w:rPr>
          <w:rFonts w:ascii="Arial" w:hAnsi="Arial" w:cs="Arial"/>
          <w:b/>
          <w:bCs/>
        </w:rPr>
        <w:t xml:space="preserve">The decline in growth at elevated salinities is largely associated with increased energetic costs of osmoregulation, which reallocates metabolic energy away from tissue accretion and growth processes (Castille &amp; Lawrence, 1981). Notably, the enhanced growth performance observed in probiotic-fed shrimp indicates that probiotics can partially counteract salinity-induced physiological stress. Probiotic strains, particularly those belonging to </w:t>
      </w:r>
      <w:r w:rsidRPr="00F80F95">
        <w:rPr>
          <w:rFonts w:ascii="Arial" w:hAnsi="Arial" w:cs="Arial"/>
          <w:b/>
          <w:bCs/>
          <w:i/>
          <w:iCs/>
        </w:rPr>
        <w:t>Bacillus</w:t>
      </w:r>
      <w:r w:rsidRPr="00F80F95">
        <w:rPr>
          <w:rFonts w:ascii="Arial" w:hAnsi="Arial" w:cs="Arial"/>
          <w:b/>
          <w:bCs/>
        </w:rPr>
        <w:t xml:space="preserve"> spp., are reported to enhance digestive enzyme secretion, improve intestinal microbial balance, and increase nutrient absorption efficiency, collectively contributing to improved growth under stressful rearing environments (Hai, 2015; </w:t>
      </w:r>
      <w:proofErr w:type="spellStart"/>
      <w:r w:rsidRPr="00F80F95">
        <w:rPr>
          <w:rFonts w:ascii="Arial" w:hAnsi="Arial" w:cs="Arial"/>
          <w:b/>
          <w:bCs/>
        </w:rPr>
        <w:t>Zokaeifar</w:t>
      </w:r>
      <w:proofErr w:type="spellEnd"/>
      <w:r w:rsidRPr="00F80F95">
        <w:rPr>
          <w:rFonts w:ascii="Arial" w:hAnsi="Arial" w:cs="Arial"/>
          <w:b/>
          <w:bCs/>
        </w:rPr>
        <w:t xml:space="preserve"> </w:t>
      </w:r>
      <w:r w:rsidRPr="00F80F95">
        <w:rPr>
          <w:rFonts w:ascii="Arial" w:hAnsi="Arial" w:cs="Arial"/>
          <w:b/>
          <w:bCs/>
          <w:i/>
          <w:iCs/>
        </w:rPr>
        <w:t>et al</w:t>
      </w:r>
      <w:r w:rsidRPr="00F80F95">
        <w:rPr>
          <w:rFonts w:ascii="Arial" w:hAnsi="Arial" w:cs="Arial"/>
          <w:b/>
          <w:bCs/>
        </w:rPr>
        <w:t>., 2012).</w:t>
      </w:r>
    </w:p>
    <w:p w14:paraId="2204E0AC" w14:textId="21B206F9" w:rsidR="00634AFD" w:rsidRPr="00F80F95" w:rsidRDefault="00634AFD" w:rsidP="00634AFD">
      <w:pPr>
        <w:spacing w:before="240"/>
        <w:ind w:firstLine="720"/>
        <w:jc w:val="both"/>
        <w:rPr>
          <w:rFonts w:ascii="Arial" w:hAnsi="Arial" w:cs="Arial"/>
          <w:b/>
          <w:bCs/>
        </w:rPr>
      </w:pPr>
      <w:r w:rsidRPr="00F80F95">
        <w:rPr>
          <w:rFonts w:ascii="Arial" w:hAnsi="Arial" w:cs="Arial"/>
          <w:b/>
          <w:bCs/>
        </w:rPr>
        <w:t xml:space="preserve">Furthermore, the significantly improved FCR recorded in probiotic-treated shrimp at 45–50 ppt suggests more efficient feed utilization and reduced metabolic wastage under hypersaline stress. Comparable improvements in growth and feed efficiency following probiotic supplementation have been reported in </w:t>
      </w:r>
      <w:r w:rsidRPr="00F80F95">
        <w:rPr>
          <w:rFonts w:ascii="Arial" w:hAnsi="Arial" w:cs="Arial"/>
          <w:b/>
          <w:bCs/>
          <w:i/>
          <w:iCs/>
        </w:rPr>
        <w:t xml:space="preserve">L. </w:t>
      </w:r>
      <w:proofErr w:type="spellStart"/>
      <w:r w:rsidRPr="00F80F95">
        <w:rPr>
          <w:rFonts w:ascii="Arial" w:hAnsi="Arial" w:cs="Arial"/>
          <w:b/>
          <w:bCs/>
          <w:i/>
          <w:iCs/>
        </w:rPr>
        <w:t>vannamei</w:t>
      </w:r>
      <w:proofErr w:type="spellEnd"/>
      <w:r w:rsidRPr="00F80F95">
        <w:rPr>
          <w:rFonts w:ascii="Arial" w:hAnsi="Arial" w:cs="Arial"/>
          <w:b/>
          <w:bCs/>
        </w:rPr>
        <w:t xml:space="preserve"> cultured under environmentally challenging or sub-optimal conditions (Wang, 2007).</w:t>
      </w:r>
    </w:p>
    <w:p w14:paraId="64A4FFD2" w14:textId="77777777" w:rsidR="00634AFD" w:rsidRPr="00F80F95" w:rsidRDefault="00634AFD" w:rsidP="005F6A5F">
      <w:pPr>
        <w:spacing w:before="240"/>
        <w:jc w:val="both"/>
        <w:rPr>
          <w:rFonts w:ascii="Arial" w:hAnsi="Arial" w:cs="Arial"/>
          <w:b/>
          <w:bCs/>
        </w:rPr>
      </w:pPr>
      <w:r w:rsidRPr="00F80F95">
        <w:rPr>
          <w:rFonts w:ascii="Arial" w:hAnsi="Arial" w:cs="Arial"/>
          <w:b/>
          <w:bCs/>
          <w:szCs w:val="22"/>
        </w:rPr>
        <w:t>Survival Performance</w:t>
      </w:r>
      <w:r w:rsidRPr="00F80F95">
        <w:rPr>
          <w:rFonts w:ascii="Arial" w:hAnsi="Arial" w:cs="Arial"/>
          <w:b/>
          <w:bCs/>
        </w:rPr>
        <w:t xml:space="preserve"> </w:t>
      </w:r>
    </w:p>
    <w:p w14:paraId="227A6B14" w14:textId="77777777" w:rsidR="00634AFD" w:rsidRPr="00F80F95" w:rsidRDefault="00634AFD" w:rsidP="00634AFD">
      <w:pPr>
        <w:spacing w:before="240"/>
        <w:ind w:firstLine="720"/>
        <w:jc w:val="both"/>
        <w:rPr>
          <w:rFonts w:ascii="Arial" w:hAnsi="Arial" w:cs="Arial"/>
          <w:b/>
          <w:bCs/>
        </w:rPr>
      </w:pPr>
      <w:r w:rsidRPr="00F80F95">
        <w:rPr>
          <w:rFonts w:ascii="Arial" w:hAnsi="Arial" w:cs="Arial"/>
          <w:b/>
          <w:bCs/>
          <w:szCs w:val="22"/>
        </w:rPr>
        <w:t xml:space="preserve">Survival of </w:t>
      </w:r>
      <w:r w:rsidRPr="00F80F95">
        <w:rPr>
          <w:rFonts w:ascii="Arial" w:hAnsi="Arial" w:cs="Arial"/>
          <w:b/>
          <w:bCs/>
          <w:i/>
          <w:iCs/>
          <w:szCs w:val="22"/>
        </w:rPr>
        <w:t xml:space="preserve">L. </w:t>
      </w:r>
      <w:proofErr w:type="spellStart"/>
      <w:r w:rsidRPr="00F80F95">
        <w:rPr>
          <w:rFonts w:ascii="Arial" w:hAnsi="Arial" w:cs="Arial"/>
          <w:b/>
          <w:bCs/>
          <w:i/>
          <w:iCs/>
          <w:szCs w:val="22"/>
        </w:rPr>
        <w:t>vannamei</w:t>
      </w:r>
      <w:proofErr w:type="spellEnd"/>
      <w:r w:rsidRPr="00F80F95">
        <w:rPr>
          <w:rFonts w:ascii="Arial" w:hAnsi="Arial" w:cs="Arial"/>
          <w:b/>
          <w:bCs/>
          <w:szCs w:val="22"/>
        </w:rPr>
        <w:t xml:space="preserve"> was significantly influenced by salinity gradient as well as probiotic administration. Maximum survival was achieved in probiotic-supplemented groups maintained at 45 ppt, followed by those at 50 ppt, whereas survival declined sharply at 55 and 60 ppt, particularly in non-supplemented control treatments. Salinity levels exceeding the optimal physiological range are known to impose severe osmotic stress, suppress immune competence, and enhance </w:t>
      </w:r>
      <w:r w:rsidRPr="00F80F95">
        <w:rPr>
          <w:rFonts w:ascii="Arial" w:hAnsi="Arial" w:cs="Arial"/>
          <w:b/>
          <w:bCs/>
          <w:szCs w:val="22"/>
        </w:rPr>
        <w:lastRenderedPageBreak/>
        <w:t xml:space="preserve">vulnerability to opportunistic pathogens, ultimately resulting in increased mortality (Lin &amp; Chen, 2003; Ponce-Palafox </w:t>
      </w:r>
      <w:r w:rsidRPr="00F80F95">
        <w:rPr>
          <w:rFonts w:ascii="Arial" w:hAnsi="Arial" w:cs="Arial"/>
          <w:b/>
          <w:bCs/>
          <w:i/>
          <w:iCs/>
          <w:szCs w:val="22"/>
        </w:rPr>
        <w:t>et al.,</w:t>
      </w:r>
      <w:r w:rsidRPr="00F80F95">
        <w:rPr>
          <w:rFonts w:ascii="Arial" w:hAnsi="Arial" w:cs="Arial"/>
          <w:b/>
          <w:bCs/>
          <w:szCs w:val="22"/>
        </w:rPr>
        <w:t xml:space="preserve"> 1997).</w:t>
      </w:r>
    </w:p>
    <w:p w14:paraId="664F6716" w14:textId="306FEB86" w:rsidR="00634AFD" w:rsidRPr="00F80F95" w:rsidRDefault="00634AFD" w:rsidP="00634AFD">
      <w:pPr>
        <w:spacing w:before="240"/>
        <w:ind w:firstLine="720"/>
        <w:jc w:val="both"/>
        <w:rPr>
          <w:rFonts w:ascii="Arial" w:hAnsi="Arial" w:cs="Arial"/>
          <w:b/>
          <w:bCs/>
          <w:szCs w:val="22"/>
        </w:rPr>
      </w:pPr>
      <w:r w:rsidRPr="00F80F95">
        <w:rPr>
          <w:rFonts w:ascii="Arial" w:hAnsi="Arial" w:cs="Arial"/>
          <w:b/>
          <w:bCs/>
          <w:szCs w:val="22"/>
        </w:rPr>
        <w:t xml:space="preserve">The improved survival observed in probiotic-treated shrimp under high salinity conditions indicates enhanced stress resistance and health status. These beneficial effects may be attributed to the immunostimulatory properties of probiotics, including activation of nonspecific immune responses, inhibition of pathogenic bacteria such as </w:t>
      </w:r>
      <w:r w:rsidRPr="00F80F95">
        <w:rPr>
          <w:rFonts w:ascii="Arial" w:hAnsi="Arial" w:cs="Arial"/>
          <w:b/>
          <w:bCs/>
          <w:i/>
          <w:iCs/>
          <w:szCs w:val="22"/>
        </w:rPr>
        <w:t>Vibrio</w:t>
      </w:r>
      <w:r w:rsidRPr="00F80F95">
        <w:rPr>
          <w:rFonts w:ascii="Arial" w:hAnsi="Arial" w:cs="Arial"/>
          <w:b/>
          <w:bCs/>
          <w:szCs w:val="22"/>
        </w:rPr>
        <w:t xml:space="preserve"> spp. through competitive exclusion, and stabilization of rearing water quality via microbial bioremediation processes (</w:t>
      </w:r>
      <w:proofErr w:type="spellStart"/>
      <w:r w:rsidRPr="00F80F95">
        <w:rPr>
          <w:rFonts w:ascii="Arial" w:hAnsi="Arial" w:cs="Arial"/>
          <w:b/>
          <w:bCs/>
          <w:szCs w:val="22"/>
        </w:rPr>
        <w:t>Verschuere</w:t>
      </w:r>
      <w:proofErr w:type="spellEnd"/>
      <w:r w:rsidRPr="00F80F95">
        <w:rPr>
          <w:rFonts w:ascii="Arial" w:hAnsi="Arial" w:cs="Arial"/>
          <w:b/>
          <w:bCs/>
          <w:szCs w:val="22"/>
        </w:rPr>
        <w:t xml:space="preserve"> et al., 2000; </w:t>
      </w:r>
      <w:proofErr w:type="spellStart"/>
      <w:r w:rsidRPr="00F80F95">
        <w:rPr>
          <w:rFonts w:ascii="Arial" w:hAnsi="Arial" w:cs="Arial"/>
          <w:b/>
          <w:bCs/>
          <w:szCs w:val="22"/>
        </w:rPr>
        <w:t>Balcázar</w:t>
      </w:r>
      <w:proofErr w:type="spellEnd"/>
      <w:r w:rsidRPr="00F80F95">
        <w:rPr>
          <w:rFonts w:ascii="Arial" w:hAnsi="Arial" w:cs="Arial"/>
          <w:b/>
          <w:bCs/>
          <w:szCs w:val="22"/>
        </w:rPr>
        <w:t xml:space="preserve"> </w:t>
      </w:r>
      <w:r w:rsidRPr="00F80F95">
        <w:rPr>
          <w:rFonts w:ascii="Arial" w:hAnsi="Arial" w:cs="Arial"/>
          <w:b/>
          <w:bCs/>
          <w:i/>
          <w:iCs/>
          <w:szCs w:val="22"/>
        </w:rPr>
        <w:t>et al.,</w:t>
      </w:r>
      <w:r w:rsidRPr="00F80F95">
        <w:rPr>
          <w:rFonts w:ascii="Arial" w:hAnsi="Arial" w:cs="Arial"/>
          <w:b/>
          <w:bCs/>
          <w:szCs w:val="22"/>
        </w:rPr>
        <w:t xml:space="preserve"> 2006). </w:t>
      </w:r>
    </w:p>
    <w:p w14:paraId="46136D0E" w14:textId="77777777" w:rsidR="00634AFD" w:rsidRPr="00F80F95" w:rsidRDefault="00634AFD" w:rsidP="00634AFD">
      <w:pPr>
        <w:spacing w:before="240"/>
        <w:jc w:val="both"/>
        <w:rPr>
          <w:rFonts w:ascii="Arial" w:hAnsi="Arial" w:cs="Arial"/>
          <w:b/>
          <w:bCs/>
        </w:rPr>
      </w:pPr>
      <w:r w:rsidRPr="00F80F95">
        <w:rPr>
          <w:rFonts w:ascii="Arial" w:hAnsi="Arial" w:cs="Arial"/>
          <w:b/>
          <w:bCs/>
        </w:rPr>
        <w:t>Relationship between Probiotic Supplementation, Growth, and Survival under High Salinity</w:t>
      </w:r>
    </w:p>
    <w:p w14:paraId="724B86D4" w14:textId="77777777" w:rsidR="00634AFD" w:rsidRPr="00F80F95" w:rsidRDefault="00634AFD" w:rsidP="00634AFD">
      <w:pPr>
        <w:spacing w:before="240"/>
        <w:ind w:firstLine="720"/>
        <w:jc w:val="both"/>
        <w:rPr>
          <w:rFonts w:ascii="Arial" w:hAnsi="Arial" w:cs="Arial"/>
          <w:b/>
          <w:bCs/>
        </w:rPr>
      </w:pPr>
      <w:r w:rsidRPr="00F80F95">
        <w:rPr>
          <w:rFonts w:ascii="Arial" w:hAnsi="Arial" w:cs="Arial"/>
          <w:b/>
          <w:bCs/>
        </w:rPr>
        <w:t xml:space="preserve">A clear positive association was observed between probiotic supplementation and improved growth performance and survival of </w:t>
      </w:r>
      <w:r w:rsidRPr="00F80F95">
        <w:rPr>
          <w:rFonts w:ascii="Arial" w:hAnsi="Arial" w:cs="Arial"/>
          <w:b/>
          <w:bCs/>
          <w:i/>
          <w:iCs/>
        </w:rPr>
        <w:t xml:space="preserve">L. </w:t>
      </w:r>
      <w:proofErr w:type="spellStart"/>
      <w:r w:rsidRPr="00F80F95">
        <w:rPr>
          <w:rFonts w:ascii="Arial" w:hAnsi="Arial" w:cs="Arial"/>
          <w:b/>
          <w:bCs/>
          <w:i/>
          <w:iCs/>
        </w:rPr>
        <w:t>vannamei</w:t>
      </w:r>
      <w:proofErr w:type="spellEnd"/>
      <w:r w:rsidRPr="00F80F95">
        <w:rPr>
          <w:rFonts w:ascii="Arial" w:hAnsi="Arial" w:cs="Arial"/>
          <w:b/>
          <w:bCs/>
        </w:rPr>
        <w:t xml:space="preserve"> under hypersaline conditions (45–60 ppt). Although increasing salinity exerted a negative influence on shrimp physiological performance, probiotic inclusion effectively moderated these adverse effects, particularly at moderately high salinities (45–50 ppt). This response suggests that probiotics enhance the adaptive capacity of shrimp by supporting gut integrity, minimizing oxidative and osmotic stress, and strengthening immune defenses under salinity stress.</w:t>
      </w:r>
    </w:p>
    <w:p w14:paraId="56805D90" w14:textId="77777777" w:rsidR="00634AFD" w:rsidRDefault="00634AFD" w:rsidP="00634AFD">
      <w:pPr>
        <w:spacing w:before="240"/>
        <w:ind w:firstLine="720"/>
        <w:jc w:val="both"/>
        <w:rPr>
          <w:rFonts w:ascii="Arial" w:hAnsi="Arial" w:cs="Arial"/>
          <w:b/>
          <w:bCs/>
        </w:rPr>
      </w:pPr>
      <w:r w:rsidRPr="00F80F95">
        <w:rPr>
          <w:rFonts w:ascii="Arial" w:hAnsi="Arial" w:cs="Arial"/>
          <w:b/>
          <w:bCs/>
        </w:rPr>
        <w:t xml:space="preserve">However, the reduction in growth and survival beyond 50 ppt, even in probiotic-treated groups, indicates that the protective effects of probiotics are limited under extreme salinity exposure. Nevertheless, probiotic supplementation noticeably broadened the salinity tolerance range of </w:t>
      </w:r>
      <w:r w:rsidRPr="00F80F95">
        <w:rPr>
          <w:rFonts w:ascii="Arial" w:hAnsi="Arial" w:cs="Arial"/>
          <w:b/>
          <w:bCs/>
          <w:i/>
          <w:iCs/>
        </w:rPr>
        <w:t xml:space="preserve">L. </w:t>
      </w:r>
      <w:proofErr w:type="spellStart"/>
      <w:r w:rsidRPr="00F80F95">
        <w:rPr>
          <w:rFonts w:ascii="Arial" w:hAnsi="Arial" w:cs="Arial"/>
          <w:b/>
          <w:bCs/>
          <w:i/>
          <w:iCs/>
        </w:rPr>
        <w:t>vannamei</w:t>
      </w:r>
      <w:proofErr w:type="spellEnd"/>
      <w:r w:rsidRPr="00F80F95">
        <w:rPr>
          <w:rFonts w:ascii="Arial" w:hAnsi="Arial" w:cs="Arial"/>
          <w:b/>
          <w:bCs/>
        </w:rPr>
        <w:t>, thereby improving its culture potential in hypersaline environments. Similar observations have been reported in earlier studies, emphasizing that probiotics primarily function as stress-mitigating agents rather than complete stress eliminators (Irianto &amp; Austin, 2002; Hai, 2015).</w:t>
      </w:r>
    </w:p>
    <w:p w14:paraId="12DF647D" w14:textId="77777777" w:rsidR="00634AFD" w:rsidRPr="00634AFD" w:rsidRDefault="00634AFD" w:rsidP="00634AFD">
      <w:pPr>
        <w:spacing w:before="240"/>
        <w:jc w:val="both"/>
        <w:rPr>
          <w:rFonts w:ascii="Arial" w:hAnsi="Arial" w:cs="Arial"/>
          <w:b/>
          <w:bCs/>
        </w:rPr>
      </w:pPr>
      <w:r w:rsidRPr="00634AFD">
        <w:rPr>
          <w:rFonts w:ascii="Arial" w:hAnsi="Arial" w:cs="Arial"/>
          <w:b/>
          <w:bCs/>
        </w:rPr>
        <w:t>Overall Implications</w:t>
      </w:r>
    </w:p>
    <w:p w14:paraId="1F1ECBE1" w14:textId="77777777" w:rsidR="00634AFD" w:rsidRPr="00634AFD" w:rsidRDefault="00634AFD" w:rsidP="00634AFD">
      <w:pPr>
        <w:spacing w:before="240"/>
        <w:ind w:firstLine="720"/>
        <w:jc w:val="both"/>
        <w:rPr>
          <w:rFonts w:ascii="Arial" w:hAnsi="Arial" w:cs="Arial"/>
          <w:b/>
          <w:bCs/>
        </w:rPr>
      </w:pPr>
      <w:r w:rsidRPr="00634AFD">
        <w:rPr>
          <w:rFonts w:ascii="Arial" w:hAnsi="Arial" w:cs="Arial"/>
          <w:b/>
          <w:bCs/>
        </w:rPr>
        <w:t xml:space="preserve">The present findings clearly demonstrate that probiotic supplementation is an effective nutritional strategy for enhancing growth performance and survival of </w:t>
      </w:r>
      <w:r w:rsidRPr="00634AFD">
        <w:rPr>
          <w:rFonts w:ascii="Arial" w:hAnsi="Arial" w:cs="Arial"/>
          <w:b/>
          <w:bCs/>
          <w:i/>
          <w:iCs/>
        </w:rPr>
        <w:t xml:space="preserve">L. </w:t>
      </w:r>
      <w:proofErr w:type="spellStart"/>
      <w:r w:rsidRPr="00634AFD">
        <w:rPr>
          <w:rFonts w:ascii="Arial" w:hAnsi="Arial" w:cs="Arial"/>
          <w:b/>
          <w:bCs/>
          <w:i/>
          <w:iCs/>
        </w:rPr>
        <w:t>vannamei</w:t>
      </w:r>
      <w:proofErr w:type="spellEnd"/>
      <w:r w:rsidRPr="00634AFD">
        <w:rPr>
          <w:rFonts w:ascii="Arial" w:hAnsi="Arial" w:cs="Arial"/>
          <w:b/>
          <w:bCs/>
        </w:rPr>
        <w:t xml:space="preserve"> under hypersaline culture conditions. Probiotics significantly improved shrimp performance at 45–50 ppt by alleviating salinity-induced stress, while extremely high salinity levels (≥55 ppt) remained physiologically challenging despite probiotic intervention. These results hold significant practical relevance for the development of sustainable shrimp farming practices in inland saline and coastal hypersaline aquaculture systems where salinity management poses a major constraint.</w:t>
      </w:r>
    </w:p>
    <w:p w14:paraId="4050FBCA" w14:textId="0F32AA4F" w:rsidR="0069565C" w:rsidRDefault="0069565C" w:rsidP="0069565C">
      <w:pPr>
        <w:rPr>
          <w:rFonts w:ascii="Arial" w:hAnsi="Arial" w:cs="Arial"/>
          <w:b/>
          <w:bCs/>
          <w:szCs w:val="22"/>
        </w:rPr>
      </w:pPr>
    </w:p>
    <w:p w14:paraId="43957A8B" w14:textId="77777777" w:rsidR="0069565C" w:rsidRDefault="0069565C" w:rsidP="0069565C">
      <w:pPr>
        <w:rPr>
          <w:rFonts w:ascii="Arial" w:hAnsi="Arial" w:cs="Arial"/>
          <w:b/>
          <w:bCs/>
          <w:szCs w:val="22"/>
        </w:rPr>
      </w:pPr>
    </w:p>
    <w:p w14:paraId="207F09A8" w14:textId="77777777" w:rsidR="0069565C" w:rsidRDefault="0069565C" w:rsidP="0069565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1B6D7B0" w14:textId="792C5007" w:rsidR="00634AFD" w:rsidRPr="00634AFD" w:rsidRDefault="00634AFD" w:rsidP="00634AFD">
      <w:pPr>
        <w:autoSpaceDE w:val="0"/>
        <w:autoSpaceDN w:val="0"/>
        <w:adjustRightInd w:val="0"/>
        <w:spacing w:before="240"/>
        <w:ind w:firstLine="720"/>
        <w:jc w:val="both"/>
        <w:rPr>
          <w:rFonts w:ascii="Arial" w:hAnsi="Arial" w:cs="Arial"/>
          <w:b/>
          <w:bCs/>
        </w:rPr>
      </w:pPr>
      <w:r w:rsidRPr="00634AFD">
        <w:rPr>
          <w:rFonts w:ascii="Arial" w:hAnsi="Arial" w:cs="Arial"/>
          <w:b/>
          <w:bCs/>
        </w:rPr>
        <w:t xml:space="preserve">The present study demonstrates that probiotic supplementation plays a critical role in enhancing growth performance and survival of </w:t>
      </w:r>
      <w:proofErr w:type="spellStart"/>
      <w:r w:rsidRPr="00634AFD">
        <w:rPr>
          <w:rFonts w:ascii="Arial" w:hAnsi="Arial" w:cs="Arial"/>
          <w:b/>
          <w:bCs/>
          <w:i/>
          <w:iCs/>
        </w:rPr>
        <w:t>Litopenaeus</w:t>
      </w:r>
      <w:proofErr w:type="spellEnd"/>
      <w:r w:rsidRPr="00634AFD">
        <w:rPr>
          <w:rFonts w:ascii="Arial" w:hAnsi="Arial" w:cs="Arial"/>
          <w:b/>
          <w:bCs/>
          <w:i/>
          <w:iCs/>
        </w:rPr>
        <w:t xml:space="preserve"> </w:t>
      </w:r>
      <w:proofErr w:type="spellStart"/>
      <w:r w:rsidRPr="00634AFD">
        <w:rPr>
          <w:rFonts w:ascii="Arial" w:hAnsi="Arial" w:cs="Arial"/>
          <w:b/>
          <w:bCs/>
          <w:i/>
          <w:iCs/>
        </w:rPr>
        <w:t>vannamei</w:t>
      </w:r>
      <w:proofErr w:type="spellEnd"/>
      <w:r w:rsidRPr="00634AFD">
        <w:rPr>
          <w:rFonts w:ascii="Arial" w:hAnsi="Arial" w:cs="Arial"/>
          <w:b/>
          <w:bCs/>
        </w:rPr>
        <w:t xml:space="preserve"> cultured under hypersaline conditions. Shrimp reared at moderate hyper</w:t>
      </w:r>
      <w:r w:rsidR="00772FC1">
        <w:rPr>
          <w:rFonts w:ascii="Arial" w:hAnsi="Arial" w:cs="Arial"/>
          <w:b/>
          <w:bCs/>
        </w:rPr>
        <w:t xml:space="preserve"> </w:t>
      </w:r>
      <w:r w:rsidRPr="00634AFD">
        <w:rPr>
          <w:rFonts w:ascii="Arial" w:hAnsi="Arial" w:cs="Arial"/>
          <w:b/>
          <w:bCs/>
        </w:rPr>
        <w:t>salinity (45–50 ppt) with probiotic inclusion exhibited superior growth, improved feed utilization, and higher survival compared to those maintained at higher salinities without probiotic support. These improvements indicate that probiotics effectively mitigate the physiological stress associated with elevated salinity by enhancing nutrient utilization efficiency, strengthening immune responses, and improving overall stress tolerance.</w:t>
      </w:r>
    </w:p>
    <w:p w14:paraId="3E7D55E7" w14:textId="77777777" w:rsidR="00634AFD" w:rsidRPr="00634AFD" w:rsidRDefault="00634AFD" w:rsidP="00634AFD">
      <w:pPr>
        <w:autoSpaceDE w:val="0"/>
        <w:autoSpaceDN w:val="0"/>
        <w:adjustRightInd w:val="0"/>
        <w:spacing w:before="240"/>
        <w:ind w:firstLine="720"/>
        <w:jc w:val="both"/>
        <w:rPr>
          <w:rFonts w:ascii="Arial" w:hAnsi="Arial" w:cs="Arial"/>
          <w:b/>
          <w:bCs/>
        </w:rPr>
      </w:pPr>
      <w:r w:rsidRPr="00634AFD">
        <w:rPr>
          <w:rFonts w:ascii="Arial" w:hAnsi="Arial" w:cs="Arial"/>
          <w:b/>
          <w:bCs/>
        </w:rPr>
        <w:lastRenderedPageBreak/>
        <w:t xml:space="preserve">Although </w:t>
      </w:r>
      <w:r w:rsidRPr="00634AFD">
        <w:rPr>
          <w:rFonts w:ascii="Arial" w:hAnsi="Arial" w:cs="Arial"/>
          <w:b/>
          <w:bCs/>
          <w:i/>
          <w:iCs/>
        </w:rPr>
        <w:t xml:space="preserve">L. </w:t>
      </w:r>
      <w:proofErr w:type="spellStart"/>
      <w:r w:rsidRPr="00634AFD">
        <w:rPr>
          <w:rFonts w:ascii="Arial" w:hAnsi="Arial" w:cs="Arial"/>
          <w:b/>
          <w:bCs/>
          <w:i/>
          <w:iCs/>
        </w:rPr>
        <w:t>vannamei</w:t>
      </w:r>
      <w:proofErr w:type="spellEnd"/>
      <w:r w:rsidRPr="00634AFD">
        <w:rPr>
          <w:rFonts w:ascii="Arial" w:hAnsi="Arial" w:cs="Arial"/>
          <w:b/>
          <w:bCs/>
        </w:rPr>
        <w:t xml:space="preserve"> is known for its wide salinity tolerance, extreme salinity levels (≥55 ppt) negatively affected growth and survival, even in probiotic-treated groups, suggesting inherent physiological limitations under severe osmotic stress. Nevertheless, probiotic supplementation significantly extended the functional salinity tolerance range of shrimp, making culture at moderate hypersaline conditions more feasible.</w:t>
      </w:r>
    </w:p>
    <w:p w14:paraId="69554606" w14:textId="77777777" w:rsidR="00634AFD" w:rsidRPr="00634AFD" w:rsidRDefault="00634AFD" w:rsidP="00634AFD">
      <w:pPr>
        <w:autoSpaceDE w:val="0"/>
        <w:autoSpaceDN w:val="0"/>
        <w:adjustRightInd w:val="0"/>
        <w:spacing w:before="240"/>
        <w:ind w:firstLine="720"/>
        <w:jc w:val="both"/>
        <w:rPr>
          <w:rFonts w:ascii="Arial" w:hAnsi="Arial" w:cs="Arial"/>
          <w:b/>
          <w:bCs/>
        </w:rPr>
      </w:pPr>
      <w:r w:rsidRPr="00634AFD">
        <w:rPr>
          <w:rFonts w:ascii="Arial" w:hAnsi="Arial" w:cs="Arial"/>
          <w:b/>
          <w:bCs/>
        </w:rPr>
        <w:t>Overall, the findings highlight probiotics as a sustainable and practical intervention for improving shrimp performance in inland saline and coastal aquaculture systems where salinity fluctuations pose major challenges. Incorporation of probiotics into shrimp feeding and management strategies can enhance productivity and resilience under hypersaline environments, contributing to the long-term sustainability of shrimp aquaculture.</w:t>
      </w:r>
    </w:p>
    <w:p w14:paraId="4F515651" w14:textId="77777777" w:rsidR="00634AFD" w:rsidRPr="00C66FCA" w:rsidRDefault="00634AFD" w:rsidP="0069565C">
      <w:pPr>
        <w:autoSpaceDE w:val="0"/>
        <w:autoSpaceDN w:val="0"/>
        <w:adjustRightInd w:val="0"/>
        <w:spacing w:before="240"/>
        <w:ind w:firstLine="720"/>
        <w:jc w:val="both"/>
        <w:rPr>
          <w:rFonts w:ascii="Arial" w:hAnsi="Arial" w:cs="Arial"/>
          <w:b/>
          <w:bCs/>
        </w:rPr>
      </w:pPr>
    </w:p>
    <w:p w14:paraId="35823B94" w14:textId="77777777" w:rsidR="00082D91" w:rsidRDefault="00082D91" w:rsidP="00441B6F">
      <w:pPr>
        <w:pStyle w:val="AcknHead"/>
        <w:spacing w:after="0"/>
        <w:jc w:val="both"/>
        <w:rPr>
          <w:rFonts w:ascii="Arial" w:hAnsi="Arial" w:cs="Arial"/>
        </w:rPr>
      </w:pPr>
    </w:p>
    <w:p w14:paraId="066087C3" w14:textId="21AAEE3C" w:rsidR="00B01FCD" w:rsidRPr="007E071F" w:rsidRDefault="00B01FCD" w:rsidP="00441B6F">
      <w:pPr>
        <w:pStyle w:val="AcknHead"/>
        <w:spacing w:after="0"/>
        <w:jc w:val="both"/>
        <w:rPr>
          <w:rFonts w:ascii="Arial" w:hAnsi="Arial" w:cs="Arial"/>
        </w:rPr>
      </w:pPr>
      <w:r w:rsidRPr="007E071F">
        <w:rPr>
          <w:rFonts w:ascii="Arial" w:hAnsi="Arial" w:cs="Arial"/>
        </w:rPr>
        <w:t>Acknowledg</w:t>
      </w:r>
      <w:r w:rsidR="003E2904" w:rsidRPr="007E071F">
        <w:rPr>
          <w:rFonts w:ascii="Arial" w:hAnsi="Arial" w:cs="Arial"/>
        </w:rPr>
        <w:t>E</w:t>
      </w:r>
      <w:r w:rsidRPr="007E071F">
        <w:rPr>
          <w:rFonts w:ascii="Arial" w:hAnsi="Arial" w:cs="Arial"/>
        </w:rPr>
        <w:t>ments</w:t>
      </w:r>
    </w:p>
    <w:p w14:paraId="4045088D" w14:textId="77777777" w:rsidR="00790ADA" w:rsidRPr="007E071F" w:rsidRDefault="00790ADA" w:rsidP="00441B6F">
      <w:pPr>
        <w:pStyle w:val="AcknHead"/>
        <w:spacing w:after="0"/>
        <w:jc w:val="both"/>
        <w:rPr>
          <w:rFonts w:ascii="Arial" w:hAnsi="Arial" w:cs="Arial"/>
        </w:rPr>
      </w:pPr>
    </w:p>
    <w:p w14:paraId="131066D2" w14:textId="139ECA40" w:rsidR="00315186" w:rsidRDefault="00A35A6D" w:rsidP="00A35A6D">
      <w:pPr>
        <w:jc w:val="both"/>
        <w:rPr>
          <w:rFonts w:ascii="Arial" w:hAnsi="Arial" w:cs="Arial"/>
        </w:rPr>
      </w:pPr>
      <w:r w:rsidRPr="00A35A6D">
        <w:rPr>
          <w:rFonts w:ascii="Arial" w:hAnsi="Arial" w:cs="Arial"/>
        </w:rPr>
        <w:t>The authors express gratitude to the Hon’ble Vice-Chancellor, Kamdhenu Universi</w:t>
      </w:r>
      <w:r>
        <w:rPr>
          <w:rFonts w:ascii="Arial" w:hAnsi="Arial" w:cs="Arial"/>
        </w:rPr>
        <w:t xml:space="preserve">ty </w:t>
      </w:r>
      <w:r w:rsidRPr="00A35A6D">
        <w:rPr>
          <w:rFonts w:ascii="Arial" w:hAnsi="Arial" w:cs="Arial"/>
        </w:rPr>
        <w:t>(KU), Gandhinagar, Gujarat, India; Director of Research, KU, Gandhinagar; Dean,</w:t>
      </w:r>
      <w:r>
        <w:rPr>
          <w:rFonts w:ascii="Arial" w:hAnsi="Arial" w:cs="Arial"/>
        </w:rPr>
        <w:t xml:space="preserve"> </w:t>
      </w:r>
      <w:r w:rsidRPr="00A35A6D">
        <w:rPr>
          <w:rFonts w:ascii="Arial" w:hAnsi="Arial" w:cs="Arial"/>
        </w:rPr>
        <w:t>Fisheries KU, Gandhinagar for their unwavering support, motivation, and funding for</w:t>
      </w:r>
      <w:r>
        <w:rPr>
          <w:rFonts w:ascii="Arial" w:hAnsi="Arial" w:cs="Arial"/>
        </w:rPr>
        <w:t xml:space="preserve"> </w:t>
      </w:r>
      <w:r w:rsidRPr="00A35A6D">
        <w:rPr>
          <w:rFonts w:ascii="Arial" w:hAnsi="Arial" w:cs="Arial"/>
        </w:rPr>
        <w:t>the research work.</w:t>
      </w:r>
    </w:p>
    <w:p w14:paraId="2DED19DF" w14:textId="77777777" w:rsidR="00082D91" w:rsidRDefault="00082D91" w:rsidP="00A35A6D">
      <w:pPr>
        <w:jc w:val="both"/>
        <w:rPr>
          <w:rFonts w:ascii="Arial" w:hAnsi="Arial" w:cs="Arial"/>
        </w:rPr>
      </w:pPr>
    </w:p>
    <w:p w14:paraId="3858F419" w14:textId="77777777" w:rsidR="00082D91" w:rsidRPr="007E071F" w:rsidRDefault="00082D91" w:rsidP="00082D91">
      <w:pPr>
        <w:pStyle w:val="ReferHead"/>
        <w:spacing w:after="0"/>
        <w:jc w:val="both"/>
        <w:rPr>
          <w:rFonts w:ascii="Arial" w:hAnsi="Arial" w:cs="Arial"/>
          <w:bCs/>
        </w:rPr>
      </w:pPr>
      <w:r w:rsidRPr="007E071F">
        <w:rPr>
          <w:rFonts w:ascii="Arial" w:hAnsi="Arial" w:cs="Arial"/>
          <w:bCs/>
        </w:rPr>
        <w:t>Competing interests</w:t>
      </w:r>
    </w:p>
    <w:p w14:paraId="47994098" w14:textId="77777777" w:rsidR="00082D91" w:rsidRPr="00082D91" w:rsidRDefault="00082D91" w:rsidP="00082D91">
      <w:pPr>
        <w:pStyle w:val="AcknHead"/>
        <w:spacing w:after="0"/>
        <w:jc w:val="both"/>
        <w:rPr>
          <w:rFonts w:ascii="Arial" w:hAnsi="Arial" w:cs="Arial"/>
          <w:b w:val="0"/>
          <w:caps w:val="0"/>
          <w:sz w:val="20"/>
        </w:rPr>
      </w:pPr>
      <w:r w:rsidRPr="00082D91">
        <w:rPr>
          <w:rFonts w:ascii="Arial" w:hAnsi="Arial" w:cs="Arial"/>
          <w:b w:val="0"/>
          <w:caps w:val="0"/>
          <w:sz w:val="20"/>
        </w:rPr>
        <w:t xml:space="preserve">Authors have declared that no competing interests exist. </w:t>
      </w:r>
    </w:p>
    <w:p w14:paraId="252221B5" w14:textId="77777777" w:rsidR="00082D91" w:rsidRDefault="00082D91" w:rsidP="00082D91">
      <w:pPr>
        <w:pStyle w:val="ReferHead"/>
        <w:spacing w:after="0"/>
        <w:jc w:val="both"/>
        <w:rPr>
          <w:rFonts w:ascii="Arial" w:hAnsi="Arial" w:cs="Arial"/>
          <w:bCs/>
        </w:rPr>
      </w:pPr>
    </w:p>
    <w:p w14:paraId="26EB7558" w14:textId="15BA3F7B" w:rsidR="00371FB6" w:rsidRPr="00082D91" w:rsidRDefault="00371FB6" w:rsidP="00082D91">
      <w:pPr>
        <w:pStyle w:val="ReferHead"/>
        <w:spacing w:after="0"/>
        <w:jc w:val="both"/>
        <w:rPr>
          <w:rFonts w:ascii="Arial" w:hAnsi="Arial" w:cs="Arial"/>
          <w:bCs/>
        </w:rPr>
      </w:pPr>
      <w:r w:rsidRPr="00082D91">
        <w:rPr>
          <w:rFonts w:ascii="Arial" w:hAnsi="Arial" w:cs="Arial"/>
          <w:bCs/>
        </w:rPr>
        <w:t>Authors’ Contributions</w:t>
      </w:r>
    </w:p>
    <w:p w14:paraId="32017DEC" w14:textId="77777777" w:rsidR="00371FB6" w:rsidRPr="007E071F" w:rsidRDefault="00371FB6" w:rsidP="00441B6F">
      <w:pPr>
        <w:pStyle w:val="ReferHead"/>
        <w:spacing w:after="0"/>
        <w:jc w:val="both"/>
        <w:rPr>
          <w:rFonts w:ascii="Arial" w:hAnsi="Arial" w:cs="Arial"/>
          <w:bCs/>
        </w:rPr>
      </w:pPr>
    </w:p>
    <w:p w14:paraId="7E488F1D" w14:textId="6BF38D7C" w:rsidR="00371FB6" w:rsidRPr="00082D91" w:rsidRDefault="007C2F3F" w:rsidP="00441B6F">
      <w:pPr>
        <w:pStyle w:val="ReferHead"/>
        <w:spacing w:after="0"/>
        <w:jc w:val="both"/>
        <w:rPr>
          <w:rFonts w:ascii="Arial" w:hAnsi="Arial" w:cs="Arial"/>
          <w:b w:val="0"/>
          <w:caps w:val="0"/>
          <w:sz w:val="20"/>
        </w:rPr>
      </w:pPr>
      <w:r w:rsidRPr="00082D91">
        <w:rPr>
          <w:rFonts w:ascii="Arial" w:hAnsi="Arial" w:cs="Arial"/>
          <w:b w:val="0"/>
          <w:caps w:val="0"/>
          <w:sz w:val="20"/>
        </w:rPr>
        <w:t>Author A</w:t>
      </w:r>
      <w:r w:rsidR="00125CA3" w:rsidRPr="00082D91">
        <w:rPr>
          <w:rFonts w:ascii="Arial" w:hAnsi="Arial" w:cs="Arial"/>
          <w:b w:val="0"/>
          <w:caps w:val="0"/>
          <w:sz w:val="20"/>
        </w:rPr>
        <w:t xml:space="preserve"> conceived and led the study, carried out data collection, statistical analysis, interpretation of results, and prepared the manuscript. </w:t>
      </w:r>
      <w:r w:rsidRPr="00082D91">
        <w:rPr>
          <w:rFonts w:ascii="Arial" w:hAnsi="Arial" w:cs="Arial"/>
          <w:b w:val="0"/>
          <w:caps w:val="0"/>
          <w:sz w:val="20"/>
        </w:rPr>
        <w:t>Author B</w:t>
      </w:r>
      <w:r w:rsidR="00125CA3" w:rsidRPr="00082D91">
        <w:rPr>
          <w:rFonts w:ascii="Arial" w:hAnsi="Arial" w:cs="Arial"/>
          <w:b w:val="0"/>
          <w:caps w:val="0"/>
          <w:sz w:val="20"/>
        </w:rPr>
        <w:t xml:space="preserve"> coordinated the research activities, supervised the experimental design, and ensured the timely execution of the project. </w:t>
      </w:r>
      <w:r w:rsidRPr="00082D91">
        <w:rPr>
          <w:rFonts w:ascii="Arial" w:hAnsi="Arial" w:cs="Arial"/>
          <w:b w:val="0"/>
          <w:caps w:val="0"/>
          <w:sz w:val="20"/>
        </w:rPr>
        <w:t xml:space="preserve">Author C </w:t>
      </w:r>
      <w:r w:rsidR="00125CA3" w:rsidRPr="00082D91">
        <w:rPr>
          <w:rFonts w:ascii="Arial" w:hAnsi="Arial" w:cs="Arial"/>
          <w:b w:val="0"/>
          <w:caps w:val="0"/>
          <w:sz w:val="20"/>
        </w:rPr>
        <w:t xml:space="preserve">performed statistical analyses and assisted in the experiment and sampling procedures. </w:t>
      </w:r>
      <w:r w:rsidRPr="00082D91">
        <w:rPr>
          <w:rFonts w:ascii="Arial" w:hAnsi="Arial" w:cs="Arial"/>
          <w:b w:val="0"/>
          <w:caps w:val="0"/>
          <w:sz w:val="20"/>
        </w:rPr>
        <w:t xml:space="preserve">Author D </w:t>
      </w:r>
      <w:r w:rsidR="00125CA3" w:rsidRPr="00082D91">
        <w:rPr>
          <w:rFonts w:ascii="Arial" w:hAnsi="Arial" w:cs="Arial"/>
          <w:b w:val="0"/>
          <w:caps w:val="0"/>
          <w:sz w:val="20"/>
        </w:rPr>
        <w:t xml:space="preserve">assisted with experimental procedures as per the study design. </w:t>
      </w:r>
      <w:r w:rsidRPr="00082D91">
        <w:rPr>
          <w:rFonts w:ascii="Arial" w:hAnsi="Arial" w:cs="Arial"/>
          <w:b w:val="0"/>
          <w:caps w:val="0"/>
          <w:sz w:val="20"/>
        </w:rPr>
        <w:t>Author E</w:t>
      </w:r>
      <w:r w:rsidR="00125CA3" w:rsidRPr="00082D91">
        <w:rPr>
          <w:rFonts w:ascii="Arial" w:hAnsi="Arial" w:cs="Arial"/>
          <w:b w:val="0"/>
          <w:caps w:val="0"/>
          <w:sz w:val="20"/>
        </w:rPr>
        <w:t xml:space="preserve"> supported the research through literature review, data entry, and assistance during experimental setup. All authors reviewed and approved the final manuscript. </w:t>
      </w:r>
      <w:r w:rsidR="00371FB6" w:rsidRPr="00082D91">
        <w:rPr>
          <w:rFonts w:ascii="Arial" w:hAnsi="Arial" w:cs="Arial"/>
          <w:b w:val="0"/>
          <w:caps w:val="0"/>
          <w:sz w:val="20"/>
        </w:rPr>
        <w:t>All authors read and approved the final manuscript.</w:t>
      </w:r>
      <w:r w:rsidR="001A29D8" w:rsidRPr="00082D91">
        <w:rPr>
          <w:rFonts w:ascii="Arial" w:hAnsi="Arial" w:cs="Arial"/>
          <w:b w:val="0"/>
          <w:caps w:val="0"/>
          <w:sz w:val="20"/>
        </w:rPr>
        <w:t>”</w:t>
      </w:r>
    </w:p>
    <w:p w14:paraId="6EC4729F" w14:textId="77777777" w:rsidR="00860000" w:rsidRPr="007E071F" w:rsidRDefault="00860000" w:rsidP="00441B6F">
      <w:pPr>
        <w:pStyle w:val="ReferHead"/>
        <w:spacing w:after="0"/>
        <w:jc w:val="both"/>
        <w:rPr>
          <w:rFonts w:ascii="Arial" w:hAnsi="Arial" w:cs="Arial"/>
        </w:rPr>
      </w:pPr>
    </w:p>
    <w:p w14:paraId="62C067C6" w14:textId="77777777" w:rsidR="00694882" w:rsidRPr="00005ED1" w:rsidRDefault="00694882" w:rsidP="0069488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A5A0D2C" w14:textId="77777777" w:rsidR="00694882" w:rsidRPr="00005ED1" w:rsidRDefault="00694882" w:rsidP="00694882">
      <w:pPr>
        <w:pStyle w:val="NoSpacing"/>
        <w:rPr>
          <w:rFonts w:ascii="Arial" w:hAnsi="Arial" w:cs="Arial"/>
          <w:highlight w:val="yellow"/>
        </w:rPr>
      </w:pPr>
    </w:p>
    <w:p w14:paraId="3BB7F639" w14:textId="77777777" w:rsidR="00694882" w:rsidRPr="00005ED1" w:rsidRDefault="00694882" w:rsidP="00694882">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B6DCD1D" w14:textId="77777777" w:rsidR="00694882" w:rsidRDefault="00694882" w:rsidP="00694882">
      <w:pPr>
        <w:pStyle w:val="NoSpacing"/>
        <w:rPr>
          <w:rFonts w:ascii="Arial" w:hAnsi="Arial" w:cs="Arial"/>
        </w:rPr>
      </w:pPr>
    </w:p>
    <w:p w14:paraId="5E62944B" w14:textId="77777777" w:rsidR="00694882" w:rsidRDefault="00694882" w:rsidP="00694882">
      <w:pPr>
        <w:pStyle w:val="NoSpacing"/>
        <w:rPr>
          <w:rFonts w:ascii="Arial" w:hAnsi="Arial" w:cs="Arial"/>
        </w:rPr>
      </w:pPr>
    </w:p>
    <w:p w14:paraId="06DFFB62" w14:textId="77777777" w:rsidR="00694882" w:rsidRPr="00005ED1" w:rsidRDefault="00694882" w:rsidP="00694882">
      <w:pPr>
        <w:pStyle w:val="NoSpacing"/>
        <w:rPr>
          <w:rFonts w:ascii="Arial" w:hAnsi="Arial" w:cs="Arial"/>
        </w:rPr>
      </w:pPr>
    </w:p>
    <w:p w14:paraId="016E2757" w14:textId="77777777" w:rsidR="00B01FCD" w:rsidRPr="007E071F" w:rsidRDefault="00B01FCD" w:rsidP="00441B6F">
      <w:pPr>
        <w:pStyle w:val="ReferHead"/>
        <w:spacing w:after="0"/>
        <w:jc w:val="both"/>
        <w:rPr>
          <w:rFonts w:ascii="Arial" w:hAnsi="Arial" w:cs="Arial"/>
        </w:rPr>
      </w:pPr>
      <w:r w:rsidRPr="007E071F">
        <w:rPr>
          <w:rFonts w:ascii="Arial" w:hAnsi="Arial" w:cs="Arial"/>
        </w:rPr>
        <w:t>References</w:t>
      </w:r>
    </w:p>
    <w:p w14:paraId="79E7E588" w14:textId="77777777" w:rsidR="00790ADA" w:rsidRPr="007E071F" w:rsidRDefault="00790ADA" w:rsidP="00441B6F">
      <w:pPr>
        <w:pStyle w:val="ReferHead"/>
        <w:spacing w:after="0"/>
        <w:jc w:val="both"/>
        <w:rPr>
          <w:rFonts w:ascii="Arial" w:hAnsi="Arial" w:cs="Arial"/>
        </w:rPr>
      </w:pPr>
    </w:p>
    <w:p w14:paraId="6E7D0017"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Apha (1998). Standard methods for the examination of water and waste water, 20</w:t>
      </w:r>
      <w:proofErr w:type="gramStart"/>
      <w:r w:rsidRPr="00694882">
        <w:rPr>
          <w:rFonts w:ascii="Arial" w:hAnsi="Arial" w:cs="Arial"/>
        </w:rPr>
        <w:t>th  edition</w:t>
      </w:r>
      <w:proofErr w:type="gramEnd"/>
      <w:r w:rsidRPr="00694882">
        <w:rPr>
          <w:rFonts w:ascii="Arial" w:hAnsi="Arial" w:cs="Arial"/>
        </w:rPr>
        <w:t>.</w:t>
      </w:r>
    </w:p>
    <w:p w14:paraId="4C795543" w14:textId="616CBA73" w:rsidR="00DD1A4B" w:rsidRPr="00694882" w:rsidRDefault="00DD1A4B" w:rsidP="00694882">
      <w:pPr>
        <w:pStyle w:val="ListParagraph"/>
        <w:numPr>
          <w:ilvl w:val="1"/>
          <w:numId w:val="31"/>
        </w:numPr>
        <w:tabs>
          <w:tab w:val="left" w:pos="810"/>
        </w:tabs>
        <w:jc w:val="both"/>
        <w:rPr>
          <w:rFonts w:ascii="Arial" w:hAnsi="Arial" w:cs="Arial"/>
        </w:rPr>
      </w:pPr>
      <w:r w:rsidRPr="00694882">
        <w:rPr>
          <w:rFonts w:ascii="Arial" w:hAnsi="Arial" w:cs="Arial"/>
        </w:rPr>
        <w:t>American public health association, Washington DC.</w:t>
      </w:r>
    </w:p>
    <w:p w14:paraId="65C8BC2F"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Ayan, P., Puja, </w:t>
      </w:r>
      <w:proofErr w:type="gramStart"/>
      <w:r w:rsidRPr="00694882">
        <w:rPr>
          <w:rFonts w:ascii="Arial" w:hAnsi="Arial" w:cs="Arial"/>
        </w:rPr>
        <w:t>J.,</w:t>
      </w:r>
      <w:proofErr w:type="spellStart"/>
      <w:r w:rsidRPr="00694882">
        <w:rPr>
          <w:rFonts w:ascii="Arial" w:hAnsi="Arial" w:cs="Arial"/>
        </w:rPr>
        <w:t>vidhyasagar</w:t>
      </w:r>
      <w:proofErr w:type="spellEnd"/>
      <w:r w:rsidRPr="00694882">
        <w:rPr>
          <w:rFonts w:ascii="Arial" w:hAnsi="Arial" w:cs="Arial"/>
        </w:rPr>
        <w:t xml:space="preserve"> ,L.</w:t>
      </w:r>
      <w:proofErr w:type="gramEnd"/>
      <w:r w:rsidRPr="00694882">
        <w:rPr>
          <w:rFonts w:ascii="Arial" w:hAnsi="Arial" w:cs="Arial"/>
        </w:rPr>
        <w:t xml:space="preserve"> and </w:t>
      </w:r>
      <w:proofErr w:type="spellStart"/>
      <w:proofErr w:type="gramStart"/>
      <w:r w:rsidRPr="00694882">
        <w:rPr>
          <w:rFonts w:ascii="Arial" w:hAnsi="Arial" w:cs="Arial"/>
        </w:rPr>
        <w:t>Mradul</w:t>
      </w:r>
      <w:proofErr w:type="spellEnd"/>
      <w:r w:rsidRPr="00694882">
        <w:rPr>
          <w:rFonts w:ascii="Arial" w:hAnsi="Arial" w:cs="Arial"/>
        </w:rPr>
        <w:t xml:space="preserve"> ,</w:t>
      </w:r>
      <w:proofErr w:type="gramEnd"/>
      <w:r w:rsidRPr="00694882">
        <w:rPr>
          <w:rFonts w:ascii="Arial" w:hAnsi="Arial" w:cs="Arial"/>
        </w:rPr>
        <w:t xml:space="preserve"> M., 2017. [Internet].  Indian Shrimp Industry- A Primer. Available </w:t>
      </w:r>
      <w:proofErr w:type="spellStart"/>
      <w:r w:rsidRPr="00694882">
        <w:rPr>
          <w:rFonts w:ascii="Arial" w:hAnsi="Arial" w:cs="Arial"/>
        </w:rPr>
        <w:t>fom</w:t>
      </w:r>
      <w:proofErr w:type="spellEnd"/>
      <w:r w:rsidRPr="00694882">
        <w:rPr>
          <w:rFonts w:ascii="Arial" w:hAnsi="Arial" w:cs="Arial"/>
        </w:rPr>
        <w:t xml:space="preserve">: </w:t>
      </w:r>
      <w:hyperlink r:id="rId26" w:history="1">
        <w:r w:rsidRPr="00694882">
          <w:rPr>
            <w:rFonts w:ascii="Arial" w:hAnsi="Arial" w:cs="Arial"/>
          </w:rPr>
          <w:t>www.careratings.com</w:t>
        </w:r>
      </w:hyperlink>
      <w:r w:rsidRPr="00694882">
        <w:rPr>
          <w:rFonts w:ascii="Arial" w:hAnsi="Arial" w:cs="Arial"/>
        </w:rPr>
        <w:t xml:space="preserve"> </w:t>
      </w:r>
    </w:p>
    <w:p w14:paraId="63C248EA" w14:textId="75A39960" w:rsidR="00772FC1" w:rsidRPr="00694882" w:rsidRDefault="00772FC1" w:rsidP="00694882">
      <w:pPr>
        <w:pStyle w:val="ListParagraph"/>
        <w:numPr>
          <w:ilvl w:val="0"/>
          <w:numId w:val="31"/>
        </w:numPr>
        <w:tabs>
          <w:tab w:val="left" w:pos="810"/>
        </w:tabs>
        <w:jc w:val="both"/>
        <w:rPr>
          <w:rFonts w:ascii="Arial" w:hAnsi="Arial" w:cs="Arial"/>
        </w:rPr>
      </w:pPr>
      <w:proofErr w:type="spellStart"/>
      <w:r w:rsidRPr="00694882">
        <w:rPr>
          <w:rFonts w:ascii="Arial" w:hAnsi="Arial" w:cs="Arial"/>
        </w:rPr>
        <w:lastRenderedPageBreak/>
        <w:t>Balcázar</w:t>
      </w:r>
      <w:proofErr w:type="spellEnd"/>
      <w:r w:rsidRPr="00694882">
        <w:rPr>
          <w:rFonts w:ascii="Arial" w:hAnsi="Arial" w:cs="Arial"/>
        </w:rPr>
        <w:t xml:space="preserve">, J. L., De Blas, I., Ruiz-Zarzuela, I., Cunningham, D., Vendrell, D., &amp; </w:t>
      </w:r>
      <w:proofErr w:type="spellStart"/>
      <w:r w:rsidRPr="00694882">
        <w:rPr>
          <w:rFonts w:ascii="Arial" w:hAnsi="Arial" w:cs="Arial"/>
        </w:rPr>
        <w:t>Múzquiz</w:t>
      </w:r>
      <w:proofErr w:type="spellEnd"/>
      <w:r w:rsidRPr="00694882">
        <w:rPr>
          <w:rFonts w:ascii="Arial" w:hAnsi="Arial" w:cs="Arial"/>
        </w:rPr>
        <w:t>, J. L. (2006). The role of probiotics in aquaculture. </w:t>
      </w:r>
      <w:r w:rsidRPr="00694882">
        <w:rPr>
          <w:rFonts w:ascii="Arial" w:hAnsi="Arial" w:cs="Arial"/>
          <w:i/>
          <w:iCs/>
        </w:rPr>
        <w:t>Veterinary microbiology</w:t>
      </w:r>
      <w:r w:rsidRPr="00694882">
        <w:rPr>
          <w:rFonts w:ascii="Arial" w:hAnsi="Arial" w:cs="Arial"/>
        </w:rPr>
        <w:t>, </w:t>
      </w:r>
      <w:r w:rsidRPr="00694882">
        <w:rPr>
          <w:rFonts w:ascii="Arial" w:hAnsi="Arial" w:cs="Arial"/>
          <w:i/>
          <w:iCs/>
        </w:rPr>
        <w:t>114</w:t>
      </w:r>
      <w:r w:rsidRPr="00694882">
        <w:rPr>
          <w:rFonts w:ascii="Arial" w:hAnsi="Arial" w:cs="Arial"/>
        </w:rPr>
        <w:t>(3-4), 173-186.</w:t>
      </w:r>
    </w:p>
    <w:p w14:paraId="60E856E6"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Bray, W. A., Lawrence, A. L., and Leung-Trujillo, J. R. (1994). The effect of salinity on growth and survival of </w:t>
      </w:r>
      <w:r w:rsidRPr="00694882">
        <w:rPr>
          <w:rFonts w:ascii="Arial" w:hAnsi="Arial" w:cs="Arial"/>
          <w:i/>
          <w:iCs/>
        </w:rPr>
        <w:t xml:space="preserve">Penaeus </w:t>
      </w:r>
      <w:proofErr w:type="spellStart"/>
      <w:r w:rsidRPr="00694882">
        <w:rPr>
          <w:rFonts w:ascii="Arial" w:hAnsi="Arial" w:cs="Arial"/>
          <w:i/>
          <w:iCs/>
        </w:rPr>
        <w:t>vannamei</w:t>
      </w:r>
      <w:proofErr w:type="spellEnd"/>
      <w:r w:rsidRPr="00694882">
        <w:rPr>
          <w:rFonts w:ascii="Arial" w:hAnsi="Arial" w:cs="Arial"/>
          <w:i/>
          <w:iCs/>
        </w:rPr>
        <w:t>,</w:t>
      </w:r>
      <w:r w:rsidRPr="00694882">
        <w:rPr>
          <w:rFonts w:ascii="Arial" w:hAnsi="Arial" w:cs="Arial"/>
        </w:rPr>
        <w:t xml:space="preserve"> with observations on the interaction of IHHN virus and salinity. </w:t>
      </w:r>
      <w:r w:rsidRPr="00694882">
        <w:rPr>
          <w:rFonts w:ascii="Arial" w:hAnsi="Arial" w:cs="Arial"/>
          <w:i/>
          <w:iCs/>
        </w:rPr>
        <w:t>Aquaculture</w:t>
      </w:r>
      <w:r w:rsidRPr="00694882">
        <w:rPr>
          <w:rFonts w:ascii="Arial" w:hAnsi="Arial" w:cs="Arial"/>
        </w:rPr>
        <w:t>, 122(2-3), 133-146.</w:t>
      </w:r>
    </w:p>
    <w:p w14:paraId="4511C764" w14:textId="78A874BB" w:rsidR="008D5662" w:rsidRPr="00694882" w:rsidRDefault="008D5662"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Castille, F. L., &amp; Lawrence, A. L. (1981). The effect of salinity on growth and survival of penaeid shrimp. </w:t>
      </w:r>
      <w:r w:rsidRPr="00694882">
        <w:rPr>
          <w:rFonts w:ascii="Arial" w:hAnsi="Arial" w:cs="Arial"/>
          <w:i/>
          <w:iCs/>
        </w:rPr>
        <w:t>Journal of the World Mariculture Society</w:t>
      </w:r>
      <w:r w:rsidRPr="00694882">
        <w:rPr>
          <w:rFonts w:ascii="Arial" w:hAnsi="Arial" w:cs="Arial"/>
        </w:rPr>
        <w:t>, 12, 259–271.</w:t>
      </w:r>
    </w:p>
    <w:p w14:paraId="4C5AB11C"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Ching, C.A. (2007). Water alkalinity in the cultivation of </w:t>
      </w:r>
      <w:proofErr w:type="spellStart"/>
      <w:r w:rsidRPr="00694882">
        <w:rPr>
          <w:rFonts w:ascii="Arial" w:hAnsi="Arial" w:cs="Arial"/>
        </w:rPr>
        <w:t>arine</w:t>
      </w:r>
      <w:proofErr w:type="spellEnd"/>
      <w:r w:rsidRPr="00694882">
        <w:rPr>
          <w:rFonts w:ascii="Arial" w:hAnsi="Arial" w:cs="Arial"/>
        </w:rPr>
        <w:t xml:space="preserve"> shrimp. </w:t>
      </w:r>
      <w:proofErr w:type="spellStart"/>
      <w:r w:rsidRPr="00694882">
        <w:rPr>
          <w:rFonts w:ascii="Arial" w:hAnsi="Arial" w:cs="Arial"/>
        </w:rPr>
        <w:t>Boletines</w:t>
      </w:r>
      <w:proofErr w:type="spellEnd"/>
      <w:r w:rsidRPr="00694882">
        <w:rPr>
          <w:rFonts w:ascii="Arial" w:hAnsi="Arial" w:cs="Arial"/>
        </w:rPr>
        <w:t xml:space="preserve"> </w:t>
      </w:r>
      <w:proofErr w:type="spellStart"/>
      <w:r w:rsidRPr="00694882">
        <w:rPr>
          <w:rFonts w:ascii="Arial" w:hAnsi="Arial" w:cs="Arial"/>
        </w:rPr>
        <w:t>Nicovita</w:t>
      </w:r>
      <w:proofErr w:type="spellEnd"/>
      <w:r w:rsidRPr="00694882">
        <w:rPr>
          <w:rFonts w:ascii="Arial" w:hAnsi="Arial" w:cs="Arial"/>
        </w:rPr>
        <w:t xml:space="preserve"> 3:1-3.</w:t>
      </w:r>
    </w:p>
    <w:p w14:paraId="4E496D2B"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CIBA (2017). Annual report 2016-17. Central Institute of </w:t>
      </w:r>
      <w:proofErr w:type="spellStart"/>
      <w:r w:rsidRPr="00694882">
        <w:rPr>
          <w:rFonts w:ascii="Arial" w:hAnsi="Arial" w:cs="Arial"/>
        </w:rPr>
        <w:t>Brackishwater</w:t>
      </w:r>
      <w:proofErr w:type="spellEnd"/>
      <w:r w:rsidRPr="00694882">
        <w:rPr>
          <w:rFonts w:ascii="Arial" w:hAnsi="Arial" w:cs="Arial"/>
        </w:rPr>
        <w:t xml:space="preserve"> Aquaculture, Chennai, </w:t>
      </w:r>
      <w:proofErr w:type="spellStart"/>
      <w:r w:rsidRPr="00694882">
        <w:rPr>
          <w:rFonts w:ascii="Arial" w:hAnsi="Arial" w:cs="Arial"/>
        </w:rPr>
        <w:t>Tamilnadu</w:t>
      </w:r>
      <w:proofErr w:type="spellEnd"/>
      <w:r w:rsidRPr="00694882">
        <w:rPr>
          <w:rFonts w:ascii="Arial" w:hAnsi="Arial" w:cs="Arial"/>
        </w:rPr>
        <w:t xml:space="preserve">, India pp. 208. </w:t>
      </w:r>
    </w:p>
    <w:p w14:paraId="4A45E5AE" w14:textId="731A5712" w:rsidR="00772FC1" w:rsidRPr="00694882" w:rsidRDefault="00772FC1"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Irianto, A., &amp; Austin, B. (2002). Probiotics in aquaculture. </w:t>
      </w:r>
      <w:r w:rsidRPr="00694882">
        <w:rPr>
          <w:rFonts w:ascii="Arial" w:hAnsi="Arial" w:cs="Arial"/>
          <w:i/>
          <w:iCs/>
        </w:rPr>
        <w:t>Journal of Fish Diseases</w:t>
      </w:r>
      <w:r w:rsidRPr="00694882">
        <w:rPr>
          <w:rFonts w:ascii="Arial" w:hAnsi="Arial" w:cs="Arial"/>
        </w:rPr>
        <w:t>, 25, 633–642.</w:t>
      </w:r>
    </w:p>
    <w:p w14:paraId="71EDD6F8"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FAO (2018). The State of World Fisheries and Aquaculture 2016. In brief. Contributing to food security and nutrition for all. Rome. </w:t>
      </w:r>
    </w:p>
    <w:p w14:paraId="4C5CEBD1"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Frias-Espericueta, M. G., Voltolina, D., and Osuna-Lopez, J. I. (2001). Acute toxicity of cadmium, mercury, and lead to </w:t>
      </w:r>
      <w:proofErr w:type="spellStart"/>
      <w:r w:rsidRPr="00694882">
        <w:rPr>
          <w:rFonts w:ascii="Arial" w:hAnsi="Arial" w:cs="Arial"/>
        </w:rPr>
        <w:t>whiteleg</w:t>
      </w:r>
      <w:proofErr w:type="spellEnd"/>
      <w:r w:rsidRPr="00694882">
        <w:rPr>
          <w:rFonts w:ascii="Arial" w:hAnsi="Arial" w:cs="Arial"/>
        </w:rPr>
        <w:t xml:space="preserve"> shrimp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i/>
          <w:iCs/>
        </w:rPr>
        <w:t>)</w:t>
      </w:r>
      <w:r w:rsidRPr="00694882">
        <w:rPr>
          <w:rFonts w:ascii="Arial" w:hAnsi="Arial" w:cs="Arial"/>
        </w:rPr>
        <w:t xml:space="preserve"> </w:t>
      </w:r>
      <w:proofErr w:type="spellStart"/>
      <w:r w:rsidRPr="00694882">
        <w:rPr>
          <w:rFonts w:ascii="Arial" w:hAnsi="Arial" w:cs="Arial"/>
        </w:rPr>
        <w:t>postlarvae</w:t>
      </w:r>
      <w:proofErr w:type="spellEnd"/>
      <w:r w:rsidRPr="00694882">
        <w:rPr>
          <w:rFonts w:ascii="Arial" w:hAnsi="Arial" w:cs="Arial"/>
        </w:rPr>
        <w:t xml:space="preserve">. </w:t>
      </w:r>
      <w:r w:rsidRPr="00694882">
        <w:rPr>
          <w:rFonts w:ascii="Arial" w:hAnsi="Arial" w:cs="Arial"/>
          <w:i/>
          <w:iCs/>
        </w:rPr>
        <w:t>Bulletin of Environmental Contamination and Toxicology,</w:t>
      </w:r>
      <w:r w:rsidRPr="00694882">
        <w:rPr>
          <w:rFonts w:ascii="Arial" w:hAnsi="Arial" w:cs="Arial"/>
        </w:rPr>
        <w:t xml:space="preserve"> 67(4), 580-586.</w:t>
      </w:r>
    </w:p>
    <w:p w14:paraId="271D696C" w14:textId="432A6A56" w:rsidR="008D5662" w:rsidRPr="00694882" w:rsidRDefault="008D5662"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Hai, N. V. (2015). The use of probiotics in aquaculture. </w:t>
      </w:r>
      <w:r w:rsidRPr="00694882">
        <w:rPr>
          <w:rFonts w:ascii="Arial" w:hAnsi="Arial" w:cs="Arial"/>
          <w:i/>
          <w:iCs/>
        </w:rPr>
        <w:t>Journal of Applied Microbiology</w:t>
      </w:r>
      <w:r w:rsidRPr="00694882">
        <w:rPr>
          <w:rFonts w:ascii="Arial" w:hAnsi="Arial" w:cs="Arial"/>
        </w:rPr>
        <w:t>, 119, 917–935.</w:t>
      </w:r>
    </w:p>
    <w:p w14:paraId="23CF975B"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Helm, M. M. and Bourne, N. (2004). Hatchery culture of bivalves: a practical manual. FAO fisheries technical paper.471: 31- 129.</w:t>
      </w:r>
    </w:p>
    <w:p w14:paraId="6DEE3D25"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Kim, J. K., Park, K. J., Cho, K. S., Nam, S. W., Park, T. J., and Bajpai, R. (2005). Aerobic nitrification–denitrification by heterotrophic Bacillus strains. </w:t>
      </w:r>
      <w:r w:rsidRPr="00694882">
        <w:rPr>
          <w:rFonts w:ascii="Arial" w:hAnsi="Arial" w:cs="Arial"/>
          <w:i/>
          <w:iCs/>
        </w:rPr>
        <w:t>Bioresource Technology</w:t>
      </w:r>
      <w:r w:rsidRPr="00694882">
        <w:rPr>
          <w:rFonts w:ascii="Arial" w:hAnsi="Arial" w:cs="Arial"/>
        </w:rPr>
        <w:t>, 96(17), 1897-1906.</w:t>
      </w:r>
    </w:p>
    <w:p w14:paraId="67ACB265"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Kır, M., </w:t>
      </w:r>
      <w:proofErr w:type="gramStart"/>
      <w:r w:rsidRPr="00694882">
        <w:rPr>
          <w:rFonts w:ascii="Arial" w:hAnsi="Arial" w:cs="Arial"/>
        </w:rPr>
        <w:t>and  Öz</w:t>
      </w:r>
      <w:proofErr w:type="gramEnd"/>
      <w:r w:rsidRPr="00694882">
        <w:rPr>
          <w:rFonts w:ascii="Arial" w:hAnsi="Arial" w:cs="Arial"/>
        </w:rPr>
        <w:t>, O. (2015). Effects of salinity on acute toxicity of ammonia and oxygen consumption rates in common prawn, Palaemon serratus (</w:t>
      </w:r>
      <w:proofErr w:type="spellStart"/>
      <w:r w:rsidRPr="00694882">
        <w:rPr>
          <w:rFonts w:ascii="Arial" w:hAnsi="Arial" w:cs="Arial"/>
        </w:rPr>
        <w:t>Pennat</w:t>
      </w:r>
      <w:proofErr w:type="spellEnd"/>
      <w:r w:rsidRPr="00694882">
        <w:rPr>
          <w:rFonts w:ascii="Arial" w:hAnsi="Arial" w:cs="Arial"/>
        </w:rPr>
        <w:t>, 1777). </w:t>
      </w:r>
      <w:r w:rsidRPr="00694882">
        <w:rPr>
          <w:rFonts w:ascii="Arial" w:hAnsi="Arial" w:cs="Arial"/>
          <w:i/>
          <w:iCs/>
        </w:rPr>
        <w:t>Journal of the World Aquaculture Society</w:t>
      </w:r>
      <w:r w:rsidRPr="00694882">
        <w:rPr>
          <w:rFonts w:ascii="Arial" w:hAnsi="Arial" w:cs="Arial"/>
        </w:rPr>
        <w:t>, 46(1), 76-82.</w:t>
      </w:r>
    </w:p>
    <w:p w14:paraId="6744B391"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Kumar, P. N. J., Jyothsna, R. S., Reddy, M. H., and Sreevani, S. (2013). Effect of </w:t>
      </w:r>
      <w:r w:rsidRPr="00694882">
        <w:rPr>
          <w:rFonts w:ascii="Arial" w:hAnsi="Arial" w:cs="Arial"/>
          <w:i/>
          <w:iCs/>
        </w:rPr>
        <w:t xml:space="preserve">Bacillus subtilis and Lactobacillus </w:t>
      </w:r>
      <w:proofErr w:type="spellStart"/>
      <w:r w:rsidRPr="00694882">
        <w:rPr>
          <w:rFonts w:ascii="Arial" w:hAnsi="Arial" w:cs="Arial"/>
          <w:i/>
          <w:iCs/>
        </w:rPr>
        <w:t>rhamnosus</w:t>
      </w:r>
      <w:proofErr w:type="spellEnd"/>
      <w:r w:rsidRPr="00694882">
        <w:rPr>
          <w:rFonts w:ascii="Arial" w:hAnsi="Arial" w:cs="Arial"/>
          <w:i/>
          <w:iCs/>
        </w:rPr>
        <w:t xml:space="preserve"> </w:t>
      </w:r>
      <w:r w:rsidRPr="00694882">
        <w:rPr>
          <w:rFonts w:ascii="Arial" w:hAnsi="Arial" w:cs="Arial"/>
        </w:rPr>
        <w:t xml:space="preserve">incorporated probiotic diet on growth pattern and enzymes in </w:t>
      </w:r>
      <w:r w:rsidRPr="00694882">
        <w:rPr>
          <w:rFonts w:ascii="Arial" w:hAnsi="Arial" w:cs="Arial"/>
          <w:i/>
          <w:iCs/>
        </w:rPr>
        <w:t xml:space="preserve">Penaeus </w:t>
      </w:r>
      <w:proofErr w:type="spellStart"/>
      <w:r w:rsidRPr="00694882">
        <w:rPr>
          <w:rFonts w:ascii="Arial" w:hAnsi="Arial" w:cs="Arial"/>
          <w:i/>
          <w:iCs/>
        </w:rPr>
        <w:t>vannamei</w:t>
      </w:r>
      <w:proofErr w:type="spellEnd"/>
      <w:r w:rsidRPr="00694882">
        <w:rPr>
          <w:rFonts w:ascii="Arial" w:hAnsi="Arial" w:cs="Arial"/>
          <w:i/>
          <w:iCs/>
        </w:rPr>
        <w:t>.</w:t>
      </w:r>
      <w:r w:rsidRPr="00694882">
        <w:rPr>
          <w:rFonts w:ascii="Arial" w:hAnsi="Arial" w:cs="Arial"/>
        </w:rPr>
        <w:t xml:space="preserve"> </w:t>
      </w:r>
      <w:proofErr w:type="gramStart"/>
      <w:r w:rsidRPr="00694882">
        <w:rPr>
          <w:rFonts w:ascii="Arial" w:hAnsi="Arial" w:cs="Arial"/>
          <w:i/>
          <w:iCs/>
        </w:rPr>
        <w:t>International  Journal</w:t>
      </w:r>
      <w:proofErr w:type="gramEnd"/>
      <w:r w:rsidRPr="00694882">
        <w:rPr>
          <w:rFonts w:ascii="Arial" w:hAnsi="Arial" w:cs="Arial"/>
          <w:i/>
          <w:iCs/>
        </w:rPr>
        <w:t xml:space="preserve"> of Life Sciences Pharmaceutical sciences review and research</w:t>
      </w:r>
      <w:r w:rsidRPr="00694882">
        <w:rPr>
          <w:rFonts w:ascii="Arial" w:hAnsi="Arial" w:cs="Arial"/>
        </w:rPr>
        <w:t xml:space="preserve">, 3(4), 6-11. </w:t>
      </w:r>
    </w:p>
    <w:p w14:paraId="4D63AB8A" w14:textId="0903ADED" w:rsidR="00BB458B" w:rsidRPr="00694882" w:rsidRDefault="00BB458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Lin, Y. C., &amp; Chen, J. C. (2003). Acute toxicity of ammonia on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rPr>
        <w:t xml:space="preserve"> at different salinity levels. </w:t>
      </w:r>
      <w:r w:rsidRPr="00694882">
        <w:rPr>
          <w:rFonts w:ascii="Arial" w:hAnsi="Arial" w:cs="Arial"/>
          <w:i/>
          <w:iCs/>
        </w:rPr>
        <w:t>Aquaculture</w:t>
      </w:r>
      <w:r w:rsidRPr="00694882">
        <w:rPr>
          <w:rFonts w:ascii="Arial" w:hAnsi="Arial" w:cs="Arial"/>
        </w:rPr>
        <w:t>, 218, 239–248.</w:t>
      </w:r>
    </w:p>
    <w:p w14:paraId="51A9AA93" w14:textId="77777777" w:rsidR="00DD1A4B" w:rsidRPr="00694882" w:rsidRDefault="00DD1A4B" w:rsidP="00694882">
      <w:pPr>
        <w:pStyle w:val="ListParagraph"/>
        <w:numPr>
          <w:ilvl w:val="0"/>
          <w:numId w:val="31"/>
        </w:numPr>
        <w:tabs>
          <w:tab w:val="left" w:pos="810"/>
        </w:tabs>
        <w:jc w:val="both"/>
        <w:rPr>
          <w:rFonts w:ascii="Arial" w:hAnsi="Arial" w:cs="Arial"/>
        </w:rPr>
      </w:pPr>
      <w:proofErr w:type="spellStart"/>
      <w:r w:rsidRPr="00694882">
        <w:rPr>
          <w:rFonts w:ascii="Arial" w:hAnsi="Arial" w:cs="Arial"/>
        </w:rPr>
        <w:t>Maicá</w:t>
      </w:r>
      <w:proofErr w:type="spellEnd"/>
      <w:r w:rsidRPr="00694882">
        <w:rPr>
          <w:rFonts w:ascii="Arial" w:hAnsi="Arial" w:cs="Arial"/>
        </w:rPr>
        <w:t xml:space="preserve">, P. F., Borba, M. R. D., Martins, T. G., and </w:t>
      </w:r>
      <w:proofErr w:type="spellStart"/>
      <w:r w:rsidRPr="00694882">
        <w:rPr>
          <w:rFonts w:ascii="Arial" w:hAnsi="Arial" w:cs="Arial"/>
        </w:rPr>
        <w:t>Wasielesky</w:t>
      </w:r>
      <w:proofErr w:type="spellEnd"/>
      <w:r w:rsidRPr="00694882">
        <w:rPr>
          <w:rFonts w:ascii="Arial" w:hAnsi="Arial" w:cs="Arial"/>
        </w:rPr>
        <w:t xml:space="preserve"> Junior, W. (2014). Effect of salinity on performance and body composition of Pacific white shrimp juveniles reared in a super-intensive system. </w:t>
      </w:r>
      <w:r w:rsidRPr="00694882">
        <w:rPr>
          <w:rFonts w:ascii="Arial" w:hAnsi="Arial" w:cs="Arial"/>
          <w:i/>
          <w:iCs/>
        </w:rPr>
        <w:t xml:space="preserve">Revista Brasileira de </w:t>
      </w:r>
      <w:proofErr w:type="spellStart"/>
      <w:r w:rsidRPr="00694882">
        <w:rPr>
          <w:rFonts w:ascii="Arial" w:hAnsi="Arial" w:cs="Arial"/>
          <w:i/>
          <w:iCs/>
        </w:rPr>
        <w:t>Zootecnia</w:t>
      </w:r>
      <w:proofErr w:type="spellEnd"/>
      <w:r w:rsidRPr="00694882">
        <w:rPr>
          <w:rFonts w:ascii="Arial" w:hAnsi="Arial" w:cs="Arial"/>
          <w:i/>
          <w:iCs/>
        </w:rPr>
        <w:t>,</w:t>
      </w:r>
      <w:r w:rsidRPr="00694882">
        <w:rPr>
          <w:rFonts w:ascii="Arial" w:hAnsi="Arial" w:cs="Arial"/>
        </w:rPr>
        <w:t> 43(7), 343-350.</w:t>
      </w:r>
    </w:p>
    <w:p w14:paraId="7501AEA1" w14:textId="77777777" w:rsidR="00DD1A4B" w:rsidRPr="00694882" w:rsidRDefault="00DD1A4B" w:rsidP="00694882">
      <w:pPr>
        <w:pStyle w:val="ListParagraph"/>
        <w:numPr>
          <w:ilvl w:val="0"/>
          <w:numId w:val="31"/>
        </w:numPr>
        <w:tabs>
          <w:tab w:val="left" w:pos="810"/>
        </w:tabs>
        <w:spacing w:line="480" w:lineRule="auto"/>
        <w:jc w:val="both"/>
        <w:rPr>
          <w:rFonts w:ascii="Arial" w:hAnsi="Arial" w:cs="Arial"/>
        </w:rPr>
      </w:pPr>
      <w:r w:rsidRPr="00694882">
        <w:rPr>
          <w:rFonts w:ascii="Arial" w:hAnsi="Arial" w:cs="Arial"/>
        </w:rPr>
        <w:t>MPEDA (2017). Marine Product Export Development authority, ministry of commerce India.</w:t>
      </w:r>
    </w:p>
    <w:p w14:paraId="5C953F89"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McGraw, W. J., Davis, D. A., Teichert</w:t>
      </w:r>
      <w:r w:rsidRPr="00694882">
        <w:rPr>
          <w:rFonts w:ascii="Cambria Math" w:hAnsi="Cambria Math" w:cs="Cambria Math"/>
        </w:rPr>
        <w:t>‐</w:t>
      </w:r>
      <w:r w:rsidRPr="00694882">
        <w:rPr>
          <w:rFonts w:ascii="Arial" w:hAnsi="Arial" w:cs="Arial"/>
        </w:rPr>
        <w:t xml:space="preserve">Coddington, D., and Rouse, D. B. (2002). Acclimation of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rPr>
        <w:t xml:space="preserve"> </w:t>
      </w:r>
      <w:proofErr w:type="spellStart"/>
      <w:r w:rsidRPr="00694882">
        <w:rPr>
          <w:rFonts w:ascii="Arial" w:hAnsi="Arial" w:cs="Arial"/>
        </w:rPr>
        <w:t>postlarvae</w:t>
      </w:r>
      <w:proofErr w:type="spellEnd"/>
      <w:r w:rsidRPr="00694882">
        <w:rPr>
          <w:rFonts w:ascii="Arial" w:hAnsi="Arial" w:cs="Arial"/>
        </w:rPr>
        <w:t xml:space="preserve"> to low salinity: influence of age, salinity endpoint, and rate of salinity reduction. </w:t>
      </w:r>
      <w:r w:rsidRPr="00694882">
        <w:rPr>
          <w:rFonts w:ascii="Arial" w:hAnsi="Arial" w:cs="Arial"/>
          <w:i/>
          <w:iCs/>
        </w:rPr>
        <w:t>Journal of the World Aquaculture Society,</w:t>
      </w:r>
      <w:r w:rsidRPr="00694882">
        <w:rPr>
          <w:rFonts w:ascii="Arial" w:hAnsi="Arial" w:cs="Arial"/>
        </w:rPr>
        <w:t xml:space="preserve"> 33(1), 78-84.</w:t>
      </w:r>
    </w:p>
    <w:p w14:paraId="64B35E15"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Menz, A., and Blake, B. F. (1980). Experiments on the growth of Penaeus </w:t>
      </w:r>
      <w:proofErr w:type="spellStart"/>
      <w:r w:rsidRPr="00694882">
        <w:rPr>
          <w:rFonts w:ascii="Arial" w:hAnsi="Arial" w:cs="Arial"/>
        </w:rPr>
        <w:t>vannamei</w:t>
      </w:r>
      <w:proofErr w:type="spellEnd"/>
      <w:r w:rsidRPr="00694882">
        <w:rPr>
          <w:rFonts w:ascii="Arial" w:hAnsi="Arial" w:cs="Arial"/>
        </w:rPr>
        <w:t xml:space="preserve"> Boone. </w:t>
      </w:r>
      <w:r w:rsidRPr="00694882">
        <w:rPr>
          <w:rFonts w:ascii="Arial" w:hAnsi="Arial" w:cs="Arial"/>
          <w:i/>
          <w:iCs/>
        </w:rPr>
        <w:t>Journal of Experimental Marine Biology and Ecology,</w:t>
      </w:r>
      <w:r w:rsidRPr="00694882">
        <w:rPr>
          <w:rFonts w:ascii="Arial" w:hAnsi="Arial" w:cs="Arial"/>
        </w:rPr>
        <w:t> 48(2), 99-111.</w:t>
      </w:r>
    </w:p>
    <w:p w14:paraId="502D3A5F"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Pante, M.J.R., (1990). Influence of environmental stress on the heritability of molting frequency and growth rate of the penaeid shrimp, </w:t>
      </w:r>
      <w:r w:rsidRPr="00694882">
        <w:rPr>
          <w:rFonts w:ascii="Arial" w:hAnsi="Arial" w:cs="Arial"/>
          <w:i/>
          <w:iCs/>
        </w:rPr>
        <w:t xml:space="preserve">Penaeus </w:t>
      </w:r>
      <w:proofErr w:type="spellStart"/>
      <w:r w:rsidRPr="00694882">
        <w:rPr>
          <w:rFonts w:ascii="Arial" w:hAnsi="Arial" w:cs="Arial"/>
          <w:i/>
          <w:iCs/>
        </w:rPr>
        <w:t>vannamei</w:t>
      </w:r>
      <w:proofErr w:type="spellEnd"/>
      <w:r w:rsidRPr="00694882">
        <w:rPr>
          <w:rFonts w:ascii="Arial" w:hAnsi="Arial" w:cs="Arial"/>
          <w:i/>
          <w:iCs/>
        </w:rPr>
        <w:t>.</w:t>
      </w:r>
      <w:r w:rsidRPr="00694882">
        <w:rPr>
          <w:rFonts w:ascii="Arial" w:hAnsi="Arial" w:cs="Arial"/>
        </w:rPr>
        <w:t xml:space="preserve"> University of </w:t>
      </w:r>
      <w:proofErr w:type="gramStart"/>
      <w:r w:rsidRPr="00694882">
        <w:rPr>
          <w:rFonts w:ascii="Arial" w:hAnsi="Arial" w:cs="Arial"/>
        </w:rPr>
        <w:t>Houston-Clear lake</w:t>
      </w:r>
      <w:proofErr w:type="gramEnd"/>
      <w:r w:rsidRPr="00694882">
        <w:rPr>
          <w:rFonts w:ascii="Arial" w:hAnsi="Arial" w:cs="Arial"/>
        </w:rPr>
        <w:t>, Houston, TX, USA, M.Sc. Thesis.</w:t>
      </w:r>
    </w:p>
    <w:p w14:paraId="72253A2E" w14:textId="00010ECC"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Perez-Velazquez, M., Gonzalez-Felix, L.M., Jaimes-Bustamente, F., Martinez-Cordova and Trujillo-Villalba, R.L. (2007</w:t>
      </w:r>
      <w:proofErr w:type="gramStart"/>
      <w:r w:rsidRPr="00694882">
        <w:rPr>
          <w:rFonts w:ascii="Arial" w:hAnsi="Arial" w:cs="Arial"/>
        </w:rPr>
        <w:t>).Investigation</w:t>
      </w:r>
      <w:proofErr w:type="gramEnd"/>
      <w:r w:rsidRPr="00694882">
        <w:rPr>
          <w:rFonts w:ascii="Arial" w:hAnsi="Arial" w:cs="Arial"/>
        </w:rPr>
        <w:t xml:space="preserve"> of the Effects of Salinity and </w:t>
      </w:r>
      <w:r w:rsidRPr="00694882">
        <w:rPr>
          <w:rFonts w:ascii="Arial" w:hAnsi="Arial" w:cs="Arial"/>
        </w:rPr>
        <w:lastRenderedPageBreak/>
        <w:t xml:space="preserve">Dietary Protein Level on Growth and Survival of Pacific White Shrimp,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i/>
          <w:iCs/>
        </w:rPr>
        <w:t xml:space="preserve">. Journal of the world aquaculture society, </w:t>
      </w:r>
      <w:r w:rsidRPr="00694882">
        <w:rPr>
          <w:rFonts w:ascii="Arial" w:hAnsi="Arial" w:cs="Arial"/>
        </w:rPr>
        <w:t>38(4).</w:t>
      </w:r>
    </w:p>
    <w:p w14:paraId="1935F797"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Ponce-Palafox, J., Martinez-Palacios, C. A. and Ross, L. G. (1997). The effects of salinity and temperature on the growth and survival rates of juvenile white shrimp, </w:t>
      </w:r>
      <w:r w:rsidRPr="00694882">
        <w:rPr>
          <w:rFonts w:ascii="Arial" w:hAnsi="Arial" w:cs="Arial"/>
          <w:i/>
          <w:iCs/>
        </w:rPr>
        <w:t xml:space="preserve">Penaeus </w:t>
      </w:r>
      <w:proofErr w:type="spellStart"/>
      <w:r w:rsidRPr="00694882">
        <w:rPr>
          <w:rFonts w:ascii="Arial" w:hAnsi="Arial" w:cs="Arial"/>
          <w:i/>
          <w:iCs/>
        </w:rPr>
        <w:t>vannamei</w:t>
      </w:r>
      <w:proofErr w:type="spellEnd"/>
      <w:r w:rsidRPr="00694882">
        <w:rPr>
          <w:rFonts w:ascii="Arial" w:hAnsi="Arial" w:cs="Arial"/>
          <w:i/>
          <w:iCs/>
        </w:rPr>
        <w:t xml:space="preserve">, </w:t>
      </w:r>
      <w:r w:rsidRPr="00694882">
        <w:rPr>
          <w:rFonts w:ascii="Arial" w:hAnsi="Arial" w:cs="Arial"/>
        </w:rPr>
        <w:t>Boone, 1931. </w:t>
      </w:r>
      <w:r w:rsidRPr="00694882">
        <w:rPr>
          <w:rFonts w:ascii="Arial" w:hAnsi="Arial" w:cs="Arial"/>
          <w:i/>
          <w:iCs/>
        </w:rPr>
        <w:t>Aquaculture</w:t>
      </w:r>
      <w:r w:rsidRPr="00694882">
        <w:rPr>
          <w:rFonts w:ascii="Arial" w:hAnsi="Arial" w:cs="Arial"/>
        </w:rPr>
        <w:t xml:space="preserve">, 157(1-2), 107-115. </w:t>
      </w:r>
    </w:p>
    <w:p w14:paraId="46681F84"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Ravichandran, P. (2012). Overview of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rPr>
        <w:t xml:space="preserve"> culture practice and importance of Govt. regulation measures. Management of emerging diseases of shrimp with special reference to Pacific white shrimp,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i/>
          <w:iCs/>
        </w:rPr>
        <w:t xml:space="preserve">. </w:t>
      </w:r>
    </w:p>
    <w:p w14:paraId="238DE59E" w14:textId="77777777" w:rsidR="00DD1A4B" w:rsidRPr="00694882" w:rsidRDefault="00DD1A4B" w:rsidP="00694882">
      <w:pPr>
        <w:pStyle w:val="ListParagraph"/>
        <w:numPr>
          <w:ilvl w:val="0"/>
          <w:numId w:val="31"/>
        </w:numPr>
        <w:tabs>
          <w:tab w:val="left" w:pos="810"/>
        </w:tabs>
        <w:jc w:val="both"/>
        <w:rPr>
          <w:rFonts w:ascii="Arial" w:hAnsi="Arial" w:cs="Arial"/>
        </w:rPr>
      </w:pPr>
      <w:proofErr w:type="spellStart"/>
      <w:r w:rsidRPr="00694882">
        <w:rPr>
          <w:rFonts w:ascii="Arial" w:hAnsi="Arial" w:cs="Arial"/>
        </w:rPr>
        <w:t>Samocha</w:t>
      </w:r>
      <w:proofErr w:type="spellEnd"/>
      <w:r w:rsidRPr="00694882">
        <w:rPr>
          <w:rFonts w:ascii="Arial" w:hAnsi="Arial" w:cs="Arial"/>
        </w:rPr>
        <w:t xml:space="preserve">, T. M., Guajardo, H., Lawrence, A. L., Castille, F. L., Speed, M., McKee, D. A., and Page, K. I. (1998). A simple stress test for </w:t>
      </w:r>
      <w:r w:rsidRPr="00694882">
        <w:rPr>
          <w:rFonts w:ascii="Arial" w:hAnsi="Arial" w:cs="Arial"/>
          <w:i/>
          <w:iCs/>
        </w:rPr>
        <w:t xml:space="preserve">Penaeus </w:t>
      </w:r>
      <w:proofErr w:type="spellStart"/>
      <w:r w:rsidRPr="00694882">
        <w:rPr>
          <w:rFonts w:ascii="Arial" w:hAnsi="Arial" w:cs="Arial"/>
          <w:i/>
          <w:iCs/>
        </w:rPr>
        <w:t>vannamei</w:t>
      </w:r>
      <w:proofErr w:type="spellEnd"/>
      <w:r w:rsidRPr="00694882">
        <w:rPr>
          <w:rFonts w:ascii="Arial" w:hAnsi="Arial" w:cs="Arial"/>
        </w:rPr>
        <w:t xml:space="preserve"> </w:t>
      </w:r>
      <w:proofErr w:type="spellStart"/>
      <w:r w:rsidRPr="00694882">
        <w:rPr>
          <w:rFonts w:ascii="Arial" w:hAnsi="Arial" w:cs="Arial"/>
        </w:rPr>
        <w:t>postlarvae</w:t>
      </w:r>
      <w:proofErr w:type="spellEnd"/>
      <w:r w:rsidRPr="00694882">
        <w:rPr>
          <w:rFonts w:ascii="Arial" w:hAnsi="Arial" w:cs="Arial"/>
        </w:rPr>
        <w:t>. </w:t>
      </w:r>
      <w:r w:rsidRPr="00694882">
        <w:rPr>
          <w:rFonts w:ascii="Arial" w:hAnsi="Arial" w:cs="Arial"/>
          <w:i/>
          <w:iCs/>
        </w:rPr>
        <w:t>Aquaculture,</w:t>
      </w:r>
      <w:r w:rsidRPr="00694882">
        <w:rPr>
          <w:rFonts w:ascii="Arial" w:hAnsi="Arial" w:cs="Arial"/>
        </w:rPr>
        <w:t> 165(3-4), 233-242.</w:t>
      </w:r>
    </w:p>
    <w:p w14:paraId="15AEB000"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Saoud, I. P., Davis, D. A., and Rouse, D. B. (2003). Suitability studies of inland well waters for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rPr>
        <w:t xml:space="preserve"> culture. </w:t>
      </w:r>
      <w:r w:rsidRPr="00694882">
        <w:rPr>
          <w:rFonts w:ascii="Arial" w:hAnsi="Arial" w:cs="Arial"/>
          <w:i/>
          <w:iCs/>
        </w:rPr>
        <w:t>Aquaculture,</w:t>
      </w:r>
      <w:r w:rsidRPr="00694882">
        <w:rPr>
          <w:rFonts w:ascii="Arial" w:hAnsi="Arial" w:cs="Arial"/>
        </w:rPr>
        <w:t xml:space="preserve"> 217(1-4), 373-383. </w:t>
      </w:r>
    </w:p>
    <w:p w14:paraId="69A29C0E"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Saraswathy, R., Kumararaja, P., Lalitha, N., Muralidhar M., and </w:t>
      </w:r>
      <w:proofErr w:type="spellStart"/>
      <w:r w:rsidRPr="00694882">
        <w:rPr>
          <w:rFonts w:ascii="Arial" w:hAnsi="Arial" w:cs="Arial"/>
        </w:rPr>
        <w:t>Alavandi</w:t>
      </w:r>
      <w:proofErr w:type="spellEnd"/>
      <w:r w:rsidRPr="00694882">
        <w:rPr>
          <w:rFonts w:ascii="Arial" w:hAnsi="Arial" w:cs="Arial"/>
        </w:rPr>
        <w:t xml:space="preserve">, S.V. (2016) Soil and water quality management for shrimp </w:t>
      </w:r>
      <w:proofErr w:type="gramStart"/>
      <w:r w:rsidRPr="00694882">
        <w:rPr>
          <w:rFonts w:ascii="Arial" w:hAnsi="Arial" w:cs="Arial"/>
        </w:rPr>
        <w:t>farming.(</w:t>
      </w:r>
      <w:proofErr w:type="gramEnd"/>
      <w:r w:rsidRPr="00694882">
        <w:rPr>
          <w:rFonts w:ascii="Arial" w:hAnsi="Arial" w:cs="Arial"/>
        </w:rPr>
        <w:t>CIBA) Extension series no -53. Pamphlets 102.</w:t>
      </w:r>
    </w:p>
    <w:p w14:paraId="1E49BDCC"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Shailender, M., Suresh Babu, Ch., Srikanth, B., </w:t>
      </w:r>
      <w:proofErr w:type="spellStart"/>
      <w:r w:rsidRPr="00694882">
        <w:rPr>
          <w:rFonts w:ascii="Arial" w:hAnsi="Arial" w:cs="Arial"/>
        </w:rPr>
        <w:t>Bangarraju</w:t>
      </w:r>
      <w:proofErr w:type="spellEnd"/>
      <w:r w:rsidRPr="00694882">
        <w:rPr>
          <w:rFonts w:ascii="Arial" w:hAnsi="Arial" w:cs="Arial"/>
        </w:rPr>
        <w:t xml:space="preserve">, P., Siva Krishna, G., and Jayagopal, P. (2012). Effect of probiotics on growth and survival of </w:t>
      </w:r>
      <w:r w:rsidRPr="00694882">
        <w:rPr>
          <w:rFonts w:ascii="Arial" w:hAnsi="Arial" w:cs="Arial"/>
          <w:i/>
          <w:iCs/>
        </w:rPr>
        <w:t xml:space="preserve">Penaeus monodon </w:t>
      </w:r>
      <w:r w:rsidRPr="00694882">
        <w:rPr>
          <w:rFonts w:ascii="Arial" w:hAnsi="Arial" w:cs="Arial"/>
        </w:rPr>
        <w:t xml:space="preserve">(Fabricius, 1798) post larvae infected with swollen hindgut syndrome (SHG) with better management practices. </w:t>
      </w:r>
      <w:r w:rsidRPr="00694882">
        <w:rPr>
          <w:rFonts w:ascii="Arial" w:hAnsi="Arial" w:cs="Arial"/>
          <w:i/>
          <w:iCs/>
        </w:rPr>
        <w:t xml:space="preserve">Journal of Pharmacy and Biological Sciences, </w:t>
      </w:r>
      <w:r w:rsidRPr="00694882">
        <w:rPr>
          <w:rFonts w:ascii="Arial" w:hAnsi="Arial" w:cs="Arial"/>
        </w:rPr>
        <w:t xml:space="preserve">3(4), 33-40. </w:t>
      </w:r>
    </w:p>
    <w:p w14:paraId="60EA6663" w14:textId="071B7362" w:rsidR="00772FC1" w:rsidRPr="00694882" w:rsidRDefault="00772FC1" w:rsidP="00694882">
      <w:pPr>
        <w:pStyle w:val="ListParagraph"/>
        <w:numPr>
          <w:ilvl w:val="0"/>
          <w:numId w:val="31"/>
        </w:numPr>
        <w:tabs>
          <w:tab w:val="left" w:pos="810"/>
        </w:tabs>
        <w:jc w:val="both"/>
        <w:rPr>
          <w:rFonts w:ascii="Arial" w:hAnsi="Arial" w:cs="Arial"/>
        </w:rPr>
      </w:pPr>
      <w:proofErr w:type="spellStart"/>
      <w:r w:rsidRPr="00694882">
        <w:rPr>
          <w:rFonts w:ascii="Arial" w:hAnsi="Arial" w:cs="Arial"/>
        </w:rPr>
        <w:t>Verschuere</w:t>
      </w:r>
      <w:proofErr w:type="spellEnd"/>
      <w:r w:rsidRPr="00694882">
        <w:rPr>
          <w:rFonts w:ascii="Arial" w:hAnsi="Arial" w:cs="Arial"/>
        </w:rPr>
        <w:t xml:space="preserve">, L., </w:t>
      </w:r>
      <w:proofErr w:type="spellStart"/>
      <w:r w:rsidRPr="00694882">
        <w:rPr>
          <w:rFonts w:ascii="Arial" w:hAnsi="Arial" w:cs="Arial"/>
        </w:rPr>
        <w:t>Rombaut</w:t>
      </w:r>
      <w:proofErr w:type="spellEnd"/>
      <w:r w:rsidRPr="00694882">
        <w:rPr>
          <w:rFonts w:ascii="Arial" w:hAnsi="Arial" w:cs="Arial"/>
        </w:rPr>
        <w:t xml:space="preserve">, G., </w:t>
      </w:r>
      <w:proofErr w:type="spellStart"/>
      <w:r w:rsidRPr="00694882">
        <w:rPr>
          <w:rFonts w:ascii="Arial" w:hAnsi="Arial" w:cs="Arial"/>
        </w:rPr>
        <w:t>Sorgeloos</w:t>
      </w:r>
      <w:proofErr w:type="spellEnd"/>
      <w:r w:rsidRPr="00694882">
        <w:rPr>
          <w:rFonts w:ascii="Arial" w:hAnsi="Arial" w:cs="Arial"/>
        </w:rPr>
        <w:t>, P., &amp; Verstraete, W. (2000). Probiotic bacteria as biological control agents in aquaculture. </w:t>
      </w:r>
      <w:r w:rsidRPr="00694882">
        <w:rPr>
          <w:rFonts w:ascii="Arial" w:hAnsi="Arial" w:cs="Arial"/>
          <w:i/>
          <w:iCs/>
        </w:rPr>
        <w:t>Microbiology and molecular biology reviews</w:t>
      </w:r>
      <w:r w:rsidRPr="00694882">
        <w:rPr>
          <w:rFonts w:ascii="Arial" w:hAnsi="Arial" w:cs="Arial"/>
        </w:rPr>
        <w:t>, </w:t>
      </w:r>
      <w:r w:rsidRPr="00694882">
        <w:rPr>
          <w:rFonts w:ascii="Arial" w:hAnsi="Arial" w:cs="Arial"/>
          <w:i/>
          <w:iCs/>
        </w:rPr>
        <w:t>64</w:t>
      </w:r>
      <w:r w:rsidRPr="00694882">
        <w:rPr>
          <w:rFonts w:ascii="Arial" w:hAnsi="Arial" w:cs="Arial"/>
        </w:rPr>
        <w:t>(4), 655-671.</w:t>
      </w:r>
    </w:p>
    <w:p w14:paraId="34AF539D" w14:textId="4CB5E2E4" w:rsidR="00BB458B" w:rsidRPr="00694882" w:rsidRDefault="00BB458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Wang, Y. B. (2007). Effect of probiotics on growth performance and digestive enzyme activity of shrimp. </w:t>
      </w:r>
      <w:r w:rsidRPr="00694882">
        <w:rPr>
          <w:rFonts w:ascii="Arial" w:hAnsi="Arial" w:cs="Arial"/>
          <w:i/>
          <w:iCs/>
        </w:rPr>
        <w:t>Aquaculture</w:t>
      </w:r>
      <w:r w:rsidRPr="00694882">
        <w:rPr>
          <w:rFonts w:ascii="Arial" w:hAnsi="Arial" w:cs="Arial"/>
        </w:rPr>
        <w:t>, 269, 259–264.</w:t>
      </w:r>
    </w:p>
    <w:p w14:paraId="0E03067E" w14:textId="77777777"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Yan, B., Wang, X., and Cao, M. (2007). Effects of salinity and temperature on survival, growth, and energy budget of juvenile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i/>
          <w:iCs/>
        </w:rPr>
        <w:t>. Journal of Shellfish Research,</w:t>
      </w:r>
      <w:r w:rsidRPr="00694882">
        <w:rPr>
          <w:rFonts w:ascii="Arial" w:hAnsi="Arial" w:cs="Arial"/>
        </w:rPr>
        <w:t> 26(1), 141-146.</w:t>
      </w:r>
    </w:p>
    <w:p w14:paraId="59EE91C4" w14:textId="6F70608E" w:rsidR="00DD1A4B" w:rsidRPr="00694882" w:rsidRDefault="00DD1A4B" w:rsidP="00694882">
      <w:pPr>
        <w:pStyle w:val="ListParagraph"/>
        <w:numPr>
          <w:ilvl w:val="0"/>
          <w:numId w:val="31"/>
        </w:numPr>
        <w:tabs>
          <w:tab w:val="left" w:pos="810"/>
        </w:tabs>
        <w:jc w:val="both"/>
        <w:rPr>
          <w:rFonts w:ascii="Arial" w:hAnsi="Arial" w:cs="Arial"/>
        </w:rPr>
      </w:pPr>
      <w:r w:rsidRPr="00694882">
        <w:rPr>
          <w:rFonts w:ascii="Arial" w:hAnsi="Arial" w:cs="Arial"/>
        </w:rPr>
        <w:t xml:space="preserve">Zhu, C., S. Dong, F. Wang and G. Huang. (2004). Effects of Na/K ratio in seawater on growth and energy budget of juvenile </w:t>
      </w:r>
      <w:proofErr w:type="spellStart"/>
      <w:r w:rsidRPr="00694882">
        <w:rPr>
          <w:rFonts w:ascii="Arial" w:hAnsi="Arial" w:cs="Arial"/>
          <w:i/>
          <w:iCs/>
        </w:rPr>
        <w:t>Litopenaeus</w:t>
      </w:r>
      <w:proofErr w:type="spellEnd"/>
      <w:r w:rsidRPr="00694882">
        <w:rPr>
          <w:rFonts w:ascii="Arial" w:hAnsi="Arial" w:cs="Arial"/>
          <w:i/>
          <w:iCs/>
        </w:rPr>
        <w:t xml:space="preserve"> </w:t>
      </w:r>
      <w:proofErr w:type="spellStart"/>
      <w:r w:rsidRPr="00694882">
        <w:rPr>
          <w:rFonts w:ascii="Arial" w:hAnsi="Arial" w:cs="Arial"/>
          <w:i/>
          <w:iCs/>
        </w:rPr>
        <w:t>vannamei</w:t>
      </w:r>
      <w:proofErr w:type="spellEnd"/>
      <w:r w:rsidRPr="00694882">
        <w:rPr>
          <w:rFonts w:ascii="Arial" w:hAnsi="Arial" w:cs="Arial"/>
          <w:i/>
          <w:iCs/>
        </w:rPr>
        <w:t xml:space="preserve">. Aquaculture </w:t>
      </w:r>
      <w:r w:rsidRPr="00694882">
        <w:rPr>
          <w:rFonts w:ascii="Arial" w:hAnsi="Arial" w:cs="Arial"/>
        </w:rPr>
        <w:t>234:485–496.</w:t>
      </w:r>
    </w:p>
    <w:p w14:paraId="12F62D7E" w14:textId="15A4D245" w:rsidR="00DD1A4B" w:rsidRPr="00125CA3" w:rsidRDefault="00BB458B" w:rsidP="00694882">
      <w:pPr>
        <w:pStyle w:val="Body"/>
        <w:numPr>
          <w:ilvl w:val="0"/>
          <w:numId w:val="31"/>
        </w:numPr>
        <w:rPr>
          <w:rFonts w:ascii="Arial" w:hAnsi="Arial" w:cs="Arial"/>
        </w:rPr>
      </w:pPr>
      <w:proofErr w:type="spellStart"/>
      <w:r w:rsidRPr="00BB458B">
        <w:rPr>
          <w:rFonts w:ascii="Arial" w:hAnsi="Arial" w:cs="Arial"/>
        </w:rPr>
        <w:t>Zokaeifar</w:t>
      </w:r>
      <w:proofErr w:type="spellEnd"/>
      <w:r w:rsidRPr="00BB458B">
        <w:rPr>
          <w:rFonts w:ascii="Arial" w:hAnsi="Arial" w:cs="Arial"/>
        </w:rPr>
        <w:t xml:space="preserve">, H., </w:t>
      </w:r>
      <w:proofErr w:type="spellStart"/>
      <w:r w:rsidRPr="00BB458B">
        <w:rPr>
          <w:rFonts w:ascii="Arial" w:hAnsi="Arial" w:cs="Arial"/>
        </w:rPr>
        <w:t>Balcázar</w:t>
      </w:r>
      <w:proofErr w:type="spellEnd"/>
      <w:r w:rsidRPr="00BB458B">
        <w:rPr>
          <w:rFonts w:ascii="Arial" w:hAnsi="Arial" w:cs="Arial"/>
        </w:rPr>
        <w:t xml:space="preserve">, J. L., Saad, C. R., Kamarudin, M. S., Sijam, K., Arshad, A., &amp; Nejat, N. (2012). Effects of Bacillus subtilis on the growth performance, digestive enzymes, immune gene expression and disease resistance of white shrimp, </w:t>
      </w:r>
      <w:proofErr w:type="spellStart"/>
      <w:r w:rsidRPr="00BB458B">
        <w:rPr>
          <w:rFonts w:ascii="Arial" w:hAnsi="Arial" w:cs="Arial"/>
        </w:rPr>
        <w:t>Litopenaeus</w:t>
      </w:r>
      <w:proofErr w:type="spellEnd"/>
      <w:r w:rsidRPr="00BB458B">
        <w:rPr>
          <w:rFonts w:ascii="Arial" w:hAnsi="Arial" w:cs="Arial"/>
        </w:rPr>
        <w:t xml:space="preserve"> </w:t>
      </w:r>
      <w:proofErr w:type="spellStart"/>
      <w:r w:rsidRPr="00BB458B">
        <w:rPr>
          <w:rFonts w:ascii="Arial" w:hAnsi="Arial" w:cs="Arial"/>
        </w:rPr>
        <w:t>vannamei</w:t>
      </w:r>
      <w:proofErr w:type="spellEnd"/>
      <w:r w:rsidRPr="00BB458B">
        <w:rPr>
          <w:rFonts w:ascii="Arial" w:hAnsi="Arial" w:cs="Arial"/>
        </w:rPr>
        <w:t>. Fish &amp; shellfish immunology, 33(4), 683-689.</w:t>
      </w:r>
    </w:p>
    <w:sectPr w:rsidR="00DD1A4B" w:rsidRPr="00125CA3" w:rsidSect="00DD1A4B">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DE0" w14:textId="77777777" w:rsidR="005A3882" w:rsidRDefault="005A3882" w:rsidP="00C37E61">
      <w:r>
        <w:separator/>
      </w:r>
    </w:p>
  </w:endnote>
  <w:endnote w:type="continuationSeparator" w:id="0">
    <w:p w14:paraId="409E8589" w14:textId="77777777" w:rsidR="005A3882" w:rsidRDefault="005A38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2096" w14:textId="77777777" w:rsidR="009E048A" w:rsidRDefault="009E048A">
    <w:pPr>
      <w:pStyle w:val="Footer"/>
      <w:rPr>
        <w:rFonts w:ascii="Arial" w:hAnsi="Arial" w:cs="Arial"/>
        <w:sz w:val="16"/>
      </w:rPr>
    </w:pPr>
  </w:p>
  <w:p w14:paraId="3859FC3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D04F8" w14:textId="77777777" w:rsidR="009E048A" w:rsidRDefault="009E048A">
    <w:pPr>
      <w:pStyle w:val="Footer"/>
      <w:rPr>
        <w:rFonts w:ascii="Arial" w:hAnsi="Arial" w:cs="Arial"/>
        <w:sz w:val="16"/>
      </w:rPr>
    </w:pPr>
  </w:p>
  <w:p w14:paraId="2D2493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10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B01D" w14:textId="77777777" w:rsidR="005A3882" w:rsidRDefault="005A3882" w:rsidP="00C37E61">
      <w:r>
        <w:separator/>
      </w:r>
    </w:p>
  </w:footnote>
  <w:footnote w:type="continuationSeparator" w:id="0">
    <w:p w14:paraId="5F105894" w14:textId="77777777" w:rsidR="005A3882" w:rsidRDefault="005A38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F87B" w14:textId="77777777" w:rsidR="00296529" w:rsidRPr="00296529" w:rsidRDefault="00296529" w:rsidP="00296529">
    <w:pPr>
      <w:ind w:left="2160"/>
      <w:jc w:val="center"/>
      <w:rPr>
        <w:rFonts w:ascii="Times New Roman" w:eastAsia="Calibri" w:hAnsi="Times New Roman"/>
        <w:i/>
        <w:sz w:val="18"/>
        <w:szCs w:val="22"/>
      </w:rPr>
    </w:pPr>
  </w:p>
  <w:p w14:paraId="582550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7C62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E744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2DE1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4F0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0B451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2A5608"/>
    <w:multiLevelType w:val="hybridMultilevel"/>
    <w:tmpl w:val="62BE9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37245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0474781">
    <w:abstractNumId w:val="16"/>
  </w:num>
  <w:num w:numId="3" w16cid:durableId="1514102767">
    <w:abstractNumId w:val="24"/>
  </w:num>
  <w:num w:numId="4" w16cid:durableId="1445124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4334915">
    <w:abstractNumId w:val="7"/>
  </w:num>
  <w:num w:numId="6" w16cid:durableId="307049938">
    <w:abstractNumId w:val="6"/>
  </w:num>
  <w:num w:numId="7" w16cid:durableId="962610555">
    <w:abstractNumId w:val="1"/>
  </w:num>
  <w:num w:numId="8" w16cid:durableId="476918812">
    <w:abstractNumId w:val="13"/>
  </w:num>
  <w:num w:numId="9" w16cid:durableId="1690911114">
    <w:abstractNumId w:val="26"/>
  </w:num>
  <w:num w:numId="10" w16cid:durableId="1790975090">
    <w:abstractNumId w:val="2"/>
  </w:num>
  <w:num w:numId="11" w16cid:durableId="1401710477">
    <w:abstractNumId w:val="19"/>
  </w:num>
  <w:num w:numId="12" w16cid:durableId="676856686">
    <w:abstractNumId w:val="3"/>
  </w:num>
  <w:num w:numId="13" w16cid:durableId="848565722">
    <w:abstractNumId w:val="18"/>
  </w:num>
  <w:num w:numId="14" w16cid:durableId="799497934">
    <w:abstractNumId w:val="8"/>
  </w:num>
  <w:num w:numId="15" w16cid:durableId="318578254">
    <w:abstractNumId w:val="22"/>
  </w:num>
  <w:num w:numId="16" w16cid:durableId="1128476377">
    <w:abstractNumId w:val="5"/>
  </w:num>
  <w:num w:numId="17" w16cid:durableId="265429489">
    <w:abstractNumId w:val="23"/>
  </w:num>
  <w:num w:numId="18" w16cid:durableId="2102291695">
    <w:abstractNumId w:val="15"/>
  </w:num>
  <w:num w:numId="19" w16cid:durableId="494882036">
    <w:abstractNumId w:val="29"/>
  </w:num>
  <w:num w:numId="20" w16cid:durableId="954478797">
    <w:abstractNumId w:val="11"/>
  </w:num>
  <w:num w:numId="21" w16cid:durableId="1573150756">
    <w:abstractNumId w:val="9"/>
  </w:num>
  <w:num w:numId="22" w16cid:durableId="1555462640">
    <w:abstractNumId w:val="14"/>
  </w:num>
  <w:num w:numId="23" w16cid:durableId="1528979660">
    <w:abstractNumId w:val="20"/>
  </w:num>
  <w:num w:numId="24" w16cid:durableId="180827061">
    <w:abstractNumId w:val="27"/>
  </w:num>
  <w:num w:numId="25" w16cid:durableId="1271547227">
    <w:abstractNumId w:val="4"/>
  </w:num>
  <w:num w:numId="26" w16cid:durableId="1799370651">
    <w:abstractNumId w:val="17"/>
  </w:num>
  <w:num w:numId="27" w16cid:durableId="1467240989">
    <w:abstractNumId w:val="21"/>
  </w:num>
  <w:num w:numId="28" w16cid:durableId="2134907596">
    <w:abstractNumId w:val="28"/>
  </w:num>
  <w:num w:numId="29" w16cid:durableId="2026323588">
    <w:abstractNumId w:val="25"/>
  </w:num>
  <w:num w:numId="30" w16cid:durableId="1327126747">
    <w:abstractNumId w:val="10"/>
  </w:num>
  <w:num w:numId="31" w16cid:durableId="970670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77C"/>
    <w:rsid w:val="00030174"/>
    <w:rsid w:val="00031ECF"/>
    <w:rsid w:val="0003791A"/>
    <w:rsid w:val="0004579C"/>
    <w:rsid w:val="00046062"/>
    <w:rsid w:val="00053456"/>
    <w:rsid w:val="00082D91"/>
    <w:rsid w:val="000A47FA"/>
    <w:rsid w:val="000A65D3"/>
    <w:rsid w:val="000B1E33"/>
    <w:rsid w:val="000C0099"/>
    <w:rsid w:val="000C4018"/>
    <w:rsid w:val="000D689F"/>
    <w:rsid w:val="000E7B7B"/>
    <w:rsid w:val="000E7D62"/>
    <w:rsid w:val="000F27E3"/>
    <w:rsid w:val="00103357"/>
    <w:rsid w:val="00111420"/>
    <w:rsid w:val="00123C9F"/>
    <w:rsid w:val="00125CA3"/>
    <w:rsid w:val="00126190"/>
    <w:rsid w:val="00130F17"/>
    <w:rsid w:val="001320BF"/>
    <w:rsid w:val="00154411"/>
    <w:rsid w:val="00163BC4"/>
    <w:rsid w:val="001674CA"/>
    <w:rsid w:val="00191062"/>
    <w:rsid w:val="00192B72"/>
    <w:rsid w:val="0019308F"/>
    <w:rsid w:val="00195CF0"/>
    <w:rsid w:val="00196D04"/>
    <w:rsid w:val="001A29D8"/>
    <w:rsid w:val="001A525E"/>
    <w:rsid w:val="001A5CAA"/>
    <w:rsid w:val="001B0427"/>
    <w:rsid w:val="001B2C34"/>
    <w:rsid w:val="001D3A51"/>
    <w:rsid w:val="001E10D2"/>
    <w:rsid w:val="001E25B4"/>
    <w:rsid w:val="001E44FE"/>
    <w:rsid w:val="00200595"/>
    <w:rsid w:val="00204835"/>
    <w:rsid w:val="00231920"/>
    <w:rsid w:val="0023195C"/>
    <w:rsid w:val="0024282C"/>
    <w:rsid w:val="0024545B"/>
    <w:rsid w:val="002460DC"/>
    <w:rsid w:val="00250985"/>
    <w:rsid w:val="002556F6"/>
    <w:rsid w:val="00283105"/>
    <w:rsid w:val="00284C4C"/>
    <w:rsid w:val="00287E68"/>
    <w:rsid w:val="00296529"/>
    <w:rsid w:val="002B19D3"/>
    <w:rsid w:val="002B27FB"/>
    <w:rsid w:val="002B5B2F"/>
    <w:rsid w:val="002B685A"/>
    <w:rsid w:val="002C57D2"/>
    <w:rsid w:val="002E0D56"/>
    <w:rsid w:val="00304C0E"/>
    <w:rsid w:val="00315186"/>
    <w:rsid w:val="00333196"/>
    <w:rsid w:val="0033343E"/>
    <w:rsid w:val="0034096E"/>
    <w:rsid w:val="003512C2"/>
    <w:rsid w:val="0035257F"/>
    <w:rsid w:val="0036298A"/>
    <w:rsid w:val="00362A79"/>
    <w:rsid w:val="00371FB6"/>
    <w:rsid w:val="00375540"/>
    <w:rsid w:val="003763C1"/>
    <w:rsid w:val="00376BBE"/>
    <w:rsid w:val="0039224F"/>
    <w:rsid w:val="003A43A4"/>
    <w:rsid w:val="003A7E18"/>
    <w:rsid w:val="003B6AFA"/>
    <w:rsid w:val="003C4C86"/>
    <w:rsid w:val="003C6258"/>
    <w:rsid w:val="003D1DF9"/>
    <w:rsid w:val="003D680E"/>
    <w:rsid w:val="003E2904"/>
    <w:rsid w:val="003E46F8"/>
    <w:rsid w:val="003F6B90"/>
    <w:rsid w:val="00400055"/>
    <w:rsid w:val="00401927"/>
    <w:rsid w:val="00402B15"/>
    <w:rsid w:val="0041027F"/>
    <w:rsid w:val="00412475"/>
    <w:rsid w:val="00423789"/>
    <w:rsid w:val="00440F43"/>
    <w:rsid w:val="00441B6F"/>
    <w:rsid w:val="00446221"/>
    <w:rsid w:val="00450E62"/>
    <w:rsid w:val="004539DB"/>
    <w:rsid w:val="00467F30"/>
    <w:rsid w:val="00471A80"/>
    <w:rsid w:val="00481DE3"/>
    <w:rsid w:val="004D305E"/>
    <w:rsid w:val="004D4277"/>
    <w:rsid w:val="00502516"/>
    <w:rsid w:val="00505F06"/>
    <w:rsid w:val="00506828"/>
    <w:rsid w:val="00521E03"/>
    <w:rsid w:val="0053056E"/>
    <w:rsid w:val="0054011A"/>
    <w:rsid w:val="00554FDA"/>
    <w:rsid w:val="005A3882"/>
    <w:rsid w:val="005C784C"/>
    <w:rsid w:val="005D17F6"/>
    <w:rsid w:val="005D6F1F"/>
    <w:rsid w:val="005E5539"/>
    <w:rsid w:val="005F245B"/>
    <w:rsid w:val="005F6A5F"/>
    <w:rsid w:val="00602BF5"/>
    <w:rsid w:val="00617FDD"/>
    <w:rsid w:val="00633614"/>
    <w:rsid w:val="00633F68"/>
    <w:rsid w:val="00634AFD"/>
    <w:rsid w:val="00636EB2"/>
    <w:rsid w:val="006375B8"/>
    <w:rsid w:val="006613C3"/>
    <w:rsid w:val="006626DC"/>
    <w:rsid w:val="0066510A"/>
    <w:rsid w:val="00673F9F"/>
    <w:rsid w:val="006808E5"/>
    <w:rsid w:val="006815E0"/>
    <w:rsid w:val="00686953"/>
    <w:rsid w:val="00687DEA"/>
    <w:rsid w:val="00687E67"/>
    <w:rsid w:val="00694882"/>
    <w:rsid w:val="0069565C"/>
    <w:rsid w:val="006967F7"/>
    <w:rsid w:val="006A250C"/>
    <w:rsid w:val="006A3153"/>
    <w:rsid w:val="006B21D3"/>
    <w:rsid w:val="006B57D0"/>
    <w:rsid w:val="006B617E"/>
    <w:rsid w:val="006D27C9"/>
    <w:rsid w:val="006D30FF"/>
    <w:rsid w:val="006D6940"/>
    <w:rsid w:val="006F0860"/>
    <w:rsid w:val="006F11EC"/>
    <w:rsid w:val="006F243F"/>
    <w:rsid w:val="0070082C"/>
    <w:rsid w:val="0070462A"/>
    <w:rsid w:val="00723F58"/>
    <w:rsid w:val="00734BAF"/>
    <w:rsid w:val="0073564A"/>
    <w:rsid w:val="007369E6"/>
    <w:rsid w:val="00740EB6"/>
    <w:rsid w:val="00746E59"/>
    <w:rsid w:val="00754C9A"/>
    <w:rsid w:val="0075599A"/>
    <w:rsid w:val="00761D52"/>
    <w:rsid w:val="00772FC1"/>
    <w:rsid w:val="00775359"/>
    <w:rsid w:val="0077749E"/>
    <w:rsid w:val="007876A7"/>
    <w:rsid w:val="00790ADA"/>
    <w:rsid w:val="007921EA"/>
    <w:rsid w:val="007A64BE"/>
    <w:rsid w:val="007C2F3F"/>
    <w:rsid w:val="007D2288"/>
    <w:rsid w:val="007D7D63"/>
    <w:rsid w:val="007E071F"/>
    <w:rsid w:val="007E088F"/>
    <w:rsid w:val="007F7B32"/>
    <w:rsid w:val="00804BC2"/>
    <w:rsid w:val="0081431A"/>
    <w:rsid w:val="0083216F"/>
    <w:rsid w:val="008565DD"/>
    <w:rsid w:val="00860000"/>
    <w:rsid w:val="00863BD3"/>
    <w:rsid w:val="008641ED"/>
    <w:rsid w:val="00866D66"/>
    <w:rsid w:val="008671C6"/>
    <w:rsid w:val="00875803"/>
    <w:rsid w:val="008A540C"/>
    <w:rsid w:val="008B459E"/>
    <w:rsid w:val="008C2CE7"/>
    <w:rsid w:val="008D5662"/>
    <w:rsid w:val="008E13AE"/>
    <w:rsid w:val="008E1506"/>
    <w:rsid w:val="008E710C"/>
    <w:rsid w:val="008E7FA1"/>
    <w:rsid w:val="008F69D6"/>
    <w:rsid w:val="00902823"/>
    <w:rsid w:val="00914758"/>
    <w:rsid w:val="00915CA6"/>
    <w:rsid w:val="00923C46"/>
    <w:rsid w:val="00927834"/>
    <w:rsid w:val="009500A6"/>
    <w:rsid w:val="00957C18"/>
    <w:rsid w:val="009659BA"/>
    <w:rsid w:val="00983040"/>
    <w:rsid w:val="00983158"/>
    <w:rsid w:val="00983BAB"/>
    <w:rsid w:val="009B22BC"/>
    <w:rsid w:val="009B3FB9"/>
    <w:rsid w:val="009C192D"/>
    <w:rsid w:val="009C2465"/>
    <w:rsid w:val="009D35A0"/>
    <w:rsid w:val="009D7EB7"/>
    <w:rsid w:val="009E048A"/>
    <w:rsid w:val="009E08E9"/>
    <w:rsid w:val="009E090E"/>
    <w:rsid w:val="009E3DB9"/>
    <w:rsid w:val="009E6E35"/>
    <w:rsid w:val="009F0EDA"/>
    <w:rsid w:val="009F4593"/>
    <w:rsid w:val="00A00399"/>
    <w:rsid w:val="00A03B96"/>
    <w:rsid w:val="00A0500F"/>
    <w:rsid w:val="00A05B19"/>
    <w:rsid w:val="00A1134E"/>
    <w:rsid w:val="00A11881"/>
    <w:rsid w:val="00A24E7E"/>
    <w:rsid w:val="00A258C3"/>
    <w:rsid w:val="00A347C0"/>
    <w:rsid w:val="00A35A6D"/>
    <w:rsid w:val="00A51431"/>
    <w:rsid w:val="00A539AD"/>
    <w:rsid w:val="00A93EC2"/>
    <w:rsid w:val="00A94063"/>
    <w:rsid w:val="00A96FC5"/>
    <w:rsid w:val="00AA6219"/>
    <w:rsid w:val="00AA74E0"/>
    <w:rsid w:val="00AB703F"/>
    <w:rsid w:val="00AC6BB8"/>
    <w:rsid w:val="00AC7F15"/>
    <w:rsid w:val="00AD382D"/>
    <w:rsid w:val="00AE008F"/>
    <w:rsid w:val="00AF385D"/>
    <w:rsid w:val="00AF5A74"/>
    <w:rsid w:val="00B01FCD"/>
    <w:rsid w:val="00B1776C"/>
    <w:rsid w:val="00B20FFE"/>
    <w:rsid w:val="00B37F31"/>
    <w:rsid w:val="00B52583"/>
    <w:rsid w:val="00B52896"/>
    <w:rsid w:val="00B95236"/>
    <w:rsid w:val="00B96BD9"/>
    <w:rsid w:val="00BA1B01"/>
    <w:rsid w:val="00BA2641"/>
    <w:rsid w:val="00BB37AA"/>
    <w:rsid w:val="00BB458B"/>
    <w:rsid w:val="00BC53A0"/>
    <w:rsid w:val="00BC60BC"/>
    <w:rsid w:val="00BE62AD"/>
    <w:rsid w:val="00BF121F"/>
    <w:rsid w:val="00BF1F80"/>
    <w:rsid w:val="00C166EF"/>
    <w:rsid w:val="00C17EB0"/>
    <w:rsid w:val="00C27F5F"/>
    <w:rsid w:val="00C30A0F"/>
    <w:rsid w:val="00C37B43"/>
    <w:rsid w:val="00C37E61"/>
    <w:rsid w:val="00C62B1B"/>
    <w:rsid w:val="00C66FCA"/>
    <w:rsid w:val="00C70F1B"/>
    <w:rsid w:val="00C71A47"/>
    <w:rsid w:val="00C7464C"/>
    <w:rsid w:val="00C85588"/>
    <w:rsid w:val="00CC43FE"/>
    <w:rsid w:val="00CD4CE8"/>
    <w:rsid w:val="00CD5122"/>
    <w:rsid w:val="00CD6755"/>
    <w:rsid w:val="00CD6856"/>
    <w:rsid w:val="00CE0089"/>
    <w:rsid w:val="00CE19EF"/>
    <w:rsid w:val="00CE4118"/>
    <w:rsid w:val="00CE793C"/>
    <w:rsid w:val="00CF16BB"/>
    <w:rsid w:val="00CF193C"/>
    <w:rsid w:val="00CF6F33"/>
    <w:rsid w:val="00D173F1"/>
    <w:rsid w:val="00D41BD2"/>
    <w:rsid w:val="00D5326B"/>
    <w:rsid w:val="00D74CB0"/>
    <w:rsid w:val="00D822F4"/>
    <w:rsid w:val="00D8295D"/>
    <w:rsid w:val="00DC2A65"/>
    <w:rsid w:val="00DC7A97"/>
    <w:rsid w:val="00DD1A4B"/>
    <w:rsid w:val="00DE15F0"/>
    <w:rsid w:val="00DE5663"/>
    <w:rsid w:val="00DE78AA"/>
    <w:rsid w:val="00E025D3"/>
    <w:rsid w:val="00E053D0"/>
    <w:rsid w:val="00E15994"/>
    <w:rsid w:val="00E3114E"/>
    <w:rsid w:val="00E31A70"/>
    <w:rsid w:val="00E35B02"/>
    <w:rsid w:val="00E5380D"/>
    <w:rsid w:val="00E56376"/>
    <w:rsid w:val="00E66496"/>
    <w:rsid w:val="00E66B35"/>
    <w:rsid w:val="00E66E10"/>
    <w:rsid w:val="00E769F6"/>
    <w:rsid w:val="00E8407C"/>
    <w:rsid w:val="00E84F3C"/>
    <w:rsid w:val="00E9644F"/>
    <w:rsid w:val="00EA012C"/>
    <w:rsid w:val="00EA03C8"/>
    <w:rsid w:val="00EA1DF4"/>
    <w:rsid w:val="00EC5183"/>
    <w:rsid w:val="00EC6A55"/>
    <w:rsid w:val="00ED0288"/>
    <w:rsid w:val="00EE52CB"/>
    <w:rsid w:val="00EF581D"/>
    <w:rsid w:val="00EF7FD8"/>
    <w:rsid w:val="00F04294"/>
    <w:rsid w:val="00F04AE1"/>
    <w:rsid w:val="00F06F59"/>
    <w:rsid w:val="00F17988"/>
    <w:rsid w:val="00F453E9"/>
    <w:rsid w:val="00F469F0"/>
    <w:rsid w:val="00F53273"/>
    <w:rsid w:val="00F53A57"/>
    <w:rsid w:val="00F755E4"/>
    <w:rsid w:val="00F77D02"/>
    <w:rsid w:val="00F80F95"/>
    <w:rsid w:val="00FB3A86"/>
    <w:rsid w:val="00FC3951"/>
    <w:rsid w:val="00FD36C8"/>
    <w:rsid w:val="00FD46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18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34A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F5A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F5A74"/>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AC7F15"/>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eportTable">
    <w:name w:val="Report Table"/>
    <w:basedOn w:val="TableNormal"/>
    <w:uiPriority w:val="99"/>
    <w:rsid w:val="007E071F"/>
    <w:pPr>
      <w:spacing w:before="60" w:after="60"/>
      <w:jc w:val="center"/>
    </w:pPr>
    <w:rPr>
      <w:rFonts w:asciiTheme="minorHAnsi" w:eastAsiaTheme="minorHAnsi" w:hAnsiTheme="minorHAnsi" w:cstheme="minorBidi"/>
      <w:color w:val="595959" w:themeColor="text1" w:themeTint="A6"/>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PlainTable2">
    <w:name w:val="Plain Table 2"/>
    <w:basedOn w:val="TableNormal"/>
    <w:uiPriority w:val="41"/>
    <w:rsid w:val="007E071F"/>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A35A6D"/>
    <w:pPr>
      <w:spacing w:after="120"/>
    </w:pPr>
  </w:style>
  <w:style w:type="character" w:customStyle="1" w:styleId="BodyTextChar">
    <w:name w:val="Body Text Char"/>
    <w:basedOn w:val="DefaultParagraphFont"/>
    <w:link w:val="BodyText"/>
    <w:semiHidden/>
    <w:rsid w:val="00A35A6D"/>
    <w:rPr>
      <w:rFonts w:ascii="Helvetica" w:hAnsi="Helvetica"/>
    </w:rPr>
  </w:style>
  <w:style w:type="paragraph" w:customStyle="1" w:styleId="TableFigure">
    <w:name w:val="Table&amp;Figure"/>
    <w:basedOn w:val="Normal"/>
    <w:qFormat/>
    <w:rsid w:val="000C0099"/>
    <w:pPr>
      <w:spacing w:before="120" w:after="120"/>
    </w:pPr>
    <w:rPr>
      <w:rFonts w:ascii="Times New Roman" w:eastAsiaTheme="minorHAnsi" w:hAnsi="Times New Roman" w:cstheme="minorBidi"/>
      <w:sz w:val="24"/>
      <w:szCs w:val="22"/>
    </w:rPr>
  </w:style>
  <w:style w:type="table" w:customStyle="1" w:styleId="TableGrid1">
    <w:name w:val="Table Grid1"/>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talic">
    <w:name w:val="normalitalic"/>
    <w:basedOn w:val="DefaultParagraphFont"/>
    <w:rsid w:val="008565DD"/>
  </w:style>
  <w:style w:type="paragraph" w:customStyle="1" w:styleId="Default">
    <w:name w:val="Default"/>
    <w:rsid w:val="008565DD"/>
    <w:pPr>
      <w:autoSpaceDE w:val="0"/>
      <w:autoSpaceDN w:val="0"/>
      <w:adjustRightInd w:val="0"/>
    </w:pPr>
    <w:rPr>
      <w:rFonts w:eastAsiaTheme="minorHAnsi"/>
      <w:color w:val="000000"/>
      <w:sz w:val="24"/>
      <w:szCs w:val="24"/>
      <w:lang w:val="en-IN"/>
    </w:rPr>
  </w:style>
  <w:style w:type="character" w:customStyle="1" w:styleId="Heading2Char">
    <w:name w:val="Heading 2 Char"/>
    <w:basedOn w:val="DefaultParagraphFont"/>
    <w:link w:val="Heading2"/>
    <w:semiHidden/>
    <w:rsid w:val="00634AF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694882"/>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694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257911">
      <w:bodyDiv w:val="1"/>
      <w:marLeft w:val="0"/>
      <w:marRight w:val="0"/>
      <w:marTop w:val="0"/>
      <w:marBottom w:val="0"/>
      <w:divBdr>
        <w:top w:val="none" w:sz="0" w:space="0" w:color="auto"/>
        <w:left w:val="none" w:sz="0" w:space="0" w:color="auto"/>
        <w:bottom w:val="none" w:sz="0" w:space="0" w:color="auto"/>
        <w:right w:val="none" w:sz="0" w:space="0" w:color="auto"/>
      </w:divBdr>
    </w:div>
    <w:div w:id="48456680">
      <w:bodyDiv w:val="1"/>
      <w:marLeft w:val="0"/>
      <w:marRight w:val="0"/>
      <w:marTop w:val="0"/>
      <w:marBottom w:val="0"/>
      <w:divBdr>
        <w:top w:val="none" w:sz="0" w:space="0" w:color="auto"/>
        <w:left w:val="none" w:sz="0" w:space="0" w:color="auto"/>
        <w:bottom w:val="none" w:sz="0" w:space="0" w:color="auto"/>
        <w:right w:val="none" w:sz="0" w:space="0" w:color="auto"/>
      </w:divBdr>
    </w:div>
    <w:div w:id="1394710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800851">
      <w:bodyDiv w:val="1"/>
      <w:marLeft w:val="0"/>
      <w:marRight w:val="0"/>
      <w:marTop w:val="0"/>
      <w:marBottom w:val="0"/>
      <w:divBdr>
        <w:top w:val="none" w:sz="0" w:space="0" w:color="auto"/>
        <w:left w:val="none" w:sz="0" w:space="0" w:color="auto"/>
        <w:bottom w:val="none" w:sz="0" w:space="0" w:color="auto"/>
        <w:right w:val="none" w:sz="0" w:space="0" w:color="auto"/>
      </w:divBdr>
    </w:div>
    <w:div w:id="324016243">
      <w:bodyDiv w:val="1"/>
      <w:marLeft w:val="0"/>
      <w:marRight w:val="0"/>
      <w:marTop w:val="0"/>
      <w:marBottom w:val="0"/>
      <w:divBdr>
        <w:top w:val="none" w:sz="0" w:space="0" w:color="auto"/>
        <w:left w:val="none" w:sz="0" w:space="0" w:color="auto"/>
        <w:bottom w:val="none" w:sz="0" w:space="0" w:color="auto"/>
        <w:right w:val="none" w:sz="0" w:space="0" w:color="auto"/>
      </w:divBdr>
    </w:div>
    <w:div w:id="366805172">
      <w:bodyDiv w:val="1"/>
      <w:marLeft w:val="0"/>
      <w:marRight w:val="0"/>
      <w:marTop w:val="0"/>
      <w:marBottom w:val="0"/>
      <w:divBdr>
        <w:top w:val="none" w:sz="0" w:space="0" w:color="auto"/>
        <w:left w:val="none" w:sz="0" w:space="0" w:color="auto"/>
        <w:bottom w:val="none" w:sz="0" w:space="0" w:color="auto"/>
        <w:right w:val="none" w:sz="0" w:space="0" w:color="auto"/>
      </w:divBdr>
    </w:div>
    <w:div w:id="4309745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594320">
      <w:bodyDiv w:val="1"/>
      <w:marLeft w:val="0"/>
      <w:marRight w:val="0"/>
      <w:marTop w:val="0"/>
      <w:marBottom w:val="0"/>
      <w:divBdr>
        <w:top w:val="none" w:sz="0" w:space="0" w:color="auto"/>
        <w:left w:val="none" w:sz="0" w:space="0" w:color="auto"/>
        <w:bottom w:val="none" w:sz="0" w:space="0" w:color="auto"/>
        <w:right w:val="none" w:sz="0" w:space="0" w:color="auto"/>
      </w:divBdr>
    </w:div>
    <w:div w:id="667755538">
      <w:bodyDiv w:val="1"/>
      <w:marLeft w:val="0"/>
      <w:marRight w:val="0"/>
      <w:marTop w:val="0"/>
      <w:marBottom w:val="0"/>
      <w:divBdr>
        <w:top w:val="none" w:sz="0" w:space="0" w:color="auto"/>
        <w:left w:val="none" w:sz="0" w:space="0" w:color="auto"/>
        <w:bottom w:val="none" w:sz="0" w:space="0" w:color="auto"/>
        <w:right w:val="none" w:sz="0" w:space="0" w:color="auto"/>
      </w:divBdr>
    </w:div>
    <w:div w:id="704863928">
      <w:bodyDiv w:val="1"/>
      <w:marLeft w:val="0"/>
      <w:marRight w:val="0"/>
      <w:marTop w:val="0"/>
      <w:marBottom w:val="0"/>
      <w:divBdr>
        <w:top w:val="none" w:sz="0" w:space="0" w:color="auto"/>
        <w:left w:val="none" w:sz="0" w:space="0" w:color="auto"/>
        <w:bottom w:val="none" w:sz="0" w:space="0" w:color="auto"/>
        <w:right w:val="none" w:sz="0" w:space="0" w:color="auto"/>
      </w:divBdr>
    </w:div>
    <w:div w:id="811756876">
      <w:bodyDiv w:val="1"/>
      <w:marLeft w:val="0"/>
      <w:marRight w:val="0"/>
      <w:marTop w:val="0"/>
      <w:marBottom w:val="0"/>
      <w:divBdr>
        <w:top w:val="none" w:sz="0" w:space="0" w:color="auto"/>
        <w:left w:val="none" w:sz="0" w:space="0" w:color="auto"/>
        <w:bottom w:val="none" w:sz="0" w:space="0" w:color="auto"/>
        <w:right w:val="none" w:sz="0" w:space="0" w:color="auto"/>
      </w:divBdr>
    </w:div>
    <w:div w:id="8172342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713031">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653634">
      <w:bodyDiv w:val="1"/>
      <w:marLeft w:val="0"/>
      <w:marRight w:val="0"/>
      <w:marTop w:val="0"/>
      <w:marBottom w:val="0"/>
      <w:divBdr>
        <w:top w:val="none" w:sz="0" w:space="0" w:color="auto"/>
        <w:left w:val="none" w:sz="0" w:space="0" w:color="auto"/>
        <w:bottom w:val="none" w:sz="0" w:space="0" w:color="auto"/>
        <w:right w:val="none" w:sz="0" w:space="0" w:color="auto"/>
      </w:divBdr>
    </w:div>
    <w:div w:id="1038437670">
      <w:bodyDiv w:val="1"/>
      <w:marLeft w:val="0"/>
      <w:marRight w:val="0"/>
      <w:marTop w:val="0"/>
      <w:marBottom w:val="0"/>
      <w:divBdr>
        <w:top w:val="none" w:sz="0" w:space="0" w:color="auto"/>
        <w:left w:val="none" w:sz="0" w:space="0" w:color="auto"/>
        <w:bottom w:val="none" w:sz="0" w:space="0" w:color="auto"/>
        <w:right w:val="none" w:sz="0" w:space="0" w:color="auto"/>
      </w:divBdr>
    </w:div>
    <w:div w:id="1039670746">
      <w:bodyDiv w:val="1"/>
      <w:marLeft w:val="0"/>
      <w:marRight w:val="0"/>
      <w:marTop w:val="0"/>
      <w:marBottom w:val="0"/>
      <w:divBdr>
        <w:top w:val="none" w:sz="0" w:space="0" w:color="auto"/>
        <w:left w:val="none" w:sz="0" w:space="0" w:color="auto"/>
        <w:bottom w:val="none" w:sz="0" w:space="0" w:color="auto"/>
        <w:right w:val="none" w:sz="0" w:space="0" w:color="auto"/>
      </w:divBdr>
    </w:div>
    <w:div w:id="105639562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138853">
      <w:bodyDiv w:val="1"/>
      <w:marLeft w:val="0"/>
      <w:marRight w:val="0"/>
      <w:marTop w:val="0"/>
      <w:marBottom w:val="0"/>
      <w:divBdr>
        <w:top w:val="none" w:sz="0" w:space="0" w:color="auto"/>
        <w:left w:val="none" w:sz="0" w:space="0" w:color="auto"/>
        <w:bottom w:val="none" w:sz="0" w:space="0" w:color="auto"/>
        <w:right w:val="none" w:sz="0" w:space="0" w:color="auto"/>
      </w:divBdr>
    </w:div>
    <w:div w:id="1124226485">
      <w:bodyDiv w:val="1"/>
      <w:marLeft w:val="0"/>
      <w:marRight w:val="0"/>
      <w:marTop w:val="0"/>
      <w:marBottom w:val="0"/>
      <w:divBdr>
        <w:top w:val="none" w:sz="0" w:space="0" w:color="auto"/>
        <w:left w:val="none" w:sz="0" w:space="0" w:color="auto"/>
        <w:bottom w:val="none" w:sz="0" w:space="0" w:color="auto"/>
        <w:right w:val="none" w:sz="0" w:space="0" w:color="auto"/>
      </w:divBdr>
    </w:div>
    <w:div w:id="1329945246">
      <w:bodyDiv w:val="1"/>
      <w:marLeft w:val="0"/>
      <w:marRight w:val="0"/>
      <w:marTop w:val="0"/>
      <w:marBottom w:val="0"/>
      <w:divBdr>
        <w:top w:val="none" w:sz="0" w:space="0" w:color="auto"/>
        <w:left w:val="none" w:sz="0" w:space="0" w:color="auto"/>
        <w:bottom w:val="none" w:sz="0" w:space="0" w:color="auto"/>
        <w:right w:val="none" w:sz="0" w:space="0" w:color="auto"/>
      </w:divBdr>
    </w:div>
    <w:div w:id="1407919611">
      <w:bodyDiv w:val="1"/>
      <w:marLeft w:val="0"/>
      <w:marRight w:val="0"/>
      <w:marTop w:val="0"/>
      <w:marBottom w:val="0"/>
      <w:divBdr>
        <w:top w:val="none" w:sz="0" w:space="0" w:color="auto"/>
        <w:left w:val="none" w:sz="0" w:space="0" w:color="auto"/>
        <w:bottom w:val="none" w:sz="0" w:space="0" w:color="auto"/>
        <w:right w:val="none" w:sz="0" w:space="0" w:color="auto"/>
      </w:divBdr>
    </w:div>
    <w:div w:id="1537737604">
      <w:bodyDiv w:val="1"/>
      <w:marLeft w:val="0"/>
      <w:marRight w:val="0"/>
      <w:marTop w:val="0"/>
      <w:marBottom w:val="0"/>
      <w:divBdr>
        <w:top w:val="none" w:sz="0" w:space="0" w:color="auto"/>
        <w:left w:val="none" w:sz="0" w:space="0" w:color="auto"/>
        <w:bottom w:val="none" w:sz="0" w:space="0" w:color="auto"/>
        <w:right w:val="none" w:sz="0" w:space="0" w:color="auto"/>
      </w:divBdr>
    </w:div>
    <w:div w:id="1558466135">
      <w:bodyDiv w:val="1"/>
      <w:marLeft w:val="0"/>
      <w:marRight w:val="0"/>
      <w:marTop w:val="0"/>
      <w:marBottom w:val="0"/>
      <w:divBdr>
        <w:top w:val="none" w:sz="0" w:space="0" w:color="auto"/>
        <w:left w:val="none" w:sz="0" w:space="0" w:color="auto"/>
        <w:bottom w:val="none" w:sz="0" w:space="0" w:color="auto"/>
        <w:right w:val="none" w:sz="0" w:space="0" w:color="auto"/>
      </w:divBdr>
    </w:div>
    <w:div w:id="1568225523">
      <w:bodyDiv w:val="1"/>
      <w:marLeft w:val="0"/>
      <w:marRight w:val="0"/>
      <w:marTop w:val="0"/>
      <w:marBottom w:val="0"/>
      <w:divBdr>
        <w:top w:val="none" w:sz="0" w:space="0" w:color="auto"/>
        <w:left w:val="none" w:sz="0" w:space="0" w:color="auto"/>
        <w:bottom w:val="none" w:sz="0" w:space="0" w:color="auto"/>
        <w:right w:val="none" w:sz="0" w:space="0" w:color="auto"/>
      </w:divBdr>
    </w:div>
    <w:div w:id="1630748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090085">
      <w:bodyDiv w:val="1"/>
      <w:marLeft w:val="0"/>
      <w:marRight w:val="0"/>
      <w:marTop w:val="0"/>
      <w:marBottom w:val="0"/>
      <w:divBdr>
        <w:top w:val="none" w:sz="0" w:space="0" w:color="auto"/>
        <w:left w:val="none" w:sz="0" w:space="0" w:color="auto"/>
        <w:bottom w:val="none" w:sz="0" w:space="0" w:color="auto"/>
        <w:right w:val="none" w:sz="0" w:space="0" w:color="auto"/>
      </w:divBdr>
    </w:div>
    <w:div w:id="1805654023">
      <w:bodyDiv w:val="1"/>
      <w:marLeft w:val="0"/>
      <w:marRight w:val="0"/>
      <w:marTop w:val="0"/>
      <w:marBottom w:val="0"/>
      <w:divBdr>
        <w:top w:val="none" w:sz="0" w:space="0" w:color="auto"/>
        <w:left w:val="none" w:sz="0" w:space="0" w:color="auto"/>
        <w:bottom w:val="none" w:sz="0" w:space="0" w:color="auto"/>
        <w:right w:val="none" w:sz="0" w:space="0" w:color="auto"/>
      </w:divBdr>
    </w:div>
    <w:div w:id="1832214818">
      <w:bodyDiv w:val="1"/>
      <w:marLeft w:val="0"/>
      <w:marRight w:val="0"/>
      <w:marTop w:val="0"/>
      <w:marBottom w:val="0"/>
      <w:divBdr>
        <w:top w:val="none" w:sz="0" w:space="0" w:color="auto"/>
        <w:left w:val="none" w:sz="0" w:space="0" w:color="auto"/>
        <w:bottom w:val="none" w:sz="0" w:space="0" w:color="auto"/>
        <w:right w:val="none" w:sz="0" w:space="0" w:color="auto"/>
      </w:divBdr>
    </w:div>
    <w:div w:id="19508168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103713">
      <w:bodyDiv w:val="1"/>
      <w:marLeft w:val="0"/>
      <w:marRight w:val="0"/>
      <w:marTop w:val="0"/>
      <w:marBottom w:val="0"/>
      <w:divBdr>
        <w:top w:val="none" w:sz="0" w:space="0" w:color="auto"/>
        <w:left w:val="none" w:sz="0" w:space="0" w:color="auto"/>
        <w:bottom w:val="none" w:sz="0" w:space="0" w:color="auto"/>
        <w:right w:val="none" w:sz="0" w:space="0" w:color="auto"/>
      </w:divBdr>
    </w:div>
    <w:div w:id="21241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www.careratings.com"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en.wikipedia.org/wiki/Litopenaeus"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topenaeus"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s://en.wikipedia.org/wiki/Litopenaeu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Pages>
  <Words>6837</Words>
  <Characters>38972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cp:revision>
  <cp:lastPrinted>2026-01-20T06:08:00Z</cp:lastPrinted>
  <dcterms:created xsi:type="dcterms:W3CDTF">2026-01-29T16:23:00Z</dcterms:created>
  <dcterms:modified xsi:type="dcterms:W3CDTF">2026-01-30T04:34:00Z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5541ab84-4c15-43b0-96d5-a9fc7727980e</vt:lpwstr>
  </property>
</Properties>
</file>