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31DC1C" w14:textId="77777777" w:rsidR="00C96CC5" w:rsidRPr="00C96CC5" w:rsidRDefault="00C96CC5" w:rsidP="00C96CC5">
      <w:pPr>
        <w:pStyle w:val="BodyText"/>
        <w:jc w:val="center"/>
        <w:rPr>
          <w:rFonts w:ascii="Times New Roman" w:hAnsi="Times New Roman" w:cs="Times New Roman"/>
          <w:b/>
          <w:bCs/>
          <w:i/>
          <w:iCs/>
          <w:u w:val="single"/>
        </w:rPr>
      </w:pPr>
      <w:r w:rsidRPr="00C96CC5">
        <w:rPr>
          <w:rFonts w:ascii="Times New Roman" w:hAnsi="Times New Roman" w:cs="Times New Roman"/>
          <w:b/>
          <w:bCs/>
          <w:i/>
          <w:iCs/>
          <w:u w:val="single"/>
        </w:rPr>
        <w:t>Original Research Article</w:t>
      </w:r>
    </w:p>
    <w:p w14:paraId="4FA91926" w14:textId="674CE859" w:rsidR="007443ED" w:rsidRDefault="001421A0" w:rsidP="001421A0">
      <w:pPr>
        <w:pStyle w:val="BodyText"/>
        <w:jc w:val="center"/>
        <w:rPr>
          <w:rFonts w:ascii="Times New Roman" w:hAnsi="Times New Roman" w:cs="Times New Roman"/>
          <w:b/>
          <w:bCs/>
        </w:rPr>
      </w:pPr>
      <w:bookmarkStart w:id="0" w:name="_Hlk219732089"/>
      <w:r w:rsidRPr="000E3054">
        <w:rPr>
          <w:rFonts w:ascii="Times New Roman" w:hAnsi="Times New Roman" w:cs="Times New Roman"/>
          <w:b/>
          <w:bCs/>
        </w:rPr>
        <w:t xml:space="preserve">EVALUATION OF THE ETHANOLIC LEAF EXTRACT OF </w:t>
      </w:r>
      <w:r w:rsidRPr="00944FC5">
        <w:rPr>
          <w:rFonts w:ascii="Times New Roman" w:hAnsi="Times New Roman" w:cs="Times New Roman"/>
          <w:b/>
          <w:bCs/>
          <w:i/>
          <w:iCs/>
        </w:rPr>
        <w:t>SPINACIA OLERACEA</w:t>
      </w:r>
      <w:r w:rsidRPr="000E3054">
        <w:rPr>
          <w:rFonts w:ascii="Times New Roman" w:hAnsi="Times New Roman" w:cs="Times New Roman"/>
          <w:b/>
          <w:bCs/>
        </w:rPr>
        <w:t xml:space="preserve"> (SPINACH) ON ALCOHOL CRAVING USING THE RUNWAY APPARATUS IN MICE</w:t>
      </w:r>
    </w:p>
    <w:bookmarkEnd w:id="0"/>
    <w:p w14:paraId="38E35257" w14:textId="77777777" w:rsidR="00E862B4" w:rsidRDefault="00E862B4" w:rsidP="00D10126">
      <w:pPr>
        <w:pStyle w:val="BodyText"/>
        <w:rPr>
          <w:rFonts w:ascii="Times New Roman" w:hAnsi="Times New Roman" w:cs="Times New Roman"/>
          <w:b/>
          <w:bCs/>
        </w:rPr>
      </w:pPr>
    </w:p>
    <w:p w14:paraId="1BC78FB6" w14:textId="07E6B611" w:rsidR="007443ED" w:rsidRPr="000E3054" w:rsidRDefault="006F71C8" w:rsidP="00D10126">
      <w:pPr>
        <w:pStyle w:val="BodyText"/>
        <w:rPr>
          <w:rFonts w:ascii="Times New Roman" w:hAnsi="Times New Roman" w:cs="Times New Roman"/>
          <w:b/>
          <w:bCs/>
        </w:rPr>
      </w:pPr>
      <w:r w:rsidRPr="000E3054">
        <w:rPr>
          <w:rFonts w:ascii="Times New Roman" w:hAnsi="Times New Roman" w:cs="Times New Roman"/>
          <w:b/>
          <w:bCs/>
        </w:rPr>
        <w:t>ABSTRACT</w:t>
      </w:r>
    </w:p>
    <w:p w14:paraId="73CEC96E" w14:textId="74EC8063" w:rsidR="00210CC9" w:rsidRPr="000E3054" w:rsidRDefault="006F71C8" w:rsidP="000E3054">
      <w:pPr>
        <w:pStyle w:val="BodyText"/>
        <w:spacing w:line="360" w:lineRule="auto"/>
        <w:jc w:val="both"/>
        <w:rPr>
          <w:rFonts w:ascii="Times New Roman" w:hAnsi="Times New Roman" w:cs="Times New Roman"/>
        </w:rPr>
      </w:pPr>
      <w:r w:rsidRPr="000D5A6E">
        <w:rPr>
          <w:rFonts w:ascii="Times New Roman" w:hAnsi="Times New Roman" w:cs="Times New Roman"/>
          <w:b/>
          <w:bCs/>
          <w:i/>
          <w:iCs/>
        </w:rPr>
        <w:t>Background:</w:t>
      </w:r>
      <w:r w:rsidRPr="000E3054">
        <w:rPr>
          <w:rFonts w:ascii="Times New Roman" w:hAnsi="Times New Roman" w:cs="Times New Roman"/>
        </w:rPr>
        <w:t xml:space="preserve"> Alcohol dependence remains a major public health problem worldwide, and effective therapeutic strategies to reduce alcohol craving are limited. Medicinal plants are increasingly explored as safer alternatives or adjuncts to existing pharmacotherapies. The present study evaluated the anti-alcoholic potential of the ethanolic leaf extract of </w:t>
      </w:r>
      <w:r w:rsidRPr="000D5A6E">
        <w:rPr>
          <w:rFonts w:ascii="Times New Roman" w:hAnsi="Times New Roman" w:cs="Times New Roman"/>
          <w:i/>
          <w:iCs/>
        </w:rPr>
        <w:t>Spinacia oleracea</w:t>
      </w:r>
      <w:r w:rsidRPr="000E3054">
        <w:rPr>
          <w:rFonts w:ascii="Times New Roman" w:hAnsi="Times New Roman" w:cs="Times New Roman"/>
        </w:rPr>
        <w:t xml:space="preserve"> using a runway self-administration model in mice.</w:t>
      </w:r>
      <w:r w:rsidR="000D5A6E">
        <w:rPr>
          <w:rFonts w:ascii="Times New Roman" w:hAnsi="Times New Roman" w:cs="Times New Roman"/>
        </w:rPr>
        <w:t xml:space="preserve"> </w:t>
      </w:r>
      <w:r w:rsidRPr="000D5A6E">
        <w:rPr>
          <w:rFonts w:ascii="Times New Roman" w:hAnsi="Times New Roman" w:cs="Times New Roman"/>
          <w:b/>
          <w:bCs/>
          <w:i/>
          <w:iCs/>
        </w:rPr>
        <w:t>Objective:</w:t>
      </w:r>
      <w:r w:rsidRPr="000E3054">
        <w:rPr>
          <w:rFonts w:ascii="Times New Roman" w:hAnsi="Times New Roman" w:cs="Times New Roman"/>
        </w:rPr>
        <w:t xml:space="preserve"> To assess the effect of ethanolic leaf extract of </w:t>
      </w:r>
      <w:r w:rsidRPr="000D5A6E">
        <w:rPr>
          <w:rFonts w:ascii="Times New Roman" w:hAnsi="Times New Roman" w:cs="Times New Roman"/>
          <w:i/>
          <w:iCs/>
        </w:rPr>
        <w:t>Spinacia oleracea</w:t>
      </w:r>
      <w:r w:rsidRPr="000E3054">
        <w:rPr>
          <w:rFonts w:ascii="Times New Roman" w:hAnsi="Times New Roman" w:cs="Times New Roman"/>
        </w:rPr>
        <w:t xml:space="preserve"> on ethanol-seeking behavior in mice.</w:t>
      </w:r>
      <w:r w:rsidR="000D5A6E">
        <w:rPr>
          <w:rFonts w:ascii="Times New Roman" w:hAnsi="Times New Roman" w:cs="Times New Roman"/>
        </w:rPr>
        <w:t xml:space="preserve"> </w:t>
      </w:r>
      <w:r w:rsidRPr="000D5A6E">
        <w:rPr>
          <w:rFonts w:ascii="Times New Roman" w:hAnsi="Times New Roman" w:cs="Times New Roman"/>
          <w:b/>
          <w:bCs/>
          <w:i/>
          <w:iCs/>
        </w:rPr>
        <w:t>Methods:</w:t>
      </w:r>
      <w:r w:rsidRPr="000E3054">
        <w:rPr>
          <w:rFonts w:ascii="Times New Roman" w:hAnsi="Times New Roman" w:cs="Times New Roman"/>
        </w:rPr>
        <w:t xml:space="preserve"> Alcohol dependence was induced in mice by oral administration of ethanol. Behavioral assessment was performed using the runway apparatus, and ethanol-seeking behavior was quantified by measuring run time to reach the goal box. Animals were divided into control (saline), negative control (ethanol), standard (acamprosate 300 mg/kg, p.o.), and test groups receiving ethanolic extract of </w:t>
      </w:r>
      <w:r w:rsidRPr="00264BDA">
        <w:rPr>
          <w:rFonts w:ascii="Times New Roman" w:hAnsi="Times New Roman" w:cs="Times New Roman"/>
          <w:i/>
          <w:iCs/>
        </w:rPr>
        <w:t>Spinacia oleracea</w:t>
      </w:r>
      <w:r w:rsidRPr="000E3054">
        <w:rPr>
          <w:rFonts w:ascii="Times New Roman" w:hAnsi="Times New Roman" w:cs="Times New Roman"/>
        </w:rPr>
        <w:t xml:space="preserve"> at doses of 1 g/kg and 5 g/kg (p.o.). Data were analyzed using two-way ANOVA followed by Bonferroni’s post-hoc test.</w:t>
      </w:r>
      <w:r w:rsidR="00FF7260">
        <w:rPr>
          <w:rFonts w:ascii="Times New Roman" w:hAnsi="Times New Roman" w:cs="Times New Roman"/>
        </w:rPr>
        <w:t xml:space="preserve"> </w:t>
      </w:r>
      <w:r w:rsidRPr="00FF7260">
        <w:rPr>
          <w:rFonts w:ascii="Times New Roman" w:hAnsi="Times New Roman" w:cs="Times New Roman"/>
          <w:b/>
          <w:bCs/>
          <w:i/>
          <w:iCs/>
        </w:rPr>
        <w:t>Results:</w:t>
      </w:r>
      <w:r w:rsidRPr="000E3054">
        <w:rPr>
          <w:rFonts w:ascii="Times New Roman" w:hAnsi="Times New Roman" w:cs="Times New Roman"/>
        </w:rPr>
        <w:t xml:space="preserve"> The ethanolic extract of </w:t>
      </w:r>
      <w:r w:rsidRPr="00FF7260">
        <w:rPr>
          <w:rFonts w:ascii="Times New Roman" w:hAnsi="Times New Roman" w:cs="Times New Roman"/>
          <w:i/>
          <w:iCs/>
        </w:rPr>
        <w:t>Spinacia oleracea</w:t>
      </w:r>
      <w:r w:rsidRPr="000E3054">
        <w:rPr>
          <w:rFonts w:ascii="Times New Roman" w:hAnsi="Times New Roman" w:cs="Times New Roman"/>
        </w:rPr>
        <w:t xml:space="preserve"> significantly reduced ethanol-seeking behavior in a dose-dependent manner. The higher dose (5 g/kg) produced effects comparable to acamprosate, as evidenced by increased run time during post-conditioning, extinction, and reinstatement phases.</w:t>
      </w:r>
      <w:r w:rsidR="00707D6F">
        <w:rPr>
          <w:rFonts w:ascii="Times New Roman" w:hAnsi="Times New Roman" w:cs="Times New Roman"/>
        </w:rPr>
        <w:t xml:space="preserve"> </w:t>
      </w:r>
      <w:r w:rsidRPr="00707D6F">
        <w:rPr>
          <w:rFonts w:ascii="Times New Roman" w:hAnsi="Times New Roman" w:cs="Times New Roman"/>
          <w:b/>
          <w:bCs/>
          <w:i/>
          <w:iCs/>
        </w:rPr>
        <w:t>Conclusion:</w:t>
      </w:r>
      <w:r w:rsidRPr="000E3054">
        <w:rPr>
          <w:rFonts w:ascii="Times New Roman" w:hAnsi="Times New Roman" w:cs="Times New Roman"/>
        </w:rPr>
        <w:t xml:space="preserve"> The findings demonstrate that the ethanolic leaf extract of </w:t>
      </w:r>
      <w:r w:rsidRPr="00DC6F22">
        <w:rPr>
          <w:rFonts w:ascii="Times New Roman" w:hAnsi="Times New Roman" w:cs="Times New Roman"/>
          <w:i/>
          <w:iCs/>
        </w:rPr>
        <w:t>Spinacia oleracea</w:t>
      </w:r>
      <w:r w:rsidRPr="000E3054">
        <w:rPr>
          <w:rFonts w:ascii="Times New Roman" w:hAnsi="Times New Roman" w:cs="Times New Roman"/>
        </w:rPr>
        <w:t xml:space="preserve"> possesses significant anti-alcoholic activity, supporting its potential role as a natural therapeutic candidate for alcohol dependence.</w:t>
      </w:r>
      <w:r w:rsidR="00210CC9">
        <w:rPr>
          <w:rFonts w:ascii="Times New Roman" w:hAnsi="Times New Roman" w:cs="Times New Roman"/>
        </w:rPr>
        <w:t xml:space="preserve"> </w:t>
      </w:r>
      <w:r w:rsidR="00210CC9" w:rsidRPr="00210CC9">
        <w:rPr>
          <w:rFonts w:ascii="Times New Roman" w:hAnsi="Times New Roman" w:cs="Times New Roman"/>
          <w:highlight w:val="yellow"/>
        </w:rPr>
        <w:t xml:space="preserve">The observed anti-craving effect may be attributed to the presence of bioactive phytochemicals such as flavonoids, saponins, and thylakoids in </w:t>
      </w:r>
      <w:r w:rsidR="00210CC9" w:rsidRPr="00210CC9">
        <w:rPr>
          <w:rFonts w:ascii="Times New Roman" w:hAnsi="Times New Roman" w:cs="Times New Roman"/>
          <w:i/>
          <w:iCs/>
          <w:highlight w:val="yellow"/>
        </w:rPr>
        <w:t>Spinacia oleracea</w:t>
      </w:r>
      <w:r w:rsidR="00210CC9" w:rsidRPr="00210CC9">
        <w:rPr>
          <w:rFonts w:ascii="Times New Roman" w:hAnsi="Times New Roman" w:cs="Times New Roman"/>
          <w:highlight w:val="yellow"/>
        </w:rPr>
        <w:t xml:space="preserve">, which are known to exert antioxidant and </w:t>
      </w:r>
      <w:proofErr w:type="spellStart"/>
      <w:r w:rsidR="00210CC9" w:rsidRPr="00210CC9">
        <w:rPr>
          <w:rFonts w:ascii="Times New Roman" w:hAnsi="Times New Roman" w:cs="Times New Roman"/>
          <w:highlight w:val="yellow"/>
        </w:rPr>
        <w:t>neuromodulatory</w:t>
      </w:r>
      <w:proofErr w:type="spellEnd"/>
      <w:r w:rsidR="00210CC9" w:rsidRPr="00210CC9">
        <w:rPr>
          <w:rFonts w:ascii="Times New Roman" w:hAnsi="Times New Roman" w:cs="Times New Roman"/>
          <w:highlight w:val="yellow"/>
        </w:rPr>
        <w:t xml:space="preserve"> effects and to influence reward-related neurotransmitter pathways involved in alcohol dependence.</w:t>
      </w:r>
    </w:p>
    <w:p w14:paraId="7DA48977" w14:textId="77777777" w:rsidR="007443ED" w:rsidRDefault="006F71C8" w:rsidP="000E3054">
      <w:pPr>
        <w:pStyle w:val="BodyText"/>
        <w:spacing w:line="360" w:lineRule="auto"/>
        <w:jc w:val="both"/>
        <w:rPr>
          <w:rFonts w:ascii="Times New Roman" w:hAnsi="Times New Roman" w:cs="Times New Roman"/>
        </w:rPr>
      </w:pPr>
      <w:r w:rsidRPr="000B2737">
        <w:rPr>
          <w:rFonts w:ascii="Times New Roman" w:hAnsi="Times New Roman" w:cs="Times New Roman"/>
          <w:b/>
          <w:bCs/>
          <w:i/>
          <w:iCs/>
        </w:rPr>
        <w:t>Keywords:</w:t>
      </w:r>
      <w:r w:rsidRPr="000E3054">
        <w:rPr>
          <w:rFonts w:ascii="Times New Roman" w:hAnsi="Times New Roman" w:cs="Times New Roman"/>
        </w:rPr>
        <w:t xml:space="preserve"> </w:t>
      </w:r>
      <w:r w:rsidRPr="004E45A9">
        <w:rPr>
          <w:rFonts w:ascii="Times New Roman" w:hAnsi="Times New Roman" w:cs="Times New Roman"/>
          <w:i/>
          <w:iCs/>
        </w:rPr>
        <w:t>Spinacia oleracea</w:t>
      </w:r>
      <w:r w:rsidRPr="000E3054">
        <w:rPr>
          <w:rFonts w:ascii="Times New Roman" w:hAnsi="Times New Roman" w:cs="Times New Roman"/>
        </w:rPr>
        <w:t>, alcohol craving, runway apparatus, ethanolic extract, acamprosate</w:t>
      </w:r>
    </w:p>
    <w:p w14:paraId="06D6922A" w14:textId="77777777" w:rsidR="000E3054" w:rsidRDefault="000E3054" w:rsidP="000E3054">
      <w:pPr>
        <w:pStyle w:val="BodyText"/>
        <w:spacing w:line="360" w:lineRule="auto"/>
        <w:jc w:val="both"/>
        <w:rPr>
          <w:rFonts w:ascii="Times New Roman" w:hAnsi="Times New Roman" w:cs="Times New Roman"/>
        </w:rPr>
      </w:pPr>
    </w:p>
    <w:p w14:paraId="15DE8722" w14:textId="77777777" w:rsidR="000A43A9" w:rsidRDefault="000A43A9" w:rsidP="000E3054">
      <w:pPr>
        <w:pStyle w:val="BodyText"/>
        <w:spacing w:line="360" w:lineRule="auto"/>
        <w:jc w:val="both"/>
        <w:rPr>
          <w:rFonts w:ascii="Times New Roman" w:hAnsi="Times New Roman" w:cs="Times New Roman"/>
        </w:rPr>
      </w:pPr>
    </w:p>
    <w:p w14:paraId="44C64211" w14:textId="03DA94DF" w:rsidR="000A43A9" w:rsidRDefault="000A43A9" w:rsidP="000E3054">
      <w:pPr>
        <w:pStyle w:val="BodyText"/>
        <w:spacing w:line="360" w:lineRule="auto"/>
        <w:jc w:val="both"/>
        <w:rPr>
          <w:rFonts w:ascii="Times New Roman" w:hAnsi="Times New Roman" w:cs="Times New Roman"/>
        </w:rPr>
      </w:pPr>
    </w:p>
    <w:p w14:paraId="738DEA81" w14:textId="06EAF020" w:rsidR="00E862B4" w:rsidRDefault="00E862B4" w:rsidP="000E3054">
      <w:pPr>
        <w:pStyle w:val="BodyText"/>
        <w:spacing w:line="360" w:lineRule="auto"/>
        <w:jc w:val="both"/>
        <w:rPr>
          <w:rFonts w:ascii="Times New Roman" w:hAnsi="Times New Roman" w:cs="Times New Roman"/>
        </w:rPr>
      </w:pPr>
    </w:p>
    <w:p w14:paraId="7E0AB5EA" w14:textId="77777777" w:rsidR="00E862B4" w:rsidRDefault="00E862B4" w:rsidP="000E3054">
      <w:pPr>
        <w:pStyle w:val="BodyText"/>
        <w:spacing w:line="360" w:lineRule="auto"/>
        <w:jc w:val="both"/>
        <w:rPr>
          <w:rFonts w:ascii="Times New Roman" w:hAnsi="Times New Roman" w:cs="Times New Roman"/>
        </w:rPr>
      </w:pPr>
    </w:p>
    <w:p w14:paraId="2C3AA539" w14:textId="77777777" w:rsidR="007443ED" w:rsidRPr="000E3054" w:rsidRDefault="006F71C8" w:rsidP="00754949">
      <w:pPr>
        <w:pStyle w:val="Compact"/>
        <w:rPr>
          <w:rFonts w:ascii="Times New Roman" w:hAnsi="Times New Roman" w:cs="Times New Roman"/>
          <w:b/>
          <w:bCs/>
        </w:rPr>
      </w:pPr>
      <w:r w:rsidRPr="000E3054">
        <w:rPr>
          <w:rFonts w:ascii="Times New Roman" w:hAnsi="Times New Roman" w:cs="Times New Roman"/>
          <w:b/>
          <w:bCs/>
        </w:rPr>
        <w:t>INTRODUCTION</w:t>
      </w:r>
    </w:p>
    <w:p w14:paraId="47781287" w14:textId="77777777" w:rsidR="00AA575B" w:rsidRDefault="00AA575B" w:rsidP="00AA575B">
      <w:pPr>
        <w:pStyle w:val="Compact"/>
        <w:spacing w:line="360" w:lineRule="auto"/>
        <w:ind w:left="284"/>
        <w:jc w:val="both"/>
        <w:rPr>
          <w:rFonts w:ascii="Times New Roman" w:hAnsi="Times New Roman" w:cs="Times New Roman"/>
        </w:rPr>
      </w:pPr>
      <w:r w:rsidRPr="00AA575B">
        <w:rPr>
          <w:rFonts w:ascii="Times New Roman" w:hAnsi="Times New Roman" w:cs="Times New Roman"/>
        </w:rPr>
        <w:t>Alcohol use disorder (AUD) is a chronic and relapsing neuropsychiatric condition characterized by compulsive alcohol intake, craving, tolerance, and relapse (Anton, 2008). Prolonged alcohol consumption leads to neuroadaptive changes in reward and stress pathways, particularly involving GABAergic and glutamatergic neurotransmission (Liang and Olsen, 2014). Despite the availability of pharmacological treatments such as naltrexone, acamprosate, and disulfiram, relapse rates remain high, and long-term treatment outcomes are often unsatisfactory (Volpicelli et al., 1992; Mann et al., 2004; Anton et al., 2006).</w:t>
      </w:r>
    </w:p>
    <w:p w14:paraId="67274AA4" w14:textId="74BC6AD7" w:rsidR="00F60AD9" w:rsidRPr="00AA575B" w:rsidRDefault="00F60AD9" w:rsidP="00AA575B">
      <w:pPr>
        <w:pStyle w:val="Compact"/>
        <w:spacing w:line="360" w:lineRule="auto"/>
        <w:ind w:left="284"/>
        <w:jc w:val="both"/>
        <w:rPr>
          <w:rFonts w:ascii="Times New Roman" w:hAnsi="Times New Roman" w:cs="Times New Roman"/>
        </w:rPr>
      </w:pPr>
      <w:r w:rsidRPr="00F60AD9">
        <w:rPr>
          <w:rFonts w:ascii="Times New Roman" w:hAnsi="Times New Roman" w:cs="Times New Roman"/>
          <w:highlight w:val="yellow"/>
        </w:rPr>
        <w:t>Alcohol use disorder (AUD) is a chronic, relapsing condition characterized by compulsive alcohol consumption, craving, and a high propensity for relapse. Although several pharmacological agents such as naltrexone, acamprosate, and disulfiram are approved for the management of AUD, their long-term efficacy remains limited, and adverse effects often compromise patient compliance. Therefore, there is a growing interest in identifying safer, plant-based therapeutic alternatives that can attenuate alcohol craving and relapse behavior.</w:t>
      </w:r>
    </w:p>
    <w:p w14:paraId="646B8F98" w14:textId="77777777" w:rsidR="00AA575B" w:rsidRPr="00AA575B" w:rsidRDefault="00AA575B" w:rsidP="00AA575B">
      <w:pPr>
        <w:pStyle w:val="Compact"/>
        <w:spacing w:line="360" w:lineRule="auto"/>
        <w:ind w:left="284"/>
        <w:jc w:val="both"/>
        <w:rPr>
          <w:rFonts w:ascii="Times New Roman" w:hAnsi="Times New Roman" w:cs="Times New Roman"/>
        </w:rPr>
      </w:pPr>
      <w:r w:rsidRPr="00AA575B">
        <w:rPr>
          <w:rFonts w:ascii="Times New Roman" w:hAnsi="Times New Roman" w:cs="Times New Roman"/>
        </w:rPr>
        <w:t xml:space="preserve">Medicinal plants are increasingly being investigated as alternative or adjunct therapies due to their safety profile and multiple bioactive constituents. </w:t>
      </w:r>
      <w:r w:rsidRPr="00AA575B">
        <w:rPr>
          <w:rStyle w:val="Emphasis"/>
          <w:rFonts w:ascii="Times New Roman" w:hAnsi="Times New Roman" w:cs="Times New Roman"/>
        </w:rPr>
        <w:t>Spinacia oleracea</w:t>
      </w:r>
      <w:r w:rsidRPr="00AA575B">
        <w:rPr>
          <w:rFonts w:ascii="Times New Roman" w:hAnsi="Times New Roman" w:cs="Times New Roman"/>
        </w:rPr>
        <w:t xml:space="preserve"> (spinach) is a widely consumed leafy vegetable known for its rich nutritional and phytochemical composition. Previous studies have demonstrated its antioxidant, neuroprotective, hepatoprotective, and appetite-modulating properties (Roberts and Moreau, 2016; Gutierrez et al., 2019). Thylakoids isolated from spinach have been reported to reduce cravings and modulate reward-related behaviors, suggesting potential benefits in addictive disorders (</w:t>
      </w:r>
      <w:proofErr w:type="spellStart"/>
      <w:r w:rsidRPr="00AA575B">
        <w:rPr>
          <w:rFonts w:ascii="Times New Roman" w:hAnsi="Times New Roman" w:cs="Times New Roman"/>
        </w:rPr>
        <w:t>Stenblom</w:t>
      </w:r>
      <w:proofErr w:type="spellEnd"/>
      <w:r w:rsidRPr="00AA575B">
        <w:rPr>
          <w:rFonts w:ascii="Times New Roman" w:hAnsi="Times New Roman" w:cs="Times New Roman"/>
        </w:rPr>
        <w:t xml:space="preserve"> et al., 2015; </w:t>
      </w:r>
      <w:proofErr w:type="spellStart"/>
      <w:r w:rsidRPr="00AA575B">
        <w:rPr>
          <w:rFonts w:ascii="Times New Roman" w:hAnsi="Times New Roman" w:cs="Times New Roman"/>
        </w:rPr>
        <w:t>Köhnke</w:t>
      </w:r>
      <w:proofErr w:type="spellEnd"/>
      <w:r w:rsidRPr="00AA575B">
        <w:rPr>
          <w:rFonts w:ascii="Times New Roman" w:hAnsi="Times New Roman" w:cs="Times New Roman"/>
        </w:rPr>
        <w:t xml:space="preserve"> et al., 2009).</w:t>
      </w:r>
    </w:p>
    <w:p w14:paraId="42A97EDB" w14:textId="77777777" w:rsidR="007443ED" w:rsidRPr="000E3054" w:rsidRDefault="006F71C8" w:rsidP="00690E33">
      <w:pPr>
        <w:pStyle w:val="Compact"/>
        <w:rPr>
          <w:rFonts w:ascii="Times New Roman" w:hAnsi="Times New Roman" w:cs="Times New Roman"/>
          <w:b/>
          <w:bCs/>
        </w:rPr>
      </w:pPr>
      <w:r w:rsidRPr="000E3054">
        <w:rPr>
          <w:rFonts w:ascii="Times New Roman" w:hAnsi="Times New Roman" w:cs="Times New Roman"/>
          <w:b/>
          <w:bCs/>
        </w:rPr>
        <w:t>PLANT PROFILE</w:t>
      </w:r>
    </w:p>
    <w:p w14:paraId="05936103" w14:textId="77777777" w:rsidR="0046018B" w:rsidRDefault="00AA575B" w:rsidP="0046018B">
      <w:pPr>
        <w:pStyle w:val="Compact"/>
        <w:spacing w:line="360" w:lineRule="auto"/>
        <w:ind w:left="284"/>
        <w:jc w:val="both"/>
        <w:rPr>
          <w:rFonts w:ascii="Times New Roman" w:hAnsi="Times New Roman" w:cs="Times New Roman"/>
          <w:b/>
          <w:bCs/>
        </w:rPr>
      </w:pPr>
      <w:r w:rsidRPr="00AA575B">
        <w:rPr>
          <w:rFonts w:ascii="Times New Roman" w:hAnsi="Times New Roman" w:cs="Times New Roman"/>
          <w:i/>
          <w:iCs/>
        </w:rPr>
        <w:t>Spinacia oleracea</w:t>
      </w:r>
      <w:r w:rsidRPr="00AA575B">
        <w:rPr>
          <w:rFonts w:ascii="Times New Roman" w:hAnsi="Times New Roman" w:cs="Times New Roman"/>
        </w:rPr>
        <w:t xml:space="preserve"> Linn. belongs to the family </w:t>
      </w:r>
      <w:proofErr w:type="spellStart"/>
      <w:r w:rsidRPr="0017007D">
        <w:rPr>
          <w:rFonts w:ascii="Times New Roman" w:hAnsi="Times New Roman" w:cs="Times New Roman"/>
          <w:i/>
          <w:iCs/>
        </w:rPr>
        <w:t>Amaranthaceae</w:t>
      </w:r>
      <w:proofErr w:type="spellEnd"/>
      <w:r w:rsidRPr="00AA575B">
        <w:rPr>
          <w:rFonts w:ascii="Times New Roman" w:hAnsi="Times New Roman" w:cs="Times New Roman"/>
        </w:rPr>
        <w:t xml:space="preserve"> and is cultivated worldwide as a nutrient-rich leafy vegetable. The leaves contain vitamins (A, C, E, and B-complex), minerals, flavonoids, saponins, alkaloids, tannins, and thylakoids (Gutierrez et al., 2019; Nemzer et al., 2021). These constituents exhibit antioxidant and neuroprotective activities and are known to influence satiety, neurotransmitter balance, and reward mechanisms (Roberts and Moreau, </w:t>
      </w:r>
      <w:r w:rsidRPr="00AA575B">
        <w:rPr>
          <w:rFonts w:ascii="Times New Roman" w:hAnsi="Times New Roman" w:cs="Times New Roman"/>
        </w:rPr>
        <w:lastRenderedPageBreak/>
        <w:t xml:space="preserve">2016; </w:t>
      </w:r>
      <w:proofErr w:type="spellStart"/>
      <w:r w:rsidRPr="00AA575B">
        <w:rPr>
          <w:rFonts w:ascii="Times New Roman" w:hAnsi="Times New Roman" w:cs="Times New Roman"/>
        </w:rPr>
        <w:t>Stenblom</w:t>
      </w:r>
      <w:proofErr w:type="spellEnd"/>
      <w:r w:rsidRPr="00AA575B">
        <w:rPr>
          <w:rFonts w:ascii="Times New Roman" w:hAnsi="Times New Roman" w:cs="Times New Roman"/>
        </w:rPr>
        <w:t xml:space="preserve"> et al., 2015). Such pharmacological properties suggest the possible role of </w:t>
      </w:r>
      <w:r w:rsidRPr="00AA575B">
        <w:rPr>
          <w:rFonts w:ascii="Times New Roman" w:hAnsi="Times New Roman" w:cs="Times New Roman"/>
          <w:i/>
          <w:iCs/>
        </w:rPr>
        <w:t>Spinacia oleracea</w:t>
      </w:r>
      <w:r w:rsidRPr="00AA575B">
        <w:rPr>
          <w:rFonts w:ascii="Times New Roman" w:hAnsi="Times New Roman" w:cs="Times New Roman"/>
        </w:rPr>
        <w:t xml:space="preserve"> in modulating craving and addictive behaviors.</w:t>
      </w:r>
      <w:r w:rsidRPr="00AA575B">
        <w:rPr>
          <w:rFonts w:ascii="Times New Roman" w:hAnsi="Times New Roman" w:cs="Times New Roman"/>
          <w:b/>
          <w:bCs/>
        </w:rPr>
        <w:t xml:space="preserve"> </w:t>
      </w:r>
    </w:p>
    <w:p w14:paraId="28898BA6" w14:textId="0FFA9066" w:rsidR="00DC354E" w:rsidRPr="00DC354E" w:rsidRDefault="00DC354E" w:rsidP="0046018B">
      <w:pPr>
        <w:pStyle w:val="Compact"/>
        <w:spacing w:line="360" w:lineRule="auto"/>
        <w:ind w:left="284"/>
        <w:jc w:val="both"/>
        <w:rPr>
          <w:rFonts w:ascii="Times New Roman" w:hAnsi="Times New Roman" w:cs="Times New Roman"/>
        </w:rPr>
      </w:pPr>
      <w:r w:rsidRPr="009F758B">
        <w:rPr>
          <w:rFonts w:ascii="Times New Roman" w:hAnsi="Times New Roman" w:cs="Times New Roman"/>
          <w:i/>
          <w:iCs/>
          <w:highlight w:val="yellow"/>
        </w:rPr>
        <w:t>Spinacia oleracea</w:t>
      </w:r>
      <w:r w:rsidRPr="009F758B">
        <w:rPr>
          <w:rFonts w:ascii="Times New Roman" w:hAnsi="Times New Roman" w:cs="Times New Roman"/>
          <w:highlight w:val="yellow"/>
        </w:rPr>
        <w:t xml:space="preserve"> (spinach) is a widely consumed edible plant known for its rich content of bioactive phytochemicals, including flavonoids, saponins, alkaloids, and thylakoids, which possess antioxidant, neuroprotective, and </w:t>
      </w:r>
      <w:proofErr w:type="spellStart"/>
      <w:r w:rsidRPr="009F758B">
        <w:rPr>
          <w:rFonts w:ascii="Times New Roman" w:hAnsi="Times New Roman" w:cs="Times New Roman"/>
          <w:highlight w:val="yellow"/>
        </w:rPr>
        <w:t>neuromodulatory</w:t>
      </w:r>
      <w:proofErr w:type="spellEnd"/>
      <w:r w:rsidRPr="009F758B">
        <w:rPr>
          <w:rFonts w:ascii="Times New Roman" w:hAnsi="Times New Roman" w:cs="Times New Roman"/>
          <w:highlight w:val="yellow"/>
        </w:rPr>
        <w:t xml:space="preserve"> properties. Previous experimental and clinical studies have reported that spinach-derived thylakoids modulate reward-related behavior, reduce cravings, and influence neurotransmitter balance, suggesting a potential role in addictive disorders.</w:t>
      </w:r>
    </w:p>
    <w:p w14:paraId="3F9EEBAA" w14:textId="357C88A8" w:rsidR="007443ED" w:rsidRPr="000E3054" w:rsidRDefault="006F71C8" w:rsidP="00CD6CAE">
      <w:pPr>
        <w:pStyle w:val="Compact"/>
        <w:spacing w:before="0"/>
        <w:rPr>
          <w:rFonts w:ascii="Times New Roman" w:hAnsi="Times New Roman" w:cs="Times New Roman"/>
          <w:b/>
          <w:bCs/>
        </w:rPr>
      </w:pPr>
      <w:r w:rsidRPr="000E3054">
        <w:rPr>
          <w:rFonts w:ascii="Times New Roman" w:hAnsi="Times New Roman" w:cs="Times New Roman"/>
          <w:b/>
          <w:bCs/>
        </w:rPr>
        <w:t>MATERIALS AND METHODS</w:t>
      </w:r>
    </w:p>
    <w:p w14:paraId="3A626292" w14:textId="59E0DF7B" w:rsidR="0046018B" w:rsidRPr="00CD6CAE" w:rsidRDefault="006F71C8" w:rsidP="0046018B">
      <w:pPr>
        <w:pStyle w:val="FirstParagraph"/>
        <w:spacing w:before="0"/>
        <w:rPr>
          <w:rFonts w:ascii="Times New Roman" w:hAnsi="Times New Roman" w:cs="Times New Roman"/>
          <w:b/>
          <w:bCs/>
          <w:i/>
          <w:iCs/>
        </w:rPr>
      </w:pPr>
      <w:r w:rsidRPr="00CD6CAE">
        <w:rPr>
          <w:rFonts w:ascii="Times New Roman" w:hAnsi="Times New Roman" w:cs="Times New Roman"/>
          <w:b/>
          <w:bCs/>
          <w:i/>
          <w:iCs/>
        </w:rPr>
        <w:t>Collection and Authentication of Plant Material</w:t>
      </w:r>
      <w:r w:rsidR="0046018B" w:rsidRPr="00CD6CAE">
        <w:rPr>
          <w:rFonts w:ascii="Times New Roman" w:hAnsi="Times New Roman" w:cs="Times New Roman"/>
          <w:b/>
          <w:bCs/>
          <w:i/>
          <w:iCs/>
        </w:rPr>
        <w:t xml:space="preserve"> </w:t>
      </w:r>
    </w:p>
    <w:p w14:paraId="5A4341D4" w14:textId="1EFE0E18" w:rsidR="0046018B" w:rsidRPr="0046018B" w:rsidRDefault="0046018B" w:rsidP="0046018B">
      <w:pPr>
        <w:pStyle w:val="Compact"/>
        <w:spacing w:line="360" w:lineRule="auto"/>
        <w:ind w:left="284"/>
        <w:jc w:val="both"/>
        <w:rPr>
          <w:rFonts w:ascii="Times New Roman" w:hAnsi="Times New Roman" w:cs="Times New Roman"/>
        </w:rPr>
      </w:pPr>
      <w:r w:rsidRPr="0046018B">
        <w:rPr>
          <w:rFonts w:ascii="Times New Roman" w:hAnsi="Times New Roman" w:cs="Times New Roman"/>
        </w:rPr>
        <w:t xml:space="preserve">Fresh leaves of </w:t>
      </w:r>
      <w:r w:rsidRPr="00F565D9">
        <w:rPr>
          <w:rFonts w:ascii="Times New Roman" w:hAnsi="Times New Roman" w:cs="Times New Roman"/>
          <w:i/>
          <w:iCs/>
        </w:rPr>
        <w:t>Spinacia oleracea</w:t>
      </w:r>
      <w:r w:rsidRPr="0046018B">
        <w:rPr>
          <w:rFonts w:ascii="Times New Roman" w:hAnsi="Times New Roman" w:cs="Times New Roman"/>
        </w:rPr>
        <w:t xml:space="preserve"> were collected from a home-cultivated source and authenticated by Dr. P. Satyanarayana Raju, Department of Botany, Acharya Nagarjuna University, Guntur.    </w:t>
      </w:r>
    </w:p>
    <w:p w14:paraId="4061E5EF" w14:textId="32BB8366" w:rsidR="007443ED" w:rsidRPr="00D249DF" w:rsidRDefault="006F71C8">
      <w:pPr>
        <w:pStyle w:val="BodyText"/>
        <w:rPr>
          <w:rFonts w:ascii="Times New Roman" w:hAnsi="Times New Roman" w:cs="Times New Roman"/>
          <w:b/>
          <w:bCs/>
          <w:i/>
          <w:iCs/>
        </w:rPr>
      </w:pPr>
      <w:r w:rsidRPr="00D249DF">
        <w:rPr>
          <w:rFonts w:ascii="Times New Roman" w:hAnsi="Times New Roman" w:cs="Times New Roman"/>
          <w:b/>
          <w:bCs/>
          <w:i/>
          <w:iCs/>
        </w:rPr>
        <w:t>Preparation of Ethanolic Extract</w:t>
      </w:r>
    </w:p>
    <w:p w14:paraId="638AB417" w14:textId="7C0FEE16" w:rsidR="007443ED" w:rsidRPr="000E3054" w:rsidRDefault="0046018B" w:rsidP="0046018B">
      <w:pPr>
        <w:pStyle w:val="Compact"/>
        <w:spacing w:line="360" w:lineRule="auto"/>
        <w:ind w:left="284"/>
        <w:jc w:val="both"/>
        <w:rPr>
          <w:rFonts w:ascii="Times New Roman" w:hAnsi="Times New Roman" w:cs="Times New Roman"/>
        </w:rPr>
      </w:pPr>
      <w:r w:rsidRPr="0046018B">
        <w:rPr>
          <w:rFonts w:ascii="Times New Roman" w:hAnsi="Times New Roman" w:cs="Times New Roman"/>
        </w:rPr>
        <w:t>The collected leaves were shade-dried for 28 days and further dried in a hot air oven at 50 °C. The dried material was powdered and extracted using a Soxhlet apparatus with ethanol as the solvent. The extract was concentrated and stored for experimental use. Ethanolic extraction has been widely employed for isolating bioactive compounds from spinach leaves (Jaime et al.,</w:t>
      </w:r>
      <w:r w:rsidR="002E213A">
        <w:rPr>
          <w:rFonts w:ascii="Times New Roman" w:hAnsi="Times New Roman" w:cs="Times New Roman"/>
        </w:rPr>
        <w:t> </w:t>
      </w:r>
      <w:r w:rsidRPr="0046018B">
        <w:rPr>
          <w:rFonts w:ascii="Times New Roman" w:hAnsi="Times New Roman" w:cs="Times New Roman"/>
        </w:rPr>
        <w:t>2015).</w:t>
      </w:r>
    </w:p>
    <w:p w14:paraId="5B2BCBFE" w14:textId="21063AB2" w:rsidR="007443ED" w:rsidRPr="005A4C53" w:rsidRDefault="005A4C53" w:rsidP="0046018B">
      <w:pPr>
        <w:pStyle w:val="BodyText"/>
        <w:spacing w:before="0"/>
        <w:rPr>
          <w:rFonts w:ascii="Times New Roman" w:hAnsi="Times New Roman" w:cs="Times New Roman"/>
          <w:b/>
          <w:bCs/>
          <w:i/>
          <w:iCs/>
        </w:rPr>
      </w:pPr>
      <w:r w:rsidRPr="005A4C53">
        <w:rPr>
          <w:rFonts w:ascii="Times New Roman" w:hAnsi="Times New Roman" w:cs="Times New Roman"/>
          <w:b/>
          <w:bCs/>
          <w:i/>
          <w:iCs/>
        </w:rPr>
        <w:t>Experimental Animals</w:t>
      </w:r>
    </w:p>
    <w:p w14:paraId="3A3DAFDB" w14:textId="5DBA8A36" w:rsidR="007443ED" w:rsidRPr="000E3054" w:rsidRDefault="006F71C8" w:rsidP="007D524B">
      <w:pPr>
        <w:pStyle w:val="BodyText"/>
        <w:spacing w:after="0" w:line="360" w:lineRule="auto"/>
        <w:jc w:val="both"/>
        <w:rPr>
          <w:rFonts w:ascii="Times New Roman" w:hAnsi="Times New Roman" w:cs="Times New Roman"/>
        </w:rPr>
      </w:pPr>
      <w:r w:rsidRPr="000E3054">
        <w:rPr>
          <w:rFonts w:ascii="Times New Roman" w:hAnsi="Times New Roman" w:cs="Times New Roman"/>
        </w:rPr>
        <w:t>Adult male mice (25–30 g) were maintained under standard laboratory conditions. All experimental procedures were approved by the Institutional Animal Ethics Committee and conducted in accordance with CCSEA guidelines.</w:t>
      </w:r>
    </w:p>
    <w:p w14:paraId="6B904391" w14:textId="3D666C4F" w:rsidR="007443ED" w:rsidRDefault="001E20A6" w:rsidP="0046018B">
      <w:pPr>
        <w:pStyle w:val="BodyText"/>
        <w:spacing w:after="0"/>
        <w:rPr>
          <w:rFonts w:ascii="Times New Roman" w:hAnsi="Times New Roman" w:cs="Times New Roman"/>
          <w:b/>
          <w:bCs/>
          <w:i/>
          <w:iCs/>
        </w:rPr>
      </w:pPr>
      <w:r>
        <w:rPr>
          <w:rFonts w:ascii="Times New Roman" w:hAnsi="Times New Roman"/>
          <w:b/>
          <w:noProof/>
          <w:sz w:val="32"/>
          <w:szCs w:val="32"/>
        </w:rPr>
        <w:drawing>
          <wp:anchor distT="0" distB="0" distL="114300" distR="114300" simplePos="0" relativeHeight="251661824" behindDoc="0" locked="0" layoutInCell="1" allowOverlap="1" wp14:anchorId="37701A4F" wp14:editId="74E9EC7C">
            <wp:simplePos x="0" y="0"/>
            <wp:positionH relativeFrom="column">
              <wp:posOffset>-22860</wp:posOffset>
            </wp:positionH>
            <wp:positionV relativeFrom="paragraph">
              <wp:posOffset>441960</wp:posOffset>
            </wp:positionV>
            <wp:extent cx="5692140" cy="1540510"/>
            <wp:effectExtent l="0" t="0" r="0" b="0"/>
            <wp:wrapSquare wrapText="bothSides"/>
            <wp:docPr id="882900830"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5313" b="12813"/>
                    <a:stretch>
                      <a:fillRect/>
                    </a:stretch>
                  </pic:blipFill>
                  <pic:spPr bwMode="auto">
                    <a:xfrm>
                      <a:off x="0" y="0"/>
                      <a:ext cx="5692140" cy="15405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C0D3C" w:rsidRPr="00F64F7C">
        <w:rPr>
          <w:rFonts w:ascii="Times New Roman" w:hAnsi="Times New Roman" w:cs="Times New Roman"/>
          <w:b/>
          <w:bCs/>
          <w:i/>
          <w:iCs/>
        </w:rPr>
        <w:t>Runway Apparatus Model</w:t>
      </w:r>
    </w:p>
    <w:p w14:paraId="05714F86" w14:textId="77777777" w:rsidR="00ED39E7" w:rsidRDefault="00ED39E7" w:rsidP="00ED39E7">
      <w:pPr>
        <w:pStyle w:val="BodyText"/>
        <w:spacing w:before="0" w:after="0"/>
        <w:ind w:firstLine="720"/>
        <w:rPr>
          <w:rFonts w:ascii="Times New Roman" w:hAnsi="Times New Roman" w:cs="Times New Roman"/>
        </w:rPr>
      </w:pPr>
      <w:r w:rsidRPr="000E3054">
        <w:rPr>
          <w:rFonts w:ascii="Times New Roman" w:hAnsi="Times New Roman" w:cs="Times New Roman"/>
          <w:b/>
          <w:bCs/>
        </w:rPr>
        <w:lastRenderedPageBreak/>
        <w:t xml:space="preserve">Figure </w:t>
      </w:r>
      <w:r>
        <w:rPr>
          <w:rFonts w:ascii="Times New Roman" w:hAnsi="Times New Roman" w:cs="Times New Roman"/>
          <w:b/>
          <w:bCs/>
        </w:rPr>
        <w:t>1</w:t>
      </w:r>
      <w:r w:rsidRPr="000E3054">
        <w:rPr>
          <w:rFonts w:ascii="Times New Roman" w:hAnsi="Times New Roman" w:cs="Times New Roman"/>
          <w:b/>
          <w:bCs/>
        </w:rPr>
        <w:t>:</w:t>
      </w:r>
      <w:r w:rsidRPr="000E3054">
        <w:rPr>
          <w:rFonts w:ascii="Times New Roman" w:hAnsi="Times New Roman" w:cs="Times New Roman"/>
        </w:rPr>
        <w:t xml:space="preserve"> Runway apparatus used to evaluate ethanol-seeking behavior in mice.</w:t>
      </w:r>
    </w:p>
    <w:p w14:paraId="1D55F3A9" w14:textId="77777777" w:rsidR="00ED39E7" w:rsidRPr="00F64F7C" w:rsidRDefault="00ED39E7" w:rsidP="0046018B">
      <w:pPr>
        <w:pStyle w:val="BodyText"/>
        <w:spacing w:after="0"/>
        <w:rPr>
          <w:rFonts w:ascii="Times New Roman" w:hAnsi="Times New Roman" w:cs="Times New Roman"/>
          <w:b/>
          <w:bCs/>
          <w:i/>
          <w:iCs/>
        </w:rPr>
      </w:pPr>
      <w:bookmarkStart w:id="1" w:name="_GoBack"/>
      <w:bookmarkEnd w:id="1"/>
    </w:p>
    <w:p w14:paraId="1F244739" w14:textId="54F4DC48" w:rsidR="0046018B" w:rsidRPr="0046018B" w:rsidRDefault="0046018B" w:rsidP="0046018B">
      <w:pPr>
        <w:pStyle w:val="BodyText"/>
        <w:spacing w:before="0" w:after="0" w:line="360" w:lineRule="auto"/>
        <w:jc w:val="both"/>
        <w:rPr>
          <w:rFonts w:ascii="Times New Roman" w:hAnsi="Times New Roman" w:cs="Times New Roman"/>
        </w:rPr>
      </w:pPr>
      <w:r w:rsidRPr="0046018B">
        <w:rPr>
          <w:rFonts w:ascii="Times New Roman" w:hAnsi="Times New Roman" w:cs="Times New Roman"/>
        </w:rPr>
        <w:t>The runway self-administration model was used to assess ethanol-seeking behavior. The run time to reach the goal box was recorded as an index of craving and motivation</w:t>
      </w:r>
      <w:r w:rsidR="00B05529">
        <w:rPr>
          <w:rFonts w:ascii="Times New Roman" w:hAnsi="Times New Roman" w:cs="Times New Roman"/>
        </w:rPr>
        <w:t xml:space="preserve"> </w:t>
      </w:r>
      <w:r w:rsidR="00B05529" w:rsidRPr="0019603E">
        <w:rPr>
          <w:rFonts w:ascii="Times New Roman" w:hAnsi="Times New Roman" w:cs="Times New Roman"/>
          <w:highlight w:val="yellow"/>
        </w:rPr>
        <w:t>(</w:t>
      </w:r>
      <w:proofErr w:type="spellStart"/>
      <w:r w:rsidR="00B05529" w:rsidRPr="0019603E">
        <w:rPr>
          <w:rFonts w:ascii="Times New Roman" w:hAnsi="Times New Roman" w:cs="Times New Roman"/>
          <w:highlight w:val="yellow"/>
        </w:rPr>
        <w:t>pandy</w:t>
      </w:r>
      <w:proofErr w:type="spellEnd"/>
      <w:r w:rsidR="00B05529" w:rsidRPr="0019603E">
        <w:rPr>
          <w:rFonts w:ascii="Times New Roman" w:hAnsi="Times New Roman" w:cs="Times New Roman"/>
          <w:highlight w:val="yellow"/>
        </w:rPr>
        <w:t xml:space="preserve"> v, et al., 2023)</w:t>
      </w:r>
      <w:r w:rsidRPr="0046018B">
        <w:rPr>
          <w:rFonts w:ascii="Times New Roman" w:hAnsi="Times New Roman" w:cs="Times New Roman"/>
        </w:rPr>
        <w:t>, a method previously validated for studying alcohol reinforcement and relapse behavior (</w:t>
      </w:r>
      <w:proofErr w:type="spellStart"/>
      <w:r w:rsidRPr="0046018B">
        <w:rPr>
          <w:rFonts w:ascii="Times New Roman" w:hAnsi="Times New Roman" w:cs="Times New Roman"/>
        </w:rPr>
        <w:t>Brevers</w:t>
      </w:r>
      <w:proofErr w:type="spellEnd"/>
      <w:r w:rsidRPr="0046018B">
        <w:rPr>
          <w:rFonts w:ascii="Times New Roman" w:hAnsi="Times New Roman" w:cs="Times New Roman"/>
        </w:rPr>
        <w:t xml:space="preserve"> and Bechara, 2014).</w:t>
      </w:r>
    </w:p>
    <w:p w14:paraId="48A54264" w14:textId="39ACD9BE" w:rsidR="000E3054" w:rsidRDefault="006F71C8" w:rsidP="000E3054">
      <w:pPr>
        <w:pStyle w:val="BodyText"/>
        <w:spacing w:line="360" w:lineRule="auto"/>
        <w:rPr>
          <w:rFonts w:ascii="Times New Roman" w:hAnsi="Times New Roman" w:cs="Times New Roman"/>
        </w:rPr>
      </w:pPr>
      <w:r w:rsidRPr="000E3054">
        <w:rPr>
          <w:rFonts w:ascii="Times New Roman" w:hAnsi="Times New Roman" w:cs="Times New Roman"/>
        </w:rPr>
        <w:t>Ethanol-seeking behavior was assessed using the runway apparatus, where run time to reach the goal box served as the primary behavioral parameter.</w:t>
      </w:r>
    </w:p>
    <w:p w14:paraId="3A64A174" w14:textId="05FF5715" w:rsidR="007443ED" w:rsidRPr="004468A9" w:rsidRDefault="006F71C8" w:rsidP="008C0D3C">
      <w:pPr>
        <w:pStyle w:val="BodyText"/>
        <w:spacing w:before="0"/>
        <w:rPr>
          <w:rFonts w:ascii="Times New Roman" w:hAnsi="Times New Roman" w:cs="Times New Roman"/>
          <w:b/>
          <w:bCs/>
          <w:i/>
          <w:iCs/>
        </w:rPr>
      </w:pPr>
      <w:r w:rsidRPr="004468A9">
        <w:rPr>
          <w:rFonts w:ascii="Times New Roman" w:hAnsi="Times New Roman" w:cs="Times New Roman"/>
          <w:b/>
          <w:bCs/>
          <w:i/>
          <w:iCs/>
        </w:rPr>
        <w:t>Experimental Design</w:t>
      </w:r>
    </w:p>
    <w:p w14:paraId="4192C053" w14:textId="77777777" w:rsidR="007443ED" w:rsidRPr="000E3054" w:rsidRDefault="006F71C8" w:rsidP="002E4DC8">
      <w:pPr>
        <w:pStyle w:val="BodyText"/>
        <w:spacing w:before="0" w:after="0" w:line="360" w:lineRule="auto"/>
        <w:jc w:val="both"/>
        <w:rPr>
          <w:rFonts w:ascii="Times New Roman" w:hAnsi="Times New Roman" w:cs="Times New Roman"/>
        </w:rPr>
      </w:pPr>
      <w:r w:rsidRPr="000E3054">
        <w:rPr>
          <w:rFonts w:ascii="Times New Roman" w:hAnsi="Times New Roman" w:cs="Times New Roman"/>
        </w:rPr>
        <w:t>Animals were divided into five groups:</w:t>
      </w:r>
    </w:p>
    <w:p w14:paraId="35E8FA2F" w14:textId="77777777" w:rsidR="007443ED" w:rsidRDefault="006F71C8" w:rsidP="002E4DC8">
      <w:pPr>
        <w:pStyle w:val="BodyText"/>
        <w:spacing w:before="0" w:after="0" w:line="360" w:lineRule="auto"/>
        <w:jc w:val="both"/>
        <w:rPr>
          <w:rFonts w:ascii="Times New Roman" w:hAnsi="Times New Roman" w:cs="Times New Roman"/>
        </w:rPr>
      </w:pPr>
      <w:r w:rsidRPr="000E3054">
        <w:rPr>
          <w:rFonts w:ascii="Times New Roman" w:hAnsi="Times New Roman" w:cs="Times New Roman"/>
        </w:rPr>
        <w:t xml:space="preserve">Group I: Saline control Group II: Ethanol control Group III: Standard (Acamprosate 300 mg/kg, p.o.) Group IV: Ethanolic extract of </w:t>
      </w:r>
      <w:r w:rsidRPr="004468A9">
        <w:rPr>
          <w:rFonts w:ascii="Times New Roman" w:hAnsi="Times New Roman" w:cs="Times New Roman"/>
          <w:i/>
          <w:iCs/>
        </w:rPr>
        <w:t>Spinacia oleracea</w:t>
      </w:r>
      <w:r w:rsidRPr="000E3054">
        <w:rPr>
          <w:rFonts w:ascii="Times New Roman" w:hAnsi="Times New Roman" w:cs="Times New Roman"/>
        </w:rPr>
        <w:t xml:space="preserve"> (1 g/kg, p.o.) Group V: Ethanolic extract of </w:t>
      </w:r>
      <w:r w:rsidRPr="004468A9">
        <w:rPr>
          <w:rFonts w:ascii="Times New Roman" w:hAnsi="Times New Roman" w:cs="Times New Roman"/>
          <w:i/>
          <w:iCs/>
        </w:rPr>
        <w:t>Spinacia oleracea</w:t>
      </w:r>
      <w:r w:rsidRPr="000E3054">
        <w:rPr>
          <w:rFonts w:ascii="Times New Roman" w:hAnsi="Times New Roman" w:cs="Times New Roman"/>
        </w:rPr>
        <w:t xml:space="preserve"> (5 g/kg, p.o.)</w:t>
      </w:r>
    </w:p>
    <w:p w14:paraId="4123B547" w14:textId="0362C0CB" w:rsidR="002E4DC8" w:rsidRPr="00324FD8" w:rsidRDefault="002E4DC8" w:rsidP="002E4DC8">
      <w:pPr>
        <w:pStyle w:val="BodyText"/>
        <w:spacing w:before="0" w:after="0" w:line="360" w:lineRule="auto"/>
        <w:jc w:val="both"/>
        <w:rPr>
          <w:rFonts w:ascii="Times New Roman" w:hAnsi="Times New Roman" w:cs="Times New Roman"/>
          <w:highlight w:val="yellow"/>
        </w:rPr>
      </w:pPr>
      <w:r w:rsidRPr="00324FD8">
        <w:rPr>
          <w:rFonts w:ascii="Times New Roman" w:hAnsi="Times New Roman" w:cs="Times New Roman"/>
          <w:highlight w:val="yellow"/>
        </w:rPr>
        <w:t xml:space="preserve">The doses of </w:t>
      </w:r>
      <w:r w:rsidRPr="00324FD8">
        <w:rPr>
          <w:rFonts w:ascii="Times New Roman" w:hAnsi="Times New Roman" w:cs="Times New Roman"/>
          <w:i/>
          <w:iCs/>
          <w:highlight w:val="yellow"/>
        </w:rPr>
        <w:t>Spinacia oleracea</w:t>
      </w:r>
      <w:r w:rsidRPr="00324FD8">
        <w:rPr>
          <w:rFonts w:ascii="Times New Roman" w:hAnsi="Times New Roman" w:cs="Times New Roman"/>
          <w:highlight w:val="yellow"/>
        </w:rPr>
        <w:t xml:space="preserve"> ethanolic extract (1 g/kg and 5 g/kg, p.o.) were selected based on previous pharmacological and nutritional studies reporting a high margin of safety and absence of acute toxicity for spinach-based preparations. As </w:t>
      </w:r>
      <w:r w:rsidRPr="00324FD8">
        <w:rPr>
          <w:rFonts w:ascii="Times New Roman" w:hAnsi="Times New Roman" w:cs="Times New Roman"/>
          <w:i/>
          <w:iCs/>
          <w:highlight w:val="yellow"/>
        </w:rPr>
        <w:t>Spinacia oleracea</w:t>
      </w:r>
      <w:r w:rsidRPr="00324FD8">
        <w:rPr>
          <w:rFonts w:ascii="Times New Roman" w:hAnsi="Times New Roman" w:cs="Times New Roman"/>
          <w:highlight w:val="yellow"/>
        </w:rPr>
        <w:t xml:space="preserve"> is a commonly consumed edible plant, and earlier animal studies have demonstrated its safety at relatively high oral doses, the selected dose range was considered appropriate for evaluating behavioral efficacy without producing toxic effects.</w:t>
      </w:r>
    </w:p>
    <w:p w14:paraId="23BAB604" w14:textId="2B19665D" w:rsidR="00CD0843" w:rsidRDefault="00CD0843" w:rsidP="002E4DC8">
      <w:pPr>
        <w:pStyle w:val="BodyText"/>
        <w:spacing w:before="0" w:after="0" w:line="360" w:lineRule="auto"/>
        <w:jc w:val="both"/>
        <w:rPr>
          <w:rFonts w:ascii="Times New Roman" w:hAnsi="Times New Roman" w:cs="Times New Roman"/>
        </w:rPr>
      </w:pPr>
      <w:r w:rsidRPr="00324FD8">
        <w:rPr>
          <w:rFonts w:ascii="Times New Roman" w:hAnsi="Times New Roman" w:cs="Times New Roman"/>
          <w:highlight w:val="yellow"/>
        </w:rPr>
        <w:t>Ethanol dependence was induced by oral administration of 20% v/v ethanol once daily. Animals received ethanol for 14 consecutive days prior to the conditioning phase to establish ethanol-seeking behavior. This dosing regimen has been widely used in experimental models to reliably induce alcohol dependence and craving-like behavior.</w:t>
      </w:r>
    </w:p>
    <w:p w14:paraId="4F145BBB" w14:textId="12A48AE0" w:rsidR="000575E7" w:rsidRPr="000E3054" w:rsidRDefault="006F71C8" w:rsidP="000575E7">
      <w:pPr>
        <w:pStyle w:val="Compact"/>
        <w:rPr>
          <w:rFonts w:ascii="Times New Roman" w:hAnsi="Times New Roman" w:cs="Times New Roman"/>
          <w:b/>
          <w:bCs/>
        </w:rPr>
      </w:pPr>
      <w:r w:rsidRPr="000E3054">
        <w:rPr>
          <w:rFonts w:ascii="Times New Roman" w:hAnsi="Times New Roman" w:cs="Times New Roman"/>
          <w:b/>
          <w:bCs/>
        </w:rPr>
        <w:t>RESULTS</w:t>
      </w:r>
      <w:r w:rsidR="000575E7">
        <w:rPr>
          <w:rFonts w:ascii="Times New Roman" w:hAnsi="Times New Roman" w:cs="Times New Roman"/>
          <w:b/>
          <w:bCs/>
        </w:rPr>
        <w:t xml:space="preserve"> AND </w:t>
      </w:r>
      <w:r w:rsidR="000575E7" w:rsidRPr="000E3054">
        <w:rPr>
          <w:rFonts w:ascii="Times New Roman" w:hAnsi="Times New Roman" w:cs="Times New Roman"/>
          <w:b/>
          <w:bCs/>
        </w:rPr>
        <w:t>DISCUSSION</w:t>
      </w:r>
    </w:p>
    <w:p w14:paraId="3CA6A460" w14:textId="36A188FA" w:rsidR="007443ED" w:rsidRPr="00693FD7" w:rsidRDefault="006F71C8" w:rsidP="008C0D3C">
      <w:pPr>
        <w:pStyle w:val="FirstParagraph"/>
        <w:spacing w:before="0"/>
        <w:rPr>
          <w:rFonts w:ascii="Times New Roman" w:hAnsi="Times New Roman" w:cs="Times New Roman"/>
          <w:b/>
          <w:bCs/>
          <w:i/>
          <w:iCs/>
        </w:rPr>
      </w:pPr>
      <w:r w:rsidRPr="00693FD7">
        <w:rPr>
          <w:rFonts w:ascii="Times New Roman" w:hAnsi="Times New Roman" w:cs="Times New Roman"/>
          <w:b/>
          <w:bCs/>
          <w:i/>
          <w:iCs/>
        </w:rPr>
        <w:t>Phytochemical Screening</w:t>
      </w:r>
    </w:p>
    <w:p w14:paraId="25209D9A" w14:textId="77777777" w:rsidR="00AA575B" w:rsidRDefault="00AA575B" w:rsidP="00AA575B">
      <w:pPr>
        <w:pStyle w:val="BodyText"/>
        <w:spacing w:before="0" w:after="0" w:line="360" w:lineRule="auto"/>
        <w:jc w:val="both"/>
        <w:rPr>
          <w:rFonts w:ascii="Times New Roman" w:hAnsi="Times New Roman" w:cs="Times New Roman"/>
        </w:rPr>
      </w:pPr>
      <w:r w:rsidRPr="00AA575B">
        <w:rPr>
          <w:rFonts w:ascii="Times New Roman" w:hAnsi="Times New Roman" w:cs="Times New Roman"/>
        </w:rPr>
        <w:t xml:space="preserve">Preliminary qualitative phytochemical analysis of the ethanolic leaf extract of </w:t>
      </w:r>
      <w:r w:rsidRPr="00AA575B">
        <w:rPr>
          <w:rFonts w:ascii="Times New Roman" w:hAnsi="Times New Roman" w:cs="Times New Roman"/>
          <w:i/>
          <w:iCs/>
        </w:rPr>
        <w:t>Spinacia oleracea</w:t>
      </w:r>
      <w:r w:rsidRPr="00AA575B">
        <w:rPr>
          <w:rFonts w:ascii="Times New Roman" w:hAnsi="Times New Roman" w:cs="Times New Roman"/>
        </w:rPr>
        <w:t xml:space="preserve"> revealed the presence of a wide range of bioactive constituents, including carbohydrates, proteins, alkaloids, flavonoids, glycosides, saponins, tannins, fixed oils, volatile oils, mucilage, waxes, and resins. The presence of flavonoids and saponins is of particular relevance, as these compounds have been reported to possess neuroprotective, antioxidant, and CNS-modulating properties, </w:t>
      </w:r>
      <w:r w:rsidRPr="00AA575B">
        <w:rPr>
          <w:rFonts w:ascii="Times New Roman" w:hAnsi="Times New Roman" w:cs="Times New Roman"/>
        </w:rPr>
        <w:lastRenderedPageBreak/>
        <w:t>which may contribute to attenuation of addictive behaviors and craving responses (Roberts and Moreau, 2016; Gutierrez et al., 2019).</w:t>
      </w:r>
    </w:p>
    <w:p w14:paraId="7EC92634" w14:textId="78F8D702" w:rsidR="007443ED" w:rsidRPr="00693FD7" w:rsidRDefault="006F71C8" w:rsidP="008C0D3C">
      <w:pPr>
        <w:pStyle w:val="BodyText"/>
        <w:spacing w:before="0" w:after="0" w:line="360" w:lineRule="auto"/>
        <w:rPr>
          <w:rFonts w:ascii="Times New Roman" w:hAnsi="Times New Roman" w:cs="Times New Roman"/>
          <w:b/>
          <w:bCs/>
          <w:i/>
          <w:iCs/>
        </w:rPr>
      </w:pPr>
      <w:r w:rsidRPr="00693FD7">
        <w:rPr>
          <w:rFonts w:ascii="Times New Roman" w:hAnsi="Times New Roman" w:cs="Times New Roman"/>
          <w:b/>
          <w:bCs/>
          <w:i/>
          <w:iCs/>
        </w:rPr>
        <w:t>Behavioral Assessment</w:t>
      </w:r>
    </w:p>
    <w:p w14:paraId="53FC0E08" w14:textId="2C2D98DC" w:rsidR="00AA575B" w:rsidRPr="00AA575B" w:rsidRDefault="00AA575B" w:rsidP="00AA575B">
      <w:pPr>
        <w:pStyle w:val="BodyText"/>
        <w:spacing w:before="0" w:after="0" w:line="360" w:lineRule="auto"/>
        <w:jc w:val="both"/>
        <w:rPr>
          <w:rFonts w:ascii="Times New Roman" w:hAnsi="Times New Roman" w:cs="Times New Roman"/>
        </w:rPr>
      </w:pPr>
      <w:r w:rsidRPr="00AA575B">
        <w:rPr>
          <w:rFonts w:ascii="Times New Roman" w:hAnsi="Times New Roman" w:cs="Times New Roman"/>
        </w:rPr>
        <w:t>The runway apparatus was employed to evaluate ethanol-seeking behavior, where the run time to reach the goal box served as an index of motivation and craving for ethanol. Variations in run time across different experimental phases reflected changes in ethanol reinforcement, extinction learning, and relapse-like behavior, consistent with earlier reports using runway self-administration models (</w:t>
      </w:r>
      <w:proofErr w:type="spellStart"/>
      <w:r w:rsidRPr="00AA575B">
        <w:rPr>
          <w:rFonts w:ascii="Times New Roman" w:hAnsi="Times New Roman" w:cs="Times New Roman"/>
        </w:rPr>
        <w:t>Brevers</w:t>
      </w:r>
      <w:proofErr w:type="spellEnd"/>
      <w:r w:rsidRPr="00AA575B">
        <w:rPr>
          <w:rFonts w:ascii="Times New Roman" w:hAnsi="Times New Roman" w:cs="Times New Roman"/>
        </w:rPr>
        <w:t xml:space="preserve"> and Bechara, 2014; Anton, 2008).</w:t>
      </w:r>
    </w:p>
    <w:p w14:paraId="05CB97E6" w14:textId="50B69C0C" w:rsidR="007443ED" w:rsidRPr="00693FD7" w:rsidRDefault="006F71C8" w:rsidP="008C0D3C">
      <w:pPr>
        <w:pStyle w:val="BodyText"/>
        <w:spacing w:before="0" w:after="0" w:line="360" w:lineRule="auto"/>
        <w:rPr>
          <w:rFonts w:ascii="Times New Roman" w:hAnsi="Times New Roman" w:cs="Times New Roman"/>
          <w:b/>
          <w:bCs/>
          <w:i/>
          <w:iCs/>
        </w:rPr>
      </w:pPr>
      <w:r w:rsidRPr="00693FD7">
        <w:rPr>
          <w:rFonts w:ascii="Times New Roman" w:hAnsi="Times New Roman" w:cs="Times New Roman"/>
          <w:b/>
          <w:bCs/>
          <w:i/>
          <w:iCs/>
        </w:rPr>
        <w:t>Pre-conditioning Phase</w:t>
      </w:r>
    </w:p>
    <w:p w14:paraId="6E8F0188" w14:textId="1E5757B1" w:rsidR="007443ED" w:rsidRDefault="00AA575B" w:rsidP="003A3C6C">
      <w:pPr>
        <w:pStyle w:val="BodyText"/>
        <w:spacing w:before="0" w:after="0" w:line="360" w:lineRule="auto"/>
        <w:jc w:val="both"/>
        <w:rPr>
          <w:rFonts w:ascii="Times New Roman" w:hAnsi="Times New Roman" w:cs="Times New Roman"/>
        </w:rPr>
      </w:pPr>
      <w:r w:rsidRPr="00AA575B">
        <w:rPr>
          <w:rFonts w:ascii="Times New Roman" w:hAnsi="Times New Roman" w:cs="Times New Roman"/>
        </w:rPr>
        <w:t>During the pre-conditioning phase (Day 1–5), all experimental groups, including control, ethanol control, standard, and test groups, exhibited comparable run times with no statistically significant differences. This indicates that prior to ethanol exposure, there were no inherent locomotor or motivational differences among the groups. The uniformity in baseline run time confirms that subsequent behavioral changes observed during conditioning and post-conditioning phases were specifically related to ethanol exposure and pharmacological intervention rather than nonspecific motor effects.</w:t>
      </w:r>
    </w:p>
    <w:p w14:paraId="32AD7321" w14:textId="254EDAD1" w:rsidR="00434E7D" w:rsidRDefault="00434E7D" w:rsidP="00687D17">
      <w:pPr>
        <w:pStyle w:val="BodyText"/>
        <w:spacing w:before="0" w:after="0"/>
        <w:jc w:val="both"/>
        <w:rPr>
          <w:rFonts w:ascii="Times New Roman" w:hAnsi="Times New Roman" w:cs="Times New Roman"/>
        </w:rPr>
      </w:pPr>
      <w:r>
        <w:rPr>
          <w:rFonts w:ascii="Times New Roman" w:hAnsi="Times New Roman" w:cs="Times New Roman"/>
        </w:rPr>
        <w:t xml:space="preserve">Table 1: </w:t>
      </w:r>
      <w:r w:rsidR="0012783E">
        <w:rPr>
          <w:rFonts w:ascii="Times New Roman" w:hAnsi="Times New Roman" w:cs="Times New Roman"/>
        </w:rPr>
        <w:t>Pre-conditioning run time (in Seconds) for</w:t>
      </w:r>
      <w:r w:rsidR="0034014E">
        <w:rPr>
          <w:rFonts w:ascii="Times New Roman" w:hAnsi="Times New Roman" w:cs="Times New Roman"/>
        </w:rPr>
        <w:t xml:space="preserve"> </w:t>
      </w:r>
      <w:r w:rsidR="007A6747">
        <w:rPr>
          <w:rFonts w:ascii="Times New Roman" w:hAnsi="Times New Roman" w:cs="Times New Roman"/>
        </w:rPr>
        <w:t>various treatment groups.</w:t>
      </w:r>
    </w:p>
    <w:tbl>
      <w:tblPr>
        <w:tblStyle w:val="TableGrid"/>
        <w:tblpPr w:leftFromText="180" w:rightFromText="180" w:vertAnchor="text" w:horzAnchor="margin" w:tblpX="-185" w:tblpY="225"/>
        <w:tblW w:w="10419" w:type="dxa"/>
        <w:tblLayout w:type="fixed"/>
        <w:tblLook w:val="01E0" w:firstRow="1" w:lastRow="1" w:firstColumn="1" w:lastColumn="1" w:noHBand="0" w:noVBand="0"/>
      </w:tblPr>
      <w:tblGrid>
        <w:gridCol w:w="1576"/>
        <w:gridCol w:w="1436"/>
        <w:gridCol w:w="1724"/>
        <w:gridCol w:w="1868"/>
        <w:gridCol w:w="1724"/>
        <w:gridCol w:w="2091"/>
      </w:tblGrid>
      <w:tr w:rsidR="000E3054" w14:paraId="5E7FFE2B" w14:textId="77777777" w:rsidTr="008C0D3C">
        <w:trPr>
          <w:trHeight w:val="60"/>
        </w:trPr>
        <w:tc>
          <w:tcPr>
            <w:tcW w:w="10419" w:type="dxa"/>
            <w:gridSpan w:val="6"/>
            <w:shd w:val="clear" w:color="auto" w:fill="F2F2F2" w:themeFill="background1" w:themeFillShade="F2"/>
          </w:tcPr>
          <w:p w14:paraId="702F37E3" w14:textId="72AF20AE" w:rsidR="000E3054" w:rsidRDefault="00023D5B" w:rsidP="00687D17">
            <w:pPr>
              <w:pStyle w:val="TableParagraph"/>
              <w:ind w:right="68"/>
              <w:rPr>
                <w:b/>
                <w:sz w:val="24"/>
              </w:rPr>
            </w:pPr>
            <w:r>
              <w:rPr>
                <w:b/>
                <w:spacing w:val="-2"/>
                <w:sz w:val="24"/>
              </w:rPr>
              <w:t>PRE-CONDITIONING</w:t>
            </w:r>
            <w:r w:rsidR="00434E7D">
              <w:rPr>
                <w:b/>
                <w:spacing w:val="-2"/>
                <w:sz w:val="24"/>
              </w:rPr>
              <w:t xml:space="preserve"> RUN TIME (in Seconds)</w:t>
            </w:r>
          </w:p>
        </w:tc>
      </w:tr>
      <w:tr w:rsidR="000E3054" w14:paraId="5641660D" w14:textId="77777777" w:rsidTr="00B51974">
        <w:trPr>
          <w:trHeight w:val="843"/>
        </w:trPr>
        <w:tc>
          <w:tcPr>
            <w:tcW w:w="1576" w:type="dxa"/>
            <w:shd w:val="clear" w:color="auto" w:fill="F2F2F2" w:themeFill="background1" w:themeFillShade="F2"/>
            <w:vAlign w:val="center"/>
          </w:tcPr>
          <w:p w14:paraId="6F469774" w14:textId="77777777" w:rsidR="000E3054" w:rsidRDefault="000E3054" w:rsidP="001D0B06">
            <w:pPr>
              <w:pStyle w:val="TableParagraph"/>
              <w:ind w:left="383" w:hanging="207"/>
              <w:rPr>
                <w:b/>
                <w:sz w:val="24"/>
              </w:rPr>
            </w:pPr>
            <w:r>
              <w:rPr>
                <w:b/>
                <w:spacing w:val="-2"/>
                <w:sz w:val="24"/>
              </w:rPr>
              <w:t>Treatment Period</w:t>
            </w:r>
          </w:p>
        </w:tc>
        <w:tc>
          <w:tcPr>
            <w:tcW w:w="1436" w:type="dxa"/>
            <w:shd w:val="clear" w:color="auto" w:fill="F2F2F2" w:themeFill="background1" w:themeFillShade="F2"/>
            <w:vAlign w:val="center"/>
          </w:tcPr>
          <w:p w14:paraId="022D2332" w14:textId="77777777" w:rsidR="000E3054" w:rsidRDefault="000E3054" w:rsidP="001D0B06">
            <w:pPr>
              <w:pStyle w:val="TableParagraph"/>
              <w:ind w:right="389"/>
              <w:rPr>
                <w:b/>
                <w:sz w:val="24"/>
              </w:rPr>
            </w:pPr>
            <w:r>
              <w:rPr>
                <w:b/>
                <w:spacing w:val="-2"/>
                <w:sz w:val="24"/>
              </w:rPr>
              <w:t>Control (Saline)</w:t>
            </w:r>
          </w:p>
        </w:tc>
        <w:tc>
          <w:tcPr>
            <w:tcW w:w="1724" w:type="dxa"/>
            <w:shd w:val="clear" w:color="auto" w:fill="F2F2F2" w:themeFill="background1" w:themeFillShade="F2"/>
            <w:vAlign w:val="center"/>
          </w:tcPr>
          <w:p w14:paraId="18ABF7EE" w14:textId="77777777" w:rsidR="000E3054" w:rsidRDefault="000E3054" w:rsidP="001D0B06">
            <w:pPr>
              <w:pStyle w:val="TableParagraph"/>
              <w:rPr>
                <w:b/>
                <w:sz w:val="24"/>
              </w:rPr>
            </w:pPr>
            <w:r>
              <w:rPr>
                <w:b/>
                <w:spacing w:val="-2"/>
                <w:sz w:val="24"/>
              </w:rPr>
              <w:t>Negative</w:t>
            </w:r>
          </w:p>
          <w:p w14:paraId="185312DF" w14:textId="77777777" w:rsidR="000E3054" w:rsidRDefault="000E3054" w:rsidP="001D0B06">
            <w:pPr>
              <w:pStyle w:val="TableParagraph"/>
              <w:rPr>
                <w:b/>
                <w:sz w:val="24"/>
              </w:rPr>
            </w:pPr>
            <w:r>
              <w:rPr>
                <w:b/>
                <w:spacing w:val="-2"/>
                <w:sz w:val="24"/>
              </w:rPr>
              <w:t>Control (Ethanol)</w:t>
            </w:r>
          </w:p>
        </w:tc>
        <w:tc>
          <w:tcPr>
            <w:tcW w:w="1868" w:type="dxa"/>
            <w:shd w:val="clear" w:color="auto" w:fill="F2F2F2" w:themeFill="background1" w:themeFillShade="F2"/>
            <w:vAlign w:val="center"/>
          </w:tcPr>
          <w:p w14:paraId="4607C256" w14:textId="77777777" w:rsidR="000E3054" w:rsidRDefault="000E3054" w:rsidP="001D0B06">
            <w:pPr>
              <w:pStyle w:val="TableParagraph"/>
              <w:ind w:right="71"/>
              <w:rPr>
                <w:b/>
                <w:sz w:val="24"/>
              </w:rPr>
            </w:pPr>
            <w:r>
              <w:rPr>
                <w:b/>
                <w:spacing w:val="-2"/>
                <w:sz w:val="24"/>
              </w:rPr>
              <w:t>Standard</w:t>
            </w:r>
          </w:p>
          <w:p w14:paraId="32B74877" w14:textId="77777777" w:rsidR="000E3054" w:rsidRDefault="000E3054" w:rsidP="001D0B06">
            <w:pPr>
              <w:pStyle w:val="TableParagraph"/>
              <w:ind w:left="2" w:right="71"/>
              <w:rPr>
                <w:b/>
                <w:sz w:val="24"/>
              </w:rPr>
            </w:pPr>
            <w:r>
              <w:rPr>
                <w:b/>
                <w:spacing w:val="-2"/>
                <w:sz w:val="24"/>
              </w:rPr>
              <w:t>(Acamprosate 300mg/kg)</w:t>
            </w:r>
          </w:p>
        </w:tc>
        <w:tc>
          <w:tcPr>
            <w:tcW w:w="1724" w:type="dxa"/>
            <w:shd w:val="clear" w:color="auto" w:fill="F2F2F2" w:themeFill="background1" w:themeFillShade="F2"/>
            <w:vAlign w:val="center"/>
          </w:tcPr>
          <w:p w14:paraId="3C63D44C" w14:textId="77777777" w:rsidR="000E3054" w:rsidRDefault="000E3054" w:rsidP="001D0B06">
            <w:pPr>
              <w:pStyle w:val="TableParagraph"/>
              <w:ind w:right="55"/>
              <w:rPr>
                <w:b/>
                <w:sz w:val="24"/>
              </w:rPr>
            </w:pPr>
            <w:r>
              <w:rPr>
                <w:b/>
                <w:sz w:val="24"/>
              </w:rPr>
              <w:t xml:space="preserve">Test–1 </w:t>
            </w:r>
            <w:r>
              <w:rPr>
                <w:b/>
                <w:spacing w:val="-4"/>
                <w:sz w:val="24"/>
              </w:rPr>
              <w:t>(1g/kg)</w:t>
            </w:r>
          </w:p>
        </w:tc>
        <w:tc>
          <w:tcPr>
            <w:tcW w:w="2091" w:type="dxa"/>
            <w:shd w:val="clear" w:color="auto" w:fill="F2F2F2" w:themeFill="background1" w:themeFillShade="F2"/>
            <w:vAlign w:val="center"/>
          </w:tcPr>
          <w:p w14:paraId="5CD443FF" w14:textId="77777777" w:rsidR="000E3054" w:rsidRDefault="000E3054" w:rsidP="001D0B06">
            <w:pPr>
              <w:pStyle w:val="TableParagraph"/>
              <w:ind w:right="57"/>
              <w:rPr>
                <w:b/>
                <w:sz w:val="24"/>
              </w:rPr>
            </w:pPr>
            <w:r>
              <w:rPr>
                <w:b/>
                <w:sz w:val="24"/>
              </w:rPr>
              <w:t>Test</w:t>
            </w:r>
            <w:r>
              <w:rPr>
                <w:b/>
                <w:spacing w:val="-15"/>
                <w:sz w:val="24"/>
              </w:rPr>
              <w:t xml:space="preserve"> </w:t>
            </w:r>
            <w:r>
              <w:rPr>
                <w:b/>
                <w:sz w:val="24"/>
              </w:rPr>
              <w:t>–</w:t>
            </w:r>
            <w:r>
              <w:rPr>
                <w:b/>
                <w:spacing w:val="-15"/>
                <w:sz w:val="24"/>
              </w:rPr>
              <w:t xml:space="preserve"> </w:t>
            </w:r>
            <w:r>
              <w:rPr>
                <w:b/>
                <w:sz w:val="24"/>
              </w:rPr>
              <w:t xml:space="preserve">2 </w:t>
            </w:r>
            <w:r>
              <w:rPr>
                <w:b/>
                <w:spacing w:val="-4"/>
                <w:sz w:val="24"/>
              </w:rPr>
              <w:t>(5g/kg)</w:t>
            </w:r>
          </w:p>
        </w:tc>
      </w:tr>
      <w:tr w:rsidR="000E3054" w14:paraId="51155ABF" w14:textId="77777777" w:rsidTr="00B51974">
        <w:trPr>
          <w:trHeight w:val="329"/>
        </w:trPr>
        <w:tc>
          <w:tcPr>
            <w:tcW w:w="1576" w:type="dxa"/>
            <w:vAlign w:val="center"/>
          </w:tcPr>
          <w:p w14:paraId="25F4E774" w14:textId="77777777" w:rsidR="000E3054" w:rsidRDefault="000E3054" w:rsidP="001D0B06">
            <w:pPr>
              <w:pStyle w:val="TableParagraph"/>
              <w:spacing w:line="275" w:lineRule="exact"/>
              <w:ind w:left="362"/>
              <w:rPr>
                <w:sz w:val="24"/>
              </w:rPr>
            </w:pPr>
            <w:r>
              <w:rPr>
                <w:sz w:val="24"/>
              </w:rPr>
              <w:t>Day</w:t>
            </w:r>
            <w:r>
              <w:rPr>
                <w:spacing w:val="-2"/>
                <w:sz w:val="24"/>
              </w:rPr>
              <w:t xml:space="preserve"> </w:t>
            </w:r>
            <w:r>
              <w:rPr>
                <w:sz w:val="24"/>
              </w:rPr>
              <w:t>-</w:t>
            </w:r>
            <w:r>
              <w:rPr>
                <w:spacing w:val="-2"/>
                <w:sz w:val="24"/>
              </w:rPr>
              <w:t xml:space="preserve"> </w:t>
            </w:r>
            <w:r>
              <w:rPr>
                <w:spacing w:val="-10"/>
                <w:sz w:val="24"/>
              </w:rPr>
              <w:t>1</w:t>
            </w:r>
          </w:p>
        </w:tc>
        <w:tc>
          <w:tcPr>
            <w:tcW w:w="1436" w:type="dxa"/>
            <w:vAlign w:val="center"/>
          </w:tcPr>
          <w:p w14:paraId="3F6001BE" w14:textId="77777777" w:rsidR="000E3054" w:rsidRDefault="000E3054" w:rsidP="00E92736">
            <w:pPr>
              <w:pStyle w:val="TableParagraph"/>
              <w:spacing w:line="275" w:lineRule="exact"/>
              <w:ind w:left="451"/>
              <w:rPr>
                <w:sz w:val="24"/>
              </w:rPr>
            </w:pPr>
            <w:r>
              <w:rPr>
                <w:spacing w:val="-2"/>
                <w:sz w:val="24"/>
              </w:rPr>
              <w:t>94.17</w:t>
            </w:r>
          </w:p>
        </w:tc>
        <w:tc>
          <w:tcPr>
            <w:tcW w:w="1724" w:type="dxa"/>
            <w:vAlign w:val="center"/>
          </w:tcPr>
          <w:p w14:paraId="612F9D21" w14:textId="77777777" w:rsidR="000E3054" w:rsidRDefault="000E3054" w:rsidP="00E92736">
            <w:pPr>
              <w:pStyle w:val="TableParagraph"/>
              <w:spacing w:line="275" w:lineRule="exact"/>
              <w:ind w:left="452"/>
              <w:rPr>
                <w:sz w:val="24"/>
              </w:rPr>
            </w:pPr>
            <w:r>
              <w:rPr>
                <w:spacing w:val="-2"/>
                <w:sz w:val="24"/>
              </w:rPr>
              <w:t>77.50</w:t>
            </w:r>
          </w:p>
        </w:tc>
        <w:tc>
          <w:tcPr>
            <w:tcW w:w="1868" w:type="dxa"/>
            <w:vAlign w:val="center"/>
          </w:tcPr>
          <w:p w14:paraId="7AABE349" w14:textId="77777777" w:rsidR="000E3054" w:rsidRDefault="000E3054" w:rsidP="00E92736">
            <w:pPr>
              <w:pStyle w:val="TableParagraph"/>
              <w:spacing w:line="275" w:lineRule="exact"/>
              <w:ind w:left="2" w:right="71"/>
              <w:rPr>
                <w:sz w:val="24"/>
              </w:rPr>
            </w:pPr>
            <w:r>
              <w:rPr>
                <w:spacing w:val="-2"/>
                <w:sz w:val="24"/>
              </w:rPr>
              <w:t>81.31</w:t>
            </w:r>
          </w:p>
        </w:tc>
        <w:tc>
          <w:tcPr>
            <w:tcW w:w="1724" w:type="dxa"/>
            <w:vAlign w:val="center"/>
          </w:tcPr>
          <w:p w14:paraId="2F3B61BB" w14:textId="77777777" w:rsidR="000E3054" w:rsidRDefault="000E3054" w:rsidP="00E92736">
            <w:pPr>
              <w:pStyle w:val="TableParagraph"/>
              <w:spacing w:line="275" w:lineRule="exact"/>
              <w:ind w:right="66"/>
              <w:rPr>
                <w:sz w:val="24"/>
              </w:rPr>
            </w:pPr>
            <w:r>
              <w:rPr>
                <w:spacing w:val="-2"/>
                <w:sz w:val="24"/>
              </w:rPr>
              <w:t>110.76</w:t>
            </w:r>
          </w:p>
        </w:tc>
        <w:tc>
          <w:tcPr>
            <w:tcW w:w="2091" w:type="dxa"/>
            <w:vAlign w:val="center"/>
          </w:tcPr>
          <w:p w14:paraId="1421004E" w14:textId="77777777" w:rsidR="000E3054" w:rsidRDefault="000E3054" w:rsidP="00E92736">
            <w:pPr>
              <w:pStyle w:val="TableParagraph"/>
              <w:spacing w:line="275" w:lineRule="exact"/>
              <w:ind w:right="71"/>
              <w:rPr>
                <w:sz w:val="24"/>
              </w:rPr>
            </w:pPr>
            <w:r>
              <w:rPr>
                <w:spacing w:val="-2"/>
                <w:sz w:val="24"/>
              </w:rPr>
              <w:t>87.33</w:t>
            </w:r>
          </w:p>
        </w:tc>
      </w:tr>
      <w:tr w:rsidR="000E3054" w14:paraId="5815D1C6" w14:textId="77777777" w:rsidTr="00B51974">
        <w:trPr>
          <w:trHeight w:val="331"/>
        </w:trPr>
        <w:tc>
          <w:tcPr>
            <w:tcW w:w="1576" w:type="dxa"/>
            <w:vAlign w:val="center"/>
          </w:tcPr>
          <w:p w14:paraId="3B4723E2" w14:textId="77777777" w:rsidR="000E3054" w:rsidRDefault="000E3054" w:rsidP="001D0B06">
            <w:pPr>
              <w:pStyle w:val="TableParagraph"/>
              <w:ind w:left="362"/>
              <w:rPr>
                <w:sz w:val="24"/>
              </w:rPr>
            </w:pPr>
            <w:r>
              <w:rPr>
                <w:sz w:val="24"/>
              </w:rPr>
              <w:t>Day</w:t>
            </w:r>
            <w:r>
              <w:rPr>
                <w:spacing w:val="-2"/>
                <w:sz w:val="24"/>
              </w:rPr>
              <w:t xml:space="preserve"> </w:t>
            </w:r>
            <w:r>
              <w:rPr>
                <w:sz w:val="24"/>
              </w:rPr>
              <w:t>-</w:t>
            </w:r>
            <w:r>
              <w:rPr>
                <w:spacing w:val="-2"/>
                <w:sz w:val="24"/>
              </w:rPr>
              <w:t xml:space="preserve"> </w:t>
            </w:r>
            <w:r>
              <w:rPr>
                <w:spacing w:val="-10"/>
                <w:sz w:val="24"/>
              </w:rPr>
              <w:t>2</w:t>
            </w:r>
          </w:p>
        </w:tc>
        <w:tc>
          <w:tcPr>
            <w:tcW w:w="1436" w:type="dxa"/>
            <w:vAlign w:val="center"/>
          </w:tcPr>
          <w:p w14:paraId="33386E6B" w14:textId="77777777" w:rsidR="000E3054" w:rsidRDefault="000E3054" w:rsidP="00E92736">
            <w:pPr>
              <w:pStyle w:val="TableParagraph"/>
              <w:ind w:left="451"/>
              <w:rPr>
                <w:sz w:val="24"/>
              </w:rPr>
            </w:pPr>
            <w:r>
              <w:rPr>
                <w:spacing w:val="-2"/>
                <w:sz w:val="24"/>
              </w:rPr>
              <w:t>88.83</w:t>
            </w:r>
          </w:p>
        </w:tc>
        <w:tc>
          <w:tcPr>
            <w:tcW w:w="1724" w:type="dxa"/>
            <w:vAlign w:val="center"/>
          </w:tcPr>
          <w:p w14:paraId="16F0C621" w14:textId="77777777" w:rsidR="000E3054" w:rsidRDefault="000E3054" w:rsidP="00E92736">
            <w:pPr>
              <w:pStyle w:val="TableParagraph"/>
              <w:ind w:left="452"/>
              <w:rPr>
                <w:sz w:val="24"/>
              </w:rPr>
            </w:pPr>
            <w:r>
              <w:rPr>
                <w:spacing w:val="-2"/>
                <w:sz w:val="24"/>
              </w:rPr>
              <w:t>75.18</w:t>
            </w:r>
          </w:p>
        </w:tc>
        <w:tc>
          <w:tcPr>
            <w:tcW w:w="1868" w:type="dxa"/>
            <w:vAlign w:val="center"/>
          </w:tcPr>
          <w:p w14:paraId="2DEDAFDD" w14:textId="77777777" w:rsidR="000E3054" w:rsidRDefault="000E3054" w:rsidP="00E92736">
            <w:pPr>
              <w:pStyle w:val="TableParagraph"/>
              <w:ind w:left="2" w:right="71"/>
              <w:rPr>
                <w:sz w:val="24"/>
              </w:rPr>
            </w:pPr>
            <w:r>
              <w:rPr>
                <w:spacing w:val="-2"/>
                <w:sz w:val="24"/>
              </w:rPr>
              <w:t>89.10</w:t>
            </w:r>
          </w:p>
        </w:tc>
        <w:tc>
          <w:tcPr>
            <w:tcW w:w="1724" w:type="dxa"/>
            <w:vAlign w:val="center"/>
          </w:tcPr>
          <w:p w14:paraId="12807CE4" w14:textId="77777777" w:rsidR="000E3054" w:rsidRDefault="000E3054" w:rsidP="00E92736">
            <w:pPr>
              <w:pStyle w:val="TableParagraph"/>
              <w:ind w:right="66"/>
              <w:rPr>
                <w:sz w:val="24"/>
              </w:rPr>
            </w:pPr>
            <w:r>
              <w:rPr>
                <w:spacing w:val="-2"/>
                <w:sz w:val="24"/>
              </w:rPr>
              <w:t>121.36</w:t>
            </w:r>
          </w:p>
        </w:tc>
        <w:tc>
          <w:tcPr>
            <w:tcW w:w="2091" w:type="dxa"/>
            <w:vAlign w:val="center"/>
          </w:tcPr>
          <w:p w14:paraId="6643F4DE" w14:textId="77777777" w:rsidR="000E3054" w:rsidRDefault="000E3054" w:rsidP="00E92736">
            <w:pPr>
              <w:pStyle w:val="TableParagraph"/>
              <w:ind w:right="71"/>
              <w:rPr>
                <w:sz w:val="24"/>
              </w:rPr>
            </w:pPr>
            <w:r>
              <w:rPr>
                <w:spacing w:val="-2"/>
                <w:sz w:val="24"/>
              </w:rPr>
              <w:t>84.71</w:t>
            </w:r>
          </w:p>
        </w:tc>
      </w:tr>
      <w:tr w:rsidR="000E3054" w14:paraId="5EBB80F9" w14:textId="77777777" w:rsidTr="00B51974">
        <w:trPr>
          <w:trHeight w:val="331"/>
        </w:trPr>
        <w:tc>
          <w:tcPr>
            <w:tcW w:w="1576" w:type="dxa"/>
            <w:vAlign w:val="center"/>
          </w:tcPr>
          <w:p w14:paraId="581D6CB3" w14:textId="77777777" w:rsidR="000E3054" w:rsidRDefault="000E3054" w:rsidP="001D0B06">
            <w:pPr>
              <w:pStyle w:val="TableParagraph"/>
              <w:spacing w:line="275" w:lineRule="exact"/>
              <w:ind w:left="342"/>
              <w:rPr>
                <w:sz w:val="24"/>
              </w:rPr>
            </w:pPr>
            <w:r>
              <w:rPr>
                <w:sz w:val="24"/>
              </w:rPr>
              <w:t>Day</w:t>
            </w:r>
            <w:r>
              <w:rPr>
                <w:spacing w:val="-2"/>
                <w:sz w:val="24"/>
              </w:rPr>
              <w:t xml:space="preserve"> </w:t>
            </w:r>
            <w:r>
              <w:rPr>
                <w:sz w:val="24"/>
              </w:rPr>
              <w:t>–</w:t>
            </w:r>
            <w:r>
              <w:rPr>
                <w:spacing w:val="-1"/>
                <w:sz w:val="24"/>
              </w:rPr>
              <w:t xml:space="preserve"> </w:t>
            </w:r>
            <w:r>
              <w:rPr>
                <w:spacing w:val="-10"/>
                <w:sz w:val="24"/>
              </w:rPr>
              <w:t>3</w:t>
            </w:r>
          </w:p>
        </w:tc>
        <w:tc>
          <w:tcPr>
            <w:tcW w:w="1436" w:type="dxa"/>
            <w:vAlign w:val="center"/>
          </w:tcPr>
          <w:p w14:paraId="7BDFEBB6" w14:textId="77777777" w:rsidR="000E3054" w:rsidRDefault="000E3054" w:rsidP="00E92736">
            <w:pPr>
              <w:pStyle w:val="TableParagraph"/>
              <w:spacing w:line="275" w:lineRule="exact"/>
              <w:ind w:left="451"/>
              <w:rPr>
                <w:sz w:val="24"/>
              </w:rPr>
            </w:pPr>
            <w:r>
              <w:rPr>
                <w:spacing w:val="-2"/>
                <w:sz w:val="24"/>
              </w:rPr>
              <w:t>86.17</w:t>
            </w:r>
          </w:p>
        </w:tc>
        <w:tc>
          <w:tcPr>
            <w:tcW w:w="1724" w:type="dxa"/>
            <w:vAlign w:val="center"/>
          </w:tcPr>
          <w:p w14:paraId="58629968" w14:textId="77777777" w:rsidR="000E3054" w:rsidRDefault="000E3054" w:rsidP="00E92736">
            <w:pPr>
              <w:pStyle w:val="TableParagraph"/>
              <w:spacing w:line="275" w:lineRule="exact"/>
              <w:ind w:left="452"/>
              <w:rPr>
                <w:sz w:val="24"/>
              </w:rPr>
            </w:pPr>
            <w:r>
              <w:rPr>
                <w:spacing w:val="-2"/>
                <w:sz w:val="24"/>
              </w:rPr>
              <w:t>82.15</w:t>
            </w:r>
          </w:p>
        </w:tc>
        <w:tc>
          <w:tcPr>
            <w:tcW w:w="1868" w:type="dxa"/>
            <w:vAlign w:val="center"/>
          </w:tcPr>
          <w:p w14:paraId="59A40106" w14:textId="77777777" w:rsidR="000E3054" w:rsidRDefault="000E3054" w:rsidP="00E92736">
            <w:pPr>
              <w:pStyle w:val="TableParagraph"/>
              <w:spacing w:line="275" w:lineRule="exact"/>
              <w:ind w:left="2" w:right="71"/>
              <w:rPr>
                <w:sz w:val="24"/>
              </w:rPr>
            </w:pPr>
            <w:r>
              <w:rPr>
                <w:spacing w:val="-2"/>
                <w:sz w:val="24"/>
              </w:rPr>
              <w:t>86.50</w:t>
            </w:r>
          </w:p>
        </w:tc>
        <w:tc>
          <w:tcPr>
            <w:tcW w:w="1724" w:type="dxa"/>
            <w:vAlign w:val="center"/>
          </w:tcPr>
          <w:p w14:paraId="03C81FA5" w14:textId="77777777" w:rsidR="000E3054" w:rsidRDefault="000E3054" w:rsidP="00E92736">
            <w:pPr>
              <w:pStyle w:val="TableParagraph"/>
              <w:spacing w:line="275" w:lineRule="exact"/>
              <w:ind w:right="66"/>
              <w:rPr>
                <w:sz w:val="24"/>
              </w:rPr>
            </w:pPr>
            <w:r>
              <w:rPr>
                <w:spacing w:val="-2"/>
                <w:sz w:val="24"/>
              </w:rPr>
              <w:t>117.83</w:t>
            </w:r>
          </w:p>
        </w:tc>
        <w:tc>
          <w:tcPr>
            <w:tcW w:w="2091" w:type="dxa"/>
            <w:vAlign w:val="center"/>
          </w:tcPr>
          <w:p w14:paraId="2F72B5F7" w14:textId="77777777" w:rsidR="000E3054" w:rsidRDefault="000E3054" w:rsidP="00E92736">
            <w:pPr>
              <w:pStyle w:val="TableParagraph"/>
              <w:spacing w:line="275" w:lineRule="exact"/>
              <w:ind w:right="71"/>
              <w:rPr>
                <w:sz w:val="24"/>
              </w:rPr>
            </w:pPr>
            <w:r>
              <w:rPr>
                <w:spacing w:val="-2"/>
                <w:sz w:val="24"/>
              </w:rPr>
              <w:t>92.58</w:t>
            </w:r>
          </w:p>
        </w:tc>
      </w:tr>
      <w:tr w:rsidR="000E3054" w14:paraId="5F136CE8" w14:textId="77777777" w:rsidTr="00B51974">
        <w:trPr>
          <w:trHeight w:val="329"/>
        </w:trPr>
        <w:tc>
          <w:tcPr>
            <w:tcW w:w="1576" w:type="dxa"/>
            <w:vAlign w:val="center"/>
          </w:tcPr>
          <w:p w14:paraId="5A4FABCB" w14:textId="77777777" w:rsidR="000E3054" w:rsidRDefault="000E3054" w:rsidP="001D0B06">
            <w:pPr>
              <w:pStyle w:val="TableParagraph"/>
              <w:spacing w:line="275" w:lineRule="exact"/>
              <w:ind w:left="342"/>
              <w:rPr>
                <w:sz w:val="24"/>
              </w:rPr>
            </w:pPr>
            <w:r>
              <w:rPr>
                <w:sz w:val="24"/>
              </w:rPr>
              <w:t>Day</w:t>
            </w:r>
            <w:r>
              <w:rPr>
                <w:spacing w:val="-2"/>
                <w:sz w:val="24"/>
              </w:rPr>
              <w:t xml:space="preserve"> </w:t>
            </w:r>
            <w:r>
              <w:rPr>
                <w:sz w:val="24"/>
              </w:rPr>
              <w:t>–</w:t>
            </w:r>
            <w:r>
              <w:rPr>
                <w:spacing w:val="-1"/>
                <w:sz w:val="24"/>
              </w:rPr>
              <w:t xml:space="preserve"> </w:t>
            </w:r>
            <w:r>
              <w:rPr>
                <w:spacing w:val="-10"/>
                <w:sz w:val="24"/>
              </w:rPr>
              <w:t>4</w:t>
            </w:r>
          </w:p>
        </w:tc>
        <w:tc>
          <w:tcPr>
            <w:tcW w:w="1436" w:type="dxa"/>
            <w:vAlign w:val="center"/>
          </w:tcPr>
          <w:p w14:paraId="3D7E74B2" w14:textId="77777777" w:rsidR="000E3054" w:rsidRDefault="000E3054" w:rsidP="00E92736">
            <w:pPr>
              <w:pStyle w:val="TableParagraph"/>
              <w:spacing w:line="275" w:lineRule="exact"/>
              <w:ind w:left="451"/>
              <w:rPr>
                <w:sz w:val="24"/>
              </w:rPr>
            </w:pPr>
            <w:r>
              <w:rPr>
                <w:spacing w:val="-2"/>
                <w:sz w:val="24"/>
              </w:rPr>
              <w:t>91.49</w:t>
            </w:r>
          </w:p>
        </w:tc>
        <w:tc>
          <w:tcPr>
            <w:tcW w:w="1724" w:type="dxa"/>
            <w:vAlign w:val="center"/>
          </w:tcPr>
          <w:p w14:paraId="374FA45C" w14:textId="77777777" w:rsidR="000E3054" w:rsidRDefault="000E3054" w:rsidP="00E92736">
            <w:pPr>
              <w:pStyle w:val="TableParagraph"/>
              <w:spacing w:line="275" w:lineRule="exact"/>
              <w:ind w:left="452"/>
              <w:rPr>
                <w:sz w:val="24"/>
              </w:rPr>
            </w:pPr>
            <w:r>
              <w:rPr>
                <w:spacing w:val="-2"/>
                <w:sz w:val="24"/>
              </w:rPr>
              <w:t>79.83</w:t>
            </w:r>
          </w:p>
        </w:tc>
        <w:tc>
          <w:tcPr>
            <w:tcW w:w="1868" w:type="dxa"/>
            <w:vAlign w:val="center"/>
          </w:tcPr>
          <w:p w14:paraId="05613325" w14:textId="77777777" w:rsidR="000E3054" w:rsidRDefault="000E3054" w:rsidP="00E92736">
            <w:pPr>
              <w:pStyle w:val="TableParagraph"/>
              <w:spacing w:line="275" w:lineRule="exact"/>
              <w:ind w:left="2" w:right="71"/>
              <w:rPr>
                <w:sz w:val="24"/>
              </w:rPr>
            </w:pPr>
            <w:r>
              <w:rPr>
                <w:spacing w:val="-2"/>
                <w:sz w:val="24"/>
              </w:rPr>
              <w:t>83.95</w:t>
            </w:r>
          </w:p>
        </w:tc>
        <w:tc>
          <w:tcPr>
            <w:tcW w:w="1724" w:type="dxa"/>
            <w:vAlign w:val="center"/>
          </w:tcPr>
          <w:p w14:paraId="7CF3BE1F" w14:textId="77777777" w:rsidR="000E3054" w:rsidRDefault="000E3054" w:rsidP="00E92736">
            <w:pPr>
              <w:pStyle w:val="TableParagraph"/>
              <w:spacing w:line="275" w:lineRule="exact"/>
              <w:ind w:right="66"/>
              <w:rPr>
                <w:sz w:val="24"/>
              </w:rPr>
            </w:pPr>
            <w:r>
              <w:rPr>
                <w:spacing w:val="-2"/>
                <w:sz w:val="24"/>
              </w:rPr>
              <w:t>124.89</w:t>
            </w:r>
          </w:p>
        </w:tc>
        <w:tc>
          <w:tcPr>
            <w:tcW w:w="2091" w:type="dxa"/>
            <w:vAlign w:val="center"/>
          </w:tcPr>
          <w:p w14:paraId="2DD1A77F" w14:textId="77777777" w:rsidR="000E3054" w:rsidRDefault="000E3054" w:rsidP="00E92736">
            <w:pPr>
              <w:pStyle w:val="TableParagraph"/>
              <w:spacing w:line="275" w:lineRule="exact"/>
              <w:ind w:right="71"/>
              <w:rPr>
                <w:sz w:val="24"/>
              </w:rPr>
            </w:pPr>
            <w:r>
              <w:rPr>
                <w:spacing w:val="-2"/>
                <w:sz w:val="24"/>
              </w:rPr>
              <w:t>89.95</w:t>
            </w:r>
          </w:p>
        </w:tc>
      </w:tr>
      <w:tr w:rsidR="000E3054" w14:paraId="37D6C8E7" w14:textId="77777777" w:rsidTr="00B51974">
        <w:trPr>
          <w:trHeight w:val="331"/>
        </w:trPr>
        <w:tc>
          <w:tcPr>
            <w:tcW w:w="1576" w:type="dxa"/>
            <w:vAlign w:val="center"/>
          </w:tcPr>
          <w:p w14:paraId="0745DBD9" w14:textId="158F722E" w:rsidR="000E3054" w:rsidRDefault="000E3054" w:rsidP="001D0B06">
            <w:pPr>
              <w:pStyle w:val="TableParagraph"/>
              <w:ind w:left="342"/>
              <w:rPr>
                <w:sz w:val="24"/>
              </w:rPr>
            </w:pPr>
            <w:r>
              <w:rPr>
                <w:sz w:val="24"/>
              </w:rPr>
              <w:t>Day</w:t>
            </w:r>
            <w:r>
              <w:rPr>
                <w:spacing w:val="-2"/>
                <w:sz w:val="24"/>
              </w:rPr>
              <w:t xml:space="preserve"> </w:t>
            </w:r>
            <w:r>
              <w:rPr>
                <w:sz w:val="24"/>
              </w:rPr>
              <w:t>–</w:t>
            </w:r>
            <w:r>
              <w:rPr>
                <w:spacing w:val="-1"/>
                <w:sz w:val="24"/>
              </w:rPr>
              <w:t xml:space="preserve"> </w:t>
            </w:r>
            <w:r>
              <w:rPr>
                <w:spacing w:val="-10"/>
                <w:sz w:val="24"/>
              </w:rPr>
              <w:t>5</w:t>
            </w:r>
          </w:p>
        </w:tc>
        <w:tc>
          <w:tcPr>
            <w:tcW w:w="1436" w:type="dxa"/>
            <w:vAlign w:val="center"/>
          </w:tcPr>
          <w:p w14:paraId="1E0FC5F6" w14:textId="77777777" w:rsidR="000E3054" w:rsidRDefault="000E3054" w:rsidP="00E92736">
            <w:pPr>
              <w:pStyle w:val="TableParagraph"/>
              <w:ind w:left="451"/>
              <w:rPr>
                <w:sz w:val="24"/>
              </w:rPr>
            </w:pPr>
            <w:r>
              <w:rPr>
                <w:spacing w:val="-2"/>
                <w:sz w:val="24"/>
              </w:rPr>
              <w:t>83.50</w:t>
            </w:r>
          </w:p>
        </w:tc>
        <w:tc>
          <w:tcPr>
            <w:tcW w:w="1724" w:type="dxa"/>
            <w:vAlign w:val="center"/>
          </w:tcPr>
          <w:p w14:paraId="5E2A35B3" w14:textId="77777777" w:rsidR="000E3054" w:rsidRDefault="000E3054" w:rsidP="00E92736">
            <w:pPr>
              <w:pStyle w:val="TableParagraph"/>
              <w:ind w:left="452"/>
              <w:rPr>
                <w:sz w:val="24"/>
              </w:rPr>
            </w:pPr>
            <w:r>
              <w:rPr>
                <w:spacing w:val="-2"/>
                <w:sz w:val="24"/>
              </w:rPr>
              <w:t>72.85</w:t>
            </w:r>
          </w:p>
        </w:tc>
        <w:tc>
          <w:tcPr>
            <w:tcW w:w="1868" w:type="dxa"/>
            <w:vAlign w:val="center"/>
          </w:tcPr>
          <w:p w14:paraId="145AEADF" w14:textId="77777777" w:rsidR="000E3054" w:rsidRDefault="000E3054" w:rsidP="00E92736">
            <w:pPr>
              <w:pStyle w:val="TableParagraph"/>
              <w:ind w:left="2" w:right="71"/>
              <w:rPr>
                <w:sz w:val="24"/>
              </w:rPr>
            </w:pPr>
            <w:r>
              <w:rPr>
                <w:spacing w:val="-2"/>
                <w:sz w:val="24"/>
              </w:rPr>
              <w:t>91.69</w:t>
            </w:r>
          </w:p>
        </w:tc>
        <w:tc>
          <w:tcPr>
            <w:tcW w:w="1724" w:type="dxa"/>
            <w:vAlign w:val="center"/>
          </w:tcPr>
          <w:p w14:paraId="7EF1347D" w14:textId="77777777" w:rsidR="000E3054" w:rsidRDefault="000E3054" w:rsidP="00E92736">
            <w:pPr>
              <w:pStyle w:val="TableParagraph"/>
              <w:ind w:right="66"/>
              <w:rPr>
                <w:sz w:val="24"/>
              </w:rPr>
            </w:pPr>
            <w:r>
              <w:rPr>
                <w:spacing w:val="-2"/>
                <w:sz w:val="24"/>
              </w:rPr>
              <w:t>114.30</w:t>
            </w:r>
          </w:p>
        </w:tc>
        <w:tc>
          <w:tcPr>
            <w:tcW w:w="2091" w:type="dxa"/>
            <w:vAlign w:val="center"/>
          </w:tcPr>
          <w:p w14:paraId="0677AA8E" w14:textId="77777777" w:rsidR="000E3054" w:rsidRDefault="000E3054" w:rsidP="00E92736">
            <w:pPr>
              <w:pStyle w:val="TableParagraph"/>
              <w:ind w:right="71"/>
              <w:rPr>
                <w:sz w:val="24"/>
              </w:rPr>
            </w:pPr>
            <w:r>
              <w:rPr>
                <w:spacing w:val="-2"/>
                <w:sz w:val="24"/>
              </w:rPr>
              <w:t>82.09</w:t>
            </w:r>
          </w:p>
        </w:tc>
      </w:tr>
    </w:tbl>
    <w:p w14:paraId="0BC9A455" w14:textId="378178DF" w:rsidR="008C0D3C" w:rsidRDefault="00B51974" w:rsidP="000E3054">
      <w:pPr>
        <w:pStyle w:val="BodyText"/>
        <w:spacing w:line="360" w:lineRule="auto"/>
        <w:rPr>
          <w:rFonts w:ascii="Times New Roman" w:hAnsi="Times New Roman" w:cs="Times New Roman"/>
        </w:rPr>
      </w:pPr>
      <w:r>
        <w:rPr>
          <w:noProof/>
        </w:rPr>
        <w:lastRenderedPageBreak/>
        <w:drawing>
          <wp:inline distT="0" distB="0" distL="0" distR="0" wp14:anchorId="7D06CB9D" wp14:editId="08BE469E">
            <wp:extent cx="5684520" cy="2884170"/>
            <wp:effectExtent l="0" t="0" r="11430" b="11430"/>
            <wp:docPr id="1011775029" name="Chart 1">
              <a:extLst xmlns:a="http://schemas.openxmlformats.org/drawingml/2006/main">
                <a:ext uri="{FF2B5EF4-FFF2-40B4-BE49-F238E27FC236}">
                  <a16:creationId xmlns:a16="http://schemas.microsoft.com/office/drawing/2014/main" id="{6E76FEE3-014E-4021-8C43-08DC8C519D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A4F4EE4" w14:textId="77777777" w:rsidR="00DB701B" w:rsidRDefault="006F71C8" w:rsidP="000E3054">
      <w:pPr>
        <w:pStyle w:val="BodyText"/>
        <w:spacing w:line="360" w:lineRule="auto"/>
        <w:rPr>
          <w:rFonts w:ascii="Times New Roman" w:hAnsi="Times New Roman" w:cs="Times New Roman"/>
        </w:rPr>
      </w:pPr>
      <w:r w:rsidRPr="008C0D3C">
        <w:rPr>
          <w:rFonts w:ascii="Times New Roman" w:hAnsi="Times New Roman" w:cs="Times New Roman"/>
          <w:b/>
          <w:bCs/>
        </w:rPr>
        <w:t xml:space="preserve">Figure </w:t>
      </w:r>
      <w:r w:rsidR="00420E9F">
        <w:rPr>
          <w:rFonts w:ascii="Times New Roman" w:hAnsi="Times New Roman" w:cs="Times New Roman"/>
          <w:b/>
          <w:bCs/>
        </w:rPr>
        <w:t>2</w:t>
      </w:r>
      <w:r w:rsidRPr="008C0D3C">
        <w:rPr>
          <w:rFonts w:ascii="Times New Roman" w:hAnsi="Times New Roman" w:cs="Times New Roman"/>
          <w:b/>
          <w:bCs/>
        </w:rPr>
        <w:t>:</w:t>
      </w:r>
      <w:r w:rsidRPr="000E3054">
        <w:rPr>
          <w:rFonts w:ascii="Times New Roman" w:hAnsi="Times New Roman" w:cs="Times New Roman"/>
        </w:rPr>
        <w:t xml:space="preserve"> Effect of ethanolic extract of Spinacia oleracea on run time during pre-conditioning phase</w:t>
      </w:r>
    </w:p>
    <w:p w14:paraId="0B0B5FDE" w14:textId="5B1B8878" w:rsidR="007443ED" w:rsidRPr="00312EBB" w:rsidRDefault="006F71C8" w:rsidP="0066367F">
      <w:pPr>
        <w:pStyle w:val="BodyText"/>
        <w:spacing w:before="0" w:after="0" w:line="360" w:lineRule="auto"/>
        <w:rPr>
          <w:rFonts w:ascii="Times New Roman" w:hAnsi="Times New Roman" w:cs="Times New Roman"/>
          <w:i/>
          <w:iCs/>
        </w:rPr>
      </w:pPr>
      <w:r w:rsidRPr="00312EBB">
        <w:rPr>
          <w:rFonts w:ascii="Times New Roman" w:hAnsi="Times New Roman" w:cs="Times New Roman"/>
          <w:b/>
          <w:bCs/>
          <w:i/>
          <w:iCs/>
        </w:rPr>
        <w:t>Conditioning Phase</w:t>
      </w:r>
    </w:p>
    <w:p w14:paraId="6381CD94" w14:textId="27019C3A" w:rsidR="00AA575B" w:rsidRPr="00AA575B" w:rsidRDefault="00AA575B" w:rsidP="0066367F">
      <w:pPr>
        <w:pStyle w:val="BodyText"/>
        <w:spacing w:before="0" w:after="0" w:line="360" w:lineRule="auto"/>
        <w:jc w:val="both"/>
        <w:rPr>
          <w:rFonts w:ascii="Times New Roman" w:hAnsi="Times New Roman" w:cs="Times New Roman"/>
          <w:lang w:val="en-IN"/>
        </w:rPr>
      </w:pPr>
      <w:r w:rsidRPr="00AA575B">
        <w:rPr>
          <w:rFonts w:ascii="Times New Roman" w:hAnsi="Times New Roman" w:cs="Times New Roman"/>
          <w:lang w:val="en-IN"/>
        </w:rPr>
        <w:t xml:space="preserve">Repeated ethanol administration during the conditioning phase resulted in a progressive and marked reduction in run time in the ethanol-treated (negative control) group, demonstrating the successful induction of ethanol-seeking </w:t>
      </w:r>
      <w:proofErr w:type="spellStart"/>
      <w:r w:rsidRPr="00AA575B">
        <w:rPr>
          <w:rFonts w:ascii="Times New Roman" w:hAnsi="Times New Roman" w:cs="Times New Roman"/>
          <w:lang w:val="en-IN"/>
        </w:rPr>
        <w:t>behavior</w:t>
      </w:r>
      <w:proofErr w:type="spellEnd"/>
      <w:r w:rsidR="007B1D67">
        <w:rPr>
          <w:rFonts w:ascii="Times New Roman" w:hAnsi="Times New Roman" w:cs="Times New Roman"/>
          <w:lang w:val="en-IN"/>
        </w:rPr>
        <w:t xml:space="preserve"> </w:t>
      </w:r>
      <w:r w:rsidR="007B1D67" w:rsidRPr="00940F1B">
        <w:rPr>
          <w:rFonts w:ascii="Times New Roman" w:hAnsi="Times New Roman" w:cs="Times New Roman"/>
          <w:highlight w:val="yellow"/>
          <w:lang w:val="en-IN"/>
        </w:rPr>
        <w:t>(</w:t>
      </w:r>
      <w:proofErr w:type="spellStart"/>
      <w:r w:rsidR="007B1D67" w:rsidRPr="009E0A3F">
        <w:rPr>
          <w:rFonts w:ascii="Times New Roman" w:hAnsi="Times New Roman"/>
          <w:highlight w:val="yellow"/>
        </w:rPr>
        <w:t>Stopponi</w:t>
      </w:r>
      <w:proofErr w:type="spellEnd"/>
      <w:r w:rsidR="007B1D67" w:rsidRPr="009E0A3F">
        <w:rPr>
          <w:rFonts w:ascii="Times New Roman" w:hAnsi="Times New Roman"/>
          <w:highlight w:val="yellow"/>
        </w:rPr>
        <w:t xml:space="preserve"> S, et al., 2021)</w:t>
      </w:r>
      <w:r w:rsidRPr="009E0A3F">
        <w:rPr>
          <w:rFonts w:ascii="Times New Roman" w:hAnsi="Times New Roman" w:cs="Times New Roman"/>
          <w:highlight w:val="yellow"/>
          <w:lang w:val="en-IN"/>
        </w:rPr>
        <w:t>.</w:t>
      </w:r>
      <w:r w:rsidRPr="00AA575B">
        <w:rPr>
          <w:rFonts w:ascii="Times New Roman" w:hAnsi="Times New Roman" w:cs="Times New Roman"/>
          <w:lang w:val="en-IN"/>
        </w:rPr>
        <w:t xml:space="preserve"> This decrease in latency to reach the goal box reflects enhanced motivation and craving for ethanol, which is a characteristic feature of alcohol dependence models (Liang and Olsen, 2014).</w:t>
      </w:r>
    </w:p>
    <w:p w14:paraId="05B8863A" w14:textId="77777777" w:rsidR="00AA575B" w:rsidRDefault="00AA575B" w:rsidP="00AA575B">
      <w:pPr>
        <w:pStyle w:val="BodyText"/>
        <w:spacing w:after="0" w:line="360" w:lineRule="auto"/>
        <w:jc w:val="both"/>
        <w:rPr>
          <w:rFonts w:ascii="Times New Roman" w:hAnsi="Times New Roman" w:cs="Times New Roman"/>
          <w:lang w:val="en-IN"/>
        </w:rPr>
      </w:pPr>
      <w:r w:rsidRPr="00AA575B">
        <w:rPr>
          <w:rFonts w:ascii="Times New Roman" w:hAnsi="Times New Roman" w:cs="Times New Roman"/>
          <w:lang w:val="en-IN"/>
        </w:rPr>
        <w:t xml:space="preserve">In contrast, animals treated with acamprosate (300 mg/kg, p.o.) and the ethanolic extract of </w:t>
      </w:r>
      <w:r w:rsidRPr="00AA575B">
        <w:rPr>
          <w:rFonts w:ascii="Times New Roman" w:hAnsi="Times New Roman" w:cs="Times New Roman"/>
          <w:i/>
          <w:iCs/>
          <w:lang w:val="en-IN"/>
        </w:rPr>
        <w:t>Spinacia oleracea</w:t>
      </w:r>
      <w:r w:rsidRPr="00AA575B">
        <w:rPr>
          <w:rFonts w:ascii="Times New Roman" w:hAnsi="Times New Roman" w:cs="Times New Roman"/>
          <w:lang w:val="en-IN"/>
        </w:rPr>
        <w:t xml:space="preserve"> showed modulation of ethanol-induced </w:t>
      </w:r>
      <w:proofErr w:type="spellStart"/>
      <w:r w:rsidRPr="00AA575B">
        <w:rPr>
          <w:rFonts w:ascii="Times New Roman" w:hAnsi="Times New Roman" w:cs="Times New Roman"/>
          <w:lang w:val="en-IN"/>
        </w:rPr>
        <w:t>behavioral</w:t>
      </w:r>
      <w:proofErr w:type="spellEnd"/>
      <w:r w:rsidRPr="00AA575B">
        <w:rPr>
          <w:rFonts w:ascii="Times New Roman" w:hAnsi="Times New Roman" w:cs="Times New Roman"/>
          <w:lang w:val="en-IN"/>
        </w:rPr>
        <w:t xml:space="preserve"> changes. While lower doses of the extract (1 g/kg) produced moderate effects, the higher dose (5 g/kg) showed a pronounced influence on run time, suggesting early attenuation of ethanol-reinforced </w:t>
      </w:r>
      <w:proofErr w:type="spellStart"/>
      <w:r w:rsidRPr="00AA575B">
        <w:rPr>
          <w:rFonts w:ascii="Times New Roman" w:hAnsi="Times New Roman" w:cs="Times New Roman"/>
          <w:lang w:val="en-IN"/>
        </w:rPr>
        <w:t>behavior</w:t>
      </w:r>
      <w:proofErr w:type="spellEnd"/>
      <w:r w:rsidRPr="00AA575B">
        <w:rPr>
          <w:rFonts w:ascii="Times New Roman" w:hAnsi="Times New Roman" w:cs="Times New Roman"/>
          <w:lang w:val="en-IN"/>
        </w:rPr>
        <w:t>. These findings align with previous reports indicating that pharmacological agents targeting glutamatergic and reward pathways can reduce ethanol-seeking responses (Mann et al., 2004; Anton et al., 2006).</w:t>
      </w:r>
    </w:p>
    <w:p w14:paraId="4F085B94" w14:textId="77777777" w:rsidR="00AA575B" w:rsidRDefault="00AA575B" w:rsidP="00AA575B">
      <w:pPr>
        <w:pStyle w:val="BodyText"/>
        <w:spacing w:after="0" w:line="360" w:lineRule="auto"/>
        <w:rPr>
          <w:rFonts w:ascii="Times New Roman" w:hAnsi="Times New Roman" w:cs="Times New Roman"/>
          <w:lang w:val="en-IN"/>
        </w:rPr>
      </w:pPr>
    </w:p>
    <w:p w14:paraId="56AE56D7" w14:textId="77777777" w:rsidR="00F9735F" w:rsidRDefault="00F9735F" w:rsidP="00AA575B">
      <w:pPr>
        <w:pStyle w:val="BodyText"/>
        <w:spacing w:after="0" w:line="360" w:lineRule="auto"/>
        <w:rPr>
          <w:rFonts w:ascii="Times New Roman" w:hAnsi="Times New Roman" w:cs="Times New Roman"/>
          <w:lang w:val="en-IN"/>
        </w:rPr>
      </w:pPr>
    </w:p>
    <w:p w14:paraId="5C8AA588" w14:textId="77777777" w:rsidR="006D063A" w:rsidRDefault="006D063A" w:rsidP="00AA575B">
      <w:pPr>
        <w:pStyle w:val="BodyText"/>
        <w:spacing w:after="0" w:line="360" w:lineRule="auto"/>
        <w:rPr>
          <w:rFonts w:ascii="Times New Roman" w:hAnsi="Times New Roman" w:cs="Times New Roman"/>
          <w:lang w:val="en-IN"/>
        </w:rPr>
      </w:pPr>
    </w:p>
    <w:p w14:paraId="564E9E5A" w14:textId="1624DD0B" w:rsidR="00AA575B" w:rsidRPr="00AA575B" w:rsidRDefault="00F9735F" w:rsidP="004F4365">
      <w:pPr>
        <w:pStyle w:val="BodyText"/>
        <w:spacing w:before="0" w:after="0"/>
        <w:jc w:val="both"/>
        <w:rPr>
          <w:rFonts w:ascii="Times New Roman" w:hAnsi="Times New Roman" w:cs="Times New Roman"/>
        </w:rPr>
      </w:pPr>
      <w:r>
        <w:rPr>
          <w:rFonts w:ascii="Times New Roman" w:hAnsi="Times New Roman" w:cs="Times New Roman"/>
        </w:rPr>
        <w:lastRenderedPageBreak/>
        <w:t xml:space="preserve">Table </w:t>
      </w:r>
      <w:r w:rsidR="007C5ADD">
        <w:rPr>
          <w:rFonts w:ascii="Times New Roman" w:hAnsi="Times New Roman" w:cs="Times New Roman"/>
        </w:rPr>
        <w:t>2</w:t>
      </w:r>
      <w:r>
        <w:rPr>
          <w:rFonts w:ascii="Times New Roman" w:hAnsi="Times New Roman" w:cs="Times New Roman"/>
        </w:rPr>
        <w:t>:</w:t>
      </w:r>
      <w:r w:rsidR="0000767B">
        <w:rPr>
          <w:rFonts w:ascii="Times New Roman" w:hAnsi="Times New Roman" w:cs="Times New Roman"/>
        </w:rPr>
        <w:t xml:space="preserve"> </w:t>
      </w:r>
      <w:r w:rsidR="00AD07A0">
        <w:rPr>
          <w:rFonts w:ascii="Times New Roman" w:hAnsi="Times New Roman" w:cs="Times New Roman"/>
        </w:rPr>
        <w:t>C</w:t>
      </w:r>
      <w:r>
        <w:rPr>
          <w:rFonts w:ascii="Times New Roman" w:hAnsi="Times New Roman" w:cs="Times New Roman"/>
        </w:rPr>
        <w:t>onditioning run time (in Seconds) for various treatment groups.</w:t>
      </w:r>
    </w:p>
    <w:tbl>
      <w:tblPr>
        <w:tblStyle w:val="TableGrid"/>
        <w:tblpPr w:leftFromText="180" w:rightFromText="180" w:vertAnchor="text" w:horzAnchor="margin" w:tblpY="223"/>
        <w:tblW w:w="10187" w:type="dxa"/>
        <w:tblLayout w:type="fixed"/>
        <w:tblLook w:val="01E0" w:firstRow="1" w:lastRow="1" w:firstColumn="1" w:lastColumn="1" w:noHBand="0" w:noVBand="0"/>
      </w:tblPr>
      <w:tblGrid>
        <w:gridCol w:w="1981"/>
        <w:gridCol w:w="1500"/>
        <w:gridCol w:w="2166"/>
        <w:gridCol w:w="1999"/>
        <w:gridCol w:w="1243"/>
        <w:gridCol w:w="1298"/>
      </w:tblGrid>
      <w:tr w:rsidR="008C0D3C" w14:paraId="14906CFD" w14:textId="77777777" w:rsidTr="008C0D3C">
        <w:trPr>
          <w:trHeight w:val="274"/>
        </w:trPr>
        <w:tc>
          <w:tcPr>
            <w:tcW w:w="10187" w:type="dxa"/>
            <w:gridSpan w:val="6"/>
            <w:shd w:val="clear" w:color="auto" w:fill="F2F2F2" w:themeFill="background1" w:themeFillShade="F2"/>
            <w:vAlign w:val="center"/>
          </w:tcPr>
          <w:p w14:paraId="7EF1928F" w14:textId="77777777" w:rsidR="008C0D3C" w:rsidRDefault="008C0D3C" w:rsidP="00DA58A7">
            <w:pPr>
              <w:pStyle w:val="TableParagraph"/>
              <w:spacing w:line="275" w:lineRule="exact"/>
              <w:ind w:right="59"/>
              <w:rPr>
                <w:b/>
                <w:sz w:val="24"/>
              </w:rPr>
            </w:pPr>
            <w:bookmarkStart w:id="2" w:name="_Hlk217229525"/>
            <w:r>
              <w:rPr>
                <w:b/>
                <w:spacing w:val="-2"/>
                <w:sz w:val="24"/>
              </w:rPr>
              <w:t>CONDITIONING</w:t>
            </w:r>
          </w:p>
        </w:tc>
      </w:tr>
      <w:tr w:rsidR="008C0D3C" w14:paraId="172D20C3" w14:textId="77777777" w:rsidTr="008C0D3C">
        <w:trPr>
          <w:trHeight w:val="18"/>
        </w:trPr>
        <w:tc>
          <w:tcPr>
            <w:tcW w:w="1981" w:type="dxa"/>
            <w:shd w:val="clear" w:color="auto" w:fill="F2F2F2" w:themeFill="background1" w:themeFillShade="F2"/>
            <w:vAlign w:val="center"/>
          </w:tcPr>
          <w:p w14:paraId="03B1F543" w14:textId="77777777" w:rsidR="008C0D3C" w:rsidRDefault="008C0D3C" w:rsidP="00AD2CD6">
            <w:pPr>
              <w:pStyle w:val="TableParagraph"/>
              <w:rPr>
                <w:b/>
                <w:sz w:val="24"/>
              </w:rPr>
            </w:pPr>
            <w:r>
              <w:rPr>
                <w:b/>
                <w:spacing w:val="-2"/>
                <w:sz w:val="24"/>
              </w:rPr>
              <w:t>Treatment Period</w:t>
            </w:r>
          </w:p>
        </w:tc>
        <w:tc>
          <w:tcPr>
            <w:tcW w:w="1500" w:type="dxa"/>
            <w:shd w:val="clear" w:color="auto" w:fill="F2F2F2" w:themeFill="background1" w:themeFillShade="F2"/>
            <w:vAlign w:val="center"/>
          </w:tcPr>
          <w:p w14:paraId="5D1ACC87" w14:textId="77777777" w:rsidR="008C0D3C" w:rsidRDefault="008C0D3C" w:rsidP="00AD2CD6">
            <w:pPr>
              <w:pStyle w:val="TableParagraph"/>
              <w:ind w:right="354"/>
              <w:rPr>
                <w:b/>
                <w:sz w:val="24"/>
              </w:rPr>
            </w:pPr>
            <w:r>
              <w:rPr>
                <w:b/>
                <w:spacing w:val="-2"/>
                <w:sz w:val="24"/>
              </w:rPr>
              <w:t>Control (Saline)</w:t>
            </w:r>
          </w:p>
        </w:tc>
        <w:tc>
          <w:tcPr>
            <w:tcW w:w="2166" w:type="dxa"/>
            <w:shd w:val="clear" w:color="auto" w:fill="F2F2F2" w:themeFill="background1" w:themeFillShade="F2"/>
            <w:vAlign w:val="center"/>
          </w:tcPr>
          <w:p w14:paraId="682531EE" w14:textId="77777777" w:rsidR="008C0D3C" w:rsidRDefault="008C0D3C" w:rsidP="00AD2CD6">
            <w:pPr>
              <w:pStyle w:val="TableParagraph"/>
              <w:ind w:right="439"/>
              <w:rPr>
                <w:b/>
                <w:sz w:val="24"/>
              </w:rPr>
            </w:pPr>
            <w:r>
              <w:rPr>
                <w:b/>
                <w:spacing w:val="-2"/>
                <w:sz w:val="24"/>
              </w:rPr>
              <w:t>Negative Control</w:t>
            </w:r>
            <w:r>
              <w:rPr>
                <w:b/>
                <w:sz w:val="24"/>
              </w:rPr>
              <w:t xml:space="preserve"> </w:t>
            </w:r>
            <w:r>
              <w:rPr>
                <w:b/>
                <w:spacing w:val="-2"/>
                <w:sz w:val="24"/>
              </w:rPr>
              <w:t>(Ethanol)</w:t>
            </w:r>
          </w:p>
        </w:tc>
        <w:tc>
          <w:tcPr>
            <w:tcW w:w="1999" w:type="dxa"/>
            <w:shd w:val="clear" w:color="auto" w:fill="F2F2F2" w:themeFill="background1" w:themeFillShade="F2"/>
            <w:vAlign w:val="center"/>
          </w:tcPr>
          <w:p w14:paraId="75F95DF6" w14:textId="77777777" w:rsidR="008C0D3C" w:rsidRDefault="008C0D3C" w:rsidP="00AD2CD6">
            <w:pPr>
              <w:pStyle w:val="TableParagraph"/>
              <w:rPr>
                <w:b/>
                <w:sz w:val="24"/>
              </w:rPr>
            </w:pPr>
            <w:r>
              <w:rPr>
                <w:b/>
                <w:spacing w:val="-2"/>
                <w:sz w:val="24"/>
              </w:rPr>
              <w:t>Standard (Acamprosate</w:t>
            </w:r>
          </w:p>
          <w:p w14:paraId="7A9692C9" w14:textId="77777777" w:rsidR="008C0D3C" w:rsidRDefault="008C0D3C" w:rsidP="00AD2CD6">
            <w:pPr>
              <w:pStyle w:val="TableParagraph"/>
              <w:rPr>
                <w:b/>
                <w:sz w:val="24"/>
              </w:rPr>
            </w:pPr>
            <w:r>
              <w:rPr>
                <w:b/>
                <w:spacing w:val="-2"/>
                <w:sz w:val="24"/>
              </w:rPr>
              <w:t>300mg/kg)</w:t>
            </w:r>
          </w:p>
        </w:tc>
        <w:tc>
          <w:tcPr>
            <w:tcW w:w="1243" w:type="dxa"/>
            <w:shd w:val="clear" w:color="auto" w:fill="F2F2F2" w:themeFill="background1" w:themeFillShade="F2"/>
            <w:vAlign w:val="center"/>
          </w:tcPr>
          <w:p w14:paraId="7D8A22ED" w14:textId="77777777" w:rsidR="008C0D3C" w:rsidRDefault="008C0D3C" w:rsidP="00AD2CD6">
            <w:pPr>
              <w:pStyle w:val="TableParagraph"/>
              <w:rPr>
                <w:b/>
                <w:sz w:val="24"/>
              </w:rPr>
            </w:pPr>
            <w:r>
              <w:rPr>
                <w:b/>
                <w:sz w:val="24"/>
              </w:rPr>
              <w:t xml:space="preserve">Test–1 </w:t>
            </w:r>
            <w:r>
              <w:rPr>
                <w:b/>
                <w:spacing w:val="-4"/>
                <w:sz w:val="24"/>
              </w:rPr>
              <w:t>(1g)</w:t>
            </w:r>
          </w:p>
        </w:tc>
        <w:tc>
          <w:tcPr>
            <w:tcW w:w="1298" w:type="dxa"/>
            <w:shd w:val="clear" w:color="auto" w:fill="F2F2F2" w:themeFill="background1" w:themeFillShade="F2"/>
            <w:vAlign w:val="center"/>
          </w:tcPr>
          <w:p w14:paraId="376ACC51" w14:textId="77777777" w:rsidR="008C0D3C" w:rsidRDefault="008C0D3C" w:rsidP="00AD2CD6">
            <w:pPr>
              <w:pStyle w:val="TableParagraph"/>
              <w:rPr>
                <w:b/>
                <w:sz w:val="24"/>
              </w:rPr>
            </w:pPr>
            <w:r>
              <w:rPr>
                <w:b/>
                <w:sz w:val="24"/>
              </w:rPr>
              <w:t xml:space="preserve">Test–2 </w:t>
            </w:r>
            <w:r>
              <w:rPr>
                <w:b/>
                <w:spacing w:val="-4"/>
                <w:sz w:val="24"/>
              </w:rPr>
              <w:t>(5g)</w:t>
            </w:r>
          </w:p>
        </w:tc>
      </w:tr>
      <w:tr w:rsidR="008C0D3C" w14:paraId="0394880A" w14:textId="77777777" w:rsidTr="008C0D3C">
        <w:trPr>
          <w:trHeight w:val="471"/>
        </w:trPr>
        <w:tc>
          <w:tcPr>
            <w:tcW w:w="1981" w:type="dxa"/>
            <w:vAlign w:val="center"/>
          </w:tcPr>
          <w:p w14:paraId="394E8A71" w14:textId="77777777" w:rsidR="008C0D3C" w:rsidRDefault="008C0D3C" w:rsidP="00AD2CD6">
            <w:pPr>
              <w:pStyle w:val="TableParagraph"/>
              <w:spacing w:line="275" w:lineRule="exact"/>
              <w:ind w:left="1" w:right="65"/>
              <w:rPr>
                <w:sz w:val="24"/>
              </w:rPr>
            </w:pPr>
            <w:r>
              <w:rPr>
                <w:spacing w:val="-2"/>
                <w:sz w:val="24"/>
              </w:rPr>
              <w:t>Conditioning-</w:t>
            </w:r>
            <w:r>
              <w:rPr>
                <w:spacing w:val="-10"/>
                <w:sz w:val="24"/>
              </w:rPr>
              <w:t>1</w:t>
            </w:r>
          </w:p>
        </w:tc>
        <w:tc>
          <w:tcPr>
            <w:tcW w:w="1500" w:type="dxa"/>
            <w:vAlign w:val="center"/>
          </w:tcPr>
          <w:p w14:paraId="1521F455" w14:textId="77777777" w:rsidR="008C0D3C" w:rsidRDefault="008C0D3C" w:rsidP="00AD2CD6">
            <w:pPr>
              <w:pStyle w:val="TableParagraph"/>
              <w:ind w:right="62"/>
              <w:rPr>
                <w:sz w:val="24"/>
              </w:rPr>
            </w:pPr>
            <w:r>
              <w:rPr>
                <w:spacing w:val="-2"/>
                <w:sz w:val="24"/>
              </w:rPr>
              <w:t>94.33</w:t>
            </w:r>
          </w:p>
        </w:tc>
        <w:tc>
          <w:tcPr>
            <w:tcW w:w="2166" w:type="dxa"/>
            <w:vAlign w:val="center"/>
          </w:tcPr>
          <w:p w14:paraId="52A72E34" w14:textId="77777777" w:rsidR="008C0D3C" w:rsidRDefault="008C0D3C" w:rsidP="00AD2CD6">
            <w:pPr>
              <w:pStyle w:val="TableParagraph"/>
              <w:ind w:right="63"/>
              <w:rPr>
                <w:sz w:val="24"/>
              </w:rPr>
            </w:pPr>
            <w:r>
              <w:rPr>
                <w:spacing w:val="-2"/>
                <w:sz w:val="24"/>
              </w:rPr>
              <w:t>81.33</w:t>
            </w:r>
          </w:p>
        </w:tc>
        <w:tc>
          <w:tcPr>
            <w:tcW w:w="1999" w:type="dxa"/>
            <w:vAlign w:val="center"/>
          </w:tcPr>
          <w:p w14:paraId="72A46C1C" w14:textId="77777777" w:rsidR="008C0D3C" w:rsidRDefault="008C0D3C" w:rsidP="00AD2CD6">
            <w:pPr>
              <w:pStyle w:val="TableParagraph"/>
              <w:ind w:right="58"/>
              <w:rPr>
                <w:sz w:val="24"/>
              </w:rPr>
            </w:pPr>
            <w:r>
              <w:rPr>
                <w:spacing w:val="-2"/>
                <w:sz w:val="24"/>
              </w:rPr>
              <w:t>76.50</w:t>
            </w:r>
          </w:p>
        </w:tc>
        <w:tc>
          <w:tcPr>
            <w:tcW w:w="1243" w:type="dxa"/>
            <w:vAlign w:val="center"/>
          </w:tcPr>
          <w:p w14:paraId="28D46B9B" w14:textId="77777777" w:rsidR="008C0D3C" w:rsidRDefault="008C0D3C" w:rsidP="00AD2CD6">
            <w:pPr>
              <w:pStyle w:val="TableParagraph"/>
              <w:ind w:right="58"/>
              <w:rPr>
                <w:sz w:val="24"/>
              </w:rPr>
            </w:pPr>
            <w:r>
              <w:rPr>
                <w:spacing w:val="-2"/>
                <w:sz w:val="24"/>
              </w:rPr>
              <w:t>99.83</w:t>
            </w:r>
          </w:p>
        </w:tc>
        <w:tc>
          <w:tcPr>
            <w:tcW w:w="1298" w:type="dxa"/>
            <w:vAlign w:val="center"/>
          </w:tcPr>
          <w:p w14:paraId="7830CF7B" w14:textId="77777777" w:rsidR="008C0D3C" w:rsidRDefault="008C0D3C" w:rsidP="00AD2CD6">
            <w:pPr>
              <w:pStyle w:val="TableParagraph"/>
              <w:ind w:left="260"/>
              <w:rPr>
                <w:sz w:val="24"/>
              </w:rPr>
            </w:pPr>
            <w:r>
              <w:rPr>
                <w:spacing w:val="-2"/>
                <w:sz w:val="24"/>
              </w:rPr>
              <w:t>74.16</w:t>
            </w:r>
          </w:p>
        </w:tc>
      </w:tr>
      <w:tr w:rsidR="008C0D3C" w14:paraId="2E2DF6CF" w14:textId="77777777" w:rsidTr="008C0D3C">
        <w:trPr>
          <w:trHeight w:val="471"/>
        </w:trPr>
        <w:tc>
          <w:tcPr>
            <w:tcW w:w="1981" w:type="dxa"/>
            <w:vAlign w:val="center"/>
          </w:tcPr>
          <w:p w14:paraId="74339FE7" w14:textId="77777777" w:rsidR="008C0D3C" w:rsidRDefault="008C0D3C" w:rsidP="00AD2CD6">
            <w:pPr>
              <w:pStyle w:val="TableParagraph"/>
              <w:spacing w:line="275" w:lineRule="exact"/>
              <w:ind w:left="1" w:right="65"/>
              <w:rPr>
                <w:sz w:val="24"/>
              </w:rPr>
            </w:pPr>
            <w:r>
              <w:rPr>
                <w:spacing w:val="-2"/>
                <w:sz w:val="24"/>
              </w:rPr>
              <w:t>Conditioning-</w:t>
            </w:r>
            <w:r>
              <w:rPr>
                <w:spacing w:val="-10"/>
                <w:sz w:val="24"/>
              </w:rPr>
              <w:t>2</w:t>
            </w:r>
          </w:p>
        </w:tc>
        <w:tc>
          <w:tcPr>
            <w:tcW w:w="1500" w:type="dxa"/>
            <w:vAlign w:val="center"/>
          </w:tcPr>
          <w:p w14:paraId="7B8A4A90" w14:textId="77777777" w:rsidR="008C0D3C" w:rsidRDefault="008C0D3C" w:rsidP="00AD2CD6">
            <w:pPr>
              <w:pStyle w:val="TableParagraph"/>
              <w:ind w:right="62"/>
              <w:rPr>
                <w:sz w:val="24"/>
              </w:rPr>
            </w:pPr>
            <w:r>
              <w:rPr>
                <w:spacing w:val="-2"/>
                <w:sz w:val="24"/>
              </w:rPr>
              <w:t>85.66</w:t>
            </w:r>
          </w:p>
        </w:tc>
        <w:tc>
          <w:tcPr>
            <w:tcW w:w="2166" w:type="dxa"/>
            <w:vAlign w:val="center"/>
          </w:tcPr>
          <w:p w14:paraId="035B7B04" w14:textId="77777777" w:rsidR="008C0D3C" w:rsidRDefault="008C0D3C" w:rsidP="00AD2CD6">
            <w:pPr>
              <w:pStyle w:val="TableParagraph"/>
              <w:ind w:right="63"/>
              <w:rPr>
                <w:sz w:val="24"/>
              </w:rPr>
            </w:pPr>
            <w:r>
              <w:rPr>
                <w:spacing w:val="-2"/>
                <w:sz w:val="24"/>
              </w:rPr>
              <w:t>71.66</w:t>
            </w:r>
          </w:p>
        </w:tc>
        <w:tc>
          <w:tcPr>
            <w:tcW w:w="1999" w:type="dxa"/>
            <w:vAlign w:val="center"/>
          </w:tcPr>
          <w:p w14:paraId="678AEFF0" w14:textId="77777777" w:rsidR="008C0D3C" w:rsidRDefault="008C0D3C" w:rsidP="00AD2CD6">
            <w:pPr>
              <w:pStyle w:val="TableParagraph"/>
              <w:ind w:right="58"/>
              <w:rPr>
                <w:sz w:val="24"/>
              </w:rPr>
            </w:pPr>
            <w:r>
              <w:rPr>
                <w:spacing w:val="-2"/>
                <w:sz w:val="24"/>
              </w:rPr>
              <w:t>46.33</w:t>
            </w:r>
          </w:p>
        </w:tc>
        <w:tc>
          <w:tcPr>
            <w:tcW w:w="1243" w:type="dxa"/>
            <w:vAlign w:val="center"/>
          </w:tcPr>
          <w:p w14:paraId="5823BFD3" w14:textId="77777777" w:rsidR="008C0D3C" w:rsidRDefault="008C0D3C" w:rsidP="00AD2CD6">
            <w:pPr>
              <w:pStyle w:val="TableParagraph"/>
              <w:ind w:right="58"/>
              <w:rPr>
                <w:sz w:val="24"/>
              </w:rPr>
            </w:pPr>
            <w:r>
              <w:rPr>
                <w:spacing w:val="-2"/>
                <w:sz w:val="24"/>
              </w:rPr>
              <w:t>66.66</w:t>
            </w:r>
          </w:p>
        </w:tc>
        <w:tc>
          <w:tcPr>
            <w:tcW w:w="1298" w:type="dxa"/>
            <w:vAlign w:val="center"/>
          </w:tcPr>
          <w:p w14:paraId="6E82E23B" w14:textId="77777777" w:rsidR="008C0D3C" w:rsidRDefault="008C0D3C" w:rsidP="00AD2CD6">
            <w:pPr>
              <w:pStyle w:val="TableParagraph"/>
              <w:ind w:left="260"/>
              <w:rPr>
                <w:sz w:val="24"/>
              </w:rPr>
            </w:pPr>
            <w:r>
              <w:rPr>
                <w:spacing w:val="-2"/>
                <w:sz w:val="24"/>
              </w:rPr>
              <w:t>53.33</w:t>
            </w:r>
          </w:p>
        </w:tc>
      </w:tr>
      <w:tr w:rsidR="008C0D3C" w14:paraId="78FFE89E" w14:textId="77777777" w:rsidTr="008C0D3C">
        <w:trPr>
          <w:trHeight w:val="471"/>
        </w:trPr>
        <w:tc>
          <w:tcPr>
            <w:tcW w:w="1981" w:type="dxa"/>
            <w:vAlign w:val="center"/>
          </w:tcPr>
          <w:p w14:paraId="346222F7" w14:textId="77777777" w:rsidR="008C0D3C" w:rsidRDefault="008C0D3C" w:rsidP="00AD2CD6">
            <w:pPr>
              <w:pStyle w:val="TableParagraph"/>
              <w:ind w:left="1" w:right="65"/>
              <w:rPr>
                <w:sz w:val="24"/>
              </w:rPr>
            </w:pPr>
            <w:r>
              <w:rPr>
                <w:spacing w:val="-2"/>
                <w:sz w:val="24"/>
              </w:rPr>
              <w:t>Conditioning-</w:t>
            </w:r>
            <w:r>
              <w:rPr>
                <w:spacing w:val="-10"/>
                <w:sz w:val="24"/>
              </w:rPr>
              <w:t>3</w:t>
            </w:r>
          </w:p>
        </w:tc>
        <w:tc>
          <w:tcPr>
            <w:tcW w:w="1500" w:type="dxa"/>
            <w:vAlign w:val="center"/>
          </w:tcPr>
          <w:p w14:paraId="33E42750" w14:textId="77777777" w:rsidR="008C0D3C" w:rsidRDefault="008C0D3C" w:rsidP="00AD2CD6">
            <w:pPr>
              <w:pStyle w:val="TableParagraph"/>
              <w:ind w:right="62"/>
              <w:rPr>
                <w:sz w:val="24"/>
              </w:rPr>
            </w:pPr>
            <w:r>
              <w:rPr>
                <w:spacing w:val="-2"/>
                <w:sz w:val="24"/>
              </w:rPr>
              <w:t>96.83</w:t>
            </w:r>
          </w:p>
        </w:tc>
        <w:tc>
          <w:tcPr>
            <w:tcW w:w="2166" w:type="dxa"/>
            <w:vAlign w:val="center"/>
          </w:tcPr>
          <w:p w14:paraId="52C4E9C6" w14:textId="77777777" w:rsidR="008C0D3C" w:rsidRDefault="008C0D3C" w:rsidP="00AD2CD6">
            <w:pPr>
              <w:pStyle w:val="TableParagraph"/>
              <w:ind w:right="63"/>
              <w:rPr>
                <w:sz w:val="24"/>
              </w:rPr>
            </w:pPr>
            <w:r>
              <w:rPr>
                <w:spacing w:val="-2"/>
                <w:sz w:val="24"/>
              </w:rPr>
              <w:t>33.83</w:t>
            </w:r>
          </w:p>
        </w:tc>
        <w:tc>
          <w:tcPr>
            <w:tcW w:w="1999" w:type="dxa"/>
            <w:vAlign w:val="center"/>
          </w:tcPr>
          <w:p w14:paraId="6749363B" w14:textId="77777777" w:rsidR="008C0D3C" w:rsidRDefault="008C0D3C" w:rsidP="00AD2CD6">
            <w:pPr>
              <w:pStyle w:val="TableParagraph"/>
              <w:ind w:right="58"/>
              <w:rPr>
                <w:sz w:val="24"/>
              </w:rPr>
            </w:pPr>
            <w:r>
              <w:rPr>
                <w:spacing w:val="-2"/>
                <w:sz w:val="24"/>
              </w:rPr>
              <w:t>25.66</w:t>
            </w:r>
          </w:p>
        </w:tc>
        <w:tc>
          <w:tcPr>
            <w:tcW w:w="1243" w:type="dxa"/>
            <w:vAlign w:val="center"/>
          </w:tcPr>
          <w:p w14:paraId="7EB26573" w14:textId="77777777" w:rsidR="008C0D3C" w:rsidRDefault="008C0D3C" w:rsidP="00AD2CD6">
            <w:pPr>
              <w:pStyle w:val="TableParagraph"/>
              <w:ind w:right="58"/>
              <w:rPr>
                <w:sz w:val="24"/>
              </w:rPr>
            </w:pPr>
            <w:r>
              <w:rPr>
                <w:spacing w:val="-2"/>
                <w:sz w:val="24"/>
              </w:rPr>
              <w:t>17.83</w:t>
            </w:r>
          </w:p>
        </w:tc>
        <w:tc>
          <w:tcPr>
            <w:tcW w:w="1298" w:type="dxa"/>
            <w:vAlign w:val="center"/>
          </w:tcPr>
          <w:p w14:paraId="1CEADBD3" w14:textId="77777777" w:rsidR="008C0D3C" w:rsidRDefault="008C0D3C" w:rsidP="00AD2CD6">
            <w:pPr>
              <w:pStyle w:val="TableParagraph"/>
              <w:ind w:left="260"/>
              <w:rPr>
                <w:sz w:val="24"/>
              </w:rPr>
            </w:pPr>
            <w:r>
              <w:rPr>
                <w:spacing w:val="-2"/>
                <w:sz w:val="24"/>
              </w:rPr>
              <w:t>17.33</w:t>
            </w:r>
          </w:p>
        </w:tc>
      </w:tr>
      <w:tr w:rsidR="008C0D3C" w14:paraId="6EB1F0AE" w14:textId="77777777" w:rsidTr="008C0D3C">
        <w:trPr>
          <w:trHeight w:val="471"/>
        </w:trPr>
        <w:tc>
          <w:tcPr>
            <w:tcW w:w="1981" w:type="dxa"/>
            <w:vAlign w:val="center"/>
          </w:tcPr>
          <w:p w14:paraId="0C8BF3BB" w14:textId="77777777" w:rsidR="008C0D3C" w:rsidRDefault="008C0D3C" w:rsidP="00AD2CD6">
            <w:pPr>
              <w:pStyle w:val="TableParagraph"/>
              <w:spacing w:line="275" w:lineRule="exact"/>
              <w:ind w:left="1" w:right="65"/>
              <w:rPr>
                <w:sz w:val="24"/>
              </w:rPr>
            </w:pPr>
            <w:r>
              <w:rPr>
                <w:spacing w:val="-2"/>
                <w:sz w:val="24"/>
              </w:rPr>
              <w:t>Conditioning-</w:t>
            </w:r>
            <w:r>
              <w:rPr>
                <w:spacing w:val="-10"/>
                <w:sz w:val="24"/>
              </w:rPr>
              <w:t>4</w:t>
            </w:r>
          </w:p>
        </w:tc>
        <w:tc>
          <w:tcPr>
            <w:tcW w:w="1500" w:type="dxa"/>
            <w:vAlign w:val="center"/>
          </w:tcPr>
          <w:p w14:paraId="701209FF" w14:textId="77777777" w:rsidR="008C0D3C" w:rsidRDefault="008C0D3C" w:rsidP="00AD2CD6">
            <w:pPr>
              <w:pStyle w:val="TableParagraph"/>
              <w:ind w:right="62"/>
              <w:rPr>
                <w:sz w:val="24"/>
              </w:rPr>
            </w:pPr>
            <w:r>
              <w:rPr>
                <w:spacing w:val="-2"/>
                <w:sz w:val="24"/>
              </w:rPr>
              <w:t>116.83</w:t>
            </w:r>
          </w:p>
        </w:tc>
        <w:tc>
          <w:tcPr>
            <w:tcW w:w="2166" w:type="dxa"/>
            <w:vAlign w:val="center"/>
          </w:tcPr>
          <w:p w14:paraId="7F167D42" w14:textId="77777777" w:rsidR="008C0D3C" w:rsidRDefault="008C0D3C" w:rsidP="00AD2CD6">
            <w:pPr>
              <w:pStyle w:val="TableParagraph"/>
              <w:ind w:right="63"/>
              <w:rPr>
                <w:sz w:val="24"/>
              </w:rPr>
            </w:pPr>
            <w:r>
              <w:rPr>
                <w:spacing w:val="-2"/>
                <w:sz w:val="24"/>
              </w:rPr>
              <w:t>19.66</w:t>
            </w:r>
          </w:p>
        </w:tc>
        <w:tc>
          <w:tcPr>
            <w:tcW w:w="1999" w:type="dxa"/>
            <w:vAlign w:val="center"/>
          </w:tcPr>
          <w:p w14:paraId="1CD05679" w14:textId="77777777" w:rsidR="008C0D3C" w:rsidRDefault="008C0D3C" w:rsidP="00AD2CD6">
            <w:pPr>
              <w:pStyle w:val="TableParagraph"/>
              <w:ind w:right="58"/>
              <w:rPr>
                <w:sz w:val="24"/>
              </w:rPr>
            </w:pPr>
            <w:r>
              <w:rPr>
                <w:spacing w:val="-2"/>
                <w:sz w:val="24"/>
              </w:rPr>
              <w:t>17.83</w:t>
            </w:r>
          </w:p>
        </w:tc>
        <w:tc>
          <w:tcPr>
            <w:tcW w:w="1243" w:type="dxa"/>
            <w:vAlign w:val="center"/>
          </w:tcPr>
          <w:p w14:paraId="7F921F6B" w14:textId="77777777" w:rsidR="008C0D3C" w:rsidRDefault="008C0D3C" w:rsidP="00AD2CD6">
            <w:pPr>
              <w:pStyle w:val="TableParagraph"/>
              <w:ind w:right="58"/>
              <w:rPr>
                <w:sz w:val="24"/>
              </w:rPr>
            </w:pPr>
            <w:r>
              <w:rPr>
                <w:spacing w:val="-2"/>
                <w:sz w:val="24"/>
              </w:rPr>
              <w:t>29.83</w:t>
            </w:r>
          </w:p>
        </w:tc>
        <w:tc>
          <w:tcPr>
            <w:tcW w:w="1298" w:type="dxa"/>
            <w:vAlign w:val="center"/>
          </w:tcPr>
          <w:p w14:paraId="23CC464E" w14:textId="77777777" w:rsidR="008C0D3C" w:rsidRDefault="008C0D3C" w:rsidP="00AD2CD6">
            <w:pPr>
              <w:pStyle w:val="TableParagraph"/>
              <w:ind w:left="260"/>
              <w:rPr>
                <w:sz w:val="24"/>
              </w:rPr>
            </w:pPr>
            <w:r>
              <w:rPr>
                <w:spacing w:val="-2"/>
                <w:sz w:val="24"/>
              </w:rPr>
              <w:t>20.33</w:t>
            </w:r>
          </w:p>
        </w:tc>
      </w:tr>
      <w:tr w:rsidR="008C0D3C" w14:paraId="644C6599" w14:textId="77777777" w:rsidTr="008C0D3C">
        <w:trPr>
          <w:trHeight w:val="471"/>
        </w:trPr>
        <w:tc>
          <w:tcPr>
            <w:tcW w:w="1981" w:type="dxa"/>
            <w:vAlign w:val="center"/>
          </w:tcPr>
          <w:p w14:paraId="3B6B34F4" w14:textId="77777777" w:rsidR="008C0D3C" w:rsidRDefault="008C0D3C" w:rsidP="00AD2CD6">
            <w:pPr>
              <w:pStyle w:val="TableParagraph"/>
              <w:spacing w:line="275" w:lineRule="exact"/>
              <w:ind w:left="1" w:right="65"/>
              <w:rPr>
                <w:sz w:val="24"/>
              </w:rPr>
            </w:pPr>
            <w:r>
              <w:rPr>
                <w:spacing w:val="-2"/>
                <w:sz w:val="24"/>
              </w:rPr>
              <w:t>Conditioning-</w:t>
            </w:r>
            <w:r>
              <w:rPr>
                <w:spacing w:val="-10"/>
                <w:sz w:val="24"/>
              </w:rPr>
              <w:t>5</w:t>
            </w:r>
          </w:p>
        </w:tc>
        <w:tc>
          <w:tcPr>
            <w:tcW w:w="1500" w:type="dxa"/>
            <w:vAlign w:val="center"/>
          </w:tcPr>
          <w:p w14:paraId="1ADB444B" w14:textId="77777777" w:rsidR="008C0D3C" w:rsidRDefault="008C0D3C" w:rsidP="00AD2CD6">
            <w:pPr>
              <w:pStyle w:val="TableParagraph"/>
              <w:ind w:right="62"/>
              <w:rPr>
                <w:sz w:val="24"/>
              </w:rPr>
            </w:pPr>
            <w:r>
              <w:rPr>
                <w:spacing w:val="-2"/>
                <w:sz w:val="24"/>
              </w:rPr>
              <w:t>117.5</w:t>
            </w:r>
          </w:p>
        </w:tc>
        <w:tc>
          <w:tcPr>
            <w:tcW w:w="2166" w:type="dxa"/>
            <w:vAlign w:val="center"/>
          </w:tcPr>
          <w:p w14:paraId="68D7A7F1" w14:textId="77777777" w:rsidR="008C0D3C" w:rsidRDefault="008C0D3C" w:rsidP="00AD2CD6">
            <w:pPr>
              <w:pStyle w:val="TableParagraph"/>
              <w:ind w:right="63"/>
              <w:rPr>
                <w:sz w:val="24"/>
              </w:rPr>
            </w:pPr>
            <w:r>
              <w:rPr>
                <w:spacing w:val="-2"/>
                <w:sz w:val="24"/>
              </w:rPr>
              <w:t>17.16</w:t>
            </w:r>
          </w:p>
        </w:tc>
        <w:tc>
          <w:tcPr>
            <w:tcW w:w="1999" w:type="dxa"/>
            <w:vAlign w:val="center"/>
          </w:tcPr>
          <w:p w14:paraId="3452B952" w14:textId="77777777" w:rsidR="008C0D3C" w:rsidRDefault="008C0D3C" w:rsidP="00AD2CD6">
            <w:pPr>
              <w:pStyle w:val="TableParagraph"/>
              <w:ind w:right="58"/>
              <w:rPr>
                <w:sz w:val="24"/>
              </w:rPr>
            </w:pPr>
            <w:r>
              <w:rPr>
                <w:spacing w:val="-2"/>
                <w:sz w:val="24"/>
              </w:rPr>
              <w:t>17.33</w:t>
            </w:r>
          </w:p>
        </w:tc>
        <w:tc>
          <w:tcPr>
            <w:tcW w:w="1243" w:type="dxa"/>
            <w:vAlign w:val="center"/>
          </w:tcPr>
          <w:p w14:paraId="649C406D" w14:textId="77777777" w:rsidR="008C0D3C" w:rsidRDefault="008C0D3C" w:rsidP="00AD2CD6">
            <w:pPr>
              <w:pStyle w:val="TableParagraph"/>
              <w:ind w:right="58"/>
              <w:rPr>
                <w:sz w:val="24"/>
              </w:rPr>
            </w:pPr>
            <w:r>
              <w:rPr>
                <w:spacing w:val="-2"/>
                <w:sz w:val="24"/>
              </w:rPr>
              <w:t>20.33</w:t>
            </w:r>
          </w:p>
        </w:tc>
        <w:tc>
          <w:tcPr>
            <w:tcW w:w="1298" w:type="dxa"/>
            <w:vAlign w:val="center"/>
          </w:tcPr>
          <w:p w14:paraId="596073EE" w14:textId="77777777" w:rsidR="008C0D3C" w:rsidRDefault="008C0D3C" w:rsidP="00AD2CD6">
            <w:pPr>
              <w:pStyle w:val="TableParagraph"/>
              <w:ind w:left="260"/>
              <w:rPr>
                <w:sz w:val="24"/>
              </w:rPr>
            </w:pPr>
            <w:r>
              <w:rPr>
                <w:spacing w:val="-2"/>
                <w:sz w:val="24"/>
              </w:rPr>
              <w:t>17.83</w:t>
            </w:r>
          </w:p>
        </w:tc>
      </w:tr>
    </w:tbl>
    <w:bookmarkEnd w:id="2"/>
    <w:p w14:paraId="6467D8B5" w14:textId="62D2C052" w:rsidR="008C0D3C" w:rsidRPr="000E3054" w:rsidRDefault="00BB368B" w:rsidP="00BB368B">
      <w:pPr>
        <w:pStyle w:val="BodyText"/>
        <w:spacing w:line="360" w:lineRule="auto"/>
        <w:jc w:val="center"/>
        <w:rPr>
          <w:rFonts w:ascii="Times New Roman" w:hAnsi="Times New Roman" w:cs="Times New Roman"/>
        </w:rPr>
      </w:pPr>
      <w:r>
        <w:rPr>
          <w:noProof/>
        </w:rPr>
        <w:drawing>
          <wp:inline distT="0" distB="0" distL="0" distR="0" wp14:anchorId="4A28EF64" wp14:editId="1F74B4DC">
            <wp:extent cx="4899660" cy="2586990"/>
            <wp:effectExtent l="0" t="0" r="15240" b="3810"/>
            <wp:docPr id="299814904" name="Chart 1">
              <a:extLst xmlns:a="http://schemas.openxmlformats.org/drawingml/2006/main">
                <a:ext uri="{FF2B5EF4-FFF2-40B4-BE49-F238E27FC236}">
                  <a16:creationId xmlns:a16="http://schemas.microsoft.com/office/drawing/2014/main" id="{CF01FBA4-D614-804E-C546-F0DFF65022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8EB3A16" w14:textId="00A52112" w:rsidR="008C0D3C" w:rsidRPr="000E3054" w:rsidRDefault="006F71C8" w:rsidP="00AA575B">
      <w:pPr>
        <w:pStyle w:val="BodyText"/>
        <w:spacing w:before="0" w:line="360" w:lineRule="auto"/>
        <w:jc w:val="center"/>
        <w:rPr>
          <w:rFonts w:ascii="Times New Roman" w:hAnsi="Times New Roman" w:cs="Times New Roman"/>
        </w:rPr>
      </w:pPr>
      <w:r w:rsidRPr="008C0D3C">
        <w:rPr>
          <w:rFonts w:ascii="Times New Roman" w:hAnsi="Times New Roman" w:cs="Times New Roman"/>
          <w:b/>
          <w:bCs/>
        </w:rPr>
        <w:t xml:space="preserve">Figure </w:t>
      </w:r>
      <w:r w:rsidR="005102CE">
        <w:rPr>
          <w:rFonts w:ascii="Times New Roman" w:hAnsi="Times New Roman" w:cs="Times New Roman"/>
          <w:b/>
          <w:bCs/>
        </w:rPr>
        <w:t>3</w:t>
      </w:r>
      <w:r w:rsidRPr="008C0D3C">
        <w:rPr>
          <w:rFonts w:ascii="Times New Roman" w:hAnsi="Times New Roman" w:cs="Times New Roman"/>
          <w:b/>
          <w:bCs/>
        </w:rPr>
        <w:t>:</w:t>
      </w:r>
      <w:r w:rsidRPr="000E3054">
        <w:rPr>
          <w:rFonts w:ascii="Times New Roman" w:hAnsi="Times New Roman" w:cs="Times New Roman"/>
        </w:rPr>
        <w:t xml:space="preserve"> Run time during conditioning phase following ethanol administration.</w:t>
      </w:r>
    </w:p>
    <w:p w14:paraId="5E89C652" w14:textId="0568E555" w:rsidR="007443ED" w:rsidRPr="004C0133" w:rsidRDefault="006F71C8" w:rsidP="000E3054">
      <w:pPr>
        <w:pStyle w:val="BodyText"/>
        <w:spacing w:line="360" w:lineRule="auto"/>
        <w:rPr>
          <w:rFonts w:ascii="Times New Roman" w:hAnsi="Times New Roman" w:cs="Times New Roman"/>
          <w:b/>
          <w:bCs/>
          <w:i/>
          <w:iCs/>
        </w:rPr>
      </w:pPr>
      <w:r w:rsidRPr="004C0133">
        <w:rPr>
          <w:rFonts w:ascii="Times New Roman" w:hAnsi="Times New Roman" w:cs="Times New Roman"/>
          <w:b/>
          <w:bCs/>
          <w:i/>
          <w:iCs/>
        </w:rPr>
        <w:t>Post-conditioning Phase</w:t>
      </w:r>
    </w:p>
    <w:p w14:paraId="39794765" w14:textId="77777777" w:rsidR="00AA575B" w:rsidRPr="00AA575B" w:rsidRDefault="00AA575B" w:rsidP="00AA575B">
      <w:pPr>
        <w:pStyle w:val="BodyText"/>
        <w:spacing w:after="0" w:line="360" w:lineRule="auto"/>
        <w:jc w:val="both"/>
        <w:rPr>
          <w:rFonts w:ascii="Times New Roman" w:hAnsi="Times New Roman" w:cs="Times New Roman"/>
          <w:lang w:val="en-IN"/>
        </w:rPr>
      </w:pPr>
      <w:r w:rsidRPr="00AA575B">
        <w:rPr>
          <w:rFonts w:ascii="Times New Roman" w:hAnsi="Times New Roman" w:cs="Times New Roman"/>
          <w:lang w:val="en-IN"/>
        </w:rPr>
        <w:t xml:space="preserve">During the post-conditioning phase (4 weeks), a significant and dose-dependent increase in run time was observed in the test groups treated with </w:t>
      </w:r>
      <w:r w:rsidRPr="00AA575B">
        <w:rPr>
          <w:rFonts w:ascii="Times New Roman" w:hAnsi="Times New Roman" w:cs="Times New Roman"/>
          <w:i/>
          <w:iCs/>
          <w:lang w:val="en-IN"/>
        </w:rPr>
        <w:t>Spinacia oleracea</w:t>
      </w:r>
      <w:r w:rsidRPr="00AA575B">
        <w:rPr>
          <w:rFonts w:ascii="Times New Roman" w:hAnsi="Times New Roman" w:cs="Times New Roman"/>
          <w:lang w:val="en-IN"/>
        </w:rPr>
        <w:t xml:space="preserve"> extract. The ethanol control group continued to show persistently low run times throughout the post-conditioning period, indicating sustained ethanol craving. In contrast, the standard acamprosate-treated group demonstrated a marked increase in run time, confirming its established anti-craving efficacy (Mann et al., 2004).</w:t>
      </w:r>
    </w:p>
    <w:p w14:paraId="7CB4B339" w14:textId="77777777" w:rsidR="00AA575B" w:rsidRDefault="00AA575B" w:rsidP="00AA575B">
      <w:pPr>
        <w:pStyle w:val="BodyText"/>
        <w:spacing w:after="0" w:line="360" w:lineRule="auto"/>
        <w:jc w:val="both"/>
        <w:rPr>
          <w:rFonts w:ascii="Times New Roman" w:hAnsi="Times New Roman" w:cs="Times New Roman"/>
          <w:lang w:val="en-IN"/>
        </w:rPr>
      </w:pPr>
      <w:r w:rsidRPr="00AA575B">
        <w:rPr>
          <w:rFonts w:ascii="Times New Roman" w:hAnsi="Times New Roman" w:cs="Times New Roman"/>
          <w:lang w:val="en-IN"/>
        </w:rPr>
        <w:lastRenderedPageBreak/>
        <w:t xml:space="preserve">Notably, the higher dose of </w:t>
      </w:r>
      <w:r w:rsidRPr="00AA575B">
        <w:rPr>
          <w:rFonts w:ascii="Times New Roman" w:hAnsi="Times New Roman" w:cs="Times New Roman"/>
          <w:i/>
          <w:iCs/>
          <w:lang w:val="en-IN"/>
        </w:rPr>
        <w:t>Spinacia oleracea</w:t>
      </w:r>
      <w:r w:rsidRPr="00AA575B">
        <w:rPr>
          <w:rFonts w:ascii="Times New Roman" w:hAnsi="Times New Roman" w:cs="Times New Roman"/>
          <w:lang w:val="en-IN"/>
        </w:rPr>
        <w:t xml:space="preserve"> extract (5 g/kg) produced effects comparable to acamprosate, with significantly prolonged run times across all four weeks. This suggests a strong suppression of ethanol-seeking </w:t>
      </w:r>
      <w:proofErr w:type="spellStart"/>
      <w:r w:rsidRPr="00AA575B">
        <w:rPr>
          <w:rFonts w:ascii="Times New Roman" w:hAnsi="Times New Roman" w:cs="Times New Roman"/>
          <w:lang w:val="en-IN"/>
        </w:rPr>
        <w:t>behavior</w:t>
      </w:r>
      <w:proofErr w:type="spellEnd"/>
      <w:r w:rsidRPr="00AA575B">
        <w:rPr>
          <w:rFonts w:ascii="Times New Roman" w:hAnsi="Times New Roman" w:cs="Times New Roman"/>
          <w:lang w:val="en-IN"/>
        </w:rPr>
        <w:t xml:space="preserve"> and reinforcement. The observed effect may be attributed to the antioxidant and </w:t>
      </w:r>
      <w:proofErr w:type="spellStart"/>
      <w:r w:rsidRPr="00AA575B">
        <w:rPr>
          <w:rFonts w:ascii="Times New Roman" w:hAnsi="Times New Roman" w:cs="Times New Roman"/>
          <w:lang w:val="en-IN"/>
        </w:rPr>
        <w:t>neuromodulatory</w:t>
      </w:r>
      <w:proofErr w:type="spellEnd"/>
      <w:r w:rsidRPr="00AA575B">
        <w:rPr>
          <w:rFonts w:ascii="Times New Roman" w:hAnsi="Times New Roman" w:cs="Times New Roman"/>
          <w:lang w:val="en-IN"/>
        </w:rPr>
        <w:t xml:space="preserve"> actions of spinach phytochemicals, including thylakoids and flavonoids, which have been reported to influence satiety, reward processing, and neurotransmitter balance (</w:t>
      </w:r>
      <w:proofErr w:type="spellStart"/>
      <w:r w:rsidRPr="00AA575B">
        <w:rPr>
          <w:rFonts w:ascii="Times New Roman" w:hAnsi="Times New Roman" w:cs="Times New Roman"/>
          <w:lang w:val="en-IN"/>
        </w:rPr>
        <w:t>Stenblom</w:t>
      </w:r>
      <w:proofErr w:type="spellEnd"/>
      <w:r w:rsidRPr="00AA575B">
        <w:rPr>
          <w:rFonts w:ascii="Times New Roman" w:hAnsi="Times New Roman" w:cs="Times New Roman"/>
          <w:lang w:val="en-IN"/>
        </w:rPr>
        <w:t xml:space="preserve"> et al., 2015; </w:t>
      </w:r>
      <w:proofErr w:type="spellStart"/>
      <w:r w:rsidRPr="00AA575B">
        <w:rPr>
          <w:rFonts w:ascii="Times New Roman" w:hAnsi="Times New Roman" w:cs="Times New Roman"/>
          <w:lang w:val="en-IN"/>
        </w:rPr>
        <w:t>Köhnke</w:t>
      </w:r>
      <w:proofErr w:type="spellEnd"/>
      <w:r w:rsidRPr="00AA575B">
        <w:rPr>
          <w:rFonts w:ascii="Times New Roman" w:hAnsi="Times New Roman" w:cs="Times New Roman"/>
          <w:lang w:val="en-IN"/>
        </w:rPr>
        <w:t xml:space="preserve"> et al., 2009).</w:t>
      </w:r>
    </w:p>
    <w:p w14:paraId="3B6E262D" w14:textId="0F1DDE7A" w:rsidR="00AF2476" w:rsidRPr="00AA575B" w:rsidRDefault="00AF2476" w:rsidP="00367D82">
      <w:pPr>
        <w:pStyle w:val="BodyText"/>
        <w:spacing w:before="0" w:after="0" w:line="360" w:lineRule="auto"/>
        <w:jc w:val="both"/>
        <w:rPr>
          <w:rFonts w:ascii="Times New Roman" w:hAnsi="Times New Roman" w:cs="Times New Roman"/>
        </w:rPr>
      </w:pPr>
      <w:r>
        <w:rPr>
          <w:rFonts w:ascii="Times New Roman" w:hAnsi="Times New Roman" w:cs="Times New Roman"/>
        </w:rPr>
        <w:t xml:space="preserve">Table </w:t>
      </w:r>
      <w:r w:rsidR="0052374A">
        <w:rPr>
          <w:rFonts w:ascii="Times New Roman" w:hAnsi="Times New Roman" w:cs="Times New Roman"/>
        </w:rPr>
        <w:t>3</w:t>
      </w:r>
      <w:r>
        <w:rPr>
          <w:rFonts w:ascii="Times New Roman" w:hAnsi="Times New Roman" w:cs="Times New Roman"/>
        </w:rPr>
        <w:t>: Post conditioning run time (in Seconds) for various treatment groups</w:t>
      </w:r>
      <w:r w:rsidR="00BD4CA6">
        <w:rPr>
          <w:rFonts w:ascii="Times New Roman" w:hAnsi="Times New Roman" w:cs="Times New Roman"/>
        </w:rPr>
        <w:t>.</w:t>
      </w:r>
    </w:p>
    <w:tbl>
      <w:tblPr>
        <w:tblpPr w:leftFromText="180" w:rightFromText="180" w:vertAnchor="text" w:horzAnchor="margin" w:tblpY="209"/>
        <w:tblW w:w="9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7"/>
        <w:gridCol w:w="1600"/>
        <w:gridCol w:w="1602"/>
        <w:gridCol w:w="1819"/>
        <w:gridCol w:w="1593"/>
        <w:gridCol w:w="1595"/>
      </w:tblGrid>
      <w:tr w:rsidR="008C0D3C" w14:paraId="3F08F3CC" w14:textId="77777777" w:rsidTr="00DA58A7">
        <w:trPr>
          <w:trHeight w:val="418"/>
        </w:trPr>
        <w:tc>
          <w:tcPr>
            <w:tcW w:w="9806" w:type="dxa"/>
            <w:gridSpan w:val="6"/>
            <w:shd w:val="clear" w:color="auto" w:fill="F2F2F2" w:themeFill="background1" w:themeFillShade="F2"/>
            <w:vAlign w:val="center"/>
          </w:tcPr>
          <w:p w14:paraId="348A7721" w14:textId="77777777" w:rsidR="008C0D3C" w:rsidRDefault="008C0D3C" w:rsidP="00367D82">
            <w:pPr>
              <w:pStyle w:val="TableParagraph"/>
              <w:spacing w:line="275" w:lineRule="exact"/>
              <w:ind w:left="4" w:right="68"/>
              <w:rPr>
                <w:b/>
                <w:sz w:val="24"/>
              </w:rPr>
            </w:pPr>
            <w:r>
              <w:rPr>
                <w:b/>
                <w:spacing w:val="-2"/>
                <w:sz w:val="24"/>
              </w:rPr>
              <w:t>POST-C</w:t>
            </w:r>
            <w:r w:rsidRPr="00021219">
              <w:rPr>
                <w:b/>
                <w:spacing w:val="-2"/>
                <w:sz w:val="24"/>
                <w:shd w:val="clear" w:color="auto" w:fill="F2F2F2" w:themeFill="background1" w:themeFillShade="F2"/>
              </w:rPr>
              <w:t>ONDITIONING</w:t>
            </w:r>
          </w:p>
        </w:tc>
      </w:tr>
      <w:tr w:rsidR="008C0D3C" w14:paraId="49E21354" w14:textId="77777777" w:rsidTr="008C0D3C">
        <w:trPr>
          <w:trHeight w:val="907"/>
        </w:trPr>
        <w:tc>
          <w:tcPr>
            <w:tcW w:w="1597" w:type="dxa"/>
            <w:shd w:val="clear" w:color="auto" w:fill="F2F2F2" w:themeFill="background1" w:themeFillShade="F2"/>
            <w:vAlign w:val="center"/>
          </w:tcPr>
          <w:p w14:paraId="557DA589" w14:textId="77777777" w:rsidR="008C0D3C" w:rsidRDefault="008C0D3C" w:rsidP="00DA58A7">
            <w:pPr>
              <w:pStyle w:val="TableParagraph"/>
              <w:spacing w:before="208"/>
              <w:ind w:left="383" w:hanging="207"/>
              <w:rPr>
                <w:b/>
                <w:sz w:val="24"/>
              </w:rPr>
            </w:pPr>
            <w:r>
              <w:rPr>
                <w:b/>
                <w:spacing w:val="-2"/>
                <w:sz w:val="24"/>
              </w:rPr>
              <w:t>Treatment Period</w:t>
            </w:r>
          </w:p>
        </w:tc>
        <w:tc>
          <w:tcPr>
            <w:tcW w:w="1600" w:type="dxa"/>
            <w:shd w:val="clear" w:color="auto" w:fill="F2F2F2" w:themeFill="background1" w:themeFillShade="F2"/>
            <w:vAlign w:val="center"/>
          </w:tcPr>
          <w:p w14:paraId="50445D19" w14:textId="77777777" w:rsidR="008C0D3C" w:rsidRDefault="008C0D3C" w:rsidP="00DA58A7">
            <w:pPr>
              <w:pStyle w:val="TableParagraph"/>
              <w:spacing w:before="208"/>
              <w:ind w:left="328" w:right="389" w:hanging="8"/>
              <w:rPr>
                <w:b/>
                <w:sz w:val="24"/>
              </w:rPr>
            </w:pPr>
            <w:r>
              <w:rPr>
                <w:b/>
                <w:spacing w:val="-2"/>
                <w:sz w:val="24"/>
              </w:rPr>
              <w:t>Control (Saline)</w:t>
            </w:r>
          </w:p>
        </w:tc>
        <w:tc>
          <w:tcPr>
            <w:tcW w:w="1602" w:type="dxa"/>
            <w:shd w:val="clear" w:color="auto" w:fill="F2F2F2" w:themeFill="background1" w:themeFillShade="F2"/>
            <w:vAlign w:val="center"/>
          </w:tcPr>
          <w:p w14:paraId="69B46A3C" w14:textId="77777777" w:rsidR="008C0D3C" w:rsidRDefault="008C0D3C" w:rsidP="00DA58A7">
            <w:pPr>
              <w:pStyle w:val="TableParagraph"/>
              <w:ind w:left="322" w:hanging="46"/>
              <w:rPr>
                <w:b/>
                <w:sz w:val="24"/>
              </w:rPr>
            </w:pPr>
            <w:r>
              <w:rPr>
                <w:b/>
                <w:spacing w:val="-2"/>
                <w:sz w:val="24"/>
              </w:rPr>
              <w:t>Negative</w:t>
            </w:r>
          </w:p>
          <w:p w14:paraId="495C7E0D" w14:textId="77777777" w:rsidR="008C0D3C" w:rsidRDefault="008C0D3C" w:rsidP="00DA58A7">
            <w:pPr>
              <w:pStyle w:val="TableParagraph"/>
              <w:spacing w:before="5"/>
              <w:ind w:left="236" w:firstLine="86"/>
              <w:rPr>
                <w:b/>
                <w:sz w:val="24"/>
              </w:rPr>
            </w:pPr>
            <w:r>
              <w:rPr>
                <w:b/>
                <w:spacing w:val="-2"/>
                <w:sz w:val="24"/>
              </w:rPr>
              <w:t>Control (Ethanol)</w:t>
            </w:r>
          </w:p>
        </w:tc>
        <w:tc>
          <w:tcPr>
            <w:tcW w:w="1819" w:type="dxa"/>
            <w:shd w:val="clear" w:color="auto" w:fill="F2F2F2" w:themeFill="background1" w:themeFillShade="F2"/>
            <w:vAlign w:val="center"/>
          </w:tcPr>
          <w:p w14:paraId="7C5C9508" w14:textId="77777777" w:rsidR="008C0D3C" w:rsidRDefault="008C0D3C" w:rsidP="00DA58A7">
            <w:pPr>
              <w:pStyle w:val="TableParagraph"/>
              <w:ind w:right="71"/>
              <w:rPr>
                <w:b/>
                <w:sz w:val="24"/>
              </w:rPr>
            </w:pPr>
            <w:r>
              <w:rPr>
                <w:b/>
                <w:spacing w:val="-2"/>
                <w:sz w:val="24"/>
              </w:rPr>
              <w:t>Standard</w:t>
            </w:r>
          </w:p>
          <w:p w14:paraId="06CE4BB8" w14:textId="77777777" w:rsidR="008C0D3C" w:rsidRDefault="008C0D3C" w:rsidP="00DA58A7">
            <w:pPr>
              <w:pStyle w:val="TableParagraph"/>
              <w:spacing w:before="5"/>
              <w:ind w:left="2" w:right="71"/>
              <w:rPr>
                <w:b/>
                <w:sz w:val="24"/>
              </w:rPr>
            </w:pPr>
            <w:r>
              <w:rPr>
                <w:b/>
                <w:spacing w:val="-2"/>
                <w:sz w:val="24"/>
              </w:rPr>
              <w:t>(Acamprosate 300mg/kg)</w:t>
            </w:r>
          </w:p>
        </w:tc>
        <w:tc>
          <w:tcPr>
            <w:tcW w:w="1593" w:type="dxa"/>
            <w:shd w:val="clear" w:color="auto" w:fill="F2F2F2" w:themeFill="background1" w:themeFillShade="F2"/>
            <w:vAlign w:val="center"/>
          </w:tcPr>
          <w:p w14:paraId="333B9667" w14:textId="25B5E5EA" w:rsidR="008C0D3C" w:rsidRDefault="008C0D3C" w:rsidP="00DA58A7">
            <w:pPr>
              <w:pStyle w:val="TableParagraph"/>
              <w:spacing w:before="208"/>
              <w:ind w:left="519" w:right="55" w:hanging="200"/>
              <w:rPr>
                <w:b/>
                <w:sz w:val="24"/>
              </w:rPr>
            </w:pPr>
            <w:r>
              <w:rPr>
                <w:b/>
                <w:sz w:val="24"/>
              </w:rPr>
              <w:t>Test</w:t>
            </w:r>
            <w:r>
              <w:rPr>
                <w:b/>
                <w:spacing w:val="-15"/>
                <w:sz w:val="24"/>
              </w:rPr>
              <w:t xml:space="preserve"> </w:t>
            </w:r>
            <w:r>
              <w:rPr>
                <w:b/>
                <w:sz w:val="24"/>
              </w:rPr>
              <w:t>–</w:t>
            </w:r>
            <w:r>
              <w:rPr>
                <w:b/>
                <w:spacing w:val="-15"/>
                <w:sz w:val="24"/>
              </w:rPr>
              <w:t xml:space="preserve"> </w:t>
            </w:r>
            <w:r>
              <w:rPr>
                <w:b/>
                <w:sz w:val="24"/>
              </w:rPr>
              <w:t xml:space="preserve">1 </w:t>
            </w:r>
            <w:r>
              <w:rPr>
                <w:b/>
                <w:spacing w:val="-4"/>
                <w:sz w:val="24"/>
              </w:rPr>
              <w:t>(1g</w:t>
            </w:r>
            <w:r w:rsidR="00023D5B">
              <w:rPr>
                <w:b/>
                <w:spacing w:val="-4"/>
                <w:sz w:val="24"/>
              </w:rPr>
              <w:t>/kg</w:t>
            </w:r>
            <w:r>
              <w:rPr>
                <w:b/>
                <w:spacing w:val="-4"/>
                <w:sz w:val="24"/>
              </w:rPr>
              <w:t>)</w:t>
            </w:r>
          </w:p>
        </w:tc>
        <w:tc>
          <w:tcPr>
            <w:tcW w:w="1595" w:type="dxa"/>
            <w:shd w:val="clear" w:color="auto" w:fill="F2F2F2" w:themeFill="background1" w:themeFillShade="F2"/>
            <w:vAlign w:val="center"/>
          </w:tcPr>
          <w:p w14:paraId="1005CEFA" w14:textId="51A39CF7" w:rsidR="008C0D3C" w:rsidRDefault="008C0D3C" w:rsidP="00DA58A7">
            <w:pPr>
              <w:pStyle w:val="TableParagraph"/>
              <w:spacing w:before="208"/>
              <w:ind w:left="516" w:right="57" w:hanging="200"/>
              <w:rPr>
                <w:b/>
                <w:sz w:val="24"/>
              </w:rPr>
            </w:pPr>
            <w:r>
              <w:rPr>
                <w:b/>
                <w:sz w:val="24"/>
              </w:rPr>
              <w:t>Test</w:t>
            </w:r>
            <w:r>
              <w:rPr>
                <w:b/>
                <w:spacing w:val="-15"/>
                <w:sz w:val="24"/>
              </w:rPr>
              <w:t xml:space="preserve"> </w:t>
            </w:r>
            <w:r>
              <w:rPr>
                <w:b/>
                <w:sz w:val="24"/>
              </w:rPr>
              <w:t>–</w:t>
            </w:r>
            <w:r>
              <w:rPr>
                <w:b/>
                <w:spacing w:val="-15"/>
                <w:sz w:val="24"/>
              </w:rPr>
              <w:t xml:space="preserve"> </w:t>
            </w:r>
            <w:r>
              <w:rPr>
                <w:b/>
                <w:sz w:val="24"/>
              </w:rPr>
              <w:t xml:space="preserve">2 </w:t>
            </w:r>
            <w:r>
              <w:rPr>
                <w:b/>
                <w:spacing w:val="-4"/>
                <w:sz w:val="24"/>
              </w:rPr>
              <w:t>(5g</w:t>
            </w:r>
            <w:r w:rsidR="00023D5B">
              <w:rPr>
                <w:b/>
                <w:spacing w:val="-4"/>
                <w:sz w:val="24"/>
              </w:rPr>
              <w:t>/kg</w:t>
            </w:r>
            <w:r>
              <w:rPr>
                <w:b/>
                <w:spacing w:val="-4"/>
                <w:sz w:val="24"/>
              </w:rPr>
              <w:t>)</w:t>
            </w:r>
          </w:p>
        </w:tc>
      </w:tr>
      <w:tr w:rsidR="008C0D3C" w14:paraId="4847FCEA" w14:textId="77777777" w:rsidTr="008C0D3C">
        <w:trPr>
          <w:trHeight w:val="493"/>
        </w:trPr>
        <w:tc>
          <w:tcPr>
            <w:tcW w:w="1597" w:type="dxa"/>
            <w:vAlign w:val="center"/>
          </w:tcPr>
          <w:p w14:paraId="010C5470" w14:textId="77777777" w:rsidR="008C0D3C" w:rsidRDefault="008C0D3C" w:rsidP="00DA58A7">
            <w:pPr>
              <w:pStyle w:val="TableParagraph"/>
              <w:spacing w:line="275" w:lineRule="exact"/>
              <w:ind w:left="263"/>
              <w:rPr>
                <w:sz w:val="24"/>
              </w:rPr>
            </w:pPr>
            <w:r>
              <w:rPr>
                <w:sz w:val="24"/>
              </w:rPr>
              <w:t>Week</w:t>
            </w:r>
            <w:r>
              <w:rPr>
                <w:spacing w:val="-4"/>
                <w:sz w:val="24"/>
              </w:rPr>
              <w:t xml:space="preserve"> </w:t>
            </w:r>
            <w:r>
              <w:rPr>
                <w:sz w:val="24"/>
              </w:rPr>
              <w:t>–</w:t>
            </w:r>
            <w:r>
              <w:rPr>
                <w:spacing w:val="-1"/>
                <w:sz w:val="24"/>
              </w:rPr>
              <w:t xml:space="preserve"> </w:t>
            </w:r>
            <w:r>
              <w:rPr>
                <w:spacing w:val="-10"/>
                <w:sz w:val="24"/>
              </w:rPr>
              <w:t>1</w:t>
            </w:r>
          </w:p>
        </w:tc>
        <w:tc>
          <w:tcPr>
            <w:tcW w:w="1600" w:type="dxa"/>
            <w:vAlign w:val="center"/>
          </w:tcPr>
          <w:p w14:paraId="510FF4C6" w14:textId="77777777" w:rsidR="008C0D3C" w:rsidRDefault="008C0D3C" w:rsidP="00DA58A7">
            <w:pPr>
              <w:pStyle w:val="TableParagraph"/>
              <w:spacing w:line="275" w:lineRule="exact"/>
              <w:ind w:left="390"/>
              <w:rPr>
                <w:sz w:val="24"/>
              </w:rPr>
            </w:pPr>
            <w:r>
              <w:rPr>
                <w:spacing w:val="-2"/>
                <w:sz w:val="24"/>
              </w:rPr>
              <w:t>126.83</w:t>
            </w:r>
          </w:p>
        </w:tc>
        <w:tc>
          <w:tcPr>
            <w:tcW w:w="1602" w:type="dxa"/>
            <w:vAlign w:val="center"/>
          </w:tcPr>
          <w:p w14:paraId="6C2E3096" w14:textId="77777777" w:rsidR="008C0D3C" w:rsidRDefault="008C0D3C" w:rsidP="00DA58A7">
            <w:pPr>
              <w:pStyle w:val="TableParagraph"/>
              <w:spacing w:line="275" w:lineRule="exact"/>
              <w:ind w:left="452"/>
              <w:rPr>
                <w:sz w:val="24"/>
              </w:rPr>
            </w:pPr>
            <w:r>
              <w:rPr>
                <w:spacing w:val="-2"/>
                <w:sz w:val="24"/>
              </w:rPr>
              <w:t>14.56</w:t>
            </w:r>
          </w:p>
        </w:tc>
        <w:tc>
          <w:tcPr>
            <w:tcW w:w="1819" w:type="dxa"/>
            <w:vAlign w:val="center"/>
          </w:tcPr>
          <w:p w14:paraId="430ADBEF" w14:textId="77777777" w:rsidR="008C0D3C" w:rsidRDefault="008C0D3C" w:rsidP="00DA58A7">
            <w:pPr>
              <w:pStyle w:val="TableParagraph"/>
              <w:spacing w:line="275" w:lineRule="exact"/>
              <w:ind w:left="2" w:right="71"/>
              <w:rPr>
                <w:sz w:val="24"/>
              </w:rPr>
            </w:pPr>
            <w:r>
              <w:rPr>
                <w:spacing w:val="-2"/>
                <w:sz w:val="24"/>
              </w:rPr>
              <w:t>288.22</w:t>
            </w:r>
          </w:p>
        </w:tc>
        <w:tc>
          <w:tcPr>
            <w:tcW w:w="1593" w:type="dxa"/>
            <w:vAlign w:val="center"/>
          </w:tcPr>
          <w:p w14:paraId="12A439F7" w14:textId="77777777" w:rsidR="008C0D3C" w:rsidRDefault="008C0D3C" w:rsidP="00DA58A7">
            <w:pPr>
              <w:pStyle w:val="TableParagraph"/>
              <w:spacing w:line="275" w:lineRule="exact"/>
              <w:ind w:right="66"/>
              <w:rPr>
                <w:sz w:val="24"/>
              </w:rPr>
            </w:pPr>
            <w:r>
              <w:rPr>
                <w:spacing w:val="-2"/>
                <w:sz w:val="24"/>
              </w:rPr>
              <w:t>246.57</w:t>
            </w:r>
          </w:p>
        </w:tc>
        <w:tc>
          <w:tcPr>
            <w:tcW w:w="1595" w:type="dxa"/>
            <w:vAlign w:val="center"/>
          </w:tcPr>
          <w:p w14:paraId="41507FEA" w14:textId="77777777" w:rsidR="008C0D3C" w:rsidRDefault="008C0D3C" w:rsidP="00DA58A7">
            <w:pPr>
              <w:pStyle w:val="TableParagraph"/>
              <w:spacing w:line="275" w:lineRule="exact"/>
              <w:ind w:right="71"/>
              <w:rPr>
                <w:sz w:val="24"/>
              </w:rPr>
            </w:pPr>
            <w:r>
              <w:rPr>
                <w:spacing w:val="-2"/>
                <w:sz w:val="24"/>
              </w:rPr>
              <w:t>247.00</w:t>
            </w:r>
          </w:p>
        </w:tc>
      </w:tr>
      <w:tr w:rsidR="008C0D3C" w14:paraId="22980998" w14:textId="77777777" w:rsidTr="008C0D3C">
        <w:trPr>
          <w:trHeight w:val="490"/>
        </w:trPr>
        <w:tc>
          <w:tcPr>
            <w:tcW w:w="1597" w:type="dxa"/>
            <w:vAlign w:val="center"/>
          </w:tcPr>
          <w:p w14:paraId="0CBE6CBC" w14:textId="77777777" w:rsidR="008C0D3C" w:rsidRDefault="008C0D3C" w:rsidP="00DA58A7">
            <w:pPr>
              <w:pStyle w:val="TableParagraph"/>
              <w:spacing w:line="275" w:lineRule="exact"/>
              <w:ind w:left="263"/>
              <w:rPr>
                <w:sz w:val="24"/>
              </w:rPr>
            </w:pPr>
            <w:r>
              <w:rPr>
                <w:sz w:val="24"/>
              </w:rPr>
              <w:t>Week</w:t>
            </w:r>
            <w:r>
              <w:rPr>
                <w:spacing w:val="-4"/>
                <w:sz w:val="24"/>
              </w:rPr>
              <w:t xml:space="preserve"> </w:t>
            </w:r>
            <w:r>
              <w:rPr>
                <w:sz w:val="24"/>
              </w:rPr>
              <w:t>–</w:t>
            </w:r>
            <w:r>
              <w:rPr>
                <w:spacing w:val="-1"/>
                <w:sz w:val="24"/>
              </w:rPr>
              <w:t xml:space="preserve"> </w:t>
            </w:r>
            <w:r>
              <w:rPr>
                <w:spacing w:val="-10"/>
                <w:sz w:val="24"/>
              </w:rPr>
              <w:t>2</w:t>
            </w:r>
          </w:p>
        </w:tc>
        <w:tc>
          <w:tcPr>
            <w:tcW w:w="1600" w:type="dxa"/>
            <w:vAlign w:val="center"/>
          </w:tcPr>
          <w:p w14:paraId="005E25F8" w14:textId="77777777" w:rsidR="008C0D3C" w:rsidRDefault="008C0D3C" w:rsidP="00DA58A7">
            <w:pPr>
              <w:pStyle w:val="TableParagraph"/>
              <w:spacing w:line="275" w:lineRule="exact"/>
              <w:ind w:left="390"/>
              <w:rPr>
                <w:sz w:val="24"/>
              </w:rPr>
            </w:pPr>
            <w:r>
              <w:rPr>
                <w:spacing w:val="-2"/>
                <w:sz w:val="24"/>
              </w:rPr>
              <w:t>137.51</w:t>
            </w:r>
          </w:p>
        </w:tc>
        <w:tc>
          <w:tcPr>
            <w:tcW w:w="1602" w:type="dxa"/>
            <w:vAlign w:val="center"/>
          </w:tcPr>
          <w:p w14:paraId="36E33B04" w14:textId="77777777" w:rsidR="008C0D3C" w:rsidRDefault="008C0D3C" w:rsidP="00DA58A7">
            <w:pPr>
              <w:pStyle w:val="TableParagraph"/>
              <w:spacing w:line="275" w:lineRule="exact"/>
              <w:ind w:left="452"/>
              <w:rPr>
                <w:sz w:val="24"/>
              </w:rPr>
            </w:pPr>
            <w:r>
              <w:rPr>
                <w:spacing w:val="-2"/>
                <w:sz w:val="24"/>
              </w:rPr>
              <w:t>16.10</w:t>
            </w:r>
          </w:p>
        </w:tc>
        <w:tc>
          <w:tcPr>
            <w:tcW w:w="1819" w:type="dxa"/>
            <w:vAlign w:val="center"/>
          </w:tcPr>
          <w:p w14:paraId="465BCA77" w14:textId="77777777" w:rsidR="008C0D3C" w:rsidRDefault="008C0D3C" w:rsidP="00DA58A7">
            <w:pPr>
              <w:pStyle w:val="TableParagraph"/>
              <w:spacing w:line="275" w:lineRule="exact"/>
              <w:ind w:left="2" w:right="71"/>
              <w:rPr>
                <w:sz w:val="24"/>
              </w:rPr>
            </w:pPr>
            <w:r>
              <w:rPr>
                <w:spacing w:val="-2"/>
                <w:sz w:val="24"/>
              </w:rPr>
              <w:t>271.44</w:t>
            </w:r>
          </w:p>
        </w:tc>
        <w:tc>
          <w:tcPr>
            <w:tcW w:w="1593" w:type="dxa"/>
            <w:vAlign w:val="center"/>
          </w:tcPr>
          <w:p w14:paraId="4A73206E" w14:textId="77777777" w:rsidR="008C0D3C" w:rsidRDefault="008C0D3C" w:rsidP="00DA58A7">
            <w:pPr>
              <w:pStyle w:val="TableParagraph"/>
              <w:spacing w:line="275" w:lineRule="exact"/>
              <w:ind w:right="66"/>
              <w:rPr>
                <w:sz w:val="24"/>
              </w:rPr>
            </w:pPr>
            <w:r>
              <w:rPr>
                <w:spacing w:val="-2"/>
                <w:sz w:val="24"/>
              </w:rPr>
              <w:t>227.79</w:t>
            </w:r>
          </w:p>
        </w:tc>
        <w:tc>
          <w:tcPr>
            <w:tcW w:w="1595" w:type="dxa"/>
            <w:vAlign w:val="center"/>
          </w:tcPr>
          <w:p w14:paraId="3DAFF6B3" w14:textId="77777777" w:rsidR="008C0D3C" w:rsidRDefault="008C0D3C" w:rsidP="00DA58A7">
            <w:pPr>
              <w:pStyle w:val="TableParagraph"/>
              <w:spacing w:line="275" w:lineRule="exact"/>
              <w:ind w:right="71"/>
              <w:rPr>
                <w:sz w:val="24"/>
              </w:rPr>
            </w:pPr>
            <w:r>
              <w:rPr>
                <w:spacing w:val="-2"/>
                <w:sz w:val="24"/>
              </w:rPr>
              <w:t>267.80</w:t>
            </w:r>
          </w:p>
        </w:tc>
      </w:tr>
      <w:tr w:rsidR="008C0D3C" w14:paraId="7945EBDA" w14:textId="77777777" w:rsidTr="008C0D3C">
        <w:trPr>
          <w:trHeight w:val="493"/>
        </w:trPr>
        <w:tc>
          <w:tcPr>
            <w:tcW w:w="1597" w:type="dxa"/>
            <w:vAlign w:val="center"/>
          </w:tcPr>
          <w:p w14:paraId="3DB4DA85" w14:textId="77777777" w:rsidR="008C0D3C" w:rsidRDefault="008C0D3C" w:rsidP="00DA58A7">
            <w:pPr>
              <w:pStyle w:val="TableParagraph"/>
              <w:spacing w:line="275" w:lineRule="exact"/>
              <w:ind w:left="263"/>
              <w:rPr>
                <w:sz w:val="24"/>
              </w:rPr>
            </w:pPr>
            <w:r>
              <w:rPr>
                <w:sz w:val="24"/>
              </w:rPr>
              <w:t>Week</w:t>
            </w:r>
            <w:r>
              <w:rPr>
                <w:spacing w:val="-4"/>
                <w:sz w:val="24"/>
              </w:rPr>
              <w:t xml:space="preserve"> </w:t>
            </w:r>
            <w:r>
              <w:rPr>
                <w:sz w:val="24"/>
              </w:rPr>
              <w:t>–</w:t>
            </w:r>
            <w:r>
              <w:rPr>
                <w:spacing w:val="-1"/>
                <w:sz w:val="24"/>
              </w:rPr>
              <w:t xml:space="preserve"> </w:t>
            </w:r>
            <w:r>
              <w:rPr>
                <w:spacing w:val="-10"/>
                <w:sz w:val="24"/>
              </w:rPr>
              <w:t>3</w:t>
            </w:r>
          </w:p>
        </w:tc>
        <w:tc>
          <w:tcPr>
            <w:tcW w:w="1600" w:type="dxa"/>
            <w:vAlign w:val="center"/>
          </w:tcPr>
          <w:p w14:paraId="5E2FF309" w14:textId="77777777" w:rsidR="008C0D3C" w:rsidRDefault="008C0D3C" w:rsidP="00DA58A7">
            <w:pPr>
              <w:pStyle w:val="TableParagraph"/>
              <w:spacing w:line="275" w:lineRule="exact"/>
              <w:ind w:left="390"/>
              <w:rPr>
                <w:sz w:val="24"/>
              </w:rPr>
            </w:pPr>
            <w:r>
              <w:rPr>
                <w:spacing w:val="-2"/>
                <w:sz w:val="24"/>
              </w:rPr>
              <w:t>129.50</w:t>
            </w:r>
          </w:p>
        </w:tc>
        <w:tc>
          <w:tcPr>
            <w:tcW w:w="1602" w:type="dxa"/>
            <w:vAlign w:val="center"/>
          </w:tcPr>
          <w:p w14:paraId="708B8E7D" w14:textId="77777777" w:rsidR="008C0D3C" w:rsidRDefault="008C0D3C" w:rsidP="00DA58A7">
            <w:pPr>
              <w:pStyle w:val="TableParagraph"/>
              <w:spacing w:line="275" w:lineRule="exact"/>
              <w:ind w:left="452"/>
              <w:rPr>
                <w:sz w:val="24"/>
              </w:rPr>
            </w:pPr>
            <w:r>
              <w:rPr>
                <w:spacing w:val="-2"/>
                <w:sz w:val="24"/>
              </w:rPr>
              <w:t>15.79</w:t>
            </w:r>
          </w:p>
        </w:tc>
        <w:tc>
          <w:tcPr>
            <w:tcW w:w="1819" w:type="dxa"/>
            <w:vAlign w:val="center"/>
          </w:tcPr>
          <w:p w14:paraId="34E632AB" w14:textId="77777777" w:rsidR="008C0D3C" w:rsidRDefault="008C0D3C" w:rsidP="00DA58A7">
            <w:pPr>
              <w:pStyle w:val="TableParagraph"/>
              <w:spacing w:line="275" w:lineRule="exact"/>
              <w:ind w:left="2" w:right="71"/>
              <w:rPr>
                <w:sz w:val="24"/>
              </w:rPr>
            </w:pPr>
            <w:r>
              <w:rPr>
                <w:spacing w:val="-2"/>
                <w:sz w:val="24"/>
              </w:rPr>
              <w:t>265.84</w:t>
            </w:r>
          </w:p>
        </w:tc>
        <w:tc>
          <w:tcPr>
            <w:tcW w:w="1593" w:type="dxa"/>
            <w:vAlign w:val="center"/>
          </w:tcPr>
          <w:p w14:paraId="7E329B44" w14:textId="77777777" w:rsidR="008C0D3C" w:rsidRDefault="008C0D3C" w:rsidP="00DA58A7">
            <w:pPr>
              <w:pStyle w:val="TableParagraph"/>
              <w:spacing w:line="275" w:lineRule="exact"/>
              <w:ind w:right="66"/>
              <w:rPr>
                <w:sz w:val="24"/>
              </w:rPr>
            </w:pPr>
            <w:r>
              <w:rPr>
                <w:spacing w:val="-2"/>
                <w:sz w:val="24"/>
              </w:rPr>
              <w:t>241.87</w:t>
            </w:r>
          </w:p>
        </w:tc>
        <w:tc>
          <w:tcPr>
            <w:tcW w:w="1595" w:type="dxa"/>
            <w:vAlign w:val="center"/>
          </w:tcPr>
          <w:p w14:paraId="767B750A" w14:textId="77777777" w:rsidR="008C0D3C" w:rsidRDefault="008C0D3C" w:rsidP="00DA58A7">
            <w:pPr>
              <w:pStyle w:val="TableParagraph"/>
              <w:spacing w:line="275" w:lineRule="exact"/>
              <w:ind w:right="71"/>
              <w:rPr>
                <w:sz w:val="24"/>
              </w:rPr>
            </w:pPr>
            <w:r>
              <w:rPr>
                <w:spacing w:val="-2"/>
                <w:sz w:val="24"/>
              </w:rPr>
              <w:t>252.20</w:t>
            </w:r>
          </w:p>
        </w:tc>
      </w:tr>
      <w:tr w:rsidR="008C0D3C" w14:paraId="372533D9" w14:textId="77777777" w:rsidTr="008C0D3C">
        <w:trPr>
          <w:trHeight w:val="493"/>
        </w:trPr>
        <w:tc>
          <w:tcPr>
            <w:tcW w:w="1597" w:type="dxa"/>
            <w:vAlign w:val="center"/>
          </w:tcPr>
          <w:p w14:paraId="0A7607B4" w14:textId="77777777" w:rsidR="008C0D3C" w:rsidRDefault="008C0D3C" w:rsidP="00DA58A7">
            <w:pPr>
              <w:pStyle w:val="TableParagraph"/>
              <w:spacing w:line="275" w:lineRule="exact"/>
              <w:ind w:left="263"/>
              <w:rPr>
                <w:sz w:val="24"/>
              </w:rPr>
            </w:pPr>
            <w:r>
              <w:rPr>
                <w:sz w:val="24"/>
              </w:rPr>
              <w:t>Week</w:t>
            </w:r>
            <w:r>
              <w:rPr>
                <w:spacing w:val="-4"/>
                <w:sz w:val="24"/>
              </w:rPr>
              <w:t xml:space="preserve"> </w:t>
            </w:r>
            <w:r>
              <w:rPr>
                <w:sz w:val="24"/>
              </w:rPr>
              <w:t>–</w:t>
            </w:r>
            <w:r>
              <w:rPr>
                <w:spacing w:val="-1"/>
                <w:sz w:val="24"/>
              </w:rPr>
              <w:t xml:space="preserve"> </w:t>
            </w:r>
            <w:r>
              <w:rPr>
                <w:spacing w:val="-10"/>
                <w:sz w:val="24"/>
              </w:rPr>
              <w:t>4</w:t>
            </w:r>
          </w:p>
        </w:tc>
        <w:tc>
          <w:tcPr>
            <w:tcW w:w="1600" w:type="dxa"/>
            <w:vAlign w:val="center"/>
          </w:tcPr>
          <w:p w14:paraId="6D124174" w14:textId="77777777" w:rsidR="008C0D3C" w:rsidRDefault="008C0D3C" w:rsidP="00DA58A7">
            <w:pPr>
              <w:pStyle w:val="TableParagraph"/>
              <w:spacing w:line="275" w:lineRule="exact"/>
              <w:ind w:left="390"/>
              <w:rPr>
                <w:sz w:val="24"/>
              </w:rPr>
            </w:pPr>
            <w:r>
              <w:rPr>
                <w:spacing w:val="-2"/>
                <w:sz w:val="24"/>
              </w:rPr>
              <w:t>140.18</w:t>
            </w:r>
          </w:p>
        </w:tc>
        <w:tc>
          <w:tcPr>
            <w:tcW w:w="1602" w:type="dxa"/>
            <w:vAlign w:val="center"/>
          </w:tcPr>
          <w:p w14:paraId="706600C4" w14:textId="77777777" w:rsidR="008C0D3C" w:rsidRDefault="008C0D3C" w:rsidP="00DA58A7">
            <w:pPr>
              <w:pStyle w:val="TableParagraph"/>
              <w:spacing w:line="275" w:lineRule="exact"/>
              <w:ind w:left="452"/>
              <w:rPr>
                <w:sz w:val="24"/>
              </w:rPr>
            </w:pPr>
            <w:r>
              <w:rPr>
                <w:spacing w:val="-2"/>
                <w:sz w:val="24"/>
              </w:rPr>
              <w:t>14.87</w:t>
            </w:r>
          </w:p>
        </w:tc>
        <w:tc>
          <w:tcPr>
            <w:tcW w:w="1819" w:type="dxa"/>
            <w:vAlign w:val="center"/>
          </w:tcPr>
          <w:p w14:paraId="14384256" w14:textId="77777777" w:rsidR="008C0D3C" w:rsidRDefault="008C0D3C" w:rsidP="00DA58A7">
            <w:pPr>
              <w:pStyle w:val="TableParagraph"/>
              <w:spacing w:line="275" w:lineRule="exact"/>
              <w:ind w:left="2" w:right="71"/>
              <w:rPr>
                <w:sz w:val="24"/>
              </w:rPr>
            </w:pPr>
            <w:r>
              <w:rPr>
                <w:spacing w:val="-2"/>
                <w:sz w:val="24"/>
              </w:rPr>
              <w:t>293.81</w:t>
            </w:r>
          </w:p>
        </w:tc>
        <w:tc>
          <w:tcPr>
            <w:tcW w:w="1593" w:type="dxa"/>
            <w:vAlign w:val="center"/>
          </w:tcPr>
          <w:p w14:paraId="4D559CB5" w14:textId="77777777" w:rsidR="008C0D3C" w:rsidRDefault="008C0D3C" w:rsidP="00DA58A7">
            <w:pPr>
              <w:pStyle w:val="TableParagraph"/>
              <w:spacing w:line="275" w:lineRule="exact"/>
              <w:ind w:right="66"/>
              <w:rPr>
                <w:sz w:val="24"/>
              </w:rPr>
            </w:pPr>
            <w:r>
              <w:rPr>
                <w:spacing w:val="-2"/>
                <w:sz w:val="24"/>
              </w:rPr>
              <w:t>223.09</w:t>
            </w:r>
          </w:p>
        </w:tc>
        <w:tc>
          <w:tcPr>
            <w:tcW w:w="1595" w:type="dxa"/>
            <w:vAlign w:val="center"/>
          </w:tcPr>
          <w:p w14:paraId="68699FD2" w14:textId="77777777" w:rsidR="008C0D3C" w:rsidRDefault="008C0D3C" w:rsidP="00DA58A7">
            <w:pPr>
              <w:pStyle w:val="TableParagraph"/>
              <w:spacing w:line="275" w:lineRule="exact"/>
              <w:ind w:right="71"/>
              <w:rPr>
                <w:sz w:val="24"/>
              </w:rPr>
            </w:pPr>
            <w:r>
              <w:rPr>
                <w:spacing w:val="-2"/>
                <w:sz w:val="24"/>
              </w:rPr>
              <w:t>273.00</w:t>
            </w:r>
          </w:p>
        </w:tc>
      </w:tr>
    </w:tbl>
    <w:p w14:paraId="1EC6A399" w14:textId="439E5EF2" w:rsidR="008C0D3C" w:rsidRPr="000E3054" w:rsidRDefault="00F4508D" w:rsidP="00F4508D">
      <w:pPr>
        <w:pStyle w:val="BodyText"/>
        <w:spacing w:line="360" w:lineRule="auto"/>
        <w:jc w:val="center"/>
        <w:rPr>
          <w:rFonts w:ascii="Times New Roman" w:hAnsi="Times New Roman" w:cs="Times New Roman"/>
        </w:rPr>
      </w:pPr>
      <w:r>
        <w:rPr>
          <w:noProof/>
        </w:rPr>
        <w:drawing>
          <wp:inline distT="0" distB="0" distL="0" distR="0" wp14:anchorId="2DAD3C09" wp14:editId="69E5021A">
            <wp:extent cx="4572000" cy="2743200"/>
            <wp:effectExtent l="0" t="0" r="0" b="0"/>
            <wp:docPr id="883552311" name="Chart 1">
              <a:extLst xmlns:a="http://schemas.openxmlformats.org/drawingml/2006/main">
                <a:ext uri="{FF2B5EF4-FFF2-40B4-BE49-F238E27FC236}">
                  <a16:creationId xmlns:a16="http://schemas.microsoft.com/office/drawing/2014/main" id="{8D1F46AF-3F99-F965-091B-E639D02115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778FC3D" w14:textId="3C9CA185" w:rsidR="000E3054" w:rsidRDefault="006F71C8" w:rsidP="00181D46">
      <w:pPr>
        <w:pStyle w:val="BodyText"/>
        <w:spacing w:line="360" w:lineRule="auto"/>
        <w:jc w:val="center"/>
        <w:rPr>
          <w:rFonts w:ascii="Times New Roman" w:hAnsi="Times New Roman" w:cs="Times New Roman"/>
        </w:rPr>
      </w:pPr>
      <w:r w:rsidRPr="000E3054">
        <w:rPr>
          <w:rFonts w:ascii="Times New Roman" w:hAnsi="Times New Roman" w:cs="Times New Roman"/>
        </w:rPr>
        <w:t xml:space="preserve">Figure </w:t>
      </w:r>
      <w:r w:rsidR="008335A0">
        <w:rPr>
          <w:rFonts w:ascii="Times New Roman" w:hAnsi="Times New Roman" w:cs="Times New Roman"/>
        </w:rPr>
        <w:t>4</w:t>
      </w:r>
      <w:r w:rsidRPr="000E3054">
        <w:rPr>
          <w:rFonts w:ascii="Times New Roman" w:hAnsi="Times New Roman" w:cs="Times New Roman"/>
        </w:rPr>
        <w:t>: Effect of Spinacia oleracea extract on run time during post-conditioning phase.</w:t>
      </w:r>
    </w:p>
    <w:p w14:paraId="7A54000E" w14:textId="77777777" w:rsidR="001C6539" w:rsidRDefault="001C6539" w:rsidP="003D4FFB">
      <w:pPr>
        <w:pStyle w:val="BodyText"/>
        <w:spacing w:before="0" w:after="0" w:line="360" w:lineRule="auto"/>
        <w:rPr>
          <w:rFonts w:ascii="Times New Roman" w:hAnsi="Times New Roman" w:cs="Times New Roman"/>
          <w:b/>
          <w:bCs/>
          <w:i/>
          <w:iCs/>
        </w:rPr>
      </w:pPr>
    </w:p>
    <w:p w14:paraId="3AFF177F" w14:textId="77777777" w:rsidR="001C6539" w:rsidRDefault="001C6539" w:rsidP="003D4FFB">
      <w:pPr>
        <w:pStyle w:val="BodyText"/>
        <w:spacing w:before="0" w:after="0" w:line="360" w:lineRule="auto"/>
        <w:rPr>
          <w:rFonts w:ascii="Times New Roman" w:hAnsi="Times New Roman" w:cs="Times New Roman"/>
          <w:b/>
          <w:bCs/>
          <w:i/>
          <w:iCs/>
        </w:rPr>
      </w:pPr>
    </w:p>
    <w:p w14:paraId="3CA636CD" w14:textId="03930A4E" w:rsidR="007443ED" w:rsidRPr="008544AA" w:rsidRDefault="006F71C8" w:rsidP="003D4FFB">
      <w:pPr>
        <w:pStyle w:val="BodyText"/>
        <w:spacing w:before="0" w:after="0" w:line="360" w:lineRule="auto"/>
        <w:rPr>
          <w:rFonts w:ascii="Times New Roman" w:hAnsi="Times New Roman" w:cs="Times New Roman"/>
          <w:b/>
          <w:bCs/>
          <w:i/>
          <w:iCs/>
        </w:rPr>
      </w:pPr>
      <w:r w:rsidRPr="008544AA">
        <w:rPr>
          <w:rFonts w:ascii="Times New Roman" w:hAnsi="Times New Roman" w:cs="Times New Roman"/>
          <w:b/>
          <w:bCs/>
          <w:i/>
          <w:iCs/>
        </w:rPr>
        <w:lastRenderedPageBreak/>
        <w:t xml:space="preserve">Extinction </w:t>
      </w:r>
    </w:p>
    <w:p w14:paraId="081FFFE8" w14:textId="77777777" w:rsidR="00AA575B" w:rsidRPr="00AA575B" w:rsidRDefault="00AA575B" w:rsidP="008548A4">
      <w:pPr>
        <w:pStyle w:val="BodyText"/>
        <w:spacing w:before="0" w:after="0" w:line="360" w:lineRule="auto"/>
        <w:jc w:val="both"/>
        <w:rPr>
          <w:rFonts w:ascii="Times New Roman" w:hAnsi="Times New Roman" w:cs="Times New Roman"/>
          <w:lang w:val="en-IN"/>
        </w:rPr>
      </w:pPr>
      <w:r w:rsidRPr="00AA575B">
        <w:rPr>
          <w:rFonts w:ascii="Times New Roman" w:hAnsi="Times New Roman" w:cs="Times New Roman"/>
          <w:lang w:val="en-IN"/>
        </w:rPr>
        <w:t xml:space="preserve">During the extinction phase, animals treated with the higher dose of </w:t>
      </w:r>
      <w:r w:rsidRPr="00AA575B">
        <w:rPr>
          <w:rFonts w:ascii="Times New Roman" w:hAnsi="Times New Roman" w:cs="Times New Roman"/>
          <w:i/>
          <w:iCs/>
          <w:lang w:val="en-IN"/>
        </w:rPr>
        <w:t>Spinacia oleracea</w:t>
      </w:r>
      <w:r w:rsidRPr="00AA575B">
        <w:rPr>
          <w:rFonts w:ascii="Times New Roman" w:hAnsi="Times New Roman" w:cs="Times New Roman"/>
          <w:lang w:val="en-IN"/>
        </w:rPr>
        <w:t xml:space="preserve"> extract exhibited a significant reduction in ethanol-seeking </w:t>
      </w:r>
      <w:proofErr w:type="spellStart"/>
      <w:r w:rsidRPr="00AA575B">
        <w:rPr>
          <w:rFonts w:ascii="Times New Roman" w:hAnsi="Times New Roman" w:cs="Times New Roman"/>
          <w:lang w:val="en-IN"/>
        </w:rPr>
        <w:t>behavior</w:t>
      </w:r>
      <w:proofErr w:type="spellEnd"/>
      <w:r w:rsidRPr="00AA575B">
        <w:rPr>
          <w:rFonts w:ascii="Times New Roman" w:hAnsi="Times New Roman" w:cs="Times New Roman"/>
          <w:lang w:val="en-IN"/>
        </w:rPr>
        <w:t xml:space="preserve">, as evidenced by increased run times across extinction sessions. The gradual increase in latency to reach the goal box indicates successful extinction of ethanol-associated cues and learned </w:t>
      </w:r>
      <w:proofErr w:type="spellStart"/>
      <w:r w:rsidRPr="00AA575B">
        <w:rPr>
          <w:rFonts w:ascii="Times New Roman" w:hAnsi="Times New Roman" w:cs="Times New Roman"/>
          <w:lang w:val="en-IN"/>
        </w:rPr>
        <w:t>behavior</w:t>
      </w:r>
      <w:proofErr w:type="spellEnd"/>
      <w:r w:rsidRPr="00AA575B">
        <w:rPr>
          <w:rFonts w:ascii="Times New Roman" w:hAnsi="Times New Roman" w:cs="Times New Roman"/>
          <w:lang w:val="en-IN"/>
        </w:rPr>
        <w:t>. The extinction profile of the high-dose extract group closely resembled that of the acamprosate-treated group, suggesting effective suppression of conditioned ethanol responses.</w:t>
      </w:r>
    </w:p>
    <w:p w14:paraId="1C0DB784" w14:textId="175AFEFE" w:rsidR="005C1912" w:rsidRDefault="00AA575B" w:rsidP="00D22DD5">
      <w:pPr>
        <w:pStyle w:val="BodyText"/>
        <w:spacing w:line="360" w:lineRule="auto"/>
        <w:jc w:val="both"/>
        <w:rPr>
          <w:rFonts w:ascii="Times New Roman" w:hAnsi="Times New Roman" w:cs="Times New Roman"/>
          <w:lang w:val="en-IN"/>
        </w:rPr>
      </w:pPr>
      <w:r w:rsidRPr="00AA575B">
        <w:rPr>
          <w:rFonts w:ascii="Times New Roman" w:hAnsi="Times New Roman" w:cs="Times New Roman"/>
          <w:lang w:val="en-IN"/>
        </w:rPr>
        <w:t xml:space="preserve">In contrast, the ethanol control group showed minimal extinction, maintaining relatively low run times throughout the sessions. These results are consistent with earlier findings that pharmacological modulation is necessary to facilitate extinction of alcohol-seeking </w:t>
      </w:r>
      <w:proofErr w:type="spellStart"/>
      <w:r w:rsidRPr="00AA575B">
        <w:rPr>
          <w:rFonts w:ascii="Times New Roman" w:hAnsi="Times New Roman" w:cs="Times New Roman"/>
          <w:lang w:val="en-IN"/>
        </w:rPr>
        <w:t>behavior</w:t>
      </w:r>
      <w:proofErr w:type="spellEnd"/>
      <w:r w:rsidRPr="00AA575B">
        <w:rPr>
          <w:rFonts w:ascii="Times New Roman" w:hAnsi="Times New Roman" w:cs="Times New Roman"/>
          <w:lang w:val="en-IN"/>
        </w:rPr>
        <w:t xml:space="preserve"> (Anton, 2008; </w:t>
      </w:r>
      <w:proofErr w:type="spellStart"/>
      <w:r w:rsidRPr="00AA575B">
        <w:rPr>
          <w:rFonts w:ascii="Times New Roman" w:hAnsi="Times New Roman" w:cs="Times New Roman"/>
          <w:lang w:val="en-IN"/>
        </w:rPr>
        <w:t>Brevers</w:t>
      </w:r>
      <w:proofErr w:type="spellEnd"/>
      <w:r w:rsidRPr="00AA575B">
        <w:rPr>
          <w:rFonts w:ascii="Times New Roman" w:hAnsi="Times New Roman" w:cs="Times New Roman"/>
          <w:lang w:val="en-IN"/>
        </w:rPr>
        <w:t xml:space="preserve"> and Bechara, 2014).</w:t>
      </w:r>
    </w:p>
    <w:p w14:paraId="4ED4295F" w14:textId="34706B1E" w:rsidR="00C86A47" w:rsidRPr="00AA575B" w:rsidRDefault="00C86A47" w:rsidP="00C86A47">
      <w:pPr>
        <w:pStyle w:val="BodyText"/>
        <w:spacing w:before="0" w:after="0" w:line="360" w:lineRule="auto"/>
        <w:jc w:val="both"/>
        <w:rPr>
          <w:rFonts w:ascii="Times New Roman" w:hAnsi="Times New Roman" w:cs="Times New Roman"/>
        </w:rPr>
      </w:pPr>
      <w:r>
        <w:rPr>
          <w:rFonts w:ascii="Times New Roman" w:hAnsi="Times New Roman" w:cs="Times New Roman"/>
        </w:rPr>
        <w:t xml:space="preserve">Table 4: </w:t>
      </w:r>
      <w:r w:rsidR="00F764A1">
        <w:rPr>
          <w:rFonts w:ascii="Times New Roman" w:hAnsi="Times New Roman" w:cs="Times New Roman"/>
        </w:rPr>
        <w:t>Extinction</w:t>
      </w:r>
      <w:r>
        <w:rPr>
          <w:rFonts w:ascii="Times New Roman" w:hAnsi="Times New Roman" w:cs="Times New Roman"/>
        </w:rPr>
        <w:t xml:space="preserve"> run time (in Seconds) for various treatment groups.</w:t>
      </w:r>
    </w:p>
    <w:tbl>
      <w:tblPr>
        <w:tblW w:w="52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41"/>
        <w:gridCol w:w="1461"/>
        <w:gridCol w:w="1463"/>
        <w:gridCol w:w="1645"/>
        <w:gridCol w:w="1831"/>
        <w:gridCol w:w="1833"/>
      </w:tblGrid>
      <w:tr w:rsidR="007B44C7" w14:paraId="64637689" w14:textId="77777777" w:rsidTr="007B44C7">
        <w:trPr>
          <w:trHeight w:val="20"/>
        </w:trPr>
        <w:tc>
          <w:tcPr>
            <w:tcW w:w="5000" w:type="pct"/>
            <w:gridSpan w:val="6"/>
            <w:shd w:val="clear" w:color="auto" w:fill="F2F2F2" w:themeFill="background1" w:themeFillShade="F2"/>
            <w:vAlign w:val="center"/>
          </w:tcPr>
          <w:p w14:paraId="118FECAA" w14:textId="77777777" w:rsidR="007B44C7" w:rsidRDefault="007B44C7" w:rsidP="007B44C7">
            <w:pPr>
              <w:pStyle w:val="TableParagraph"/>
              <w:ind w:left="4" w:right="10"/>
              <w:rPr>
                <w:b/>
                <w:sz w:val="24"/>
              </w:rPr>
            </w:pPr>
            <w:r>
              <w:rPr>
                <w:b/>
                <w:spacing w:val="-2"/>
                <w:sz w:val="24"/>
              </w:rPr>
              <w:t>Extinction</w:t>
            </w:r>
          </w:p>
          <w:p w14:paraId="0AD6901E" w14:textId="77777777" w:rsidR="007B44C7" w:rsidRDefault="007B44C7" w:rsidP="00DA58A7">
            <w:pPr>
              <w:pStyle w:val="TableParagraph"/>
              <w:ind w:left="167"/>
              <w:rPr>
                <w:b/>
                <w:sz w:val="24"/>
              </w:rPr>
            </w:pPr>
          </w:p>
        </w:tc>
      </w:tr>
      <w:tr w:rsidR="005C1912" w14:paraId="0B03E65C" w14:textId="77777777" w:rsidTr="00AD2CD6">
        <w:trPr>
          <w:trHeight w:val="20"/>
        </w:trPr>
        <w:tc>
          <w:tcPr>
            <w:tcW w:w="831" w:type="pct"/>
            <w:shd w:val="clear" w:color="auto" w:fill="F2F2F2" w:themeFill="background1" w:themeFillShade="F2"/>
            <w:vAlign w:val="center"/>
          </w:tcPr>
          <w:p w14:paraId="2CDC85DC" w14:textId="790532F1" w:rsidR="005C1912" w:rsidRDefault="007B44C7" w:rsidP="00DA58A7">
            <w:pPr>
              <w:pStyle w:val="TableParagraph"/>
              <w:ind w:left="9" w:right="6"/>
              <w:rPr>
                <w:b/>
                <w:sz w:val="24"/>
              </w:rPr>
            </w:pPr>
            <w:r>
              <w:rPr>
                <w:b/>
                <w:sz w:val="24"/>
              </w:rPr>
              <w:t>Treatment Period</w:t>
            </w:r>
          </w:p>
        </w:tc>
        <w:tc>
          <w:tcPr>
            <w:tcW w:w="740" w:type="pct"/>
            <w:shd w:val="clear" w:color="auto" w:fill="F2F2F2" w:themeFill="background1" w:themeFillShade="F2"/>
            <w:vAlign w:val="center"/>
          </w:tcPr>
          <w:p w14:paraId="230810EE" w14:textId="77777777" w:rsidR="005C1912" w:rsidRDefault="005C1912" w:rsidP="00DA58A7">
            <w:pPr>
              <w:pStyle w:val="TableParagraph"/>
              <w:ind w:left="10" w:right="9"/>
              <w:rPr>
                <w:b/>
                <w:sz w:val="24"/>
              </w:rPr>
            </w:pPr>
            <w:r>
              <w:rPr>
                <w:b/>
                <w:spacing w:val="-4"/>
                <w:sz w:val="24"/>
              </w:rPr>
              <w:t>saline-</w:t>
            </w:r>
          </w:p>
          <w:p w14:paraId="077E434C" w14:textId="77777777" w:rsidR="005C1912" w:rsidRDefault="005C1912" w:rsidP="00DA58A7">
            <w:pPr>
              <w:pStyle w:val="TableParagraph"/>
              <w:ind w:left="10" w:right="11"/>
              <w:rPr>
                <w:b/>
                <w:sz w:val="24"/>
              </w:rPr>
            </w:pPr>
            <w:r>
              <w:rPr>
                <w:b/>
                <w:spacing w:val="-2"/>
                <w:sz w:val="24"/>
              </w:rPr>
              <w:t>control</w:t>
            </w:r>
          </w:p>
        </w:tc>
        <w:tc>
          <w:tcPr>
            <w:tcW w:w="741" w:type="pct"/>
            <w:shd w:val="clear" w:color="auto" w:fill="F2F2F2" w:themeFill="background1" w:themeFillShade="F2"/>
            <w:vAlign w:val="center"/>
          </w:tcPr>
          <w:p w14:paraId="11E85D01" w14:textId="77777777" w:rsidR="005C1912" w:rsidRDefault="005C1912" w:rsidP="00DA58A7">
            <w:pPr>
              <w:pStyle w:val="TableParagraph"/>
              <w:ind w:left="8" w:right="4"/>
              <w:rPr>
                <w:b/>
                <w:sz w:val="24"/>
              </w:rPr>
            </w:pPr>
            <w:r>
              <w:rPr>
                <w:b/>
                <w:spacing w:val="-4"/>
                <w:sz w:val="24"/>
              </w:rPr>
              <w:t>ethanol-</w:t>
            </w:r>
          </w:p>
          <w:p w14:paraId="1A44B127" w14:textId="77777777" w:rsidR="005C1912" w:rsidRDefault="005C1912" w:rsidP="00DA58A7">
            <w:pPr>
              <w:pStyle w:val="TableParagraph"/>
              <w:ind w:left="8" w:right="3"/>
              <w:rPr>
                <w:b/>
                <w:sz w:val="24"/>
              </w:rPr>
            </w:pPr>
            <w:r>
              <w:rPr>
                <w:b/>
                <w:spacing w:val="-2"/>
                <w:sz w:val="24"/>
              </w:rPr>
              <w:t>control</w:t>
            </w:r>
          </w:p>
        </w:tc>
        <w:tc>
          <w:tcPr>
            <w:tcW w:w="833" w:type="pct"/>
            <w:shd w:val="clear" w:color="auto" w:fill="F2F2F2" w:themeFill="background1" w:themeFillShade="F2"/>
            <w:vAlign w:val="center"/>
          </w:tcPr>
          <w:p w14:paraId="584CEB13" w14:textId="77777777" w:rsidR="005C1912" w:rsidRDefault="005C1912" w:rsidP="00DA58A7">
            <w:pPr>
              <w:pStyle w:val="TableParagraph"/>
              <w:ind w:left="226"/>
              <w:rPr>
                <w:b/>
                <w:sz w:val="24"/>
              </w:rPr>
            </w:pPr>
            <w:r>
              <w:rPr>
                <w:b/>
                <w:spacing w:val="-2"/>
                <w:sz w:val="24"/>
              </w:rPr>
              <w:t>ACAM-</w:t>
            </w:r>
          </w:p>
          <w:p w14:paraId="19E323CD" w14:textId="77777777" w:rsidR="005C1912" w:rsidRDefault="005C1912" w:rsidP="00DA58A7">
            <w:pPr>
              <w:pStyle w:val="TableParagraph"/>
              <w:ind w:left="297"/>
              <w:rPr>
                <w:b/>
                <w:sz w:val="24"/>
              </w:rPr>
            </w:pPr>
            <w:r>
              <w:rPr>
                <w:b/>
                <w:spacing w:val="-2"/>
                <w:sz w:val="24"/>
              </w:rPr>
              <w:t>300mg</w:t>
            </w:r>
          </w:p>
        </w:tc>
        <w:tc>
          <w:tcPr>
            <w:tcW w:w="927" w:type="pct"/>
            <w:shd w:val="clear" w:color="auto" w:fill="F2F2F2" w:themeFill="background1" w:themeFillShade="F2"/>
            <w:vAlign w:val="center"/>
          </w:tcPr>
          <w:p w14:paraId="39E13887" w14:textId="77777777" w:rsidR="005C1912" w:rsidRDefault="005C1912" w:rsidP="00DA58A7">
            <w:pPr>
              <w:pStyle w:val="TableParagraph"/>
              <w:ind w:left="170"/>
              <w:rPr>
                <w:b/>
                <w:sz w:val="24"/>
              </w:rPr>
            </w:pPr>
            <w:r>
              <w:rPr>
                <w:b/>
                <w:sz w:val="24"/>
              </w:rPr>
              <w:t xml:space="preserve">E. </w:t>
            </w:r>
            <w:r>
              <w:rPr>
                <w:b/>
                <w:spacing w:val="-2"/>
                <w:sz w:val="24"/>
              </w:rPr>
              <w:t>extract-</w:t>
            </w:r>
          </w:p>
          <w:p w14:paraId="104270B5" w14:textId="0CC98DFE" w:rsidR="005C1912" w:rsidRDefault="005C1912" w:rsidP="00DA58A7">
            <w:pPr>
              <w:pStyle w:val="TableParagraph"/>
              <w:ind w:left="489"/>
              <w:rPr>
                <w:b/>
                <w:sz w:val="24"/>
              </w:rPr>
            </w:pPr>
            <w:r>
              <w:rPr>
                <w:b/>
                <w:spacing w:val="-5"/>
                <w:sz w:val="24"/>
              </w:rPr>
              <w:t>1g/kg</w:t>
            </w:r>
          </w:p>
        </w:tc>
        <w:tc>
          <w:tcPr>
            <w:tcW w:w="928" w:type="pct"/>
            <w:shd w:val="clear" w:color="auto" w:fill="F2F2F2" w:themeFill="background1" w:themeFillShade="F2"/>
            <w:vAlign w:val="center"/>
          </w:tcPr>
          <w:p w14:paraId="5FEA852D" w14:textId="77777777" w:rsidR="005C1912" w:rsidRDefault="005C1912" w:rsidP="00DA58A7">
            <w:pPr>
              <w:pStyle w:val="TableParagraph"/>
              <w:ind w:left="167"/>
              <w:rPr>
                <w:b/>
                <w:sz w:val="24"/>
              </w:rPr>
            </w:pPr>
            <w:r>
              <w:rPr>
                <w:b/>
                <w:sz w:val="24"/>
              </w:rPr>
              <w:t xml:space="preserve">E. </w:t>
            </w:r>
            <w:r>
              <w:rPr>
                <w:b/>
                <w:spacing w:val="-2"/>
                <w:sz w:val="24"/>
              </w:rPr>
              <w:t>extract-</w:t>
            </w:r>
          </w:p>
          <w:p w14:paraId="4303FCBE" w14:textId="2B591015" w:rsidR="005C1912" w:rsidRDefault="005C1912" w:rsidP="00DA58A7">
            <w:pPr>
              <w:pStyle w:val="TableParagraph"/>
              <w:ind w:left="489"/>
              <w:rPr>
                <w:b/>
                <w:sz w:val="24"/>
              </w:rPr>
            </w:pPr>
            <w:r>
              <w:rPr>
                <w:b/>
                <w:spacing w:val="-5"/>
                <w:sz w:val="24"/>
              </w:rPr>
              <w:t>5g/kg</w:t>
            </w:r>
          </w:p>
        </w:tc>
      </w:tr>
      <w:tr w:rsidR="005C1912" w14:paraId="57183147" w14:textId="77777777" w:rsidTr="00AD2CD6">
        <w:trPr>
          <w:trHeight w:val="20"/>
        </w:trPr>
        <w:tc>
          <w:tcPr>
            <w:tcW w:w="831" w:type="pct"/>
            <w:vAlign w:val="center"/>
          </w:tcPr>
          <w:p w14:paraId="2FA90907" w14:textId="77777777" w:rsidR="005C1912" w:rsidRDefault="005C1912" w:rsidP="00DA58A7">
            <w:pPr>
              <w:pStyle w:val="TableParagraph"/>
              <w:spacing w:before="104"/>
              <w:ind w:left="10" w:right="6"/>
              <w:rPr>
                <w:sz w:val="24"/>
              </w:rPr>
            </w:pPr>
            <w:r>
              <w:rPr>
                <w:spacing w:val="-2"/>
                <w:sz w:val="24"/>
              </w:rPr>
              <w:t>Ext-</w:t>
            </w:r>
            <w:r>
              <w:rPr>
                <w:spacing w:val="-10"/>
                <w:sz w:val="24"/>
              </w:rPr>
              <w:t>1</w:t>
            </w:r>
          </w:p>
        </w:tc>
        <w:tc>
          <w:tcPr>
            <w:tcW w:w="740" w:type="pct"/>
            <w:vAlign w:val="center"/>
          </w:tcPr>
          <w:p w14:paraId="02CC0E77" w14:textId="77777777" w:rsidR="005C1912" w:rsidRDefault="005C1912" w:rsidP="00DA58A7">
            <w:pPr>
              <w:pStyle w:val="TableParagraph"/>
              <w:spacing w:before="104"/>
              <w:ind w:left="11" w:right="1"/>
              <w:rPr>
                <w:sz w:val="24"/>
              </w:rPr>
            </w:pPr>
            <w:r>
              <w:rPr>
                <w:spacing w:val="-5"/>
                <w:sz w:val="24"/>
              </w:rPr>
              <w:t>240</w:t>
            </w:r>
          </w:p>
        </w:tc>
        <w:tc>
          <w:tcPr>
            <w:tcW w:w="741" w:type="pct"/>
            <w:vAlign w:val="center"/>
          </w:tcPr>
          <w:p w14:paraId="69539231" w14:textId="77777777" w:rsidR="005C1912" w:rsidRDefault="005C1912" w:rsidP="00DA58A7">
            <w:pPr>
              <w:pStyle w:val="TableParagraph"/>
              <w:spacing w:before="104"/>
              <w:ind w:left="8"/>
              <w:rPr>
                <w:sz w:val="24"/>
              </w:rPr>
            </w:pPr>
            <w:r>
              <w:rPr>
                <w:spacing w:val="-5"/>
                <w:sz w:val="24"/>
              </w:rPr>
              <w:t>30</w:t>
            </w:r>
          </w:p>
        </w:tc>
        <w:tc>
          <w:tcPr>
            <w:tcW w:w="833" w:type="pct"/>
            <w:vAlign w:val="center"/>
          </w:tcPr>
          <w:p w14:paraId="461C4D07" w14:textId="77777777" w:rsidR="005C1912" w:rsidRDefault="005C1912" w:rsidP="00DA58A7">
            <w:pPr>
              <w:pStyle w:val="TableParagraph"/>
              <w:spacing w:before="104"/>
              <w:ind w:left="8"/>
              <w:rPr>
                <w:sz w:val="24"/>
              </w:rPr>
            </w:pPr>
            <w:r>
              <w:rPr>
                <w:spacing w:val="-5"/>
                <w:sz w:val="24"/>
              </w:rPr>
              <w:t>200</w:t>
            </w:r>
          </w:p>
        </w:tc>
        <w:tc>
          <w:tcPr>
            <w:tcW w:w="927" w:type="pct"/>
            <w:vAlign w:val="center"/>
          </w:tcPr>
          <w:p w14:paraId="46C3CD40" w14:textId="77777777" w:rsidR="005C1912" w:rsidRDefault="005C1912" w:rsidP="00DA58A7">
            <w:pPr>
              <w:pStyle w:val="TableParagraph"/>
              <w:spacing w:before="104"/>
              <w:ind w:left="12"/>
              <w:rPr>
                <w:sz w:val="24"/>
              </w:rPr>
            </w:pPr>
            <w:r>
              <w:rPr>
                <w:spacing w:val="-5"/>
                <w:sz w:val="24"/>
              </w:rPr>
              <w:t>118</w:t>
            </w:r>
          </w:p>
        </w:tc>
        <w:tc>
          <w:tcPr>
            <w:tcW w:w="928" w:type="pct"/>
            <w:vAlign w:val="center"/>
          </w:tcPr>
          <w:p w14:paraId="60A5E392" w14:textId="77777777" w:rsidR="005C1912" w:rsidRDefault="005C1912" w:rsidP="00DA58A7">
            <w:pPr>
              <w:pStyle w:val="TableParagraph"/>
              <w:spacing w:before="104"/>
              <w:ind w:left="6"/>
              <w:rPr>
                <w:sz w:val="24"/>
              </w:rPr>
            </w:pPr>
            <w:r>
              <w:rPr>
                <w:spacing w:val="-5"/>
                <w:sz w:val="24"/>
              </w:rPr>
              <w:t>290</w:t>
            </w:r>
          </w:p>
        </w:tc>
      </w:tr>
      <w:tr w:rsidR="005C1912" w14:paraId="0599B65F" w14:textId="77777777" w:rsidTr="00AD2CD6">
        <w:trPr>
          <w:trHeight w:val="20"/>
        </w:trPr>
        <w:tc>
          <w:tcPr>
            <w:tcW w:w="831" w:type="pct"/>
            <w:vAlign w:val="center"/>
          </w:tcPr>
          <w:p w14:paraId="56275772" w14:textId="77777777" w:rsidR="005C1912" w:rsidRDefault="005C1912" w:rsidP="00DA58A7">
            <w:pPr>
              <w:pStyle w:val="TableParagraph"/>
              <w:spacing w:before="104"/>
              <w:ind w:left="10" w:right="6"/>
              <w:rPr>
                <w:sz w:val="24"/>
              </w:rPr>
            </w:pPr>
            <w:r>
              <w:rPr>
                <w:spacing w:val="-2"/>
                <w:sz w:val="24"/>
              </w:rPr>
              <w:t>Ext-</w:t>
            </w:r>
            <w:r>
              <w:rPr>
                <w:spacing w:val="-10"/>
                <w:sz w:val="24"/>
              </w:rPr>
              <w:t>2</w:t>
            </w:r>
          </w:p>
        </w:tc>
        <w:tc>
          <w:tcPr>
            <w:tcW w:w="740" w:type="pct"/>
            <w:vAlign w:val="center"/>
          </w:tcPr>
          <w:p w14:paraId="3E528469" w14:textId="77777777" w:rsidR="005C1912" w:rsidRDefault="005C1912" w:rsidP="00DA58A7">
            <w:pPr>
              <w:pStyle w:val="TableParagraph"/>
              <w:spacing w:before="104"/>
              <w:ind w:left="11" w:right="1"/>
              <w:rPr>
                <w:sz w:val="24"/>
              </w:rPr>
            </w:pPr>
            <w:r>
              <w:rPr>
                <w:spacing w:val="-5"/>
                <w:sz w:val="24"/>
              </w:rPr>
              <w:t>200</w:t>
            </w:r>
          </w:p>
        </w:tc>
        <w:tc>
          <w:tcPr>
            <w:tcW w:w="741" w:type="pct"/>
            <w:vAlign w:val="center"/>
          </w:tcPr>
          <w:p w14:paraId="7EAE7B5E" w14:textId="77777777" w:rsidR="005C1912" w:rsidRDefault="005C1912" w:rsidP="00DA58A7">
            <w:pPr>
              <w:pStyle w:val="TableParagraph"/>
              <w:spacing w:before="104"/>
              <w:ind w:left="8"/>
              <w:rPr>
                <w:sz w:val="24"/>
              </w:rPr>
            </w:pPr>
            <w:r>
              <w:rPr>
                <w:spacing w:val="-5"/>
                <w:sz w:val="24"/>
              </w:rPr>
              <w:t>90</w:t>
            </w:r>
          </w:p>
        </w:tc>
        <w:tc>
          <w:tcPr>
            <w:tcW w:w="833" w:type="pct"/>
            <w:vAlign w:val="center"/>
          </w:tcPr>
          <w:p w14:paraId="06BFD371" w14:textId="77777777" w:rsidR="005C1912" w:rsidRDefault="005C1912" w:rsidP="00DA58A7">
            <w:pPr>
              <w:pStyle w:val="TableParagraph"/>
              <w:spacing w:before="104"/>
              <w:ind w:left="8"/>
              <w:rPr>
                <w:sz w:val="24"/>
              </w:rPr>
            </w:pPr>
            <w:r>
              <w:rPr>
                <w:spacing w:val="-5"/>
                <w:sz w:val="24"/>
              </w:rPr>
              <w:t>190</w:t>
            </w:r>
          </w:p>
        </w:tc>
        <w:tc>
          <w:tcPr>
            <w:tcW w:w="927" w:type="pct"/>
            <w:vAlign w:val="center"/>
          </w:tcPr>
          <w:p w14:paraId="081F4722" w14:textId="77777777" w:rsidR="005C1912" w:rsidRDefault="005C1912" w:rsidP="00DA58A7">
            <w:pPr>
              <w:pStyle w:val="TableParagraph"/>
              <w:spacing w:before="104"/>
              <w:ind w:left="12"/>
              <w:rPr>
                <w:sz w:val="24"/>
              </w:rPr>
            </w:pPr>
            <w:r>
              <w:rPr>
                <w:spacing w:val="-5"/>
                <w:sz w:val="24"/>
              </w:rPr>
              <w:t>105</w:t>
            </w:r>
          </w:p>
        </w:tc>
        <w:tc>
          <w:tcPr>
            <w:tcW w:w="928" w:type="pct"/>
            <w:vAlign w:val="center"/>
          </w:tcPr>
          <w:p w14:paraId="32F895DB" w14:textId="77777777" w:rsidR="005C1912" w:rsidRDefault="005C1912" w:rsidP="00DA58A7">
            <w:pPr>
              <w:pStyle w:val="TableParagraph"/>
              <w:spacing w:before="104"/>
              <w:ind w:left="6"/>
              <w:rPr>
                <w:sz w:val="24"/>
              </w:rPr>
            </w:pPr>
            <w:r>
              <w:rPr>
                <w:spacing w:val="-5"/>
                <w:sz w:val="24"/>
              </w:rPr>
              <w:t>250</w:t>
            </w:r>
          </w:p>
        </w:tc>
      </w:tr>
      <w:tr w:rsidR="005C1912" w14:paraId="2141ABC0" w14:textId="77777777" w:rsidTr="00AD2CD6">
        <w:trPr>
          <w:trHeight w:val="20"/>
        </w:trPr>
        <w:tc>
          <w:tcPr>
            <w:tcW w:w="831" w:type="pct"/>
            <w:vAlign w:val="center"/>
          </w:tcPr>
          <w:p w14:paraId="74F61CBF" w14:textId="77777777" w:rsidR="005C1912" w:rsidRDefault="005C1912" w:rsidP="00DA58A7">
            <w:pPr>
              <w:pStyle w:val="TableParagraph"/>
              <w:spacing w:before="104"/>
              <w:ind w:left="10" w:right="6"/>
              <w:rPr>
                <w:sz w:val="24"/>
              </w:rPr>
            </w:pPr>
            <w:r>
              <w:rPr>
                <w:spacing w:val="-2"/>
                <w:sz w:val="24"/>
              </w:rPr>
              <w:t>Ext-</w:t>
            </w:r>
            <w:r>
              <w:rPr>
                <w:spacing w:val="-10"/>
                <w:sz w:val="24"/>
              </w:rPr>
              <w:t>3</w:t>
            </w:r>
          </w:p>
        </w:tc>
        <w:tc>
          <w:tcPr>
            <w:tcW w:w="740" w:type="pct"/>
            <w:vAlign w:val="center"/>
          </w:tcPr>
          <w:p w14:paraId="20B9BB1B" w14:textId="77777777" w:rsidR="005C1912" w:rsidRDefault="005C1912" w:rsidP="00DA58A7">
            <w:pPr>
              <w:pStyle w:val="TableParagraph"/>
              <w:spacing w:before="104"/>
              <w:ind w:left="11" w:right="1"/>
              <w:rPr>
                <w:sz w:val="24"/>
              </w:rPr>
            </w:pPr>
            <w:r>
              <w:rPr>
                <w:spacing w:val="-5"/>
                <w:sz w:val="24"/>
              </w:rPr>
              <w:t>210</w:t>
            </w:r>
          </w:p>
        </w:tc>
        <w:tc>
          <w:tcPr>
            <w:tcW w:w="741" w:type="pct"/>
            <w:vAlign w:val="center"/>
          </w:tcPr>
          <w:p w14:paraId="104BCE0F" w14:textId="77777777" w:rsidR="005C1912" w:rsidRDefault="005C1912" w:rsidP="00DA58A7">
            <w:pPr>
              <w:pStyle w:val="TableParagraph"/>
              <w:spacing w:before="104"/>
              <w:ind w:left="8"/>
              <w:rPr>
                <w:sz w:val="24"/>
              </w:rPr>
            </w:pPr>
            <w:r>
              <w:rPr>
                <w:spacing w:val="-5"/>
                <w:sz w:val="24"/>
              </w:rPr>
              <w:t>70</w:t>
            </w:r>
          </w:p>
        </w:tc>
        <w:tc>
          <w:tcPr>
            <w:tcW w:w="833" w:type="pct"/>
            <w:vAlign w:val="center"/>
          </w:tcPr>
          <w:p w14:paraId="472CC15B" w14:textId="77777777" w:rsidR="005C1912" w:rsidRDefault="005C1912" w:rsidP="00DA58A7">
            <w:pPr>
              <w:pStyle w:val="TableParagraph"/>
              <w:spacing w:before="104"/>
              <w:ind w:left="8" w:right="1"/>
              <w:rPr>
                <w:sz w:val="24"/>
              </w:rPr>
            </w:pPr>
            <w:r>
              <w:rPr>
                <w:spacing w:val="-5"/>
                <w:sz w:val="24"/>
              </w:rPr>
              <w:t>195</w:t>
            </w:r>
          </w:p>
        </w:tc>
        <w:tc>
          <w:tcPr>
            <w:tcW w:w="927" w:type="pct"/>
            <w:vAlign w:val="center"/>
          </w:tcPr>
          <w:p w14:paraId="1B02AAD6" w14:textId="77777777" w:rsidR="005C1912" w:rsidRDefault="005C1912" w:rsidP="00DA58A7">
            <w:pPr>
              <w:pStyle w:val="TableParagraph"/>
              <w:spacing w:before="104"/>
              <w:ind w:left="12"/>
              <w:rPr>
                <w:sz w:val="24"/>
              </w:rPr>
            </w:pPr>
            <w:r>
              <w:rPr>
                <w:spacing w:val="-5"/>
                <w:sz w:val="24"/>
              </w:rPr>
              <w:t>110</w:t>
            </w:r>
          </w:p>
        </w:tc>
        <w:tc>
          <w:tcPr>
            <w:tcW w:w="928" w:type="pct"/>
            <w:vAlign w:val="center"/>
          </w:tcPr>
          <w:p w14:paraId="50608100" w14:textId="77777777" w:rsidR="005C1912" w:rsidRDefault="005C1912" w:rsidP="00DA58A7">
            <w:pPr>
              <w:pStyle w:val="TableParagraph"/>
              <w:spacing w:before="104"/>
              <w:ind w:left="6"/>
              <w:rPr>
                <w:sz w:val="24"/>
              </w:rPr>
            </w:pPr>
            <w:r>
              <w:rPr>
                <w:spacing w:val="-5"/>
                <w:sz w:val="24"/>
              </w:rPr>
              <w:t>370</w:t>
            </w:r>
          </w:p>
        </w:tc>
      </w:tr>
      <w:tr w:rsidR="005C1912" w14:paraId="57D164CB" w14:textId="77777777" w:rsidTr="00AD2CD6">
        <w:trPr>
          <w:trHeight w:val="20"/>
        </w:trPr>
        <w:tc>
          <w:tcPr>
            <w:tcW w:w="831" w:type="pct"/>
            <w:vAlign w:val="center"/>
          </w:tcPr>
          <w:p w14:paraId="6F66BAEA" w14:textId="77777777" w:rsidR="005C1912" w:rsidRDefault="005C1912" w:rsidP="00DA58A7">
            <w:pPr>
              <w:pStyle w:val="TableParagraph"/>
              <w:spacing w:before="104"/>
              <w:ind w:left="10" w:right="6"/>
              <w:rPr>
                <w:sz w:val="24"/>
              </w:rPr>
            </w:pPr>
            <w:r>
              <w:rPr>
                <w:spacing w:val="-2"/>
                <w:sz w:val="24"/>
              </w:rPr>
              <w:t>Ext-</w:t>
            </w:r>
            <w:r>
              <w:rPr>
                <w:spacing w:val="-10"/>
                <w:sz w:val="24"/>
              </w:rPr>
              <w:t>4</w:t>
            </w:r>
          </w:p>
        </w:tc>
        <w:tc>
          <w:tcPr>
            <w:tcW w:w="740" w:type="pct"/>
            <w:vAlign w:val="center"/>
          </w:tcPr>
          <w:p w14:paraId="531D9EDD" w14:textId="77777777" w:rsidR="005C1912" w:rsidRDefault="005C1912" w:rsidP="00DA58A7">
            <w:pPr>
              <w:pStyle w:val="TableParagraph"/>
              <w:spacing w:before="104"/>
              <w:ind w:left="11" w:right="1"/>
              <w:rPr>
                <w:sz w:val="24"/>
              </w:rPr>
            </w:pPr>
            <w:r>
              <w:rPr>
                <w:spacing w:val="-5"/>
                <w:sz w:val="24"/>
              </w:rPr>
              <w:t>200</w:t>
            </w:r>
          </w:p>
        </w:tc>
        <w:tc>
          <w:tcPr>
            <w:tcW w:w="741" w:type="pct"/>
            <w:vAlign w:val="center"/>
          </w:tcPr>
          <w:p w14:paraId="326467DE" w14:textId="77777777" w:rsidR="005C1912" w:rsidRDefault="005C1912" w:rsidP="00DA58A7">
            <w:pPr>
              <w:pStyle w:val="TableParagraph"/>
              <w:spacing w:before="104"/>
              <w:ind w:left="8"/>
              <w:rPr>
                <w:sz w:val="24"/>
              </w:rPr>
            </w:pPr>
            <w:r>
              <w:rPr>
                <w:spacing w:val="-5"/>
                <w:sz w:val="24"/>
              </w:rPr>
              <w:t>130</w:t>
            </w:r>
          </w:p>
        </w:tc>
        <w:tc>
          <w:tcPr>
            <w:tcW w:w="833" w:type="pct"/>
            <w:vAlign w:val="center"/>
          </w:tcPr>
          <w:p w14:paraId="50F1727C" w14:textId="77777777" w:rsidR="005C1912" w:rsidRDefault="005C1912" w:rsidP="00DA58A7">
            <w:pPr>
              <w:pStyle w:val="TableParagraph"/>
              <w:spacing w:before="104"/>
              <w:ind w:left="8" w:right="1"/>
              <w:rPr>
                <w:sz w:val="24"/>
              </w:rPr>
            </w:pPr>
            <w:r>
              <w:rPr>
                <w:spacing w:val="-5"/>
                <w:sz w:val="24"/>
              </w:rPr>
              <w:t>200</w:t>
            </w:r>
          </w:p>
        </w:tc>
        <w:tc>
          <w:tcPr>
            <w:tcW w:w="927" w:type="pct"/>
            <w:vAlign w:val="center"/>
          </w:tcPr>
          <w:p w14:paraId="59C1D9C9" w14:textId="77777777" w:rsidR="005C1912" w:rsidRDefault="005C1912" w:rsidP="00DA58A7">
            <w:pPr>
              <w:pStyle w:val="TableParagraph"/>
              <w:spacing w:before="104"/>
              <w:ind w:left="12"/>
              <w:rPr>
                <w:sz w:val="24"/>
              </w:rPr>
            </w:pPr>
            <w:r>
              <w:rPr>
                <w:spacing w:val="-5"/>
                <w:sz w:val="24"/>
              </w:rPr>
              <w:t>95</w:t>
            </w:r>
          </w:p>
        </w:tc>
        <w:tc>
          <w:tcPr>
            <w:tcW w:w="928" w:type="pct"/>
            <w:vAlign w:val="center"/>
          </w:tcPr>
          <w:p w14:paraId="7CCCCC95" w14:textId="77777777" w:rsidR="005C1912" w:rsidRDefault="005C1912" w:rsidP="00DA58A7">
            <w:pPr>
              <w:pStyle w:val="TableParagraph"/>
              <w:spacing w:before="104"/>
              <w:ind w:left="6"/>
              <w:rPr>
                <w:sz w:val="24"/>
              </w:rPr>
            </w:pPr>
            <w:r>
              <w:rPr>
                <w:spacing w:val="-5"/>
                <w:sz w:val="24"/>
              </w:rPr>
              <w:t>265</w:t>
            </w:r>
          </w:p>
        </w:tc>
      </w:tr>
      <w:tr w:rsidR="005C1912" w14:paraId="4AEF5960" w14:textId="77777777" w:rsidTr="00AD2CD6">
        <w:trPr>
          <w:trHeight w:val="20"/>
        </w:trPr>
        <w:tc>
          <w:tcPr>
            <w:tcW w:w="831" w:type="pct"/>
            <w:vAlign w:val="center"/>
          </w:tcPr>
          <w:p w14:paraId="1714928B" w14:textId="77777777" w:rsidR="005C1912" w:rsidRDefault="005C1912" w:rsidP="00DA58A7">
            <w:pPr>
              <w:pStyle w:val="TableParagraph"/>
              <w:spacing w:before="104"/>
              <w:ind w:left="10" w:right="6"/>
              <w:rPr>
                <w:sz w:val="24"/>
              </w:rPr>
            </w:pPr>
            <w:r>
              <w:rPr>
                <w:spacing w:val="-2"/>
                <w:sz w:val="24"/>
              </w:rPr>
              <w:t>Ext-</w:t>
            </w:r>
            <w:r>
              <w:rPr>
                <w:spacing w:val="-10"/>
                <w:sz w:val="24"/>
              </w:rPr>
              <w:t>5</w:t>
            </w:r>
          </w:p>
        </w:tc>
        <w:tc>
          <w:tcPr>
            <w:tcW w:w="740" w:type="pct"/>
            <w:vAlign w:val="center"/>
          </w:tcPr>
          <w:p w14:paraId="0B46AD53" w14:textId="77777777" w:rsidR="005C1912" w:rsidRDefault="005C1912" w:rsidP="00DA58A7">
            <w:pPr>
              <w:pStyle w:val="TableParagraph"/>
              <w:spacing w:before="104"/>
              <w:ind w:left="11" w:right="1"/>
              <w:rPr>
                <w:sz w:val="24"/>
              </w:rPr>
            </w:pPr>
            <w:r>
              <w:rPr>
                <w:spacing w:val="-5"/>
                <w:sz w:val="24"/>
              </w:rPr>
              <w:t>250</w:t>
            </w:r>
          </w:p>
        </w:tc>
        <w:tc>
          <w:tcPr>
            <w:tcW w:w="741" w:type="pct"/>
            <w:vAlign w:val="center"/>
          </w:tcPr>
          <w:p w14:paraId="3173FFED" w14:textId="77777777" w:rsidR="005C1912" w:rsidRDefault="005C1912" w:rsidP="00DA58A7">
            <w:pPr>
              <w:pStyle w:val="TableParagraph"/>
              <w:spacing w:before="104"/>
              <w:ind w:left="8"/>
              <w:rPr>
                <w:sz w:val="24"/>
              </w:rPr>
            </w:pPr>
            <w:r>
              <w:rPr>
                <w:spacing w:val="-5"/>
                <w:sz w:val="24"/>
              </w:rPr>
              <w:t>150</w:t>
            </w:r>
          </w:p>
        </w:tc>
        <w:tc>
          <w:tcPr>
            <w:tcW w:w="833" w:type="pct"/>
            <w:vAlign w:val="center"/>
          </w:tcPr>
          <w:p w14:paraId="4A2DF878" w14:textId="77777777" w:rsidR="005C1912" w:rsidRDefault="005C1912" w:rsidP="00DA58A7">
            <w:pPr>
              <w:pStyle w:val="TableParagraph"/>
              <w:spacing w:before="104"/>
              <w:ind w:left="8"/>
              <w:rPr>
                <w:sz w:val="24"/>
              </w:rPr>
            </w:pPr>
            <w:r>
              <w:rPr>
                <w:spacing w:val="-5"/>
                <w:sz w:val="24"/>
              </w:rPr>
              <w:t>157</w:t>
            </w:r>
          </w:p>
        </w:tc>
        <w:tc>
          <w:tcPr>
            <w:tcW w:w="927" w:type="pct"/>
            <w:vAlign w:val="center"/>
          </w:tcPr>
          <w:p w14:paraId="60A1F779" w14:textId="77777777" w:rsidR="005C1912" w:rsidRDefault="005C1912" w:rsidP="00DA58A7">
            <w:pPr>
              <w:pStyle w:val="TableParagraph"/>
              <w:spacing w:before="104"/>
              <w:ind w:left="12"/>
              <w:rPr>
                <w:sz w:val="24"/>
              </w:rPr>
            </w:pPr>
            <w:r>
              <w:rPr>
                <w:spacing w:val="-5"/>
                <w:sz w:val="24"/>
              </w:rPr>
              <w:t>107</w:t>
            </w:r>
          </w:p>
        </w:tc>
        <w:tc>
          <w:tcPr>
            <w:tcW w:w="928" w:type="pct"/>
            <w:vAlign w:val="center"/>
          </w:tcPr>
          <w:p w14:paraId="409FBBAB" w14:textId="77777777" w:rsidR="005C1912" w:rsidRDefault="005C1912" w:rsidP="00DA58A7">
            <w:pPr>
              <w:pStyle w:val="TableParagraph"/>
              <w:spacing w:before="104"/>
              <w:ind w:left="6"/>
              <w:rPr>
                <w:sz w:val="24"/>
              </w:rPr>
            </w:pPr>
            <w:r>
              <w:rPr>
                <w:spacing w:val="-5"/>
                <w:sz w:val="24"/>
              </w:rPr>
              <w:t>290</w:t>
            </w:r>
          </w:p>
        </w:tc>
      </w:tr>
    </w:tbl>
    <w:p w14:paraId="582F61D3" w14:textId="6F0B6541" w:rsidR="00696049" w:rsidRDefault="00696049" w:rsidP="005C1912">
      <w:pPr>
        <w:pStyle w:val="BodyText"/>
        <w:spacing w:before="0" w:after="0" w:line="360" w:lineRule="auto"/>
        <w:jc w:val="center"/>
        <w:rPr>
          <w:b/>
          <w:bCs/>
          <w:noProof/>
          <w:sz w:val="20"/>
        </w:rPr>
      </w:pPr>
      <w:r>
        <w:rPr>
          <w:noProof/>
        </w:rPr>
        <w:drawing>
          <wp:inline distT="0" distB="0" distL="0" distR="0" wp14:anchorId="233870D7" wp14:editId="2068922B">
            <wp:extent cx="4572000" cy="2750820"/>
            <wp:effectExtent l="0" t="0" r="0" b="11430"/>
            <wp:docPr id="1183950618" name="Chart 1">
              <a:extLst xmlns:a="http://schemas.openxmlformats.org/drawingml/2006/main">
                <a:ext uri="{FF2B5EF4-FFF2-40B4-BE49-F238E27FC236}">
                  <a16:creationId xmlns:a16="http://schemas.microsoft.com/office/drawing/2014/main" id="{0DB23132-E610-3D2A-B5F5-D93CE67992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D1F887F" w14:textId="6C2EBDAC" w:rsidR="005C1912" w:rsidRDefault="005C1912" w:rsidP="005C1912">
      <w:pPr>
        <w:pStyle w:val="BodyText"/>
        <w:spacing w:before="0" w:after="0" w:line="360" w:lineRule="auto"/>
        <w:jc w:val="center"/>
        <w:rPr>
          <w:rFonts w:ascii="Times New Roman" w:hAnsi="Times New Roman" w:cs="Times New Roman"/>
        </w:rPr>
      </w:pPr>
      <w:r w:rsidRPr="005C1912">
        <w:rPr>
          <w:rFonts w:ascii="Times New Roman" w:hAnsi="Times New Roman" w:cs="Times New Roman"/>
          <w:b/>
          <w:bCs/>
        </w:rPr>
        <w:lastRenderedPageBreak/>
        <w:t xml:space="preserve">Figure </w:t>
      </w:r>
      <w:r w:rsidR="004A313E">
        <w:rPr>
          <w:rFonts w:ascii="Times New Roman" w:hAnsi="Times New Roman" w:cs="Times New Roman"/>
          <w:b/>
          <w:bCs/>
        </w:rPr>
        <w:t>5</w:t>
      </w:r>
      <w:r w:rsidRPr="005C1912">
        <w:rPr>
          <w:rFonts w:ascii="Times New Roman" w:hAnsi="Times New Roman" w:cs="Times New Roman"/>
          <w:b/>
          <w:bCs/>
        </w:rPr>
        <w:t>:</w:t>
      </w:r>
      <w:r w:rsidRPr="000E3054">
        <w:rPr>
          <w:rFonts w:ascii="Times New Roman" w:hAnsi="Times New Roman" w:cs="Times New Roman"/>
        </w:rPr>
        <w:t xml:space="preserve"> Effect of Spinacia oleracea extract on extinction of ethanol-seeking behavior.</w:t>
      </w:r>
    </w:p>
    <w:p w14:paraId="6D16918A" w14:textId="7E92E51B" w:rsidR="00AA575B" w:rsidRDefault="00AA575B" w:rsidP="00AA575B">
      <w:pPr>
        <w:pStyle w:val="BodyText"/>
        <w:spacing w:before="0" w:after="0" w:line="360" w:lineRule="auto"/>
        <w:rPr>
          <w:rFonts w:ascii="Times New Roman" w:hAnsi="Times New Roman" w:cs="Times New Roman"/>
          <w:b/>
          <w:bCs/>
        </w:rPr>
      </w:pPr>
      <w:r w:rsidRPr="000E3054">
        <w:rPr>
          <w:rFonts w:ascii="Times New Roman" w:hAnsi="Times New Roman" w:cs="Times New Roman"/>
          <w:b/>
          <w:bCs/>
        </w:rPr>
        <w:t>Reinstatement Studies</w:t>
      </w:r>
    </w:p>
    <w:p w14:paraId="692D9FB7" w14:textId="77777777" w:rsidR="00AA575B" w:rsidRPr="00AA575B" w:rsidRDefault="00AA575B" w:rsidP="00AA575B">
      <w:pPr>
        <w:pStyle w:val="BodyText"/>
        <w:spacing w:before="0" w:after="0" w:line="360" w:lineRule="auto"/>
        <w:jc w:val="both"/>
        <w:rPr>
          <w:rFonts w:ascii="Times New Roman" w:hAnsi="Times New Roman" w:cs="Times New Roman"/>
          <w:lang w:val="en-IN"/>
        </w:rPr>
      </w:pPr>
      <w:r w:rsidRPr="00AA575B">
        <w:rPr>
          <w:rFonts w:ascii="Times New Roman" w:hAnsi="Times New Roman" w:cs="Times New Roman"/>
          <w:lang w:val="en-IN"/>
        </w:rPr>
        <w:t xml:space="preserve">Reinstatement testing revealed that animals treated with </w:t>
      </w:r>
      <w:r w:rsidRPr="00AA575B">
        <w:rPr>
          <w:rFonts w:ascii="Times New Roman" w:hAnsi="Times New Roman" w:cs="Times New Roman"/>
          <w:i/>
          <w:iCs/>
          <w:lang w:val="en-IN"/>
        </w:rPr>
        <w:t>Spinacia oleracea</w:t>
      </w:r>
      <w:r w:rsidRPr="00AA575B">
        <w:rPr>
          <w:rFonts w:ascii="Times New Roman" w:hAnsi="Times New Roman" w:cs="Times New Roman"/>
          <w:lang w:val="en-IN"/>
        </w:rPr>
        <w:t xml:space="preserve"> extract, particularly at 5 g/kg, demonstrated significant resistance to relapse-like </w:t>
      </w:r>
      <w:proofErr w:type="spellStart"/>
      <w:r w:rsidRPr="00AA575B">
        <w:rPr>
          <w:rFonts w:ascii="Times New Roman" w:hAnsi="Times New Roman" w:cs="Times New Roman"/>
          <w:lang w:val="en-IN"/>
        </w:rPr>
        <w:t>behavior</w:t>
      </w:r>
      <w:proofErr w:type="spellEnd"/>
      <w:r w:rsidRPr="00AA575B">
        <w:rPr>
          <w:rFonts w:ascii="Times New Roman" w:hAnsi="Times New Roman" w:cs="Times New Roman"/>
          <w:lang w:val="en-IN"/>
        </w:rPr>
        <w:t>. The increased run time observed in this group during reinstatement indicates reduced vulnerability to ethanol-triggered relapse. This effect was comparable to that produced by acamprosate, which is known to prevent relapse by stabilizing glutamatergic neurotransmission (Liang and Olsen, 2014).</w:t>
      </w:r>
    </w:p>
    <w:p w14:paraId="1655166F" w14:textId="77777777" w:rsidR="00AA575B" w:rsidRDefault="00AA575B" w:rsidP="00AA575B">
      <w:pPr>
        <w:pStyle w:val="BodyText"/>
        <w:spacing w:before="0" w:after="0" w:line="360" w:lineRule="auto"/>
        <w:jc w:val="both"/>
        <w:rPr>
          <w:rFonts w:ascii="Times New Roman" w:hAnsi="Times New Roman" w:cs="Times New Roman"/>
          <w:lang w:val="en-IN"/>
        </w:rPr>
      </w:pPr>
      <w:r w:rsidRPr="00AA575B">
        <w:rPr>
          <w:rFonts w:ascii="Times New Roman" w:hAnsi="Times New Roman" w:cs="Times New Roman"/>
          <w:lang w:val="en-IN"/>
        </w:rPr>
        <w:t>The ability of the extract to attenuate reinstatement may be linked to its bioactive constituents, which are reported to exert neuroprotective effects and modulate reward-related pathways implicated in craving and relapse (Gutierrez et al., 2019; Nemzer et al., 2021).</w:t>
      </w:r>
    </w:p>
    <w:p w14:paraId="1758F10C" w14:textId="4EE573A9" w:rsidR="00132A38" w:rsidRPr="00AA575B" w:rsidRDefault="00132A38" w:rsidP="00AA575B">
      <w:pPr>
        <w:pStyle w:val="BodyText"/>
        <w:spacing w:before="0" w:after="0" w:line="360" w:lineRule="auto"/>
        <w:jc w:val="both"/>
        <w:rPr>
          <w:rFonts w:ascii="Times New Roman" w:hAnsi="Times New Roman" w:cs="Times New Roman"/>
          <w:lang w:val="en-IN"/>
        </w:rPr>
      </w:pPr>
      <w:r>
        <w:rPr>
          <w:rFonts w:ascii="Times New Roman" w:hAnsi="Times New Roman" w:cs="Times New Roman"/>
        </w:rPr>
        <w:t xml:space="preserve">Table 5: </w:t>
      </w:r>
      <w:r w:rsidR="006D10DD">
        <w:rPr>
          <w:rFonts w:ascii="Times New Roman" w:hAnsi="Times New Roman" w:cs="Times New Roman"/>
        </w:rPr>
        <w:t>Pre condition and Post condition</w:t>
      </w:r>
      <w:r>
        <w:rPr>
          <w:rFonts w:ascii="Times New Roman" w:hAnsi="Times New Roman" w:cs="Times New Roman"/>
        </w:rPr>
        <w:t xml:space="preserve"> run time (in Seconds) for various treatment groups.</w:t>
      </w:r>
    </w:p>
    <w:tbl>
      <w:tblPr>
        <w:tblW w:w="1001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76"/>
        <w:gridCol w:w="1178"/>
        <w:gridCol w:w="1235"/>
        <w:gridCol w:w="1233"/>
        <w:gridCol w:w="1544"/>
        <w:gridCol w:w="1545"/>
      </w:tblGrid>
      <w:tr w:rsidR="007B44C7" w14:paraId="14E50743" w14:textId="77777777" w:rsidTr="00C834C0">
        <w:trPr>
          <w:trHeight w:val="583"/>
        </w:trPr>
        <w:tc>
          <w:tcPr>
            <w:tcW w:w="10011" w:type="dxa"/>
            <w:gridSpan w:val="6"/>
            <w:shd w:val="clear" w:color="auto" w:fill="F2F2F2" w:themeFill="background1" w:themeFillShade="F2"/>
          </w:tcPr>
          <w:p w14:paraId="18DA9724" w14:textId="78A18086" w:rsidR="007B44C7" w:rsidRDefault="007B44C7" w:rsidP="007B44C7">
            <w:pPr>
              <w:pStyle w:val="TableParagraph"/>
              <w:ind w:left="488" w:right="162" w:hanging="323"/>
              <w:rPr>
                <w:b/>
                <w:sz w:val="24"/>
              </w:rPr>
            </w:pPr>
            <w:r>
              <w:rPr>
                <w:b/>
                <w:spacing w:val="-2"/>
                <w:sz w:val="24"/>
              </w:rPr>
              <w:t>Reinstatement</w:t>
            </w:r>
          </w:p>
        </w:tc>
      </w:tr>
      <w:tr w:rsidR="005C1912" w14:paraId="256CFA0B" w14:textId="77777777" w:rsidTr="00DA58A7">
        <w:trPr>
          <w:trHeight w:val="583"/>
        </w:trPr>
        <w:tc>
          <w:tcPr>
            <w:tcW w:w="3276" w:type="dxa"/>
            <w:shd w:val="clear" w:color="auto" w:fill="F2F2F2" w:themeFill="background1" w:themeFillShade="F2"/>
          </w:tcPr>
          <w:p w14:paraId="6B8A7ED0" w14:textId="4C2D754C" w:rsidR="005C1912" w:rsidRDefault="005C1912" w:rsidP="00DA58A7">
            <w:pPr>
              <w:pStyle w:val="TableParagraph"/>
              <w:jc w:val="both"/>
              <w:rPr>
                <w:b/>
                <w:sz w:val="24"/>
              </w:rPr>
            </w:pPr>
            <w:r>
              <w:rPr>
                <w:b/>
                <w:spacing w:val="-2"/>
                <w:sz w:val="24"/>
              </w:rPr>
              <w:t xml:space="preserve">  </w:t>
            </w:r>
            <w:r w:rsidR="007B44C7">
              <w:rPr>
                <w:b/>
                <w:spacing w:val="-2"/>
                <w:sz w:val="24"/>
              </w:rPr>
              <w:t>Treatment Groups</w:t>
            </w:r>
          </w:p>
        </w:tc>
        <w:tc>
          <w:tcPr>
            <w:tcW w:w="1178" w:type="dxa"/>
            <w:shd w:val="clear" w:color="auto" w:fill="F2F2F2" w:themeFill="background1" w:themeFillShade="F2"/>
            <w:vAlign w:val="center"/>
          </w:tcPr>
          <w:p w14:paraId="3B2FE7F3" w14:textId="77777777" w:rsidR="005C1912" w:rsidRDefault="005C1912" w:rsidP="00DA58A7">
            <w:pPr>
              <w:pStyle w:val="TableParagraph"/>
              <w:ind w:left="151" w:right="136"/>
              <w:jc w:val="left"/>
              <w:rPr>
                <w:b/>
                <w:sz w:val="24"/>
              </w:rPr>
            </w:pPr>
            <w:r>
              <w:rPr>
                <w:b/>
                <w:spacing w:val="-4"/>
                <w:sz w:val="24"/>
              </w:rPr>
              <w:t xml:space="preserve">saline- </w:t>
            </w:r>
            <w:r>
              <w:rPr>
                <w:b/>
                <w:spacing w:val="-2"/>
                <w:sz w:val="24"/>
              </w:rPr>
              <w:t>control</w:t>
            </w:r>
          </w:p>
        </w:tc>
        <w:tc>
          <w:tcPr>
            <w:tcW w:w="1235" w:type="dxa"/>
            <w:shd w:val="clear" w:color="auto" w:fill="F2F2F2" w:themeFill="background1" w:themeFillShade="F2"/>
            <w:vAlign w:val="center"/>
          </w:tcPr>
          <w:p w14:paraId="37E22ED1" w14:textId="77777777" w:rsidR="005C1912" w:rsidRDefault="005C1912" w:rsidP="00DA58A7">
            <w:pPr>
              <w:pStyle w:val="TableParagraph"/>
              <w:ind w:left="198" w:right="187"/>
              <w:jc w:val="left"/>
              <w:rPr>
                <w:b/>
                <w:sz w:val="24"/>
              </w:rPr>
            </w:pPr>
            <w:proofErr w:type="spellStart"/>
            <w:r>
              <w:rPr>
                <w:b/>
                <w:spacing w:val="-4"/>
                <w:sz w:val="24"/>
              </w:rPr>
              <w:t>ethano</w:t>
            </w:r>
            <w:proofErr w:type="spellEnd"/>
            <w:r>
              <w:rPr>
                <w:b/>
                <w:spacing w:val="-4"/>
                <w:sz w:val="24"/>
              </w:rPr>
              <w:t>-</w:t>
            </w:r>
            <w:r>
              <w:rPr>
                <w:b/>
                <w:spacing w:val="-2"/>
                <w:sz w:val="24"/>
              </w:rPr>
              <w:t>control</w:t>
            </w:r>
          </w:p>
        </w:tc>
        <w:tc>
          <w:tcPr>
            <w:tcW w:w="1233" w:type="dxa"/>
            <w:shd w:val="clear" w:color="auto" w:fill="F2F2F2" w:themeFill="background1" w:themeFillShade="F2"/>
            <w:vAlign w:val="center"/>
          </w:tcPr>
          <w:p w14:paraId="7B2AE416" w14:textId="77777777" w:rsidR="005C1912" w:rsidRDefault="005C1912" w:rsidP="00DA58A7">
            <w:pPr>
              <w:pStyle w:val="TableParagraph"/>
              <w:ind w:left="158"/>
              <w:jc w:val="left"/>
              <w:rPr>
                <w:b/>
                <w:sz w:val="24"/>
              </w:rPr>
            </w:pPr>
            <w:r>
              <w:rPr>
                <w:b/>
                <w:spacing w:val="-2"/>
                <w:sz w:val="24"/>
              </w:rPr>
              <w:t>ACAM-</w:t>
            </w:r>
          </w:p>
          <w:p w14:paraId="377D09DE" w14:textId="77777777" w:rsidR="005C1912" w:rsidRDefault="005C1912" w:rsidP="00DA58A7">
            <w:pPr>
              <w:pStyle w:val="TableParagraph"/>
              <w:ind w:left="225"/>
              <w:jc w:val="left"/>
              <w:rPr>
                <w:b/>
                <w:sz w:val="24"/>
              </w:rPr>
            </w:pPr>
            <w:r>
              <w:rPr>
                <w:b/>
                <w:spacing w:val="-2"/>
                <w:sz w:val="24"/>
              </w:rPr>
              <w:t>300mg/kg</w:t>
            </w:r>
          </w:p>
        </w:tc>
        <w:tc>
          <w:tcPr>
            <w:tcW w:w="1544" w:type="dxa"/>
            <w:shd w:val="clear" w:color="auto" w:fill="F2F2F2" w:themeFill="background1" w:themeFillShade="F2"/>
            <w:vAlign w:val="center"/>
          </w:tcPr>
          <w:p w14:paraId="52F05673" w14:textId="12CAC20F" w:rsidR="005C1912" w:rsidRDefault="005C1912" w:rsidP="00DA58A7">
            <w:pPr>
              <w:pStyle w:val="TableParagraph"/>
              <w:ind w:left="489" w:right="156" w:hanging="322"/>
              <w:jc w:val="left"/>
              <w:rPr>
                <w:b/>
                <w:sz w:val="24"/>
              </w:rPr>
            </w:pPr>
            <w:r>
              <w:rPr>
                <w:b/>
                <w:sz w:val="24"/>
              </w:rPr>
              <w:t>E.</w:t>
            </w:r>
            <w:r>
              <w:rPr>
                <w:b/>
                <w:spacing w:val="-15"/>
                <w:sz w:val="24"/>
              </w:rPr>
              <w:t xml:space="preserve"> </w:t>
            </w:r>
            <w:r>
              <w:rPr>
                <w:b/>
                <w:sz w:val="24"/>
              </w:rPr>
              <w:t xml:space="preserve">extract- </w:t>
            </w:r>
            <w:r>
              <w:rPr>
                <w:b/>
                <w:spacing w:val="-4"/>
                <w:sz w:val="24"/>
              </w:rPr>
              <w:t>1g/kg</w:t>
            </w:r>
          </w:p>
        </w:tc>
        <w:tc>
          <w:tcPr>
            <w:tcW w:w="1545" w:type="dxa"/>
            <w:shd w:val="clear" w:color="auto" w:fill="F2F2F2" w:themeFill="background1" w:themeFillShade="F2"/>
            <w:vAlign w:val="center"/>
          </w:tcPr>
          <w:p w14:paraId="69315A95" w14:textId="0783776B" w:rsidR="005C1912" w:rsidRDefault="005C1912" w:rsidP="00DA58A7">
            <w:pPr>
              <w:pStyle w:val="TableParagraph"/>
              <w:ind w:left="488" w:right="162" w:hanging="323"/>
              <w:jc w:val="left"/>
              <w:rPr>
                <w:b/>
                <w:sz w:val="24"/>
              </w:rPr>
            </w:pPr>
            <w:r>
              <w:rPr>
                <w:b/>
                <w:sz w:val="24"/>
              </w:rPr>
              <w:t>E.</w:t>
            </w:r>
            <w:r>
              <w:rPr>
                <w:b/>
                <w:spacing w:val="-15"/>
                <w:sz w:val="24"/>
              </w:rPr>
              <w:t xml:space="preserve"> </w:t>
            </w:r>
            <w:r>
              <w:rPr>
                <w:b/>
                <w:sz w:val="24"/>
              </w:rPr>
              <w:t xml:space="preserve">extract- </w:t>
            </w:r>
            <w:r>
              <w:rPr>
                <w:b/>
                <w:spacing w:val="-4"/>
                <w:sz w:val="24"/>
              </w:rPr>
              <w:t>5g/kg</w:t>
            </w:r>
          </w:p>
        </w:tc>
      </w:tr>
      <w:tr w:rsidR="005C1912" w14:paraId="424B25FD" w14:textId="77777777" w:rsidTr="00DA58A7">
        <w:trPr>
          <w:trHeight w:val="169"/>
        </w:trPr>
        <w:tc>
          <w:tcPr>
            <w:tcW w:w="3276" w:type="dxa"/>
            <w:vAlign w:val="center"/>
          </w:tcPr>
          <w:p w14:paraId="60C151C2" w14:textId="77777777" w:rsidR="005C1912" w:rsidRDefault="005C1912" w:rsidP="00DA58A7">
            <w:pPr>
              <w:pStyle w:val="TableParagraph"/>
              <w:ind w:right="317"/>
              <w:jc w:val="left"/>
              <w:rPr>
                <w:sz w:val="24"/>
              </w:rPr>
            </w:pPr>
            <w:r>
              <w:rPr>
                <w:spacing w:val="-2"/>
                <w:sz w:val="24"/>
              </w:rPr>
              <w:t xml:space="preserve">  Precondition </w:t>
            </w:r>
            <w:r>
              <w:rPr>
                <w:sz w:val="24"/>
              </w:rPr>
              <w:t>run time</w:t>
            </w:r>
            <w:r>
              <w:rPr>
                <w:spacing w:val="-3"/>
                <w:sz w:val="24"/>
              </w:rPr>
              <w:t xml:space="preserve"> </w:t>
            </w:r>
            <w:r>
              <w:rPr>
                <w:spacing w:val="-2"/>
                <w:sz w:val="24"/>
              </w:rPr>
              <w:t>(sec)</w:t>
            </w:r>
          </w:p>
        </w:tc>
        <w:tc>
          <w:tcPr>
            <w:tcW w:w="1178" w:type="dxa"/>
            <w:vAlign w:val="center"/>
          </w:tcPr>
          <w:p w14:paraId="736A708A" w14:textId="77777777" w:rsidR="005C1912" w:rsidRDefault="005C1912" w:rsidP="00DA58A7">
            <w:pPr>
              <w:pStyle w:val="TableParagraph"/>
              <w:ind w:left="4"/>
              <w:rPr>
                <w:sz w:val="24"/>
              </w:rPr>
            </w:pPr>
            <w:r>
              <w:rPr>
                <w:spacing w:val="-5"/>
                <w:sz w:val="24"/>
              </w:rPr>
              <w:t>220</w:t>
            </w:r>
          </w:p>
        </w:tc>
        <w:tc>
          <w:tcPr>
            <w:tcW w:w="1235" w:type="dxa"/>
            <w:vAlign w:val="center"/>
          </w:tcPr>
          <w:p w14:paraId="556C6201" w14:textId="77777777" w:rsidR="005C1912" w:rsidRDefault="005C1912" w:rsidP="00DA58A7">
            <w:pPr>
              <w:pStyle w:val="TableParagraph"/>
              <w:ind w:right="1"/>
              <w:rPr>
                <w:sz w:val="24"/>
              </w:rPr>
            </w:pPr>
            <w:r>
              <w:rPr>
                <w:spacing w:val="-5"/>
                <w:sz w:val="24"/>
              </w:rPr>
              <w:t>160</w:t>
            </w:r>
          </w:p>
        </w:tc>
        <w:tc>
          <w:tcPr>
            <w:tcW w:w="1233" w:type="dxa"/>
            <w:vAlign w:val="center"/>
          </w:tcPr>
          <w:p w14:paraId="39F8B494" w14:textId="77777777" w:rsidR="005C1912" w:rsidRDefault="005C1912" w:rsidP="00DA58A7">
            <w:pPr>
              <w:pStyle w:val="TableParagraph"/>
              <w:ind w:right="1"/>
              <w:rPr>
                <w:sz w:val="24"/>
              </w:rPr>
            </w:pPr>
            <w:r>
              <w:rPr>
                <w:spacing w:val="-5"/>
                <w:sz w:val="24"/>
              </w:rPr>
              <w:t>210</w:t>
            </w:r>
          </w:p>
        </w:tc>
        <w:tc>
          <w:tcPr>
            <w:tcW w:w="1544" w:type="dxa"/>
            <w:vAlign w:val="center"/>
          </w:tcPr>
          <w:p w14:paraId="1534610B" w14:textId="77777777" w:rsidR="005C1912" w:rsidRDefault="005C1912" w:rsidP="00DA58A7">
            <w:pPr>
              <w:pStyle w:val="TableParagraph"/>
              <w:rPr>
                <w:sz w:val="24"/>
              </w:rPr>
            </w:pPr>
            <w:r>
              <w:rPr>
                <w:spacing w:val="-5"/>
                <w:sz w:val="24"/>
              </w:rPr>
              <w:t>140</w:t>
            </w:r>
          </w:p>
        </w:tc>
        <w:tc>
          <w:tcPr>
            <w:tcW w:w="1545" w:type="dxa"/>
            <w:vAlign w:val="center"/>
          </w:tcPr>
          <w:p w14:paraId="157B9D38" w14:textId="77777777" w:rsidR="005C1912" w:rsidRDefault="005C1912" w:rsidP="00DA58A7">
            <w:pPr>
              <w:pStyle w:val="TableParagraph"/>
              <w:ind w:right="3"/>
              <w:rPr>
                <w:sz w:val="24"/>
              </w:rPr>
            </w:pPr>
            <w:r>
              <w:rPr>
                <w:spacing w:val="-5"/>
                <w:sz w:val="24"/>
              </w:rPr>
              <w:t>250</w:t>
            </w:r>
          </w:p>
        </w:tc>
      </w:tr>
      <w:tr w:rsidR="005C1912" w14:paraId="3F772833" w14:textId="77777777" w:rsidTr="00DA58A7">
        <w:trPr>
          <w:trHeight w:val="397"/>
        </w:trPr>
        <w:tc>
          <w:tcPr>
            <w:tcW w:w="3276" w:type="dxa"/>
            <w:vAlign w:val="center"/>
          </w:tcPr>
          <w:p w14:paraId="57FD4109" w14:textId="77777777" w:rsidR="005C1912" w:rsidRDefault="005C1912" w:rsidP="00DA58A7">
            <w:pPr>
              <w:pStyle w:val="TableParagraph"/>
              <w:ind w:right="284"/>
              <w:jc w:val="left"/>
              <w:rPr>
                <w:sz w:val="24"/>
              </w:rPr>
            </w:pPr>
            <w:r>
              <w:rPr>
                <w:spacing w:val="-2"/>
                <w:sz w:val="24"/>
              </w:rPr>
              <w:t xml:space="preserve">  Postcondition </w:t>
            </w:r>
            <w:r>
              <w:rPr>
                <w:sz w:val="24"/>
              </w:rPr>
              <w:t>run time</w:t>
            </w:r>
            <w:r>
              <w:rPr>
                <w:spacing w:val="-1"/>
                <w:sz w:val="24"/>
              </w:rPr>
              <w:t xml:space="preserve"> </w:t>
            </w:r>
            <w:r>
              <w:rPr>
                <w:spacing w:val="-2"/>
                <w:sz w:val="24"/>
              </w:rPr>
              <w:t>(sec)</w:t>
            </w:r>
          </w:p>
        </w:tc>
        <w:tc>
          <w:tcPr>
            <w:tcW w:w="1178" w:type="dxa"/>
            <w:vAlign w:val="center"/>
          </w:tcPr>
          <w:p w14:paraId="29B4E637" w14:textId="77777777" w:rsidR="005C1912" w:rsidRDefault="005C1912" w:rsidP="00DA58A7">
            <w:pPr>
              <w:pStyle w:val="TableParagraph"/>
              <w:ind w:left="4"/>
              <w:rPr>
                <w:sz w:val="24"/>
              </w:rPr>
            </w:pPr>
            <w:r>
              <w:rPr>
                <w:spacing w:val="-5"/>
                <w:sz w:val="24"/>
              </w:rPr>
              <w:t>230</w:t>
            </w:r>
          </w:p>
        </w:tc>
        <w:tc>
          <w:tcPr>
            <w:tcW w:w="1235" w:type="dxa"/>
            <w:vAlign w:val="center"/>
          </w:tcPr>
          <w:p w14:paraId="1BF08DB2" w14:textId="77777777" w:rsidR="005C1912" w:rsidRDefault="005C1912" w:rsidP="00DA58A7">
            <w:pPr>
              <w:pStyle w:val="TableParagraph"/>
              <w:ind w:left="8" w:right="1"/>
              <w:rPr>
                <w:sz w:val="24"/>
              </w:rPr>
            </w:pPr>
            <w:r>
              <w:rPr>
                <w:spacing w:val="-5"/>
                <w:sz w:val="24"/>
              </w:rPr>
              <w:t>175</w:t>
            </w:r>
          </w:p>
        </w:tc>
        <w:tc>
          <w:tcPr>
            <w:tcW w:w="1233" w:type="dxa"/>
            <w:vAlign w:val="center"/>
          </w:tcPr>
          <w:p w14:paraId="7678A49A" w14:textId="77777777" w:rsidR="005C1912" w:rsidRDefault="005C1912" w:rsidP="00DA58A7">
            <w:pPr>
              <w:pStyle w:val="TableParagraph"/>
              <w:ind w:right="1"/>
              <w:rPr>
                <w:sz w:val="24"/>
              </w:rPr>
            </w:pPr>
            <w:r>
              <w:rPr>
                <w:spacing w:val="-5"/>
                <w:sz w:val="24"/>
              </w:rPr>
              <w:t>275</w:t>
            </w:r>
          </w:p>
        </w:tc>
        <w:tc>
          <w:tcPr>
            <w:tcW w:w="1544" w:type="dxa"/>
            <w:vAlign w:val="center"/>
          </w:tcPr>
          <w:p w14:paraId="0D4F97F7" w14:textId="77777777" w:rsidR="005C1912" w:rsidRDefault="005C1912" w:rsidP="00DA58A7">
            <w:pPr>
              <w:pStyle w:val="TableParagraph"/>
              <w:rPr>
                <w:sz w:val="24"/>
              </w:rPr>
            </w:pPr>
            <w:r>
              <w:rPr>
                <w:spacing w:val="-5"/>
                <w:sz w:val="24"/>
              </w:rPr>
              <w:t>156</w:t>
            </w:r>
          </w:p>
        </w:tc>
        <w:tc>
          <w:tcPr>
            <w:tcW w:w="1545" w:type="dxa"/>
            <w:vAlign w:val="center"/>
          </w:tcPr>
          <w:p w14:paraId="4185A77C" w14:textId="77777777" w:rsidR="005C1912" w:rsidRDefault="005C1912" w:rsidP="00DA58A7">
            <w:pPr>
              <w:pStyle w:val="TableParagraph"/>
              <w:ind w:right="3"/>
              <w:rPr>
                <w:sz w:val="24"/>
              </w:rPr>
            </w:pPr>
            <w:r>
              <w:rPr>
                <w:spacing w:val="-5"/>
                <w:sz w:val="24"/>
              </w:rPr>
              <w:t>300</w:t>
            </w:r>
          </w:p>
        </w:tc>
      </w:tr>
    </w:tbl>
    <w:p w14:paraId="74491508" w14:textId="3363F66D" w:rsidR="005C1912" w:rsidRDefault="00F27659" w:rsidP="005C1912">
      <w:pPr>
        <w:pStyle w:val="BodyText"/>
        <w:spacing w:line="360" w:lineRule="auto"/>
        <w:jc w:val="center"/>
        <w:rPr>
          <w:rFonts w:ascii="Times New Roman" w:hAnsi="Times New Roman" w:cs="Times New Roman"/>
        </w:rPr>
      </w:pPr>
      <w:r>
        <w:rPr>
          <w:noProof/>
        </w:rPr>
        <w:drawing>
          <wp:inline distT="0" distB="0" distL="0" distR="0" wp14:anchorId="1CF17AA2" wp14:editId="76FA53D1">
            <wp:extent cx="4572000" cy="2743200"/>
            <wp:effectExtent l="0" t="0" r="0" b="0"/>
            <wp:docPr id="229158698" name="Chart 1">
              <a:extLst xmlns:a="http://schemas.openxmlformats.org/drawingml/2006/main">
                <a:ext uri="{FF2B5EF4-FFF2-40B4-BE49-F238E27FC236}">
                  <a16:creationId xmlns:a16="http://schemas.microsoft.com/office/drawing/2014/main" id="{FB3C9FAA-C08A-8D97-D816-6F5E319C1F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E300690" w14:textId="24D3B522" w:rsidR="000E3054" w:rsidRDefault="005C1912" w:rsidP="005C1912">
      <w:pPr>
        <w:pStyle w:val="BodyText"/>
        <w:spacing w:line="360" w:lineRule="auto"/>
        <w:jc w:val="center"/>
        <w:rPr>
          <w:rFonts w:ascii="Times New Roman" w:hAnsi="Times New Roman" w:cs="Times New Roman"/>
        </w:rPr>
      </w:pPr>
      <w:r w:rsidRPr="005C1912">
        <w:rPr>
          <w:rFonts w:ascii="Times New Roman" w:hAnsi="Times New Roman" w:cs="Times New Roman"/>
          <w:b/>
          <w:bCs/>
        </w:rPr>
        <w:t xml:space="preserve">Figure </w:t>
      </w:r>
      <w:r w:rsidR="00DE3BEB">
        <w:rPr>
          <w:rFonts w:ascii="Times New Roman" w:hAnsi="Times New Roman" w:cs="Times New Roman"/>
          <w:b/>
          <w:bCs/>
        </w:rPr>
        <w:t>6</w:t>
      </w:r>
      <w:r w:rsidRPr="005C1912">
        <w:rPr>
          <w:rFonts w:ascii="Times New Roman" w:hAnsi="Times New Roman" w:cs="Times New Roman"/>
          <w:b/>
          <w:bCs/>
        </w:rPr>
        <w:t>:</w:t>
      </w:r>
      <w:r w:rsidRPr="000E3054">
        <w:rPr>
          <w:rFonts w:ascii="Times New Roman" w:hAnsi="Times New Roman" w:cs="Times New Roman"/>
        </w:rPr>
        <w:t xml:space="preserve"> Effect of Spinacia oleracea extract on reinstatement of ethanol-seeking behavior</w:t>
      </w:r>
      <w:r>
        <w:rPr>
          <w:rFonts w:ascii="Times New Roman" w:hAnsi="Times New Roman" w:cs="Times New Roman"/>
        </w:rPr>
        <w:t>.</w:t>
      </w:r>
    </w:p>
    <w:p w14:paraId="7E744B61" w14:textId="77777777" w:rsidR="001C6539" w:rsidRDefault="001C6539" w:rsidP="00DB3AC8">
      <w:pPr>
        <w:pStyle w:val="Compact"/>
        <w:rPr>
          <w:rFonts w:ascii="Times New Roman" w:hAnsi="Times New Roman" w:cs="Times New Roman"/>
          <w:b/>
          <w:bCs/>
        </w:rPr>
      </w:pPr>
    </w:p>
    <w:p w14:paraId="24254898" w14:textId="77777777" w:rsidR="001C6539" w:rsidRDefault="001C6539" w:rsidP="00DB3AC8">
      <w:pPr>
        <w:pStyle w:val="Compact"/>
        <w:rPr>
          <w:rFonts w:ascii="Times New Roman" w:hAnsi="Times New Roman" w:cs="Times New Roman"/>
          <w:b/>
          <w:bCs/>
        </w:rPr>
      </w:pPr>
    </w:p>
    <w:p w14:paraId="5FA4BE02" w14:textId="77777777" w:rsidR="001C6539" w:rsidRDefault="001C6539" w:rsidP="00DB3AC8">
      <w:pPr>
        <w:pStyle w:val="Compact"/>
        <w:rPr>
          <w:rFonts w:ascii="Times New Roman" w:hAnsi="Times New Roman" w:cs="Times New Roman"/>
          <w:b/>
          <w:bCs/>
        </w:rPr>
      </w:pPr>
    </w:p>
    <w:p w14:paraId="0899574E" w14:textId="77777777" w:rsidR="007443ED" w:rsidRPr="000E3054" w:rsidRDefault="006F71C8" w:rsidP="000E3054">
      <w:pPr>
        <w:pStyle w:val="FirstParagraph"/>
        <w:spacing w:line="360" w:lineRule="auto"/>
        <w:jc w:val="both"/>
        <w:rPr>
          <w:rFonts w:ascii="Times New Roman" w:hAnsi="Times New Roman" w:cs="Times New Roman"/>
        </w:rPr>
      </w:pPr>
      <w:r w:rsidRPr="000E3054">
        <w:rPr>
          <w:rFonts w:ascii="Times New Roman" w:hAnsi="Times New Roman" w:cs="Times New Roman"/>
        </w:rPr>
        <w:lastRenderedPageBreak/>
        <w:t xml:space="preserve">The present study demonstrates that the ethanolic leaf extract of </w:t>
      </w:r>
      <w:r w:rsidRPr="000B6262">
        <w:rPr>
          <w:rFonts w:ascii="Times New Roman" w:hAnsi="Times New Roman" w:cs="Times New Roman"/>
          <w:i/>
          <w:iCs/>
        </w:rPr>
        <w:t>Spinacia oleracea</w:t>
      </w:r>
      <w:r w:rsidRPr="000E3054">
        <w:rPr>
          <w:rFonts w:ascii="Times New Roman" w:hAnsi="Times New Roman" w:cs="Times New Roman"/>
        </w:rPr>
        <w:t xml:space="preserve"> significantly reduces ethanol-seeking behavior in mice. The observed effects may be attributed to its rich phytochemical composition, including flavonoids and saponins, which are known to modulate neurotransmitter systems and reduce oxidative stress. The dose-dependent efficacy and comparable performance to acamprosate highlight its therapeutic potential.</w:t>
      </w:r>
    </w:p>
    <w:p w14:paraId="77676615" w14:textId="77777777" w:rsidR="002A0EA6" w:rsidRDefault="002A0EA6" w:rsidP="002A0EA6">
      <w:pPr>
        <w:pStyle w:val="Compact"/>
        <w:rPr>
          <w:rFonts w:ascii="Times New Roman" w:hAnsi="Times New Roman" w:cs="Times New Roman"/>
          <w:b/>
          <w:bCs/>
        </w:rPr>
      </w:pPr>
    </w:p>
    <w:p w14:paraId="7DB70075" w14:textId="3189329C" w:rsidR="007443ED" w:rsidRPr="000E3054" w:rsidRDefault="006F71C8" w:rsidP="002A0EA6">
      <w:pPr>
        <w:pStyle w:val="Compact"/>
        <w:rPr>
          <w:rFonts w:ascii="Times New Roman" w:hAnsi="Times New Roman" w:cs="Times New Roman"/>
          <w:b/>
          <w:bCs/>
        </w:rPr>
      </w:pPr>
      <w:r w:rsidRPr="000E3054">
        <w:rPr>
          <w:rFonts w:ascii="Times New Roman" w:hAnsi="Times New Roman" w:cs="Times New Roman"/>
          <w:b/>
          <w:bCs/>
        </w:rPr>
        <w:t>CONCLUSION</w:t>
      </w:r>
    </w:p>
    <w:p w14:paraId="70998063" w14:textId="77777777" w:rsidR="007443ED" w:rsidRPr="000E3054" w:rsidRDefault="006F71C8" w:rsidP="001421A0">
      <w:pPr>
        <w:pStyle w:val="FirstParagraph"/>
        <w:spacing w:line="360" w:lineRule="auto"/>
        <w:jc w:val="both"/>
        <w:rPr>
          <w:rFonts w:ascii="Times New Roman" w:hAnsi="Times New Roman" w:cs="Times New Roman"/>
        </w:rPr>
      </w:pPr>
      <w:r w:rsidRPr="000E3054">
        <w:rPr>
          <w:rFonts w:ascii="Times New Roman" w:hAnsi="Times New Roman" w:cs="Times New Roman"/>
        </w:rPr>
        <w:t>The ethanolic extract of Spinacia oleracea exhibited significant anti-alcoholic activity in the runway model of ethanol dependence. These findings support its potential as a natural therapeutic candidate for the management of alcohol dependence and warrant further mechanistic and clinical investigations.</w:t>
      </w:r>
    </w:p>
    <w:p w14:paraId="4BDF47C8" w14:textId="77777777" w:rsidR="007443ED" w:rsidRPr="000E3054" w:rsidRDefault="006F71C8" w:rsidP="004251A2">
      <w:pPr>
        <w:pStyle w:val="Compact"/>
        <w:rPr>
          <w:rFonts w:ascii="Times New Roman" w:hAnsi="Times New Roman" w:cs="Times New Roman"/>
          <w:b/>
          <w:bCs/>
        </w:rPr>
      </w:pPr>
      <w:r w:rsidRPr="000E3054">
        <w:rPr>
          <w:rFonts w:ascii="Times New Roman" w:hAnsi="Times New Roman" w:cs="Times New Roman"/>
          <w:b/>
          <w:bCs/>
        </w:rPr>
        <w:t>ETHICAL APPROVAL</w:t>
      </w:r>
    </w:p>
    <w:p w14:paraId="4FD19A33" w14:textId="2C588F0F" w:rsidR="007443ED" w:rsidRDefault="006F71C8" w:rsidP="001421A0">
      <w:pPr>
        <w:spacing w:line="360" w:lineRule="auto"/>
        <w:jc w:val="both"/>
        <w:rPr>
          <w:rFonts w:ascii="Times New Roman" w:hAnsi="Times New Roman" w:cs="Times New Roman"/>
        </w:rPr>
      </w:pPr>
      <w:r w:rsidRPr="001421A0">
        <w:rPr>
          <w:rFonts w:ascii="Times New Roman" w:hAnsi="Times New Roman" w:cs="Times New Roman"/>
        </w:rPr>
        <w:t>The study was approved by the Institutional Animal Ethics Committee (Approval No.: 14/IAEC/CLPT 2024–25) and conducted in accordance with CCSEA guidelines.</w:t>
      </w:r>
    </w:p>
    <w:p w14:paraId="5C74EDCB" w14:textId="2D55B177" w:rsidR="004C0CDF" w:rsidRDefault="004C0CDF" w:rsidP="001421A0">
      <w:pPr>
        <w:spacing w:line="360" w:lineRule="auto"/>
        <w:jc w:val="both"/>
        <w:rPr>
          <w:rFonts w:ascii="Times New Roman" w:hAnsi="Times New Roman" w:cs="Times New Roman"/>
        </w:rPr>
      </w:pPr>
    </w:p>
    <w:p w14:paraId="70BAC684" w14:textId="485EB5EE" w:rsidR="004C0CDF" w:rsidRDefault="004C0CDF" w:rsidP="001421A0">
      <w:pPr>
        <w:spacing w:line="360" w:lineRule="auto"/>
        <w:jc w:val="both"/>
        <w:rPr>
          <w:rFonts w:ascii="Times New Roman" w:hAnsi="Times New Roman" w:cs="Times New Roman"/>
        </w:rPr>
      </w:pPr>
    </w:p>
    <w:p w14:paraId="74764E97" w14:textId="79B1DC9B" w:rsidR="004C0CDF" w:rsidRDefault="004C0CDF" w:rsidP="001421A0">
      <w:pPr>
        <w:spacing w:line="360" w:lineRule="auto"/>
        <w:jc w:val="both"/>
        <w:rPr>
          <w:rFonts w:ascii="Times New Roman" w:hAnsi="Times New Roman" w:cs="Times New Roman"/>
        </w:rPr>
      </w:pPr>
    </w:p>
    <w:p w14:paraId="21A48080" w14:textId="77777777" w:rsidR="004C0CDF" w:rsidRPr="004C0CDF" w:rsidRDefault="004C0CDF" w:rsidP="004C0CDF">
      <w:pPr>
        <w:spacing w:after="0"/>
        <w:rPr>
          <w:rFonts w:ascii="Arial" w:eastAsia="Calibri" w:hAnsi="Arial" w:cs="Arial"/>
          <w:kern w:val="2"/>
          <w:sz w:val="22"/>
          <w:szCs w:val="22"/>
          <w:highlight w:val="yellow"/>
        </w:rPr>
      </w:pPr>
      <w:bookmarkStart w:id="3" w:name="_Hlk198031404"/>
      <w:r w:rsidRPr="004C0CDF">
        <w:rPr>
          <w:rFonts w:ascii="Arial" w:eastAsia="Calibri" w:hAnsi="Arial" w:cs="Arial"/>
          <w:kern w:val="2"/>
          <w:sz w:val="22"/>
          <w:szCs w:val="22"/>
          <w:highlight w:val="yellow"/>
        </w:rPr>
        <w:t>Disclaimer (Artificial intelligence)</w:t>
      </w:r>
    </w:p>
    <w:p w14:paraId="3EE26C51" w14:textId="77777777" w:rsidR="004C0CDF" w:rsidRPr="004C0CDF" w:rsidRDefault="004C0CDF" w:rsidP="004C0CDF">
      <w:pPr>
        <w:spacing w:after="0"/>
        <w:rPr>
          <w:rFonts w:ascii="Arial" w:eastAsia="Calibri" w:hAnsi="Arial" w:cs="Arial"/>
          <w:kern w:val="2"/>
          <w:sz w:val="22"/>
          <w:szCs w:val="22"/>
          <w:highlight w:val="yellow"/>
        </w:rPr>
      </w:pPr>
    </w:p>
    <w:p w14:paraId="0F6233A6" w14:textId="77777777" w:rsidR="004C0CDF" w:rsidRPr="004C0CDF" w:rsidRDefault="004C0CDF" w:rsidP="004C0CDF">
      <w:pPr>
        <w:spacing w:after="0"/>
        <w:rPr>
          <w:rFonts w:ascii="Arial" w:eastAsia="Calibri" w:hAnsi="Arial" w:cs="Arial"/>
          <w:kern w:val="2"/>
          <w:sz w:val="22"/>
          <w:szCs w:val="22"/>
          <w:highlight w:val="yellow"/>
        </w:rPr>
      </w:pPr>
      <w:r w:rsidRPr="004C0CDF">
        <w:rPr>
          <w:rFonts w:ascii="Arial" w:eastAsia="Calibri" w:hAnsi="Arial" w:cs="Arial"/>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bookmarkEnd w:id="3"/>
    <w:p w14:paraId="45642113" w14:textId="77777777" w:rsidR="004C0CDF" w:rsidRPr="004C0CDF" w:rsidRDefault="004C0CDF" w:rsidP="004C0CDF">
      <w:pPr>
        <w:spacing w:line="276" w:lineRule="auto"/>
        <w:rPr>
          <w:rFonts w:ascii="Calibri" w:eastAsia="Calibri" w:hAnsi="Calibri" w:cs="Times New Roman"/>
          <w:kern w:val="2"/>
          <w:sz w:val="22"/>
          <w:szCs w:val="22"/>
        </w:rPr>
      </w:pPr>
    </w:p>
    <w:p w14:paraId="376919EC" w14:textId="77777777" w:rsidR="004C0CDF" w:rsidRPr="001421A0" w:rsidRDefault="004C0CDF" w:rsidP="001421A0">
      <w:pPr>
        <w:spacing w:line="360" w:lineRule="auto"/>
        <w:jc w:val="both"/>
        <w:rPr>
          <w:rFonts w:ascii="Times New Roman" w:hAnsi="Times New Roman" w:cs="Times New Roman"/>
        </w:rPr>
      </w:pPr>
    </w:p>
    <w:p w14:paraId="37156880" w14:textId="77777777" w:rsidR="007443ED" w:rsidRPr="005C1912" w:rsidRDefault="006F71C8" w:rsidP="00BC63AF">
      <w:pPr>
        <w:pStyle w:val="Compact"/>
        <w:rPr>
          <w:rFonts w:ascii="Times New Roman" w:hAnsi="Times New Roman" w:cs="Times New Roman"/>
          <w:b/>
          <w:bCs/>
        </w:rPr>
      </w:pPr>
      <w:r w:rsidRPr="005C1912">
        <w:rPr>
          <w:rFonts w:ascii="Times New Roman" w:hAnsi="Times New Roman" w:cs="Times New Roman"/>
          <w:b/>
          <w:bCs/>
        </w:rPr>
        <w:t>REFERENCES</w:t>
      </w:r>
    </w:p>
    <w:p w14:paraId="50FABF6E" w14:textId="57C1E643" w:rsidR="005C1912" w:rsidRPr="001421A0" w:rsidRDefault="005C1912" w:rsidP="001421A0">
      <w:pPr>
        <w:pStyle w:val="ListParagraph"/>
        <w:numPr>
          <w:ilvl w:val="0"/>
          <w:numId w:val="11"/>
        </w:numPr>
        <w:spacing w:line="360" w:lineRule="auto"/>
        <w:ind w:left="284" w:hanging="284"/>
        <w:jc w:val="both"/>
        <w:rPr>
          <w:rFonts w:ascii="Times New Roman" w:hAnsi="Times New Roman"/>
        </w:rPr>
      </w:pPr>
      <w:r w:rsidRPr="001421A0">
        <w:rPr>
          <w:rFonts w:ascii="Times New Roman" w:hAnsi="Times New Roman"/>
        </w:rPr>
        <w:t xml:space="preserve">Liang J, Olsen RW. Alcohol use disorders and current pharmacological therapies: the role of GABA(A) receptors. Acta </w:t>
      </w:r>
      <w:proofErr w:type="spellStart"/>
      <w:r w:rsidRPr="001421A0">
        <w:rPr>
          <w:rFonts w:ascii="Times New Roman" w:hAnsi="Times New Roman"/>
        </w:rPr>
        <w:t>Pharmacol</w:t>
      </w:r>
      <w:proofErr w:type="spellEnd"/>
      <w:r w:rsidRPr="001421A0">
        <w:rPr>
          <w:rFonts w:ascii="Times New Roman" w:hAnsi="Times New Roman"/>
        </w:rPr>
        <w:t xml:space="preserve"> Sin. 2014 Aug;35(8):981-93. </w:t>
      </w:r>
      <w:proofErr w:type="spellStart"/>
      <w:r w:rsidRPr="001421A0">
        <w:rPr>
          <w:rFonts w:ascii="Times New Roman" w:hAnsi="Times New Roman"/>
        </w:rPr>
        <w:t>doi</w:t>
      </w:r>
      <w:proofErr w:type="spellEnd"/>
      <w:r w:rsidRPr="001421A0">
        <w:rPr>
          <w:rFonts w:ascii="Times New Roman" w:hAnsi="Times New Roman"/>
        </w:rPr>
        <w:t xml:space="preserve">: 10.1038/aps.2014.50. Smith SM, Burnside I. Poppy capsule dependence. Br Med J. 1972 Feb 19;1(5798):480-1. </w:t>
      </w:r>
      <w:proofErr w:type="spellStart"/>
      <w:r w:rsidRPr="001421A0">
        <w:rPr>
          <w:rFonts w:ascii="Times New Roman" w:hAnsi="Times New Roman"/>
        </w:rPr>
        <w:t>doi</w:t>
      </w:r>
      <w:proofErr w:type="spellEnd"/>
      <w:r w:rsidRPr="001421A0">
        <w:rPr>
          <w:rFonts w:ascii="Times New Roman" w:hAnsi="Times New Roman"/>
        </w:rPr>
        <w:t>: 10.1136/bmj.1.5798.480.</w:t>
      </w:r>
    </w:p>
    <w:p w14:paraId="3E8EBCD9" w14:textId="7E757E78" w:rsidR="005C1912" w:rsidRPr="001421A0" w:rsidRDefault="005C1912" w:rsidP="001421A0">
      <w:pPr>
        <w:pStyle w:val="ListParagraph"/>
        <w:numPr>
          <w:ilvl w:val="0"/>
          <w:numId w:val="11"/>
        </w:numPr>
        <w:spacing w:line="360" w:lineRule="auto"/>
        <w:ind w:left="284" w:hanging="284"/>
        <w:jc w:val="both"/>
        <w:rPr>
          <w:rFonts w:ascii="Times New Roman" w:hAnsi="Times New Roman"/>
        </w:rPr>
      </w:pPr>
      <w:r w:rsidRPr="001421A0">
        <w:rPr>
          <w:rFonts w:ascii="Times New Roman" w:hAnsi="Times New Roman"/>
        </w:rPr>
        <w:lastRenderedPageBreak/>
        <w:t xml:space="preserve">Kelly JF, Humphreys K, Ferri M. Alcoholics Anonymous and other 12-step programs for alcohol use disorder. Cochrane Database Syst Rev. 2020 Mar 11;3(3):CD012880. </w:t>
      </w:r>
      <w:proofErr w:type="spellStart"/>
      <w:r w:rsidRPr="001421A0">
        <w:rPr>
          <w:rFonts w:ascii="Times New Roman" w:hAnsi="Times New Roman"/>
        </w:rPr>
        <w:t>doi</w:t>
      </w:r>
      <w:proofErr w:type="spellEnd"/>
      <w:r w:rsidRPr="001421A0">
        <w:rPr>
          <w:rFonts w:ascii="Times New Roman" w:hAnsi="Times New Roman"/>
        </w:rPr>
        <w:t>: 10.1002/14651858.C D012880.pub2.</w:t>
      </w:r>
    </w:p>
    <w:p w14:paraId="04EF9B2A" w14:textId="1B38B2A6" w:rsidR="005C1912" w:rsidRPr="001421A0" w:rsidRDefault="005C1912" w:rsidP="001421A0">
      <w:pPr>
        <w:pStyle w:val="ListParagraph"/>
        <w:numPr>
          <w:ilvl w:val="0"/>
          <w:numId w:val="11"/>
        </w:numPr>
        <w:spacing w:line="360" w:lineRule="auto"/>
        <w:ind w:left="284" w:hanging="284"/>
        <w:jc w:val="both"/>
        <w:rPr>
          <w:rFonts w:ascii="Times New Roman" w:hAnsi="Times New Roman"/>
        </w:rPr>
      </w:pPr>
      <w:r w:rsidRPr="001421A0">
        <w:rPr>
          <w:rFonts w:ascii="Times New Roman" w:hAnsi="Times New Roman"/>
        </w:rPr>
        <w:t xml:space="preserve">Johnson BA, </w:t>
      </w:r>
      <w:proofErr w:type="spellStart"/>
      <w:r w:rsidRPr="001421A0">
        <w:rPr>
          <w:rFonts w:ascii="Times New Roman" w:hAnsi="Times New Roman"/>
        </w:rPr>
        <w:t>Ait</w:t>
      </w:r>
      <w:proofErr w:type="spellEnd"/>
      <w:r w:rsidRPr="001421A0">
        <w:rPr>
          <w:rFonts w:ascii="Times New Roman" w:hAnsi="Times New Roman"/>
        </w:rPr>
        <w:t>-Daoud N, Bowden CL, et al. Oral topiramate for treatment of alcohol dependence: a randomized controlled trial. JAMA. 2007;298(14):1641–51.</w:t>
      </w:r>
    </w:p>
    <w:p w14:paraId="772054EC" w14:textId="4F9DF055" w:rsidR="005C1912" w:rsidRPr="001421A0" w:rsidRDefault="005C1912" w:rsidP="001421A0">
      <w:pPr>
        <w:pStyle w:val="ListParagraph"/>
        <w:numPr>
          <w:ilvl w:val="0"/>
          <w:numId w:val="11"/>
        </w:numPr>
        <w:spacing w:line="360" w:lineRule="auto"/>
        <w:ind w:left="284" w:hanging="284"/>
        <w:jc w:val="both"/>
        <w:rPr>
          <w:rFonts w:ascii="Times New Roman" w:hAnsi="Times New Roman"/>
        </w:rPr>
      </w:pPr>
      <w:r w:rsidRPr="001421A0">
        <w:rPr>
          <w:rFonts w:ascii="Times New Roman" w:hAnsi="Times New Roman"/>
        </w:rPr>
        <w:t xml:space="preserve">Roberts JL, Moreau R. Functional properties of spinach (Spinacia oleracea L.) phytochemicals and </w:t>
      </w:r>
      <w:proofErr w:type="spellStart"/>
      <w:r w:rsidRPr="001421A0">
        <w:rPr>
          <w:rFonts w:ascii="Times New Roman" w:hAnsi="Times New Roman"/>
        </w:rPr>
        <w:t>bioactives</w:t>
      </w:r>
      <w:proofErr w:type="spellEnd"/>
      <w:r w:rsidRPr="001421A0">
        <w:rPr>
          <w:rFonts w:ascii="Times New Roman" w:hAnsi="Times New Roman"/>
        </w:rPr>
        <w:t xml:space="preserve">. Food </w:t>
      </w:r>
      <w:proofErr w:type="spellStart"/>
      <w:r w:rsidRPr="001421A0">
        <w:rPr>
          <w:rFonts w:ascii="Times New Roman" w:hAnsi="Times New Roman"/>
        </w:rPr>
        <w:t>Funct</w:t>
      </w:r>
      <w:proofErr w:type="spellEnd"/>
      <w:r w:rsidRPr="001421A0">
        <w:rPr>
          <w:rFonts w:ascii="Times New Roman" w:hAnsi="Times New Roman"/>
        </w:rPr>
        <w:t xml:space="preserve">. 2016 Aug 10;7(8):3337-53. </w:t>
      </w:r>
      <w:proofErr w:type="spellStart"/>
      <w:r w:rsidRPr="001421A0">
        <w:rPr>
          <w:rFonts w:ascii="Times New Roman" w:hAnsi="Times New Roman"/>
        </w:rPr>
        <w:t>doi</w:t>
      </w:r>
      <w:proofErr w:type="spellEnd"/>
      <w:r w:rsidRPr="001421A0">
        <w:rPr>
          <w:rFonts w:ascii="Times New Roman" w:hAnsi="Times New Roman"/>
        </w:rPr>
        <w:t>: 10.1039/c6fo00051g.</w:t>
      </w:r>
    </w:p>
    <w:p w14:paraId="2E66EA8E" w14:textId="1F2999DF" w:rsidR="005C1912" w:rsidRPr="001421A0" w:rsidRDefault="005C1912" w:rsidP="001421A0">
      <w:pPr>
        <w:pStyle w:val="ListParagraph"/>
        <w:numPr>
          <w:ilvl w:val="0"/>
          <w:numId w:val="11"/>
        </w:numPr>
        <w:spacing w:line="360" w:lineRule="auto"/>
        <w:ind w:left="284" w:hanging="284"/>
        <w:jc w:val="both"/>
        <w:rPr>
          <w:rFonts w:ascii="Times New Roman" w:hAnsi="Times New Roman"/>
        </w:rPr>
      </w:pPr>
      <w:proofErr w:type="spellStart"/>
      <w:r w:rsidRPr="001421A0">
        <w:rPr>
          <w:rFonts w:ascii="Times New Roman" w:hAnsi="Times New Roman"/>
        </w:rPr>
        <w:t>Stenblom</w:t>
      </w:r>
      <w:proofErr w:type="spellEnd"/>
      <w:r w:rsidRPr="001421A0">
        <w:rPr>
          <w:rFonts w:ascii="Times New Roman" w:hAnsi="Times New Roman"/>
        </w:rPr>
        <w:t xml:space="preserve"> EL, </w:t>
      </w:r>
      <w:proofErr w:type="spellStart"/>
      <w:r w:rsidRPr="001421A0">
        <w:rPr>
          <w:rFonts w:ascii="Times New Roman" w:hAnsi="Times New Roman"/>
        </w:rPr>
        <w:t>Egecioglu</w:t>
      </w:r>
      <w:proofErr w:type="spellEnd"/>
      <w:r w:rsidRPr="001421A0">
        <w:rPr>
          <w:rFonts w:ascii="Times New Roman" w:hAnsi="Times New Roman"/>
        </w:rPr>
        <w:t xml:space="preserve"> E, Landin-Olsson M, Erlanson-Albertsson C. Consumption of thylakoid rich spinach extract reduces hunger, increases satiety and reduces cravings for palatable food in overweight women. Appetite. 2015 Aug;91: 209-19. </w:t>
      </w:r>
      <w:proofErr w:type="spellStart"/>
      <w:r w:rsidRPr="001421A0">
        <w:rPr>
          <w:rFonts w:ascii="Times New Roman" w:hAnsi="Times New Roman"/>
        </w:rPr>
        <w:t>doi</w:t>
      </w:r>
      <w:proofErr w:type="spellEnd"/>
      <w:r w:rsidRPr="001421A0">
        <w:rPr>
          <w:rFonts w:ascii="Times New Roman" w:hAnsi="Times New Roman"/>
        </w:rPr>
        <w:t>: 10.1016/j.appet.2015.04.051</w:t>
      </w:r>
    </w:p>
    <w:p w14:paraId="3D411723" w14:textId="4E11C050" w:rsidR="005C1912" w:rsidRPr="001421A0" w:rsidRDefault="005C1912" w:rsidP="001421A0">
      <w:pPr>
        <w:pStyle w:val="ListParagraph"/>
        <w:numPr>
          <w:ilvl w:val="0"/>
          <w:numId w:val="11"/>
        </w:numPr>
        <w:spacing w:line="360" w:lineRule="auto"/>
        <w:ind w:left="284" w:hanging="284"/>
        <w:jc w:val="both"/>
        <w:rPr>
          <w:rFonts w:ascii="Times New Roman" w:hAnsi="Times New Roman"/>
        </w:rPr>
      </w:pPr>
      <w:proofErr w:type="spellStart"/>
      <w:r w:rsidRPr="001421A0">
        <w:rPr>
          <w:rFonts w:ascii="Times New Roman" w:hAnsi="Times New Roman"/>
        </w:rPr>
        <w:t>Köhnke</w:t>
      </w:r>
      <w:proofErr w:type="spellEnd"/>
      <w:r w:rsidRPr="001421A0">
        <w:rPr>
          <w:rFonts w:ascii="Times New Roman" w:hAnsi="Times New Roman"/>
        </w:rPr>
        <w:t xml:space="preserve"> R, Lindqvist A, Göransson N, Emek SC, Albertsson PA, </w:t>
      </w:r>
      <w:proofErr w:type="spellStart"/>
      <w:r w:rsidRPr="001421A0">
        <w:rPr>
          <w:rFonts w:ascii="Times New Roman" w:hAnsi="Times New Roman"/>
        </w:rPr>
        <w:t>Rehfeld</w:t>
      </w:r>
      <w:proofErr w:type="spellEnd"/>
      <w:r w:rsidRPr="001421A0">
        <w:rPr>
          <w:rFonts w:ascii="Times New Roman" w:hAnsi="Times New Roman"/>
        </w:rPr>
        <w:t xml:space="preserve"> JF, </w:t>
      </w:r>
      <w:proofErr w:type="spellStart"/>
      <w:r w:rsidRPr="001421A0">
        <w:rPr>
          <w:rFonts w:ascii="Times New Roman" w:hAnsi="Times New Roman"/>
        </w:rPr>
        <w:t>Hultgårdh</w:t>
      </w:r>
      <w:proofErr w:type="spellEnd"/>
      <w:r w:rsidRPr="001421A0">
        <w:rPr>
          <w:rFonts w:ascii="Times New Roman" w:hAnsi="Times New Roman"/>
        </w:rPr>
        <w:t xml:space="preserve">- Nilsson A, </w:t>
      </w:r>
      <w:proofErr w:type="spellStart"/>
      <w:r w:rsidRPr="001421A0">
        <w:rPr>
          <w:rFonts w:ascii="Times New Roman" w:hAnsi="Times New Roman"/>
        </w:rPr>
        <w:t>Erlanson-Albertsson</w:t>
      </w:r>
      <w:proofErr w:type="spellEnd"/>
      <w:r w:rsidRPr="001421A0">
        <w:rPr>
          <w:rFonts w:ascii="Times New Roman" w:hAnsi="Times New Roman"/>
        </w:rPr>
        <w:t xml:space="preserve"> C. Thylakoids suppress appetite by increasing cholecystokinin resulting in lower food intake and body weight in high-fat fed mice. </w:t>
      </w:r>
      <w:proofErr w:type="spellStart"/>
      <w:r w:rsidRPr="001421A0">
        <w:rPr>
          <w:rFonts w:ascii="Times New Roman" w:hAnsi="Times New Roman"/>
        </w:rPr>
        <w:t>Phytother</w:t>
      </w:r>
      <w:proofErr w:type="spellEnd"/>
      <w:r w:rsidRPr="001421A0">
        <w:rPr>
          <w:rFonts w:ascii="Times New Roman" w:hAnsi="Times New Roman"/>
        </w:rPr>
        <w:t xml:space="preserve"> Res. 2009 Dec;23(12):1778-83. </w:t>
      </w:r>
      <w:proofErr w:type="spellStart"/>
      <w:r w:rsidRPr="001421A0">
        <w:rPr>
          <w:rFonts w:ascii="Times New Roman" w:hAnsi="Times New Roman"/>
        </w:rPr>
        <w:t>doi</w:t>
      </w:r>
      <w:proofErr w:type="spellEnd"/>
      <w:r w:rsidRPr="001421A0">
        <w:rPr>
          <w:rFonts w:ascii="Times New Roman" w:hAnsi="Times New Roman"/>
        </w:rPr>
        <w:t>: 10.1002/ptr.2855.</w:t>
      </w:r>
    </w:p>
    <w:p w14:paraId="0521737C" w14:textId="629B047E" w:rsidR="005C1912" w:rsidRPr="001421A0" w:rsidRDefault="005C1912" w:rsidP="001421A0">
      <w:pPr>
        <w:pStyle w:val="ListParagraph"/>
        <w:numPr>
          <w:ilvl w:val="0"/>
          <w:numId w:val="11"/>
        </w:numPr>
        <w:spacing w:line="360" w:lineRule="auto"/>
        <w:ind w:left="284" w:hanging="284"/>
        <w:jc w:val="both"/>
        <w:rPr>
          <w:rFonts w:ascii="Times New Roman" w:hAnsi="Times New Roman"/>
        </w:rPr>
      </w:pPr>
      <w:r w:rsidRPr="001421A0">
        <w:rPr>
          <w:rFonts w:ascii="Times New Roman" w:hAnsi="Times New Roman"/>
        </w:rPr>
        <w:t xml:space="preserve">Gutierrez RMP, Velazquez EG, Carrera SPP. Spinacia oleracea Linn Considered as One of the Most Perfect Foods: A Pharmacological and Phytochemical Review. Mini Rev Med Chem. 2019;19(20):1666-1680. </w:t>
      </w:r>
      <w:proofErr w:type="spellStart"/>
      <w:r w:rsidRPr="001421A0">
        <w:rPr>
          <w:rFonts w:ascii="Times New Roman" w:hAnsi="Times New Roman"/>
        </w:rPr>
        <w:t>doi</w:t>
      </w:r>
      <w:proofErr w:type="spellEnd"/>
      <w:r w:rsidRPr="001421A0">
        <w:rPr>
          <w:rFonts w:ascii="Times New Roman" w:hAnsi="Times New Roman"/>
        </w:rPr>
        <w:t>: 10.2174/1389557519666190603090347</w:t>
      </w:r>
    </w:p>
    <w:p w14:paraId="6F580062" w14:textId="1634E8A6" w:rsidR="005C1912" w:rsidRPr="001421A0" w:rsidRDefault="005C1912" w:rsidP="001421A0">
      <w:pPr>
        <w:pStyle w:val="ListParagraph"/>
        <w:numPr>
          <w:ilvl w:val="0"/>
          <w:numId w:val="11"/>
        </w:numPr>
        <w:spacing w:line="360" w:lineRule="auto"/>
        <w:ind w:left="284" w:hanging="284"/>
        <w:jc w:val="both"/>
        <w:rPr>
          <w:rFonts w:ascii="Times New Roman" w:hAnsi="Times New Roman"/>
        </w:rPr>
      </w:pPr>
      <w:r w:rsidRPr="001421A0">
        <w:rPr>
          <w:rFonts w:ascii="Times New Roman" w:hAnsi="Times New Roman"/>
        </w:rPr>
        <w:t xml:space="preserve">Nemzer B, Al-Taher F, </w:t>
      </w:r>
      <w:proofErr w:type="spellStart"/>
      <w:r w:rsidRPr="001421A0">
        <w:rPr>
          <w:rFonts w:ascii="Times New Roman" w:hAnsi="Times New Roman"/>
        </w:rPr>
        <w:t>Abshiru</w:t>
      </w:r>
      <w:proofErr w:type="spellEnd"/>
      <w:r w:rsidRPr="001421A0">
        <w:rPr>
          <w:rFonts w:ascii="Times New Roman" w:hAnsi="Times New Roman"/>
        </w:rPr>
        <w:t xml:space="preserve"> N. Extraction and Natural Bioactive Molecules Characterization in Spinach, Kale and Purslane: A Comparative Study. Molecules. 2021 Apr 26;26(9):2515. </w:t>
      </w:r>
      <w:proofErr w:type="spellStart"/>
      <w:r w:rsidRPr="001421A0">
        <w:rPr>
          <w:rFonts w:ascii="Times New Roman" w:hAnsi="Times New Roman"/>
        </w:rPr>
        <w:t>doi</w:t>
      </w:r>
      <w:proofErr w:type="spellEnd"/>
      <w:r w:rsidRPr="001421A0">
        <w:rPr>
          <w:rFonts w:ascii="Times New Roman" w:hAnsi="Times New Roman"/>
        </w:rPr>
        <w:t>: 10.3390/molecules26092515.</w:t>
      </w:r>
    </w:p>
    <w:p w14:paraId="36C19DD9" w14:textId="77777777" w:rsidR="007E3E04" w:rsidRDefault="005C1912" w:rsidP="007E3E04">
      <w:pPr>
        <w:pStyle w:val="ListParagraph"/>
        <w:numPr>
          <w:ilvl w:val="0"/>
          <w:numId w:val="11"/>
        </w:numPr>
        <w:spacing w:line="360" w:lineRule="auto"/>
        <w:ind w:left="284" w:hanging="284"/>
        <w:jc w:val="both"/>
        <w:rPr>
          <w:rFonts w:ascii="Times New Roman" w:hAnsi="Times New Roman"/>
        </w:rPr>
      </w:pPr>
      <w:r w:rsidRPr="001421A0">
        <w:rPr>
          <w:rFonts w:ascii="Times New Roman" w:hAnsi="Times New Roman"/>
        </w:rPr>
        <w:t>Volpicelli JR, Alterman AI, Hayashida M, O'Brien CP. Naltrexone in the treatment of alcohol dependence. N Engl J Med. 1992;326(2):905–10</w:t>
      </w:r>
    </w:p>
    <w:p w14:paraId="29262622" w14:textId="77777777" w:rsidR="007E3E04" w:rsidRDefault="005C1912" w:rsidP="007E3E04">
      <w:pPr>
        <w:pStyle w:val="ListParagraph"/>
        <w:numPr>
          <w:ilvl w:val="0"/>
          <w:numId w:val="11"/>
        </w:numPr>
        <w:spacing w:line="360" w:lineRule="auto"/>
        <w:ind w:left="284"/>
        <w:jc w:val="both"/>
        <w:rPr>
          <w:rFonts w:ascii="Times New Roman" w:hAnsi="Times New Roman"/>
        </w:rPr>
      </w:pPr>
      <w:r w:rsidRPr="007E3E04">
        <w:rPr>
          <w:rFonts w:ascii="Times New Roman" w:hAnsi="Times New Roman"/>
        </w:rPr>
        <w:t xml:space="preserve">Anton RF. Medication development for alcohol dependence: focus on cravings and relapse prevention. Expert Rev </w:t>
      </w:r>
      <w:proofErr w:type="spellStart"/>
      <w:r w:rsidRPr="007E3E04">
        <w:rPr>
          <w:rFonts w:ascii="Times New Roman" w:hAnsi="Times New Roman"/>
        </w:rPr>
        <w:t>Neurother</w:t>
      </w:r>
      <w:proofErr w:type="spellEnd"/>
      <w:r w:rsidRPr="007E3E04">
        <w:rPr>
          <w:rFonts w:ascii="Times New Roman" w:hAnsi="Times New Roman"/>
        </w:rPr>
        <w:t>. 2008;8(5):719–36.</w:t>
      </w:r>
    </w:p>
    <w:p w14:paraId="2E8ED81B" w14:textId="77777777" w:rsidR="007E3E04" w:rsidRDefault="005C1912" w:rsidP="007E3E04">
      <w:pPr>
        <w:pStyle w:val="ListParagraph"/>
        <w:numPr>
          <w:ilvl w:val="0"/>
          <w:numId w:val="11"/>
        </w:numPr>
        <w:spacing w:line="360" w:lineRule="auto"/>
        <w:ind w:left="284"/>
        <w:jc w:val="both"/>
        <w:rPr>
          <w:rFonts w:ascii="Times New Roman" w:hAnsi="Times New Roman"/>
        </w:rPr>
      </w:pPr>
      <w:r w:rsidRPr="007E3E04">
        <w:rPr>
          <w:rFonts w:ascii="Times New Roman" w:hAnsi="Times New Roman"/>
        </w:rPr>
        <w:t xml:space="preserve">Jaime L, Vázquez E, Fornari T, López-Hazas Mdel C, García-Risco MR, Santoyo S, </w:t>
      </w:r>
      <w:proofErr w:type="spellStart"/>
      <w:r w:rsidRPr="007E3E04">
        <w:rPr>
          <w:rFonts w:ascii="Times New Roman" w:hAnsi="Times New Roman"/>
        </w:rPr>
        <w:t>Reglero</w:t>
      </w:r>
      <w:proofErr w:type="spellEnd"/>
      <w:r w:rsidRPr="007E3E04">
        <w:rPr>
          <w:rFonts w:ascii="Times New Roman" w:hAnsi="Times New Roman"/>
        </w:rPr>
        <w:t xml:space="preserve"> G. Extraction of functional ingredients from spinach (Spinacia oleracea L.) using liquid solvent and supercritical CO₂ extraction. J Sci Food Agric. 2015 Mar 15;95(4):722-9. </w:t>
      </w:r>
      <w:proofErr w:type="spellStart"/>
      <w:r w:rsidRPr="007E3E04">
        <w:rPr>
          <w:rFonts w:ascii="Times New Roman" w:hAnsi="Times New Roman"/>
        </w:rPr>
        <w:t>doi</w:t>
      </w:r>
      <w:proofErr w:type="spellEnd"/>
      <w:r w:rsidRPr="007E3E04">
        <w:rPr>
          <w:rFonts w:ascii="Times New Roman" w:hAnsi="Times New Roman"/>
        </w:rPr>
        <w:t>: 10.1002/jsfa.6788.</w:t>
      </w:r>
    </w:p>
    <w:p w14:paraId="09A1DD29" w14:textId="77777777" w:rsidR="00224D3D" w:rsidRDefault="005C1912" w:rsidP="00224D3D">
      <w:pPr>
        <w:pStyle w:val="ListParagraph"/>
        <w:numPr>
          <w:ilvl w:val="0"/>
          <w:numId w:val="11"/>
        </w:numPr>
        <w:spacing w:line="360" w:lineRule="auto"/>
        <w:ind w:left="284"/>
        <w:jc w:val="both"/>
        <w:rPr>
          <w:rFonts w:ascii="Times New Roman" w:hAnsi="Times New Roman"/>
        </w:rPr>
      </w:pPr>
      <w:r w:rsidRPr="00224D3D">
        <w:rPr>
          <w:rFonts w:ascii="Times New Roman" w:hAnsi="Times New Roman"/>
        </w:rPr>
        <w:t xml:space="preserve">Roberts JL, Moreau R. Functional properties of spinach (Spinacia oleracea L.) phytochemicals and </w:t>
      </w:r>
      <w:proofErr w:type="spellStart"/>
      <w:r w:rsidRPr="00224D3D">
        <w:rPr>
          <w:rFonts w:ascii="Times New Roman" w:hAnsi="Times New Roman"/>
        </w:rPr>
        <w:t>bioactives</w:t>
      </w:r>
      <w:proofErr w:type="spellEnd"/>
      <w:r w:rsidRPr="00224D3D">
        <w:rPr>
          <w:rFonts w:ascii="Times New Roman" w:hAnsi="Times New Roman"/>
        </w:rPr>
        <w:t xml:space="preserve">. Food </w:t>
      </w:r>
      <w:proofErr w:type="spellStart"/>
      <w:r w:rsidRPr="00224D3D">
        <w:rPr>
          <w:rFonts w:ascii="Times New Roman" w:hAnsi="Times New Roman"/>
        </w:rPr>
        <w:t>Funct</w:t>
      </w:r>
      <w:proofErr w:type="spellEnd"/>
      <w:r w:rsidRPr="00224D3D">
        <w:rPr>
          <w:rFonts w:ascii="Times New Roman" w:hAnsi="Times New Roman"/>
        </w:rPr>
        <w:t xml:space="preserve">. 2016 Aug 10;7(8):3337-53. </w:t>
      </w:r>
      <w:proofErr w:type="spellStart"/>
      <w:r w:rsidRPr="00224D3D">
        <w:rPr>
          <w:rFonts w:ascii="Times New Roman" w:hAnsi="Times New Roman"/>
        </w:rPr>
        <w:t>doi</w:t>
      </w:r>
      <w:proofErr w:type="spellEnd"/>
      <w:r w:rsidRPr="00224D3D">
        <w:rPr>
          <w:rFonts w:ascii="Times New Roman" w:hAnsi="Times New Roman"/>
        </w:rPr>
        <w:t>: 10.1039/c6fo00051g.</w:t>
      </w:r>
    </w:p>
    <w:p w14:paraId="671346D7" w14:textId="77777777" w:rsidR="00224D3D" w:rsidRDefault="005C1912" w:rsidP="00224D3D">
      <w:pPr>
        <w:pStyle w:val="ListParagraph"/>
        <w:numPr>
          <w:ilvl w:val="0"/>
          <w:numId w:val="11"/>
        </w:numPr>
        <w:spacing w:line="360" w:lineRule="auto"/>
        <w:ind w:left="284"/>
        <w:jc w:val="both"/>
        <w:rPr>
          <w:rFonts w:ascii="Times New Roman" w:hAnsi="Times New Roman"/>
        </w:rPr>
      </w:pPr>
      <w:proofErr w:type="spellStart"/>
      <w:r w:rsidRPr="00224D3D">
        <w:rPr>
          <w:rFonts w:ascii="Times New Roman" w:hAnsi="Times New Roman"/>
        </w:rPr>
        <w:lastRenderedPageBreak/>
        <w:t>Stenblom</w:t>
      </w:r>
      <w:proofErr w:type="spellEnd"/>
      <w:r w:rsidRPr="00224D3D">
        <w:rPr>
          <w:rFonts w:ascii="Times New Roman" w:hAnsi="Times New Roman"/>
        </w:rPr>
        <w:t xml:space="preserve"> EL, </w:t>
      </w:r>
      <w:proofErr w:type="spellStart"/>
      <w:r w:rsidRPr="00224D3D">
        <w:rPr>
          <w:rFonts w:ascii="Times New Roman" w:hAnsi="Times New Roman"/>
        </w:rPr>
        <w:t>Egecioglu</w:t>
      </w:r>
      <w:proofErr w:type="spellEnd"/>
      <w:r w:rsidRPr="00224D3D">
        <w:rPr>
          <w:rFonts w:ascii="Times New Roman" w:hAnsi="Times New Roman"/>
        </w:rPr>
        <w:t xml:space="preserve"> E, Landin-Olsson M, Erlanson-Albertsson C. Consumption of thylakoid rich spinach extract reduces hunger, increases satiety and reduces cravings for palatable food in overweight women. Appetite. 2015 Aug;91: 209-19. </w:t>
      </w:r>
      <w:proofErr w:type="spellStart"/>
      <w:r w:rsidRPr="00224D3D">
        <w:rPr>
          <w:rFonts w:ascii="Times New Roman" w:hAnsi="Times New Roman"/>
        </w:rPr>
        <w:t>doi</w:t>
      </w:r>
      <w:proofErr w:type="spellEnd"/>
      <w:r w:rsidRPr="00224D3D">
        <w:rPr>
          <w:rFonts w:ascii="Times New Roman" w:hAnsi="Times New Roman"/>
        </w:rPr>
        <w:t>: 10.1016/j.appet.2015.04.051</w:t>
      </w:r>
    </w:p>
    <w:p w14:paraId="18A56C91" w14:textId="77777777" w:rsidR="006F1B24" w:rsidRDefault="005C1912" w:rsidP="006F1B24">
      <w:pPr>
        <w:pStyle w:val="ListParagraph"/>
        <w:numPr>
          <w:ilvl w:val="0"/>
          <w:numId w:val="11"/>
        </w:numPr>
        <w:spacing w:line="360" w:lineRule="auto"/>
        <w:ind w:left="284"/>
        <w:jc w:val="both"/>
        <w:rPr>
          <w:rFonts w:ascii="Times New Roman" w:hAnsi="Times New Roman"/>
        </w:rPr>
      </w:pPr>
      <w:r w:rsidRPr="00224D3D">
        <w:rPr>
          <w:rFonts w:ascii="Times New Roman" w:hAnsi="Times New Roman"/>
        </w:rPr>
        <w:t>K</w:t>
      </w:r>
      <w:r w:rsidR="00224D3D">
        <w:rPr>
          <w:rFonts w:ascii="Times New Roman" w:hAnsi="Times New Roman"/>
        </w:rPr>
        <w:t>o</w:t>
      </w:r>
      <w:r w:rsidRPr="00224D3D">
        <w:rPr>
          <w:rFonts w:ascii="Times New Roman" w:hAnsi="Times New Roman"/>
        </w:rPr>
        <w:t xml:space="preserve">hnke R, Lindqvist A, Göransson N, Emek SC, Albertsson PA, </w:t>
      </w:r>
      <w:proofErr w:type="spellStart"/>
      <w:r w:rsidRPr="00224D3D">
        <w:rPr>
          <w:rFonts w:ascii="Times New Roman" w:hAnsi="Times New Roman"/>
        </w:rPr>
        <w:t>Rehfeld</w:t>
      </w:r>
      <w:proofErr w:type="spellEnd"/>
      <w:r w:rsidRPr="00224D3D">
        <w:rPr>
          <w:rFonts w:ascii="Times New Roman" w:hAnsi="Times New Roman"/>
        </w:rPr>
        <w:t xml:space="preserve"> JF, </w:t>
      </w:r>
      <w:proofErr w:type="spellStart"/>
      <w:r w:rsidRPr="00224D3D">
        <w:rPr>
          <w:rFonts w:ascii="Times New Roman" w:hAnsi="Times New Roman"/>
        </w:rPr>
        <w:t>Hultgårdh</w:t>
      </w:r>
      <w:proofErr w:type="spellEnd"/>
      <w:r w:rsidRPr="00224D3D">
        <w:rPr>
          <w:rFonts w:ascii="Times New Roman" w:hAnsi="Times New Roman"/>
        </w:rPr>
        <w:t xml:space="preserve">- Nilsson A, </w:t>
      </w:r>
      <w:proofErr w:type="spellStart"/>
      <w:r w:rsidRPr="00224D3D">
        <w:rPr>
          <w:rFonts w:ascii="Times New Roman" w:hAnsi="Times New Roman"/>
        </w:rPr>
        <w:t>Erlanson-Albertsson</w:t>
      </w:r>
      <w:proofErr w:type="spellEnd"/>
      <w:r w:rsidRPr="00224D3D">
        <w:rPr>
          <w:rFonts w:ascii="Times New Roman" w:hAnsi="Times New Roman"/>
        </w:rPr>
        <w:t xml:space="preserve"> C. Thylakoids suppress appetite by increasing cholecystokinin resulting in lower food intake and body weight in high-fat fed mice. </w:t>
      </w:r>
      <w:proofErr w:type="spellStart"/>
      <w:r w:rsidRPr="00224D3D">
        <w:rPr>
          <w:rFonts w:ascii="Times New Roman" w:hAnsi="Times New Roman"/>
        </w:rPr>
        <w:t>Phytother</w:t>
      </w:r>
      <w:proofErr w:type="spellEnd"/>
      <w:r w:rsidRPr="00224D3D">
        <w:rPr>
          <w:rFonts w:ascii="Times New Roman" w:hAnsi="Times New Roman"/>
        </w:rPr>
        <w:t xml:space="preserve"> Res. 2009 Dec;23(12):1778-83. </w:t>
      </w:r>
      <w:proofErr w:type="spellStart"/>
      <w:r w:rsidRPr="00224D3D">
        <w:rPr>
          <w:rFonts w:ascii="Times New Roman" w:hAnsi="Times New Roman"/>
        </w:rPr>
        <w:t>doi</w:t>
      </w:r>
      <w:proofErr w:type="spellEnd"/>
      <w:r w:rsidRPr="00224D3D">
        <w:rPr>
          <w:rFonts w:ascii="Times New Roman" w:hAnsi="Times New Roman"/>
        </w:rPr>
        <w:t>: 10.1002/ptr.2855.</w:t>
      </w:r>
    </w:p>
    <w:p w14:paraId="11B47A81" w14:textId="77777777" w:rsidR="006F1B24" w:rsidRDefault="005C1912" w:rsidP="006F1B24">
      <w:pPr>
        <w:pStyle w:val="ListParagraph"/>
        <w:numPr>
          <w:ilvl w:val="0"/>
          <w:numId w:val="11"/>
        </w:numPr>
        <w:spacing w:line="360" w:lineRule="auto"/>
        <w:ind w:left="284"/>
        <w:jc w:val="both"/>
        <w:rPr>
          <w:rFonts w:ascii="Times New Roman" w:hAnsi="Times New Roman"/>
        </w:rPr>
      </w:pPr>
      <w:r w:rsidRPr="006F1B24">
        <w:rPr>
          <w:rFonts w:ascii="Times New Roman" w:hAnsi="Times New Roman"/>
        </w:rPr>
        <w:t xml:space="preserve">Mann K, </w:t>
      </w:r>
      <w:proofErr w:type="spellStart"/>
      <w:r w:rsidRPr="006F1B24">
        <w:rPr>
          <w:rFonts w:ascii="Times New Roman" w:hAnsi="Times New Roman"/>
        </w:rPr>
        <w:t>Lehert</w:t>
      </w:r>
      <w:proofErr w:type="spellEnd"/>
      <w:r w:rsidRPr="006F1B24">
        <w:rPr>
          <w:rFonts w:ascii="Times New Roman" w:hAnsi="Times New Roman"/>
        </w:rPr>
        <w:t xml:space="preserve"> P, Morgan MY. The efficacy of acamprosate in the maintenance of abstinence in alcohol-dependent patients: meta-analysis of randomized controlled trials. Alcohol Clin Exp Res. 2004;28(1):51–63. </w:t>
      </w:r>
    </w:p>
    <w:p w14:paraId="19708345" w14:textId="77777777" w:rsidR="008505A1" w:rsidRDefault="005C1912" w:rsidP="008505A1">
      <w:pPr>
        <w:pStyle w:val="ListParagraph"/>
        <w:numPr>
          <w:ilvl w:val="0"/>
          <w:numId w:val="11"/>
        </w:numPr>
        <w:spacing w:line="360" w:lineRule="auto"/>
        <w:ind w:left="284"/>
        <w:jc w:val="both"/>
        <w:rPr>
          <w:rFonts w:ascii="Times New Roman" w:hAnsi="Times New Roman"/>
        </w:rPr>
      </w:pPr>
      <w:r w:rsidRPr="008505A1">
        <w:rPr>
          <w:rFonts w:ascii="Times New Roman" w:hAnsi="Times New Roman"/>
        </w:rPr>
        <w:t>Volpicelli JR, Alterman AI, Hayashida M, O'Brien CP. Naltrexone in the treatment of alcohol dependence. N Engl J Med. 1992;326(2):905–10.</w:t>
      </w:r>
    </w:p>
    <w:p w14:paraId="5B0A6897" w14:textId="77777777" w:rsidR="00AD6A4F" w:rsidRDefault="005C1912" w:rsidP="00AD6A4F">
      <w:pPr>
        <w:pStyle w:val="ListParagraph"/>
        <w:numPr>
          <w:ilvl w:val="0"/>
          <w:numId w:val="11"/>
        </w:numPr>
        <w:spacing w:line="360" w:lineRule="auto"/>
        <w:ind w:left="284"/>
        <w:jc w:val="both"/>
        <w:rPr>
          <w:rFonts w:ascii="Times New Roman" w:hAnsi="Times New Roman"/>
        </w:rPr>
      </w:pPr>
      <w:r w:rsidRPr="008505A1">
        <w:rPr>
          <w:rFonts w:ascii="Times New Roman" w:hAnsi="Times New Roman"/>
        </w:rPr>
        <w:t>Anton RF, O'Malley SS, Ciraulo DA, et al. Combined pharmacotherapies and behavioral interventions for alcohol dependence: the COMBINE Study. JAMA. 2006;295(17):2003–17.</w:t>
      </w:r>
    </w:p>
    <w:p w14:paraId="5954EDD1" w14:textId="77777777" w:rsidR="00AD6A4F" w:rsidRDefault="005C1912" w:rsidP="00AD6A4F">
      <w:pPr>
        <w:pStyle w:val="ListParagraph"/>
        <w:numPr>
          <w:ilvl w:val="0"/>
          <w:numId w:val="11"/>
        </w:numPr>
        <w:spacing w:line="360" w:lineRule="auto"/>
        <w:ind w:left="284"/>
        <w:jc w:val="both"/>
        <w:rPr>
          <w:rFonts w:ascii="Times New Roman" w:hAnsi="Times New Roman"/>
        </w:rPr>
      </w:pPr>
      <w:r w:rsidRPr="00AD6A4F">
        <w:rPr>
          <w:rFonts w:ascii="Times New Roman" w:hAnsi="Times New Roman"/>
        </w:rPr>
        <w:t xml:space="preserve">Anton RF. Medication development for alcohol dependence: focus on cravings and relapse prevention. Expert Rev </w:t>
      </w:r>
      <w:proofErr w:type="spellStart"/>
      <w:r w:rsidRPr="00AD6A4F">
        <w:rPr>
          <w:rFonts w:ascii="Times New Roman" w:hAnsi="Times New Roman"/>
        </w:rPr>
        <w:t>Neurother</w:t>
      </w:r>
      <w:proofErr w:type="spellEnd"/>
      <w:r w:rsidRPr="00AD6A4F">
        <w:rPr>
          <w:rFonts w:ascii="Times New Roman" w:hAnsi="Times New Roman"/>
        </w:rPr>
        <w:t>. 2008;8(5):719–36.</w:t>
      </w:r>
    </w:p>
    <w:p w14:paraId="7691C6EC" w14:textId="77777777" w:rsidR="00AD6A4F" w:rsidRDefault="005C1912" w:rsidP="00AD6A4F">
      <w:pPr>
        <w:pStyle w:val="ListParagraph"/>
        <w:numPr>
          <w:ilvl w:val="0"/>
          <w:numId w:val="11"/>
        </w:numPr>
        <w:spacing w:line="360" w:lineRule="auto"/>
        <w:ind w:left="284"/>
        <w:jc w:val="both"/>
        <w:rPr>
          <w:rFonts w:ascii="Times New Roman" w:hAnsi="Times New Roman"/>
        </w:rPr>
      </w:pPr>
      <w:r w:rsidRPr="00AD6A4F">
        <w:rPr>
          <w:rFonts w:ascii="Times New Roman" w:hAnsi="Times New Roman"/>
        </w:rPr>
        <w:t xml:space="preserve">Johnson BA, </w:t>
      </w:r>
      <w:proofErr w:type="spellStart"/>
      <w:r w:rsidRPr="00AD6A4F">
        <w:rPr>
          <w:rFonts w:ascii="Times New Roman" w:hAnsi="Times New Roman"/>
        </w:rPr>
        <w:t>Ait</w:t>
      </w:r>
      <w:proofErr w:type="spellEnd"/>
      <w:r w:rsidRPr="00AD6A4F">
        <w:rPr>
          <w:rFonts w:ascii="Times New Roman" w:hAnsi="Times New Roman"/>
        </w:rPr>
        <w:t>-Daoud N, Bowden CL, et al. Oral topiramate for treatment of alcohol dependence: a randomized controlled trial. JAMA. 2007;298(14):1641–51.</w:t>
      </w:r>
    </w:p>
    <w:p w14:paraId="68EA8983" w14:textId="77777777" w:rsidR="00AD6A4F" w:rsidRDefault="005C1912" w:rsidP="00AD6A4F">
      <w:pPr>
        <w:pStyle w:val="ListParagraph"/>
        <w:numPr>
          <w:ilvl w:val="0"/>
          <w:numId w:val="11"/>
        </w:numPr>
        <w:spacing w:line="360" w:lineRule="auto"/>
        <w:ind w:left="284"/>
        <w:jc w:val="both"/>
        <w:rPr>
          <w:rFonts w:ascii="Times New Roman" w:hAnsi="Times New Roman"/>
        </w:rPr>
      </w:pPr>
      <w:proofErr w:type="spellStart"/>
      <w:r w:rsidRPr="00AD6A4F">
        <w:rPr>
          <w:rFonts w:ascii="Times New Roman" w:hAnsi="Times New Roman"/>
        </w:rPr>
        <w:t>Brevers</w:t>
      </w:r>
      <w:proofErr w:type="spellEnd"/>
      <w:r w:rsidRPr="00AD6A4F">
        <w:rPr>
          <w:rFonts w:ascii="Times New Roman" w:hAnsi="Times New Roman"/>
        </w:rPr>
        <w:t xml:space="preserve"> D, Bechara A. Decision-making and alcohol dependence: impaired somatic markers and craving. </w:t>
      </w:r>
      <w:proofErr w:type="spellStart"/>
      <w:r w:rsidRPr="00AD6A4F">
        <w:rPr>
          <w:rFonts w:ascii="Times New Roman" w:hAnsi="Times New Roman"/>
        </w:rPr>
        <w:t>Neurosci</w:t>
      </w:r>
      <w:proofErr w:type="spellEnd"/>
      <w:r w:rsidRPr="00AD6A4F">
        <w:rPr>
          <w:rFonts w:ascii="Times New Roman" w:hAnsi="Times New Roman"/>
        </w:rPr>
        <w:t xml:space="preserve"> </w:t>
      </w:r>
      <w:proofErr w:type="spellStart"/>
      <w:r w:rsidRPr="00AD6A4F">
        <w:rPr>
          <w:rFonts w:ascii="Times New Roman" w:hAnsi="Times New Roman"/>
        </w:rPr>
        <w:t>Biobehav</w:t>
      </w:r>
      <w:proofErr w:type="spellEnd"/>
      <w:r w:rsidRPr="00AD6A4F">
        <w:rPr>
          <w:rFonts w:ascii="Times New Roman" w:hAnsi="Times New Roman"/>
        </w:rPr>
        <w:t xml:space="preserve"> Rev. 2014; 47:1–11.</w:t>
      </w:r>
    </w:p>
    <w:p w14:paraId="4B56C566" w14:textId="34CB69D4" w:rsidR="007443ED" w:rsidRDefault="005C1912" w:rsidP="005B5D1E">
      <w:pPr>
        <w:pStyle w:val="ListParagraph"/>
        <w:numPr>
          <w:ilvl w:val="0"/>
          <w:numId w:val="11"/>
        </w:numPr>
        <w:spacing w:line="360" w:lineRule="auto"/>
        <w:ind w:left="284"/>
        <w:jc w:val="both"/>
        <w:rPr>
          <w:rFonts w:ascii="Times New Roman" w:hAnsi="Times New Roman"/>
        </w:rPr>
      </w:pPr>
      <w:r w:rsidRPr="00AD6A4F">
        <w:rPr>
          <w:rFonts w:ascii="Times New Roman" w:hAnsi="Times New Roman"/>
        </w:rPr>
        <w:t xml:space="preserve">Mann K, </w:t>
      </w:r>
      <w:proofErr w:type="spellStart"/>
      <w:r w:rsidRPr="00AD6A4F">
        <w:rPr>
          <w:rFonts w:ascii="Times New Roman" w:hAnsi="Times New Roman"/>
        </w:rPr>
        <w:t>Lehert</w:t>
      </w:r>
      <w:proofErr w:type="spellEnd"/>
      <w:r w:rsidRPr="00AD6A4F">
        <w:rPr>
          <w:rFonts w:ascii="Times New Roman" w:hAnsi="Times New Roman"/>
        </w:rPr>
        <w:t xml:space="preserve"> P, Morgan MY. The efficacy of acamprosate in the maintenance of abstinence in alcohol-dependent patients: meta-analysis of randomized controlled trials. Alcohol Clin Exp Res. 2004;28(1):51–63.</w:t>
      </w:r>
    </w:p>
    <w:p w14:paraId="708F5BFD" w14:textId="68B6641A" w:rsidR="006408D2" w:rsidRDefault="006408D2" w:rsidP="005B5D1E">
      <w:pPr>
        <w:pStyle w:val="ListParagraph"/>
        <w:numPr>
          <w:ilvl w:val="0"/>
          <w:numId w:val="11"/>
        </w:numPr>
        <w:spacing w:line="360" w:lineRule="auto"/>
        <w:ind w:left="284"/>
        <w:jc w:val="both"/>
        <w:rPr>
          <w:rFonts w:ascii="Times New Roman" w:hAnsi="Times New Roman"/>
          <w:highlight w:val="yellow"/>
        </w:rPr>
      </w:pPr>
      <w:r w:rsidRPr="006408D2">
        <w:rPr>
          <w:rFonts w:ascii="Times New Roman" w:hAnsi="Times New Roman"/>
          <w:highlight w:val="yellow"/>
        </w:rPr>
        <w:t xml:space="preserve">Pandy V, Challa H, Byram P. </w:t>
      </w:r>
      <w:r w:rsidRPr="006408D2">
        <w:rPr>
          <w:rFonts w:ascii="Times New Roman" w:hAnsi="Times New Roman"/>
          <w:i/>
          <w:iCs/>
          <w:highlight w:val="yellow"/>
        </w:rPr>
        <w:t>Protective effect of methanolic extract of Areca catechu nut on ethanol withdrawal symptoms in mice.</w:t>
      </w:r>
      <w:r w:rsidRPr="006408D2">
        <w:rPr>
          <w:rFonts w:ascii="Times New Roman" w:hAnsi="Times New Roman"/>
          <w:highlight w:val="yellow"/>
        </w:rPr>
        <w:t xml:space="preserve"> Future J Pharm Sci. </w:t>
      </w:r>
      <w:proofErr w:type="gramStart"/>
      <w:r w:rsidRPr="006408D2">
        <w:rPr>
          <w:rFonts w:ascii="Times New Roman" w:hAnsi="Times New Roman"/>
          <w:highlight w:val="yellow"/>
        </w:rPr>
        <w:t>2023;9:10</w:t>
      </w:r>
      <w:proofErr w:type="gramEnd"/>
      <w:r w:rsidRPr="006408D2">
        <w:rPr>
          <w:rFonts w:ascii="Times New Roman" w:hAnsi="Times New Roman"/>
          <w:highlight w:val="yellow"/>
        </w:rPr>
        <w:t>. doi:10.1186/s43094-023-00459-3.</w:t>
      </w:r>
    </w:p>
    <w:p w14:paraId="444B18C4" w14:textId="7C6B31E0" w:rsidR="006408D2" w:rsidRPr="006408D2" w:rsidRDefault="00156397" w:rsidP="005B5D1E">
      <w:pPr>
        <w:pStyle w:val="ListParagraph"/>
        <w:numPr>
          <w:ilvl w:val="0"/>
          <w:numId w:val="11"/>
        </w:numPr>
        <w:spacing w:line="360" w:lineRule="auto"/>
        <w:ind w:left="284"/>
        <w:jc w:val="both"/>
        <w:rPr>
          <w:rFonts w:ascii="Times New Roman" w:hAnsi="Times New Roman"/>
          <w:highlight w:val="yellow"/>
        </w:rPr>
      </w:pPr>
      <w:proofErr w:type="spellStart"/>
      <w:r w:rsidRPr="00156397">
        <w:rPr>
          <w:rFonts w:ascii="Times New Roman" w:hAnsi="Times New Roman"/>
          <w:highlight w:val="yellow"/>
        </w:rPr>
        <w:t>Stopponi</w:t>
      </w:r>
      <w:proofErr w:type="spellEnd"/>
      <w:r w:rsidRPr="00156397">
        <w:rPr>
          <w:rFonts w:ascii="Times New Roman" w:hAnsi="Times New Roman"/>
          <w:highlight w:val="yellow"/>
        </w:rPr>
        <w:t xml:space="preserve"> S, </w:t>
      </w:r>
      <w:proofErr w:type="spellStart"/>
      <w:r w:rsidRPr="00156397">
        <w:rPr>
          <w:rFonts w:ascii="Times New Roman" w:hAnsi="Times New Roman"/>
          <w:highlight w:val="yellow"/>
        </w:rPr>
        <w:t>Fotio</w:t>
      </w:r>
      <w:proofErr w:type="spellEnd"/>
      <w:r w:rsidRPr="00156397">
        <w:rPr>
          <w:rFonts w:ascii="Times New Roman" w:hAnsi="Times New Roman"/>
          <w:highlight w:val="yellow"/>
        </w:rPr>
        <w:t xml:space="preserve"> Y, </w:t>
      </w:r>
      <w:proofErr w:type="spellStart"/>
      <w:r w:rsidRPr="00156397">
        <w:rPr>
          <w:rFonts w:ascii="Times New Roman" w:hAnsi="Times New Roman"/>
          <w:highlight w:val="yellow"/>
        </w:rPr>
        <w:t>Cifani</w:t>
      </w:r>
      <w:proofErr w:type="spellEnd"/>
      <w:r w:rsidRPr="00156397">
        <w:rPr>
          <w:rFonts w:ascii="Times New Roman" w:hAnsi="Times New Roman"/>
          <w:highlight w:val="yellow"/>
        </w:rPr>
        <w:t xml:space="preserve"> C, et al. </w:t>
      </w:r>
      <w:r w:rsidRPr="00156397">
        <w:rPr>
          <w:rFonts w:ascii="Times New Roman" w:hAnsi="Times New Roman"/>
          <w:i/>
          <w:iCs/>
          <w:highlight w:val="yellow"/>
        </w:rPr>
        <w:t xml:space="preserve">Andrographis paniculata and its main bioactive ingredient andrographolide decrease alcohol drinking and seeking in rats through activation of nuclear </w:t>
      </w:r>
      <w:proofErr w:type="spellStart"/>
      <w:r w:rsidRPr="00156397">
        <w:rPr>
          <w:rFonts w:ascii="Times New Roman" w:hAnsi="Times New Roman"/>
          <w:i/>
          <w:iCs/>
          <w:highlight w:val="yellow"/>
        </w:rPr>
        <w:t>PPARγ</w:t>
      </w:r>
      <w:proofErr w:type="spellEnd"/>
      <w:r w:rsidRPr="00156397">
        <w:rPr>
          <w:rFonts w:ascii="Times New Roman" w:hAnsi="Times New Roman"/>
          <w:i/>
          <w:iCs/>
          <w:highlight w:val="yellow"/>
        </w:rPr>
        <w:t xml:space="preserve"> pathway.</w:t>
      </w:r>
      <w:r w:rsidRPr="00156397">
        <w:rPr>
          <w:rFonts w:ascii="Times New Roman" w:hAnsi="Times New Roman"/>
          <w:highlight w:val="yellow"/>
        </w:rPr>
        <w:t xml:space="preserve"> </w:t>
      </w:r>
      <w:r w:rsidRPr="000B13F4">
        <w:rPr>
          <w:rFonts w:ascii="Times New Roman" w:hAnsi="Times New Roman"/>
          <w:highlight w:val="yellow"/>
        </w:rPr>
        <w:t xml:space="preserve">Alcohol </w:t>
      </w:r>
      <w:proofErr w:type="spellStart"/>
      <w:r w:rsidRPr="000B13F4">
        <w:rPr>
          <w:rFonts w:ascii="Times New Roman" w:hAnsi="Times New Roman"/>
          <w:highlight w:val="yellow"/>
        </w:rPr>
        <w:t>Alcohol</w:t>
      </w:r>
      <w:proofErr w:type="spellEnd"/>
      <w:r w:rsidRPr="000B13F4">
        <w:rPr>
          <w:rFonts w:ascii="Times New Roman" w:hAnsi="Times New Roman"/>
          <w:highlight w:val="yellow"/>
        </w:rPr>
        <w:t>.</w:t>
      </w:r>
      <w:r w:rsidRPr="00156397">
        <w:rPr>
          <w:rFonts w:ascii="Times New Roman" w:hAnsi="Times New Roman"/>
          <w:highlight w:val="yellow"/>
        </w:rPr>
        <w:t xml:space="preserve"> 2021;56(2):240-249. doi:10.1093/</w:t>
      </w:r>
      <w:proofErr w:type="spellStart"/>
      <w:r w:rsidRPr="00156397">
        <w:rPr>
          <w:rFonts w:ascii="Times New Roman" w:hAnsi="Times New Roman"/>
          <w:highlight w:val="yellow"/>
        </w:rPr>
        <w:t>alcalc</w:t>
      </w:r>
      <w:proofErr w:type="spellEnd"/>
      <w:r w:rsidRPr="00156397">
        <w:rPr>
          <w:rFonts w:ascii="Times New Roman" w:hAnsi="Times New Roman"/>
          <w:highlight w:val="yellow"/>
        </w:rPr>
        <w:t>/agaa136.</w:t>
      </w:r>
    </w:p>
    <w:sectPr w:rsidR="006408D2" w:rsidRPr="006408D2" w:rsidSect="003318D2">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2240" w:h="15840"/>
      <w:pgMar w:top="1440" w:right="1440" w:bottom="1440" w:left="1440" w:header="720" w:footer="680" w:gutter="0"/>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5CEF8" w14:textId="77777777" w:rsidR="00CB7FCB" w:rsidRDefault="00CB7FCB" w:rsidP="00AA575B">
      <w:pPr>
        <w:spacing w:after="0"/>
      </w:pPr>
      <w:r>
        <w:separator/>
      </w:r>
    </w:p>
  </w:endnote>
  <w:endnote w:type="continuationSeparator" w:id="0">
    <w:p w14:paraId="32321C3A" w14:textId="77777777" w:rsidR="00CB7FCB" w:rsidRDefault="00CB7FCB" w:rsidP="00AA57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2B77D" w14:textId="77777777" w:rsidR="00E862B4" w:rsidRDefault="00E862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1F055" w14:textId="77777777" w:rsidR="00E862B4" w:rsidRDefault="00E862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AB230" w14:textId="77777777" w:rsidR="00E862B4" w:rsidRDefault="00E86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C3E01" w14:textId="77777777" w:rsidR="00CB7FCB" w:rsidRDefault="00CB7FCB" w:rsidP="00AA575B">
      <w:pPr>
        <w:spacing w:after="0"/>
      </w:pPr>
      <w:r>
        <w:separator/>
      </w:r>
    </w:p>
  </w:footnote>
  <w:footnote w:type="continuationSeparator" w:id="0">
    <w:p w14:paraId="186C14C4" w14:textId="77777777" w:rsidR="00CB7FCB" w:rsidRDefault="00CB7FCB" w:rsidP="00AA575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BDE6B" w14:textId="01B91B59" w:rsidR="00E862B4" w:rsidRDefault="00CB7FCB">
    <w:pPr>
      <w:pStyle w:val="Header"/>
    </w:pPr>
    <w:r>
      <w:rPr>
        <w:noProof/>
      </w:rPr>
      <w:pict w14:anchorId="06E7B2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049391"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69143" w14:textId="67ED2698" w:rsidR="00E862B4" w:rsidRDefault="00CB7FCB">
    <w:pPr>
      <w:pStyle w:val="Header"/>
    </w:pPr>
    <w:r>
      <w:rPr>
        <w:noProof/>
      </w:rPr>
      <w:pict w14:anchorId="6BBDB5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049392"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8D827" w14:textId="0E37D1A5" w:rsidR="00E862B4" w:rsidRDefault="00CB7FCB">
    <w:pPr>
      <w:pStyle w:val="Header"/>
    </w:pPr>
    <w:r>
      <w:rPr>
        <w:noProof/>
      </w:rPr>
      <w:pict w14:anchorId="32374A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049390"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0"/>
    <w:multiLevelType w:val="multilevel"/>
    <w:tmpl w:val="3AA08CF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B01C926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0A99412"/>
    <w:multiLevelType w:val="multilevel"/>
    <w:tmpl w:val="B57CDA4C"/>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3" w15:restartNumberingAfterBreak="0">
    <w:nsid w:val="00A99413"/>
    <w:multiLevelType w:val="multilevel"/>
    <w:tmpl w:val="B7246518"/>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4" w15:restartNumberingAfterBreak="0">
    <w:nsid w:val="00A99414"/>
    <w:multiLevelType w:val="multilevel"/>
    <w:tmpl w:val="410241E8"/>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5" w15:restartNumberingAfterBreak="0">
    <w:nsid w:val="00A99415"/>
    <w:multiLevelType w:val="multilevel"/>
    <w:tmpl w:val="0EB80B18"/>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6" w15:restartNumberingAfterBreak="0">
    <w:nsid w:val="00A99416"/>
    <w:multiLevelType w:val="multilevel"/>
    <w:tmpl w:val="59A44FBC"/>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7" w15:restartNumberingAfterBreak="0">
    <w:nsid w:val="00A99417"/>
    <w:multiLevelType w:val="multilevel"/>
    <w:tmpl w:val="F6A81562"/>
    <w:lvl w:ilvl="0">
      <w:start w:val="7"/>
      <w:numFmt w:val="decimal"/>
      <w:lvlText w:val="%1."/>
      <w:lvlJc w:val="left"/>
      <w:pPr>
        <w:ind w:left="720" w:hanging="360"/>
      </w:pPr>
    </w:lvl>
    <w:lvl w:ilvl="1">
      <w:start w:val="7"/>
      <w:numFmt w:val="decimal"/>
      <w:lvlText w:val="%2."/>
      <w:lvlJc w:val="left"/>
      <w:pPr>
        <w:ind w:left="1440" w:hanging="360"/>
      </w:pPr>
    </w:lvl>
    <w:lvl w:ilvl="2">
      <w:start w:val="7"/>
      <w:numFmt w:val="decimal"/>
      <w:lvlText w:val="%3."/>
      <w:lvlJc w:val="left"/>
      <w:pPr>
        <w:ind w:left="2160" w:hanging="360"/>
      </w:pPr>
    </w:lvl>
    <w:lvl w:ilvl="3">
      <w:start w:val="7"/>
      <w:numFmt w:val="decimal"/>
      <w:lvlText w:val="%4."/>
      <w:lvlJc w:val="left"/>
      <w:pPr>
        <w:ind w:left="2880" w:hanging="360"/>
      </w:pPr>
    </w:lvl>
    <w:lvl w:ilvl="4">
      <w:start w:val="7"/>
      <w:numFmt w:val="decimal"/>
      <w:lvlText w:val="%5."/>
      <w:lvlJc w:val="left"/>
      <w:pPr>
        <w:ind w:left="3600" w:hanging="360"/>
      </w:pPr>
    </w:lvl>
    <w:lvl w:ilvl="5">
      <w:start w:val="7"/>
      <w:numFmt w:val="decimal"/>
      <w:lvlText w:val="%6."/>
      <w:lvlJc w:val="left"/>
      <w:pPr>
        <w:ind w:left="4320" w:hanging="360"/>
      </w:pPr>
    </w:lvl>
    <w:lvl w:ilvl="6">
      <w:start w:val="7"/>
      <w:numFmt w:val="decimal"/>
      <w:lvlText w:val="%7."/>
      <w:lvlJc w:val="left"/>
      <w:pPr>
        <w:ind w:left="5040" w:hanging="360"/>
      </w:pPr>
    </w:lvl>
    <w:lvl w:ilvl="7">
      <w:start w:val="7"/>
      <w:numFmt w:val="decimal"/>
      <w:lvlText w:val="%8."/>
      <w:lvlJc w:val="left"/>
      <w:pPr>
        <w:ind w:left="5760" w:hanging="360"/>
      </w:pPr>
    </w:lvl>
    <w:lvl w:ilvl="8">
      <w:start w:val="7"/>
      <w:numFmt w:val="decimal"/>
      <w:lvlText w:val="%9."/>
      <w:lvlJc w:val="left"/>
      <w:pPr>
        <w:ind w:left="6480" w:hanging="360"/>
      </w:pPr>
    </w:lvl>
  </w:abstractNum>
  <w:abstractNum w:abstractNumId="8" w15:restartNumberingAfterBreak="0">
    <w:nsid w:val="00A99418"/>
    <w:multiLevelType w:val="multilevel"/>
    <w:tmpl w:val="CD04CED6"/>
    <w:lvl w:ilvl="0">
      <w:start w:val="8"/>
      <w:numFmt w:val="decimal"/>
      <w:lvlText w:val="%1."/>
      <w:lvlJc w:val="left"/>
      <w:pPr>
        <w:ind w:left="720" w:hanging="360"/>
      </w:pPr>
    </w:lvl>
    <w:lvl w:ilvl="1">
      <w:start w:val="8"/>
      <w:numFmt w:val="decimal"/>
      <w:lvlText w:val="%2."/>
      <w:lvlJc w:val="left"/>
      <w:pPr>
        <w:ind w:left="1440" w:hanging="360"/>
      </w:pPr>
    </w:lvl>
    <w:lvl w:ilvl="2">
      <w:start w:val="8"/>
      <w:numFmt w:val="decimal"/>
      <w:lvlText w:val="%3."/>
      <w:lvlJc w:val="left"/>
      <w:pPr>
        <w:ind w:left="2160" w:hanging="360"/>
      </w:pPr>
    </w:lvl>
    <w:lvl w:ilvl="3">
      <w:start w:val="8"/>
      <w:numFmt w:val="decimal"/>
      <w:lvlText w:val="%4."/>
      <w:lvlJc w:val="left"/>
      <w:pPr>
        <w:ind w:left="2880" w:hanging="360"/>
      </w:pPr>
    </w:lvl>
    <w:lvl w:ilvl="4">
      <w:start w:val="8"/>
      <w:numFmt w:val="decimal"/>
      <w:lvlText w:val="%5."/>
      <w:lvlJc w:val="left"/>
      <w:pPr>
        <w:ind w:left="3600" w:hanging="360"/>
      </w:pPr>
    </w:lvl>
    <w:lvl w:ilvl="5">
      <w:start w:val="8"/>
      <w:numFmt w:val="decimal"/>
      <w:lvlText w:val="%6."/>
      <w:lvlJc w:val="left"/>
      <w:pPr>
        <w:ind w:left="4320" w:hanging="360"/>
      </w:pPr>
    </w:lvl>
    <w:lvl w:ilvl="6">
      <w:start w:val="8"/>
      <w:numFmt w:val="decimal"/>
      <w:lvlText w:val="%7."/>
      <w:lvlJc w:val="left"/>
      <w:pPr>
        <w:ind w:left="5040" w:hanging="360"/>
      </w:pPr>
    </w:lvl>
    <w:lvl w:ilvl="7">
      <w:start w:val="8"/>
      <w:numFmt w:val="decimal"/>
      <w:lvlText w:val="%8."/>
      <w:lvlJc w:val="left"/>
      <w:pPr>
        <w:ind w:left="5760" w:hanging="360"/>
      </w:pPr>
    </w:lvl>
    <w:lvl w:ilvl="8">
      <w:start w:val="8"/>
      <w:numFmt w:val="decimal"/>
      <w:lvlText w:val="%9."/>
      <w:lvlJc w:val="left"/>
      <w:pPr>
        <w:ind w:left="6480" w:hanging="360"/>
      </w:pPr>
    </w:lvl>
  </w:abstractNum>
  <w:abstractNum w:abstractNumId="9" w15:restartNumberingAfterBreak="0">
    <w:nsid w:val="064527B1"/>
    <w:multiLevelType w:val="multilevel"/>
    <w:tmpl w:val="869227C8"/>
    <w:lvl w:ilvl="0">
      <w:start w:val="1"/>
      <w:numFmt w:val="decimal"/>
      <w:lvlText w:val="%1."/>
      <w:lvlJc w:val="left"/>
      <w:pPr>
        <w:ind w:left="720" w:hanging="360"/>
      </w:pPr>
      <w:rPr>
        <w:rFonts w:ascii="Times New Roman" w:eastAsiaTheme="minorHAnsi" w:hAnsi="Times New Roman" w:cstheme="minorBidi"/>
      </w:rPr>
    </w:lvl>
    <w:lvl w:ilvl="1">
      <w:start w:val="8"/>
      <w:numFmt w:val="decimal"/>
      <w:lvlText w:val="%2."/>
      <w:lvlJc w:val="left"/>
      <w:pPr>
        <w:ind w:left="1440" w:hanging="360"/>
      </w:pPr>
    </w:lvl>
    <w:lvl w:ilvl="2">
      <w:start w:val="8"/>
      <w:numFmt w:val="decimal"/>
      <w:lvlText w:val="%3."/>
      <w:lvlJc w:val="left"/>
      <w:pPr>
        <w:ind w:left="2160" w:hanging="360"/>
      </w:pPr>
    </w:lvl>
    <w:lvl w:ilvl="3">
      <w:start w:val="8"/>
      <w:numFmt w:val="decimal"/>
      <w:lvlText w:val="%4."/>
      <w:lvlJc w:val="left"/>
      <w:pPr>
        <w:ind w:left="2880" w:hanging="360"/>
      </w:pPr>
    </w:lvl>
    <w:lvl w:ilvl="4">
      <w:start w:val="8"/>
      <w:numFmt w:val="decimal"/>
      <w:lvlText w:val="%5."/>
      <w:lvlJc w:val="left"/>
      <w:pPr>
        <w:ind w:left="3600" w:hanging="360"/>
      </w:pPr>
    </w:lvl>
    <w:lvl w:ilvl="5">
      <w:start w:val="8"/>
      <w:numFmt w:val="decimal"/>
      <w:lvlText w:val="%6."/>
      <w:lvlJc w:val="left"/>
      <w:pPr>
        <w:ind w:left="4320" w:hanging="360"/>
      </w:pPr>
    </w:lvl>
    <w:lvl w:ilvl="6">
      <w:start w:val="8"/>
      <w:numFmt w:val="decimal"/>
      <w:lvlText w:val="%7."/>
      <w:lvlJc w:val="left"/>
      <w:pPr>
        <w:ind w:left="5040" w:hanging="360"/>
      </w:pPr>
    </w:lvl>
    <w:lvl w:ilvl="7">
      <w:start w:val="8"/>
      <w:numFmt w:val="decimal"/>
      <w:lvlText w:val="%8."/>
      <w:lvlJc w:val="left"/>
      <w:pPr>
        <w:ind w:left="5760" w:hanging="360"/>
      </w:pPr>
    </w:lvl>
    <w:lvl w:ilvl="8">
      <w:start w:val="8"/>
      <w:numFmt w:val="decimal"/>
      <w:lvlText w:val="%9."/>
      <w:lvlJc w:val="left"/>
      <w:pPr>
        <w:ind w:left="6480" w:hanging="360"/>
      </w:pPr>
    </w:lvl>
  </w:abstractNum>
  <w:abstractNum w:abstractNumId="10" w15:restartNumberingAfterBreak="0">
    <w:nsid w:val="31E25C7B"/>
    <w:multiLevelType w:val="multilevel"/>
    <w:tmpl w:val="347A742E"/>
    <w:lvl w:ilvl="0">
      <w:start w:val="1"/>
      <w:numFmt w:val="decimal"/>
      <w:lvlText w:val="%1."/>
      <w:lvlJc w:val="left"/>
      <w:pPr>
        <w:ind w:left="720" w:hanging="360"/>
      </w:pPr>
    </w:lvl>
    <w:lvl w:ilvl="1">
      <w:start w:val="8"/>
      <w:numFmt w:val="decimal"/>
      <w:lvlText w:val="%2."/>
      <w:lvlJc w:val="left"/>
      <w:pPr>
        <w:ind w:left="1440" w:hanging="360"/>
      </w:pPr>
    </w:lvl>
    <w:lvl w:ilvl="2">
      <w:start w:val="8"/>
      <w:numFmt w:val="decimal"/>
      <w:lvlText w:val="%3."/>
      <w:lvlJc w:val="left"/>
      <w:pPr>
        <w:ind w:left="2160" w:hanging="360"/>
      </w:pPr>
    </w:lvl>
    <w:lvl w:ilvl="3">
      <w:start w:val="8"/>
      <w:numFmt w:val="decimal"/>
      <w:lvlText w:val="%4."/>
      <w:lvlJc w:val="left"/>
      <w:pPr>
        <w:ind w:left="2880" w:hanging="360"/>
      </w:pPr>
    </w:lvl>
    <w:lvl w:ilvl="4">
      <w:start w:val="8"/>
      <w:numFmt w:val="decimal"/>
      <w:lvlText w:val="%5."/>
      <w:lvlJc w:val="left"/>
      <w:pPr>
        <w:ind w:left="3600" w:hanging="360"/>
      </w:pPr>
    </w:lvl>
    <w:lvl w:ilvl="5">
      <w:start w:val="8"/>
      <w:numFmt w:val="decimal"/>
      <w:lvlText w:val="%6."/>
      <w:lvlJc w:val="left"/>
      <w:pPr>
        <w:ind w:left="4320" w:hanging="360"/>
      </w:pPr>
    </w:lvl>
    <w:lvl w:ilvl="6">
      <w:start w:val="8"/>
      <w:numFmt w:val="decimal"/>
      <w:lvlText w:val="%7."/>
      <w:lvlJc w:val="left"/>
      <w:pPr>
        <w:ind w:left="5040" w:hanging="360"/>
      </w:pPr>
    </w:lvl>
    <w:lvl w:ilvl="7">
      <w:start w:val="8"/>
      <w:numFmt w:val="decimal"/>
      <w:lvlText w:val="%8."/>
      <w:lvlJc w:val="left"/>
      <w:pPr>
        <w:ind w:left="5760" w:hanging="360"/>
      </w:pPr>
    </w:lvl>
    <w:lvl w:ilvl="8">
      <w:start w:val="8"/>
      <w:numFmt w:val="decimal"/>
      <w:lvlText w:val="%9."/>
      <w:lvlJc w:val="left"/>
      <w:pPr>
        <w:ind w:left="6480" w:hanging="360"/>
      </w:pPr>
    </w:lvl>
  </w:abstractNum>
  <w:abstractNum w:abstractNumId="11" w15:restartNumberingAfterBreak="0">
    <w:nsid w:val="48DC75AC"/>
    <w:multiLevelType w:val="hybridMultilevel"/>
    <w:tmpl w:val="7786E1FA"/>
    <w:lvl w:ilvl="0" w:tplc="4009000F">
      <w:start w:val="1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A8963F3"/>
    <w:multiLevelType w:val="multilevel"/>
    <w:tmpl w:val="45BCB070"/>
    <w:lvl w:ilvl="0">
      <w:start w:val="1"/>
      <w:numFmt w:val="decimal"/>
      <w:lvlText w:val="%1."/>
      <w:lvlJc w:val="left"/>
      <w:pPr>
        <w:ind w:left="720" w:hanging="360"/>
      </w:pPr>
    </w:lvl>
    <w:lvl w:ilvl="1">
      <w:start w:val="8"/>
      <w:numFmt w:val="decimal"/>
      <w:lvlText w:val="%2."/>
      <w:lvlJc w:val="left"/>
      <w:pPr>
        <w:ind w:left="1440" w:hanging="360"/>
      </w:pPr>
    </w:lvl>
    <w:lvl w:ilvl="2">
      <w:start w:val="8"/>
      <w:numFmt w:val="decimal"/>
      <w:lvlText w:val="%3."/>
      <w:lvlJc w:val="left"/>
      <w:pPr>
        <w:ind w:left="2160" w:hanging="360"/>
      </w:pPr>
    </w:lvl>
    <w:lvl w:ilvl="3">
      <w:start w:val="8"/>
      <w:numFmt w:val="decimal"/>
      <w:lvlText w:val="%4."/>
      <w:lvlJc w:val="left"/>
      <w:pPr>
        <w:ind w:left="2880" w:hanging="360"/>
      </w:pPr>
    </w:lvl>
    <w:lvl w:ilvl="4">
      <w:start w:val="8"/>
      <w:numFmt w:val="decimal"/>
      <w:lvlText w:val="%5."/>
      <w:lvlJc w:val="left"/>
      <w:pPr>
        <w:ind w:left="3600" w:hanging="360"/>
      </w:pPr>
    </w:lvl>
    <w:lvl w:ilvl="5">
      <w:start w:val="8"/>
      <w:numFmt w:val="decimal"/>
      <w:lvlText w:val="%6."/>
      <w:lvlJc w:val="left"/>
      <w:pPr>
        <w:ind w:left="4320" w:hanging="360"/>
      </w:pPr>
    </w:lvl>
    <w:lvl w:ilvl="6">
      <w:start w:val="8"/>
      <w:numFmt w:val="decimal"/>
      <w:lvlText w:val="%7."/>
      <w:lvlJc w:val="left"/>
      <w:pPr>
        <w:ind w:left="5040" w:hanging="360"/>
      </w:pPr>
    </w:lvl>
    <w:lvl w:ilvl="7">
      <w:start w:val="8"/>
      <w:numFmt w:val="decimal"/>
      <w:lvlText w:val="%8."/>
      <w:lvlJc w:val="left"/>
      <w:pPr>
        <w:ind w:left="5760" w:hanging="360"/>
      </w:pPr>
    </w:lvl>
    <w:lvl w:ilvl="8">
      <w:start w:val="8"/>
      <w:numFmt w:val="decimal"/>
      <w:lvlText w:val="%9."/>
      <w:lvlJc w:val="left"/>
      <w:pPr>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
    <w:abstractNumId w:val="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
    <w:abstractNumId w:val="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7">
    <w:abstractNumId w:val="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8">
    <w:abstractNumId w:val="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9">
    <w:abstractNumId w:val="8"/>
  </w:num>
  <w:num w:numId="10">
    <w:abstractNumId w:val="11"/>
  </w:num>
  <w:num w:numId="11">
    <w:abstractNumId w:val="9"/>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3ED"/>
    <w:rsid w:val="0000767B"/>
    <w:rsid w:val="00023D5B"/>
    <w:rsid w:val="000575E7"/>
    <w:rsid w:val="000A43A9"/>
    <w:rsid w:val="000B13F4"/>
    <w:rsid w:val="000B2737"/>
    <w:rsid w:val="000B6262"/>
    <w:rsid w:val="000D5A6E"/>
    <w:rsid w:val="000E3054"/>
    <w:rsid w:val="0012110F"/>
    <w:rsid w:val="0012783E"/>
    <w:rsid w:val="00132A38"/>
    <w:rsid w:val="001421A0"/>
    <w:rsid w:val="00156397"/>
    <w:rsid w:val="00156AD4"/>
    <w:rsid w:val="00167710"/>
    <w:rsid w:val="0017007D"/>
    <w:rsid w:val="00181069"/>
    <w:rsid w:val="00181D46"/>
    <w:rsid w:val="0019603E"/>
    <w:rsid w:val="001C6539"/>
    <w:rsid w:val="001D0B06"/>
    <w:rsid w:val="001E20A6"/>
    <w:rsid w:val="001F1ECD"/>
    <w:rsid w:val="001F6BC3"/>
    <w:rsid w:val="00204ED1"/>
    <w:rsid w:val="00205AAE"/>
    <w:rsid w:val="00210CC9"/>
    <w:rsid w:val="00220901"/>
    <w:rsid w:val="00224D3D"/>
    <w:rsid w:val="0023558D"/>
    <w:rsid w:val="00245666"/>
    <w:rsid w:val="00264BDA"/>
    <w:rsid w:val="00266048"/>
    <w:rsid w:val="002A0EA6"/>
    <w:rsid w:val="002D7692"/>
    <w:rsid w:val="002E213A"/>
    <w:rsid w:val="002E4DC8"/>
    <w:rsid w:val="00312EBB"/>
    <w:rsid w:val="00324FD8"/>
    <w:rsid w:val="00331481"/>
    <w:rsid w:val="003318D2"/>
    <w:rsid w:val="0034014E"/>
    <w:rsid w:val="00357719"/>
    <w:rsid w:val="00367D82"/>
    <w:rsid w:val="00396C95"/>
    <w:rsid w:val="003A0837"/>
    <w:rsid w:val="003A3C6C"/>
    <w:rsid w:val="003D4FFB"/>
    <w:rsid w:val="003D78D0"/>
    <w:rsid w:val="003F28F0"/>
    <w:rsid w:val="00415B01"/>
    <w:rsid w:val="00420E9F"/>
    <w:rsid w:val="004251A2"/>
    <w:rsid w:val="00434E7D"/>
    <w:rsid w:val="004468A9"/>
    <w:rsid w:val="004470D3"/>
    <w:rsid w:val="0046018B"/>
    <w:rsid w:val="004861A1"/>
    <w:rsid w:val="004A25F3"/>
    <w:rsid w:val="004A313E"/>
    <w:rsid w:val="004C0133"/>
    <w:rsid w:val="004C0CDF"/>
    <w:rsid w:val="004E45A9"/>
    <w:rsid w:val="004F4365"/>
    <w:rsid w:val="005102CE"/>
    <w:rsid w:val="0052374A"/>
    <w:rsid w:val="005377F3"/>
    <w:rsid w:val="005650C1"/>
    <w:rsid w:val="005A4171"/>
    <w:rsid w:val="005A4C53"/>
    <w:rsid w:val="005B5D1E"/>
    <w:rsid w:val="005C1912"/>
    <w:rsid w:val="006023E0"/>
    <w:rsid w:val="006408D2"/>
    <w:rsid w:val="006548B6"/>
    <w:rsid w:val="0066367F"/>
    <w:rsid w:val="00687D17"/>
    <w:rsid w:val="00690E33"/>
    <w:rsid w:val="00693FD7"/>
    <w:rsid w:val="00696049"/>
    <w:rsid w:val="006B0F13"/>
    <w:rsid w:val="006C781A"/>
    <w:rsid w:val="006D063A"/>
    <w:rsid w:val="006D10DD"/>
    <w:rsid w:val="006E0C2A"/>
    <w:rsid w:val="006F1B24"/>
    <w:rsid w:val="006F2A88"/>
    <w:rsid w:val="006F71C8"/>
    <w:rsid w:val="00707D6F"/>
    <w:rsid w:val="007443ED"/>
    <w:rsid w:val="007445B0"/>
    <w:rsid w:val="00753035"/>
    <w:rsid w:val="00754949"/>
    <w:rsid w:val="007A6747"/>
    <w:rsid w:val="007B1D67"/>
    <w:rsid w:val="007B44C7"/>
    <w:rsid w:val="007C5ADD"/>
    <w:rsid w:val="007D524B"/>
    <w:rsid w:val="007E3E04"/>
    <w:rsid w:val="00800B0B"/>
    <w:rsid w:val="00802825"/>
    <w:rsid w:val="008178B4"/>
    <w:rsid w:val="008335A0"/>
    <w:rsid w:val="00836179"/>
    <w:rsid w:val="008505A1"/>
    <w:rsid w:val="008544AA"/>
    <w:rsid w:val="008548A4"/>
    <w:rsid w:val="00854FEE"/>
    <w:rsid w:val="00875467"/>
    <w:rsid w:val="008C0D3C"/>
    <w:rsid w:val="008C6856"/>
    <w:rsid w:val="008E7AB2"/>
    <w:rsid w:val="009003E5"/>
    <w:rsid w:val="0090298D"/>
    <w:rsid w:val="00940F1B"/>
    <w:rsid w:val="00944FC5"/>
    <w:rsid w:val="00976505"/>
    <w:rsid w:val="00981BA4"/>
    <w:rsid w:val="009B405C"/>
    <w:rsid w:val="009E0A3F"/>
    <w:rsid w:val="009F758B"/>
    <w:rsid w:val="00A03DE5"/>
    <w:rsid w:val="00A6184E"/>
    <w:rsid w:val="00A706D3"/>
    <w:rsid w:val="00A73BC8"/>
    <w:rsid w:val="00A926FB"/>
    <w:rsid w:val="00A96153"/>
    <w:rsid w:val="00AA0F6F"/>
    <w:rsid w:val="00AA173D"/>
    <w:rsid w:val="00AA575B"/>
    <w:rsid w:val="00AB5AC5"/>
    <w:rsid w:val="00AC3796"/>
    <w:rsid w:val="00AD07A0"/>
    <w:rsid w:val="00AD2CD6"/>
    <w:rsid w:val="00AD4CE4"/>
    <w:rsid w:val="00AD6A4F"/>
    <w:rsid w:val="00AF2476"/>
    <w:rsid w:val="00B05529"/>
    <w:rsid w:val="00B146E8"/>
    <w:rsid w:val="00B51974"/>
    <w:rsid w:val="00B64165"/>
    <w:rsid w:val="00BA1470"/>
    <w:rsid w:val="00BB368B"/>
    <w:rsid w:val="00BC156D"/>
    <w:rsid w:val="00BC63AF"/>
    <w:rsid w:val="00BD1F86"/>
    <w:rsid w:val="00BD2DBE"/>
    <w:rsid w:val="00BD4CA6"/>
    <w:rsid w:val="00BE335E"/>
    <w:rsid w:val="00C41F06"/>
    <w:rsid w:val="00C45471"/>
    <w:rsid w:val="00C62131"/>
    <w:rsid w:val="00C81AF4"/>
    <w:rsid w:val="00C86A47"/>
    <w:rsid w:val="00C927BF"/>
    <w:rsid w:val="00C96CC5"/>
    <w:rsid w:val="00CA3006"/>
    <w:rsid w:val="00CB63F3"/>
    <w:rsid w:val="00CB7FCB"/>
    <w:rsid w:val="00CC1DBE"/>
    <w:rsid w:val="00CD0843"/>
    <w:rsid w:val="00CD6CAE"/>
    <w:rsid w:val="00CE122A"/>
    <w:rsid w:val="00D10126"/>
    <w:rsid w:val="00D22DD5"/>
    <w:rsid w:val="00D2429C"/>
    <w:rsid w:val="00D249DF"/>
    <w:rsid w:val="00DA34C0"/>
    <w:rsid w:val="00DB3AC8"/>
    <w:rsid w:val="00DB701B"/>
    <w:rsid w:val="00DC354E"/>
    <w:rsid w:val="00DC6F22"/>
    <w:rsid w:val="00DE3909"/>
    <w:rsid w:val="00DE3BEB"/>
    <w:rsid w:val="00E3133C"/>
    <w:rsid w:val="00E33683"/>
    <w:rsid w:val="00E36BAB"/>
    <w:rsid w:val="00E56298"/>
    <w:rsid w:val="00E8286E"/>
    <w:rsid w:val="00E862B4"/>
    <w:rsid w:val="00E92736"/>
    <w:rsid w:val="00E96365"/>
    <w:rsid w:val="00EB2774"/>
    <w:rsid w:val="00ED39E7"/>
    <w:rsid w:val="00F12D2B"/>
    <w:rsid w:val="00F27659"/>
    <w:rsid w:val="00F3141B"/>
    <w:rsid w:val="00F42B55"/>
    <w:rsid w:val="00F4508D"/>
    <w:rsid w:val="00F565D9"/>
    <w:rsid w:val="00F60AD9"/>
    <w:rsid w:val="00F64F7C"/>
    <w:rsid w:val="00F712AE"/>
    <w:rsid w:val="00F764A1"/>
    <w:rsid w:val="00F9735F"/>
    <w:rsid w:val="00FF3EEE"/>
    <w:rsid w:val="00FF7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AC92DB"/>
  <w15:docId w15:val="{4DE7A527-1218-4447-BB78-8E5E962B2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customStyle="1" w:styleId="TableParagraph">
    <w:name w:val="Table Paragraph"/>
    <w:basedOn w:val="Normal"/>
    <w:uiPriority w:val="1"/>
    <w:qFormat/>
    <w:rsid w:val="000E3054"/>
    <w:pPr>
      <w:widowControl w:val="0"/>
      <w:autoSpaceDE w:val="0"/>
      <w:autoSpaceDN w:val="0"/>
      <w:spacing w:after="0"/>
      <w:jc w:val="center"/>
    </w:pPr>
    <w:rPr>
      <w:rFonts w:ascii="Times New Roman" w:eastAsia="Times New Roman" w:hAnsi="Times New Roman" w:cs="Times New Roman"/>
      <w:sz w:val="22"/>
      <w:szCs w:val="22"/>
    </w:rPr>
  </w:style>
  <w:style w:type="table" w:styleId="TableGrid">
    <w:name w:val="Table Grid"/>
    <w:basedOn w:val="TableNormal"/>
    <w:uiPriority w:val="39"/>
    <w:rsid w:val="000E3054"/>
    <w:pPr>
      <w:spacing w:after="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rsid w:val="005C1912"/>
    <w:pPr>
      <w:ind w:left="720"/>
      <w:contextualSpacing/>
    </w:pPr>
  </w:style>
  <w:style w:type="paragraph" w:styleId="Header">
    <w:name w:val="header"/>
    <w:basedOn w:val="Normal"/>
    <w:link w:val="HeaderChar"/>
    <w:rsid w:val="00AA575B"/>
    <w:pPr>
      <w:tabs>
        <w:tab w:val="center" w:pos="4513"/>
        <w:tab w:val="right" w:pos="9026"/>
      </w:tabs>
      <w:spacing w:after="0"/>
    </w:pPr>
  </w:style>
  <w:style w:type="character" w:customStyle="1" w:styleId="HeaderChar">
    <w:name w:val="Header Char"/>
    <w:basedOn w:val="DefaultParagraphFont"/>
    <w:link w:val="Header"/>
    <w:rsid w:val="00AA575B"/>
  </w:style>
  <w:style w:type="paragraph" w:styleId="Footer">
    <w:name w:val="footer"/>
    <w:basedOn w:val="Normal"/>
    <w:link w:val="FooterChar"/>
    <w:rsid w:val="00AA575B"/>
    <w:pPr>
      <w:tabs>
        <w:tab w:val="center" w:pos="4513"/>
        <w:tab w:val="right" w:pos="9026"/>
      </w:tabs>
      <w:spacing w:after="0"/>
    </w:pPr>
  </w:style>
  <w:style w:type="character" w:customStyle="1" w:styleId="FooterChar">
    <w:name w:val="Footer Char"/>
    <w:basedOn w:val="DefaultParagraphFont"/>
    <w:link w:val="Footer"/>
    <w:rsid w:val="00AA575B"/>
  </w:style>
  <w:style w:type="paragraph" w:styleId="NormalWeb">
    <w:name w:val="Normal (Web)"/>
    <w:basedOn w:val="Normal"/>
    <w:uiPriority w:val="99"/>
    <w:unhideWhenUsed/>
    <w:rsid w:val="00AA575B"/>
    <w:pPr>
      <w:spacing w:before="100" w:beforeAutospacing="1" w:after="100" w:afterAutospacing="1"/>
    </w:pPr>
    <w:rPr>
      <w:rFonts w:ascii="Times New Roman" w:eastAsia="Times New Roman" w:hAnsi="Times New Roman" w:cs="Times New Roman"/>
      <w:lang w:val="en-IN" w:eastAsia="en-IN"/>
    </w:rPr>
  </w:style>
  <w:style w:type="character" w:styleId="Emphasis">
    <w:name w:val="Emphasis"/>
    <w:basedOn w:val="DefaultParagraphFont"/>
    <w:uiPriority w:val="20"/>
    <w:qFormat/>
    <w:rsid w:val="00AA575B"/>
    <w:rPr>
      <w:i/>
      <w:iCs/>
    </w:rPr>
  </w:style>
  <w:style w:type="character" w:styleId="UnresolvedMention">
    <w:name w:val="Unresolved Mention"/>
    <w:basedOn w:val="DefaultParagraphFont"/>
    <w:uiPriority w:val="99"/>
    <w:semiHidden/>
    <w:unhideWhenUsed/>
    <w:rsid w:val="00D101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5.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7427a4ec380dfaaf/Documents/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7427a4ec380dfaaf/Documents/Book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7427a4ec380dfaaf/Documents/Book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7427a4ec380dfaaf/Documents/Book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7427a4ec380dfaaf/Documents/Book1.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Sheet1!$B$2:$B$3</c:f>
              <c:strCache>
                <c:ptCount val="2"/>
                <c:pt idx="0">
                  <c:v>Control (Saline)</c:v>
                </c:pt>
              </c:strCache>
            </c:strRef>
          </c:tx>
          <c:spPr>
            <a:solidFill>
              <a:schemeClr val="accent1"/>
            </a:solidFill>
            <a:ln>
              <a:noFill/>
            </a:ln>
            <a:effectLst/>
          </c:spPr>
          <c:invertIfNegative val="0"/>
          <c:cat>
            <c:strRef>
              <c:f>Sheet1!$A$4:$A$8</c:f>
              <c:strCache>
                <c:ptCount val="5"/>
                <c:pt idx="0">
                  <c:v>Day - 1</c:v>
                </c:pt>
                <c:pt idx="1">
                  <c:v>Day - 2</c:v>
                </c:pt>
                <c:pt idx="2">
                  <c:v>Day – 3</c:v>
                </c:pt>
                <c:pt idx="3">
                  <c:v>Day – 4</c:v>
                </c:pt>
                <c:pt idx="4">
                  <c:v>Day – 5</c:v>
                </c:pt>
              </c:strCache>
            </c:strRef>
          </c:cat>
          <c:val>
            <c:numRef>
              <c:f>Sheet1!$B$4:$B$8</c:f>
              <c:numCache>
                <c:formatCode>General</c:formatCode>
                <c:ptCount val="5"/>
                <c:pt idx="0">
                  <c:v>94.17</c:v>
                </c:pt>
                <c:pt idx="1">
                  <c:v>88.83</c:v>
                </c:pt>
                <c:pt idx="2">
                  <c:v>86.17</c:v>
                </c:pt>
                <c:pt idx="3">
                  <c:v>91.49</c:v>
                </c:pt>
                <c:pt idx="4">
                  <c:v>83.5</c:v>
                </c:pt>
              </c:numCache>
            </c:numRef>
          </c:val>
          <c:extLst>
            <c:ext xmlns:c16="http://schemas.microsoft.com/office/drawing/2014/chart" uri="{C3380CC4-5D6E-409C-BE32-E72D297353CC}">
              <c16:uniqueId val="{00000000-3BFA-4C0D-82DE-A6700FAE6438}"/>
            </c:ext>
          </c:extLst>
        </c:ser>
        <c:ser>
          <c:idx val="1"/>
          <c:order val="1"/>
          <c:tx>
            <c:strRef>
              <c:f>Sheet1!$C$2:$C$3</c:f>
              <c:strCache>
                <c:ptCount val="2"/>
                <c:pt idx="0">
                  <c:v>Negative Control (Ethanol)</c:v>
                </c:pt>
              </c:strCache>
            </c:strRef>
          </c:tx>
          <c:spPr>
            <a:solidFill>
              <a:schemeClr val="accent2"/>
            </a:solidFill>
            <a:ln>
              <a:noFill/>
            </a:ln>
            <a:effectLst/>
          </c:spPr>
          <c:invertIfNegative val="0"/>
          <c:cat>
            <c:strRef>
              <c:f>Sheet1!$A$4:$A$8</c:f>
              <c:strCache>
                <c:ptCount val="5"/>
                <c:pt idx="0">
                  <c:v>Day - 1</c:v>
                </c:pt>
                <c:pt idx="1">
                  <c:v>Day - 2</c:v>
                </c:pt>
                <c:pt idx="2">
                  <c:v>Day – 3</c:v>
                </c:pt>
                <c:pt idx="3">
                  <c:v>Day – 4</c:v>
                </c:pt>
                <c:pt idx="4">
                  <c:v>Day – 5</c:v>
                </c:pt>
              </c:strCache>
            </c:strRef>
          </c:cat>
          <c:val>
            <c:numRef>
              <c:f>Sheet1!$C$4:$C$8</c:f>
              <c:numCache>
                <c:formatCode>General</c:formatCode>
                <c:ptCount val="5"/>
                <c:pt idx="0">
                  <c:v>77.5</c:v>
                </c:pt>
                <c:pt idx="1">
                  <c:v>75.180000000000007</c:v>
                </c:pt>
                <c:pt idx="2">
                  <c:v>82.15</c:v>
                </c:pt>
                <c:pt idx="3">
                  <c:v>79.83</c:v>
                </c:pt>
                <c:pt idx="4">
                  <c:v>72.849999999999994</c:v>
                </c:pt>
              </c:numCache>
            </c:numRef>
          </c:val>
          <c:extLst>
            <c:ext xmlns:c16="http://schemas.microsoft.com/office/drawing/2014/chart" uri="{C3380CC4-5D6E-409C-BE32-E72D297353CC}">
              <c16:uniqueId val="{00000001-3BFA-4C0D-82DE-A6700FAE6438}"/>
            </c:ext>
          </c:extLst>
        </c:ser>
        <c:ser>
          <c:idx val="2"/>
          <c:order val="2"/>
          <c:tx>
            <c:strRef>
              <c:f>Sheet1!$D$2:$D$3</c:f>
              <c:strCache>
                <c:ptCount val="2"/>
                <c:pt idx="0">
                  <c:v>Standard (Acamprosate 300mg/kg)</c:v>
                </c:pt>
              </c:strCache>
            </c:strRef>
          </c:tx>
          <c:spPr>
            <a:solidFill>
              <a:schemeClr val="accent3"/>
            </a:solidFill>
            <a:ln>
              <a:noFill/>
            </a:ln>
            <a:effectLst/>
          </c:spPr>
          <c:invertIfNegative val="0"/>
          <c:cat>
            <c:strRef>
              <c:f>Sheet1!$A$4:$A$8</c:f>
              <c:strCache>
                <c:ptCount val="5"/>
                <c:pt idx="0">
                  <c:v>Day - 1</c:v>
                </c:pt>
                <c:pt idx="1">
                  <c:v>Day - 2</c:v>
                </c:pt>
                <c:pt idx="2">
                  <c:v>Day – 3</c:v>
                </c:pt>
                <c:pt idx="3">
                  <c:v>Day – 4</c:v>
                </c:pt>
                <c:pt idx="4">
                  <c:v>Day – 5</c:v>
                </c:pt>
              </c:strCache>
            </c:strRef>
          </c:cat>
          <c:val>
            <c:numRef>
              <c:f>Sheet1!$D$4:$D$8</c:f>
              <c:numCache>
                <c:formatCode>General</c:formatCode>
                <c:ptCount val="5"/>
                <c:pt idx="0">
                  <c:v>81.31</c:v>
                </c:pt>
                <c:pt idx="1">
                  <c:v>89.1</c:v>
                </c:pt>
                <c:pt idx="2">
                  <c:v>86.5</c:v>
                </c:pt>
                <c:pt idx="3">
                  <c:v>83.95</c:v>
                </c:pt>
                <c:pt idx="4">
                  <c:v>91.69</c:v>
                </c:pt>
              </c:numCache>
            </c:numRef>
          </c:val>
          <c:extLst>
            <c:ext xmlns:c16="http://schemas.microsoft.com/office/drawing/2014/chart" uri="{C3380CC4-5D6E-409C-BE32-E72D297353CC}">
              <c16:uniqueId val="{00000002-3BFA-4C0D-82DE-A6700FAE6438}"/>
            </c:ext>
          </c:extLst>
        </c:ser>
        <c:ser>
          <c:idx val="3"/>
          <c:order val="3"/>
          <c:tx>
            <c:strRef>
              <c:f>Sheet1!$E$2:$E$3</c:f>
              <c:strCache>
                <c:ptCount val="2"/>
                <c:pt idx="0">
                  <c:v>Test – 1 (1g/Kg)</c:v>
                </c:pt>
              </c:strCache>
            </c:strRef>
          </c:tx>
          <c:spPr>
            <a:solidFill>
              <a:schemeClr val="accent4"/>
            </a:solidFill>
            <a:ln>
              <a:noFill/>
            </a:ln>
            <a:effectLst/>
          </c:spPr>
          <c:invertIfNegative val="0"/>
          <c:cat>
            <c:strRef>
              <c:f>Sheet1!$A$4:$A$8</c:f>
              <c:strCache>
                <c:ptCount val="5"/>
                <c:pt idx="0">
                  <c:v>Day - 1</c:v>
                </c:pt>
                <c:pt idx="1">
                  <c:v>Day - 2</c:v>
                </c:pt>
                <c:pt idx="2">
                  <c:v>Day – 3</c:v>
                </c:pt>
                <c:pt idx="3">
                  <c:v>Day – 4</c:v>
                </c:pt>
                <c:pt idx="4">
                  <c:v>Day – 5</c:v>
                </c:pt>
              </c:strCache>
            </c:strRef>
          </c:cat>
          <c:val>
            <c:numRef>
              <c:f>Sheet1!$E$4:$E$8</c:f>
              <c:numCache>
                <c:formatCode>General</c:formatCode>
                <c:ptCount val="5"/>
                <c:pt idx="0">
                  <c:v>110.76</c:v>
                </c:pt>
                <c:pt idx="1">
                  <c:v>121.36</c:v>
                </c:pt>
                <c:pt idx="2">
                  <c:v>117.83</c:v>
                </c:pt>
                <c:pt idx="3">
                  <c:v>124.89</c:v>
                </c:pt>
                <c:pt idx="4">
                  <c:v>114.3</c:v>
                </c:pt>
              </c:numCache>
            </c:numRef>
          </c:val>
          <c:extLst>
            <c:ext xmlns:c16="http://schemas.microsoft.com/office/drawing/2014/chart" uri="{C3380CC4-5D6E-409C-BE32-E72D297353CC}">
              <c16:uniqueId val="{00000003-3BFA-4C0D-82DE-A6700FAE6438}"/>
            </c:ext>
          </c:extLst>
        </c:ser>
        <c:ser>
          <c:idx val="4"/>
          <c:order val="4"/>
          <c:tx>
            <c:strRef>
              <c:f>Sheet1!$F$2:$F$3</c:f>
              <c:strCache>
                <c:ptCount val="2"/>
                <c:pt idx="0">
                  <c:v>Test – 2 (5g/Kg)</c:v>
                </c:pt>
              </c:strCache>
            </c:strRef>
          </c:tx>
          <c:spPr>
            <a:solidFill>
              <a:schemeClr val="accent5"/>
            </a:solidFill>
            <a:ln>
              <a:noFill/>
            </a:ln>
            <a:effectLst/>
          </c:spPr>
          <c:invertIfNegative val="0"/>
          <c:cat>
            <c:strRef>
              <c:f>Sheet1!$A$4:$A$8</c:f>
              <c:strCache>
                <c:ptCount val="5"/>
                <c:pt idx="0">
                  <c:v>Day - 1</c:v>
                </c:pt>
                <c:pt idx="1">
                  <c:v>Day - 2</c:v>
                </c:pt>
                <c:pt idx="2">
                  <c:v>Day – 3</c:v>
                </c:pt>
                <c:pt idx="3">
                  <c:v>Day – 4</c:v>
                </c:pt>
                <c:pt idx="4">
                  <c:v>Day – 5</c:v>
                </c:pt>
              </c:strCache>
            </c:strRef>
          </c:cat>
          <c:val>
            <c:numRef>
              <c:f>Sheet1!$F$4:$F$8</c:f>
              <c:numCache>
                <c:formatCode>General</c:formatCode>
                <c:ptCount val="5"/>
                <c:pt idx="0">
                  <c:v>87.33</c:v>
                </c:pt>
                <c:pt idx="1">
                  <c:v>84.71</c:v>
                </c:pt>
                <c:pt idx="2">
                  <c:v>92.58</c:v>
                </c:pt>
                <c:pt idx="3">
                  <c:v>89.95</c:v>
                </c:pt>
                <c:pt idx="4">
                  <c:v>82.09</c:v>
                </c:pt>
              </c:numCache>
            </c:numRef>
          </c:val>
          <c:extLst>
            <c:ext xmlns:c16="http://schemas.microsoft.com/office/drawing/2014/chart" uri="{C3380CC4-5D6E-409C-BE32-E72D297353CC}">
              <c16:uniqueId val="{00000004-3BFA-4C0D-82DE-A6700FAE6438}"/>
            </c:ext>
          </c:extLst>
        </c:ser>
        <c:dLbls>
          <c:showLegendKey val="0"/>
          <c:showVal val="0"/>
          <c:showCatName val="0"/>
          <c:showSerName val="0"/>
          <c:showPercent val="0"/>
          <c:showBubbleSize val="0"/>
        </c:dLbls>
        <c:gapWidth val="219"/>
        <c:overlap val="-27"/>
        <c:axId val="764224863"/>
        <c:axId val="764227263"/>
      </c:barChart>
      <c:catAx>
        <c:axId val="7642248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4227263"/>
        <c:crosses val="autoZero"/>
        <c:auto val="1"/>
        <c:lblAlgn val="ctr"/>
        <c:lblOffset val="100"/>
        <c:noMultiLvlLbl val="0"/>
      </c:catAx>
      <c:valAx>
        <c:axId val="76422726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Run</a:t>
                </a:r>
                <a:r>
                  <a:rPr lang="en-IN" baseline="0"/>
                  <a:t> Time (Sec)</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4224863"/>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Sheet1!$A$16</c:f>
              <c:strCache>
                <c:ptCount val="1"/>
                <c:pt idx="0">
                  <c:v>Conditioning-1</c:v>
                </c:pt>
              </c:strCache>
            </c:strRef>
          </c:tx>
          <c:spPr>
            <a:solidFill>
              <a:schemeClr val="accent1"/>
            </a:solidFill>
            <a:ln>
              <a:noFill/>
            </a:ln>
            <a:effectLst/>
          </c:spPr>
          <c:invertIfNegative val="0"/>
          <c:cat>
            <c:strRef>
              <c:f>Sheet1!$B$15:$F$15</c:f>
              <c:strCache>
                <c:ptCount val="5"/>
                <c:pt idx="0">
                  <c:v>Control (Saline)</c:v>
                </c:pt>
                <c:pt idx="1">
                  <c:v>Negative Control (Ethanol)</c:v>
                </c:pt>
                <c:pt idx="2">
                  <c:v>Standard (Acamprosate 300mg/kg)</c:v>
                </c:pt>
                <c:pt idx="3">
                  <c:v>Test – 1 (1g/Kg)</c:v>
                </c:pt>
                <c:pt idx="4">
                  <c:v>Test – 2 (5g/Kg)</c:v>
                </c:pt>
              </c:strCache>
            </c:strRef>
          </c:cat>
          <c:val>
            <c:numRef>
              <c:f>Sheet1!$B$16:$F$16</c:f>
              <c:numCache>
                <c:formatCode>General</c:formatCode>
                <c:ptCount val="5"/>
                <c:pt idx="0">
                  <c:v>94.33</c:v>
                </c:pt>
                <c:pt idx="1">
                  <c:v>81.33</c:v>
                </c:pt>
                <c:pt idx="2">
                  <c:v>76.5</c:v>
                </c:pt>
                <c:pt idx="3">
                  <c:v>99.83</c:v>
                </c:pt>
                <c:pt idx="4">
                  <c:v>74.16</c:v>
                </c:pt>
              </c:numCache>
            </c:numRef>
          </c:val>
          <c:extLst>
            <c:ext xmlns:c16="http://schemas.microsoft.com/office/drawing/2014/chart" uri="{C3380CC4-5D6E-409C-BE32-E72D297353CC}">
              <c16:uniqueId val="{00000000-B74E-4918-B016-B42B32C97E2F}"/>
            </c:ext>
          </c:extLst>
        </c:ser>
        <c:ser>
          <c:idx val="1"/>
          <c:order val="1"/>
          <c:tx>
            <c:strRef>
              <c:f>Sheet1!$A$17</c:f>
              <c:strCache>
                <c:ptCount val="1"/>
                <c:pt idx="0">
                  <c:v>Conditioning-2</c:v>
                </c:pt>
              </c:strCache>
            </c:strRef>
          </c:tx>
          <c:spPr>
            <a:solidFill>
              <a:schemeClr val="accent2"/>
            </a:solidFill>
            <a:ln>
              <a:noFill/>
            </a:ln>
            <a:effectLst/>
          </c:spPr>
          <c:invertIfNegative val="0"/>
          <c:cat>
            <c:strRef>
              <c:f>Sheet1!$B$15:$F$15</c:f>
              <c:strCache>
                <c:ptCount val="5"/>
                <c:pt idx="0">
                  <c:v>Control (Saline)</c:v>
                </c:pt>
                <c:pt idx="1">
                  <c:v>Negative Control (Ethanol)</c:v>
                </c:pt>
                <c:pt idx="2">
                  <c:v>Standard (Acamprosate 300mg/kg)</c:v>
                </c:pt>
                <c:pt idx="3">
                  <c:v>Test – 1 (1g/Kg)</c:v>
                </c:pt>
                <c:pt idx="4">
                  <c:v>Test – 2 (5g/Kg)</c:v>
                </c:pt>
              </c:strCache>
            </c:strRef>
          </c:cat>
          <c:val>
            <c:numRef>
              <c:f>Sheet1!$B$17:$F$17</c:f>
              <c:numCache>
                <c:formatCode>General</c:formatCode>
                <c:ptCount val="5"/>
                <c:pt idx="0">
                  <c:v>85.66</c:v>
                </c:pt>
                <c:pt idx="1">
                  <c:v>71.66</c:v>
                </c:pt>
                <c:pt idx="2">
                  <c:v>46.33</c:v>
                </c:pt>
                <c:pt idx="3">
                  <c:v>66.66</c:v>
                </c:pt>
                <c:pt idx="4">
                  <c:v>53.33</c:v>
                </c:pt>
              </c:numCache>
            </c:numRef>
          </c:val>
          <c:extLst>
            <c:ext xmlns:c16="http://schemas.microsoft.com/office/drawing/2014/chart" uri="{C3380CC4-5D6E-409C-BE32-E72D297353CC}">
              <c16:uniqueId val="{00000001-B74E-4918-B016-B42B32C97E2F}"/>
            </c:ext>
          </c:extLst>
        </c:ser>
        <c:ser>
          <c:idx val="2"/>
          <c:order val="2"/>
          <c:tx>
            <c:strRef>
              <c:f>Sheet1!$A$18</c:f>
              <c:strCache>
                <c:ptCount val="1"/>
                <c:pt idx="0">
                  <c:v>Conditioning-3</c:v>
                </c:pt>
              </c:strCache>
            </c:strRef>
          </c:tx>
          <c:spPr>
            <a:solidFill>
              <a:schemeClr val="accent3"/>
            </a:solidFill>
            <a:ln>
              <a:noFill/>
            </a:ln>
            <a:effectLst/>
          </c:spPr>
          <c:invertIfNegative val="0"/>
          <c:cat>
            <c:strRef>
              <c:f>Sheet1!$B$15:$F$15</c:f>
              <c:strCache>
                <c:ptCount val="5"/>
                <c:pt idx="0">
                  <c:v>Control (Saline)</c:v>
                </c:pt>
                <c:pt idx="1">
                  <c:v>Negative Control (Ethanol)</c:v>
                </c:pt>
                <c:pt idx="2">
                  <c:v>Standard (Acamprosate 300mg/kg)</c:v>
                </c:pt>
                <c:pt idx="3">
                  <c:v>Test – 1 (1g/Kg)</c:v>
                </c:pt>
                <c:pt idx="4">
                  <c:v>Test – 2 (5g/Kg)</c:v>
                </c:pt>
              </c:strCache>
            </c:strRef>
          </c:cat>
          <c:val>
            <c:numRef>
              <c:f>Sheet1!$B$18:$F$18</c:f>
              <c:numCache>
                <c:formatCode>General</c:formatCode>
                <c:ptCount val="5"/>
                <c:pt idx="0">
                  <c:v>96.83</c:v>
                </c:pt>
                <c:pt idx="1">
                  <c:v>33.83</c:v>
                </c:pt>
                <c:pt idx="2">
                  <c:v>25.66</c:v>
                </c:pt>
                <c:pt idx="3">
                  <c:v>17.829999999999998</c:v>
                </c:pt>
                <c:pt idx="4">
                  <c:v>17.329999999999998</c:v>
                </c:pt>
              </c:numCache>
            </c:numRef>
          </c:val>
          <c:extLst>
            <c:ext xmlns:c16="http://schemas.microsoft.com/office/drawing/2014/chart" uri="{C3380CC4-5D6E-409C-BE32-E72D297353CC}">
              <c16:uniqueId val="{00000002-B74E-4918-B016-B42B32C97E2F}"/>
            </c:ext>
          </c:extLst>
        </c:ser>
        <c:ser>
          <c:idx val="3"/>
          <c:order val="3"/>
          <c:tx>
            <c:strRef>
              <c:f>Sheet1!$A$19</c:f>
              <c:strCache>
                <c:ptCount val="1"/>
                <c:pt idx="0">
                  <c:v>Conditioning-4</c:v>
                </c:pt>
              </c:strCache>
            </c:strRef>
          </c:tx>
          <c:spPr>
            <a:solidFill>
              <a:schemeClr val="accent4"/>
            </a:solidFill>
            <a:ln>
              <a:noFill/>
            </a:ln>
            <a:effectLst/>
          </c:spPr>
          <c:invertIfNegative val="0"/>
          <c:cat>
            <c:strRef>
              <c:f>Sheet1!$B$15:$F$15</c:f>
              <c:strCache>
                <c:ptCount val="5"/>
                <c:pt idx="0">
                  <c:v>Control (Saline)</c:v>
                </c:pt>
                <c:pt idx="1">
                  <c:v>Negative Control (Ethanol)</c:v>
                </c:pt>
                <c:pt idx="2">
                  <c:v>Standard (Acamprosate 300mg/kg)</c:v>
                </c:pt>
                <c:pt idx="3">
                  <c:v>Test – 1 (1g/Kg)</c:v>
                </c:pt>
                <c:pt idx="4">
                  <c:v>Test – 2 (5g/Kg)</c:v>
                </c:pt>
              </c:strCache>
            </c:strRef>
          </c:cat>
          <c:val>
            <c:numRef>
              <c:f>Sheet1!$B$19:$F$19</c:f>
              <c:numCache>
                <c:formatCode>General</c:formatCode>
                <c:ptCount val="5"/>
                <c:pt idx="0">
                  <c:v>116.83</c:v>
                </c:pt>
                <c:pt idx="1">
                  <c:v>19.66</c:v>
                </c:pt>
                <c:pt idx="2">
                  <c:v>17.829999999999998</c:v>
                </c:pt>
                <c:pt idx="3">
                  <c:v>29.83</c:v>
                </c:pt>
                <c:pt idx="4">
                  <c:v>20.329999999999998</c:v>
                </c:pt>
              </c:numCache>
            </c:numRef>
          </c:val>
          <c:extLst>
            <c:ext xmlns:c16="http://schemas.microsoft.com/office/drawing/2014/chart" uri="{C3380CC4-5D6E-409C-BE32-E72D297353CC}">
              <c16:uniqueId val="{00000003-B74E-4918-B016-B42B32C97E2F}"/>
            </c:ext>
          </c:extLst>
        </c:ser>
        <c:ser>
          <c:idx val="4"/>
          <c:order val="4"/>
          <c:tx>
            <c:strRef>
              <c:f>Sheet1!$A$20</c:f>
              <c:strCache>
                <c:ptCount val="1"/>
                <c:pt idx="0">
                  <c:v>Conditioning-5</c:v>
                </c:pt>
              </c:strCache>
            </c:strRef>
          </c:tx>
          <c:spPr>
            <a:solidFill>
              <a:schemeClr val="accent5"/>
            </a:solidFill>
            <a:ln>
              <a:noFill/>
            </a:ln>
            <a:effectLst/>
          </c:spPr>
          <c:invertIfNegative val="0"/>
          <c:cat>
            <c:strRef>
              <c:f>Sheet1!$B$15:$F$15</c:f>
              <c:strCache>
                <c:ptCount val="5"/>
                <c:pt idx="0">
                  <c:v>Control (Saline)</c:v>
                </c:pt>
                <c:pt idx="1">
                  <c:v>Negative Control (Ethanol)</c:v>
                </c:pt>
                <c:pt idx="2">
                  <c:v>Standard (Acamprosate 300mg/kg)</c:v>
                </c:pt>
                <c:pt idx="3">
                  <c:v>Test – 1 (1g/Kg)</c:v>
                </c:pt>
                <c:pt idx="4">
                  <c:v>Test – 2 (5g/Kg)</c:v>
                </c:pt>
              </c:strCache>
            </c:strRef>
          </c:cat>
          <c:val>
            <c:numRef>
              <c:f>Sheet1!$B$20:$F$20</c:f>
              <c:numCache>
                <c:formatCode>General</c:formatCode>
                <c:ptCount val="5"/>
                <c:pt idx="0">
                  <c:v>117.5</c:v>
                </c:pt>
                <c:pt idx="1">
                  <c:v>17.16</c:v>
                </c:pt>
                <c:pt idx="2">
                  <c:v>17.329999999999998</c:v>
                </c:pt>
                <c:pt idx="3">
                  <c:v>20.329999999999998</c:v>
                </c:pt>
                <c:pt idx="4">
                  <c:v>17.829999999999998</c:v>
                </c:pt>
              </c:numCache>
            </c:numRef>
          </c:val>
          <c:extLst>
            <c:ext xmlns:c16="http://schemas.microsoft.com/office/drawing/2014/chart" uri="{C3380CC4-5D6E-409C-BE32-E72D297353CC}">
              <c16:uniqueId val="{00000004-B74E-4918-B016-B42B32C97E2F}"/>
            </c:ext>
          </c:extLst>
        </c:ser>
        <c:dLbls>
          <c:showLegendKey val="0"/>
          <c:showVal val="0"/>
          <c:showCatName val="0"/>
          <c:showSerName val="0"/>
          <c:showPercent val="0"/>
          <c:showBubbleSize val="0"/>
        </c:dLbls>
        <c:gapWidth val="219"/>
        <c:overlap val="-27"/>
        <c:axId val="1038989311"/>
        <c:axId val="1038987391"/>
      </c:barChart>
      <c:catAx>
        <c:axId val="10389893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8987391"/>
        <c:crosses val="autoZero"/>
        <c:auto val="1"/>
        <c:lblAlgn val="ctr"/>
        <c:lblOffset val="100"/>
        <c:noMultiLvlLbl val="0"/>
      </c:catAx>
      <c:valAx>
        <c:axId val="1038987391"/>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IN"/>
                  <a:t>Run</a:t>
                </a:r>
                <a:r>
                  <a:rPr lang="en-IN" baseline="0"/>
                  <a:t> Time </a:t>
                </a:r>
                <a:r>
                  <a:rPr lang="en-IN" sz="1000" b="0" i="0" u="none" strike="noStrike" kern="1200" baseline="0">
                    <a:solidFill>
                      <a:sysClr val="windowText" lastClr="000000">
                        <a:lumMod val="65000"/>
                        <a:lumOff val="35000"/>
                      </a:sysClr>
                    </a:solidFill>
                  </a:rPr>
                  <a:t>(Sec)</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89893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Sheet1!$A$30</c:f>
              <c:strCache>
                <c:ptCount val="1"/>
                <c:pt idx="0">
                  <c:v>Week – 1</c:v>
                </c:pt>
              </c:strCache>
            </c:strRef>
          </c:tx>
          <c:spPr>
            <a:solidFill>
              <a:schemeClr val="accent1"/>
            </a:solidFill>
            <a:ln>
              <a:noFill/>
            </a:ln>
            <a:effectLst/>
          </c:spPr>
          <c:invertIfNegative val="0"/>
          <c:cat>
            <c:strRef>
              <c:f>Sheet1!$B$28:$F$29</c:f>
              <c:strCache>
                <c:ptCount val="5"/>
                <c:pt idx="0">
                  <c:v>Control (Saline)</c:v>
                </c:pt>
                <c:pt idx="1">
                  <c:v>Negative Control (Ethanol)</c:v>
                </c:pt>
                <c:pt idx="2">
                  <c:v>Standard (Acamprosate 300mg/kg)</c:v>
                </c:pt>
                <c:pt idx="3">
                  <c:v>Test – 1 (1g/Kg)</c:v>
                </c:pt>
                <c:pt idx="4">
                  <c:v>Test – 2 (5g/Kg)</c:v>
                </c:pt>
              </c:strCache>
            </c:strRef>
          </c:cat>
          <c:val>
            <c:numRef>
              <c:f>Sheet1!$B$30:$F$30</c:f>
              <c:numCache>
                <c:formatCode>General</c:formatCode>
                <c:ptCount val="5"/>
                <c:pt idx="0">
                  <c:v>126.83</c:v>
                </c:pt>
                <c:pt idx="1">
                  <c:v>14.56</c:v>
                </c:pt>
                <c:pt idx="2">
                  <c:v>288.22000000000003</c:v>
                </c:pt>
                <c:pt idx="3">
                  <c:v>246.57</c:v>
                </c:pt>
                <c:pt idx="4">
                  <c:v>247</c:v>
                </c:pt>
              </c:numCache>
            </c:numRef>
          </c:val>
          <c:extLst>
            <c:ext xmlns:c16="http://schemas.microsoft.com/office/drawing/2014/chart" uri="{C3380CC4-5D6E-409C-BE32-E72D297353CC}">
              <c16:uniqueId val="{00000000-72BE-40D9-9242-46126D5E9CAC}"/>
            </c:ext>
          </c:extLst>
        </c:ser>
        <c:ser>
          <c:idx val="1"/>
          <c:order val="1"/>
          <c:tx>
            <c:strRef>
              <c:f>Sheet1!$A$31</c:f>
              <c:strCache>
                <c:ptCount val="1"/>
                <c:pt idx="0">
                  <c:v>Week – 2</c:v>
                </c:pt>
              </c:strCache>
            </c:strRef>
          </c:tx>
          <c:spPr>
            <a:solidFill>
              <a:schemeClr val="accent2"/>
            </a:solidFill>
            <a:ln>
              <a:noFill/>
            </a:ln>
            <a:effectLst/>
          </c:spPr>
          <c:invertIfNegative val="0"/>
          <c:cat>
            <c:strRef>
              <c:f>Sheet1!$B$28:$F$29</c:f>
              <c:strCache>
                <c:ptCount val="5"/>
                <c:pt idx="0">
                  <c:v>Control (Saline)</c:v>
                </c:pt>
                <c:pt idx="1">
                  <c:v>Negative Control (Ethanol)</c:v>
                </c:pt>
                <c:pt idx="2">
                  <c:v>Standard (Acamprosate 300mg/kg)</c:v>
                </c:pt>
                <c:pt idx="3">
                  <c:v>Test – 1 (1g/Kg)</c:v>
                </c:pt>
                <c:pt idx="4">
                  <c:v>Test – 2 (5g/Kg)</c:v>
                </c:pt>
              </c:strCache>
            </c:strRef>
          </c:cat>
          <c:val>
            <c:numRef>
              <c:f>Sheet1!$B$31:$F$31</c:f>
              <c:numCache>
                <c:formatCode>General</c:formatCode>
                <c:ptCount val="5"/>
                <c:pt idx="0">
                  <c:v>137.51</c:v>
                </c:pt>
                <c:pt idx="1">
                  <c:v>16.100000000000001</c:v>
                </c:pt>
                <c:pt idx="2">
                  <c:v>271.44</c:v>
                </c:pt>
                <c:pt idx="3">
                  <c:v>227.79</c:v>
                </c:pt>
                <c:pt idx="4">
                  <c:v>267.8</c:v>
                </c:pt>
              </c:numCache>
            </c:numRef>
          </c:val>
          <c:extLst>
            <c:ext xmlns:c16="http://schemas.microsoft.com/office/drawing/2014/chart" uri="{C3380CC4-5D6E-409C-BE32-E72D297353CC}">
              <c16:uniqueId val="{00000001-72BE-40D9-9242-46126D5E9CAC}"/>
            </c:ext>
          </c:extLst>
        </c:ser>
        <c:ser>
          <c:idx val="2"/>
          <c:order val="2"/>
          <c:tx>
            <c:strRef>
              <c:f>Sheet1!$A$32</c:f>
              <c:strCache>
                <c:ptCount val="1"/>
                <c:pt idx="0">
                  <c:v>Week – 3</c:v>
                </c:pt>
              </c:strCache>
            </c:strRef>
          </c:tx>
          <c:spPr>
            <a:solidFill>
              <a:schemeClr val="accent3"/>
            </a:solidFill>
            <a:ln>
              <a:noFill/>
            </a:ln>
            <a:effectLst/>
          </c:spPr>
          <c:invertIfNegative val="0"/>
          <c:cat>
            <c:strRef>
              <c:f>Sheet1!$B$28:$F$29</c:f>
              <c:strCache>
                <c:ptCount val="5"/>
                <c:pt idx="0">
                  <c:v>Control (Saline)</c:v>
                </c:pt>
                <c:pt idx="1">
                  <c:v>Negative Control (Ethanol)</c:v>
                </c:pt>
                <c:pt idx="2">
                  <c:v>Standard (Acamprosate 300mg/kg)</c:v>
                </c:pt>
                <c:pt idx="3">
                  <c:v>Test – 1 (1g/Kg)</c:v>
                </c:pt>
                <c:pt idx="4">
                  <c:v>Test – 2 (5g/Kg)</c:v>
                </c:pt>
              </c:strCache>
            </c:strRef>
          </c:cat>
          <c:val>
            <c:numRef>
              <c:f>Sheet1!$B$32:$F$32</c:f>
              <c:numCache>
                <c:formatCode>General</c:formatCode>
                <c:ptCount val="5"/>
                <c:pt idx="0">
                  <c:v>129.5</c:v>
                </c:pt>
                <c:pt idx="1">
                  <c:v>15.79</c:v>
                </c:pt>
                <c:pt idx="2">
                  <c:v>265.83999999999997</c:v>
                </c:pt>
                <c:pt idx="3">
                  <c:v>241.87</c:v>
                </c:pt>
                <c:pt idx="4">
                  <c:v>252.2</c:v>
                </c:pt>
              </c:numCache>
            </c:numRef>
          </c:val>
          <c:extLst>
            <c:ext xmlns:c16="http://schemas.microsoft.com/office/drawing/2014/chart" uri="{C3380CC4-5D6E-409C-BE32-E72D297353CC}">
              <c16:uniqueId val="{00000002-72BE-40D9-9242-46126D5E9CAC}"/>
            </c:ext>
          </c:extLst>
        </c:ser>
        <c:ser>
          <c:idx val="3"/>
          <c:order val="3"/>
          <c:tx>
            <c:strRef>
              <c:f>Sheet1!$A$33</c:f>
              <c:strCache>
                <c:ptCount val="1"/>
                <c:pt idx="0">
                  <c:v>Week – 4</c:v>
                </c:pt>
              </c:strCache>
            </c:strRef>
          </c:tx>
          <c:spPr>
            <a:solidFill>
              <a:schemeClr val="accent4"/>
            </a:solidFill>
            <a:ln>
              <a:noFill/>
            </a:ln>
            <a:effectLst/>
          </c:spPr>
          <c:invertIfNegative val="0"/>
          <c:cat>
            <c:strRef>
              <c:f>Sheet1!$B$28:$F$29</c:f>
              <c:strCache>
                <c:ptCount val="5"/>
                <c:pt idx="0">
                  <c:v>Control (Saline)</c:v>
                </c:pt>
                <c:pt idx="1">
                  <c:v>Negative Control (Ethanol)</c:v>
                </c:pt>
                <c:pt idx="2">
                  <c:v>Standard (Acamprosate 300mg/kg)</c:v>
                </c:pt>
                <c:pt idx="3">
                  <c:v>Test – 1 (1g/Kg)</c:v>
                </c:pt>
                <c:pt idx="4">
                  <c:v>Test – 2 (5g/Kg)</c:v>
                </c:pt>
              </c:strCache>
            </c:strRef>
          </c:cat>
          <c:val>
            <c:numRef>
              <c:f>Sheet1!$B$33:$F$33</c:f>
              <c:numCache>
                <c:formatCode>General</c:formatCode>
                <c:ptCount val="5"/>
                <c:pt idx="0">
                  <c:v>140.18</c:v>
                </c:pt>
                <c:pt idx="1">
                  <c:v>14.87</c:v>
                </c:pt>
                <c:pt idx="2">
                  <c:v>293.81</c:v>
                </c:pt>
                <c:pt idx="3">
                  <c:v>223.09</c:v>
                </c:pt>
                <c:pt idx="4">
                  <c:v>273</c:v>
                </c:pt>
              </c:numCache>
            </c:numRef>
          </c:val>
          <c:extLst>
            <c:ext xmlns:c16="http://schemas.microsoft.com/office/drawing/2014/chart" uri="{C3380CC4-5D6E-409C-BE32-E72D297353CC}">
              <c16:uniqueId val="{00000003-72BE-40D9-9242-46126D5E9CAC}"/>
            </c:ext>
          </c:extLst>
        </c:ser>
        <c:dLbls>
          <c:showLegendKey val="0"/>
          <c:showVal val="0"/>
          <c:showCatName val="0"/>
          <c:showSerName val="0"/>
          <c:showPercent val="0"/>
          <c:showBubbleSize val="0"/>
        </c:dLbls>
        <c:gapWidth val="219"/>
        <c:overlap val="-27"/>
        <c:axId val="899237775"/>
        <c:axId val="899240655"/>
      </c:barChart>
      <c:catAx>
        <c:axId val="8992377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9240655"/>
        <c:crosses val="autoZero"/>
        <c:auto val="1"/>
        <c:lblAlgn val="ctr"/>
        <c:lblOffset val="100"/>
        <c:noMultiLvlLbl val="0"/>
      </c:catAx>
      <c:valAx>
        <c:axId val="899240655"/>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IN"/>
                  <a:t>Run</a:t>
                </a:r>
                <a:r>
                  <a:rPr lang="en-IN" baseline="0"/>
                  <a:t> Time </a:t>
                </a:r>
                <a:r>
                  <a:rPr lang="en-IN" sz="1000" b="0" i="0" u="none" strike="noStrike" kern="1200" baseline="0">
                    <a:solidFill>
                      <a:sysClr val="windowText" lastClr="000000">
                        <a:lumMod val="65000"/>
                        <a:lumOff val="35000"/>
                      </a:sysClr>
                    </a:solidFill>
                  </a:rPr>
                  <a:t>(Sec)</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92377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Sheet1!$B$79:$B$80</c:f>
              <c:strCache>
                <c:ptCount val="2"/>
                <c:pt idx="0">
                  <c:v>saline-</c:v>
                </c:pt>
                <c:pt idx="1">
                  <c:v>control</c:v>
                </c:pt>
              </c:strCache>
            </c:strRef>
          </c:tx>
          <c:spPr>
            <a:solidFill>
              <a:schemeClr val="accent1"/>
            </a:solidFill>
            <a:ln>
              <a:noFill/>
            </a:ln>
            <a:effectLst/>
          </c:spPr>
          <c:invertIfNegative val="0"/>
          <c:cat>
            <c:strRef>
              <c:f>Sheet1!$A$81:$A$85</c:f>
              <c:strCache>
                <c:ptCount val="5"/>
                <c:pt idx="0">
                  <c:v>Ext-1</c:v>
                </c:pt>
                <c:pt idx="1">
                  <c:v>Ext-2</c:v>
                </c:pt>
                <c:pt idx="2">
                  <c:v>Ext-3</c:v>
                </c:pt>
                <c:pt idx="3">
                  <c:v>Ext-4</c:v>
                </c:pt>
                <c:pt idx="4">
                  <c:v>Ext-5</c:v>
                </c:pt>
              </c:strCache>
            </c:strRef>
          </c:cat>
          <c:val>
            <c:numRef>
              <c:f>Sheet1!$B$81:$B$85</c:f>
              <c:numCache>
                <c:formatCode>General</c:formatCode>
                <c:ptCount val="5"/>
                <c:pt idx="0">
                  <c:v>240</c:v>
                </c:pt>
                <c:pt idx="1">
                  <c:v>200</c:v>
                </c:pt>
                <c:pt idx="2">
                  <c:v>210</c:v>
                </c:pt>
                <c:pt idx="3">
                  <c:v>200</c:v>
                </c:pt>
                <c:pt idx="4">
                  <c:v>250</c:v>
                </c:pt>
              </c:numCache>
            </c:numRef>
          </c:val>
          <c:extLst>
            <c:ext xmlns:c16="http://schemas.microsoft.com/office/drawing/2014/chart" uri="{C3380CC4-5D6E-409C-BE32-E72D297353CC}">
              <c16:uniqueId val="{00000000-86FD-4122-AE1A-0487FE614025}"/>
            </c:ext>
          </c:extLst>
        </c:ser>
        <c:ser>
          <c:idx val="1"/>
          <c:order val="1"/>
          <c:tx>
            <c:strRef>
              <c:f>Sheet1!$C$79:$C$80</c:f>
              <c:strCache>
                <c:ptCount val="2"/>
                <c:pt idx="0">
                  <c:v>ethanol-</c:v>
                </c:pt>
                <c:pt idx="1">
                  <c:v>control</c:v>
                </c:pt>
              </c:strCache>
            </c:strRef>
          </c:tx>
          <c:spPr>
            <a:solidFill>
              <a:schemeClr val="accent2"/>
            </a:solidFill>
            <a:ln>
              <a:noFill/>
            </a:ln>
            <a:effectLst/>
          </c:spPr>
          <c:invertIfNegative val="0"/>
          <c:cat>
            <c:strRef>
              <c:f>Sheet1!$A$81:$A$85</c:f>
              <c:strCache>
                <c:ptCount val="5"/>
                <c:pt idx="0">
                  <c:v>Ext-1</c:v>
                </c:pt>
                <c:pt idx="1">
                  <c:v>Ext-2</c:v>
                </c:pt>
                <c:pt idx="2">
                  <c:v>Ext-3</c:v>
                </c:pt>
                <c:pt idx="3">
                  <c:v>Ext-4</c:v>
                </c:pt>
                <c:pt idx="4">
                  <c:v>Ext-5</c:v>
                </c:pt>
              </c:strCache>
            </c:strRef>
          </c:cat>
          <c:val>
            <c:numRef>
              <c:f>Sheet1!$C$81:$C$85</c:f>
              <c:numCache>
                <c:formatCode>General</c:formatCode>
                <c:ptCount val="5"/>
                <c:pt idx="0">
                  <c:v>30</c:v>
                </c:pt>
                <c:pt idx="1">
                  <c:v>90</c:v>
                </c:pt>
                <c:pt idx="2">
                  <c:v>70</c:v>
                </c:pt>
                <c:pt idx="3">
                  <c:v>130</c:v>
                </c:pt>
                <c:pt idx="4">
                  <c:v>150</c:v>
                </c:pt>
              </c:numCache>
            </c:numRef>
          </c:val>
          <c:extLst>
            <c:ext xmlns:c16="http://schemas.microsoft.com/office/drawing/2014/chart" uri="{C3380CC4-5D6E-409C-BE32-E72D297353CC}">
              <c16:uniqueId val="{00000001-86FD-4122-AE1A-0487FE614025}"/>
            </c:ext>
          </c:extLst>
        </c:ser>
        <c:ser>
          <c:idx val="2"/>
          <c:order val="2"/>
          <c:tx>
            <c:strRef>
              <c:f>Sheet1!$D$79:$D$80</c:f>
              <c:strCache>
                <c:ptCount val="2"/>
                <c:pt idx="0">
                  <c:v>ACAM-</c:v>
                </c:pt>
                <c:pt idx="1">
                  <c:v>300mg/Kg</c:v>
                </c:pt>
              </c:strCache>
            </c:strRef>
          </c:tx>
          <c:spPr>
            <a:solidFill>
              <a:schemeClr val="accent3"/>
            </a:solidFill>
            <a:ln>
              <a:noFill/>
            </a:ln>
            <a:effectLst/>
          </c:spPr>
          <c:invertIfNegative val="0"/>
          <c:cat>
            <c:strRef>
              <c:f>Sheet1!$A$81:$A$85</c:f>
              <c:strCache>
                <c:ptCount val="5"/>
                <c:pt idx="0">
                  <c:v>Ext-1</c:v>
                </c:pt>
                <c:pt idx="1">
                  <c:v>Ext-2</c:v>
                </c:pt>
                <c:pt idx="2">
                  <c:v>Ext-3</c:v>
                </c:pt>
                <c:pt idx="3">
                  <c:v>Ext-4</c:v>
                </c:pt>
                <c:pt idx="4">
                  <c:v>Ext-5</c:v>
                </c:pt>
              </c:strCache>
            </c:strRef>
          </c:cat>
          <c:val>
            <c:numRef>
              <c:f>Sheet1!$D$81:$D$85</c:f>
              <c:numCache>
                <c:formatCode>General</c:formatCode>
                <c:ptCount val="5"/>
                <c:pt idx="0">
                  <c:v>200</c:v>
                </c:pt>
                <c:pt idx="1">
                  <c:v>190</c:v>
                </c:pt>
                <c:pt idx="2">
                  <c:v>195</c:v>
                </c:pt>
                <c:pt idx="3">
                  <c:v>200</c:v>
                </c:pt>
                <c:pt idx="4">
                  <c:v>157</c:v>
                </c:pt>
              </c:numCache>
            </c:numRef>
          </c:val>
          <c:extLst>
            <c:ext xmlns:c16="http://schemas.microsoft.com/office/drawing/2014/chart" uri="{C3380CC4-5D6E-409C-BE32-E72D297353CC}">
              <c16:uniqueId val="{00000002-86FD-4122-AE1A-0487FE614025}"/>
            </c:ext>
          </c:extLst>
        </c:ser>
        <c:ser>
          <c:idx val="3"/>
          <c:order val="3"/>
          <c:tx>
            <c:strRef>
              <c:f>Sheet1!$E$79:$E$80</c:f>
              <c:strCache>
                <c:ptCount val="2"/>
                <c:pt idx="0">
                  <c:v>E. extract-</c:v>
                </c:pt>
                <c:pt idx="1">
                  <c:v>1g/Kg</c:v>
                </c:pt>
              </c:strCache>
            </c:strRef>
          </c:tx>
          <c:spPr>
            <a:solidFill>
              <a:schemeClr val="accent4"/>
            </a:solidFill>
            <a:ln>
              <a:noFill/>
            </a:ln>
            <a:effectLst/>
          </c:spPr>
          <c:invertIfNegative val="0"/>
          <c:cat>
            <c:strRef>
              <c:f>Sheet1!$A$81:$A$85</c:f>
              <c:strCache>
                <c:ptCount val="5"/>
                <c:pt idx="0">
                  <c:v>Ext-1</c:v>
                </c:pt>
                <c:pt idx="1">
                  <c:v>Ext-2</c:v>
                </c:pt>
                <c:pt idx="2">
                  <c:v>Ext-3</c:v>
                </c:pt>
                <c:pt idx="3">
                  <c:v>Ext-4</c:v>
                </c:pt>
                <c:pt idx="4">
                  <c:v>Ext-5</c:v>
                </c:pt>
              </c:strCache>
            </c:strRef>
          </c:cat>
          <c:val>
            <c:numRef>
              <c:f>Sheet1!$E$81:$E$85</c:f>
              <c:numCache>
                <c:formatCode>General</c:formatCode>
                <c:ptCount val="5"/>
                <c:pt idx="0">
                  <c:v>118</c:v>
                </c:pt>
                <c:pt idx="1">
                  <c:v>105</c:v>
                </c:pt>
                <c:pt idx="2">
                  <c:v>110</c:v>
                </c:pt>
                <c:pt idx="3">
                  <c:v>95</c:v>
                </c:pt>
                <c:pt idx="4">
                  <c:v>107</c:v>
                </c:pt>
              </c:numCache>
            </c:numRef>
          </c:val>
          <c:extLst>
            <c:ext xmlns:c16="http://schemas.microsoft.com/office/drawing/2014/chart" uri="{C3380CC4-5D6E-409C-BE32-E72D297353CC}">
              <c16:uniqueId val="{00000003-86FD-4122-AE1A-0487FE614025}"/>
            </c:ext>
          </c:extLst>
        </c:ser>
        <c:ser>
          <c:idx val="4"/>
          <c:order val="4"/>
          <c:tx>
            <c:strRef>
              <c:f>Sheet1!$F$79:$F$80</c:f>
              <c:strCache>
                <c:ptCount val="2"/>
                <c:pt idx="0">
                  <c:v>E. extract-</c:v>
                </c:pt>
                <c:pt idx="1">
                  <c:v>5g/Kg</c:v>
                </c:pt>
              </c:strCache>
            </c:strRef>
          </c:tx>
          <c:spPr>
            <a:solidFill>
              <a:schemeClr val="accent5"/>
            </a:solidFill>
            <a:ln>
              <a:noFill/>
            </a:ln>
            <a:effectLst/>
          </c:spPr>
          <c:invertIfNegative val="0"/>
          <c:cat>
            <c:strRef>
              <c:f>Sheet1!$A$81:$A$85</c:f>
              <c:strCache>
                <c:ptCount val="5"/>
                <c:pt idx="0">
                  <c:v>Ext-1</c:v>
                </c:pt>
                <c:pt idx="1">
                  <c:v>Ext-2</c:v>
                </c:pt>
                <c:pt idx="2">
                  <c:v>Ext-3</c:v>
                </c:pt>
                <c:pt idx="3">
                  <c:v>Ext-4</c:v>
                </c:pt>
                <c:pt idx="4">
                  <c:v>Ext-5</c:v>
                </c:pt>
              </c:strCache>
            </c:strRef>
          </c:cat>
          <c:val>
            <c:numRef>
              <c:f>Sheet1!$F$81:$F$85</c:f>
              <c:numCache>
                <c:formatCode>General</c:formatCode>
                <c:ptCount val="5"/>
                <c:pt idx="0">
                  <c:v>290</c:v>
                </c:pt>
                <c:pt idx="1">
                  <c:v>250</c:v>
                </c:pt>
                <c:pt idx="2">
                  <c:v>370</c:v>
                </c:pt>
                <c:pt idx="3">
                  <c:v>265</c:v>
                </c:pt>
                <c:pt idx="4">
                  <c:v>290</c:v>
                </c:pt>
              </c:numCache>
            </c:numRef>
          </c:val>
          <c:extLst>
            <c:ext xmlns:c16="http://schemas.microsoft.com/office/drawing/2014/chart" uri="{C3380CC4-5D6E-409C-BE32-E72D297353CC}">
              <c16:uniqueId val="{00000004-86FD-4122-AE1A-0487FE614025}"/>
            </c:ext>
          </c:extLst>
        </c:ser>
        <c:dLbls>
          <c:showLegendKey val="0"/>
          <c:showVal val="0"/>
          <c:showCatName val="0"/>
          <c:showSerName val="0"/>
          <c:showPercent val="0"/>
          <c:showBubbleSize val="0"/>
        </c:dLbls>
        <c:gapWidth val="219"/>
        <c:overlap val="-27"/>
        <c:axId val="1044804911"/>
        <c:axId val="1044803951"/>
      </c:barChart>
      <c:catAx>
        <c:axId val="10448049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4803951"/>
        <c:crosses val="autoZero"/>
        <c:auto val="1"/>
        <c:lblAlgn val="ctr"/>
        <c:lblOffset val="100"/>
        <c:noMultiLvlLbl val="0"/>
      </c:catAx>
      <c:valAx>
        <c:axId val="104480395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Run</a:t>
                </a:r>
                <a:r>
                  <a:rPr lang="en-IN" baseline="0"/>
                  <a:t> Time (Sec)</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48049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Sheet1!$A$92</c:f>
              <c:strCache>
                <c:ptCount val="1"/>
              </c:strCache>
            </c:strRef>
          </c:tx>
          <c:spPr>
            <a:solidFill>
              <a:schemeClr val="accent1"/>
            </a:solidFill>
            <a:ln>
              <a:noFill/>
            </a:ln>
            <a:effectLst/>
          </c:spPr>
          <c:invertIfNegative val="0"/>
          <c:cat>
            <c:strRef>
              <c:f>Sheet1!$B$91:$F$91</c:f>
              <c:strCache>
                <c:ptCount val="5"/>
                <c:pt idx="0">
                  <c:v>saline- control</c:v>
                </c:pt>
                <c:pt idx="1">
                  <c:v>ethano-control</c:v>
                </c:pt>
                <c:pt idx="2">
                  <c:v>ACAM-</c:v>
                </c:pt>
                <c:pt idx="3">
                  <c:v>E. extract- 1g/Kg</c:v>
                </c:pt>
                <c:pt idx="4">
                  <c:v>E. extract- 5g/Kg</c:v>
                </c:pt>
              </c:strCache>
            </c:strRef>
          </c:cat>
          <c:val>
            <c:numRef>
              <c:f>Sheet1!$B$92:$F$92</c:f>
              <c:numCache>
                <c:formatCode>General</c:formatCode>
                <c:ptCount val="5"/>
                <c:pt idx="2">
                  <c:v>0</c:v>
                </c:pt>
              </c:numCache>
            </c:numRef>
          </c:val>
          <c:extLst>
            <c:ext xmlns:c16="http://schemas.microsoft.com/office/drawing/2014/chart" uri="{C3380CC4-5D6E-409C-BE32-E72D297353CC}">
              <c16:uniqueId val="{00000000-5550-4366-B2C9-A19B9B530983}"/>
            </c:ext>
          </c:extLst>
        </c:ser>
        <c:ser>
          <c:idx val="1"/>
          <c:order val="1"/>
          <c:tx>
            <c:strRef>
              <c:f>Sheet1!$A$93</c:f>
              <c:strCache>
                <c:ptCount val="1"/>
                <c:pt idx="0">
                  <c:v>  Precondition run time (sec)</c:v>
                </c:pt>
              </c:strCache>
            </c:strRef>
          </c:tx>
          <c:spPr>
            <a:solidFill>
              <a:schemeClr val="accent2"/>
            </a:solidFill>
            <a:ln>
              <a:noFill/>
            </a:ln>
            <a:effectLst/>
          </c:spPr>
          <c:invertIfNegative val="0"/>
          <c:cat>
            <c:strRef>
              <c:f>Sheet1!$B$91:$F$91</c:f>
              <c:strCache>
                <c:ptCount val="5"/>
                <c:pt idx="0">
                  <c:v>saline- control</c:v>
                </c:pt>
                <c:pt idx="1">
                  <c:v>ethano-control</c:v>
                </c:pt>
                <c:pt idx="2">
                  <c:v>ACAM-</c:v>
                </c:pt>
                <c:pt idx="3">
                  <c:v>E. extract- 1g/Kg</c:v>
                </c:pt>
                <c:pt idx="4">
                  <c:v>E. extract- 5g/Kg</c:v>
                </c:pt>
              </c:strCache>
            </c:strRef>
          </c:cat>
          <c:val>
            <c:numRef>
              <c:f>Sheet1!$B$93:$F$93</c:f>
              <c:numCache>
                <c:formatCode>General</c:formatCode>
                <c:ptCount val="5"/>
                <c:pt idx="0">
                  <c:v>220</c:v>
                </c:pt>
                <c:pt idx="1">
                  <c:v>160</c:v>
                </c:pt>
                <c:pt idx="2">
                  <c:v>210</c:v>
                </c:pt>
                <c:pt idx="3">
                  <c:v>140</c:v>
                </c:pt>
                <c:pt idx="4">
                  <c:v>250</c:v>
                </c:pt>
              </c:numCache>
            </c:numRef>
          </c:val>
          <c:extLst>
            <c:ext xmlns:c16="http://schemas.microsoft.com/office/drawing/2014/chart" uri="{C3380CC4-5D6E-409C-BE32-E72D297353CC}">
              <c16:uniqueId val="{00000001-5550-4366-B2C9-A19B9B530983}"/>
            </c:ext>
          </c:extLst>
        </c:ser>
        <c:ser>
          <c:idx val="2"/>
          <c:order val="2"/>
          <c:tx>
            <c:strRef>
              <c:f>Sheet1!$A$94</c:f>
              <c:strCache>
                <c:ptCount val="1"/>
                <c:pt idx="0">
                  <c:v>  Postcondition run time (sec)</c:v>
                </c:pt>
              </c:strCache>
            </c:strRef>
          </c:tx>
          <c:spPr>
            <a:solidFill>
              <a:schemeClr val="accent3"/>
            </a:solidFill>
            <a:ln>
              <a:noFill/>
            </a:ln>
            <a:effectLst/>
          </c:spPr>
          <c:invertIfNegative val="0"/>
          <c:cat>
            <c:strRef>
              <c:f>Sheet1!$B$91:$F$91</c:f>
              <c:strCache>
                <c:ptCount val="5"/>
                <c:pt idx="0">
                  <c:v>saline- control</c:v>
                </c:pt>
                <c:pt idx="1">
                  <c:v>ethano-control</c:v>
                </c:pt>
                <c:pt idx="2">
                  <c:v>ACAM-</c:v>
                </c:pt>
                <c:pt idx="3">
                  <c:v>E. extract- 1g/Kg</c:v>
                </c:pt>
                <c:pt idx="4">
                  <c:v>E. extract- 5g/Kg</c:v>
                </c:pt>
              </c:strCache>
            </c:strRef>
          </c:cat>
          <c:val>
            <c:numRef>
              <c:f>Sheet1!$B$94:$F$94</c:f>
              <c:numCache>
                <c:formatCode>General</c:formatCode>
                <c:ptCount val="5"/>
                <c:pt idx="0">
                  <c:v>230</c:v>
                </c:pt>
                <c:pt idx="1">
                  <c:v>175</c:v>
                </c:pt>
                <c:pt idx="2">
                  <c:v>275</c:v>
                </c:pt>
                <c:pt idx="3">
                  <c:v>156</c:v>
                </c:pt>
                <c:pt idx="4">
                  <c:v>300</c:v>
                </c:pt>
              </c:numCache>
            </c:numRef>
          </c:val>
          <c:extLst>
            <c:ext xmlns:c16="http://schemas.microsoft.com/office/drawing/2014/chart" uri="{C3380CC4-5D6E-409C-BE32-E72D297353CC}">
              <c16:uniqueId val="{00000002-5550-4366-B2C9-A19B9B530983}"/>
            </c:ext>
          </c:extLst>
        </c:ser>
        <c:dLbls>
          <c:showLegendKey val="0"/>
          <c:showVal val="0"/>
          <c:showCatName val="0"/>
          <c:showSerName val="0"/>
          <c:showPercent val="0"/>
          <c:showBubbleSize val="0"/>
        </c:dLbls>
        <c:gapWidth val="219"/>
        <c:overlap val="-27"/>
        <c:axId val="1042556319"/>
        <c:axId val="1042555839"/>
      </c:barChart>
      <c:catAx>
        <c:axId val="10425563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2555839"/>
        <c:crosses val="autoZero"/>
        <c:auto val="1"/>
        <c:lblAlgn val="ctr"/>
        <c:lblOffset val="100"/>
        <c:noMultiLvlLbl val="0"/>
      </c:catAx>
      <c:valAx>
        <c:axId val="104255583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Run</a:t>
                </a:r>
                <a:r>
                  <a:rPr lang="en-IN" baseline="0"/>
                  <a:t> Time (Sec)</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2556319"/>
        <c:crosses val="autoZero"/>
        <c:crossBetween val="between"/>
      </c:val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13</Pages>
  <Words>3213</Words>
  <Characters>18315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rajesh babu darla</dc:creator>
  <cp:keywords/>
  <cp:lastModifiedBy>SDI 1019</cp:lastModifiedBy>
  <cp:revision>49</cp:revision>
  <dcterms:created xsi:type="dcterms:W3CDTF">2026-01-19T07:37:00Z</dcterms:created>
  <dcterms:modified xsi:type="dcterms:W3CDTF">2026-01-29T05:14:00Z</dcterms:modified>
</cp:coreProperties>
</file>