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4E7E7" w14:textId="77777777" w:rsidR="005623A0" w:rsidRPr="006D641C" w:rsidRDefault="005623A0" w:rsidP="005623A0">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2B566A8F" w14:textId="43EBDB8D" w:rsidR="0050284C" w:rsidRPr="000978A0" w:rsidRDefault="0050284C" w:rsidP="0050284C">
      <w:pPr>
        <w:jc w:val="right"/>
        <w:rPr>
          <w:rFonts w:ascii="Arial" w:hAnsi="Arial" w:cs="Arial"/>
          <w:b/>
          <w:bCs/>
          <w:sz w:val="36"/>
          <w:szCs w:val="36"/>
        </w:rPr>
      </w:pPr>
      <w:r w:rsidRPr="000978A0">
        <w:rPr>
          <w:rFonts w:ascii="Arial" w:hAnsi="Arial" w:cs="Arial"/>
          <w:b/>
          <w:bCs/>
          <w:sz w:val="36"/>
          <w:szCs w:val="36"/>
        </w:rPr>
        <w:t xml:space="preserve">A New Occurrence of </w:t>
      </w:r>
      <w:r w:rsidRPr="000978A0">
        <w:rPr>
          <w:rFonts w:ascii="Arial" w:hAnsi="Arial" w:cs="Arial"/>
          <w:b/>
          <w:bCs/>
          <w:i/>
          <w:iCs/>
          <w:sz w:val="36"/>
          <w:szCs w:val="36"/>
        </w:rPr>
        <w:t>Ditremaster</w:t>
      </w:r>
      <w:r w:rsidRPr="000978A0">
        <w:rPr>
          <w:rFonts w:ascii="Arial" w:hAnsi="Arial" w:cs="Arial"/>
          <w:b/>
          <w:bCs/>
          <w:sz w:val="36"/>
          <w:szCs w:val="36"/>
        </w:rPr>
        <w:t xml:space="preserve"> (Irregular Echinoid) from the Eocene </w:t>
      </w:r>
      <w:proofErr w:type="spellStart"/>
      <w:r w:rsidRPr="000978A0">
        <w:rPr>
          <w:rFonts w:ascii="Arial" w:hAnsi="Arial" w:cs="Arial"/>
          <w:b/>
          <w:bCs/>
          <w:sz w:val="36"/>
          <w:szCs w:val="36"/>
        </w:rPr>
        <w:t>Kapur</w:t>
      </w:r>
      <w:r w:rsidR="004E7E3D">
        <w:rPr>
          <w:rFonts w:ascii="Arial" w:hAnsi="Arial" w:cs="Arial"/>
          <w:b/>
          <w:bCs/>
          <w:sz w:val="36"/>
          <w:szCs w:val="36"/>
        </w:rPr>
        <w:t>a</w:t>
      </w:r>
      <w:r w:rsidRPr="000978A0">
        <w:rPr>
          <w:rFonts w:ascii="Arial" w:hAnsi="Arial" w:cs="Arial"/>
          <w:b/>
          <w:bCs/>
          <w:sz w:val="36"/>
          <w:szCs w:val="36"/>
        </w:rPr>
        <w:t>di</w:t>
      </w:r>
      <w:proofErr w:type="spellEnd"/>
      <w:r w:rsidRPr="000978A0">
        <w:rPr>
          <w:rFonts w:ascii="Arial" w:hAnsi="Arial" w:cs="Arial"/>
          <w:b/>
          <w:bCs/>
          <w:sz w:val="36"/>
          <w:szCs w:val="36"/>
        </w:rPr>
        <w:t xml:space="preserve"> Formation, Barmer Basin, Western Rajasthan, India</w:t>
      </w:r>
    </w:p>
    <w:p w14:paraId="2D24CE6F" w14:textId="77777777" w:rsidR="00E84C9B" w:rsidRPr="00BA7E6B" w:rsidRDefault="00E84C9B" w:rsidP="0050284C">
      <w:pPr>
        <w:spacing w:line="360" w:lineRule="auto"/>
        <w:jc w:val="right"/>
        <w:rPr>
          <w:rFonts w:ascii="Arial" w:hAnsi="Arial" w:cs="Arial"/>
          <w:b/>
          <w:bCs/>
        </w:rPr>
      </w:pPr>
    </w:p>
    <w:p w14:paraId="2C51AFF3" w14:textId="77777777" w:rsidR="0050284C" w:rsidRDefault="0050284C" w:rsidP="0050284C">
      <w:pPr>
        <w:spacing w:line="360" w:lineRule="auto"/>
        <w:rPr>
          <w:rFonts w:ascii="Arial" w:hAnsi="Arial" w:cs="Arial"/>
          <w:b/>
          <w:bCs/>
        </w:rPr>
      </w:pPr>
    </w:p>
    <w:p w14:paraId="54D7B89F" w14:textId="77777777" w:rsidR="0050284C" w:rsidRDefault="0050284C" w:rsidP="0050284C">
      <w:pPr>
        <w:spacing w:line="360" w:lineRule="auto"/>
        <w:jc w:val="both"/>
        <w:rPr>
          <w:rFonts w:ascii="Arial" w:hAnsi="Arial" w:cs="Arial"/>
          <w:b/>
          <w:bCs/>
        </w:rPr>
      </w:pPr>
      <w:r>
        <w:rPr>
          <w:rFonts w:ascii="Arial" w:hAnsi="Arial" w:cs="Arial"/>
          <w:b/>
          <w:bCs/>
        </w:rPr>
        <w:t>ABSTRACT</w:t>
      </w:r>
    </w:p>
    <w:p w14:paraId="72D28034" w14:textId="796FEE3B" w:rsidR="0050284C" w:rsidRDefault="009225AA" w:rsidP="00300344">
      <w:pPr>
        <w:spacing w:line="360" w:lineRule="auto"/>
        <w:rPr>
          <w:rFonts w:ascii="Arial" w:hAnsi="Arial" w:cs="Arial"/>
          <w:b/>
          <w:bCs/>
        </w:rPr>
      </w:pPr>
      <w:r w:rsidRPr="009225AA">
        <w:rPr>
          <w:rFonts w:ascii="Arial" w:hAnsi="Arial" w:cs="Arial"/>
          <w:b/>
          <w:bCs/>
        </w:rPr>
        <w:t xml:space="preserve">A previously unreported small </w:t>
      </w:r>
      <w:proofErr w:type="spellStart"/>
      <w:r w:rsidRPr="009225AA">
        <w:rPr>
          <w:rFonts w:ascii="Arial" w:hAnsi="Arial" w:cs="Arial"/>
          <w:b/>
          <w:bCs/>
        </w:rPr>
        <w:t>spatangoid</w:t>
      </w:r>
      <w:proofErr w:type="spellEnd"/>
      <w:r w:rsidRPr="009225AA">
        <w:rPr>
          <w:rFonts w:ascii="Arial" w:hAnsi="Arial" w:cs="Arial"/>
          <w:b/>
          <w:bCs/>
        </w:rPr>
        <w:t xml:space="preserve"> echinoid referable to the genus </w:t>
      </w:r>
      <w:r w:rsidRPr="00922AF6">
        <w:rPr>
          <w:rFonts w:ascii="Arial" w:hAnsi="Arial" w:cs="Arial"/>
          <w:b/>
          <w:bCs/>
          <w:i/>
          <w:iCs/>
        </w:rPr>
        <w:t>Ditremaster</w:t>
      </w:r>
      <w:r w:rsidRPr="009225AA">
        <w:rPr>
          <w:rFonts w:ascii="Arial" w:hAnsi="Arial" w:cs="Arial"/>
          <w:b/>
          <w:bCs/>
        </w:rPr>
        <w:t xml:space="preserve"> (Munier-Chalmas, 1885) has been identified from the Eocene </w:t>
      </w:r>
      <w:proofErr w:type="spellStart"/>
      <w:r w:rsidRPr="009225AA">
        <w:rPr>
          <w:rFonts w:ascii="Arial" w:hAnsi="Arial" w:cs="Arial"/>
          <w:b/>
          <w:bCs/>
        </w:rPr>
        <w:t>Kapur</w:t>
      </w:r>
      <w:r w:rsidR="004E7E3D">
        <w:rPr>
          <w:rFonts w:ascii="Arial" w:hAnsi="Arial" w:cs="Arial"/>
          <w:b/>
          <w:bCs/>
        </w:rPr>
        <w:t>a</w:t>
      </w:r>
      <w:r w:rsidRPr="009225AA">
        <w:rPr>
          <w:rFonts w:ascii="Arial" w:hAnsi="Arial" w:cs="Arial"/>
          <w:b/>
          <w:bCs/>
        </w:rPr>
        <w:t>di</w:t>
      </w:r>
      <w:proofErr w:type="spellEnd"/>
      <w:r w:rsidRPr="009225AA">
        <w:rPr>
          <w:rFonts w:ascii="Arial" w:hAnsi="Arial" w:cs="Arial"/>
          <w:b/>
          <w:bCs/>
        </w:rPr>
        <w:t xml:space="preserve"> Formation. The </w:t>
      </w:r>
      <w:r>
        <w:rPr>
          <w:rFonts w:ascii="Arial" w:hAnsi="Arial" w:cs="Arial"/>
          <w:b/>
          <w:bCs/>
        </w:rPr>
        <w:t>specimen</w:t>
      </w:r>
      <w:r w:rsidRPr="009225AA">
        <w:rPr>
          <w:rFonts w:ascii="Arial" w:hAnsi="Arial" w:cs="Arial"/>
          <w:b/>
          <w:bCs/>
        </w:rPr>
        <w:t xml:space="preserve"> was </w:t>
      </w:r>
      <w:r w:rsidR="00364174">
        <w:rPr>
          <w:rFonts w:ascii="Arial" w:hAnsi="Arial" w:cs="Arial"/>
          <w:b/>
          <w:bCs/>
        </w:rPr>
        <w:t xml:space="preserve">discovered </w:t>
      </w:r>
      <w:r w:rsidRPr="009225AA">
        <w:rPr>
          <w:rFonts w:ascii="Arial" w:hAnsi="Arial" w:cs="Arial"/>
          <w:b/>
          <w:bCs/>
        </w:rPr>
        <w:t xml:space="preserve">from </w:t>
      </w:r>
      <w:proofErr w:type="spellStart"/>
      <w:r w:rsidRPr="009225AA">
        <w:rPr>
          <w:rFonts w:ascii="Arial" w:hAnsi="Arial" w:cs="Arial"/>
          <w:b/>
          <w:bCs/>
        </w:rPr>
        <w:t>Kapur</w:t>
      </w:r>
      <w:r w:rsidR="004E7E3D">
        <w:rPr>
          <w:rFonts w:ascii="Arial" w:hAnsi="Arial" w:cs="Arial"/>
          <w:b/>
          <w:bCs/>
        </w:rPr>
        <w:t>a</w:t>
      </w:r>
      <w:r w:rsidRPr="009225AA">
        <w:rPr>
          <w:rFonts w:ascii="Arial" w:hAnsi="Arial" w:cs="Arial"/>
          <w:b/>
          <w:bCs/>
        </w:rPr>
        <w:t>di</w:t>
      </w:r>
      <w:proofErr w:type="spellEnd"/>
      <w:r w:rsidRPr="009225AA">
        <w:rPr>
          <w:rFonts w:ascii="Arial" w:hAnsi="Arial" w:cs="Arial"/>
          <w:b/>
          <w:bCs/>
        </w:rPr>
        <w:t xml:space="preserve"> and </w:t>
      </w:r>
      <w:proofErr w:type="spellStart"/>
      <w:r w:rsidRPr="009225AA">
        <w:rPr>
          <w:rFonts w:ascii="Arial" w:hAnsi="Arial" w:cs="Arial"/>
          <w:b/>
          <w:bCs/>
        </w:rPr>
        <w:t>Bhadk</w:t>
      </w:r>
      <w:r w:rsidR="004E7E3D">
        <w:rPr>
          <w:rFonts w:ascii="Arial" w:hAnsi="Arial" w:cs="Arial"/>
          <w:b/>
          <w:bCs/>
        </w:rPr>
        <w:t>h</w:t>
      </w:r>
      <w:r w:rsidRPr="009225AA">
        <w:rPr>
          <w:rFonts w:ascii="Arial" w:hAnsi="Arial" w:cs="Arial"/>
          <w:b/>
          <w:bCs/>
        </w:rPr>
        <w:t>a</w:t>
      </w:r>
      <w:proofErr w:type="spellEnd"/>
      <w:r w:rsidRPr="009225AA">
        <w:rPr>
          <w:rFonts w:ascii="Arial" w:hAnsi="Arial" w:cs="Arial"/>
          <w:b/>
          <w:bCs/>
        </w:rPr>
        <w:t xml:space="preserve"> localities in the Barmer Basin, </w:t>
      </w:r>
      <w:r w:rsidR="00922AF6">
        <w:rPr>
          <w:rFonts w:ascii="Arial" w:hAnsi="Arial" w:cs="Arial"/>
          <w:b/>
          <w:bCs/>
        </w:rPr>
        <w:t>W</w:t>
      </w:r>
      <w:r w:rsidRPr="009225AA">
        <w:rPr>
          <w:rFonts w:ascii="Arial" w:hAnsi="Arial" w:cs="Arial"/>
          <w:b/>
          <w:bCs/>
        </w:rPr>
        <w:t>estern Rajasthan, India</w:t>
      </w:r>
      <w:r w:rsidR="0050284C" w:rsidRPr="00833E0F">
        <w:rPr>
          <w:rFonts w:ascii="Arial" w:hAnsi="Arial" w:cs="Arial"/>
          <w:b/>
          <w:bCs/>
        </w:rPr>
        <w:t>.</w:t>
      </w:r>
      <w:r w:rsidR="00BC2156">
        <w:rPr>
          <w:rFonts w:ascii="Arial" w:hAnsi="Arial" w:cs="Arial"/>
          <w:b/>
          <w:bCs/>
        </w:rPr>
        <w:t xml:space="preserve"> </w:t>
      </w:r>
      <w:r w:rsidR="00FD07D9" w:rsidRPr="00300344">
        <w:rPr>
          <w:rFonts w:ascii="Arial" w:hAnsi="Arial" w:cs="Arial"/>
          <w:b/>
          <w:bCs/>
        </w:rPr>
        <w:t xml:space="preserve">Thirty-eight specimens were </w:t>
      </w:r>
      <w:r w:rsidR="00364174" w:rsidRPr="00300344">
        <w:rPr>
          <w:rFonts w:ascii="Arial" w:hAnsi="Arial" w:cs="Arial"/>
          <w:b/>
          <w:bCs/>
        </w:rPr>
        <w:t>recovered</w:t>
      </w:r>
      <w:r w:rsidR="00FD07D9" w:rsidRPr="00300344">
        <w:rPr>
          <w:rFonts w:ascii="Arial" w:hAnsi="Arial" w:cs="Arial"/>
          <w:b/>
          <w:bCs/>
        </w:rPr>
        <w:t xml:space="preserve"> from the Fuller’s Earth horizons</w:t>
      </w:r>
      <w:r w:rsidR="00FD07D9" w:rsidRPr="00300344">
        <w:rPr>
          <w:rFonts w:ascii="Arial" w:hAnsi="Arial" w:cs="Arial"/>
          <w:b/>
          <w:bCs/>
        </w:rPr>
        <w:t xml:space="preserve"> </w:t>
      </w:r>
      <w:r w:rsidR="00FD07D9" w:rsidRPr="00300344">
        <w:rPr>
          <w:rFonts w:ascii="Arial" w:hAnsi="Arial" w:cs="Arial"/>
          <w:b/>
          <w:bCs/>
        </w:rPr>
        <w:t xml:space="preserve">at </w:t>
      </w:r>
      <w:proofErr w:type="spellStart"/>
      <w:r w:rsidR="00FD07D9" w:rsidRPr="00300344">
        <w:rPr>
          <w:rFonts w:ascii="Arial" w:hAnsi="Arial" w:cs="Arial"/>
          <w:b/>
          <w:bCs/>
        </w:rPr>
        <w:t>Kapuradi</w:t>
      </w:r>
      <w:proofErr w:type="spellEnd"/>
      <w:r w:rsidR="00FD07D9" w:rsidRPr="00300344">
        <w:rPr>
          <w:rFonts w:ascii="Arial" w:hAnsi="Arial" w:cs="Arial"/>
          <w:b/>
          <w:bCs/>
        </w:rPr>
        <w:t xml:space="preserve"> and </w:t>
      </w:r>
      <w:proofErr w:type="spellStart"/>
      <w:r w:rsidR="00FD07D9" w:rsidRPr="00300344">
        <w:rPr>
          <w:rFonts w:ascii="Arial" w:hAnsi="Arial" w:cs="Arial"/>
          <w:b/>
          <w:bCs/>
        </w:rPr>
        <w:t>Bhadkha</w:t>
      </w:r>
      <w:proofErr w:type="spellEnd"/>
      <w:r w:rsidR="00FD07D9" w:rsidRPr="00300344">
        <w:rPr>
          <w:rFonts w:ascii="Arial" w:hAnsi="Arial" w:cs="Arial"/>
          <w:b/>
          <w:bCs/>
        </w:rPr>
        <w:t>.</w:t>
      </w:r>
      <w:r w:rsidR="00300344">
        <w:rPr>
          <w:rFonts w:ascii="Arial" w:hAnsi="Arial" w:cs="Arial"/>
          <w:b/>
          <w:bCs/>
        </w:rPr>
        <w:t xml:space="preserve"> </w:t>
      </w:r>
      <w:r w:rsidR="00FD07D9" w:rsidRPr="00300344">
        <w:rPr>
          <w:rFonts w:ascii="Arial" w:hAnsi="Arial" w:cs="Arial"/>
          <w:b/>
          <w:bCs/>
        </w:rPr>
        <w:t>All exhibit diagnostic characters of</w:t>
      </w:r>
      <w:r w:rsidR="00300344">
        <w:rPr>
          <w:rFonts w:ascii="Arial" w:hAnsi="Arial" w:cs="Arial"/>
          <w:b/>
          <w:bCs/>
        </w:rPr>
        <w:t xml:space="preserve"> </w:t>
      </w:r>
      <w:r w:rsidR="00FD07D9" w:rsidRPr="00300344">
        <w:rPr>
          <w:rFonts w:ascii="Arial" w:hAnsi="Arial" w:cs="Arial"/>
          <w:b/>
          <w:bCs/>
          <w:i/>
          <w:iCs/>
        </w:rPr>
        <w:t>Ditremaster</w:t>
      </w:r>
      <w:r w:rsidR="00FD07D9" w:rsidRPr="00300344">
        <w:rPr>
          <w:rFonts w:ascii="Arial" w:hAnsi="Arial" w:cs="Arial"/>
          <w:b/>
          <w:bCs/>
        </w:rPr>
        <w:t>.</w:t>
      </w:r>
      <w:r w:rsidR="00FD07D9">
        <w:rPr>
          <w:rFonts w:ascii="Arial" w:hAnsi="Arial" w:cs="Arial"/>
          <w:b/>
          <w:bCs/>
        </w:rPr>
        <w:t xml:space="preserve"> </w:t>
      </w:r>
      <w:r w:rsidR="0050284C" w:rsidRPr="00833E0F">
        <w:rPr>
          <w:rFonts w:ascii="Arial" w:hAnsi="Arial" w:cs="Arial"/>
          <w:b/>
          <w:bCs/>
        </w:rPr>
        <w:t xml:space="preserve">The sample is derived from the Fuller's Earth horizon of the </w:t>
      </w:r>
      <w:proofErr w:type="spellStart"/>
      <w:r w:rsidR="0050284C" w:rsidRPr="00833E0F">
        <w:rPr>
          <w:rFonts w:ascii="Arial" w:hAnsi="Arial" w:cs="Arial"/>
          <w:b/>
          <w:bCs/>
        </w:rPr>
        <w:t>Kapur</w:t>
      </w:r>
      <w:r w:rsidR="004E7E3D">
        <w:rPr>
          <w:rFonts w:ascii="Arial" w:hAnsi="Arial" w:cs="Arial"/>
          <w:b/>
          <w:bCs/>
        </w:rPr>
        <w:t>a</w:t>
      </w:r>
      <w:r w:rsidR="0050284C" w:rsidRPr="00833E0F">
        <w:rPr>
          <w:rFonts w:ascii="Arial" w:hAnsi="Arial" w:cs="Arial"/>
          <w:b/>
          <w:bCs/>
        </w:rPr>
        <w:t>di</w:t>
      </w:r>
      <w:proofErr w:type="spellEnd"/>
      <w:r w:rsidR="0050284C" w:rsidRPr="00833E0F">
        <w:rPr>
          <w:rFonts w:ascii="Arial" w:hAnsi="Arial" w:cs="Arial"/>
          <w:b/>
          <w:bCs/>
        </w:rPr>
        <w:t xml:space="preserve"> Formation, a clay-rich unit that has previously gone unrecorded for echinoids. </w:t>
      </w:r>
      <w:r w:rsidR="00FD07D9">
        <w:rPr>
          <w:rFonts w:ascii="Arial" w:hAnsi="Arial" w:cs="Arial"/>
          <w:b/>
          <w:bCs/>
        </w:rPr>
        <w:t xml:space="preserve">This finding indicates a </w:t>
      </w:r>
      <w:r w:rsidR="00922AF6">
        <w:rPr>
          <w:rFonts w:ascii="Arial" w:hAnsi="Arial" w:cs="Arial"/>
          <w:b/>
          <w:bCs/>
        </w:rPr>
        <w:t>low-energy</w:t>
      </w:r>
      <w:r w:rsidR="00FD07D9">
        <w:rPr>
          <w:rFonts w:ascii="Arial" w:hAnsi="Arial" w:cs="Arial"/>
          <w:b/>
          <w:bCs/>
        </w:rPr>
        <w:t xml:space="preserve">, shallow marine setting with soft clayey substrate in the Early Eocene </w:t>
      </w:r>
      <w:proofErr w:type="spellStart"/>
      <w:r w:rsidR="00FD07D9">
        <w:rPr>
          <w:rFonts w:ascii="Arial" w:hAnsi="Arial" w:cs="Arial"/>
          <w:b/>
          <w:bCs/>
        </w:rPr>
        <w:t>Kapuradi</w:t>
      </w:r>
      <w:proofErr w:type="spellEnd"/>
      <w:r w:rsidR="00FD07D9">
        <w:rPr>
          <w:rFonts w:ascii="Arial" w:hAnsi="Arial" w:cs="Arial"/>
          <w:b/>
          <w:bCs/>
        </w:rPr>
        <w:t xml:space="preserve"> Formation. </w:t>
      </w:r>
      <w:r w:rsidR="00233CFB">
        <w:rPr>
          <w:rFonts w:ascii="Arial" w:hAnsi="Arial" w:cs="Arial"/>
          <w:b/>
          <w:bCs/>
        </w:rPr>
        <w:t xml:space="preserve">This finding </w:t>
      </w:r>
      <w:r w:rsidR="00233CFB" w:rsidRPr="00233CFB">
        <w:rPr>
          <w:rFonts w:ascii="Arial" w:hAnsi="Arial" w:cs="Arial"/>
          <w:b/>
          <w:bCs/>
        </w:rPr>
        <w:t>indicat</w:t>
      </w:r>
      <w:r w:rsidR="00233CFB">
        <w:rPr>
          <w:rFonts w:ascii="Arial" w:hAnsi="Arial" w:cs="Arial"/>
          <w:b/>
          <w:bCs/>
        </w:rPr>
        <w:t xml:space="preserve">es </w:t>
      </w:r>
      <w:r w:rsidR="00233CFB" w:rsidRPr="00233CFB">
        <w:rPr>
          <w:rFonts w:ascii="Arial" w:hAnsi="Arial" w:cs="Arial"/>
          <w:b/>
          <w:bCs/>
        </w:rPr>
        <w:t xml:space="preserve">previously </w:t>
      </w:r>
      <w:r w:rsidR="00922AF6">
        <w:rPr>
          <w:rFonts w:ascii="Arial" w:hAnsi="Arial" w:cs="Arial"/>
          <w:b/>
          <w:bCs/>
        </w:rPr>
        <w:t>unrecognised</w:t>
      </w:r>
      <w:r w:rsidR="00233CFB" w:rsidRPr="00233CFB">
        <w:rPr>
          <w:rFonts w:ascii="Arial" w:hAnsi="Arial" w:cs="Arial"/>
          <w:b/>
          <w:bCs/>
        </w:rPr>
        <w:t xml:space="preserve"> dispersal routes and environmental tolerance of </w:t>
      </w:r>
      <w:proofErr w:type="spellStart"/>
      <w:r w:rsidR="00233CFB" w:rsidRPr="00233CFB">
        <w:rPr>
          <w:rFonts w:ascii="Arial" w:hAnsi="Arial" w:cs="Arial"/>
          <w:b/>
          <w:bCs/>
        </w:rPr>
        <w:t>spatangoids</w:t>
      </w:r>
      <w:proofErr w:type="spellEnd"/>
      <w:r w:rsidR="00233CFB" w:rsidRPr="00233CFB">
        <w:rPr>
          <w:rFonts w:ascii="Arial" w:hAnsi="Arial" w:cs="Arial"/>
          <w:b/>
          <w:bCs/>
        </w:rPr>
        <w:t xml:space="preserve"> along the </w:t>
      </w:r>
      <w:r w:rsidR="00922AF6">
        <w:rPr>
          <w:rFonts w:ascii="Arial" w:hAnsi="Arial" w:cs="Arial"/>
          <w:b/>
          <w:bCs/>
        </w:rPr>
        <w:t>W</w:t>
      </w:r>
      <w:r w:rsidR="00233CFB" w:rsidRPr="00233CFB">
        <w:rPr>
          <w:rFonts w:ascii="Arial" w:hAnsi="Arial" w:cs="Arial"/>
          <w:b/>
          <w:bCs/>
        </w:rPr>
        <w:t>estern Indian margin during the Eocene.</w:t>
      </w:r>
      <w:r w:rsidR="00233CFB">
        <w:rPr>
          <w:rFonts w:ascii="Arial" w:hAnsi="Arial" w:cs="Arial"/>
          <w:b/>
          <w:bCs/>
        </w:rPr>
        <w:t xml:space="preserve"> </w:t>
      </w:r>
      <w:r w:rsidR="0050284C" w:rsidRPr="00833E0F">
        <w:rPr>
          <w:rFonts w:ascii="Arial" w:hAnsi="Arial" w:cs="Arial"/>
          <w:b/>
          <w:bCs/>
        </w:rPr>
        <w:t>This discovery</w:t>
      </w:r>
      <w:r w:rsidR="001A4220">
        <w:rPr>
          <w:rFonts w:ascii="Arial" w:hAnsi="Arial" w:cs="Arial"/>
          <w:b/>
          <w:bCs/>
        </w:rPr>
        <w:t xml:space="preserve"> also</w:t>
      </w:r>
      <w:r w:rsidR="0050284C" w:rsidRPr="00833E0F">
        <w:rPr>
          <w:rFonts w:ascii="Arial" w:hAnsi="Arial" w:cs="Arial"/>
          <w:b/>
          <w:bCs/>
        </w:rPr>
        <w:t xml:space="preserve"> widens </w:t>
      </w:r>
      <w:r w:rsidR="0050284C" w:rsidRPr="00922AF6">
        <w:rPr>
          <w:rFonts w:ascii="Arial" w:hAnsi="Arial" w:cs="Arial"/>
          <w:b/>
          <w:bCs/>
          <w:i/>
          <w:iCs/>
        </w:rPr>
        <w:t>Ditremaster's</w:t>
      </w:r>
      <w:r w:rsidR="0050284C" w:rsidRPr="00833E0F">
        <w:rPr>
          <w:rFonts w:ascii="Arial" w:hAnsi="Arial" w:cs="Arial"/>
          <w:b/>
          <w:bCs/>
        </w:rPr>
        <w:t xml:space="preserve"> known paleogeographic distribution beyond the Middle Eocene of Kutch, Gujarat, where the genus was initially described.</w:t>
      </w:r>
      <w:r w:rsidR="00FF6846" w:rsidRPr="00CC5B6B">
        <w:rPr>
          <w:rFonts w:ascii="Arial" w:hAnsi="Arial" w:cs="Arial"/>
          <w:b/>
          <w:bCs/>
          <w:strike/>
        </w:rPr>
        <w:t xml:space="preserve"> </w:t>
      </w:r>
    </w:p>
    <w:p w14:paraId="108D3FEF"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Keywords</w:t>
      </w:r>
    </w:p>
    <w:p w14:paraId="15DA5CD0" w14:textId="2FCE7D91" w:rsidR="0050284C" w:rsidRPr="0066599A" w:rsidRDefault="0050284C" w:rsidP="0050284C">
      <w:pPr>
        <w:spacing w:line="360" w:lineRule="auto"/>
        <w:jc w:val="both"/>
        <w:rPr>
          <w:rFonts w:ascii="Arial" w:hAnsi="Arial" w:cs="Arial"/>
          <w:sz w:val="20"/>
          <w:szCs w:val="20"/>
        </w:rPr>
      </w:pPr>
      <w:proofErr w:type="spellStart"/>
      <w:r w:rsidRPr="0066599A">
        <w:rPr>
          <w:rFonts w:ascii="Arial" w:hAnsi="Arial" w:cs="Arial"/>
          <w:sz w:val="20"/>
          <w:szCs w:val="20"/>
        </w:rPr>
        <w:t>Spatangoida</w:t>
      </w:r>
      <w:proofErr w:type="spellEnd"/>
      <w:r w:rsidRPr="0066599A">
        <w:rPr>
          <w:rFonts w:ascii="Arial" w:hAnsi="Arial" w:cs="Arial"/>
          <w:sz w:val="20"/>
          <w:szCs w:val="20"/>
        </w:rPr>
        <w:t xml:space="preserve">, </w:t>
      </w:r>
      <w:r w:rsidRPr="0066599A">
        <w:rPr>
          <w:rFonts w:ascii="Arial" w:hAnsi="Arial" w:cs="Arial"/>
          <w:i/>
          <w:iCs/>
          <w:sz w:val="20"/>
          <w:szCs w:val="20"/>
        </w:rPr>
        <w:t>Ditremaster</w:t>
      </w:r>
      <w:r w:rsidRPr="0066599A">
        <w:rPr>
          <w:rFonts w:ascii="Arial" w:hAnsi="Arial" w:cs="Arial"/>
          <w:sz w:val="20"/>
          <w:szCs w:val="20"/>
        </w:rPr>
        <w:t xml:space="preserve">, Eocene,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Barmer Basin.</w:t>
      </w:r>
    </w:p>
    <w:p w14:paraId="752758BF" w14:textId="77777777" w:rsidR="0050284C" w:rsidRPr="00F167F9" w:rsidRDefault="0050284C" w:rsidP="0050284C">
      <w:pPr>
        <w:spacing w:line="360" w:lineRule="auto"/>
        <w:jc w:val="both"/>
        <w:rPr>
          <w:rFonts w:ascii="Arial" w:hAnsi="Arial" w:cs="Arial"/>
        </w:rPr>
      </w:pPr>
    </w:p>
    <w:p w14:paraId="018498A4" w14:textId="77777777" w:rsidR="0050284C" w:rsidRPr="00F167F9" w:rsidRDefault="0050284C" w:rsidP="0050284C">
      <w:pPr>
        <w:spacing w:line="360" w:lineRule="auto"/>
        <w:jc w:val="both"/>
        <w:rPr>
          <w:rFonts w:ascii="Arial" w:hAnsi="Arial" w:cs="Arial"/>
          <w:b/>
          <w:bCs/>
        </w:rPr>
      </w:pPr>
      <w:r w:rsidRPr="00F167F9">
        <w:rPr>
          <w:rFonts w:ascii="Arial" w:hAnsi="Arial" w:cs="Arial"/>
          <w:b/>
          <w:bCs/>
        </w:rPr>
        <w:t>INTRODUCTION</w:t>
      </w:r>
    </w:p>
    <w:p w14:paraId="56E08BCA"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Indian Subcontinent is biogeographically situated between Africa, Madagascar, and Eurasia. From the Late Cretaceous through the Paleogene, this landmass assumed multiple roles in facilitating biotic exchanges across continents. At different times, it acted as a destination for incoming faunas, an intermediate dispersal platform, a centre from which taxa expanded outward, and a connective biological corridor between neighbouring regions (Prothero, 1999; Morley, 2003; Briggs, 2003; Köhler &amp; Glaubrecht, 2007; Klaus et al., 2006; Karanth, 2006; Van </w:t>
      </w:r>
      <w:proofErr w:type="spellStart"/>
      <w:r w:rsidRPr="0066599A">
        <w:rPr>
          <w:rFonts w:ascii="Arial" w:hAnsi="Arial" w:cs="Arial"/>
          <w:sz w:val="20"/>
          <w:szCs w:val="20"/>
        </w:rPr>
        <w:t>Bocxlaer</w:t>
      </w:r>
      <w:proofErr w:type="spellEnd"/>
      <w:r w:rsidRPr="0066599A">
        <w:rPr>
          <w:rFonts w:ascii="Arial" w:hAnsi="Arial" w:cs="Arial"/>
          <w:sz w:val="20"/>
          <w:szCs w:val="20"/>
        </w:rPr>
        <w:t xml:space="preserve"> et al., 2006, 2009; van der </w:t>
      </w:r>
      <w:proofErr w:type="spellStart"/>
      <w:r w:rsidRPr="0066599A">
        <w:rPr>
          <w:rFonts w:ascii="Arial" w:hAnsi="Arial" w:cs="Arial"/>
          <w:sz w:val="20"/>
          <w:szCs w:val="20"/>
        </w:rPr>
        <w:t>Meijden</w:t>
      </w:r>
      <w:proofErr w:type="spellEnd"/>
      <w:r w:rsidRPr="0066599A">
        <w:rPr>
          <w:rFonts w:ascii="Arial" w:hAnsi="Arial" w:cs="Arial"/>
          <w:sz w:val="20"/>
          <w:szCs w:val="20"/>
        </w:rPr>
        <w:t xml:space="preserve"> et al., 2007; Datta-Roy &amp; Karanth, 2009). The postulated geological background is crucial in biogeographic scenarios, particularly for the Indian subcontinent. It also details the breakdown of Eastern Gondwana, the northward advance of Greater India, and the Indian-Eurasian collision.</w:t>
      </w:r>
    </w:p>
    <w:p w14:paraId="7F5FB7C5"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lastRenderedPageBreak/>
        <w:t>Barmer, located in the western part of Rajasthan, represents a key physiographic element of the Thar Desert. Deposits come from the Tertiary and Mesozoic eras. The Barmer Basin is a 200-kilometre-long, 40-kilometre-wide active rift basin (Farrimond et al., 2015).</w:t>
      </w:r>
    </w:p>
    <w:p w14:paraId="161A01BF"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The India-Africa plate separated fast between the Late Jurassic and Cretaceous periods (Dolson et al., 2015). Late Cretaceous tectonic breakup of the Indian craton resulted in the initiation of the Cambay rift system, culminating in the formation of the Barmer Basin in western Rajasthan. (Mathur &amp; Kumar, 2003).</w:t>
      </w:r>
    </w:p>
    <w:p w14:paraId="4B305393" w14:textId="487ED166" w:rsidR="00FD07D9" w:rsidRPr="00364174" w:rsidRDefault="00364174" w:rsidP="00FD07D9">
      <w:pPr>
        <w:spacing w:line="360" w:lineRule="auto"/>
        <w:jc w:val="both"/>
        <w:rPr>
          <w:rFonts w:ascii="Arial" w:hAnsi="Arial" w:cs="Arial"/>
          <w:sz w:val="20"/>
          <w:szCs w:val="20"/>
        </w:rPr>
      </w:pPr>
      <w:r w:rsidRPr="00364174">
        <w:rPr>
          <w:rFonts w:ascii="Arial" w:hAnsi="Arial" w:cs="Arial"/>
          <w:sz w:val="20"/>
          <w:szCs w:val="20"/>
        </w:rPr>
        <w:t>Echinoids have been reported from a variety of locations around India</w:t>
      </w:r>
      <w:r w:rsidR="0050284C" w:rsidRPr="0066599A">
        <w:rPr>
          <w:rFonts w:ascii="Arial" w:hAnsi="Arial" w:cs="Arial"/>
          <w:sz w:val="20"/>
          <w:szCs w:val="20"/>
        </w:rPr>
        <w:t xml:space="preserve">, including Meghalaya (Das &amp; Bora, 1981; Srivastava &amp; Garg, 2014), Mizoram (Tiwari &amp; </w:t>
      </w:r>
      <w:proofErr w:type="spellStart"/>
      <w:r w:rsidR="0050284C" w:rsidRPr="0066599A">
        <w:rPr>
          <w:rFonts w:ascii="Arial" w:hAnsi="Arial" w:cs="Arial"/>
          <w:sz w:val="20"/>
          <w:szCs w:val="20"/>
        </w:rPr>
        <w:t>Jauhri</w:t>
      </w:r>
      <w:proofErr w:type="spellEnd"/>
      <w:r w:rsidR="0050284C" w:rsidRPr="0066599A">
        <w:rPr>
          <w:rFonts w:ascii="Arial" w:hAnsi="Arial" w:cs="Arial"/>
          <w:sz w:val="20"/>
          <w:szCs w:val="20"/>
        </w:rPr>
        <w:t>, 2014), Assam (Spengler, 1923), Gujarat (Srivastava &amp; McNamara, 2011), Himachal Pradesh (Reed, 1910), Tamil Nadu (Badve &amp; Aziz, 1983), and Rajasthan (Srivastava &amp; Mathur, 1996</w:t>
      </w:r>
      <w:r w:rsidR="0050284C" w:rsidRPr="00300344">
        <w:rPr>
          <w:rFonts w:ascii="Arial" w:hAnsi="Arial" w:cs="Arial"/>
          <w:sz w:val="20"/>
          <w:szCs w:val="20"/>
        </w:rPr>
        <w:t xml:space="preserve">). </w:t>
      </w:r>
      <w:r w:rsidR="00FD07D9" w:rsidRPr="00300344">
        <w:rPr>
          <w:rFonts w:ascii="Arial" w:hAnsi="Arial" w:cs="Arial"/>
          <w:sz w:val="20"/>
          <w:szCs w:val="20"/>
        </w:rPr>
        <w:t xml:space="preserve">In western Rajasthan, irregular echinoids </w:t>
      </w:r>
      <w:r w:rsidR="00C87DFE" w:rsidRPr="00300344">
        <w:rPr>
          <w:rFonts w:ascii="Arial" w:hAnsi="Arial" w:cs="Arial"/>
          <w:sz w:val="20"/>
          <w:szCs w:val="20"/>
        </w:rPr>
        <w:t>have</w:t>
      </w:r>
      <w:r w:rsidR="00FD07D9" w:rsidRPr="00300344">
        <w:rPr>
          <w:rFonts w:ascii="Arial" w:hAnsi="Arial" w:cs="Arial"/>
          <w:sz w:val="20"/>
          <w:szCs w:val="20"/>
        </w:rPr>
        <w:t xml:space="preserve"> also reported from the Jaisalmer Basin, especially from the early Eocene </w:t>
      </w:r>
      <w:proofErr w:type="spellStart"/>
      <w:r w:rsidR="00FD07D9" w:rsidRPr="00300344">
        <w:rPr>
          <w:rFonts w:ascii="Arial" w:hAnsi="Arial" w:cs="Arial"/>
          <w:sz w:val="20"/>
          <w:szCs w:val="20"/>
        </w:rPr>
        <w:t>Khuila</w:t>
      </w:r>
      <w:proofErr w:type="spellEnd"/>
      <w:r w:rsidR="00FD07D9" w:rsidRPr="00300344">
        <w:rPr>
          <w:rFonts w:ascii="Arial" w:hAnsi="Arial" w:cs="Arial"/>
          <w:sz w:val="20"/>
          <w:szCs w:val="20"/>
        </w:rPr>
        <w:t xml:space="preserve"> Formation, where the </w:t>
      </w:r>
      <w:proofErr w:type="spellStart"/>
      <w:r w:rsidR="00FD07D9" w:rsidRPr="00300344">
        <w:rPr>
          <w:rFonts w:ascii="Arial" w:hAnsi="Arial" w:cs="Arial"/>
          <w:sz w:val="20"/>
          <w:szCs w:val="20"/>
        </w:rPr>
        <w:t>spatangoid</w:t>
      </w:r>
      <w:proofErr w:type="spellEnd"/>
      <w:r w:rsidR="00FD07D9" w:rsidRPr="00300344">
        <w:rPr>
          <w:rFonts w:ascii="Arial" w:hAnsi="Arial" w:cs="Arial"/>
          <w:sz w:val="20"/>
          <w:szCs w:val="20"/>
        </w:rPr>
        <w:t xml:space="preserve"> genus </w:t>
      </w:r>
      <w:proofErr w:type="spellStart"/>
      <w:r w:rsidR="00FD07D9" w:rsidRPr="00300344">
        <w:rPr>
          <w:rFonts w:ascii="Arial" w:hAnsi="Arial" w:cs="Arial"/>
          <w:sz w:val="20"/>
          <w:szCs w:val="20"/>
        </w:rPr>
        <w:t>Megapneustes</w:t>
      </w:r>
      <w:proofErr w:type="spellEnd"/>
      <w:r w:rsidR="00FD07D9" w:rsidRPr="00300344">
        <w:rPr>
          <w:rFonts w:ascii="Arial" w:hAnsi="Arial" w:cs="Arial"/>
          <w:sz w:val="20"/>
          <w:szCs w:val="20"/>
        </w:rPr>
        <w:t xml:space="preserve"> was discovered for the first time in India. This discovery significantly broadened the genus's </w:t>
      </w:r>
      <w:proofErr w:type="spellStart"/>
      <w:r w:rsidR="00FD07D9" w:rsidRPr="00300344">
        <w:rPr>
          <w:rFonts w:ascii="Arial" w:hAnsi="Arial" w:cs="Arial"/>
          <w:sz w:val="20"/>
          <w:szCs w:val="20"/>
        </w:rPr>
        <w:t>palaeogeographic</w:t>
      </w:r>
      <w:proofErr w:type="spellEnd"/>
      <w:r w:rsidR="00FD07D9" w:rsidRPr="00300344">
        <w:rPr>
          <w:rFonts w:ascii="Arial" w:hAnsi="Arial" w:cs="Arial"/>
          <w:sz w:val="20"/>
          <w:szCs w:val="20"/>
        </w:rPr>
        <w:t xml:space="preserve"> distribution, which was </w:t>
      </w:r>
      <w:r w:rsidRPr="00300344">
        <w:rPr>
          <w:rFonts w:ascii="Arial" w:hAnsi="Arial" w:cs="Arial"/>
          <w:sz w:val="20"/>
          <w:szCs w:val="20"/>
        </w:rPr>
        <w:t>earlier</w:t>
      </w:r>
      <w:r w:rsidR="00FD07D9" w:rsidRPr="00300344">
        <w:rPr>
          <w:rFonts w:ascii="Arial" w:hAnsi="Arial" w:cs="Arial"/>
          <w:sz w:val="20"/>
          <w:szCs w:val="20"/>
        </w:rPr>
        <w:t xml:space="preserve"> known from Africa and Egypt, and highlighted faunal affinities between the Indian subcontinent and the Afro-Tethyan area during the early Eocene</w:t>
      </w:r>
      <w:r w:rsidR="00FD07D9" w:rsidRPr="00300344">
        <w:rPr>
          <w:rFonts w:ascii="Arial" w:hAnsi="Arial" w:cs="Arial"/>
          <w:sz w:val="20"/>
          <w:szCs w:val="20"/>
        </w:rPr>
        <w:t xml:space="preserve"> </w:t>
      </w:r>
      <w:r w:rsidR="00FD07D9" w:rsidRPr="00300344">
        <w:rPr>
          <w:rFonts w:ascii="Arial" w:hAnsi="Arial" w:cs="Arial"/>
          <w:sz w:val="20"/>
          <w:szCs w:val="20"/>
        </w:rPr>
        <w:t>(Srivastava et al., 2008).</w:t>
      </w:r>
    </w:p>
    <w:p w14:paraId="7EC1B58E" w14:textId="607DA1A4" w:rsidR="0050284C" w:rsidRPr="0066599A" w:rsidRDefault="00FD07D9" w:rsidP="0050284C">
      <w:pPr>
        <w:spacing w:line="360" w:lineRule="auto"/>
        <w:jc w:val="both"/>
        <w:rPr>
          <w:rFonts w:ascii="Arial" w:hAnsi="Arial" w:cs="Arial"/>
          <w:sz w:val="20"/>
          <w:szCs w:val="20"/>
        </w:rPr>
      </w:pPr>
      <w:r>
        <w:rPr>
          <w:rFonts w:ascii="Arial" w:hAnsi="Arial" w:cs="Arial"/>
          <w:sz w:val="20"/>
          <w:szCs w:val="20"/>
        </w:rPr>
        <w:t xml:space="preserve"> </w:t>
      </w:r>
      <w:r w:rsidR="0050284C" w:rsidRPr="0066599A">
        <w:rPr>
          <w:rFonts w:ascii="Arial" w:hAnsi="Arial" w:cs="Arial"/>
          <w:sz w:val="20"/>
          <w:szCs w:val="20"/>
        </w:rPr>
        <w:t xml:space="preserve">The </w:t>
      </w:r>
      <w:proofErr w:type="spellStart"/>
      <w:r w:rsidR="0050284C" w:rsidRPr="0066599A">
        <w:rPr>
          <w:rFonts w:ascii="Arial" w:hAnsi="Arial" w:cs="Arial"/>
          <w:sz w:val="20"/>
          <w:szCs w:val="20"/>
        </w:rPr>
        <w:t>Kapur</w:t>
      </w:r>
      <w:r w:rsidR="004E7E3D">
        <w:rPr>
          <w:rFonts w:ascii="Arial" w:hAnsi="Arial" w:cs="Arial"/>
          <w:sz w:val="20"/>
          <w:szCs w:val="20"/>
        </w:rPr>
        <w:t>a</w:t>
      </w:r>
      <w:r w:rsidR="0050284C" w:rsidRPr="0066599A">
        <w:rPr>
          <w:rFonts w:ascii="Arial" w:hAnsi="Arial" w:cs="Arial"/>
          <w:sz w:val="20"/>
          <w:szCs w:val="20"/>
        </w:rPr>
        <w:t>di</w:t>
      </w:r>
      <w:proofErr w:type="spellEnd"/>
      <w:r w:rsidR="0050284C" w:rsidRPr="0066599A">
        <w:rPr>
          <w:rFonts w:ascii="Arial" w:hAnsi="Arial" w:cs="Arial"/>
          <w:sz w:val="20"/>
          <w:szCs w:val="20"/>
        </w:rPr>
        <w:t xml:space="preserve"> Palaeocene-Eocene sedimentary ranges are situated in the south-central part of Barmer. This open-pit mine is part of the Early Eocene Fuller's Earth deposits (Dasgupta, 1977). Numerous fossils have been </w:t>
      </w:r>
      <w:r w:rsidR="00364174">
        <w:rPr>
          <w:rFonts w:ascii="Arial" w:hAnsi="Arial" w:cs="Arial"/>
          <w:sz w:val="20"/>
          <w:szCs w:val="20"/>
        </w:rPr>
        <w:t>discovered</w:t>
      </w:r>
      <w:r w:rsidR="0050284C" w:rsidRPr="0066599A">
        <w:rPr>
          <w:rFonts w:ascii="Arial" w:hAnsi="Arial" w:cs="Arial"/>
          <w:sz w:val="20"/>
          <w:szCs w:val="20"/>
        </w:rPr>
        <w:t xml:space="preserve"> from the Fuller’s Earth mining areas of </w:t>
      </w:r>
      <w:proofErr w:type="spellStart"/>
      <w:r w:rsidR="0050284C" w:rsidRPr="0066599A">
        <w:rPr>
          <w:rFonts w:ascii="Arial" w:hAnsi="Arial" w:cs="Arial"/>
          <w:sz w:val="20"/>
          <w:szCs w:val="20"/>
        </w:rPr>
        <w:t>Bhadkha</w:t>
      </w:r>
      <w:proofErr w:type="spellEnd"/>
      <w:r w:rsidR="0050284C" w:rsidRPr="0066599A">
        <w:rPr>
          <w:rFonts w:ascii="Arial" w:hAnsi="Arial" w:cs="Arial"/>
          <w:sz w:val="20"/>
          <w:szCs w:val="20"/>
        </w:rPr>
        <w:t xml:space="preserve"> and </w:t>
      </w:r>
      <w:proofErr w:type="spellStart"/>
      <w:r w:rsidR="0050284C" w:rsidRPr="0066599A">
        <w:rPr>
          <w:rFonts w:ascii="Arial" w:hAnsi="Arial" w:cs="Arial"/>
          <w:sz w:val="20"/>
          <w:szCs w:val="20"/>
        </w:rPr>
        <w:t>Kapur</w:t>
      </w:r>
      <w:r w:rsidR="004E7E3D">
        <w:rPr>
          <w:rFonts w:ascii="Arial" w:hAnsi="Arial" w:cs="Arial"/>
          <w:sz w:val="20"/>
          <w:szCs w:val="20"/>
        </w:rPr>
        <w:t>a</w:t>
      </w:r>
      <w:r w:rsidR="0050284C" w:rsidRPr="0066599A">
        <w:rPr>
          <w:rFonts w:ascii="Arial" w:hAnsi="Arial" w:cs="Arial"/>
          <w:sz w:val="20"/>
          <w:szCs w:val="20"/>
        </w:rPr>
        <w:t>di</w:t>
      </w:r>
      <w:proofErr w:type="spellEnd"/>
      <w:r w:rsidR="0050284C" w:rsidRPr="0066599A">
        <w:rPr>
          <w:rFonts w:ascii="Arial" w:hAnsi="Arial" w:cs="Arial"/>
          <w:sz w:val="20"/>
          <w:szCs w:val="20"/>
        </w:rPr>
        <w:t>.</w:t>
      </w:r>
    </w:p>
    <w:p w14:paraId="685EF920" w14:textId="3EA1D91C" w:rsidR="0050284C" w:rsidRPr="0066599A" w:rsidRDefault="00364174" w:rsidP="0050284C">
      <w:pPr>
        <w:spacing w:line="360" w:lineRule="auto"/>
        <w:jc w:val="both"/>
        <w:rPr>
          <w:rFonts w:ascii="Arial" w:hAnsi="Arial" w:cs="Arial"/>
          <w:sz w:val="20"/>
          <w:szCs w:val="20"/>
        </w:rPr>
      </w:pPr>
      <w:r w:rsidRPr="00364174">
        <w:rPr>
          <w:rFonts w:ascii="Arial" w:hAnsi="Arial" w:cs="Arial"/>
          <w:sz w:val="20"/>
          <w:szCs w:val="20"/>
        </w:rPr>
        <w:t xml:space="preserve">The </w:t>
      </w:r>
      <w:proofErr w:type="spellStart"/>
      <w:r w:rsidRPr="00364174">
        <w:rPr>
          <w:rFonts w:ascii="Arial" w:hAnsi="Arial" w:cs="Arial"/>
          <w:sz w:val="20"/>
          <w:szCs w:val="20"/>
        </w:rPr>
        <w:t>Kapuradi</w:t>
      </w:r>
      <w:proofErr w:type="spellEnd"/>
      <w:r w:rsidRPr="00364174">
        <w:rPr>
          <w:rFonts w:ascii="Arial" w:hAnsi="Arial" w:cs="Arial"/>
          <w:sz w:val="20"/>
          <w:szCs w:val="20"/>
        </w:rPr>
        <w:t xml:space="preserve"> Formation is widely recognised for its distinctive yellowish-white clay layers, popularly known as Fuller's Earth, which have been the subject of extensive research</w:t>
      </w:r>
      <w:r w:rsidR="0050284C" w:rsidRPr="0066599A">
        <w:rPr>
          <w:rFonts w:ascii="Arial" w:hAnsi="Arial" w:cs="Arial"/>
          <w:sz w:val="20"/>
          <w:szCs w:val="20"/>
        </w:rPr>
        <w:t xml:space="preserve">. The </w:t>
      </w:r>
      <w:proofErr w:type="spellStart"/>
      <w:r w:rsidR="0050284C" w:rsidRPr="0066599A">
        <w:rPr>
          <w:rFonts w:ascii="Arial" w:hAnsi="Arial" w:cs="Arial"/>
          <w:sz w:val="20"/>
          <w:szCs w:val="20"/>
        </w:rPr>
        <w:t>Kapur</w:t>
      </w:r>
      <w:r w:rsidR="004E7E3D">
        <w:rPr>
          <w:rFonts w:ascii="Arial" w:hAnsi="Arial" w:cs="Arial"/>
          <w:sz w:val="20"/>
          <w:szCs w:val="20"/>
        </w:rPr>
        <w:t>a</w:t>
      </w:r>
      <w:r w:rsidR="0050284C" w:rsidRPr="0066599A">
        <w:rPr>
          <w:rFonts w:ascii="Arial" w:hAnsi="Arial" w:cs="Arial"/>
          <w:sz w:val="20"/>
          <w:szCs w:val="20"/>
        </w:rPr>
        <w:t>di</w:t>
      </w:r>
      <w:proofErr w:type="spellEnd"/>
      <w:r w:rsidR="0050284C" w:rsidRPr="0066599A">
        <w:rPr>
          <w:rFonts w:ascii="Arial" w:hAnsi="Arial" w:cs="Arial"/>
          <w:sz w:val="20"/>
          <w:szCs w:val="20"/>
        </w:rPr>
        <w:t xml:space="preserve"> mine's Cenozoic succession includes siltstone, sandstone, conglomerate, fuller's earth, bentonite, </w:t>
      </w:r>
      <w:proofErr w:type="spellStart"/>
      <w:r w:rsidR="0050284C" w:rsidRPr="0066599A">
        <w:rPr>
          <w:rFonts w:ascii="Arial" w:hAnsi="Arial" w:cs="Arial"/>
          <w:sz w:val="20"/>
          <w:szCs w:val="20"/>
        </w:rPr>
        <w:t>bituminite</w:t>
      </w:r>
      <w:proofErr w:type="spellEnd"/>
      <w:r w:rsidR="0050284C" w:rsidRPr="0066599A">
        <w:rPr>
          <w:rFonts w:ascii="Arial" w:hAnsi="Arial" w:cs="Arial"/>
          <w:sz w:val="20"/>
          <w:szCs w:val="20"/>
        </w:rPr>
        <w:t xml:space="preserve"> shale, and lignite (Mukherjee et al. 1992; </w:t>
      </w:r>
      <w:proofErr w:type="spellStart"/>
      <w:r w:rsidR="0050284C" w:rsidRPr="0066599A">
        <w:rPr>
          <w:rFonts w:ascii="Arial" w:hAnsi="Arial" w:cs="Arial"/>
          <w:sz w:val="20"/>
          <w:szCs w:val="20"/>
        </w:rPr>
        <w:t>Shivanna</w:t>
      </w:r>
      <w:proofErr w:type="spellEnd"/>
      <w:r w:rsidR="0050284C" w:rsidRPr="0066599A">
        <w:rPr>
          <w:rFonts w:ascii="Arial" w:hAnsi="Arial" w:cs="Arial"/>
          <w:sz w:val="20"/>
          <w:szCs w:val="20"/>
        </w:rPr>
        <w:t xml:space="preserve"> et al. 2017). The fossil assemblage comprising gastropods, pelecypods, and crabs from the Fuller’s Earth horizons is attributed to an Eocene age. (Barooah, 1950; </w:t>
      </w:r>
      <w:proofErr w:type="spellStart"/>
      <w:r w:rsidR="0050284C" w:rsidRPr="0066599A">
        <w:rPr>
          <w:rFonts w:ascii="Arial" w:hAnsi="Arial" w:cs="Arial"/>
          <w:sz w:val="20"/>
          <w:szCs w:val="20"/>
        </w:rPr>
        <w:t>Glaessner</w:t>
      </w:r>
      <w:proofErr w:type="spellEnd"/>
      <w:r w:rsidR="0050284C" w:rsidRPr="0066599A">
        <w:rPr>
          <w:rFonts w:ascii="Arial" w:hAnsi="Arial" w:cs="Arial"/>
          <w:sz w:val="20"/>
          <w:szCs w:val="20"/>
        </w:rPr>
        <w:t xml:space="preserve"> and Rao, 1960; Prasad, 1961). The investigated fauna from the </w:t>
      </w:r>
      <w:proofErr w:type="spellStart"/>
      <w:r w:rsidR="0050284C" w:rsidRPr="0066599A">
        <w:rPr>
          <w:rFonts w:ascii="Arial" w:hAnsi="Arial" w:cs="Arial"/>
          <w:sz w:val="20"/>
          <w:szCs w:val="20"/>
        </w:rPr>
        <w:t>Kapur</w:t>
      </w:r>
      <w:r w:rsidR="004E7E3D">
        <w:rPr>
          <w:rFonts w:ascii="Arial" w:hAnsi="Arial" w:cs="Arial"/>
          <w:sz w:val="20"/>
          <w:szCs w:val="20"/>
        </w:rPr>
        <w:t>a</w:t>
      </w:r>
      <w:r w:rsidR="0050284C" w:rsidRPr="0066599A">
        <w:rPr>
          <w:rFonts w:ascii="Arial" w:hAnsi="Arial" w:cs="Arial"/>
          <w:sz w:val="20"/>
          <w:szCs w:val="20"/>
        </w:rPr>
        <w:t>di</w:t>
      </w:r>
      <w:proofErr w:type="spellEnd"/>
      <w:r w:rsidR="0050284C" w:rsidRPr="0066599A">
        <w:rPr>
          <w:rFonts w:ascii="Arial" w:hAnsi="Arial" w:cs="Arial"/>
          <w:sz w:val="20"/>
          <w:szCs w:val="20"/>
        </w:rPr>
        <w:t xml:space="preserve"> Formation chiefly represents a shallow-marine assemblage, supporting an Upper Palaeocene to Lower Eocene age assignment. (Siddiqui &amp; Bahl, 1965).</w:t>
      </w:r>
    </w:p>
    <w:p w14:paraId="1E883A3C"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Echinoderms are generally bottom-dwelling marine invertebrates. They are solely marine invertebrate organisms, primarily bottom dwellers. As a result, they serve as useful ecological and </w:t>
      </w:r>
      <w:proofErr w:type="spellStart"/>
      <w:r w:rsidRPr="0066599A">
        <w:rPr>
          <w:rFonts w:ascii="Arial" w:hAnsi="Arial" w:cs="Arial"/>
          <w:sz w:val="20"/>
          <w:szCs w:val="20"/>
        </w:rPr>
        <w:t>palaeoenvironmental</w:t>
      </w:r>
      <w:proofErr w:type="spellEnd"/>
      <w:r w:rsidRPr="0066599A">
        <w:rPr>
          <w:rFonts w:ascii="Arial" w:hAnsi="Arial" w:cs="Arial"/>
          <w:sz w:val="20"/>
          <w:szCs w:val="20"/>
        </w:rPr>
        <w:t xml:space="preserve"> indicators. (</w:t>
      </w:r>
      <w:proofErr w:type="spellStart"/>
      <w:r w:rsidRPr="0066599A">
        <w:rPr>
          <w:rFonts w:ascii="Arial" w:hAnsi="Arial" w:cs="Arial"/>
          <w:sz w:val="20"/>
          <w:szCs w:val="20"/>
        </w:rPr>
        <w:t>Lokho</w:t>
      </w:r>
      <w:proofErr w:type="spellEnd"/>
      <w:r w:rsidRPr="0066599A">
        <w:rPr>
          <w:rFonts w:ascii="Arial" w:hAnsi="Arial" w:cs="Arial"/>
          <w:sz w:val="20"/>
          <w:szCs w:val="20"/>
        </w:rPr>
        <w:t xml:space="preserve"> et al, 2023). The world's seas and oceans support around 800 species (Saravanan, 2024). Echinus, belonging to the family </w:t>
      </w:r>
      <w:proofErr w:type="spellStart"/>
      <w:r w:rsidRPr="0066599A">
        <w:rPr>
          <w:rFonts w:ascii="Arial" w:hAnsi="Arial" w:cs="Arial"/>
          <w:sz w:val="20"/>
          <w:szCs w:val="20"/>
        </w:rPr>
        <w:t>Hemisteridae</w:t>
      </w:r>
      <w:proofErr w:type="spellEnd"/>
      <w:r w:rsidRPr="0066599A">
        <w:rPr>
          <w:rFonts w:ascii="Arial" w:hAnsi="Arial" w:cs="Arial"/>
          <w:sz w:val="20"/>
          <w:szCs w:val="20"/>
        </w:rPr>
        <w:t>, exhibits a slightly heart-shaped test with well-developed ambulacral petals on its surface (Fell and Pawson, 1966).</w:t>
      </w:r>
    </w:p>
    <w:p w14:paraId="6B2EE211" w14:textId="1EDDBDEF"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Irregular echinoid fossils have been discovered in numerous basins in India, including Jaisalmer (Srivastava et al. 2008). Records indicate that nearly 20 </w:t>
      </w:r>
      <w:proofErr w:type="spellStart"/>
      <w:r w:rsidRPr="0066599A">
        <w:rPr>
          <w:rFonts w:ascii="Arial" w:hAnsi="Arial" w:cs="Arial"/>
          <w:sz w:val="20"/>
          <w:szCs w:val="20"/>
        </w:rPr>
        <w:t>spatangoid</w:t>
      </w:r>
      <w:proofErr w:type="spellEnd"/>
      <w:r w:rsidRPr="0066599A">
        <w:rPr>
          <w:rFonts w:ascii="Arial" w:hAnsi="Arial" w:cs="Arial"/>
          <w:sz w:val="20"/>
          <w:szCs w:val="20"/>
        </w:rPr>
        <w:t xml:space="preserve"> taxa are known from stratigraphic units ranging from the Cretaceous to the Miocene within the Indian subcontinent. Their presence indicates shallow-water circumstances with normal temperature and salinity, as well as the availability of ample food supplies in the substrate (Srivastava, 2004). These echinoids existed as infaunal animals in low-energy, shallow sea habitats with fine-grained sediments.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Fuller's Earth, located in </w:t>
      </w:r>
      <w:r w:rsidRPr="0066599A">
        <w:rPr>
          <w:rFonts w:ascii="Arial" w:hAnsi="Arial" w:cs="Arial"/>
          <w:sz w:val="20"/>
          <w:szCs w:val="20"/>
        </w:rPr>
        <w:lastRenderedPageBreak/>
        <w:t>Western Rajasthan's Barmer Basin, is a major palaeontological site that provides a single window into the Eocene era. This area holds considerable significance for reconstructing early post-Cretaceous life on the Indian subcontinent due to the presence of diverse marine fossil assemblages. (Rana et al., 2006).</w:t>
      </w:r>
    </w:p>
    <w:p w14:paraId="00A390F4" w14:textId="2814598B"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current study focuses on the systematics of early Eocene irregular echinoids from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Fuller's Earth in the Barmer basin, Rajasthan. Through an examination of the new species’ diagnostic features and stratigraphic context, this work contributes to understanding early Eocene marine ecosystem development, climate dynamics, and biodiversity patterns. The findings of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Fuller's Earth allow us to better understand the biodiversity and </w:t>
      </w:r>
      <w:proofErr w:type="spellStart"/>
      <w:r w:rsidRPr="0066599A">
        <w:rPr>
          <w:rFonts w:ascii="Arial" w:hAnsi="Arial" w:cs="Arial"/>
          <w:sz w:val="20"/>
          <w:szCs w:val="20"/>
        </w:rPr>
        <w:t>palaeogeographic</w:t>
      </w:r>
      <w:proofErr w:type="spellEnd"/>
      <w:r w:rsidRPr="0066599A">
        <w:rPr>
          <w:rFonts w:ascii="Arial" w:hAnsi="Arial" w:cs="Arial"/>
          <w:sz w:val="20"/>
          <w:szCs w:val="20"/>
        </w:rPr>
        <w:t xml:space="preserve"> conditions of this critical period in Earth's history.</w:t>
      </w:r>
    </w:p>
    <w:p w14:paraId="1DFC8DFA" w14:textId="77777777" w:rsidR="0050284C" w:rsidRPr="00F167F9" w:rsidRDefault="0050284C" w:rsidP="0050284C">
      <w:pPr>
        <w:spacing w:line="360" w:lineRule="auto"/>
        <w:jc w:val="both"/>
        <w:rPr>
          <w:rFonts w:ascii="Arial" w:hAnsi="Arial" w:cs="Arial"/>
          <w:b/>
          <w:bCs/>
        </w:rPr>
      </w:pPr>
      <w:r w:rsidRPr="00F167F9">
        <w:rPr>
          <w:rFonts w:ascii="Arial" w:hAnsi="Arial" w:cs="Arial"/>
          <w:b/>
          <w:bCs/>
        </w:rPr>
        <w:t>MATERIAL AND METHODS</w:t>
      </w:r>
    </w:p>
    <w:p w14:paraId="7CDF5F2C" w14:textId="77777777" w:rsidR="0050284C" w:rsidRPr="00692AD1" w:rsidRDefault="0050284C" w:rsidP="0050284C">
      <w:pPr>
        <w:spacing w:line="360" w:lineRule="auto"/>
        <w:jc w:val="both"/>
        <w:rPr>
          <w:rFonts w:ascii="Arial" w:hAnsi="Arial" w:cs="Arial"/>
          <w:b/>
          <w:bCs/>
          <w:sz w:val="20"/>
          <w:szCs w:val="20"/>
        </w:rPr>
      </w:pPr>
      <w:r w:rsidRPr="00692AD1">
        <w:rPr>
          <w:rFonts w:ascii="Arial" w:hAnsi="Arial" w:cs="Arial"/>
          <w:b/>
          <w:bCs/>
          <w:sz w:val="20"/>
          <w:szCs w:val="20"/>
        </w:rPr>
        <w:t>Study Area: -</w:t>
      </w:r>
    </w:p>
    <w:p w14:paraId="20531EE6" w14:textId="5A4072C4"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In western Rajasthan, the Barmer Basin is a minor rift structure with a north–south trend, extending from the Middle Jurassic to the Lower Eocene in age. (Dasgupta, 1977; Pareek, 1981). The specimen was collected from the Fuller’s Earth mining localities of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and </w:t>
      </w:r>
      <w:proofErr w:type="spellStart"/>
      <w:r w:rsidRPr="0066599A">
        <w:rPr>
          <w:rFonts w:ascii="Arial" w:hAnsi="Arial" w:cs="Arial"/>
          <w:sz w:val="20"/>
          <w:szCs w:val="20"/>
        </w:rPr>
        <w:t>Bhadk</w:t>
      </w:r>
      <w:r w:rsidR="004E7E3D">
        <w:rPr>
          <w:rFonts w:ascii="Arial" w:hAnsi="Arial" w:cs="Arial"/>
          <w:sz w:val="20"/>
          <w:szCs w:val="20"/>
        </w:rPr>
        <w:t>h</w:t>
      </w:r>
      <w:r w:rsidRPr="0066599A">
        <w:rPr>
          <w:rFonts w:ascii="Arial" w:hAnsi="Arial" w:cs="Arial"/>
          <w:sz w:val="20"/>
          <w:szCs w:val="20"/>
        </w:rPr>
        <w:t>a</w:t>
      </w:r>
      <w:proofErr w:type="spellEnd"/>
      <w:r w:rsidRPr="0066599A">
        <w:rPr>
          <w:rFonts w:ascii="Arial" w:hAnsi="Arial" w:cs="Arial"/>
          <w:sz w:val="20"/>
          <w:szCs w:val="20"/>
        </w:rPr>
        <w:t xml:space="preserve">, Barmer District, Rajasthan. (Fig. 1) In the Barmer District, the Fuller’s Earth mining horizons are collectively referred to as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w:t>
      </w:r>
      <w:proofErr w:type="spellStart"/>
      <w:r w:rsidRPr="0066599A">
        <w:rPr>
          <w:rFonts w:ascii="Arial" w:hAnsi="Arial" w:cs="Arial"/>
          <w:sz w:val="20"/>
          <w:szCs w:val="20"/>
        </w:rPr>
        <w:t>Siddiquie</w:t>
      </w:r>
      <w:proofErr w:type="spellEnd"/>
      <w:r w:rsidRPr="0066599A">
        <w:rPr>
          <w:rFonts w:ascii="Arial" w:hAnsi="Arial" w:cs="Arial"/>
          <w:sz w:val="20"/>
          <w:szCs w:val="20"/>
        </w:rPr>
        <w:t xml:space="preserve"> and Bahl, 1965). It is located in western Rajasthan's Barmer region, a rift region that runs north-south and has attracted geologists' attention due to its vast fossil deposits and Fuller's Earth resources.</w:t>
      </w:r>
    </w:p>
    <w:p w14:paraId="2FD51BD2" w14:textId="77777777" w:rsidR="0050284C" w:rsidRPr="00692AD1" w:rsidRDefault="0050284C" w:rsidP="0050284C">
      <w:pPr>
        <w:spacing w:line="360" w:lineRule="auto"/>
        <w:jc w:val="both"/>
        <w:rPr>
          <w:rFonts w:ascii="Arial" w:hAnsi="Arial" w:cs="Arial"/>
          <w:b/>
          <w:bCs/>
          <w:sz w:val="20"/>
          <w:szCs w:val="20"/>
        </w:rPr>
      </w:pPr>
      <w:r w:rsidRPr="00692AD1">
        <w:rPr>
          <w:rFonts w:ascii="Arial" w:hAnsi="Arial" w:cs="Arial"/>
          <w:b/>
          <w:bCs/>
          <w:sz w:val="20"/>
          <w:szCs w:val="20"/>
        </w:rPr>
        <w:t>Sampling Methods: -</w:t>
      </w:r>
    </w:p>
    <w:p w14:paraId="1D991EF5" w14:textId="757FBD30"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present study is based on field observations and sampling from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and </w:t>
      </w:r>
      <w:proofErr w:type="spellStart"/>
      <w:r w:rsidRPr="0066599A">
        <w:rPr>
          <w:rFonts w:ascii="Arial" w:hAnsi="Arial" w:cs="Arial"/>
          <w:sz w:val="20"/>
          <w:szCs w:val="20"/>
        </w:rPr>
        <w:t>Bhadk</w:t>
      </w:r>
      <w:r w:rsidR="004E7E3D">
        <w:rPr>
          <w:rFonts w:ascii="Arial" w:hAnsi="Arial" w:cs="Arial"/>
          <w:sz w:val="20"/>
          <w:szCs w:val="20"/>
        </w:rPr>
        <w:t>h</w:t>
      </w:r>
      <w:r w:rsidRPr="0066599A">
        <w:rPr>
          <w:rFonts w:ascii="Arial" w:hAnsi="Arial" w:cs="Arial"/>
          <w:sz w:val="20"/>
          <w:szCs w:val="20"/>
        </w:rPr>
        <w:t>a</w:t>
      </w:r>
      <w:proofErr w:type="spellEnd"/>
      <w:r w:rsidRPr="0066599A">
        <w:rPr>
          <w:rFonts w:ascii="Arial" w:hAnsi="Arial" w:cs="Arial"/>
          <w:sz w:val="20"/>
          <w:szCs w:val="20"/>
        </w:rPr>
        <w:t xml:space="preserve"> sectors of the Barmer Basin in western Rajasthan, India. Systematic sampling was conducted in geological levels associated with the Fuller's Earth horizon, which is known to be rich in echinoid fossils.</w:t>
      </w:r>
    </w:p>
    <w:p w14:paraId="1645646A" w14:textId="0F38B994"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echinoid specimen was obtained from the </w:t>
      </w:r>
      <w:proofErr w:type="spellStart"/>
      <w:r w:rsidRPr="0066599A">
        <w:rPr>
          <w:rFonts w:ascii="Arial" w:hAnsi="Arial" w:cs="Arial"/>
          <w:sz w:val="20"/>
          <w:szCs w:val="20"/>
        </w:rPr>
        <w:t>Bhadk</w:t>
      </w:r>
      <w:r w:rsidR="004E7E3D">
        <w:rPr>
          <w:rFonts w:ascii="Arial" w:hAnsi="Arial" w:cs="Arial"/>
          <w:sz w:val="20"/>
          <w:szCs w:val="20"/>
        </w:rPr>
        <w:t>h</w:t>
      </w:r>
      <w:r w:rsidRPr="0066599A">
        <w:rPr>
          <w:rFonts w:ascii="Arial" w:hAnsi="Arial" w:cs="Arial"/>
          <w:sz w:val="20"/>
          <w:szCs w:val="20"/>
        </w:rPr>
        <w:t>a</w:t>
      </w:r>
      <w:proofErr w:type="spellEnd"/>
      <w:r w:rsidRPr="0066599A">
        <w:rPr>
          <w:rFonts w:ascii="Arial" w:hAnsi="Arial" w:cs="Arial"/>
          <w:sz w:val="20"/>
          <w:szCs w:val="20"/>
        </w:rPr>
        <w:t xml:space="preserve"> open-pit mines in </w:t>
      </w:r>
      <w:proofErr w:type="spellStart"/>
      <w:r w:rsidRPr="0066599A">
        <w:rPr>
          <w:rFonts w:ascii="Arial" w:hAnsi="Arial" w:cs="Arial"/>
          <w:sz w:val="20"/>
          <w:szCs w:val="20"/>
        </w:rPr>
        <w:t>Bhadk</w:t>
      </w:r>
      <w:r w:rsidR="004E7E3D">
        <w:rPr>
          <w:rFonts w:ascii="Arial" w:hAnsi="Arial" w:cs="Arial"/>
          <w:sz w:val="20"/>
          <w:szCs w:val="20"/>
        </w:rPr>
        <w:t>h</w:t>
      </w:r>
      <w:r w:rsidRPr="0066599A">
        <w:rPr>
          <w:rFonts w:ascii="Arial" w:hAnsi="Arial" w:cs="Arial"/>
          <w:sz w:val="20"/>
          <w:szCs w:val="20"/>
        </w:rPr>
        <w:t>a</w:t>
      </w:r>
      <w:proofErr w:type="spellEnd"/>
      <w:r w:rsidRPr="0066599A">
        <w:rPr>
          <w:rFonts w:ascii="Arial" w:hAnsi="Arial" w:cs="Arial"/>
          <w:sz w:val="20"/>
          <w:szCs w:val="20"/>
        </w:rPr>
        <w:t xml:space="preserve"> village (25°56′44″ N; 71°21′17″ E) within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The location lies about 30 kilometres north of Barmer in Rajasthan. A total of 38 echinoid specimens (</w:t>
      </w:r>
      <w:r w:rsidR="002A1DE5">
        <w:rPr>
          <w:rFonts w:ascii="Arial" w:hAnsi="Arial" w:cs="Arial"/>
          <w:sz w:val="20"/>
          <w:szCs w:val="20"/>
        </w:rPr>
        <w:t>1 completely preserved with an irregular heart-shaped test, 6 with partial imprints, and 31 in weathered condition</w:t>
      </w:r>
      <w:r w:rsidRPr="0066599A">
        <w:rPr>
          <w:rFonts w:ascii="Arial" w:hAnsi="Arial" w:cs="Arial"/>
          <w:sz w:val="20"/>
          <w:szCs w:val="20"/>
        </w:rPr>
        <w:t>) and impressions were found from exposed strata (Fig. 2). The collected specimens were then cleaned, labelled, and examined in the laboratory for extensive morphological study. Specimens were photographed using a Nikon D3300 DSLR camera under regulated lighting settings to document diagnostic morphological characteristics. All examined specimens have been deposited in the repository of the Palaeontology Laboratory, Department of Zoology, Jai Narain Vyas University, Jodhpur, and are catalogued under the accession number JNVU/DZ/PL/KF-24-62. The specimens are well-preserved in the yellowish Fuller's Earth and show unusual morphological characteristics. Fuller's Earth is a fine-grained, yellow and white laminated clay.</w:t>
      </w:r>
    </w:p>
    <w:p w14:paraId="7F29EDF4" w14:textId="77777777" w:rsidR="0050284C" w:rsidRPr="0066599A" w:rsidRDefault="0050284C" w:rsidP="0050284C">
      <w:pPr>
        <w:spacing w:before="240" w:line="360" w:lineRule="auto"/>
        <w:rPr>
          <w:rFonts w:ascii="Arial" w:hAnsi="Arial" w:cs="Arial"/>
          <w:b/>
          <w:bCs/>
          <w:sz w:val="20"/>
          <w:szCs w:val="20"/>
        </w:rPr>
      </w:pPr>
      <w:r w:rsidRPr="0066599A">
        <w:rPr>
          <w:rFonts w:ascii="Arial" w:hAnsi="Arial" w:cs="Arial"/>
          <w:b/>
          <w:bCs/>
          <w:sz w:val="20"/>
          <w:szCs w:val="20"/>
        </w:rPr>
        <w:t>SYSTEMATIC PALAEONTOLOGY</w:t>
      </w:r>
    </w:p>
    <w:p w14:paraId="069A935E"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Phylum: - </w:t>
      </w:r>
      <w:r w:rsidRPr="0066599A">
        <w:rPr>
          <w:rFonts w:ascii="Arial" w:hAnsi="Arial" w:cs="Arial"/>
          <w:b/>
          <w:bCs/>
          <w:sz w:val="20"/>
          <w:szCs w:val="20"/>
        </w:rPr>
        <w:t xml:space="preserve">Echinodermata </w:t>
      </w:r>
      <w:r w:rsidRPr="0066599A">
        <w:rPr>
          <w:rFonts w:ascii="Arial" w:hAnsi="Arial" w:cs="Arial"/>
          <w:sz w:val="20"/>
          <w:szCs w:val="20"/>
        </w:rPr>
        <w:t>Klein, 1778</w:t>
      </w:r>
    </w:p>
    <w:p w14:paraId="73143C03"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lastRenderedPageBreak/>
        <w:t xml:space="preserve">Class: - </w:t>
      </w:r>
      <w:proofErr w:type="spellStart"/>
      <w:r w:rsidRPr="0066599A">
        <w:rPr>
          <w:rFonts w:ascii="Arial" w:hAnsi="Arial" w:cs="Arial"/>
          <w:b/>
          <w:bCs/>
          <w:sz w:val="20"/>
          <w:szCs w:val="20"/>
        </w:rPr>
        <w:t>Echinoidea</w:t>
      </w:r>
      <w:proofErr w:type="spellEnd"/>
      <w:r w:rsidRPr="0066599A">
        <w:rPr>
          <w:rFonts w:ascii="Arial" w:hAnsi="Arial" w:cs="Arial"/>
          <w:b/>
          <w:bCs/>
          <w:sz w:val="20"/>
          <w:szCs w:val="20"/>
        </w:rPr>
        <w:t xml:space="preserve"> </w:t>
      </w:r>
      <w:r w:rsidRPr="0066599A">
        <w:rPr>
          <w:rFonts w:ascii="Arial" w:hAnsi="Arial" w:cs="Arial"/>
          <w:sz w:val="20"/>
          <w:szCs w:val="20"/>
        </w:rPr>
        <w:t>Leske, 1778</w:t>
      </w:r>
    </w:p>
    <w:p w14:paraId="6A4F2823"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Infraclass: - </w:t>
      </w:r>
      <w:proofErr w:type="spellStart"/>
      <w:r w:rsidRPr="0066599A">
        <w:rPr>
          <w:rFonts w:ascii="Arial" w:hAnsi="Arial" w:cs="Arial"/>
          <w:b/>
          <w:bCs/>
          <w:sz w:val="20"/>
          <w:szCs w:val="20"/>
        </w:rPr>
        <w:t>Irregularia</w:t>
      </w:r>
      <w:proofErr w:type="spellEnd"/>
      <w:r w:rsidRPr="0066599A">
        <w:rPr>
          <w:rFonts w:ascii="Arial" w:hAnsi="Arial" w:cs="Arial"/>
          <w:sz w:val="20"/>
          <w:szCs w:val="20"/>
        </w:rPr>
        <w:t xml:space="preserve"> Latreille, 1825</w:t>
      </w:r>
    </w:p>
    <w:p w14:paraId="79C3BA07"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Order: - </w:t>
      </w:r>
      <w:proofErr w:type="spellStart"/>
      <w:r w:rsidRPr="0066599A">
        <w:rPr>
          <w:rFonts w:ascii="Arial" w:hAnsi="Arial" w:cs="Arial"/>
          <w:b/>
          <w:bCs/>
          <w:sz w:val="20"/>
          <w:szCs w:val="20"/>
        </w:rPr>
        <w:t>Spatangoida</w:t>
      </w:r>
      <w:proofErr w:type="spellEnd"/>
      <w:r w:rsidRPr="0066599A">
        <w:rPr>
          <w:rFonts w:ascii="Arial" w:hAnsi="Arial" w:cs="Arial"/>
          <w:b/>
          <w:bCs/>
          <w:sz w:val="20"/>
          <w:szCs w:val="20"/>
        </w:rPr>
        <w:t xml:space="preserve"> </w:t>
      </w:r>
      <w:r w:rsidRPr="0066599A">
        <w:rPr>
          <w:rFonts w:ascii="Arial" w:hAnsi="Arial" w:cs="Arial"/>
          <w:sz w:val="20"/>
          <w:szCs w:val="20"/>
        </w:rPr>
        <w:t>Claus, 1876</w:t>
      </w:r>
    </w:p>
    <w:p w14:paraId="64C48D49"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Family: - </w:t>
      </w:r>
      <w:proofErr w:type="spellStart"/>
      <w:r w:rsidRPr="0066599A">
        <w:rPr>
          <w:rFonts w:ascii="Arial" w:hAnsi="Arial" w:cs="Arial"/>
          <w:b/>
          <w:bCs/>
          <w:sz w:val="20"/>
          <w:szCs w:val="20"/>
        </w:rPr>
        <w:t>Hemiasteridae</w:t>
      </w:r>
      <w:proofErr w:type="spellEnd"/>
      <w:r w:rsidRPr="0066599A">
        <w:rPr>
          <w:rFonts w:ascii="Arial" w:hAnsi="Arial" w:cs="Arial"/>
          <w:b/>
          <w:bCs/>
          <w:sz w:val="20"/>
          <w:szCs w:val="20"/>
        </w:rPr>
        <w:t xml:space="preserve"> </w:t>
      </w:r>
      <w:r w:rsidRPr="0066599A">
        <w:rPr>
          <w:rFonts w:ascii="Arial" w:hAnsi="Arial" w:cs="Arial"/>
          <w:sz w:val="20"/>
          <w:szCs w:val="20"/>
        </w:rPr>
        <w:t>H. L. Clark, 1917</w:t>
      </w:r>
    </w:p>
    <w:p w14:paraId="636D1557"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Genus: </w:t>
      </w:r>
      <w:r w:rsidRPr="0066599A">
        <w:rPr>
          <w:rFonts w:ascii="Arial" w:hAnsi="Arial" w:cs="Arial"/>
          <w:b/>
          <w:bCs/>
          <w:i/>
          <w:iCs/>
          <w:sz w:val="20"/>
          <w:szCs w:val="20"/>
        </w:rPr>
        <w:t xml:space="preserve">Ditremaster </w:t>
      </w:r>
      <w:r w:rsidRPr="0066599A">
        <w:rPr>
          <w:rFonts w:ascii="Arial" w:hAnsi="Arial" w:cs="Arial"/>
          <w:sz w:val="20"/>
          <w:szCs w:val="20"/>
        </w:rPr>
        <w:t>Munier-Chalmas, 1885</w:t>
      </w:r>
    </w:p>
    <w:p w14:paraId="6AD8930E" w14:textId="77777777" w:rsidR="0050284C" w:rsidRPr="0066599A" w:rsidRDefault="0050284C" w:rsidP="0050284C">
      <w:pPr>
        <w:spacing w:line="360" w:lineRule="auto"/>
        <w:jc w:val="both"/>
        <w:rPr>
          <w:rFonts w:ascii="Arial" w:hAnsi="Arial" w:cs="Arial"/>
          <w:sz w:val="20"/>
          <w:szCs w:val="20"/>
        </w:rPr>
      </w:pPr>
      <w:r w:rsidRPr="00CB14B8">
        <w:rPr>
          <w:rFonts w:ascii="Arial" w:hAnsi="Arial" w:cs="Arial"/>
          <w:b/>
          <w:bCs/>
          <w:sz w:val="20"/>
          <w:szCs w:val="20"/>
          <w:u w:val="single"/>
        </w:rPr>
        <w:t>Diagnosis:</w:t>
      </w:r>
      <w:r w:rsidRPr="0066599A">
        <w:rPr>
          <w:rFonts w:ascii="Arial" w:hAnsi="Arial" w:cs="Arial"/>
          <w:b/>
          <w:bCs/>
          <w:sz w:val="20"/>
          <w:szCs w:val="20"/>
        </w:rPr>
        <w:t xml:space="preserve"> </w:t>
      </w:r>
      <w:r w:rsidRPr="0066599A">
        <w:rPr>
          <w:rFonts w:ascii="Arial" w:hAnsi="Arial" w:cs="Arial"/>
          <w:sz w:val="20"/>
          <w:szCs w:val="20"/>
        </w:rPr>
        <w:t xml:space="preserve">Test medium size, irregular, </w:t>
      </w:r>
      <w:proofErr w:type="spellStart"/>
      <w:r w:rsidRPr="0066599A">
        <w:rPr>
          <w:rFonts w:ascii="Arial" w:hAnsi="Arial" w:cs="Arial"/>
          <w:sz w:val="20"/>
          <w:szCs w:val="20"/>
        </w:rPr>
        <w:t>subglobular</w:t>
      </w:r>
      <w:proofErr w:type="spellEnd"/>
      <w:r w:rsidRPr="0066599A">
        <w:rPr>
          <w:rFonts w:ascii="Arial" w:hAnsi="Arial" w:cs="Arial"/>
          <w:sz w:val="20"/>
          <w:szCs w:val="20"/>
        </w:rPr>
        <w:t xml:space="preserve"> to heart shaped with moderate frontal sinus; aboral surface domed shaped; oral surface flat; ambulacral petal long and petaloid, petal III is</w:t>
      </w:r>
      <w:r w:rsidRPr="0066599A">
        <w:rPr>
          <w:rFonts w:ascii="Arial" w:hAnsi="Arial" w:cs="Arial"/>
          <w:b/>
          <w:bCs/>
          <w:sz w:val="20"/>
          <w:szCs w:val="20"/>
        </w:rPr>
        <w:t xml:space="preserve"> </w:t>
      </w:r>
      <w:r w:rsidRPr="0066599A">
        <w:rPr>
          <w:rFonts w:ascii="Arial" w:hAnsi="Arial" w:cs="Arial"/>
          <w:sz w:val="20"/>
          <w:szCs w:val="20"/>
        </w:rPr>
        <w:t xml:space="preserve">large; ambulacral plate simple (occluded plates absent); periproct and peristome not showing clearly; tubercles perforate, and a very thin </w:t>
      </w:r>
      <w:proofErr w:type="spellStart"/>
      <w:r w:rsidRPr="0066599A">
        <w:rPr>
          <w:rFonts w:ascii="Arial" w:hAnsi="Arial" w:cs="Arial"/>
          <w:sz w:val="20"/>
          <w:szCs w:val="20"/>
        </w:rPr>
        <w:t>peripetalous</w:t>
      </w:r>
      <w:proofErr w:type="spellEnd"/>
      <w:r w:rsidRPr="0066599A">
        <w:rPr>
          <w:rFonts w:ascii="Arial" w:hAnsi="Arial" w:cs="Arial"/>
          <w:sz w:val="20"/>
          <w:szCs w:val="20"/>
        </w:rPr>
        <w:t xml:space="preserve"> </w:t>
      </w:r>
      <w:proofErr w:type="spellStart"/>
      <w:r w:rsidRPr="0066599A">
        <w:rPr>
          <w:rFonts w:ascii="Arial" w:hAnsi="Arial" w:cs="Arial"/>
          <w:sz w:val="20"/>
          <w:szCs w:val="20"/>
        </w:rPr>
        <w:t>fasciole</w:t>
      </w:r>
      <w:proofErr w:type="spellEnd"/>
      <w:r w:rsidRPr="0066599A">
        <w:rPr>
          <w:rFonts w:ascii="Arial" w:hAnsi="Arial" w:cs="Arial"/>
          <w:sz w:val="20"/>
          <w:szCs w:val="20"/>
        </w:rPr>
        <w:t xml:space="preserve"> present (mostly lost </w:t>
      </w:r>
      <w:proofErr w:type="spellStart"/>
      <w:r w:rsidRPr="0066599A">
        <w:rPr>
          <w:rFonts w:ascii="Arial" w:hAnsi="Arial" w:cs="Arial"/>
          <w:sz w:val="20"/>
          <w:szCs w:val="20"/>
        </w:rPr>
        <w:t>throught</w:t>
      </w:r>
      <w:proofErr w:type="spellEnd"/>
      <w:r w:rsidRPr="0066599A">
        <w:rPr>
          <w:rFonts w:ascii="Arial" w:hAnsi="Arial" w:cs="Arial"/>
          <w:sz w:val="20"/>
          <w:szCs w:val="20"/>
        </w:rPr>
        <w:t xml:space="preserve"> poor preservation). </w:t>
      </w:r>
    </w:p>
    <w:p w14:paraId="118E61DF"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Description</w:t>
      </w:r>
    </w:p>
    <w:p w14:paraId="1E4D5D23"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Age:</w:t>
      </w:r>
      <w:r w:rsidRPr="0066599A">
        <w:rPr>
          <w:rFonts w:ascii="Arial" w:hAnsi="Arial" w:cs="Arial"/>
          <w:sz w:val="20"/>
          <w:szCs w:val="20"/>
        </w:rPr>
        <w:t xml:space="preserve"> Eocene</w:t>
      </w:r>
    </w:p>
    <w:p w14:paraId="18FAD93D" w14:textId="3E293974"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Horizon:</w:t>
      </w:r>
      <w:r w:rsidRPr="0066599A">
        <w:rPr>
          <w:rFonts w:ascii="Arial" w:hAnsi="Arial" w:cs="Arial"/>
          <w:sz w:val="20"/>
          <w:szCs w:val="20"/>
        </w:rPr>
        <w:t xml:space="preserve"> </w:t>
      </w:r>
      <w:proofErr w:type="spellStart"/>
      <w:r w:rsidRPr="0066599A">
        <w:rPr>
          <w:rFonts w:ascii="Arial" w:hAnsi="Arial" w:cs="Arial"/>
          <w:sz w:val="20"/>
          <w:szCs w:val="20"/>
        </w:rPr>
        <w:t>Bhadkha</w:t>
      </w:r>
      <w:proofErr w:type="spellEnd"/>
      <w:r w:rsidRPr="0066599A">
        <w:rPr>
          <w:rFonts w:ascii="Arial" w:hAnsi="Arial" w:cs="Arial"/>
          <w:sz w:val="20"/>
          <w:szCs w:val="20"/>
        </w:rPr>
        <w:t xml:space="preserve"> and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area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Early Eocene (Fig. 2)</w:t>
      </w:r>
    </w:p>
    <w:p w14:paraId="6A6CC49C"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Locality:</w:t>
      </w:r>
      <w:r w:rsidRPr="0066599A">
        <w:rPr>
          <w:rFonts w:ascii="Arial" w:hAnsi="Arial" w:cs="Arial"/>
          <w:sz w:val="20"/>
          <w:szCs w:val="20"/>
        </w:rPr>
        <w:t xml:space="preserve"> Barmer basin, Rajasthan (Fig. 1)</w:t>
      </w:r>
    </w:p>
    <w:p w14:paraId="69BF9180" w14:textId="34B182E4"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 xml:space="preserve">Repository: </w:t>
      </w:r>
      <w:r w:rsidRPr="0066599A">
        <w:rPr>
          <w:rFonts w:ascii="Arial" w:hAnsi="Arial" w:cs="Arial"/>
          <w:sz w:val="20"/>
          <w:szCs w:val="20"/>
        </w:rPr>
        <w:t xml:space="preserve">All of the echinoid specimens used in this work are housed in the Palaeontology Laboratory, Department of Zoology, Jai Narain Vyas University (JNVU), Jodhpur, Rajasthan, India. The specimens are identified by the catalogue number </w:t>
      </w:r>
      <w:r w:rsidRPr="0066599A">
        <w:rPr>
          <w:rFonts w:ascii="Arial" w:hAnsi="Arial" w:cs="Arial"/>
          <w:b/>
          <w:bCs/>
          <w:sz w:val="20"/>
          <w:szCs w:val="20"/>
        </w:rPr>
        <w:t>JNVU/DZ/PL/KF-24-62</w:t>
      </w:r>
      <w:r w:rsidRPr="0066599A">
        <w:rPr>
          <w:rFonts w:ascii="Arial" w:hAnsi="Arial" w:cs="Arial"/>
          <w:sz w:val="20"/>
          <w:szCs w:val="20"/>
        </w:rPr>
        <w:t xml:space="preserve">. </w:t>
      </w:r>
      <w:r w:rsidRPr="0066599A">
        <w:rPr>
          <w:rFonts w:ascii="Arial" w:hAnsi="Arial" w:cs="Arial"/>
          <w:sz w:val="20"/>
          <w:szCs w:val="20"/>
        </w:rPr>
        <w:br/>
        <w:t>A total of 38 specimens</w:t>
      </w:r>
      <w:r w:rsidR="002A1DE5">
        <w:rPr>
          <w:rFonts w:ascii="Arial" w:hAnsi="Arial" w:cs="Arial"/>
          <w:sz w:val="20"/>
          <w:szCs w:val="20"/>
        </w:rPr>
        <w:t xml:space="preserve"> (</w:t>
      </w:r>
      <w:r w:rsidR="002A1DE5">
        <w:rPr>
          <w:rFonts w:ascii="Arial" w:hAnsi="Arial" w:cs="Arial"/>
          <w:sz w:val="20"/>
          <w:szCs w:val="20"/>
        </w:rPr>
        <w:t>1 completely preserved with an irregular heart-shaped test, 6 with partial imprints, and 31 in weathered condition</w:t>
      </w:r>
      <w:r w:rsidR="002A1DE5">
        <w:rPr>
          <w:rFonts w:ascii="Arial" w:hAnsi="Arial" w:cs="Arial"/>
          <w:sz w:val="20"/>
          <w:szCs w:val="20"/>
        </w:rPr>
        <w:t>)</w:t>
      </w:r>
      <w:r w:rsidRPr="0066599A">
        <w:rPr>
          <w:rFonts w:ascii="Arial" w:hAnsi="Arial" w:cs="Arial"/>
          <w:sz w:val="20"/>
          <w:szCs w:val="20"/>
        </w:rPr>
        <w:t xml:space="preserve"> were gathered and examined. S</w:t>
      </w:r>
      <w:r w:rsidR="002A1DE5">
        <w:rPr>
          <w:rFonts w:ascii="Arial" w:hAnsi="Arial" w:cs="Arial"/>
          <w:sz w:val="20"/>
          <w:szCs w:val="20"/>
        </w:rPr>
        <w:t xml:space="preserve">even </w:t>
      </w:r>
      <w:r w:rsidRPr="0066599A">
        <w:rPr>
          <w:rFonts w:ascii="Arial" w:hAnsi="Arial" w:cs="Arial"/>
          <w:sz w:val="20"/>
          <w:szCs w:val="20"/>
        </w:rPr>
        <w:t xml:space="preserve">of these specimens are well-maintained and suitable for full morphological description, although others are slightly damaged or broken and thus preserved as supporting material. Both described and undescribed specimens are preserved in the collection, providing material for future reference and comparative studies. </w:t>
      </w:r>
    </w:p>
    <w:p w14:paraId="753DCCDD"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Measurement (in mm) Specimen No.</w:t>
      </w:r>
      <w:r w:rsidRPr="0066599A">
        <w:rPr>
          <w:rFonts w:ascii="Arial" w:hAnsi="Arial" w:cs="Arial"/>
          <w:b/>
          <w:bCs/>
          <w:sz w:val="20"/>
          <w:szCs w:val="20"/>
        </w:rPr>
        <w:t xml:space="preserve"> JNVU/DZ/PL/KF- 24 </w:t>
      </w:r>
    </w:p>
    <w:p w14:paraId="5EE933AB"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Test dimensions:</w:t>
      </w:r>
    </w:p>
    <w:p w14:paraId="33700ADA"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Length of the test: 15 mm</w:t>
      </w:r>
    </w:p>
    <w:p w14:paraId="6C5D1DF7"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Breadth of the test: 14.3 mm</w:t>
      </w:r>
    </w:p>
    <w:p w14:paraId="4B538597"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Height of the test: 9.4 mm</w:t>
      </w:r>
    </w:p>
    <w:p w14:paraId="5E38CB3E"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The test is slightly longer than wide (B/L = 0.95) and moderately low (H/L = 0.63), with height about two-thirds of the breadth (H/B ≈ 0.66). Test irregular, oval to heart-shaped, outline, consistent with the general shape described for the genus </w:t>
      </w:r>
      <w:r w:rsidRPr="0066599A">
        <w:rPr>
          <w:rFonts w:ascii="Arial" w:hAnsi="Arial" w:cs="Arial"/>
          <w:i/>
          <w:iCs/>
          <w:sz w:val="20"/>
          <w:szCs w:val="20"/>
        </w:rPr>
        <w:t>Ditremaster</w:t>
      </w:r>
      <w:r w:rsidRPr="0066599A">
        <w:rPr>
          <w:rFonts w:ascii="Arial" w:hAnsi="Arial" w:cs="Arial"/>
          <w:sz w:val="20"/>
          <w:szCs w:val="20"/>
        </w:rPr>
        <w:t xml:space="preserve">. Dorsal surface gently convex with a strongly developed anterior sulcus; Ventral surface moderately inflated; </w:t>
      </w:r>
    </w:p>
    <w:p w14:paraId="43D9FE1D"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 xml:space="preserve">Anterior Sulcus: </w:t>
      </w:r>
      <w:r w:rsidRPr="0066599A">
        <w:rPr>
          <w:rFonts w:ascii="Arial" w:hAnsi="Arial" w:cs="Arial"/>
          <w:sz w:val="20"/>
          <w:szCs w:val="20"/>
        </w:rPr>
        <w:t xml:space="preserve">Deep, narrow, extending from the peristome upward toward the anterior side. </w:t>
      </w:r>
    </w:p>
    <w:p w14:paraId="1CF66A4A"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lastRenderedPageBreak/>
        <w:t xml:space="preserve">Apical System: </w:t>
      </w:r>
      <w:r w:rsidRPr="0066599A">
        <w:rPr>
          <w:rFonts w:ascii="Arial" w:hAnsi="Arial" w:cs="Arial"/>
          <w:sz w:val="20"/>
          <w:szCs w:val="20"/>
        </w:rPr>
        <w:t xml:space="preserve">Apical disc slightly eccentric and </w:t>
      </w:r>
      <w:proofErr w:type="spellStart"/>
      <w:r w:rsidRPr="0066599A">
        <w:rPr>
          <w:rFonts w:ascii="Arial" w:hAnsi="Arial" w:cs="Arial"/>
          <w:sz w:val="20"/>
          <w:szCs w:val="20"/>
        </w:rPr>
        <w:t>ethmolytic</w:t>
      </w:r>
      <w:proofErr w:type="spellEnd"/>
      <w:r w:rsidRPr="0066599A">
        <w:rPr>
          <w:rFonts w:ascii="Arial" w:hAnsi="Arial" w:cs="Arial"/>
          <w:sz w:val="20"/>
          <w:szCs w:val="20"/>
        </w:rPr>
        <w:t xml:space="preserve">, bearing </w:t>
      </w:r>
      <w:r w:rsidRPr="0066599A">
        <w:rPr>
          <w:rFonts w:ascii="Arial" w:hAnsi="Arial" w:cs="Arial"/>
          <w:b/>
          <w:bCs/>
          <w:sz w:val="20"/>
          <w:szCs w:val="20"/>
        </w:rPr>
        <w:t>two genital pores</w:t>
      </w:r>
      <w:r w:rsidRPr="0066599A">
        <w:rPr>
          <w:rFonts w:ascii="Arial" w:hAnsi="Arial" w:cs="Arial"/>
          <w:sz w:val="20"/>
          <w:szCs w:val="20"/>
        </w:rPr>
        <w:t xml:space="preserve">, a defining trait of </w:t>
      </w:r>
      <w:r w:rsidRPr="0066599A">
        <w:rPr>
          <w:rFonts w:ascii="Arial" w:hAnsi="Arial" w:cs="Arial"/>
          <w:i/>
          <w:iCs/>
          <w:sz w:val="20"/>
          <w:szCs w:val="20"/>
        </w:rPr>
        <w:t>Ditremaster</w:t>
      </w:r>
      <w:r w:rsidRPr="0066599A">
        <w:rPr>
          <w:rFonts w:ascii="Arial" w:hAnsi="Arial" w:cs="Arial"/>
          <w:sz w:val="20"/>
          <w:szCs w:val="20"/>
        </w:rPr>
        <w:t xml:space="preserve">. Genital pores are horizontal to </w:t>
      </w:r>
      <w:r w:rsidRPr="0066599A">
        <w:rPr>
          <w:rFonts w:ascii="Arial" w:hAnsi="Arial" w:cs="Arial"/>
          <w:b/>
          <w:bCs/>
          <w:sz w:val="20"/>
          <w:szCs w:val="20"/>
        </w:rPr>
        <w:t>Petal III</w:t>
      </w:r>
      <w:r w:rsidRPr="0066599A">
        <w:rPr>
          <w:rFonts w:ascii="Arial" w:hAnsi="Arial" w:cs="Arial"/>
          <w:sz w:val="20"/>
          <w:szCs w:val="20"/>
        </w:rPr>
        <w:t>.</w:t>
      </w:r>
    </w:p>
    <w:p w14:paraId="345864DC"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Ambulacral System</w:t>
      </w:r>
    </w:p>
    <w:p w14:paraId="3E222CCE"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Ambulacral petals are closed and symmetrical, large with elongate </w:t>
      </w:r>
      <w:proofErr w:type="spellStart"/>
      <w:r w:rsidRPr="0066599A">
        <w:rPr>
          <w:rFonts w:ascii="Arial" w:hAnsi="Arial" w:cs="Arial"/>
          <w:sz w:val="20"/>
          <w:szCs w:val="20"/>
        </w:rPr>
        <w:t>isopores</w:t>
      </w:r>
      <w:proofErr w:type="spellEnd"/>
      <w:r w:rsidRPr="0066599A">
        <w:rPr>
          <w:rFonts w:ascii="Arial" w:hAnsi="Arial" w:cs="Arial"/>
          <w:sz w:val="20"/>
          <w:szCs w:val="20"/>
        </w:rPr>
        <w:t xml:space="preserve">, and are five in number; </w:t>
      </w:r>
      <w:r w:rsidRPr="0066599A">
        <w:rPr>
          <w:rFonts w:ascii="Arial" w:hAnsi="Arial" w:cs="Arial"/>
          <w:b/>
          <w:bCs/>
          <w:sz w:val="20"/>
          <w:szCs w:val="20"/>
        </w:rPr>
        <w:t xml:space="preserve">Petals I </w:t>
      </w:r>
      <w:r w:rsidRPr="0066599A">
        <w:rPr>
          <w:rFonts w:ascii="Arial" w:hAnsi="Arial" w:cs="Arial"/>
          <w:sz w:val="20"/>
          <w:szCs w:val="20"/>
        </w:rPr>
        <w:t>and</w:t>
      </w:r>
      <w:r w:rsidRPr="0066599A">
        <w:rPr>
          <w:rFonts w:ascii="Arial" w:hAnsi="Arial" w:cs="Arial"/>
          <w:b/>
          <w:bCs/>
          <w:sz w:val="20"/>
          <w:szCs w:val="20"/>
        </w:rPr>
        <w:t xml:space="preserve"> V </w:t>
      </w:r>
      <w:r w:rsidRPr="0066599A">
        <w:rPr>
          <w:rFonts w:ascii="Arial" w:hAnsi="Arial" w:cs="Arial"/>
          <w:sz w:val="20"/>
          <w:szCs w:val="20"/>
        </w:rPr>
        <w:t>are</w:t>
      </w:r>
      <w:r w:rsidRPr="0066599A">
        <w:rPr>
          <w:rFonts w:ascii="Arial" w:hAnsi="Arial" w:cs="Arial"/>
          <w:b/>
          <w:bCs/>
          <w:sz w:val="20"/>
          <w:szCs w:val="20"/>
        </w:rPr>
        <w:t xml:space="preserve"> </w:t>
      </w:r>
      <w:r w:rsidRPr="0066599A">
        <w:rPr>
          <w:rFonts w:ascii="Arial" w:hAnsi="Arial" w:cs="Arial"/>
          <w:sz w:val="20"/>
          <w:szCs w:val="20"/>
        </w:rPr>
        <w:t xml:space="preserve">the shortest and </w:t>
      </w:r>
      <w:r w:rsidRPr="0066599A">
        <w:rPr>
          <w:rFonts w:ascii="Arial" w:hAnsi="Arial" w:cs="Arial"/>
          <w:b/>
          <w:bCs/>
          <w:sz w:val="20"/>
          <w:szCs w:val="20"/>
        </w:rPr>
        <w:t xml:space="preserve">Petals II </w:t>
      </w:r>
      <w:r w:rsidRPr="0066599A">
        <w:rPr>
          <w:rFonts w:ascii="Arial" w:hAnsi="Arial" w:cs="Arial"/>
          <w:sz w:val="20"/>
          <w:szCs w:val="20"/>
        </w:rPr>
        <w:t>and</w:t>
      </w:r>
      <w:r w:rsidRPr="0066599A">
        <w:rPr>
          <w:rFonts w:ascii="Arial" w:hAnsi="Arial" w:cs="Arial"/>
          <w:b/>
          <w:bCs/>
          <w:sz w:val="20"/>
          <w:szCs w:val="20"/>
        </w:rPr>
        <w:t xml:space="preserve"> IV</w:t>
      </w:r>
      <w:r w:rsidRPr="0066599A">
        <w:rPr>
          <w:rFonts w:ascii="Arial" w:hAnsi="Arial" w:cs="Arial"/>
          <w:sz w:val="20"/>
          <w:szCs w:val="20"/>
        </w:rPr>
        <w:t xml:space="preserve"> are moderately long. </w:t>
      </w:r>
    </w:p>
    <w:p w14:paraId="401DAF5B" w14:textId="77777777" w:rsidR="0050284C" w:rsidRPr="0066599A" w:rsidRDefault="0050284C" w:rsidP="0050284C">
      <w:pPr>
        <w:numPr>
          <w:ilvl w:val="0"/>
          <w:numId w:val="1"/>
        </w:numPr>
        <w:spacing w:line="360" w:lineRule="auto"/>
        <w:jc w:val="both"/>
        <w:rPr>
          <w:rFonts w:ascii="Arial" w:hAnsi="Arial" w:cs="Arial"/>
          <w:sz w:val="20"/>
          <w:szCs w:val="20"/>
        </w:rPr>
      </w:pPr>
      <w:r w:rsidRPr="0066599A">
        <w:rPr>
          <w:rFonts w:ascii="Arial" w:hAnsi="Arial" w:cs="Arial"/>
          <w:b/>
          <w:bCs/>
          <w:sz w:val="20"/>
          <w:szCs w:val="20"/>
        </w:rPr>
        <w:t>Petal III</w:t>
      </w:r>
      <w:r w:rsidRPr="0066599A">
        <w:rPr>
          <w:rFonts w:ascii="Arial" w:hAnsi="Arial" w:cs="Arial"/>
          <w:sz w:val="20"/>
          <w:szCs w:val="20"/>
        </w:rPr>
        <w:t xml:space="preserve"> longest and broadest petal.</w:t>
      </w:r>
    </w:p>
    <w:p w14:paraId="4DDD0BB3" w14:textId="77777777" w:rsidR="0050284C" w:rsidRPr="0066599A" w:rsidRDefault="0050284C" w:rsidP="0050284C">
      <w:pPr>
        <w:numPr>
          <w:ilvl w:val="0"/>
          <w:numId w:val="1"/>
        </w:numPr>
        <w:spacing w:line="360" w:lineRule="auto"/>
        <w:jc w:val="both"/>
        <w:rPr>
          <w:rFonts w:ascii="Arial" w:hAnsi="Arial" w:cs="Arial"/>
          <w:sz w:val="20"/>
          <w:szCs w:val="20"/>
        </w:rPr>
      </w:pPr>
      <w:r w:rsidRPr="0066599A">
        <w:rPr>
          <w:rFonts w:ascii="Arial" w:hAnsi="Arial" w:cs="Arial"/>
          <w:b/>
          <w:bCs/>
          <w:sz w:val="20"/>
          <w:szCs w:val="20"/>
        </w:rPr>
        <w:t>Petals II and IV</w:t>
      </w:r>
      <w:r w:rsidRPr="0066599A">
        <w:rPr>
          <w:rFonts w:ascii="Arial" w:hAnsi="Arial" w:cs="Arial"/>
          <w:sz w:val="20"/>
          <w:szCs w:val="20"/>
        </w:rPr>
        <w:t xml:space="preserve"> are moderately long.</w:t>
      </w:r>
    </w:p>
    <w:p w14:paraId="3416C378" w14:textId="77777777" w:rsidR="0050284C" w:rsidRPr="0066599A" w:rsidRDefault="0050284C" w:rsidP="0050284C">
      <w:pPr>
        <w:numPr>
          <w:ilvl w:val="0"/>
          <w:numId w:val="1"/>
        </w:numPr>
        <w:spacing w:line="360" w:lineRule="auto"/>
        <w:jc w:val="both"/>
        <w:rPr>
          <w:rFonts w:ascii="Arial" w:hAnsi="Arial" w:cs="Arial"/>
          <w:sz w:val="20"/>
          <w:szCs w:val="20"/>
        </w:rPr>
      </w:pPr>
      <w:r w:rsidRPr="0066599A">
        <w:rPr>
          <w:rFonts w:ascii="Arial" w:hAnsi="Arial" w:cs="Arial"/>
          <w:b/>
          <w:bCs/>
          <w:sz w:val="20"/>
          <w:szCs w:val="20"/>
        </w:rPr>
        <w:t>Petals I and V</w:t>
      </w:r>
      <w:r w:rsidRPr="0066599A">
        <w:rPr>
          <w:rFonts w:ascii="Arial" w:hAnsi="Arial" w:cs="Arial"/>
          <w:sz w:val="20"/>
          <w:szCs w:val="20"/>
        </w:rPr>
        <w:t xml:space="preserve"> shortest petals.</w:t>
      </w:r>
    </w:p>
    <w:p w14:paraId="6855AC95"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 xml:space="preserve">Interambulacral Areas: </w:t>
      </w:r>
      <w:r w:rsidRPr="0066599A">
        <w:rPr>
          <w:rFonts w:ascii="Arial" w:hAnsi="Arial" w:cs="Arial"/>
          <w:sz w:val="20"/>
          <w:szCs w:val="20"/>
        </w:rPr>
        <w:t>Externally, the surface is ornamented with dense, small primary tubercles (</w:t>
      </w:r>
      <w:proofErr w:type="spellStart"/>
      <w:r w:rsidRPr="0066599A">
        <w:rPr>
          <w:rFonts w:ascii="Arial" w:hAnsi="Arial" w:cs="Arial"/>
          <w:sz w:val="20"/>
          <w:szCs w:val="20"/>
        </w:rPr>
        <w:t>Néraudeau</w:t>
      </w:r>
      <w:proofErr w:type="spellEnd"/>
      <w:r w:rsidRPr="0066599A">
        <w:rPr>
          <w:rFonts w:ascii="Arial" w:hAnsi="Arial" w:cs="Arial"/>
          <w:sz w:val="20"/>
          <w:szCs w:val="20"/>
        </w:rPr>
        <w:t>, David, &amp; Madon, 1998).</w:t>
      </w:r>
    </w:p>
    <w:p w14:paraId="39CAAFBD"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 xml:space="preserve">Oral Surface: </w:t>
      </w:r>
      <w:r w:rsidRPr="0066599A">
        <w:rPr>
          <w:rFonts w:ascii="Arial" w:hAnsi="Arial" w:cs="Arial"/>
          <w:sz w:val="20"/>
          <w:szCs w:val="20"/>
        </w:rPr>
        <w:t xml:space="preserve">The oral surface is flat on the ventral side. Peristome not visible clearly (specimen is in weathered condition)  </w:t>
      </w:r>
    </w:p>
    <w:p w14:paraId="2FC4B6CF"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 xml:space="preserve">Aboral surface: </w:t>
      </w:r>
      <w:r w:rsidRPr="0066599A">
        <w:rPr>
          <w:rFonts w:ascii="Arial" w:hAnsi="Arial" w:cs="Arial"/>
          <w:sz w:val="20"/>
          <w:szCs w:val="20"/>
        </w:rPr>
        <w:t xml:space="preserve">The aboral surface is dome-shaped. Periproct is not visible on the aboral surface. </w:t>
      </w:r>
      <w:proofErr w:type="spellStart"/>
      <w:r w:rsidRPr="0066599A">
        <w:rPr>
          <w:rFonts w:ascii="Arial" w:hAnsi="Arial" w:cs="Arial"/>
          <w:sz w:val="20"/>
          <w:szCs w:val="20"/>
        </w:rPr>
        <w:t>Tuberacles</w:t>
      </w:r>
      <w:proofErr w:type="spellEnd"/>
      <w:r w:rsidRPr="0066599A">
        <w:rPr>
          <w:rFonts w:ascii="Arial" w:hAnsi="Arial" w:cs="Arial"/>
          <w:sz w:val="20"/>
          <w:szCs w:val="20"/>
        </w:rPr>
        <w:t xml:space="preserve"> are small, abundant and dense.</w:t>
      </w:r>
    </w:p>
    <w:p w14:paraId="28A5F22D" w14:textId="77777777" w:rsidR="0050284C" w:rsidRPr="0066599A" w:rsidRDefault="0050284C" w:rsidP="0050284C">
      <w:pPr>
        <w:spacing w:line="360" w:lineRule="auto"/>
        <w:jc w:val="both"/>
        <w:rPr>
          <w:rFonts w:ascii="Arial" w:hAnsi="Arial" w:cs="Arial"/>
          <w:sz w:val="20"/>
          <w:szCs w:val="20"/>
        </w:rPr>
      </w:pPr>
      <w:proofErr w:type="spellStart"/>
      <w:r w:rsidRPr="0066599A">
        <w:rPr>
          <w:rFonts w:ascii="Arial" w:hAnsi="Arial" w:cs="Arial"/>
          <w:b/>
          <w:bCs/>
          <w:sz w:val="20"/>
          <w:szCs w:val="20"/>
        </w:rPr>
        <w:t>Fascioles</w:t>
      </w:r>
      <w:proofErr w:type="spellEnd"/>
      <w:r w:rsidRPr="0066599A">
        <w:rPr>
          <w:rFonts w:ascii="Arial" w:hAnsi="Arial" w:cs="Arial"/>
          <w:b/>
          <w:bCs/>
          <w:sz w:val="20"/>
          <w:szCs w:val="20"/>
        </w:rPr>
        <w:t xml:space="preserve">: </w:t>
      </w:r>
      <w:r w:rsidRPr="0066599A">
        <w:rPr>
          <w:rFonts w:ascii="Arial" w:hAnsi="Arial" w:cs="Arial"/>
          <w:sz w:val="20"/>
          <w:szCs w:val="20"/>
        </w:rPr>
        <w:t xml:space="preserve">Very thin </w:t>
      </w:r>
      <w:proofErr w:type="spellStart"/>
      <w:r w:rsidRPr="0066599A">
        <w:rPr>
          <w:rFonts w:ascii="Arial" w:hAnsi="Arial" w:cs="Arial"/>
          <w:sz w:val="20"/>
          <w:szCs w:val="20"/>
        </w:rPr>
        <w:t>peripetalous</w:t>
      </w:r>
      <w:proofErr w:type="spellEnd"/>
      <w:r w:rsidRPr="0066599A">
        <w:rPr>
          <w:rFonts w:ascii="Arial" w:hAnsi="Arial" w:cs="Arial"/>
          <w:sz w:val="20"/>
          <w:szCs w:val="20"/>
        </w:rPr>
        <w:t xml:space="preserve"> </w:t>
      </w:r>
      <w:proofErr w:type="spellStart"/>
      <w:r w:rsidRPr="0066599A">
        <w:rPr>
          <w:rFonts w:ascii="Arial" w:hAnsi="Arial" w:cs="Arial"/>
          <w:sz w:val="20"/>
          <w:szCs w:val="20"/>
        </w:rPr>
        <w:t>fasciole</w:t>
      </w:r>
      <w:proofErr w:type="spellEnd"/>
      <w:r w:rsidRPr="0066599A">
        <w:rPr>
          <w:rFonts w:ascii="Arial" w:hAnsi="Arial" w:cs="Arial"/>
          <w:sz w:val="20"/>
          <w:szCs w:val="20"/>
        </w:rPr>
        <w:t xml:space="preserve"> present (Smith and Stockley, 2005).</w:t>
      </w:r>
    </w:p>
    <w:p w14:paraId="01486D10" w14:textId="77777777" w:rsidR="0050284C" w:rsidRPr="003A24CF" w:rsidRDefault="0050284C" w:rsidP="0050284C">
      <w:pPr>
        <w:spacing w:line="360" w:lineRule="auto"/>
        <w:jc w:val="both"/>
        <w:rPr>
          <w:rFonts w:ascii="Arial" w:hAnsi="Arial" w:cs="Arial"/>
          <w:b/>
          <w:bCs/>
        </w:rPr>
      </w:pPr>
      <w:r w:rsidRPr="003A24CF">
        <w:rPr>
          <w:rFonts w:ascii="Arial" w:hAnsi="Arial" w:cs="Arial"/>
          <w:b/>
          <w:bCs/>
        </w:rPr>
        <w:t>Results and Discussion</w:t>
      </w:r>
    </w:p>
    <w:p w14:paraId="528CA194"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Echinoids (sea urchins) are the only marine echinoderms (Saravanan, 2024). They are among the most common benthic invertebrates in both present and earlier oceans, spanning from arctic to equatorial regions and occupying habitats ranging from the intertidal zone to bathyal depths of over 5,000 m (Srivastava, 2012). Their vast evolutionary history and wide ecological tolerance make them valuable indicators of </w:t>
      </w:r>
      <w:proofErr w:type="spellStart"/>
      <w:r w:rsidRPr="0066599A">
        <w:rPr>
          <w:rFonts w:ascii="Arial" w:hAnsi="Arial" w:cs="Arial"/>
          <w:sz w:val="20"/>
          <w:szCs w:val="20"/>
        </w:rPr>
        <w:t>palaeoenvironmental</w:t>
      </w:r>
      <w:proofErr w:type="spellEnd"/>
      <w:r w:rsidRPr="0066599A">
        <w:rPr>
          <w:rFonts w:ascii="Arial" w:hAnsi="Arial" w:cs="Arial"/>
          <w:sz w:val="20"/>
          <w:szCs w:val="20"/>
        </w:rPr>
        <w:t xml:space="preserve"> conditions. The evolutionary presence of echinoderms in the Indian subcontinent is widely documented, with a probable ancestor of the Phylum Echinodermata discovered in the Ediacaran Jodhpur Sandstone (630-542 Ma) of the Marwar Supergroup in western Rajasthan (Kumar et al. 2012). Grant's 1837 pioneering work on echinoid faunas of India and Pakistan marked the beginning of systematic studies on these animals.</w:t>
      </w:r>
    </w:p>
    <w:p w14:paraId="781F8F64" w14:textId="6DF1631E" w:rsidR="0050284C" w:rsidRPr="0023395C" w:rsidRDefault="0050284C" w:rsidP="0050284C">
      <w:pPr>
        <w:spacing w:line="360" w:lineRule="auto"/>
        <w:jc w:val="both"/>
        <w:rPr>
          <w:rFonts w:ascii="Arial" w:hAnsi="Arial" w:cs="Arial"/>
          <w:i/>
          <w:iCs/>
          <w:sz w:val="20"/>
          <w:szCs w:val="20"/>
        </w:rPr>
      </w:pPr>
      <w:r w:rsidRPr="0066599A">
        <w:rPr>
          <w:rFonts w:ascii="Arial" w:hAnsi="Arial" w:cs="Arial"/>
          <w:sz w:val="20"/>
          <w:szCs w:val="20"/>
        </w:rPr>
        <w:t xml:space="preserve">Although the precise age of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is unresolved, most researchers regard it as ranging from the Palaeocene to the Eocene based on the presence of bivalves (</w:t>
      </w:r>
      <w:proofErr w:type="spellStart"/>
      <w:r w:rsidRPr="0066599A">
        <w:rPr>
          <w:rFonts w:ascii="Arial" w:hAnsi="Arial" w:cs="Arial"/>
          <w:sz w:val="20"/>
          <w:szCs w:val="20"/>
        </w:rPr>
        <w:t>Venricardia</w:t>
      </w:r>
      <w:proofErr w:type="spellEnd"/>
      <w:r w:rsidRPr="0066599A">
        <w:rPr>
          <w:rFonts w:ascii="Arial" w:hAnsi="Arial" w:cs="Arial"/>
          <w:sz w:val="20"/>
          <w:szCs w:val="20"/>
        </w:rPr>
        <w:t xml:space="preserve">, </w:t>
      </w:r>
      <w:proofErr w:type="spellStart"/>
      <w:r w:rsidRPr="0066599A">
        <w:rPr>
          <w:rFonts w:ascii="Arial" w:hAnsi="Arial" w:cs="Arial"/>
          <w:sz w:val="20"/>
          <w:szCs w:val="20"/>
        </w:rPr>
        <w:t>Corbula</w:t>
      </w:r>
      <w:proofErr w:type="spellEnd"/>
      <w:r w:rsidRPr="0066599A">
        <w:rPr>
          <w:rFonts w:ascii="Arial" w:hAnsi="Arial" w:cs="Arial"/>
          <w:sz w:val="20"/>
          <w:szCs w:val="20"/>
        </w:rPr>
        <w:t>, and Lucina), foraminifera (</w:t>
      </w:r>
      <w:proofErr w:type="spellStart"/>
      <w:r w:rsidRPr="0066599A">
        <w:rPr>
          <w:rFonts w:ascii="Arial" w:hAnsi="Arial" w:cs="Arial"/>
          <w:sz w:val="20"/>
          <w:szCs w:val="20"/>
        </w:rPr>
        <w:t>Cibicides</w:t>
      </w:r>
      <w:proofErr w:type="spellEnd"/>
      <w:r w:rsidRPr="0066599A">
        <w:rPr>
          <w:rFonts w:ascii="Arial" w:hAnsi="Arial" w:cs="Arial"/>
          <w:sz w:val="20"/>
          <w:szCs w:val="20"/>
        </w:rPr>
        <w:t xml:space="preserve">, </w:t>
      </w:r>
      <w:proofErr w:type="spellStart"/>
      <w:r w:rsidRPr="0066599A">
        <w:rPr>
          <w:rFonts w:ascii="Arial" w:hAnsi="Arial" w:cs="Arial"/>
          <w:sz w:val="20"/>
          <w:szCs w:val="20"/>
        </w:rPr>
        <w:t>Rotalia</w:t>
      </w:r>
      <w:proofErr w:type="spellEnd"/>
      <w:r w:rsidRPr="0066599A">
        <w:rPr>
          <w:rFonts w:ascii="Arial" w:hAnsi="Arial" w:cs="Arial"/>
          <w:sz w:val="20"/>
          <w:szCs w:val="20"/>
        </w:rPr>
        <w:t xml:space="preserve">, </w:t>
      </w:r>
      <w:proofErr w:type="spellStart"/>
      <w:r w:rsidRPr="0066599A">
        <w:rPr>
          <w:rFonts w:ascii="Arial" w:hAnsi="Arial" w:cs="Arial"/>
          <w:sz w:val="20"/>
          <w:szCs w:val="20"/>
        </w:rPr>
        <w:t>Globorotalia</w:t>
      </w:r>
      <w:proofErr w:type="spellEnd"/>
      <w:r w:rsidRPr="0066599A">
        <w:rPr>
          <w:rFonts w:ascii="Arial" w:hAnsi="Arial" w:cs="Arial"/>
          <w:sz w:val="20"/>
          <w:szCs w:val="20"/>
        </w:rPr>
        <w:t xml:space="preserve">, </w:t>
      </w:r>
      <w:proofErr w:type="spellStart"/>
      <w:r w:rsidRPr="0066599A">
        <w:rPr>
          <w:rFonts w:ascii="Arial" w:hAnsi="Arial" w:cs="Arial"/>
          <w:sz w:val="20"/>
          <w:szCs w:val="20"/>
        </w:rPr>
        <w:t>Assilina</w:t>
      </w:r>
      <w:proofErr w:type="spellEnd"/>
      <w:r w:rsidRPr="0066599A">
        <w:rPr>
          <w:rFonts w:ascii="Arial" w:hAnsi="Arial" w:cs="Arial"/>
          <w:sz w:val="20"/>
          <w:szCs w:val="20"/>
        </w:rPr>
        <w:t>, Nummulites, etc.), crabs (</w:t>
      </w:r>
      <w:proofErr w:type="spellStart"/>
      <w:r w:rsidRPr="0066599A">
        <w:rPr>
          <w:rFonts w:ascii="Arial" w:hAnsi="Arial" w:cs="Arial"/>
          <w:sz w:val="20"/>
          <w:szCs w:val="20"/>
        </w:rPr>
        <w:t>Penacus</w:t>
      </w:r>
      <w:proofErr w:type="spellEnd"/>
      <w:r w:rsidRPr="0066599A">
        <w:rPr>
          <w:rFonts w:ascii="Arial" w:hAnsi="Arial" w:cs="Arial"/>
          <w:sz w:val="20"/>
          <w:szCs w:val="20"/>
        </w:rPr>
        <w:t xml:space="preserve">, </w:t>
      </w:r>
      <w:proofErr w:type="spellStart"/>
      <w:r w:rsidRPr="0066599A">
        <w:rPr>
          <w:rFonts w:ascii="Arial" w:hAnsi="Arial" w:cs="Arial"/>
          <w:sz w:val="20"/>
          <w:szCs w:val="20"/>
        </w:rPr>
        <w:t>Goniocypoda</w:t>
      </w:r>
      <w:proofErr w:type="spellEnd"/>
      <w:r w:rsidRPr="0066599A">
        <w:rPr>
          <w:rFonts w:ascii="Arial" w:hAnsi="Arial" w:cs="Arial"/>
          <w:sz w:val="20"/>
          <w:szCs w:val="20"/>
        </w:rPr>
        <w:t xml:space="preserve">), and clupeoid fishes (Barooah, 1950; </w:t>
      </w:r>
      <w:proofErr w:type="spellStart"/>
      <w:r w:rsidRPr="0066599A">
        <w:rPr>
          <w:rFonts w:ascii="Arial" w:hAnsi="Arial" w:cs="Arial"/>
          <w:sz w:val="20"/>
          <w:szCs w:val="20"/>
        </w:rPr>
        <w:t>Glaessner</w:t>
      </w:r>
      <w:proofErr w:type="spellEnd"/>
      <w:r w:rsidRPr="0066599A">
        <w:rPr>
          <w:rFonts w:ascii="Arial" w:hAnsi="Arial" w:cs="Arial"/>
          <w:sz w:val="20"/>
          <w:szCs w:val="20"/>
        </w:rPr>
        <w:t xml:space="preserve"> and Rao, 1960; Prasad, 1961). Studies of foraminiferal and fish communities suggest that the Fuller’s Earth horizons of Rajasthan correspond to the Lower Eocene (Ypresian) (Das Gupta et al., 1975; Singh, 1969; Khosla, 1973; and Kulshreshtha et al., 1988). The </w:t>
      </w:r>
      <w:r w:rsidR="00364174">
        <w:rPr>
          <w:rFonts w:ascii="Arial" w:hAnsi="Arial" w:cs="Arial"/>
          <w:sz w:val="20"/>
          <w:szCs w:val="20"/>
        </w:rPr>
        <w:t>current</w:t>
      </w:r>
      <w:r w:rsidRPr="0066599A">
        <w:rPr>
          <w:rFonts w:ascii="Arial" w:hAnsi="Arial" w:cs="Arial"/>
          <w:sz w:val="20"/>
          <w:szCs w:val="20"/>
        </w:rPr>
        <w:t xml:space="preserve"> study describes the echinoderm fauna of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Barmer Basin, western Rajasthan, and was recovered from the Fuller's Earth sediments, where it is preserved as complete and partial test impressions.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material is attributed to the genus </w:t>
      </w:r>
      <w:r w:rsidRPr="00C87DFE">
        <w:rPr>
          <w:rFonts w:ascii="Arial" w:hAnsi="Arial" w:cs="Arial"/>
          <w:i/>
          <w:iCs/>
          <w:sz w:val="20"/>
          <w:szCs w:val="20"/>
        </w:rPr>
        <w:t xml:space="preserve">Ditremaster </w:t>
      </w:r>
      <w:r w:rsidRPr="0066599A">
        <w:rPr>
          <w:rFonts w:ascii="Arial" w:hAnsi="Arial" w:cs="Arial"/>
          <w:sz w:val="20"/>
          <w:szCs w:val="20"/>
        </w:rPr>
        <w:t xml:space="preserve">and dated to the Eocene period due to its close morphological similarities to genus </w:t>
      </w:r>
      <w:r w:rsidRPr="00C87DFE">
        <w:rPr>
          <w:rFonts w:ascii="Arial" w:hAnsi="Arial" w:cs="Arial"/>
          <w:i/>
          <w:iCs/>
          <w:sz w:val="20"/>
          <w:szCs w:val="20"/>
        </w:rPr>
        <w:t>Ditremaster</w:t>
      </w:r>
      <w:r w:rsidRPr="0066599A">
        <w:rPr>
          <w:rFonts w:ascii="Arial" w:hAnsi="Arial" w:cs="Arial"/>
          <w:sz w:val="20"/>
          <w:szCs w:val="20"/>
        </w:rPr>
        <w:t xml:space="preserve"> </w:t>
      </w:r>
      <w:r w:rsidRPr="0066599A">
        <w:rPr>
          <w:rFonts w:ascii="Arial" w:hAnsi="Arial" w:cs="Arial"/>
          <w:sz w:val="20"/>
          <w:szCs w:val="20"/>
        </w:rPr>
        <w:lastRenderedPageBreak/>
        <w:t xml:space="preserve">specimens documented from the Middle Eocene of Kutch by Srivastava and Srivastava (1990). Specimens JNVU/DZ/PL/KF-24-62 have the diagnostic characteristics of </w:t>
      </w:r>
      <w:r w:rsidRPr="00C87DFE">
        <w:rPr>
          <w:rFonts w:ascii="Arial" w:hAnsi="Arial" w:cs="Arial"/>
          <w:i/>
          <w:iCs/>
          <w:sz w:val="20"/>
          <w:szCs w:val="20"/>
        </w:rPr>
        <w:t>Ditremaster</w:t>
      </w:r>
      <w:r w:rsidRPr="0066599A">
        <w:rPr>
          <w:rFonts w:ascii="Arial" w:hAnsi="Arial" w:cs="Arial"/>
          <w:sz w:val="20"/>
          <w:szCs w:val="20"/>
        </w:rPr>
        <w:t xml:space="preserve">, such as a </w:t>
      </w:r>
      <w:proofErr w:type="spellStart"/>
      <w:r w:rsidRPr="0066599A">
        <w:rPr>
          <w:rFonts w:ascii="Arial" w:hAnsi="Arial" w:cs="Arial"/>
          <w:sz w:val="20"/>
          <w:szCs w:val="20"/>
        </w:rPr>
        <w:t>subglobular</w:t>
      </w:r>
      <w:proofErr w:type="spellEnd"/>
      <w:r w:rsidRPr="0066599A">
        <w:rPr>
          <w:rFonts w:ascii="Arial" w:hAnsi="Arial" w:cs="Arial"/>
          <w:sz w:val="20"/>
          <w:szCs w:val="20"/>
        </w:rPr>
        <w:t xml:space="preserve"> to heart-shaped test, a well-developed anterior sulcus, and an </w:t>
      </w:r>
      <w:proofErr w:type="spellStart"/>
      <w:r w:rsidRPr="0066599A">
        <w:rPr>
          <w:rFonts w:ascii="Arial" w:hAnsi="Arial" w:cs="Arial"/>
          <w:sz w:val="20"/>
          <w:szCs w:val="20"/>
        </w:rPr>
        <w:t>ethmolytic</w:t>
      </w:r>
      <w:proofErr w:type="spellEnd"/>
      <w:r w:rsidRPr="0066599A">
        <w:rPr>
          <w:rFonts w:ascii="Arial" w:hAnsi="Arial" w:cs="Arial"/>
          <w:sz w:val="20"/>
          <w:szCs w:val="20"/>
        </w:rPr>
        <w:t xml:space="preserve"> apical system with only two genital pores (Munier-Chalmas, 1885). These characteristics closely resemble previously recorded Indian occurrences of the genus, and the specimen is thus clearly identified as </w:t>
      </w:r>
      <w:r w:rsidRPr="0023395C">
        <w:rPr>
          <w:rFonts w:ascii="Arial" w:hAnsi="Arial" w:cs="Arial"/>
          <w:i/>
          <w:iCs/>
          <w:sz w:val="20"/>
          <w:szCs w:val="20"/>
        </w:rPr>
        <w:t>Ditremaster (Srivastava &amp; Srivastava, 1990).</w:t>
      </w:r>
    </w:p>
    <w:p w14:paraId="6DCCF8D2" w14:textId="3A6E9DF1" w:rsidR="0050284C"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Members of the </w:t>
      </w:r>
      <w:proofErr w:type="spellStart"/>
      <w:r w:rsidRPr="0066599A">
        <w:rPr>
          <w:rFonts w:ascii="Arial" w:hAnsi="Arial" w:cs="Arial"/>
          <w:sz w:val="20"/>
          <w:szCs w:val="20"/>
        </w:rPr>
        <w:t>Spatangoida</w:t>
      </w:r>
      <w:proofErr w:type="spellEnd"/>
      <w:r w:rsidRPr="0066599A">
        <w:rPr>
          <w:rFonts w:ascii="Arial" w:hAnsi="Arial" w:cs="Arial"/>
          <w:sz w:val="20"/>
          <w:szCs w:val="20"/>
        </w:rPr>
        <w:t xml:space="preserve"> order, to which </w:t>
      </w:r>
      <w:r w:rsidRPr="00C87DFE">
        <w:rPr>
          <w:rFonts w:ascii="Arial" w:hAnsi="Arial" w:cs="Arial"/>
          <w:i/>
          <w:iCs/>
          <w:sz w:val="20"/>
          <w:szCs w:val="20"/>
        </w:rPr>
        <w:t>Ditremaster</w:t>
      </w:r>
      <w:r w:rsidRPr="0066599A">
        <w:rPr>
          <w:rFonts w:ascii="Arial" w:hAnsi="Arial" w:cs="Arial"/>
          <w:sz w:val="20"/>
          <w:szCs w:val="20"/>
        </w:rPr>
        <w:t xml:space="preserve"> belongs, are thought to be infaunal echinoids that live in soft-bottom marine environments, often in comparatively deeper marine settings with muddy to sandy substrates. The presence of </w:t>
      </w:r>
      <w:r w:rsidRPr="0066599A">
        <w:rPr>
          <w:rFonts w:ascii="Arial" w:hAnsi="Arial" w:cs="Arial"/>
          <w:i/>
          <w:iCs/>
          <w:sz w:val="20"/>
          <w:szCs w:val="20"/>
        </w:rPr>
        <w:t>Ditremaster</w:t>
      </w:r>
      <w:r w:rsidRPr="0066599A">
        <w:rPr>
          <w:rFonts w:ascii="Arial" w:hAnsi="Arial" w:cs="Arial"/>
          <w:sz w:val="20"/>
          <w:szCs w:val="20"/>
        </w:rPr>
        <w:t xml:space="preserve"> within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suggests that the sediments were laid down in a low-energy marine environment during the Eocene. Significant evolutionary radiation and diversification of echinoids occurred on the Indian subcontinent throughout the Cretaceous and Eocene (Srivastava, 2012). Discovery of </w:t>
      </w:r>
      <w:r w:rsidRPr="0066599A">
        <w:rPr>
          <w:rFonts w:ascii="Arial" w:hAnsi="Arial" w:cs="Arial"/>
          <w:i/>
          <w:iCs/>
          <w:sz w:val="20"/>
          <w:szCs w:val="20"/>
        </w:rPr>
        <w:t>Ditremaster</w:t>
      </w:r>
      <w:r w:rsidRPr="0066599A">
        <w:rPr>
          <w:rFonts w:ascii="Arial" w:hAnsi="Arial" w:cs="Arial"/>
          <w:sz w:val="20"/>
          <w:szCs w:val="20"/>
        </w:rPr>
        <w:t xml:space="preserve"> in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adds to the understanding of Eocene echinoid assemblages in western India, highlighting their stratigraphic range and palaeoecological relevance.</w:t>
      </w:r>
    </w:p>
    <w:p w14:paraId="6B72761D" w14:textId="77777777" w:rsidR="0050284C" w:rsidRDefault="0050284C" w:rsidP="0050284C">
      <w:pPr>
        <w:spacing w:line="360" w:lineRule="auto"/>
        <w:jc w:val="both"/>
        <w:rPr>
          <w:rFonts w:ascii="Arial" w:hAnsi="Arial" w:cs="Arial"/>
          <w:sz w:val="20"/>
          <w:szCs w:val="20"/>
        </w:rPr>
      </w:pPr>
    </w:p>
    <w:p w14:paraId="212A310C" w14:textId="77777777" w:rsidR="0050284C" w:rsidRPr="0066599A" w:rsidRDefault="0050284C" w:rsidP="0050284C">
      <w:pPr>
        <w:spacing w:line="360" w:lineRule="auto"/>
        <w:jc w:val="both"/>
        <w:rPr>
          <w:rFonts w:ascii="Arial" w:hAnsi="Arial" w:cs="Arial"/>
          <w:sz w:val="20"/>
          <w:szCs w:val="20"/>
        </w:rPr>
      </w:pPr>
    </w:p>
    <w:p w14:paraId="6AA84C3C" w14:textId="77777777" w:rsidR="0050284C" w:rsidRPr="003A24CF" w:rsidRDefault="0050284C" w:rsidP="0050284C">
      <w:pPr>
        <w:spacing w:line="360" w:lineRule="auto"/>
        <w:jc w:val="both"/>
        <w:rPr>
          <w:rFonts w:ascii="Arial" w:hAnsi="Arial" w:cs="Arial"/>
          <w:b/>
          <w:bCs/>
        </w:rPr>
      </w:pPr>
      <w:r w:rsidRPr="003A24CF">
        <w:rPr>
          <w:rFonts w:ascii="Arial" w:hAnsi="Arial" w:cs="Arial"/>
          <w:b/>
          <w:bCs/>
        </w:rPr>
        <w:t>Conclusion</w:t>
      </w:r>
    </w:p>
    <w:p w14:paraId="0EA44D65" w14:textId="026AB8C8" w:rsidR="00C92F0B"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present paper documents the discovery of the </w:t>
      </w:r>
      <w:proofErr w:type="spellStart"/>
      <w:r w:rsidRPr="0066599A">
        <w:rPr>
          <w:rFonts w:ascii="Arial" w:hAnsi="Arial" w:cs="Arial"/>
          <w:sz w:val="20"/>
          <w:szCs w:val="20"/>
        </w:rPr>
        <w:t>spatangoid</w:t>
      </w:r>
      <w:proofErr w:type="spellEnd"/>
      <w:r w:rsidRPr="0066599A">
        <w:rPr>
          <w:rFonts w:ascii="Arial" w:hAnsi="Arial" w:cs="Arial"/>
          <w:sz w:val="20"/>
          <w:szCs w:val="20"/>
        </w:rPr>
        <w:t xml:space="preserve"> echinoid </w:t>
      </w:r>
      <w:r w:rsidRPr="0066599A">
        <w:rPr>
          <w:rFonts w:ascii="Arial" w:hAnsi="Arial" w:cs="Arial"/>
          <w:i/>
          <w:iCs/>
          <w:sz w:val="20"/>
          <w:szCs w:val="20"/>
        </w:rPr>
        <w:t>Ditremaster</w:t>
      </w:r>
      <w:r w:rsidRPr="0066599A">
        <w:rPr>
          <w:rFonts w:ascii="Arial" w:hAnsi="Arial" w:cs="Arial"/>
          <w:sz w:val="20"/>
          <w:szCs w:val="20"/>
        </w:rPr>
        <w:t xml:space="preserve"> Munier-Chalmas, 1885, in the Early Eocene deposits of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Formation, Barmer Basin, western Rajasthan. The specimen was discovered in the clay-rich Fuller's Earth deposits, indicating deposition in a low-energy, shallow marine environment with soft substrates. This situation is lined up with the infaunal life habits of </w:t>
      </w:r>
      <w:proofErr w:type="spellStart"/>
      <w:r w:rsidRPr="0066599A">
        <w:rPr>
          <w:rFonts w:ascii="Arial" w:hAnsi="Arial" w:cs="Arial"/>
          <w:sz w:val="20"/>
          <w:szCs w:val="20"/>
        </w:rPr>
        <w:t>spatangoid</w:t>
      </w:r>
      <w:proofErr w:type="spellEnd"/>
      <w:r w:rsidRPr="0066599A">
        <w:rPr>
          <w:rFonts w:ascii="Arial" w:hAnsi="Arial" w:cs="Arial"/>
          <w:sz w:val="20"/>
          <w:szCs w:val="20"/>
        </w:rPr>
        <w:t xml:space="preserve"> echinoids. The discovery lends confirmation to previous theories that </w:t>
      </w:r>
      <w:proofErr w:type="spellStart"/>
      <w:r w:rsidRPr="0066599A">
        <w:rPr>
          <w:rFonts w:ascii="Arial" w:hAnsi="Arial" w:cs="Arial"/>
          <w:sz w:val="20"/>
          <w:szCs w:val="20"/>
        </w:rPr>
        <w:t>spatangoids</w:t>
      </w:r>
      <w:proofErr w:type="spellEnd"/>
      <w:r w:rsidRPr="0066599A">
        <w:rPr>
          <w:rFonts w:ascii="Arial" w:hAnsi="Arial" w:cs="Arial"/>
          <w:sz w:val="20"/>
          <w:szCs w:val="20"/>
        </w:rPr>
        <w:t xml:space="preserve"> were well adapted to quiet-water settings during the early Paleogene. According to the </w:t>
      </w:r>
      <w:proofErr w:type="spellStart"/>
      <w:r w:rsidRPr="0066599A">
        <w:rPr>
          <w:rFonts w:ascii="Arial" w:hAnsi="Arial" w:cs="Arial"/>
          <w:sz w:val="20"/>
          <w:szCs w:val="20"/>
        </w:rPr>
        <w:t>Kapur</w:t>
      </w:r>
      <w:r w:rsidR="004E7E3D">
        <w:rPr>
          <w:rFonts w:ascii="Arial" w:hAnsi="Arial" w:cs="Arial"/>
          <w:sz w:val="20"/>
          <w:szCs w:val="20"/>
        </w:rPr>
        <w:t>a</w:t>
      </w:r>
      <w:r w:rsidRPr="0066599A">
        <w:rPr>
          <w:rFonts w:ascii="Arial" w:hAnsi="Arial" w:cs="Arial"/>
          <w:sz w:val="20"/>
          <w:szCs w:val="20"/>
        </w:rPr>
        <w:t>di</w:t>
      </w:r>
      <w:proofErr w:type="spellEnd"/>
      <w:r w:rsidRPr="0066599A">
        <w:rPr>
          <w:rFonts w:ascii="Arial" w:hAnsi="Arial" w:cs="Arial"/>
          <w:sz w:val="20"/>
          <w:szCs w:val="20"/>
        </w:rPr>
        <w:t xml:space="preserve"> record, </w:t>
      </w:r>
      <w:r w:rsidRPr="0023395C">
        <w:rPr>
          <w:rFonts w:ascii="Arial" w:hAnsi="Arial" w:cs="Arial"/>
          <w:i/>
          <w:iCs/>
          <w:sz w:val="20"/>
          <w:szCs w:val="20"/>
        </w:rPr>
        <w:t>Ditremaster</w:t>
      </w:r>
      <w:r w:rsidRPr="0066599A">
        <w:rPr>
          <w:rFonts w:ascii="Arial" w:hAnsi="Arial" w:cs="Arial"/>
          <w:sz w:val="20"/>
          <w:szCs w:val="20"/>
        </w:rPr>
        <w:t xml:space="preserve"> dispersed and established itself along the western Indian margin during the Early Eocene due to favourable ecological conditions. This discovery fills a critical gap in Rajasthan's echinoid fossil record and emphasises the Barmer Basin's palaeontological relevance.</w:t>
      </w:r>
    </w:p>
    <w:p w14:paraId="494680CC" w14:textId="77777777" w:rsidR="00300344" w:rsidRDefault="00300344" w:rsidP="0050284C">
      <w:pPr>
        <w:spacing w:line="360" w:lineRule="auto"/>
        <w:jc w:val="both"/>
        <w:rPr>
          <w:rFonts w:ascii="Arial" w:hAnsi="Arial" w:cs="Arial"/>
          <w:sz w:val="20"/>
          <w:szCs w:val="20"/>
        </w:rPr>
      </w:pPr>
    </w:p>
    <w:p w14:paraId="7A5DF935" w14:textId="77777777" w:rsidR="00C92F0B" w:rsidRPr="00FE7640" w:rsidRDefault="00C92F0B" w:rsidP="00C92F0B">
      <w:pPr>
        <w:rPr>
          <w:rFonts w:ascii="Calibri" w:eastAsia="Calibri" w:hAnsi="Calibri" w:cs="Times New Roman"/>
          <w:highlight w:val="yellow"/>
          <w:lang w:val="en-US"/>
        </w:rPr>
      </w:pPr>
      <w:bookmarkStart w:id="0" w:name="_Hlk216872737"/>
      <w:r w:rsidRPr="00FE7640">
        <w:rPr>
          <w:rFonts w:ascii="Calibri" w:eastAsia="Calibri" w:hAnsi="Calibri" w:cs="Times New Roman"/>
          <w:highlight w:val="yellow"/>
          <w:lang w:val="en-US"/>
        </w:rPr>
        <w:t>Disclaimer (Artificial intelligence)</w:t>
      </w:r>
    </w:p>
    <w:p w14:paraId="4851515C" w14:textId="77777777" w:rsidR="00C92F0B" w:rsidRPr="00FE7640" w:rsidRDefault="00C92F0B" w:rsidP="00C92F0B">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p w14:paraId="5870CC64" w14:textId="26592CCE" w:rsidR="00C92F0B" w:rsidRDefault="00C92F0B" w:rsidP="0050284C">
      <w:pPr>
        <w:spacing w:line="360" w:lineRule="auto"/>
        <w:jc w:val="both"/>
        <w:rPr>
          <w:rFonts w:ascii="Arial" w:hAnsi="Arial" w:cs="Arial"/>
          <w:sz w:val="20"/>
          <w:szCs w:val="20"/>
        </w:rPr>
      </w:pPr>
    </w:p>
    <w:p w14:paraId="4618AE62" w14:textId="735C99F2" w:rsidR="002E7FAF" w:rsidRDefault="002E7FAF" w:rsidP="0050284C">
      <w:pPr>
        <w:spacing w:line="360" w:lineRule="auto"/>
        <w:jc w:val="both"/>
        <w:rPr>
          <w:rFonts w:ascii="Arial" w:hAnsi="Arial" w:cs="Arial"/>
          <w:sz w:val="20"/>
          <w:szCs w:val="20"/>
        </w:rPr>
      </w:pPr>
    </w:p>
    <w:p w14:paraId="428ABFF1" w14:textId="77777777" w:rsidR="002E7FAF" w:rsidRDefault="002E7FAF" w:rsidP="0050284C">
      <w:pPr>
        <w:spacing w:line="360" w:lineRule="auto"/>
        <w:jc w:val="both"/>
        <w:rPr>
          <w:rFonts w:ascii="Arial" w:hAnsi="Arial" w:cs="Arial"/>
          <w:sz w:val="20"/>
          <w:szCs w:val="20"/>
        </w:rPr>
      </w:pPr>
    </w:p>
    <w:p w14:paraId="3B1DD46A" w14:textId="77777777" w:rsidR="00300344" w:rsidRDefault="00300344" w:rsidP="0050284C">
      <w:pPr>
        <w:spacing w:line="360" w:lineRule="auto"/>
        <w:jc w:val="both"/>
        <w:rPr>
          <w:rFonts w:ascii="Arial" w:hAnsi="Arial" w:cs="Arial"/>
          <w:sz w:val="20"/>
          <w:szCs w:val="20"/>
        </w:rPr>
      </w:pPr>
    </w:p>
    <w:p w14:paraId="122D2787" w14:textId="77777777" w:rsidR="0050284C" w:rsidRPr="00044DB4" w:rsidRDefault="0050284C" w:rsidP="0050284C">
      <w:pPr>
        <w:spacing w:line="360" w:lineRule="auto"/>
        <w:jc w:val="both"/>
        <w:rPr>
          <w:rFonts w:ascii="Arial" w:hAnsi="Arial" w:cs="Arial"/>
          <w:b/>
          <w:bCs/>
        </w:rPr>
      </w:pPr>
      <w:r w:rsidRPr="00044DB4">
        <w:rPr>
          <w:rFonts w:ascii="Arial" w:hAnsi="Arial" w:cs="Arial"/>
          <w:b/>
          <w:bCs/>
        </w:rPr>
        <w:lastRenderedPageBreak/>
        <w:t>References:</w:t>
      </w:r>
    </w:p>
    <w:p w14:paraId="7D567194" w14:textId="104C1495"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Badve, R. M., &amp; Aziz, S. A. (1983). Revision of </w:t>
      </w:r>
      <w:proofErr w:type="spellStart"/>
      <w:r w:rsidRPr="00C048E2">
        <w:rPr>
          <w:rFonts w:ascii="Arial" w:eastAsia="Times New Roman" w:hAnsi="Arial" w:cs="Arial"/>
          <w:sz w:val="20"/>
          <w:szCs w:val="20"/>
          <w:lang w:eastAsia="en-IN"/>
        </w:rPr>
        <w:t>Cassiduloid</w:t>
      </w:r>
      <w:proofErr w:type="spellEnd"/>
      <w:r w:rsidRPr="00C048E2">
        <w:rPr>
          <w:rFonts w:ascii="Arial" w:eastAsia="Times New Roman" w:hAnsi="Arial" w:cs="Arial"/>
          <w:sz w:val="20"/>
          <w:szCs w:val="20"/>
          <w:lang w:eastAsia="en-IN"/>
        </w:rPr>
        <w:t xml:space="preserve"> genus </w:t>
      </w:r>
      <w:proofErr w:type="spellStart"/>
      <w:r w:rsidRPr="00C048E2">
        <w:rPr>
          <w:rFonts w:ascii="Arial" w:eastAsia="Times New Roman" w:hAnsi="Arial" w:cs="Arial"/>
          <w:sz w:val="20"/>
          <w:szCs w:val="20"/>
          <w:lang w:eastAsia="en-IN"/>
        </w:rPr>
        <w:t>Gongrochanus</w:t>
      </w:r>
      <w:proofErr w:type="spellEnd"/>
      <w:r w:rsidRPr="00C048E2">
        <w:rPr>
          <w:rFonts w:ascii="Arial" w:eastAsia="Times New Roman" w:hAnsi="Arial" w:cs="Arial"/>
          <w:sz w:val="20"/>
          <w:szCs w:val="20"/>
          <w:lang w:eastAsia="en-IN"/>
        </w:rPr>
        <w:t xml:space="preserve"> Kier (Echinodermata: </w:t>
      </w:r>
      <w:proofErr w:type="spellStart"/>
      <w:r w:rsidRPr="00C048E2">
        <w:rPr>
          <w:rFonts w:ascii="Arial" w:eastAsia="Times New Roman" w:hAnsi="Arial" w:cs="Arial"/>
          <w:sz w:val="20"/>
          <w:szCs w:val="20"/>
          <w:lang w:eastAsia="en-IN"/>
        </w:rPr>
        <w:t>Echinoidea</w:t>
      </w:r>
      <w:proofErr w:type="spellEnd"/>
      <w:r w:rsidRPr="00C048E2">
        <w:rPr>
          <w:rFonts w:ascii="Arial" w:eastAsia="Times New Roman" w:hAnsi="Arial" w:cs="Arial"/>
          <w:sz w:val="20"/>
          <w:szCs w:val="20"/>
          <w:lang w:eastAsia="en-IN"/>
        </w:rPr>
        <w:t xml:space="preserve">) from South Indian Cretaceous deposits. Proceedings – Animal Sciences, 92(3), 231–246. </w:t>
      </w:r>
      <w:hyperlink r:id="rId7" w:history="1">
        <w:r w:rsidRPr="00943014">
          <w:rPr>
            <w:rStyle w:val="Hyperlink"/>
            <w:rFonts w:ascii="Arial" w:eastAsia="Times New Roman" w:hAnsi="Arial" w:cs="Arial"/>
            <w:sz w:val="20"/>
            <w:szCs w:val="20"/>
            <w:lang w:eastAsia="en-IN"/>
          </w:rPr>
          <w:t>https://doi.org/10.1007/BF03186191</w:t>
        </w:r>
      </w:hyperlink>
    </w:p>
    <w:p w14:paraId="0E450E02" w14:textId="6BFDA95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Barooah, S. K. (1950). Fossil fish and crabs in Fuller’s Earth bed at </w:t>
      </w:r>
      <w:proofErr w:type="spellStart"/>
      <w:r w:rsidRPr="00566683">
        <w:rPr>
          <w:rFonts w:ascii="Arial" w:eastAsia="Times New Roman" w:hAnsi="Arial" w:cs="Arial"/>
          <w:sz w:val="20"/>
          <w:szCs w:val="20"/>
          <w:lang w:eastAsia="en-IN"/>
        </w:rPr>
        <w:t>Kapurdi</w:t>
      </w:r>
      <w:proofErr w:type="spellEnd"/>
      <w:r w:rsidRPr="00566683">
        <w:rPr>
          <w:rFonts w:ascii="Arial" w:eastAsia="Times New Roman" w:hAnsi="Arial" w:cs="Arial"/>
          <w:sz w:val="20"/>
          <w:szCs w:val="20"/>
          <w:lang w:eastAsia="en-IN"/>
        </w:rPr>
        <w:t xml:space="preserve">, Jodhpur, Rajasthan. </w:t>
      </w:r>
      <w:r w:rsidRPr="00566683">
        <w:rPr>
          <w:rFonts w:ascii="Arial" w:eastAsia="Times New Roman" w:hAnsi="Arial" w:cs="Arial"/>
          <w:i/>
          <w:iCs/>
          <w:sz w:val="20"/>
          <w:szCs w:val="20"/>
          <w:lang w:eastAsia="en-IN"/>
        </w:rPr>
        <w:t>Current Science</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19</w:t>
      </w:r>
      <w:r w:rsidRPr="00566683">
        <w:rPr>
          <w:rFonts w:ascii="Arial" w:eastAsia="Times New Roman" w:hAnsi="Arial" w:cs="Arial"/>
          <w:sz w:val="20"/>
          <w:szCs w:val="20"/>
          <w:lang w:eastAsia="en-IN"/>
        </w:rPr>
        <w:t>, 165.</w:t>
      </w:r>
    </w:p>
    <w:p w14:paraId="342A2CFF" w14:textId="50874092"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Briggs, J. C. (2003). The biogeographic and tectonic history of India. Journal of Biogeography, 30(3), 381–388. </w:t>
      </w:r>
      <w:hyperlink r:id="rId8" w:history="1">
        <w:r w:rsidRPr="00943014">
          <w:rPr>
            <w:rStyle w:val="Hyperlink"/>
            <w:rFonts w:ascii="Arial" w:eastAsia="Times New Roman" w:hAnsi="Arial" w:cs="Arial"/>
            <w:sz w:val="20"/>
            <w:szCs w:val="20"/>
            <w:lang w:eastAsia="en-IN"/>
          </w:rPr>
          <w:t>https://doi.org/10.1046/j.1365-2699.2003.00809.x</w:t>
        </w:r>
      </w:hyperlink>
    </w:p>
    <w:p w14:paraId="7F6F8E25" w14:textId="387679C4"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Das, N. K., &amp; Bora, A. K. (1981). Studies on the variation in </w:t>
      </w:r>
      <w:proofErr w:type="spellStart"/>
      <w:r w:rsidRPr="00566683">
        <w:rPr>
          <w:rFonts w:ascii="Arial" w:eastAsia="Times New Roman" w:hAnsi="Arial" w:cs="Arial"/>
          <w:i/>
          <w:iCs/>
          <w:sz w:val="20"/>
          <w:szCs w:val="20"/>
          <w:lang w:eastAsia="en-IN"/>
        </w:rPr>
        <w:t>Stimatopygus</w:t>
      </w:r>
      <w:proofErr w:type="spellEnd"/>
      <w:r w:rsidRPr="00566683">
        <w:rPr>
          <w:rFonts w:ascii="Arial" w:eastAsia="Times New Roman" w:hAnsi="Arial" w:cs="Arial"/>
          <w:i/>
          <w:iCs/>
          <w:sz w:val="20"/>
          <w:szCs w:val="20"/>
          <w:lang w:eastAsia="en-IN"/>
        </w:rPr>
        <w:t xml:space="preserve"> elatus</w:t>
      </w:r>
      <w:r w:rsidRPr="00566683">
        <w:rPr>
          <w:rFonts w:ascii="Arial" w:eastAsia="Times New Roman" w:hAnsi="Arial" w:cs="Arial"/>
          <w:sz w:val="20"/>
          <w:szCs w:val="20"/>
          <w:lang w:eastAsia="en-IN"/>
        </w:rPr>
        <w:t xml:space="preserve"> from the </w:t>
      </w:r>
      <w:proofErr w:type="spellStart"/>
      <w:r w:rsidRPr="00566683">
        <w:rPr>
          <w:rFonts w:ascii="Arial" w:eastAsia="Times New Roman" w:hAnsi="Arial" w:cs="Arial"/>
          <w:sz w:val="20"/>
          <w:szCs w:val="20"/>
          <w:lang w:eastAsia="en-IN"/>
        </w:rPr>
        <w:t>Mahadek</w:t>
      </w:r>
      <w:proofErr w:type="spellEnd"/>
      <w:r w:rsidRPr="00566683">
        <w:rPr>
          <w:rFonts w:ascii="Arial" w:eastAsia="Times New Roman" w:hAnsi="Arial" w:cs="Arial"/>
          <w:sz w:val="20"/>
          <w:szCs w:val="20"/>
          <w:lang w:eastAsia="en-IN"/>
        </w:rPr>
        <w:t xml:space="preserve"> Formation (Cretaceous) of Meghalaya.</w:t>
      </w:r>
    </w:p>
    <w:p w14:paraId="75AD1534" w14:textId="7777777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Dasgupta, S. K. (1977). Stratigraphy of western Rajasthan shelf. In </w:t>
      </w:r>
      <w:r w:rsidRPr="00566683">
        <w:rPr>
          <w:rFonts w:ascii="Arial" w:eastAsia="Times New Roman" w:hAnsi="Arial" w:cs="Arial"/>
          <w:i/>
          <w:iCs/>
          <w:sz w:val="20"/>
          <w:szCs w:val="20"/>
          <w:lang w:eastAsia="en-IN"/>
        </w:rPr>
        <w:t>Proceedings of the 4th Colloquium of Micropalaeontology and Stratigraphy</w:t>
      </w:r>
      <w:r w:rsidRPr="00566683">
        <w:rPr>
          <w:rFonts w:ascii="Arial" w:eastAsia="Times New Roman" w:hAnsi="Arial" w:cs="Arial"/>
          <w:sz w:val="20"/>
          <w:szCs w:val="20"/>
          <w:lang w:eastAsia="en-IN"/>
        </w:rPr>
        <w:t xml:space="preserve"> (pp. 219–233). Dehradun.</w:t>
      </w:r>
    </w:p>
    <w:p w14:paraId="0C135E29" w14:textId="7777777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Dasgupta, S. K., Dhar, C. L., &amp; Singh, N. P. (1975). A note on the occurrence of a bioclastic foraminiferal bed on the top of Fuller’s Earth sequence in Barmer District, Rajasthan. </w:t>
      </w:r>
      <w:r w:rsidRPr="00566683">
        <w:rPr>
          <w:rFonts w:ascii="Arial" w:eastAsia="Times New Roman" w:hAnsi="Arial" w:cs="Arial"/>
          <w:i/>
          <w:iCs/>
          <w:sz w:val="20"/>
          <w:szCs w:val="20"/>
          <w:lang w:eastAsia="en-IN"/>
        </w:rPr>
        <w:t>Science &amp; Culture</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41</w:t>
      </w:r>
      <w:r w:rsidRPr="00566683">
        <w:rPr>
          <w:rFonts w:ascii="Arial" w:eastAsia="Times New Roman" w:hAnsi="Arial" w:cs="Arial"/>
          <w:sz w:val="20"/>
          <w:szCs w:val="20"/>
          <w:lang w:eastAsia="en-IN"/>
        </w:rPr>
        <w:t>(3), 127–129.</w:t>
      </w:r>
    </w:p>
    <w:p w14:paraId="59D71B56" w14:textId="7868147F"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Datta-Roy, A., &amp; Karanth, K. P. (2009). The Out-of-India hypothesis: What do molecules suggest? Journal of Biosciences, 34(5), 687–697. </w:t>
      </w:r>
      <w:hyperlink r:id="rId9" w:history="1">
        <w:r w:rsidRPr="00943014">
          <w:rPr>
            <w:rStyle w:val="Hyperlink"/>
            <w:rFonts w:ascii="Arial" w:eastAsia="Times New Roman" w:hAnsi="Arial" w:cs="Arial"/>
            <w:sz w:val="20"/>
            <w:szCs w:val="20"/>
            <w:lang w:eastAsia="en-IN"/>
          </w:rPr>
          <w:t>https://doi.org/10.1007/s12038-009-0057-8</w:t>
        </w:r>
      </w:hyperlink>
    </w:p>
    <w:p w14:paraId="151526B8" w14:textId="0CC27CF0"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Dolson, J. C., Burley, S. D., Sunder, V. R., Kothari, V., Naidu, B. S., Whiteley, N. P., Farrimond, P., Taylor, A., </w:t>
      </w:r>
      <w:proofErr w:type="spellStart"/>
      <w:r w:rsidRPr="00C048E2">
        <w:rPr>
          <w:rFonts w:ascii="Arial" w:eastAsia="Times New Roman" w:hAnsi="Arial" w:cs="Arial"/>
          <w:sz w:val="20"/>
          <w:szCs w:val="20"/>
          <w:lang w:eastAsia="en-IN"/>
        </w:rPr>
        <w:t>Direen</w:t>
      </w:r>
      <w:proofErr w:type="spellEnd"/>
      <w:r w:rsidRPr="00C048E2">
        <w:rPr>
          <w:rFonts w:ascii="Arial" w:eastAsia="Times New Roman" w:hAnsi="Arial" w:cs="Arial"/>
          <w:sz w:val="20"/>
          <w:szCs w:val="20"/>
          <w:lang w:eastAsia="en-IN"/>
        </w:rPr>
        <w:t xml:space="preserve">, N. G., &amp; Ananthakrishnan, B. (2015). The discovery of the Barmer Basin, Rajasthan, India, and its petroleum geology. AAPG Bulletin, 99(3), 433–465. </w:t>
      </w:r>
      <w:hyperlink r:id="rId10" w:history="1">
        <w:r w:rsidRPr="00943014">
          <w:rPr>
            <w:rStyle w:val="Hyperlink"/>
            <w:rFonts w:ascii="Arial" w:eastAsia="Times New Roman" w:hAnsi="Arial" w:cs="Arial"/>
            <w:sz w:val="20"/>
            <w:szCs w:val="20"/>
            <w:lang w:eastAsia="en-IN"/>
          </w:rPr>
          <w:t>https://doi.org/10.1306/10021414045</w:t>
        </w:r>
      </w:hyperlink>
    </w:p>
    <w:p w14:paraId="68E1F4FD" w14:textId="7A1A7B96"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Farrimond, P., Naidu, B. S., Burley, S. D., Dolson, J., Whiteley, N., &amp; Kothari, V. (2015). Geochemical characterization of oils and their source rocks in the Barmer Basin, Rajasthan, India. Petroleum Geoscience, 21(4), 301–321. </w:t>
      </w:r>
      <w:hyperlink r:id="rId11" w:history="1">
        <w:r w:rsidRPr="00943014">
          <w:rPr>
            <w:rStyle w:val="Hyperlink"/>
            <w:rFonts w:ascii="Arial" w:eastAsia="Times New Roman" w:hAnsi="Arial" w:cs="Arial"/>
            <w:sz w:val="20"/>
            <w:szCs w:val="20"/>
            <w:lang w:eastAsia="en-IN"/>
          </w:rPr>
          <w:t>https://doi.org/10.1144/petgeo2014-075</w:t>
        </w:r>
      </w:hyperlink>
    </w:p>
    <w:p w14:paraId="14B7051E" w14:textId="77777777"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Fell, H. B., &amp; Pawson, D. L. (1966). Systematic descriptions. In R. C. Moore (Ed.), Treatise on Invertebrate Palaeontology, Part U, Echinodermata 3 (Vol. 2, p. 695). University of Kansas &amp; Geological Society of America.</w:t>
      </w:r>
    </w:p>
    <w:p w14:paraId="4B5CE225" w14:textId="1FBF9B56"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proofErr w:type="spellStart"/>
      <w:r w:rsidRPr="00566683">
        <w:rPr>
          <w:rFonts w:ascii="Arial" w:eastAsia="Times New Roman" w:hAnsi="Arial" w:cs="Arial"/>
          <w:sz w:val="20"/>
          <w:szCs w:val="20"/>
          <w:lang w:eastAsia="en-IN"/>
        </w:rPr>
        <w:t>Glaessner</w:t>
      </w:r>
      <w:proofErr w:type="spellEnd"/>
      <w:r w:rsidRPr="00566683">
        <w:rPr>
          <w:rFonts w:ascii="Arial" w:eastAsia="Times New Roman" w:hAnsi="Arial" w:cs="Arial"/>
          <w:sz w:val="20"/>
          <w:szCs w:val="20"/>
          <w:lang w:eastAsia="en-IN"/>
        </w:rPr>
        <w:t xml:space="preserve">, M. F., &amp; Rao, V. R. (1960). A new species of crab from the Early Tertiary Fuller’s Earth deposits of </w:t>
      </w:r>
      <w:proofErr w:type="spellStart"/>
      <w:r w:rsidRPr="00566683">
        <w:rPr>
          <w:rFonts w:ascii="Arial" w:eastAsia="Times New Roman" w:hAnsi="Arial" w:cs="Arial"/>
          <w:sz w:val="20"/>
          <w:szCs w:val="20"/>
          <w:lang w:eastAsia="en-IN"/>
        </w:rPr>
        <w:t>Kapurdi</w:t>
      </w:r>
      <w:proofErr w:type="spellEnd"/>
      <w:r w:rsidRPr="00566683">
        <w:rPr>
          <w:rFonts w:ascii="Arial" w:eastAsia="Times New Roman" w:hAnsi="Arial" w:cs="Arial"/>
          <w:sz w:val="20"/>
          <w:szCs w:val="20"/>
          <w:lang w:eastAsia="en-IN"/>
        </w:rPr>
        <w:t xml:space="preserve">, Rajasthan, western India. </w:t>
      </w:r>
      <w:r w:rsidRPr="00566683">
        <w:rPr>
          <w:rFonts w:ascii="Arial" w:eastAsia="Times New Roman" w:hAnsi="Arial" w:cs="Arial"/>
          <w:i/>
          <w:iCs/>
          <w:sz w:val="20"/>
          <w:szCs w:val="20"/>
          <w:lang w:eastAsia="en-IN"/>
        </w:rPr>
        <w:t>Records of the Geological Survey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86</w:t>
      </w:r>
      <w:r w:rsidRPr="00566683">
        <w:rPr>
          <w:rFonts w:ascii="Arial" w:eastAsia="Times New Roman" w:hAnsi="Arial" w:cs="Arial"/>
          <w:sz w:val="20"/>
          <w:szCs w:val="20"/>
          <w:lang w:eastAsia="en-IN"/>
        </w:rPr>
        <w:t>(4), 675–683.</w:t>
      </w:r>
    </w:p>
    <w:p w14:paraId="42BB1974" w14:textId="3DA23009"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Karanth, K. P. (2006). Out-of-India–Gondwanan origin of some tropical Asian biota. Current Science, 90(6), 789–792. </w:t>
      </w:r>
      <w:hyperlink r:id="rId12" w:history="1">
        <w:r w:rsidRPr="00943014">
          <w:rPr>
            <w:rStyle w:val="Hyperlink"/>
            <w:rFonts w:ascii="Arial" w:eastAsia="Times New Roman" w:hAnsi="Arial" w:cs="Arial"/>
            <w:sz w:val="20"/>
            <w:szCs w:val="20"/>
            <w:lang w:eastAsia="en-IN"/>
          </w:rPr>
          <w:t>https://www.ias.ac.in/article/fulltext_html/curr_sci/090/06/0789-0792</w:t>
        </w:r>
      </w:hyperlink>
    </w:p>
    <w:p w14:paraId="6F170543" w14:textId="46FCF219"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Khosla, S. C. (1973). Stratigraphy and microfauna of the Eocene beds of Rajasthan. Journal of the Geological Society of India, 14(2), 142–152. </w:t>
      </w:r>
      <w:hyperlink r:id="rId13" w:history="1">
        <w:r w:rsidRPr="00943014">
          <w:rPr>
            <w:rStyle w:val="Hyperlink"/>
            <w:rFonts w:ascii="Arial" w:eastAsia="Times New Roman" w:hAnsi="Arial" w:cs="Arial"/>
            <w:sz w:val="20"/>
            <w:szCs w:val="20"/>
            <w:lang w:eastAsia="en-IN"/>
          </w:rPr>
          <w:t>https://doi.org/10.17491/jgsi/1973/140305</w:t>
        </w:r>
      </w:hyperlink>
    </w:p>
    <w:p w14:paraId="03F75674" w14:textId="4AFD7793" w:rsidR="0050284C" w:rsidRPr="00566683"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lastRenderedPageBreak/>
        <w:t xml:space="preserve">Klaus, S., Schubart, C. D., &amp; Brandis, D. (2006). Phylogeny, biogeography and a new taxonomy for the </w:t>
      </w:r>
      <w:proofErr w:type="spellStart"/>
      <w:r w:rsidRPr="00C048E2">
        <w:rPr>
          <w:rFonts w:ascii="Arial" w:eastAsia="Times New Roman" w:hAnsi="Arial" w:cs="Arial"/>
          <w:sz w:val="20"/>
          <w:szCs w:val="20"/>
          <w:lang w:eastAsia="en-IN"/>
        </w:rPr>
        <w:t>Gecarcinucoidea</w:t>
      </w:r>
      <w:proofErr w:type="spellEnd"/>
      <w:r w:rsidRPr="00C048E2">
        <w:rPr>
          <w:rFonts w:ascii="Arial" w:eastAsia="Times New Roman" w:hAnsi="Arial" w:cs="Arial"/>
          <w:sz w:val="20"/>
          <w:szCs w:val="20"/>
          <w:lang w:eastAsia="en-IN"/>
        </w:rPr>
        <w:t xml:space="preserve"> Rathbun, 1904 (Decapoda: Brachyura). Organisms Diversity and Evolution, 6(3), 199–217. https://doi.org/10.1016/j.ode.2005.09.006</w:t>
      </w:r>
    </w:p>
    <w:p w14:paraId="16CFF3E8" w14:textId="4D1045F6"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Köhler, F., &amp; Glaubrecht, M. (2007). Out of Asia and into India: On the molecular phylogeny and biogeography of the endemic freshwater gastropod </w:t>
      </w:r>
      <w:proofErr w:type="spellStart"/>
      <w:r w:rsidRPr="00C048E2">
        <w:rPr>
          <w:rFonts w:ascii="Arial" w:eastAsia="Times New Roman" w:hAnsi="Arial" w:cs="Arial"/>
          <w:sz w:val="20"/>
          <w:szCs w:val="20"/>
          <w:lang w:eastAsia="en-IN"/>
        </w:rPr>
        <w:t>Paracrostoma</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Cossmann</w:t>
      </w:r>
      <w:proofErr w:type="spellEnd"/>
      <w:r w:rsidRPr="00C048E2">
        <w:rPr>
          <w:rFonts w:ascii="Arial" w:eastAsia="Times New Roman" w:hAnsi="Arial" w:cs="Arial"/>
          <w:sz w:val="20"/>
          <w:szCs w:val="20"/>
          <w:lang w:eastAsia="en-IN"/>
        </w:rPr>
        <w:t>, 1900 (</w:t>
      </w:r>
      <w:proofErr w:type="spellStart"/>
      <w:r w:rsidRPr="00C048E2">
        <w:rPr>
          <w:rFonts w:ascii="Arial" w:eastAsia="Times New Roman" w:hAnsi="Arial" w:cs="Arial"/>
          <w:sz w:val="20"/>
          <w:szCs w:val="20"/>
          <w:lang w:eastAsia="en-IN"/>
        </w:rPr>
        <w:t>Caenogastropoda</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Pachychilidae</w:t>
      </w:r>
      <w:proofErr w:type="spellEnd"/>
      <w:r w:rsidRPr="00C048E2">
        <w:rPr>
          <w:rFonts w:ascii="Arial" w:eastAsia="Times New Roman" w:hAnsi="Arial" w:cs="Arial"/>
          <w:sz w:val="20"/>
          <w:szCs w:val="20"/>
          <w:lang w:eastAsia="en-IN"/>
        </w:rPr>
        <w:t xml:space="preserve">). Biological Journal of the Linnean Society, 91(4), 627–651. </w:t>
      </w:r>
      <w:hyperlink r:id="rId14" w:history="1">
        <w:r w:rsidRPr="00943014">
          <w:rPr>
            <w:rStyle w:val="Hyperlink"/>
            <w:rFonts w:ascii="Arial" w:eastAsia="Times New Roman" w:hAnsi="Arial" w:cs="Arial"/>
            <w:sz w:val="20"/>
            <w:szCs w:val="20"/>
            <w:lang w:eastAsia="en-IN"/>
          </w:rPr>
          <w:t>https://doi.org/10.1111/j.1095-8312.2007.00866.x</w:t>
        </w:r>
      </w:hyperlink>
    </w:p>
    <w:p w14:paraId="3B691213" w14:textId="77777777"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Kulshreshtha, S. K., Singh, R. Y., &amp; </w:t>
      </w:r>
      <w:proofErr w:type="spellStart"/>
      <w:r w:rsidRPr="00C048E2">
        <w:rPr>
          <w:rFonts w:ascii="Arial" w:eastAsia="Times New Roman" w:hAnsi="Arial" w:cs="Arial"/>
          <w:sz w:val="20"/>
          <w:szCs w:val="20"/>
          <w:lang w:eastAsia="en-IN"/>
        </w:rPr>
        <w:t>Sobeh</w:t>
      </w:r>
      <w:proofErr w:type="spellEnd"/>
      <w:r w:rsidRPr="00C048E2">
        <w:rPr>
          <w:rFonts w:ascii="Arial" w:eastAsia="Times New Roman" w:hAnsi="Arial" w:cs="Arial"/>
          <w:sz w:val="20"/>
          <w:szCs w:val="20"/>
          <w:lang w:eastAsia="en-IN"/>
        </w:rPr>
        <w:t>, A. Y. (1989). Stratigraphy of the Lower Tertiary sediments in Bikaner, western Rajasthan. In P. Kalia (Ed.), Micropalaeontology of the Shelf Sequences of India (pp. 193–202). New Delhi: Papyrus Publishing House.</w:t>
      </w:r>
    </w:p>
    <w:p w14:paraId="118DE7D4" w14:textId="2A443487"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Kumar, S., Srivastava, D. K., &amp; Ahmad, S. (2012). Five-armed body fossil from the Ediacaran Jodhpur Sandstone, Marwar Supergroup, western Rajasthan, India: A possible precursor of Phylum Echinodermata. Current Science, 102(1), 24–26. </w:t>
      </w:r>
      <w:hyperlink r:id="rId15" w:history="1">
        <w:r w:rsidRPr="00943014">
          <w:rPr>
            <w:rStyle w:val="Hyperlink"/>
            <w:rFonts w:ascii="Arial" w:eastAsia="Times New Roman" w:hAnsi="Arial" w:cs="Arial"/>
            <w:sz w:val="20"/>
            <w:szCs w:val="20"/>
            <w:lang w:eastAsia="en-IN"/>
          </w:rPr>
          <w:t>https://www.currentscience.ac.in/Volumes/102/01/0024.pdf</w:t>
        </w:r>
      </w:hyperlink>
    </w:p>
    <w:p w14:paraId="397A1277" w14:textId="3DF0C749"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proofErr w:type="spellStart"/>
      <w:r w:rsidRPr="00C048E2">
        <w:rPr>
          <w:rFonts w:ascii="Arial" w:eastAsia="Times New Roman" w:hAnsi="Arial" w:cs="Arial"/>
          <w:sz w:val="20"/>
          <w:szCs w:val="20"/>
          <w:lang w:eastAsia="en-IN"/>
        </w:rPr>
        <w:t>Lokho</w:t>
      </w:r>
      <w:proofErr w:type="spellEnd"/>
      <w:r w:rsidRPr="00C048E2">
        <w:rPr>
          <w:rFonts w:ascii="Arial" w:eastAsia="Times New Roman" w:hAnsi="Arial" w:cs="Arial"/>
          <w:sz w:val="20"/>
          <w:szCs w:val="20"/>
          <w:lang w:eastAsia="en-IN"/>
        </w:rPr>
        <w:t xml:space="preserve">, K., Carrasco, J. F., Biswal, S., </w:t>
      </w:r>
      <w:proofErr w:type="spellStart"/>
      <w:r w:rsidRPr="00C048E2">
        <w:rPr>
          <w:rFonts w:ascii="Arial" w:eastAsia="Times New Roman" w:hAnsi="Arial" w:cs="Arial"/>
          <w:sz w:val="20"/>
          <w:szCs w:val="20"/>
          <w:lang w:eastAsia="en-IN"/>
        </w:rPr>
        <w:t>Whiso</w:t>
      </w:r>
      <w:proofErr w:type="spellEnd"/>
      <w:r w:rsidRPr="00C048E2">
        <w:rPr>
          <w:rFonts w:ascii="Arial" w:eastAsia="Times New Roman" w:hAnsi="Arial" w:cs="Arial"/>
          <w:sz w:val="20"/>
          <w:szCs w:val="20"/>
          <w:lang w:eastAsia="en-IN"/>
        </w:rPr>
        <w:t xml:space="preserve">, K., &amp; Bhandari, A. (2023). First report of Eocene echinoids from the Sylhet Limestone, Mikir Hills of Assam, India: palaeontological, palaeogeography and </w:t>
      </w:r>
      <w:proofErr w:type="spellStart"/>
      <w:r w:rsidRPr="00C048E2">
        <w:rPr>
          <w:rFonts w:ascii="Arial" w:eastAsia="Times New Roman" w:hAnsi="Arial" w:cs="Arial"/>
          <w:sz w:val="20"/>
          <w:szCs w:val="20"/>
          <w:lang w:eastAsia="en-IN"/>
        </w:rPr>
        <w:t>palaeoenvironmental</w:t>
      </w:r>
      <w:proofErr w:type="spellEnd"/>
      <w:r w:rsidRPr="00C048E2">
        <w:rPr>
          <w:rFonts w:ascii="Arial" w:eastAsia="Times New Roman" w:hAnsi="Arial" w:cs="Arial"/>
          <w:sz w:val="20"/>
          <w:szCs w:val="20"/>
          <w:lang w:eastAsia="en-IN"/>
        </w:rPr>
        <w:t xml:space="preserve"> significance. Journal of the Palaeontological Society of India. </w:t>
      </w:r>
      <w:hyperlink r:id="rId16" w:history="1">
        <w:r w:rsidRPr="00943014">
          <w:rPr>
            <w:rStyle w:val="Hyperlink"/>
            <w:rFonts w:ascii="Arial" w:eastAsia="Times New Roman" w:hAnsi="Arial" w:cs="Arial"/>
            <w:sz w:val="20"/>
            <w:szCs w:val="20"/>
            <w:lang w:eastAsia="en-IN"/>
          </w:rPr>
          <w:t>https://doi.org/10.1177/05529360231205313</w:t>
        </w:r>
      </w:hyperlink>
    </w:p>
    <w:p w14:paraId="333582A7" w14:textId="0D0190D0"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Mathur, S. C., &amp; Kumar, S. K. (2003). Sedimentation in Barmer Basin, Rajasthan. Journal of the Geological Society of India, 61(3), 368–369. </w:t>
      </w:r>
      <w:hyperlink r:id="rId17" w:history="1">
        <w:r w:rsidRPr="00943014">
          <w:rPr>
            <w:rStyle w:val="Hyperlink"/>
            <w:rFonts w:ascii="Arial" w:eastAsia="Times New Roman" w:hAnsi="Arial" w:cs="Arial"/>
            <w:sz w:val="20"/>
            <w:szCs w:val="20"/>
            <w:lang w:eastAsia="en-IN"/>
          </w:rPr>
          <w:t>https://www.geosocindia.org/index.php/jgsi/issue/view/100</w:t>
        </w:r>
      </w:hyperlink>
    </w:p>
    <w:p w14:paraId="5756F2A4" w14:textId="4F5E7AB2"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Morley, R. J. (2003). </w:t>
      </w:r>
      <w:proofErr w:type="spellStart"/>
      <w:r w:rsidRPr="00C048E2">
        <w:rPr>
          <w:rFonts w:ascii="Arial" w:eastAsia="Times New Roman" w:hAnsi="Arial" w:cs="Arial"/>
          <w:sz w:val="20"/>
          <w:szCs w:val="20"/>
          <w:lang w:eastAsia="en-IN"/>
        </w:rPr>
        <w:t>Interplate</w:t>
      </w:r>
      <w:proofErr w:type="spellEnd"/>
      <w:r w:rsidRPr="00C048E2">
        <w:rPr>
          <w:rFonts w:ascii="Arial" w:eastAsia="Times New Roman" w:hAnsi="Arial" w:cs="Arial"/>
          <w:sz w:val="20"/>
          <w:szCs w:val="20"/>
          <w:lang w:eastAsia="en-IN"/>
        </w:rPr>
        <w:t xml:space="preserve"> dispersal paths for </w:t>
      </w:r>
      <w:proofErr w:type="spellStart"/>
      <w:r w:rsidRPr="00C048E2">
        <w:rPr>
          <w:rFonts w:ascii="Arial" w:eastAsia="Times New Roman" w:hAnsi="Arial" w:cs="Arial"/>
          <w:sz w:val="20"/>
          <w:szCs w:val="20"/>
          <w:lang w:eastAsia="en-IN"/>
        </w:rPr>
        <w:t>megathermal</w:t>
      </w:r>
      <w:proofErr w:type="spellEnd"/>
      <w:r w:rsidRPr="00C048E2">
        <w:rPr>
          <w:rFonts w:ascii="Arial" w:eastAsia="Times New Roman" w:hAnsi="Arial" w:cs="Arial"/>
          <w:sz w:val="20"/>
          <w:szCs w:val="20"/>
          <w:lang w:eastAsia="en-IN"/>
        </w:rPr>
        <w:t xml:space="preserve"> angiosperms. Perspectives in Plant Ecology, Evolution and Systematics, 6(1–2), 5–20. </w:t>
      </w:r>
      <w:hyperlink r:id="rId18" w:history="1">
        <w:r w:rsidRPr="00943014">
          <w:rPr>
            <w:rStyle w:val="Hyperlink"/>
            <w:rFonts w:ascii="Arial" w:eastAsia="Times New Roman" w:hAnsi="Arial" w:cs="Arial"/>
            <w:sz w:val="20"/>
            <w:szCs w:val="20"/>
            <w:lang w:eastAsia="en-IN"/>
          </w:rPr>
          <w:t>https://doi.org/10.1078/1433-8319-00039</w:t>
        </w:r>
      </w:hyperlink>
    </w:p>
    <w:p w14:paraId="5E32604A" w14:textId="5693DA9F"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Mukherjee, A. K., Alam, M. M., Mazumdar, S. K., Haque, R., &amp; </w:t>
      </w:r>
      <w:proofErr w:type="spellStart"/>
      <w:r w:rsidRPr="00C048E2">
        <w:rPr>
          <w:rFonts w:ascii="Arial" w:eastAsia="Times New Roman" w:hAnsi="Arial" w:cs="Arial"/>
          <w:sz w:val="20"/>
          <w:szCs w:val="20"/>
          <w:lang w:eastAsia="en-IN"/>
        </w:rPr>
        <w:t>Gowrisankaran</w:t>
      </w:r>
      <w:proofErr w:type="spellEnd"/>
      <w:r w:rsidRPr="00C048E2">
        <w:rPr>
          <w:rFonts w:ascii="Arial" w:eastAsia="Times New Roman" w:hAnsi="Arial" w:cs="Arial"/>
          <w:sz w:val="20"/>
          <w:szCs w:val="20"/>
          <w:lang w:eastAsia="en-IN"/>
        </w:rPr>
        <w:t xml:space="preserve">, S. (1992). </w:t>
      </w:r>
      <w:proofErr w:type="spellStart"/>
      <w:r w:rsidRPr="00C048E2">
        <w:rPr>
          <w:rFonts w:ascii="Arial" w:eastAsia="Times New Roman" w:hAnsi="Arial" w:cs="Arial"/>
          <w:sz w:val="20"/>
          <w:szCs w:val="20"/>
          <w:lang w:eastAsia="en-IN"/>
        </w:rPr>
        <w:t>Physico</w:t>
      </w:r>
      <w:proofErr w:type="spellEnd"/>
      <w:r w:rsidRPr="00C048E2">
        <w:rPr>
          <w:rFonts w:ascii="Arial" w:eastAsia="Times New Roman" w:hAnsi="Arial" w:cs="Arial"/>
          <w:sz w:val="20"/>
          <w:szCs w:val="20"/>
          <w:lang w:eastAsia="en-IN"/>
        </w:rPr>
        <w:t xml:space="preserve">-chemical properties and petrographic characteristics of the </w:t>
      </w:r>
      <w:proofErr w:type="spellStart"/>
      <w:r w:rsidRPr="00C048E2">
        <w:rPr>
          <w:rFonts w:ascii="Arial" w:eastAsia="Times New Roman" w:hAnsi="Arial" w:cs="Arial"/>
          <w:sz w:val="20"/>
          <w:szCs w:val="20"/>
          <w:lang w:eastAsia="en-IN"/>
        </w:rPr>
        <w:t>Kapurdi</w:t>
      </w:r>
      <w:proofErr w:type="spellEnd"/>
      <w:r w:rsidRPr="00C048E2">
        <w:rPr>
          <w:rFonts w:ascii="Arial" w:eastAsia="Times New Roman" w:hAnsi="Arial" w:cs="Arial"/>
          <w:sz w:val="20"/>
          <w:szCs w:val="20"/>
          <w:lang w:eastAsia="en-IN"/>
        </w:rPr>
        <w:t xml:space="preserve"> lignite deposit, Barmer Basin, Rajasthan, India. International Journal of Coal Geology, 21(1), 31–44. </w:t>
      </w:r>
      <w:hyperlink r:id="rId19" w:history="1">
        <w:r w:rsidRPr="00943014">
          <w:rPr>
            <w:rStyle w:val="Hyperlink"/>
            <w:rFonts w:ascii="Arial" w:eastAsia="Times New Roman" w:hAnsi="Arial" w:cs="Arial"/>
            <w:sz w:val="20"/>
            <w:szCs w:val="20"/>
            <w:lang w:eastAsia="en-IN"/>
          </w:rPr>
          <w:t>https://doi.org/10.1016/0166-5162(92)90034-T</w:t>
        </w:r>
      </w:hyperlink>
    </w:p>
    <w:p w14:paraId="0A2A50C9" w14:textId="2183EF31"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Munier-Chalmas, E. C. P. (1885). Observations sur </w:t>
      </w:r>
      <w:proofErr w:type="spellStart"/>
      <w:r w:rsidRPr="00C048E2">
        <w:rPr>
          <w:rFonts w:ascii="Arial" w:eastAsia="Times New Roman" w:hAnsi="Arial" w:cs="Arial"/>
          <w:sz w:val="20"/>
          <w:szCs w:val="20"/>
          <w:lang w:eastAsia="en-IN"/>
        </w:rPr>
        <w:t>l'appareil</w:t>
      </w:r>
      <w:proofErr w:type="spellEnd"/>
      <w:r w:rsidRPr="00C048E2">
        <w:rPr>
          <w:rFonts w:ascii="Arial" w:eastAsia="Times New Roman" w:hAnsi="Arial" w:cs="Arial"/>
          <w:sz w:val="20"/>
          <w:szCs w:val="20"/>
          <w:lang w:eastAsia="en-IN"/>
        </w:rPr>
        <w:t xml:space="preserve"> apical de </w:t>
      </w:r>
      <w:proofErr w:type="spellStart"/>
      <w:r w:rsidRPr="00C048E2">
        <w:rPr>
          <w:rFonts w:ascii="Arial" w:eastAsia="Times New Roman" w:hAnsi="Arial" w:cs="Arial"/>
          <w:sz w:val="20"/>
          <w:szCs w:val="20"/>
          <w:lang w:eastAsia="en-IN"/>
        </w:rPr>
        <w:t>quelques</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Échinides</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Crétacés</w:t>
      </w:r>
      <w:proofErr w:type="spellEnd"/>
      <w:r w:rsidRPr="00C048E2">
        <w:rPr>
          <w:rFonts w:ascii="Arial" w:eastAsia="Times New Roman" w:hAnsi="Arial" w:cs="Arial"/>
          <w:sz w:val="20"/>
          <w:szCs w:val="20"/>
          <w:lang w:eastAsia="en-IN"/>
        </w:rPr>
        <w:t xml:space="preserve"> et </w:t>
      </w:r>
      <w:proofErr w:type="spellStart"/>
      <w:r w:rsidRPr="00C048E2">
        <w:rPr>
          <w:rFonts w:ascii="Arial" w:eastAsia="Times New Roman" w:hAnsi="Arial" w:cs="Arial"/>
          <w:sz w:val="20"/>
          <w:szCs w:val="20"/>
          <w:lang w:eastAsia="en-IN"/>
        </w:rPr>
        <w:t>Tertiaires</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Comptes</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Rendus</w:t>
      </w:r>
      <w:proofErr w:type="spellEnd"/>
      <w:r w:rsidRPr="00C048E2">
        <w:rPr>
          <w:rFonts w:ascii="Arial" w:eastAsia="Times New Roman" w:hAnsi="Arial" w:cs="Arial"/>
          <w:sz w:val="20"/>
          <w:szCs w:val="20"/>
          <w:lang w:eastAsia="en-IN"/>
        </w:rPr>
        <w:t xml:space="preserve"> de </w:t>
      </w:r>
      <w:proofErr w:type="spellStart"/>
      <w:r w:rsidRPr="00C048E2">
        <w:rPr>
          <w:rFonts w:ascii="Arial" w:eastAsia="Times New Roman" w:hAnsi="Arial" w:cs="Arial"/>
          <w:sz w:val="20"/>
          <w:szCs w:val="20"/>
          <w:lang w:eastAsia="en-IN"/>
        </w:rPr>
        <w:t>l'Académie</w:t>
      </w:r>
      <w:proofErr w:type="spellEnd"/>
      <w:r w:rsidRPr="00C048E2">
        <w:rPr>
          <w:rFonts w:ascii="Arial" w:eastAsia="Times New Roman" w:hAnsi="Arial" w:cs="Arial"/>
          <w:sz w:val="20"/>
          <w:szCs w:val="20"/>
          <w:lang w:eastAsia="en-IN"/>
        </w:rPr>
        <w:t xml:space="preserve"> des Sciences Paris, 101, 1074–1077. </w:t>
      </w:r>
      <w:hyperlink r:id="rId20" w:anchor="page/1100/mode/1up" w:history="1">
        <w:r w:rsidRPr="00943014">
          <w:rPr>
            <w:rStyle w:val="Hyperlink"/>
            <w:rFonts w:ascii="Arial" w:eastAsia="Times New Roman" w:hAnsi="Arial" w:cs="Arial"/>
            <w:sz w:val="20"/>
            <w:szCs w:val="20"/>
            <w:lang w:eastAsia="en-IN"/>
          </w:rPr>
          <w:t>https://www.biodiversitylibrary.org/item/10000#page/1100/mode/1up</w:t>
        </w:r>
      </w:hyperlink>
    </w:p>
    <w:p w14:paraId="5F611004" w14:textId="55F3EF25"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proofErr w:type="spellStart"/>
      <w:r w:rsidRPr="00566683">
        <w:rPr>
          <w:rFonts w:ascii="Arial" w:eastAsia="Times New Roman" w:hAnsi="Arial" w:cs="Arial"/>
          <w:sz w:val="20"/>
          <w:szCs w:val="20"/>
          <w:lang w:eastAsia="en-IN"/>
        </w:rPr>
        <w:t>Néraudeau</w:t>
      </w:r>
      <w:proofErr w:type="spellEnd"/>
      <w:r w:rsidRPr="00566683">
        <w:rPr>
          <w:rFonts w:ascii="Arial" w:eastAsia="Times New Roman" w:hAnsi="Arial" w:cs="Arial"/>
          <w:sz w:val="20"/>
          <w:szCs w:val="20"/>
          <w:lang w:eastAsia="en-IN"/>
        </w:rPr>
        <w:t xml:space="preserve">, D., David, B., &amp; Madon, C. (1998). Tuberculation in </w:t>
      </w:r>
      <w:proofErr w:type="spellStart"/>
      <w:r w:rsidRPr="00566683">
        <w:rPr>
          <w:rFonts w:ascii="Arial" w:eastAsia="Times New Roman" w:hAnsi="Arial" w:cs="Arial"/>
          <w:sz w:val="20"/>
          <w:szCs w:val="20"/>
          <w:lang w:eastAsia="en-IN"/>
        </w:rPr>
        <w:t>spatangoid</w:t>
      </w:r>
      <w:proofErr w:type="spellEnd"/>
      <w:r w:rsidRPr="00566683">
        <w:rPr>
          <w:rFonts w:ascii="Arial" w:eastAsia="Times New Roman" w:hAnsi="Arial" w:cs="Arial"/>
          <w:sz w:val="20"/>
          <w:szCs w:val="20"/>
          <w:lang w:eastAsia="en-IN"/>
        </w:rPr>
        <w:t xml:space="preserve"> </w:t>
      </w:r>
      <w:proofErr w:type="spellStart"/>
      <w:r w:rsidRPr="00566683">
        <w:rPr>
          <w:rFonts w:ascii="Arial" w:eastAsia="Times New Roman" w:hAnsi="Arial" w:cs="Arial"/>
          <w:sz w:val="20"/>
          <w:szCs w:val="20"/>
          <w:lang w:eastAsia="en-IN"/>
        </w:rPr>
        <w:t>fascioles</w:t>
      </w:r>
      <w:proofErr w:type="spellEnd"/>
      <w:r w:rsidRPr="00566683">
        <w:rPr>
          <w:rFonts w:ascii="Arial" w:eastAsia="Times New Roman" w:hAnsi="Arial" w:cs="Arial"/>
          <w:sz w:val="20"/>
          <w:szCs w:val="20"/>
          <w:lang w:eastAsia="en-IN"/>
        </w:rPr>
        <w:t xml:space="preserve">: Delineating plausible homologies. </w:t>
      </w:r>
      <w:proofErr w:type="spellStart"/>
      <w:r w:rsidRPr="00566683">
        <w:rPr>
          <w:rFonts w:ascii="Arial" w:eastAsia="Times New Roman" w:hAnsi="Arial" w:cs="Arial"/>
          <w:i/>
          <w:iCs/>
          <w:sz w:val="20"/>
          <w:szCs w:val="20"/>
          <w:lang w:eastAsia="en-IN"/>
        </w:rPr>
        <w:t>Lethaia</w:t>
      </w:r>
      <w:proofErr w:type="spellEnd"/>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31</w:t>
      </w:r>
      <w:r w:rsidRPr="00566683">
        <w:rPr>
          <w:rFonts w:ascii="Arial" w:eastAsia="Times New Roman" w:hAnsi="Arial" w:cs="Arial"/>
          <w:sz w:val="20"/>
          <w:szCs w:val="20"/>
          <w:lang w:eastAsia="en-IN"/>
        </w:rPr>
        <w:t>, 323–334.</w:t>
      </w:r>
    </w:p>
    <w:p w14:paraId="678DD400" w14:textId="6C90D5D7"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Pareek, H. S. (1981). Basin configuration and sedimentary stratigraphy of western Rajasthan. Journal of the Geological Society of India, 22(11), 517–527. </w:t>
      </w:r>
      <w:hyperlink r:id="rId21" w:history="1">
        <w:r w:rsidRPr="00943014">
          <w:rPr>
            <w:rStyle w:val="Hyperlink"/>
            <w:rFonts w:ascii="Arial" w:eastAsia="Times New Roman" w:hAnsi="Arial" w:cs="Arial"/>
            <w:sz w:val="20"/>
            <w:szCs w:val="20"/>
            <w:lang w:eastAsia="en-IN"/>
          </w:rPr>
          <w:t>https://www.geosocindia.org/index.php/jgsi/article/view/65033</w:t>
        </w:r>
      </w:hyperlink>
    </w:p>
    <w:p w14:paraId="6D933D91" w14:textId="64E60655"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Prasad, K. N. (1961). Decapod Crustacea from the Fuller’s Earth deposits of </w:t>
      </w:r>
      <w:proofErr w:type="spellStart"/>
      <w:r w:rsidRPr="00566683">
        <w:rPr>
          <w:rFonts w:ascii="Arial" w:eastAsia="Times New Roman" w:hAnsi="Arial" w:cs="Arial"/>
          <w:sz w:val="20"/>
          <w:szCs w:val="20"/>
          <w:lang w:eastAsia="en-IN"/>
        </w:rPr>
        <w:t>Kapurdi</w:t>
      </w:r>
      <w:proofErr w:type="spellEnd"/>
      <w:r w:rsidRPr="00566683">
        <w:rPr>
          <w:rFonts w:ascii="Arial" w:eastAsia="Times New Roman" w:hAnsi="Arial" w:cs="Arial"/>
          <w:sz w:val="20"/>
          <w:szCs w:val="20"/>
          <w:lang w:eastAsia="en-IN"/>
        </w:rPr>
        <w:t xml:space="preserve">, Rajasthan. </w:t>
      </w:r>
      <w:r w:rsidRPr="00566683">
        <w:rPr>
          <w:rFonts w:ascii="Arial" w:eastAsia="Times New Roman" w:hAnsi="Arial" w:cs="Arial"/>
          <w:i/>
          <w:iCs/>
          <w:sz w:val="20"/>
          <w:szCs w:val="20"/>
          <w:lang w:eastAsia="en-IN"/>
        </w:rPr>
        <w:t>Indian Minerals</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15</w:t>
      </w:r>
      <w:r w:rsidRPr="00566683">
        <w:rPr>
          <w:rFonts w:ascii="Arial" w:eastAsia="Times New Roman" w:hAnsi="Arial" w:cs="Arial"/>
          <w:sz w:val="20"/>
          <w:szCs w:val="20"/>
          <w:lang w:eastAsia="en-IN"/>
        </w:rPr>
        <w:t>, 435.</w:t>
      </w:r>
    </w:p>
    <w:p w14:paraId="44ADCFA6" w14:textId="7777777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Prothero, D. R. (1999). Perissodactyls. In R. Singer (Ed.), </w:t>
      </w:r>
      <w:proofErr w:type="spellStart"/>
      <w:r w:rsidRPr="00566683">
        <w:rPr>
          <w:rFonts w:ascii="Arial" w:eastAsia="Times New Roman" w:hAnsi="Arial" w:cs="Arial"/>
          <w:i/>
          <w:iCs/>
          <w:sz w:val="20"/>
          <w:szCs w:val="20"/>
          <w:lang w:eastAsia="en-IN"/>
        </w:rPr>
        <w:t>Encyclopedia</w:t>
      </w:r>
      <w:proofErr w:type="spellEnd"/>
      <w:r w:rsidRPr="00566683">
        <w:rPr>
          <w:rFonts w:ascii="Arial" w:eastAsia="Times New Roman" w:hAnsi="Arial" w:cs="Arial"/>
          <w:i/>
          <w:iCs/>
          <w:sz w:val="20"/>
          <w:szCs w:val="20"/>
          <w:lang w:eastAsia="en-IN"/>
        </w:rPr>
        <w:t xml:space="preserve"> of </w:t>
      </w:r>
      <w:proofErr w:type="spellStart"/>
      <w:r w:rsidRPr="00566683">
        <w:rPr>
          <w:rFonts w:ascii="Arial" w:eastAsia="Times New Roman" w:hAnsi="Arial" w:cs="Arial"/>
          <w:i/>
          <w:iCs/>
          <w:sz w:val="20"/>
          <w:szCs w:val="20"/>
          <w:lang w:eastAsia="en-IN"/>
        </w:rPr>
        <w:t>Paleontology</w:t>
      </w:r>
      <w:proofErr w:type="spellEnd"/>
      <w:r w:rsidRPr="00566683">
        <w:rPr>
          <w:rFonts w:ascii="Arial" w:eastAsia="Times New Roman" w:hAnsi="Arial" w:cs="Arial"/>
          <w:sz w:val="20"/>
          <w:szCs w:val="20"/>
          <w:lang w:eastAsia="en-IN"/>
        </w:rPr>
        <w:t xml:space="preserve"> (pp. 867–871). London: Fitzroy Dearborn.</w:t>
      </w:r>
    </w:p>
    <w:p w14:paraId="64E37FAE" w14:textId="473C1E41"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lastRenderedPageBreak/>
        <w:t xml:space="preserve">Rana, R. S., Kumar, K., Loyal, R. S., Sahni, A., Rose, K. D., Mussell, J., Singh, H., &amp; Kulshreshtha, S. K. (2006). Selachians from the early Eocene </w:t>
      </w:r>
      <w:proofErr w:type="spellStart"/>
      <w:r w:rsidRPr="00C048E2">
        <w:rPr>
          <w:rFonts w:ascii="Arial" w:eastAsia="Times New Roman" w:hAnsi="Arial" w:cs="Arial"/>
          <w:sz w:val="20"/>
          <w:szCs w:val="20"/>
          <w:lang w:eastAsia="en-IN"/>
        </w:rPr>
        <w:t>Kapurdi</w:t>
      </w:r>
      <w:proofErr w:type="spellEnd"/>
      <w:r w:rsidRPr="00C048E2">
        <w:rPr>
          <w:rFonts w:ascii="Arial" w:eastAsia="Times New Roman" w:hAnsi="Arial" w:cs="Arial"/>
          <w:sz w:val="20"/>
          <w:szCs w:val="20"/>
          <w:lang w:eastAsia="en-IN"/>
        </w:rPr>
        <w:t xml:space="preserve"> Formation (Fuller’s Earth), Barmer district, Rajasthan. Journal of the Geological Society of India, 67(4), 509–522. </w:t>
      </w:r>
      <w:hyperlink r:id="rId22" w:history="1">
        <w:r w:rsidRPr="00943014">
          <w:rPr>
            <w:rStyle w:val="Hyperlink"/>
            <w:rFonts w:ascii="Arial" w:eastAsia="Times New Roman" w:hAnsi="Arial" w:cs="Arial"/>
            <w:sz w:val="20"/>
            <w:szCs w:val="20"/>
            <w:lang w:eastAsia="en-IN"/>
          </w:rPr>
          <w:t>https://doi.org/10.17491/jgsi/2006/670411</w:t>
        </w:r>
      </w:hyperlink>
    </w:p>
    <w:p w14:paraId="3F37C6ED" w14:textId="2C3413AC"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Reed, F. R. C. (1910). </w:t>
      </w:r>
      <w:r w:rsidRPr="00566683">
        <w:rPr>
          <w:rFonts w:ascii="Arial" w:eastAsia="Times New Roman" w:hAnsi="Arial" w:cs="Arial"/>
          <w:i/>
          <w:iCs/>
          <w:sz w:val="20"/>
          <w:szCs w:val="20"/>
          <w:lang w:eastAsia="en-IN"/>
        </w:rPr>
        <w:t xml:space="preserve">Himalayan fossils: The Cambrian fossils of </w:t>
      </w:r>
      <w:proofErr w:type="spellStart"/>
      <w:r w:rsidRPr="00566683">
        <w:rPr>
          <w:rFonts w:ascii="Arial" w:eastAsia="Times New Roman" w:hAnsi="Arial" w:cs="Arial"/>
          <w:i/>
          <w:iCs/>
          <w:sz w:val="20"/>
          <w:szCs w:val="20"/>
          <w:lang w:eastAsia="en-IN"/>
        </w:rPr>
        <w:t>Spiti</w:t>
      </w:r>
      <w:proofErr w:type="spellEnd"/>
      <w:r w:rsidRPr="00566683">
        <w:rPr>
          <w:rFonts w:ascii="Arial" w:eastAsia="Times New Roman" w:hAnsi="Arial" w:cs="Arial"/>
          <w:i/>
          <w:iCs/>
          <w:sz w:val="20"/>
          <w:szCs w:val="20"/>
          <w:lang w:eastAsia="en-IN"/>
        </w:rPr>
        <w:t>.</w:t>
      </w:r>
      <w:r w:rsidRPr="00566683">
        <w:rPr>
          <w:rFonts w:ascii="Arial" w:eastAsia="Times New Roman" w:hAnsi="Arial" w:cs="Arial"/>
          <w:sz w:val="20"/>
          <w:szCs w:val="20"/>
          <w:lang w:eastAsia="en-IN"/>
        </w:rPr>
        <w:t xml:space="preserve"> Calcutta: Government Printing.</w:t>
      </w:r>
    </w:p>
    <w:p w14:paraId="2BDD1222" w14:textId="0B7FA9F7"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Saravanan, R. (2024). Echinoderm diversity and its conservation. In Training Manual on "Know Your Marine Biodiversity and Environment (</w:t>
      </w:r>
      <w:proofErr w:type="spellStart"/>
      <w:r w:rsidRPr="00C048E2">
        <w:rPr>
          <w:rFonts w:ascii="Arial" w:eastAsia="Times New Roman" w:hAnsi="Arial" w:cs="Arial"/>
          <w:sz w:val="20"/>
          <w:szCs w:val="20"/>
          <w:lang w:eastAsia="en-IN"/>
        </w:rPr>
        <w:t>MarBiE</w:t>
      </w:r>
      <w:proofErr w:type="spellEnd"/>
      <w:r w:rsidRPr="00C048E2">
        <w:rPr>
          <w:rFonts w:ascii="Arial" w:eastAsia="Times New Roman" w:hAnsi="Arial" w:cs="Arial"/>
          <w:sz w:val="20"/>
          <w:szCs w:val="20"/>
          <w:lang w:eastAsia="en-IN"/>
        </w:rPr>
        <w:t xml:space="preserve"> 1)" (pp. 67–72). ICAR-Central Marine Fisheries Research Institute. </w:t>
      </w:r>
      <w:hyperlink r:id="rId23" w:history="1">
        <w:r w:rsidRPr="00943014">
          <w:rPr>
            <w:rStyle w:val="Hyperlink"/>
            <w:rFonts w:ascii="Arial" w:eastAsia="Times New Roman" w:hAnsi="Arial" w:cs="Arial"/>
            <w:sz w:val="20"/>
            <w:szCs w:val="20"/>
            <w:lang w:eastAsia="en-IN"/>
          </w:rPr>
          <w:t>http://eprints.cmfri.org.in/id/eprint/18477</w:t>
        </w:r>
      </w:hyperlink>
    </w:p>
    <w:p w14:paraId="0F6781B2" w14:textId="4D3EE4BB"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proofErr w:type="spellStart"/>
      <w:r w:rsidRPr="00C048E2">
        <w:rPr>
          <w:rFonts w:ascii="Arial" w:eastAsia="Times New Roman" w:hAnsi="Arial" w:cs="Arial"/>
          <w:sz w:val="20"/>
          <w:szCs w:val="20"/>
          <w:lang w:eastAsia="en-IN"/>
        </w:rPr>
        <w:t>Shivanna</w:t>
      </w:r>
      <w:proofErr w:type="spellEnd"/>
      <w:r w:rsidRPr="00C048E2">
        <w:rPr>
          <w:rFonts w:ascii="Arial" w:eastAsia="Times New Roman" w:hAnsi="Arial" w:cs="Arial"/>
          <w:sz w:val="20"/>
          <w:szCs w:val="20"/>
          <w:lang w:eastAsia="en-IN"/>
        </w:rPr>
        <w:t xml:space="preserve">, M., Singh, A., Singh, B. D., Singh, V. P., Matthews, R. P., &amp; Souza, P. A. (2017). Peat biomass degradation: Evidence from fungal and faunal activity in carbonized wood from the Eocene sediments of western India. </w:t>
      </w:r>
      <w:proofErr w:type="spellStart"/>
      <w:r w:rsidRPr="00C048E2">
        <w:rPr>
          <w:rFonts w:ascii="Arial" w:eastAsia="Times New Roman" w:hAnsi="Arial" w:cs="Arial"/>
          <w:sz w:val="20"/>
          <w:szCs w:val="20"/>
          <w:lang w:eastAsia="en-IN"/>
        </w:rPr>
        <w:t>Palaeoworld</w:t>
      </w:r>
      <w:proofErr w:type="spellEnd"/>
      <w:r w:rsidRPr="00C048E2">
        <w:rPr>
          <w:rFonts w:ascii="Arial" w:eastAsia="Times New Roman" w:hAnsi="Arial" w:cs="Arial"/>
          <w:sz w:val="20"/>
          <w:szCs w:val="20"/>
          <w:lang w:eastAsia="en-IN"/>
        </w:rPr>
        <w:t xml:space="preserve">, 26(3), 531–542. </w:t>
      </w:r>
      <w:hyperlink r:id="rId24" w:history="1">
        <w:r w:rsidRPr="00943014">
          <w:rPr>
            <w:rStyle w:val="Hyperlink"/>
            <w:rFonts w:ascii="Arial" w:eastAsia="Times New Roman" w:hAnsi="Arial" w:cs="Arial"/>
            <w:sz w:val="20"/>
            <w:szCs w:val="20"/>
            <w:lang w:eastAsia="en-IN"/>
          </w:rPr>
          <w:t>https://doi.org/10.1016/j.palwor.2016.05.004</w:t>
        </w:r>
      </w:hyperlink>
    </w:p>
    <w:p w14:paraId="54656EEF" w14:textId="112D3C1B"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Siddiqui, R. N., &amp; Bahl, D. P. (1965). Geology of the bentonite deposits of Barmer District, Rajasthan. </w:t>
      </w:r>
      <w:r w:rsidRPr="00566683">
        <w:rPr>
          <w:rFonts w:ascii="Arial" w:eastAsia="Times New Roman" w:hAnsi="Arial" w:cs="Arial"/>
          <w:i/>
          <w:iCs/>
          <w:sz w:val="20"/>
          <w:szCs w:val="20"/>
          <w:lang w:eastAsia="en-IN"/>
        </w:rPr>
        <w:t>Memoirs of the Geological Survey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96</w:t>
      </w:r>
      <w:r w:rsidRPr="00566683">
        <w:rPr>
          <w:rFonts w:ascii="Arial" w:eastAsia="Times New Roman" w:hAnsi="Arial" w:cs="Arial"/>
          <w:sz w:val="20"/>
          <w:szCs w:val="20"/>
          <w:lang w:eastAsia="en-IN"/>
        </w:rPr>
        <w:t>, 1–96.</w:t>
      </w:r>
    </w:p>
    <w:p w14:paraId="525DB26C" w14:textId="7777777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Singh, N. (1969). Stratigraphy of the Eocene of Rajasthan. </w:t>
      </w:r>
      <w:r w:rsidRPr="00566683">
        <w:rPr>
          <w:rFonts w:ascii="Arial" w:eastAsia="Times New Roman" w:hAnsi="Arial" w:cs="Arial"/>
          <w:i/>
          <w:iCs/>
          <w:sz w:val="20"/>
          <w:szCs w:val="20"/>
          <w:lang w:eastAsia="en-IN"/>
        </w:rPr>
        <w:t>Proceedings of the Indian Science Congress Association</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3</w:t>
      </w:r>
      <w:r w:rsidRPr="00566683">
        <w:rPr>
          <w:rFonts w:ascii="Arial" w:eastAsia="Times New Roman" w:hAnsi="Arial" w:cs="Arial"/>
          <w:sz w:val="20"/>
          <w:szCs w:val="20"/>
          <w:lang w:eastAsia="en-IN"/>
        </w:rPr>
        <w:t>, 216–217.</w:t>
      </w:r>
    </w:p>
    <w:p w14:paraId="3E75B273" w14:textId="69427AF6"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Smith, A. B., &amp; Stockley, B. (2005). </w:t>
      </w:r>
      <w:proofErr w:type="spellStart"/>
      <w:r w:rsidRPr="00C048E2">
        <w:rPr>
          <w:rFonts w:ascii="Arial" w:eastAsia="Times New Roman" w:hAnsi="Arial" w:cs="Arial"/>
          <w:sz w:val="20"/>
          <w:szCs w:val="20"/>
          <w:lang w:eastAsia="en-IN"/>
        </w:rPr>
        <w:t>Fasciole</w:t>
      </w:r>
      <w:proofErr w:type="spellEnd"/>
      <w:r w:rsidRPr="00C048E2">
        <w:rPr>
          <w:rFonts w:ascii="Arial" w:eastAsia="Times New Roman" w:hAnsi="Arial" w:cs="Arial"/>
          <w:sz w:val="20"/>
          <w:szCs w:val="20"/>
          <w:lang w:eastAsia="en-IN"/>
        </w:rPr>
        <w:t xml:space="preserve"> pathways in </w:t>
      </w:r>
      <w:proofErr w:type="spellStart"/>
      <w:r w:rsidRPr="00C048E2">
        <w:rPr>
          <w:rFonts w:ascii="Arial" w:eastAsia="Times New Roman" w:hAnsi="Arial" w:cs="Arial"/>
          <w:sz w:val="20"/>
          <w:szCs w:val="20"/>
          <w:lang w:eastAsia="en-IN"/>
        </w:rPr>
        <w:t>spatangoid</w:t>
      </w:r>
      <w:proofErr w:type="spellEnd"/>
      <w:r w:rsidRPr="00C048E2">
        <w:rPr>
          <w:rFonts w:ascii="Arial" w:eastAsia="Times New Roman" w:hAnsi="Arial" w:cs="Arial"/>
          <w:sz w:val="20"/>
          <w:szCs w:val="20"/>
          <w:lang w:eastAsia="en-IN"/>
        </w:rPr>
        <w:t xml:space="preserve"> echinoids: a new source of phylogenetically informative characters. Zoological Journal of the Linnean Society, 144, 15–35. </w:t>
      </w:r>
      <w:hyperlink r:id="rId25" w:history="1">
        <w:r w:rsidRPr="00943014">
          <w:rPr>
            <w:rStyle w:val="Hyperlink"/>
            <w:rFonts w:ascii="Arial" w:eastAsia="Times New Roman" w:hAnsi="Arial" w:cs="Arial"/>
            <w:sz w:val="20"/>
            <w:szCs w:val="20"/>
            <w:lang w:eastAsia="en-IN"/>
          </w:rPr>
          <w:t>https://doi.org/10.1111/j.1096-3642.2005.00161.x</w:t>
        </w:r>
      </w:hyperlink>
    </w:p>
    <w:p w14:paraId="68FB3C6F" w14:textId="3A8120AD" w:rsidR="0050284C" w:rsidRPr="00566683"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Spengler, E. (1926). Contributions to the palaeontology of Assam. </w:t>
      </w:r>
      <w:proofErr w:type="spellStart"/>
      <w:r w:rsidRPr="00C048E2">
        <w:rPr>
          <w:rFonts w:ascii="Arial" w:eastAsia="Times New Roman" w:hAnsi="Arial" w:cs="Arial"/>
          <w:sz w:val="20"/>
          <w:szCs w:val="20"/>
          <w:lang w:eastAsia="en-IN"/>
        </w:rPr>
        <w:t>Palaeontologia</w:t>
      </w:r>
      <w:proofErr w:type="spellEnd"/>
      <w:r w:rsidRPr="00C048E2">
        <w:rPr>
          <w:rFonts w:ascii="Arial" w:eastAsia="Times New Roman" w:hAnsi="Arial" w:cs="Arial"/>
          <w:sz w:val="20"/>
          <w:szCs w:val="20"/>
          <w:lang w:eastAsia="en-IN"/>
        </w:rPr>
        <w:t xml:space="preserve"> Indica (New Series), 8(1), 1–74.</w:t>
      </w:r>
    </w:p>
    <w:p w14:paraId="094A6F21" w14:textId="7777777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Srivastava, D. K. (2004). Fossil </w:t>
      </w:r>
      <w:proofErr w:type="spellStart"/>
      <w:r w:rsidRPr="00566683">
        <w:rPr>
          <w:rFonts w:ascii="Arial" w:eastAsia="Times New Roman" w:hAnsi="Arial" w:cs="Arial"/>
          <w:sz w:val="20"/>
          <w:szCs w:val="20"/>
          <w:lang w:eastAsia="en-IN"/>
        </w:rPr>
        <w:t>spatangoids</w:t>
      </w:r>
      <w:proofErr w:type="spellEnd"/>
      <w:r w:rsidRPr="00566683">
        <w:rPr>
          <w:rFonts w:ascii="Arial" w:eastAsia="Times New Roman" w:hAnsi="Arial" w:cs="Arial"/>
          <w:sz w:val="20"/>
          <w:szCs w:val="20"/>
          <w:lang w:eastAsia="en-IN"/>
        </w:rPr>
        <w:t xml:space="preserve"> (Echinodermata) from the Indian subcontinent: A review. </w:t>
      </w:r>
      <w:r w:rsidRPr="00566683">
        <w:rPr>
          <w:rFonts w:ascii="Arial" w:eastAsia="Times New Roman" w:hAnsi="Arial" w:cs="Arial"/>
          <w:i/>
          <w:iCs/>
          <w:sz w:val="20"/>
          <w:szCs w:val="20"/>
          <w:lang w:eastAsia="en-IN"/>
        </w:rPr>
        <w:t>Journal of the Palaeontological Society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49</w:t>
      </w:r>
      <w:r w:rsidRPr="00566683">
        <w:rPr>
          <w:rFonts w:ascii="Arial" w:eastAsia="Times New Roman" w:hAnsi="Arial" w:cs="Arial"/>
          <w:sz w:val="20"/>
          <w:szCs w:val="20"/>
          <w:lang w:eastAsia="en-IN"/>
        </w:rPr>
        <w:t>, 125–149.</w:t>
      </w:r>
    </w:p>
    <w:p w14:paraId="079601AF" w14:textId="7777777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Srivastava, D. K. (2012). An annotated bibliography of fossil echinoids of India and Pakistan. </w:t>
      </w:r>
      <w:r w:rsidRPr="00566683">
        <w:rPr>
          <w:rFonts w:ascii="Arial" w:eastAsia="Times New Roman" w:hAnsi="Arial" w:cs="Arial"/>
          <w:i/>
          <w:iCs/>
          <w:sz w:val="20"/>
          <w:szCs w:val="20"/>
          <w:lang w:eastAsia="en-IN"/>
        </w:rPr>
        <w:t>Journal of the Palaeontological Society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57</w:t>
      </w:r>
      <w:r w:rsidRPr="00566683">
        <w:rPr>
          <w:rFonts w:ascii="Arial" w:eastAsia="Times New Roman" w:hAnsi="Arial" w:cs="Arial"/>
          <w:sz w:val="20"/>
          <w:szCs w:val="20"/>
          <w:lang w:eastAsia="en-IN"/>
        </w:rPr>
        <w:t>(2), 163–203.</w:t>
      </w:r>
    </w:p>
    <w:p w14:paraId="20CB4EFF" w14:textId="7777777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Srivastava, D. K., &amp; Garg, R. (2014). Record of </w:t>
      </w:r>
      <w:proofErr w:type="spellStart"/>
      <w:r w:rsidRPr="00566683">
        <w:rPr>
          <w:rFonts w:ascii="Arial" w:eastAsia="Times New Roman" w:hAnsi="Arial" w:cs="Arial"/>
          <w:i/>
          <w:iCs/>
          <w:sz w:val="20"/>
          <w:szCs w:val="20"/>
          <w:lang w:eastAsia="en-IN"/>
        </w:rPr>
        <w:t>Eupatagus</w:t>
      </w:r>
      <w:proofErr w:type="spellEnd"/>
      <w:r w:rsidRPr="00566683">
        <w:rPr>
          <w:rFonts w:ascii="Arial" w:eastAsia="Times New Roman" w:hAnsi="Arial" w:cs="Arial"/>
          <w:sz w:val="20"/>
          <w:szCs w:val="20"/>
          <w:lang w:eastAsia="en-IN"/>
        </w:rPr>
        <w:t xml:space="preserve"> from the </w:t>
      </w:r>
      <w:proofErr w:type="spellStart"/>
      <w:r w:rsidRPr="00566683">
        <w:rPr>
          <w:rFonts w:ascii="Arial" w:eastAsia="Times New Roman" w:hAnsi="Arial" w:cs="Arial"/>
          <w:sz w:val="20"/>
          <w:szCs w:val="20"/>
          <w:lang w:eastAsia="en-IN"/>
        </w:rPr>
        <w:t>Siju</w:t>
      </w:r>
      <w:proofErr w:type="spellEnd"/>
      <w:r w:rsidRPr="00566683">
        <w:rPr>
          <w:rFonts w:ascii="Arial" w:eastAsia="Times New Roman" w:hAnsi="Arial" w:cs="Arial"/>
          <w:sz w:val="20"/>
          <w:szCs w:val="20"/>
          <w:lang w:eastAsia="en-IN"/>
        </w:rPr>
        <w:t xml:space="preserve"> Formation, Meghalaya, India. </w:t>
      </w:r>
      <w:r w:rsidRPr="00566683">
        <w:rPr>
          <w:rFonts w:ascii="Arial" w:eastAsia="Times New Roman" w:hAnsi="Arial" w:cs="Arial"/>
          <w:i/>
          <w:iCs/>
          <w:sz w:val="20"/>
          <w:szCs w:val="20"/>
          <w:lang w:eastAsia="en-IN"/>
        </w:rPr>
        <w:t>Journal of the Palaeontological Society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59</w:t>
      </w:r>
      <w:r w:rsidRPr="00566683">
        <w:rPr>
          <w:rFonts w:ascii="Arial" w:eastAsia="Times New Roman" w:hAnsi="Arial" w:cs="Arial"/>
          <w:sz w:val="20"/>
          <w:szCs w:val="20"/>
          <w:lang w:eastAsia="en-IN"/>
        </w:rPr>
        <w:t>(2), 227–230.</w:t>
      </w:r>
    </w:p>
    <w:p w14:paraId="32A25DDC" w14:textId="77777777"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Srivastava, D. K., &amp; Mathur, U. B. (1996). New </w:t>
      </w:r>
      <w:proofErr w:type="spellStart"/>
      <w:r w:rsidRPr="00566683">
        <w:rPr>
          <w:rFonts w:ascii="Arial" w:eastAsia="Times New Roman" w:hAnsi="Arial" w:cs="Arial"/>
          <w:sz w:val="20"/>
          <w:szCs w:val="20"/>
          <w:lang w:eastAsia="en-IN"/>
        </w:rPr>
        <w:t>fibulariid</w:t>
      </w:r>
      <w:proofErr w:type="spellEnd"/>
      <w:r w:rsidRPr="00566683">
        <w:rPr>
          <w:rFonts w:ascii="Arial" w:eastAsia="Times New Roman" w:hAnsi="Arial" w:cs="Arial"/>
          <w:sz w:val="20"/>
          <w:szCs w:val="20"/>
          <w:lang w:eastAsia="en-IN"/>
        </w:rPr>
        <w:t xml:space="preserve"> echinoid from the Middle Eocene of Rajasthan, India. </w:t>
      </w:r>
      <w:r w:rsidRPr="00566683">
        <w:rPr>
          <w:rFonts w:ascii="Arial" w:eastAsia="Times New Roman" w:hAnsi="Arial" w:cs="Arial"/>
          <w:i/>
          <w:iCs/>
          <w:sz w:val="20"/>
          <w:szCs w:val="20"/>
          <w:lang w:eastAsia="en-IN"/>
        </w:rPr>
        <w:t>Journal of the Palaeontological Society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41</w:t>
      </w:r>
      <w:r w:rsidRPr="00566683">
        <w:rPr>
          <w:rFonts w:ascii="Arial" w:eastAsia="Times New Roman" w:hAnsi="Arial" w:cs="Arial"/>
          <w:sz w:val="20"/>
          <w:szCs w:val="20"/>
          <w:lang w:eastAsia="en-IN"/>
        </w:rPr>
        <w:t>, 53–56.</w:t>
      </w:r>
    </w:p>
    <w:p w14:paraId="32E3C8D4" w14:textId="55F3051A"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Srivastava, D. K., &amp; McNamara, K. J. (2011). A reappraisal of the </w:t>
      </w:r>
      <w:proofErr w:type="spellStart"/>
      <w:r w:rsidRPr="00C048E2">
        <w:rPr>
          <w:rFonts w:ascii="Arial" w:eastAsia="Times New Roman" w:hAnsi="Arial" w:cs="Arial"/>
          <w:sz w:val="20"/>
          <w:szCs w:val="20"/>
          <w:lang w:eastAsia="en-IN"/>
        </w:rPr>
        <w:t>brissid</w:t>
      </w:r>
      <w:proofErr w:type="spellEnd"/>
      <w:r w:rsidRPr="00C048E2">
        <w:rPr>
          <w:rFonts w:ascii="Arial" w:eastAsia="Times New Roman" w:hAnsi="Arial" w:cs="Arial"/>
          <w:sz w:val="20"/>
          <w:szCs w:val="20"/>
          <w:lang w:eastAsia="en-IN"/>
        </w:rPr>
        <w:t xml:space="preserve"> echinoid </w:t>
      </w:r>
      <w:proofErr w:type="spellStart"/>
      <w:r w:rsidRPr="00C048E2">
        <w:rPr>
          <w:rFonts w:ascii="Arial" w:eastAsia="Times New Roman" w:hAnsi="Arial" w:cs="Arial"/>
          <w:sz w:val="20"/>
          <w:szCs w:val="20"/>
          <w:lang w:eastAsia="en-IN"/>
        </w:rPr>
        <w:t>Schizobrissus</w:t>
      </w:r>
      <w:proofErr w:type="spellEnd"/>
      <w:r w:rsidRPr="00C048E2">
        <w:rPr>
          <w:rFonts w:ascii="Arial" w:eastAsia="Times New Roman" w:hAnsi="Arial" w:cs="Arial"/>
          <w:sz w:val="20"/>
          <w:szCs w:val="20"/>
          <w:lang w:eastAsia="en-IN"/>
        </w:rPr>
        <w:t xml:space="preserve"> insignis (Duncan &amp; </w:t>
      </w:r>
      <w:proofErr w:type="spellStart"/>
      <w:r w:rsidRPr="00C048E2">
        <w:rPr>
          <w:rFonts w:ascii="Arial" w:eastAsia="Times New Roman" w:hAnsi="Arial" w:cs="Arial"/>
          <w:sz w:val="20"/>
          <w:szCs w:val="20"/>
          <w:lang w:eastAsia="en-IN"/>
        </w:rPr>
        <w:t>Sladen</w:t>
      </w:r>
      <w:proofErr w:type="spellEnd"/>
      <w:r w:rsidRPr="00C048E2">
        <w:rPr>
          <w:rFonts w:ascii="Arial" w:eastAsia="Times New Roman" w:hAnsi="Arial" w:cs="Arial"/>
          <w:sz w:val="20"/>
          <w:szCs w:val="20"/>
          <w:lang w:eastAsia="en-IN"/>
        </w:rPr>
        <w:t xml:space="preserve">) from the middle Eocene of Kachchh, India. Alcheringa: An Australasian Journal of Palaeontology, 35(3), 345–354. </w:t>
      </w:r>
      <w:hyperlink r:id="rId26" w:history="1">
        <w:r w:rsidRPr="00943014">
          <w:rPr>
            <w:rStyle w:val="Hyperlink"/>
            <w:rFonts w:ascii="Arial" w:eastAsia="Times New Roman" w:hAnsi="Arial" w:cs="Arial"/>
            <w:sz w:val="20"/>
            <w:szCs w:val="20"/>
            <w:lang w:eastAsia="en-IN"/>
          </w:rPr>
          <w:t>https://doi.org/10.1080/03115518.2011.519639</w:t>
        </w:r>
      </w:hyperlink>
    </w:p>
    <w:p w14:paraId="78EF572A" w14:textId="5869E1AF"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Srivastava, D. K., Rana, R. S., &amp; Singh, H. (2008). Record of </w:t>
      </w:r>
      <w:proofErr w:type="spellStart"/>
      <w:r w:rsidRPr="00C048E2">
        <w:rPr>
          <w:rFonts w:ascii="Arial" w:eastAsia="Times New Roman" w:hAnsi="Arial" w:cs="Arial"/>
          <w:sz w:val="20"/>
          <w:szCs w:val="20"/>
          <w:lang w:eastAsia="en-IN"/>
        </w:rPr>
        <w:t>Megapneustes</w:t>
      </w:r>
      <w:proofErr w:type="spellEnd"/>
      <w:r w:rsidRPr="00C048E2">
        <w:rPr>
          <w:rFonts w:ascii="Arial" w:eastAsia="Times New Roman" w:hAnsi="Arial" w:cs="Arial"/>
          <w:sz w:val="20"/>
          <w:szCs w:val="20"/>
          <w:lang w:eastAsia="en-IN"/>
        </w:rPr>
        <w:t xml:space="preserve"> Gauthier (</w:t>
      </w:r>
      <w:proofErr w:type="spellStart"/>
      <w:r w:rsidRPr="00C048E2">
        <w:rPr>
          <w:rFonts w:ascii="Arial" w:eastAsia="Times New Roman" w:hAnsi="Arial" w:cs="Arial"/>
          <w:sz w:val="20"/>
          <w:szCs w:val="20"/>
          <w:lang w:eastAsia="en-IN"/>
        </w:rPr>
        <w:t>Brissid</w:t>
      </w:r>
      <w:proofErr w:type="spellEnd"/>
      <w:r w:rsidRPr="00C048E2">
        <w:rPr>
          <w:rFonts w:ascii="Arial" w:eastAsia="Times New Roman" w:hAnsi="Arial" w:cs="Arial"/>
          <w:sz w:val="20"/>
          <w:szCs w:val="20"/>
          <w:lang w:eastAsia="en-IN"/>
        </w:rPr>
        <w:t xml:space="preserve"> Echinoid) from the </w:t>
      </w:r>
      <w:proofErr w:type="spellStart"/>
      <w:r w:rsidRPr="00C048E2">
        <w:rPr>
          <w:rFonts w:ascii="Arial" w:eastAsia="Times New Roman" w:hAnsi="Arial" w:cs="Arial"/>
          <w:sz w:val="20"/>
          <w:szCs w:val="20"/>
          <w:lang w:eastAsia="en-IN"/>
        </w:rPr>
        <w:t>Khuiala</w:t>
      </w:r>
      <w:proofErr w:type="spellEnd"/>
      <w:r w:rsidRPr="00C048E2">
        <w:rPr>
          <w:rFonts w:ascii="Arial" w:eastAsia="Times New Roman" w:hAnsi="Arial" w:cs="Arial"/>
          <w:sz w:val="20"/>
          <w:szCs w:val="20"/>
          <w:lang w:eastAsia="en-IN"/>
        </w:rPr>
        <w:t xml:space="preserve"> Formation, Jaisalmer District, Rajasthan, India. Journal of the Palaeontological Society of India, 53(1), 31–36. </w:t>
      </w:r>
      <w:hyperlink r:id="rId27" w:history="1">
        <w:r w:rsidRPr="00943014">
          <w:rPr>
            <w:rStyle w:val="Hyperlink"/>
            <w:rFonts w:ascii="Arial" w:eastAsia="Times New Roman" w:hAnsi="Arial" w:cs="Arial"/>
            <w:sz w:val="20"/>
            <w:szCs w:val="20"/>
            <w:lang w:eastAsia="en-IN"/>
          </w:rPr>
          <w:t>https://doi.org/10.1177/0971102320080104</w:t>
        </w:r>
      </w:hyperlink>
    </w:p>
    <w:p w14:paraId="66AE84AA" w14:textId="5538A3C3" w:rsidR="0050284C" w:rsidRPr="00566683" w:rsidRDefault="0050284C" w:rsidP="007C292B">
      <w:pPr>
        <w:pStyle w:val="Default"/>
        <w:numPr>
          <w:ilvl w:val="0"/>
          <w:numId w:val="3"/>
        </w:numPr>
        <w:spacing w:line="360" w:lineRule="auto"/>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lastRenderedPageBreak/>
        <w:t xml:space="preserve">Srivastava, D. K., &amp; Srivastava, S. (1990). Record of echinoid genus </w:t>
      </w:r>
      <w:r w:rsidRPr="00566683">
        <w:rPr>
          <w:rFonts w:ascii="Arial" w:eastAsia="Times New Roman" w:hAnsi="Arial" w:cs="Arial"/>
          <w:i/>
          <w:iCs/>
          <w:sz w:val="20"/>
          <w:szCs w:val="20"/>
          <w:lang w:eastAsia="en-IN"/>
        </w:rPr>
        <w:t>Ditremaster</w:t>
      </w:r>
      <w:r w:rsidRPr="00566683">
        <w:rPr>
          <w:rFonts w:ascii="Arial" w:eastAsia="Times New Roman" w:hAnsi="Arial" w:cs="Arial"/>
          <w:sz w:val="20"/>
          <w:szCs w:val="20"/>
          <w:lang w:eastAsia="en-IN"/>
        </w:rPr>
        <w:t xml:space="preserve"> from the Middle Eocene of Kutch, India. </w:t>
      </w:r>
      <w:r w:rsidRPr="00566683">
        <w:rPr>
          <w:rFonts w:ascii="Arial" w:eastAsia="Times New Roman" w:hAnsi="Arial" w:cs="Arial"/>
          <w:i/>
          <w:iCs/>
          <w:sz w:val="20"/>
          <w:szCs w:val="20"/>
          <w:lang w:eastAsia="en-IN"/>
        </w:rPr>
        <w:t>Current Science</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59</w:t>
      </w:r>
      <w:r w:rsidRPr="00566683">
        <w:rPr>
          <w:rFonts w:ascii="Arial" w:eastAsia="Times New Roman" w:hAnsi="Arial" w:cs="Arial"/>
          <w:sz w:val="20"/>
          <w:szCs w:val="20"/>
          <w:lang w:eastAsia="en-IN"/>
        </w:rPr>
        <w:t>(6), 317–318.</w:t>
      </w:r>
    </w:p>
    <w:p w14:paraId="0D9F137A" w14:textId="77777777" w:rsidR="00C048E2" w:rsidRDefault="00C048E2" w:rsidP="007C292B">
      <w:pPr>
        <w:pStyle w:val="Default"/>
        <w:numPr>
          <w:ilvl w:val="0"/>
          <w:numId w:val="3"/>
        </w:numPr>
        <w:spacing w:line="360" w:lineRule="auto"/>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Tiwari, R. P., &amp; </w:t>
      </w:r>
      <w:proofErr w:type="spellStart"/>
      <w:r w:rsidRPr="00C048E2">
        <w:rPr>
          <w:rFonts w:ascii="Arial" w:eastAsia="Times New Roman" w:hAnsi="Arial" w:cs="Arial"/>
          <w:sz w:val="20"/>
          <w:szCs w:val="20"/>
          <w:lang w:eastAsia="en-IN"/>
        </w:rPr>
        <w:t>Jauhri</w:t>
      </w:r>
      <w:proofErr w:type="spellEnd"/>
      <w:r w:rsidRPr="00C048E2">
        <w:rPr>
          <w:rFonts w:ascii="Arial" w:eastAsia="Times New Roman" w:hAnsi="Arial" w:cs="Arial"/>
          <w:sz w:val="20"/>
          <w:szCs w:val="20"/>
          <w:lang w:eastAsia="en-IN"/>
        </w:rPr>
        <w:t>, A. K. (2014). Miocene palaeobiology of Mizoram: Present status and future prospect. Special Publication of the Palaeontological Society of India, No. 5, 189–204.</w:t>
      </w:r>
    </w:p>
    <w:p w14:paraId="5B68A099" w14:textId="5E472183" w:rsidR="00C048E2" w:rsidRPr="00C048E2" w:rsidRDefault="00C048E2" w:rsidP="007C292B">
      <w:pPr>
        <w:pStyle w:val="Default"/>
        <w:numPr>
          <w:ilvl w:val="0"/>
          <w:numId w:val="3"/>
        </w:numPr>
        <w:spacing w:line="360" w:lineRule="auto"/>
        <w:jc w:val="both"/>
        <w:rPr>
          <w:rFonts w:eastAsia="Times New Roman"/>
          <w:lang w:eastAsia="en-IN"/>
        </w:rPr>
      </w:pPr>
      <w:r w:rsidRPr="00C048E2">
        <w:rPr>
          <w:rFonts w:ascii="Arial" w:eastAsia="Times New Roman" w:hAnsi="Arial" w:cs="Arial"/>
          <w:sz w:val="20"/>
          <w:szCs w:val="20"/>
          <w:lang w:eastAsia="en-IN"/>
        </w:rPr>
        <w:t xml:space="preserve">Van Bocxlaer, I., Biju, S. D., Loader, S. P., &amp; Bossuyt, F. (2009). Toad radiation reveals into-India dispersal as a source of endemism in the Western Ghats-Sri Lanka biodiversity hotspot. BMC Evolutionary Biology. </w:t>
      </w:r>
      <w:hyperlink r:id="rId28" w:history="1">
        <w:r w:rsidRPr="00943014">
          <w:rPr>
            <w:rStyle w:val="Hyperlink"/>
            <w:rFonts w:ascii="Arial" w:eastAsia="Times New Roman" w:hAnsi="Arial" w:cs="Arial"/>
            <w:sz w:val="20"/>
            <w:szCs w:val="20"/>
            <w:lang w:eastAsia="en-IN"/>
          </w:rPr>
          <w:t>https://doi.org/10.1186/1471-2148-9-131</w:t>
        </w:r>
      </w:hyperlink>
    </w:p>
    <w:p w14:paraId="3C01D866" w14:textId="26D47543" w:rsidR="0050284C" w:rsidRPr="00566683" w:rsidRDefault="00C048E2" w:rsidP="007C292B">
      <w:pPr>
        <w:pStyle w:val="Default"/>
        <w:numPr>
          <w:ilvl w:val="0"/>
          <w:numId w:val="3"/>
        </w:numPr>
        <w:spacing w:line="360" w:lineRule="auto"/>
        <w:jc w:val="both"/>
        <w:rPr>
          <w:rFonts w:eastAsia="Times New Roman"/>
          <w:lang w:eastAsia="en-IN"/>
        </w:rPr>
      </w:pPr>
      <w:r w:rsidRPr="00C048E2">
        <w:rPr>
          <w:rFonts w:ascii="Arial" w:eastAsia="Times New Roman" w:hAnsi="Arial" w:cs="Arial"/>
          <w:sz w:val="20"/>
          <w:szCs w:val="20"/>
          <w:lang w:eastAsia="en-IN"/>
        </w:rPr>
        <w:t xml:space="preserve">Van Bocxlaer, I., </w:t>
      </w:r>
      <w:proofErr w:type="spellStart"/>
      <w:r w:rsidRPr="00C048E2">
        <w:rPr>
          <w:rFonts w:ascii="Arial" w:eastAsia="Times New Roman" w:hAnsi="Arial" w:cs="Arial"/>
          <w:sz w:val="20"/>
          <w:szCs w:val="20"/>
          <w:lang w:eastAsia="en-IN"/>
        </w:rPr>
        <w:t>Roelants</w:t>
      </w:r>
      <w:proofErr w:type="spellEnd"/>
      <w:r w:rsidRPr="00C048E2">
        <w:rPr>
          <w:rFonts w:ascii="Arial" w:eastAsia="Times New Roman" w:hAnsi="Arial" w:cs="Arial"/>
          <w:sz w:val="20"/>
          <w:szCs w:val="20"/>
          <w:lang w:eastAsia="en-IN"/>
        </w:rPr>
        <w:t xml:space="preserve">, K., Biju, S. D., Nagaraju, J., &amp; Bossuyt, F. (2006). Late Cretaceous Vicariance in Gondwanan Amphibians. </w:t>
      </w:r>
      <w:proofErr w:type="spellStart"/>
      <w:r w:rsidRPr="00C048E2">
        <w:rPr>
          <w:rFonts w:ascii="Arial" w:eastAsia="Times New Roman" w:hAnsi="Arial" w:cs="Arial"/>
          <w:sz w:val="20"/>
          <w:szCs w:val="20"/>
          <w:lang w:eastAsia="en-IN"/>
        </w:rPr>
        <w:t>PLoS</w:t>
      </w:r>
      <w:proofErr w:type="spellEnd"/>
      <w:r w:rsidRPr="00C048E2">
        <w:rPr>
          <w:rFonts w:ascii="Arial" w:eastAsia="Times New Roman" w:hAnsi="Arial" w:cs="Arial"/>
          <w:sz w:val="20"/>
          <w:szCs w:val="20"/>
          <w:lang w:eastAsia="en-IN"/>
        </w:rPr>
        <w:t xml:space="preserve"> ONE, 1(1), e74. https://doi.org/10.1371/journal.pone.0000074</w:t>
      </w:r>
      <w:r w:rsidR="0050284C" w:rsidRPr="00566683">
        <w:rPr>
          <w:rFonts w:eastAsia="Times New Roman"/>
          <w:lang w:eastAsia="en-IN"/>
        </w:rPr>
        <w:t>.</w:t>
      </w:r>
    </w:p>
    <w:p w14:paraId="2DD78D42" w14:textId="77777777" w:rsidR="0050284C" w:rsidRPr="00F77DF9" w:rsidRDefault="0050284C" w:rsidP="0050284C">
      <w:pPr>
        <w:pStyle w:val="Default"/>
        <w:spacing w:line="360" w:lineRule="auto"/>
        <w:ind w:left="720"/>
        <w:jc w:val="both"/>
      </w:pPr>
    </w:p>
    <w:p w14:paraId="58F48C70" w14:textId="61E248D1" w:rsidR="000124E5" w:rsidRDefault="000124E5">
      <w:pPr>
        <w:rPr>
          <w:rFonts w:ascii="Times New Roman" w:hAnsi="Times New Roman" w:cs="Times New Roman"/>
          <w:sz w:val="28"/>
          <w:szCs w:val="28"/>
        </w:rPr>
      </w:pPr>
    </w:p>
    <w:p w14:paraId="7BB3557B" w14:textId="19C0F19E" w:rsidR="000124E5" w:rsidRPr="00F23F54" w:rsidRDefault="000124E5" w:rsidP="000124E5">
      <w:pPr>
        <w:spacing w:line="360" w:lineRule="auto"/>
        <w:jc w:val="both"/>
        <w:rPr>
          <w:rFonts w:ascii="Arial" w:hAnsi="Arial" w:cs="Arial"/>
        </w:rPr>
      </w:pPr>
      <w:r w:rsidRPr="00F23F54">
        <w:rPr>
          <w:rFonts w:ascii="Arial" w:hAnsi="Arial" w:cs="Arial"/>
        </w:rPr>
        <w:t xml:space="preserve">Table 1: Morphometric Measurements (mm) of genus </w:t>
      </w:r>
      <w:r w:rsidRPr="00F23F54">
        <w:rPr>
          <w:rFonts w:ascii="Arial" w:hAnsi="Arial" w:cs="Arial"/>
          <w:i/>
          <w:iCs/>
        </w:rPr>
        <w:t xml:space="preserve">Ditremaster </w:t>
      </w:r>
      <w:r w:rsidRPr="00F23F54">
        <w:rPr>
          <w:rFonts w:ascii="Arial" w:hAnsi="Arial" w:cs="Arial"/>
        </w:rPr>
        <w:t xml:space="preserve">specimen (JNVU/DZ/PL/KF- 24) from </w:t>
      </w:r>
      <w:proofErr w:type="spellStart"/>
      <w:r w:rsidRPr="00F23F54">
        <w:rPr>
          <w:rFonts w:ascii="Arial" w:hAnsi="Arial" w:cs="Arial"/>
        </w:rPr>
        <w:t>Kapur</w:t>
      </w:r>
      <w:r w:rsidR="004E7E3D">
        <w:rPr>
          <w:rFonts w:ascii="Arial" w:hAnsi="Arial" w:cs="Arial"/>
        </w:rPr>
        <w:t>a</w:t>
      </w:r>
      <w:r w:rsidRPr="00F23F54">
        <w:rPr>
          <w:rFonts w:ascii="Arial" w:hAnsi="Arial" w:cs="Arial"/>
        </w:rPr>
        <w:t>di</w:t>
      </w:r>
      <w:proofErr w:type="spellEnd"/>
      <w:r w:rsidRPr="00F23F54">
        <w:rPr>
          <w:rFonts w:ascii="Arial" w:hAnsi="Arial" w:cs="Arial"/>
        </w:rPr>
        <w:t xml:space="preserve"> Area, Barmer Basin.</w:t>
      </w:r>
    </w:p>
    <w:tbl>
      <w:tblPr>
        <w:tblStyle w:val="TableGrid"/>
        <w:tblW w:w="0" w:type="auto"/>
        <w:tblLook w:val="04A0" w:firstRow="1" w:lastRow="0" w:firstColumn="1" w:lastColumn="0" w:noHBand="0" w:noVBand="1"/>
      </w:tblPr>
      <w:tblGrid>
        <w:gridCol w:w="4508"/>
        <w:gridCol w:w="4508"/>
      </w:tblGrid>
      <w:tr w:rsidR="000124E5" w:rsidRPr="00D85F26" w14:paraId="6E740890" w14:textId="77777777" w:rsidTr="002F2828">
        <w:trPr>
          <w:trHeight w:val="638"/>
        </w:trPr>
        <w:tc>
          <w:tcPr>
            <w:tcW w:w="4508" w:type="dxa"/>
          </w:tcPr>
          <w:p w14:paraId="29E35B6E" w14:textId="77777777" w:rsidR="000124E5" w:rsidRPr="00D85F26" w:rsidRDefault="000124E5" w:rsidP="002F2828">
            <w:pPr>
              <w:rPr>
                <w:rFonts w:ascii="Arial" w:hAnsi="Arial" w:cs="Arial"/>
              </w:rPr>
            </w:pPr>
            <w:r w:rsidRPr="00D85F26">
              <w:rPr>
                <w:rFonts w:ascii="Arial" w:hAnsi="Arial" w:cs="Arial"/>
              </w:rPr>
              <w:t>Parameters</w:t>
            </w:r>
          </w:p>
        </w:tc>
        <w:tc>
          <w:tcPr>
            <w:tcW w:w="4508" w:type="dxa"/>
          </w:tcPr>
          <w:p w14:paraId="12374C3A" w14:textId="77777777" w:rsidR="000124E5" w:rsidRPr="00D85F26" w:rsidRDefault="000124E5" w:rsidP="002F2828">
            <w:pPr>
              <w:rPr>
                <w:rFonts w:ascii="Arial" w:hAnsi="Arial" w:cs="Arial"/>
              </w:rPr>
            </w:pPr>
            <w:proofErr w:type="spellStart"/>
            <w:r w:rsidRPr="00D85F26">
              <w:rPr>
                <w:rFonts w:ascii="Arial" w:hAnsi="Arial" w:cs="Arial"/>
              </w:rPr>
              <w:t>Measurments</w:t>
            </w:r>
            <w:proofErr w:type="spellEnd"/>
            <w:r w:rsidRPr="00D85F26">
              <w:rPr>
                <w:rFonts w:ascii="Arial" w:hAnsi="Arial" w:cs="Arial"/>
              </w:rPr>
              <w:t xml:space="preserve"> (mm)</w:t>
            </w:r>
          </w:p>
        </w:tc>
      </w:tr>
      <w:tr w:rsidR="000124E5" w:rsidRPr="00D85F26" w14:paraId="032B03FB" w14:textId="77777777" w:rsidTr="002F2828">
        <w:tc>
          <w:tcPr>
            <w:tcW w:w="4508" w:type="dxa"/>
          </w:tcPr>
          <w:p w14:paraId="74795EB1" w14:textId="77777777" w:rsidR="000124E5" w:rsidRPr="00D85F26" w:rsidRDefault="000124E5" w:rsidP="002F2828">
            <w:pPr>
              <w:rPr>
                <w:rFonts w:ascii="Arial" w:hAnsi="Arial" w:cs="Arial"/>
              </w:rPr>
            </w:pPr>
            <w:r w:rsidRPr="00D85F26">
              <w:rPr>
                <w:rFonts w:ascii="Arial" w:hAnsi="Arial" w:cs="Arial"/>
              </w:rPr>
              <w:t>Test Length</w:t>
            </w:r>
          </w:p>
        </w:tc>
        <w:tc>
          <w:tcPr>
            <w:tcW w:w="4508" w:type="dxa"/>
          </w:tcPr>
          <w:p w14:paraId="6F32992B" w14:textId="77777777" w:rsidR="000124E5" w:rsidRPr="00D85F26" w:rsidRDefault="000124E5" w:rsidP="002F2828">
            <w:pPr>
              <w:rPr>
                <w:rFonts w:ascii="Arial" w:hAnsi="Arial" w:cs="Arial"/>
              </w:rPr>
            </w:pPr>
            <w:r w:rsidRPr="00D85F26">
              <w:rPr>
                <w:rFonts w:ascii="Arial" w:hAnsi="Arial" w:cs="Arial"/>
              </w:rPr>
              <w:t>15</w:t>
            </w:r>
          </w:p>
        </w:tc>
      </w:tr>
      <w:tr w:rsidR="000124E5" w:rsidRPr="00D85F26" w14:paraId="7834CEE8" w14:textId="77777777" w:rsidTr="002F2828">
        <w:tc>
          <w:tcPr>
            <w:tcW w:w="4508" w:type="dxa"/>
          </w:tcPr>
          <w:p w14:paraId="24446351" w14:textId="77777777" w:rsidR="000124E5" w:rsidRPr="00D85F26" w:rsidRDefault="000124E5" w:rsidP="002F2828">
            <w:pPr>
              <w:rPr>
                <w:rFonts w:ascii="Arial" w:hAnsi="Arial" w:cs="Arial"/>
              </w:rPr>
            </w:pPr>
            <w:r w:rsidRPr="00D85F26">
              <w:rPr>
                <w:rFonts w:ascii="Arial" w:hAnsi="Arial" w:cs="Arial"/>
              </w:rPr>
              <w:t>Test Breadth (Width)</w:t>
            </w:r>
          </w:p>
        </w:tc>
        <w:tc>
          <w:tcPr>
            <w:tcW w:w="4508" w:type="dxa"/>
          </w:tcPr>
          <w:p w14:paraId="6EA2D791" w14:textId="77777777" w:rsidR="000124E5" w:rsidRPr="00D85F26" w:rsidRDefault="000124E5" w:rsidP="002F2828">
            <w:pPr>
              <w:rPr>
                <w:rFonts w:ascii="Arial" w:hAnsi="Arial" w:cs="Arial"/>
              </w:rPr>
            </w:pPr>
            <w:r w:rsidRPr="00D85F26">
              <w:rPr>
                <w:rFonts w:ascii="Arial" w:hAnsi="Arial" w:cs="Arial"/>
              </w:rPr>
              <w:t>14.3</w:t>
            </w:r>
          </w:p>
        </w:tc>
      </w:tr>
      <w:tr w:rsidR="000124E5" w:rsidRPr="00D85F26" w14:paraId="7496C1C9" w14:textId="77777777" w:rsidTr="002F2828">
        <w:tc>
          <w:tcPr>
            <w:tcW w:w="4508" w:type="dxa"/>
          </w:tcPr>
          <w:p w14:paraId="1CF29697" w14:textId="77777777" w:rsidR="000124E5" w:rsidRPr="00D85F26" w:rsidRDefault="000124E5" w:rsidP="002F2828">
            <w:pPr>
              <w:rPr>
                <w:rFonts w:ascii="Arial" w:hAnsi="Arial" w:cs="Arial"/>
              </w:rPr>
            </w:pPr>
            <w:r w:rsidRPr="00D85F26">
              <w:rPr>
                <w:rFonts w:ascii="Arial" w:hAnsi="Arial" w:cs="Arial"/>
              </w:rPr>
              <w:t>Test Thickness (Height)</w:t>
            </w:r>
          </w:p>
        </w:tc>
        <w:tc>
          <w:tcPr>
            <w:tcW w:w="4508" w:type="dxa"/>
          </w:tcPr>
          <w:p w14:paraId="2187DF85" w14:textId="77777777" w:rsidR="000124E5" w:rsidRPr="00D85F26" w:rsidRDefault="000124E5" w:rsidP="002F2828">
            <w:pPr>
              <w:rPr>
                <w:rFonts w:ascii="Arial" w:hAnsi="Arial" w:cs="Arial"/>
              </w:rPr>
            </w:pPr>
            <w:r w:rsidRPr="00D85F26">
              <w:rPr>
                <w:rFonts w:ascii="Arial" w:hAnsi="Arial" w:cs="Arial"/>
              </w:rPr>
              <w:t>9.4</w:t>
            </w:r>
          </w:p>
        </w:tc>
      </w:tr>
    </w:tbl>
    <w:p w14:paraId="56953F5E" w14:textId="77777777" w:rsidR="000124E5" w:rsidRPr="00F816B7" w:rsidRDefault="000124E5" w:rsidP="000124E5">
      <w:pPr>
        <w:spacing w:line="360" w:lineRule="auto"/>
        <w:jc w:val="both"/>
        <w:rPr>
          <w:rFonts w:ascii="Times New Roman" w:hAnsi="Times New Roman" w:cs="Times New Roman"/>
          <w:sz w:val="24"/>
          <w:szCs w:val="24"/>
        </w:rPr>
      </w:pPr>
    </w:p>
    <w:p w14:paraId="36ACE306" w14:textId="77777777" w:rsidR="000124E5" w:rsidRDefault="000124E5" w:rsidP="000124E5">
      <w:pPr>
        <w:rPr>
          <w:rFonts w:ascii="Times New Roman" w:hAnsi="Times New Roman" w:cs="Times New Roman"/>
          <w:sz w:val="28"/>
          <w:szCs w:val="28"/>
        </w:rPr>
      </w:pPr>
      <w:r>
        <w:rPr>
          <w:rFonts w:ascii="Times New Roman" w:hAnsi="Times New Roman" w:cs="Times New Roman"/>
          <w:sz w:val="28"/>
          <w:szCs w:val="28"/>
        </w:rPr>
        <w:br w:type="page"/>
      </w:r>
    </w:p>
    <w:p w14:paraId="032D4B6D" w14:textId="77777777" w:rsidR="0050284C" w:rsidRPr="009D5681" w:rsidRDefault="0050284C" w:rsidP="0050284C">
      <w:pPr>
        <w:pStyle w:val="ListParagraph"/>
        <w:spacing w:line="360" w:lineRule="auto"/>
        <w:jc w:val="both"/>
        <w:rPr>
          <w:rFonts w:ascii="Times New Roman" w:hAnsi="Times New Roman" w:cs="Times New Roman"/>
          <w:sz w:val="28"/>
          <w:szCs w:val="28"/>
        </w:rPr>
      </w:pPr>
    </w:p>
    <w:p w14:paraId="528703E8" w14:textId="2827BD2C" w:rsidR="0050284C" w:rsidRDefault="0050284C" w:rsidP="0050284C"/>
    <w:p w14:paraId="42A4BFFF" w14:textId="353CBA19" w:rsidR="0050284C" w:rsidRDefault="0050284C" w:rsidP="0050284C">
      <w:r>
        <w:rPr>
          <w:noProof/>
        </w:rPr>
        <w:drawing>
          <wp:inline distT="0" distB="0" distL="0" distR="0" wp14:anchorId="4429C3B7" wp14:editId="5736B5FD">
            <wp:extent cx="4695856" cy="7285990"/>
            <wp:effectExtent l="0" t="0" r="9525" b="0"/>
            <wp:docPr id="988306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934" cy="7310936"/>
                    </a:xfrm>
                    <a:prstGeom prst="rect">
                      <a:avLst/>
                    </a:prstGeom>
                    <a:noFill/>
                    <a:ln>
                      <a:noFill/>
                    </a:ln>
                  </pic:spPr>
                </pic:pic>
              </a:graphicData>
            </a:graphic>
          </wp:inline>
        </w:drawing>
      </w:r>
    </w:p>
    <w:p w14:paraId="7AAE18E5" w14:textId="13F6920B" w:rsidR="0050284C" w:rsidRPr="00515448" w:rsidRDefault="0050284C" w:rsidP="005A0110">
      <w:pPr>
        <w:spacing w:line="360" w:lineRule="auto"/>
        <w:rPr>
          <w:rFonts w:ascii="Arial" w:hAnsi="Arial" w:cs="Arial"/>
          <w:sz w:val="20"/>
          <w:szCs w:val="20"/>
        </w:rPr>
      </w:pPr>
      <w:r w:rsidRPr="00515448">
        <w:rPr>
          <w:rFonts w:ascii="Arial" w:hAnsi="Arial" w:cs="Arial"/>
          <w:b/>
          <w:bCs/>
          <w:sz w:val="20"/>
          <w:szCs w:val="20"/>
        </w:rPr>
        <w:t>Fig. 1:</w:t>
      </w:r>
      <w:r w:rsidRPr="00515448">
        <w:rPr>
          <w:rFonts w:ascii="Arial" w:hAnsi="Arial" w:cs="Arial"/>
          <w:sz w:val="20"/>
          <w:szCs w:val="20"/>
        </w:rPr>
        <w:t xml:space="preserve"> Geological map showing the location of the </w:t>
      </w:r>
      <w:proofErr w:type="spellStart"/>
      <w:r w:rsidRPr="00515448">
        <w:rPr>
          <w:rFonts w:ascii="Arial" w:hAnsi="Arial" w:cs="Arial"/>
          <w:sz w:val="20"/>
          <w:szCs w:val="20"/>
        </w:rPr>
        <w:t>Kapur</w:t>
      </w:r>
      <w:r w:rsidR="004E7E3D">
        <w:rPr>
          <w:rFonts w:ascii="Arial" w:hAnsi="Arial" w:cs="Arial"/>
          <w:sz w:val="20"/>
          <w:szCs w:val="20"/>
        </w:rPr>
        <w:t>a</w:t>
      </w:r>
      <w:r w:rsidRPr="00515448">
        <w:rPr>
          <w:rFonts w:ascii="Arial" w:hAnsi="Arial" w:cs="Arial"/>
          <w:sz w:val="20"/>
          <w:szCs w:val="20"/>
        </w:rPr>
        <w:t>di</w:t>
      </w:r>
      <w:proofErr w:type="spellEnd"/>
      <w:r w:rsidRPr="00515448">
        <w:rPr>
          <w:rFonts w:ascii="Arial" w:hAnsi="Arial" w:cs="Arial"/>
          <w:sz w:val="20"/>
          <w:szCs w:val="20"/>
        </w:rPr>
        <w:t xml:space="preserve"> area, Barmer Basin, western Rajasthan, India. </w:t>
      </w:r>
    </w:p>
    <w:p w14:paraId="4C7DD3A4" w14:textId="5BAB6689" w:rsidR="0050284C" w:rsidRPr="0066599A" w:rsidRDefault="0050284C" w:rsidP="0050284C">
      <w:pPr>
        <w:spacing w:line="360" w:lineRule="auto"/>
        <w:jc w:val="both"/>
        <w:rPr>
          <w:rFonts w:ascii="Arial" w:hAnsi="Arial" w:cs="Arial"/>
          <w:sz w:val="20"/>
          <w:szCs w:val="20"/>
        </w:rPr>
      </w:pPr>
    </w:p>
    <w:p w14:paraId="61F71DA6" w14:textId="4EB2A909" w:rsidR="0050284C" w:rsidRPr="0050284C" w:rsidRDefault="0050284C" w:rsidP="0050284C">
      <w:pPr>
        <w:spacing w:line="360" w:lineRule="auto"/>
        <w:jc w:val="both"/>
        <w:rPr>
          <w:rFonts w:ascii="Times New Roman" w:hAnsi="Times New Roman" w:cs="Times New Roman"/>
          <w:b/>
          <w:bCs/>
          <w:sz w:val="24"/>
          <w:szCs w:val="24"/>
        </w:rPr>
      </w:pPr>
      <w:r>
        <w:rPr>
          <w:noProof/>
        </w:rPr>
        <w:lastRenderedPageBreak/>
        <w:drawing>
          <wp:inline distT="0" distB="0" distL="0" distR="0" wp14:anchorId="0F00AD30" wp14:editId="2AD8B8CF">
            <wp:extent cx="5342922" cy="7549116"/>
            <wp:effectExtent l="0" t="0" r="0" b="0"/>
            <wp:docPr id="1287981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6349" cy="7568087"/>
                    </a:xfrm>
                    <a:prstGeom prst="rect">
                      <a:avLst/>
                    </a:prstGeom>
                    <a:noFill/>
                    <a:ln>
                      <a:noFill/>
                    </a:ln>
                  </pic:spPr>
                </pic:pic>
              </a:graphicData>
            </a:graphic>
          </wp:inline>
        </w:drawing>
      </w:r>
    </w:p>
    <w:p w14:paraId="4D40D618" w14:textId="3E2C48A6" w:rsidR="0050284C" w:rsidRPr="00515448" w:rsidRDefault="0050284C" w:rsidP="005A0110">
      <w:pPr>
        <w:spacing w:line="360" w:lineRule="auto"/>
        <w:rPr>
          <w:rFonts w:ascii="Arial" w:hAnsi="Arial" w:cs="Arial"/>
          <w:sz w:val="20"/>
          <w:szCs w:val="20"/>
        </w:rPr>
      </w:pPr>
      <w:r w:rsidRPr="00515448">
        <w:rPr>
          <w:rFonts w:ascii="Arial" w:hAnsi="Arial" w:cs="Arial"/>
          <w:b/>
          <w:bCs/>
          <w:sz w:val="20"/>
          <w:szCs w:val="20"/>
        </w:rPr>
        <w:t>Fig. 2:</w:t>
      </w:r>
      <w:r w:rsidRPr="00515448">
        <w:rPr>
          <w:rFonts w:ascii="Arial" w:hAnsi="Arial" w:cs="Arial"/>
          <w:sz w:val="20"/>
          <w:szCs w:val="20"/>
        </w:rPr>
        <w:t xml:space="preserve"> Stratigraphic column of the </w:t>
      </w:r>
      <w:proofErr w:type="spellStart"/>
      <w:r w:rsidRPr="00515448">
        <w:rPr>
          <w:rFonts w:ascii="Arial" w:hAnsi="Arial" w:cs="Arial"/>
          <w:sz w:val="20"/>
          <w:szCs w:val="20"/>
        </w:rPr>
        <w:t>Kapur</w:t>
      </w:r>
      <w:r w:rsidR="004E7E3D">
        <w:rPr>
          <w:rFonts w:ascii="Arial" w:hAnsi="Arial" w:cs="Arial"/>
          <w:sz w:val="20"/>
          <w:szCs w:val="20"/>
        </w:rPr>
        <w:t>a</w:t>
      </w:r>
      <w:r w:rsidRPr="00515448">
        <w:rPr>
          <w:rFonts w:ascii="Arial" w:hAnsi="Arial" w:cs="Arial"/>
          <w:sz w:val="20"/>
          <w:szCs w:val="20"/>
        </w:rPr>
        <w:t>di</w:t>
      </w:r>
      <w:proofErr w:type="spellEnd"/>
      <w:r w:rsidRPr="00515448">
        <w:rPr>
          <w:rFonts w:ascii="Arial" w:hAnsi="Arial" w:cs="Arial"/>
          <w:sz w:val="20"/>
          <w:szCs w:val="20"/>
        </w:rPr>
        <w:t xml:space="preserve"> Formation, Barmer Basin, Rajasthan, India, showing the lithological succession and fossil-bearing (Echinoid genus: </w:t>
      </w:r>
      <w:proofErr w:type="spellStart"/>
      <w:r w:rsidRPr="00515448">
        <w:rPr>
          <w:rFonts w:ascii="Arial" w:hAnsi="Arial" w:cs="Arial"/>
          <w:i/>
          <w:iCs/>
          <w:sz w:val="20"/>
          <w:szCs w:val="20"/>
        </w:rPr>
        <w:t>Ditremaste</w:t>
      </w:r>
      <w:proofErr w:type="spellEnd"/>
      <w:r w:rsidRPr="00515448">
        <w:rPr>
          <w:rFonts w:ascii="Arial" w:hAnsi="Arial" w:cs="Arial"/>
          <w:sz w:val="20"/>
          <w:szCs w:val="20"/>
        </w:rPr>
        <w:t xml:space="preserve">) horizons. </w:t>
      </w:r>
    </w:p>
    <w:p w14:paraId="09EEB34D" w14:textId="7476E62E" w:rsidR="00174D32" w:rsidRDefault="0050284C">
      <w:r>
        <w:rPr>
          <w:noProof/>
        </w:rPr>
        <w:lastRenderedPageBreak/>
        <w:drawing>
          <wp:inline distT="0" distB="0" distL="0" distR="0" wp14:anchorId="3DB4115A" wp14:editId="6170208F">
            <wp:extent cx="5731510" cy="5387340"/>
            <wp:effectExtent l="0" t="0" r="2540" b="3810"/>
            <wp:docPr id="1955404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387340"/>
                    </a:xfrm>
                    <a:prstGeom prst="rect">
                      <a:avLst/>
                    </a:prstGeom>
                    <a:noFill/>
                    <a:ln>
                      <a:noFill/>
                    </a:ln>
                  </pic:spPr>
                </pic:pic>
              </a:graphicData>
            </a:graphic>
          </wp:inline>
        </w:drawing>
      </w:r>
    </w:p>
    <w:p w14:paraId="001546BE" w14:textId="77777777" w:rsidR="00AC5B75" w:rsidRPr="00515448" w:rsidRDefault="00AC5B75" w:rsidP="00AC5B75">
      <w:pPr>
        <w:pStyle w:val="ListParagraph"/>
        <w:spacing w:line="360" w:lineRule="auto"/>
        <w:rPr>
          <w:rFonts w:ascii="Arial" w:hAnsi="Arial" w:cs="Arial"/>
          <w:b/>
          <w:bCs/>
          <w:sz w:val="20"/>
          <w:szCs w:val="20"/>
        </w:rPr>
      </w:pPr>
      <w:r w:rsidRPr="00515448">
        <w:rPr>
          <w:rFonts w:ascii="Arial" w:hAnsi="Arial" w:cs="Arial"/>
          <w:b/>
          <w:bCs/>
          <w:sz w:val="20"/>
          <w:szCs w:val="20"/>
        </w:rPr>
        <w:t>Plate 1.</w:t>
      </w:r>
    </w:p>
    <w:p w14:paraId="4B47860B" w14:textId="77777777" w:rsidR="00AC5B75" w:rsidRPr="00515448" w:rsidRDefault="00AC5B75" w:rsidP="00AC5B75">
      <w:pPr>
        <w:pStyle w:val="ListParagraph"/>
        <w:spacing w:line="360" w:lineRule="auto"/>
        <w:rPr>
          <w:rFonts w:ascii="Arial" w:hAnsi="Arial" w:cs="Arial"/>
          <w:sz w:val="20"/>
          <w:szCs w:val="20"/>
        </w:rPr>
      </w:pPr>
      <w:r w:rsidRPr="00515448">
        <w:rPr>
          <w:rFonts w:ascii="Arial" w:hAnsi="Arial" w:cs="Arial"/>
          <w:b/>
          <w:bCs/>
          <w:sz w:val="20"/>
          <w:szCs w:val="20"/>
        </w:rPr>
        <w:t xml:space="preserve">A. </w:t>
      </w:r>
      <w:r w:rsidRPr="00515448">
        <w:rPr>
          <w:rFonts w:ascii="Arial" w:hAnsi="Arial" w:cs="Arial"/>
          <w:sz w:val="20"/>
          <w:szCs w:val="20"/>
        </w:rPr>
        <w:t>Complete specimen showing aboral (dorsal) view of the test.</w:t>
      </w:r>
      <w:r w:rsidRPr="00515448">
        <w:rPr>
          <w:rFonts w:ascii="Arial" w:hAnsi="Arial" w:cs="Arial"/>
          <w:sz w:val="20"/>
          <w:szCs w:val="20"/>
        </w:rPr>
        <w:br/>
      </w:r>
      <w:r w:rsidRPr="00515448">
        <w:rPr>
          <w:rFonts w:ascii="Arial" w:hAnsi="Arial" w:cs="Arial"/>
          <w:b/>
          <w:bCs/>
          <w:sz w:val="20"/>
          <w:szCs w:val="20"/>
        </w:rPr>
        <w:t>B.</w:t>
      </w:r>
      <w:r w:rsidRPr="00515448">
        <w:rPr>
          <w:rFonts w:ascii="Arial" w:hAnsi="Arial" w:cs="Arial"/>
          <w:sz w:val="20"/>
          <w:szCs w:val="20"/>
        </w:rPr>
        <w:t xml:space="preserve"> Complete specimen showing oral (ventral) view of the test.</w:t>
      </w:r>
      <w:r w:rsidRPr="00515448">
        <w:rPr>
          <w:rFonts w:ascii="Arial" w:hAnsi="Arial" w:cs="Arial"/>
          <w:sz w:val="20"/>
          <w:szCs w:val="20"/>
        </w:rPr>
        <w:br/>
      </w:r>
      <w:r w:rsidRPr="00515448">
        <w:rPr>
          <w:rFonts w:ascii="Arial" w:hAnsi="Arial" w:cs="Arial"/>
          <w:b/>
          <w:bCs/>
          <w:sz w:val="20"/>
          <w:szCs w:val="20"/>
        </w:rPr>
        <w:t>C.</w:t>
      </w:r>
      <w:r w:rsidRPr="00515448">
        <w:rPr>
          <w:rFonts w:ascii="Arial" w:hAnsi="Arial" w:cs="Arial"/>
          <w:sz w:val="20"/>
          <w:szCs w:val="20"/>
        </w:rPr>
        <w:t xml:space="preserve">  Partially preserved specimen showing apical region with ambulacral petals I–V; genital plate (</w:t>
      </w:r>
      <w:proofErr w:type="spellStart"/>
      <w:r w:rsidRPr="00515448">
        <w:rPr>
          <w:rFonts w:ascii="Arial" w:hAnsi="Arial" w:cs="Arial"/>
          <w:sz w:val="20"/>
          <w:szCs w:val="20"/>
        </w:rPr>
        <w:t>GPt</w:t>
      </w:r>
      <w:proofErr w:type="spellEnd"/>
      <w:r w:rsidRPr="00515448">
        <w:rPr>
          <w:rFonts w:ascii="Arial" w:hAnsi="Arial" w:cs="Arial"/>
          <w:sz w:val="20"/>
          <w:szCs w:val="20"/>
        </w:rPr>
        <w:t>) and genital pore (GP) indicated.</w:t>
      </w:r>
      <w:r w:rsidRPr="00515448">
        <w:rPr>
          <w:rFonts w:ascii="Arial" w:hAnsi="Arial" w:cs="Arial"/>
          <w:sz w:val="20"/>
          <w:szCs w:val="20"/>
        </w:rPr>
        <w:br/>
      </w:r>
      <w:r w:rsidRPr="00515448">
        <w:rPr>
          <w:rFonts w:ascii="Arial" w:hAnsi="Arial" w:cs="Arial"/>
          <w:b/>
          <w:bCs/>
          <w:sz w:val="20"/>
          <w:szCs w:val="20"/>
        </w:rPr>
        <w:t>D.</w:t>
      </w:r>
      <w:r w:rsidRPr="00515448">
        <w:rPr>
          <w:rFonts w:ascii="Arial" w:hAnsi="Arial" w:cs="Arial"/>
          <w:sz w:val="20"/>
          <w:szCs w:val="20"/>
        </w:rPr>
        <w:t xml:space="preserve"> Fragmentary specimen showing well-developed ambulacral petals I–V.</w:t>
      </w:r>
      <w:r w:rsidRPr="00515448">
        <w:rPr>
          <w:rFonts w:ascii="Arial" w:hAnsi="Arial" w:cs="Arial"/>
          <w:sz w:val="20"/>
          <w:szCs w:val="20"/>
        </w:rPr>
        <w:br/>
      </w:r>
      <w:r w:rsidRPr="00515448">
        <w:rPr>
          <w:rFonts w:ascii="Arial" w:hAnsi="Arial" w:cs="Arial"/>
          <w:b/>
          <w:bCs/>
          <w:sz w:val="20"/>
          <w:szCs w:val="20"/>
        </w:rPr>
        <w:t>E.</w:t>
      </w:r>
      <w:r w:rsidRPr="00515448">
        <w:rPr>
          <w:rFonts w:ascii="Arial" w:hAnsi="Arial" w:cs="Arial"/>
          <w:sz w:val="20"/>
          <w:szCs w:val="20"/>
        </w:rPr>
        <w:t xml:space="preserve"> Incomplete specimen showing petaloid ambulacra (PA) and </w:t>
      </w:r>
      <w:proofErr w:type="spellStart"/>
      <w:r w:rsidRPr="00515448">
        <w:rPr>
          <w:rFonts w:ascii="Arial" w:hAnsi="Arial" w:cs="Arial"/>
          <w:sz w:val="20"/>
          <w:szCs w:val="20"/>
        </w:rPr>
        <w:t>fasciole</w:t>
      </w:r>
      <w:proofErr w:type="spellEnd"/>
      <w:r w:rsidRPr="00515448">
        <w:rPr>
          <w:rFonts w:ascii="Arial" w:hAnsi="Arial" w:cs="Arial"/>
          <w:sz w:val="20"/>
          <w:szCs w:val="20"/>
        </w:rPr>
        <w:t xml:space="preserve"> (F).</w:t>
      </w:r>
      <w:r w:rsidRPr="00515448">
        <w:rPr>
          <w:rFonts w:ascii="Arial" w:hAnsi="Arial" w:cs="Arial"/>
          <w:sz w:val="20"/>
          <w:szCs w:val="20"/>
        </w:rPr>
        <w:br/>
      </w:r>
      <w:r w:rsidRPr="00515448">
        <w:rPr>
          <w:rFonts w:ascii="Arial" w:hAnsi="Arial" w:cs="Arial"/>
          <w:b/>
          <w:bCs/>
          <w:sz w:val="20"/>
          <w:szCs w:val="20"/>
        </w:rPr>
        <w:t>F.</w:t>
      </w:r>
      <w:r w:rsidRPr="00515448">
        <w:rPr>
          <w:rFonts w:ascii="Arial" w:hAnsi="Arial" w:cs="Arial"/>
          <w:sz w:val="20"/>
          <w:szCs w:val="20"/>
        </w:rPr>
        <w:t xml:space="preserve"> Enlarged view of petaloid ambulacrum (PA) showing pore arrangement.</w:t>
      </w:r>
      <w:r w:rsidRPr="00515448">
        <w:rPr>
          <w:rFonts w:ascii="Arial" w:hAnsi="Arial" w:cs="Arial"/>
          <w:sz w:val="20"/>
          <w:szCs w:val="20"/>
        </w:rPr>
        <w:br/>
      </w:r>
      <w:r w:rsidRPr="00515448">
        <w:rPr>
          <w:rFonts w:ascii="Arial" w:hAnsi="Arial" w:cs="Arial"/>
          <w:b/>
          <w:bCs/>
          <w:sz w:val="20"/>
          <w:szCs w:val="20"/>
        </w:rPr>
        <w:t>G.</w:t>
      </w:r>
      <w:r w:rsidRPr="00515448">
        <w:rPr>
          <w:rFonts w:ascii="Arial" w:hAnsi="Arial" w:cs="Arial"/>
          <w:sz w:val="20"/>
          <w:szCs w:val="20"/>
        </w:rPr>
        <w:t xml:space="preserve"> Close-up of apical system showing genital plate (G Pt) and genital pores (GP).</w:t>
      </w:r>
      <w:r w:rsidRPr="00515448">
        <w:rPr>
          <w:rFonts w:ascii="Arial" w:hAnsi="Arial" w:cs="Arial"/>
          <w:sz w:val="20"/>
          <w:szCs w:val="20"/>
        </w:rPr>
        <w:br/>
      </w:r>
      <w:r w:rsidRPr="00515448">
        <w:rPr>
          <w:rFonts w:ascii="Arial" w:hAnsi="Arial" w:cs="Arial"/>
          <w:b/>
          <w:bCs/>
          <w:sz w:val="20"/>
          <w:szCs w:val="20"/>
        </w:rPr>
        <w:t>H.</w:t>
      </w:r>
      <w:r w:rsidRPr="00515448">
        <w:rPr>
          <w:rFonts w:ascii="Arial" w:hAnsi="Arial" w:cs="Arial"/>
          <w:sz w:val="20"/>
          <w:szCs w:val="20"/>
        </w:rPr>
        <w:t xml:space="preserve"> Enlarged view of </w:t>
      </w:r>
      <w:proofErr w:type="spellStart"/>
      <w:r w:rsidRPr="00515448">
        <w:rPr>
          <w:rFonts w:ascii="Arial" w:hAnsi="Arial" w:cs="Arial"/>
          <w:sz w:val="20"/>
          <w:szCs w:val="20"/>
        </w:rPr>
        <w:t>fasciole</w:t>
      </w:r>
      <w:proofErr w:type="spellEnd"/>
      <w:r w:rsidRPr="00515448">
        <w:rPr>
          <w:rFonts w:ascii="Arial" w:hAnsi="Arial" w:cs="Arial"/>
          <w:sz w:val="20"/>
          <w:szCs w:val="20"/>
        </w:rPr>
        <w:t xml:space="preserve"> (F) adjacent to petaloid ambulacrum (PA).</w:t>
      </w:r>
      <w:r w:rsidRPr="00515448">
        <w:rPr>
          <w:rFonts w:ascii="Arial" w:hAnsi="Arial" w:cs="Arial"/>
          <w:sz w:val="20"/>
          <w:szCs w:val="20"/>
        </w:rPr>
        <w:br/>
      </w:r>
      <w:r w:rsidRPr="00515448">
        <w:rPr>
          <w:rFonts w:ascii="Arial" w:hAnsi="Arial" w:cs="Arial"/>
          <w:b/>
          <w:bCs/>
          <w:sz w:val="20"/>
          <w:szCs w:val="20"/>
        </w:rPr>
        <w:t>I.</w:t>
      </w:r>
      <w:r w:rsidRPr="00515448">
        <w:rPr>
          <w:rFonts w:ascii="Arial" w:hAnsi="Arial" w:cs="Arial"/>
          <w:sz w:val="20"/>
          <w:szCs w:val="20"/>
        </w:rPr>
        <w:t xml:space="preserve"> High-magnification view of petaloid pore pairs showing pore morphology.</w:t>
      </w:r>
    </w:p>
    <w:p w14:paraId="11EE357B" w14:textId="77777777" w:rsidR="00AC5B75" w:rsidRPr="00515448" w:rsidRDefault="00AC5B75" w:rsidP="00AC5B75">
      <w:pPr>
        <w:pStyle w:val="ListParagraph"/>
        <w:spacing w:line="360" w:lineRule="auto"/>
        <w:rPr>
          <w:rFonts w:ascii="Arial" w:hAnsi="Arial" w:cs="Arial"/>
          <w:sz w:val="20"/>
          <w:szCs w:val="20"/>
        </w:rPr>
      </w:pPr>
      <w:r w:rsidRPr="00515448">
        <w:rPr>
          <w:rFonts w:ascii="Arial" w:hAnsi="Arial" w:cs="Arial"/>
          <w:b/>
          <w:bCs/>
          <w:sz w:val="20"/>
          <w:szCs w:val="20"/>
        </w:rPr>
        <w:t>Abbreviations:</w:t>
      </w:r>
      <w:r w:rsidRPr="00515448">
        <w:rPr>
          <w:rFonts w:ascii="Arial" w:hAnsi="Arial" w:cs="Arial"/>
          <w:sz w:val="20"/>
          <w:szCs w:val="20"/>
        </w:rPr>
        <w:t xml:space="preserve"> PA = Petaloid Ambulacra; F = </w:t>
      </w:r>
      <w:proofErr w:type="spellStart"/>
      <w:r w:rsidRPr="00515448">
        <w:rPr>
          <w:rFonts w:ascii="Arial" w:hAnsi="Arial" w:cs="Arial"/>
          <w:sz w:val="20"/>
          <w:szCs w:val="20"/>
        </w:rPr>
        <w:t>Fasciole</w:t>
      </w:r>
      <w:proofErr w:type="spellEnd"/>
      <w:r w:rsidRPr="00515448">
        <w:rPr>
          <w:rFonts w:ascii="Arial" w:hAnsi="Arial" w:cs="Arial"/>
          <w:sz w:val="20"/>
          <w:szCs w:val="20"/>
        </w:rPr>
        <w:t>; G Pt = Genital Plate; GP = Genital Pore.</w:t>
      </w:r>
    </w:p>
    <w:p w14:paraId="7A867CDB" w14:textId="77777777" w:rsidR="00AC5B75" w:rsidRPr="0050284C" w:rsidRDefault="00AC5B75" w:rsidP="00AC5B75">
      <w:pPr>
        <w:pStyle w:val="ListParagraph"/>
        <w:spacing w:line="360" w:lineRule="auto"/>
        <w:rPr>
          <w:rFonts w:ascii="Arial" w:hAnsi="Arial" w:cs="Arial"/>
          <w:sz w:val="20"/>
          <w:szCs w:val="20"/>
        </w:rPr>
      </w:pPr>
      <w:r w:rsidRPr="00515448">
        <w:rPr>
          <w:rFonts w:ascii="Arial" w:hAnsi="Arial" w:cs="Arial"/>
          <w:i/>
          <w:iCs/>
          <w:sz w:val="20"/>
          <w:szCs w:val="20"/>
        </w:rPr>
        <w:t>(Scale bar = 1 cm)</w:t>
      </w:r>
    </w:p>
    <w:p w14:paraId="58E43D5B" w14:textId="77777777" w:rsidR="00AC5B75" w:rsidRDefault="00AC5B75"/>
    <w:sectPr w:rsidR="00AC5B75">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26410" w14:textId="77777777" w:rsidR="00122089" w:rsidRDefault="00122089" w:rsidP="00824430">
      <w:pPr>
        <w:spacing w:after="0" w:line="240" w:lineRule="auto"/>
      </w:pPr>
      <w:r>
        <w:separator/>
      </w:r>
    </w:p>
  </w:endnote>
  <w:endnote w:type="continuationSeparator" w:id="0">
    <w:p w14:paraId="65BAE317" w14:textId="77777777" w:rsidR="00122089" w:rsidRDefault="00122089" w:rsidP="00824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E347" w14:textId="77777777" w:rsidR="00824430" w:rsidRDefault="00824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D24F" w14:textId="77777777" w:rsidR="00824430" w:rsidRDefault="008244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CBE" w14:textId="77777777" w:rsidR="00824430" w:rsidRDefault="00824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A8689" w14:textId="77777777" w:rsidR="00122089" w:rsidRDefault="00122089" w:rsidP="00824430">
      <w:pPr>
        <w:spacing w:after="0" w:line="240" w:lineRule="auto"/>
      </w:pPr>
      <w:r>
        <w:separator/>
      </w:r>
    </w:p>
  </w:footnote>
  <w:footnote w:type="continuationSeparator" w:id="0">
    <w:p w14:paraId="3E3A95E2" w14:textId="77777777" w:rsidR="00122089" w:rsidRDefault="00122089" w:rsidP="00824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FA31" w14:textId="7F7295A6" w:rsidR="00824430" w:rsidRDefault="00000000">
    <w:pPr>
      <w:pStyle w:val="Header"/>
    </w:pPr>
    <w:r>
      <w:rPr>
        <w:noProof/>
      </w:rPr>
      <w:pict w14:anchorId="0D4A8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69328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18C1" w14:textId="26B82789" w:rsidR="00824430" w:rsidRDefault="00000000">
    <w:pPr>
      <w:pStyle w:val="Header"/>
    </w:pPr>
    <w:r>
      <w:rPr>
        <w:noProof/>
      </w:rPr>
      <w:pict w14:anchorId="01409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693283"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52C7" w14:textId="7F0AB2FC" w:rsidR="00824430" w:rsidRDefault="00000000">
    <w:pPr>
      <w:pStyle w:val="Header"/>
    </w:pPr>
    <w:r>
      <w:rPr>
        <w:noProof/>
      </w:rPr>
      <w:pict w14:anchorId="3F2EB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69328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81EA3"/>
    <w:multiLevelType w:val="hybridMultilevel"/>
    <w:tmpl w:val="2C5AC5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56B409E"/>
    <w:multiLevelType w:val="multilevel"/>
    <w:tmpl w:val="8414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A213D8"/>
    <w:multiLevelType w:val="hybridMultilevel"/>
    <w:tmpl w:val="EF02D65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76761516">
    <w:abstractNumId w:val="1"/>
  </w:num>
  <w:num w:numId="2" w16cid:durableId="2093234318">
    <w:abstractNumId w:val="0"/>
  </w:num>
  <w:num w:numId="3" w16cid:durableId="2065254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84C"/>
    <w:rsid w:val="000124E5"/>
    <w:rsid w:val="00067B38"/>
    <w:rsid w:val="0008399E"/>
    <w:rsid w:val="000C5945"/>
    <w:rsid w:val="000D560C"/>
    <w:rsid w:val="000E65C3"/>
    <w:rsid w:val="00122089"/>
    <w:rsid w:val="00124C0E"/>
    <w:rsid w:val="0014691D"/>
    <w:rsid w:val="00174D32"/>
    <w:rsid w:val="001A4220"/>
    <w:rsid w:val="0023395C"/>
    <w:rsid w:val="00233CFB"/>
    <w:rsid w:val="00285BD0"/>
    <w:rsid w:val="002A1DE5"/>
    <w:rsid w:val="002E4512"/>
    <w:rsid w:val="002E7FAF"/>
    <w:rsid w:val="00300344"/>
    <w:rsid w:val="003027A2"/>
    <w:rsid w:val="00316AA1"/>
    <w:rsid w:val="00364174"/>
    <w:rsid w:val="004E7E3D"/>
    <w:rsid w:val="0050284C"/>
    <w:rsid w:val="005623A0"/>
    <w:rsid w:val="005633C1"/>
    <w:rsid w:val="005A0110"/>
    <w:rsid w:val="005A457B"/>
    <w:rsid w:val="00641166"/>
    <w:rsid w:val="006807C6"/>
    <w:rsid w:val="007C292B"/>
    <w:rsid w:val="00824430"/>
    <w:rsid w:val="008732D5"/>
    <w:rsid w:val="009225AA"/>
    <w:rsid w:val="00922AF6"/>
    <w:rsid w:val="00975B2A"/>
    <w:rsid w:val="00A60FFB"/>
    <w:rsid w:val="00AC5B75"/>
    <w:rsid w:val="00AC5F0B"/>
    <w:rsid w:val="00B810E4"/>
    <w:rsid w:val="00BC2156"/>
    <w:rsid w:val="00BF05CB"/>
    <w:rsid w:val="00C048E2"/>
    <w:rsid w:val="00C87DFE"/>
    <w:rsid w:val="00C92F0B"/>
    <w:rsid w:val="00C94F18"/>
    <w:rsid w:val="00C97B1F"/>
    <w:rsid w:val="00CC5B6B"/>
    <w:rsid w:val="00D85D5F"/>
    <w:rsid w:val="00D91CD8"/>
    <w:rsid w:val="00D97F82"/>
    <w:rsid w:val="00E06C5F"/>
    <w:rsid w:val="00E66CD0"/>
    <w:rsid w:val="00E84C9B"/>
    <w:rsid w:val="00ED7164"/>
    <w:rsid w:val="00EF5929"/>
    <w:rsid w:val="00F26354"/>
    <w:rsid w:val="00FD07D9"/>
    <w:rsid w:val="00FF684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30898"/>
  <w15:chartTrackingRefBased/>
  <w15:docId w15:val="{630B29E0-4299-4B54-8B3B-D7B5AB41A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84C"/>
  </w:style>
  <w:style w:type="paragraph" w:styleId="Heading1">
    <w:name w:val="heading 1"/>
    <w:basedOn w:val="Normal"/>
    <w:next w:val="Normal"/>
    <w:link w:val="Heading1Char"/>
    <w:uiPriority w:val="9"/>
    <w:qFormat/>
    <w:rsid w:val="005028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28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28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28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28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28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28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28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28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8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28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28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28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28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28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8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8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84C"/>
    <w:rPr>
      <w:rFonts w:eastAsiaTheme="majorEastAsia" w:cstheme="majorBidi"/>
      <w:color w:val="272727" w:themeColor="text1" w:themeTint="D8"/>
    </w:rPr>
  </w:style>
  <w:style w:type="paragraph" w:styleId="Title">
    <w:name w:val="Title"/>
    <w:basedOn w:val="Normal"/>
    <w:next w:val="Normal"/>
    <w:link w:val="TitleChar"/>
    <w:uiPriority w:val="10"/>
    <w:qFormat/>
    <w:rsid w:val="005028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8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8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28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84C"/>
    <w:pPr>
      <w:spacing w:before="160"/>
      <w:jc w:val="center"/>
    </w:pPr>
    <w:rPr>
      <w:i/>
      <w:iCs/>
      <w:color w:val="404040" w:themeColor="text1" w:themeTint="BF"/>
    </w:rPr>
  </w:style>
  <w:style w:type="character" w:customStyle="1" w:styleId="QuoteChar">
    <w:name w:val="Quote Char"/>
    <w:basedOn w:val="DefaultParagraphFont"/>
    <w:link w:val="Quote"/>
    <w:uiPriority w:val="29"/>
    <w:rsid w:val="0050284C"/>
    <w:rPr>
      <w:i/>
      <w:iCs/>
      <w:color w:val="404040" w:themeColor="text1" w:themeTint="BF"/>
    </w:rPr>
  </w:style>
  <w:style w:type="paragraph" w:styleId="ListParagraph">
    <w:name w:val="List Paragraph"/>
    <w:basedOn w:val="Normal"/>
    <w:uiPriority w:val="34"/>
    <w:qFormat/>
    <w:rsid w:val="0050284C"/>
    <w:pPr>
      <w:ind w:left="720"/>
      <w:contextualSpacing/>
    </w:pPr>
  </w:style>
  <w:style w:type="character" w:styleId="IntenseEmphasis">
    <w:name w:val="Intense Emphasis"/>
    <w:basedOn w:val="DefaultParagraphFont"/>
    <w:uiPriority w:val="21"/>
    <w:qFormat/>
    <w:rsid w:val="0050284C"/>
    <w:rPr>
      <w:i/>
      <w:iCs/>
      <w:color w:val="2F5496" w:themeColor="accent1" w:themeShade="BF"/>
    </w:rPr>
  </w:style>
  <w:style w:type="paragraph" w:styleId="IntenseQuote">
    <w:name w:val="Intense Quote"/>
    <w:basedOn w:val="Normal"/>
    <w:next w:val="Normal"/>
    <w:link w:val="IntenseQuoteChar"/>
    <w:uiPriority w:val="30"/>
    <w:qFormat/>
    <w:rsid w:val="005028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284C"/>
    <w:rPr>
      <w:i/>
      <w:iCs/>
      <w:color w:val="2F5496" w:themeColor="accent1" w:themeShade="BF"/>
    </w:rPr>
  </w:style>
  <w:style w:type="character" w:styleId="IntenseReference">
    <w:name w:val="Intense Reference"/>
    <w:basedOn w:val="DefaultParagraphFont"/>
    <w:uiPriority w:val="32"/>
    <w:qFormat/>
    <w:rsid w:val="0050284C"/>
    <w:rPr>
      <w:b/>
      <w:bCs/>
      <w:smallCaps/>
      <w:color w:val="2F5496" w:themeColor="accent1" w:themeShade="BF"/>
      <w:spacing w:val="5"/>
    </w:rPr>
  </w:style>
  <w:style w:type="paragraph" w:customStyle="1" w:styleId="Default">
    <w:name w:val="Default"/>
    <w:rsid w:val="0050284C"/>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502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4C9B"/>
    <w:rPr>
      <w:color w:val="0563C1" w:themeColor="hyperlink"/>
      <w:u w:val="single"/>
    </w:rPr>
  </w:style>
  <w:style w:type="character" w:styleId="UnresolvedMention">
    <w:name w:val="Unresolved Mention"/>
    <w:basedOn w:val="DefaultParagraphFont"/>
    <w:uiPriority w:val="99"/>
    <w:semiHidden/>
    <w:unhideWhenUsed/>
    <w:rsid w:val="00E84C9B"/>
    <w:rPr>
      <w:color w:val="605E5C"/>
      <w:shd w:val="clear" w:color="auto" w:fill="E1DFDD"/>
    </w:rPr>
  </w:style>
  <w:style w:type="paragraph" w:customStyle="1" w:styleId="Author">
    <w:name w:val="Author"/>
    <w:basedOn w:val="Normal"/>
    <w:rsid w:val="005623A0"/>
    <w:pPr>
      <w:spacing w:after="0" w:line="280" w:lineRule="exact"/>
      <w:jc w:val="right"/>
    </w:pPr>
    <w:rPr>
      <w:rFonts w:ascii="Helvetica" w:eastAsia="Times New Roman" w:hAnsi="Helvetica" w:cs="Times New Roman"/>
      <w:b/>
      <w:kern w:val="0"/>
      <w:sz w:val="24"/>
      <w:szCs w:val="20"/>
      <w:lang w:val="en-US"/>
      <w14:ligatures w14:val="none"/>
    </w:rPr>
  </w:style>
  <w:style w:type="paragraph" w:styleId="Header">
    <w:name w:val="header"/>
    <w:basedOn w:val="Normal"/>
    <w:link w:val="HeaderChar"/>
    <w:uiPriority w:val="99"/>
    <w:unhideWhenUsed/>
    <w:rsid w:val="008244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430"/>
  </w:style>
  <w:style w:type="paragraph" w:styleId="Footer">
    <w:name w:val="footer"/>
    <w:basedOn w:val="Normal"/>
    <w:link w:val="FooterChar"/>
    <w:uiPriority w:val="99"/>
    <w:unhideWhenUsed/>
    <w:rsid w:val="00824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430"/>
  </w:style>
  <w:style w:type="paragraph" w:styleId="NormalWeb">
    <w:name w:val="Normal (Web)"/>
    <w:basedOn w:val="Normal"/>
    <w:uiPriority w:val="99"/>
    <w:semiHidden/>
    <w:unhideWhenUsed/>
    <w:rsid w:val="00FD07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7491/jgsi/1973/140305" TargetMode="External"/><Relationship Id="rId18" Type="http://schemas.openxmlformats.org/officeDocument/2006/relationships/hyperlink" Target="https://doi.org/10.1078/1433-8319-00039" TargetMode="External"/><Relationship Id="rId26" Type="http://schemas.openxmlformats.org/officeDocument/2006/relationships/hyperlink" Target="https://doi.org/10.1080/03115518.2011.519639" TargetMode="External"/><Relationship Id="rId39" Type="http://schemas.openxmlformats.org/officeDocument/2006/relationships/theme" Target="theme/theme1.xml"/><Relationship Id="rId21" Type="http://schemas.openxmlformats.org/officeDocument/2006/relationships/hyperlink" Target="https://www.geosocindia.org/index.php/jgsi/article/view/65033" TargetMode="External"/><Relationship Id="rId34" Type="http://schemas.openxmlformats.org/officeDocument/2006/relationships/footer" Target="footer1.xml"/><Relationship Id="rId7" Type="http://schemas.openxmlformats.org/officeDocument/2006/relationships/hyperlink" Target="https://doi.org/10.1007/BF03186191" TargetMode="External"/><Relationship Id="rId12" Type="http://schemas.openxmlformats.org/officeDocument/2006/relationships/hyperlink" Target="https://www.ias.ac.in/article/fulltext_html/curr_sci/090/06/0789-0792" TargetMode="External"/><Relationship Id="rId17" Type="http://schemas.openxmlformats.org/officeDocument/2006/relationships/hyperlink" Target="https://www.geosocindia.org/index.php/jgsi/issue/view/100" TargetMode="External"/><Relationship Id="rId25" Type="http://schemas.openxmlformats.org/officeDocument/2006/relationships/hyperlink" Target="https://doi.org/10.1111/j.1096-3642.2005.00161.x"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77/05529360231205313" TargetMode="External"/><Relationship Id="rId20" Type="http://schemas.openxmlformats.org/officeDocument/2006/relationships/hyperlink" Target="https://www.biodiversitylibrary.org/item/10000"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44/petgeo2014-075" TargetMode="External"/><Relationship Id="rId24" Type="http://schemas.openxmlformats.org/officeDocument/2006/relationships/hyperlink" Target="https://doi.org/10.1016/j.palwor.2016.05.00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currentscience.ac.in/Volumes/102/01/0024.pdf" TargetMode="External"/><Relationship Id="rId23" Type="http://schemas.openxmlformats.org/officeDocument/2006/relationships/hyperlink" Target="http://eprints.cmfri.org.in/id/eprint/18477" TargetMode="External"/><Relationship Id="rId28" Type="http://schemas.openxmlformats.org/officeDocument/2006/relationships/hyperlink" Target="https://doi.org/10.1186/1471-2148-9-131" TargetMode="External"/><Relationship Id="rId36" Type="http://schemas.openxmlformats.org/officeDocument/2006/relationships/header" Target="header3.xml"/><Relationship Id="rId10" Type="http://schemas.openxmlformats.org/officeDocument/2006/relationships/hyperlink" Target="https://doi.org/10.1306/10021414045" TargetMode="External"/><Relationship Id="rId19" Type="http://schemas.openxmlformats.org/officeDocument/2006/relationships/hyperlink" Target="https://doi.org/10.1016/0166-5162(92)90034-T"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oi.org/10.1007/s12038-009-0057-8" TargetMode="External"/><Relationship Id="rId14" Type="http://schemas.openxmlformats.org/officeDocument/2006/relationships/hyperlink" Target="https://doi.org/10.1111/j.1095-8312.2007.00866.x" TargetMode="External"/><Relationship Id="rId22" Type="http://schemas.openxmlformats.org/officeDocument/2006/relationships/hyperlink" Target="https://doi.org/10.17491/jgsi/2006/670411" TargetMode="External"/><Relationship Id="rId27" Type="http://schemas.openxmlformats.org/officeDocument/2006/relationships/hyperlink" Target="https://doi.org/10.1177/0971102320080104" TargetMode="External"/><Relationship Id="rId30" Type="http://schemas.openxmlformats.org/officeDocument/2006/relationships/image" Target="media/image2.png"/><Relationship Id="rId35" Type="http://schemas.openxmlformats.org/officeDocument/2006/relationships/footer" Target="footer2.xml"/><Relationship Id="rId8" Type="http://schemas.openxmlformats.org/officeDocument/2006/relationships/hyperlink" Target="https://doi.org/10.1046/j.1365-2699.2003.00809.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13</Pages>
  <Words>4170</Words>
  <Characters>23769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ANNU KULDEEP</dc:creator>
  <cp:keywords/>
  <dc:description/>
  <cp:lastModifiedBy>ANNU KULDEEP</cp:lastModifiedBy>
  <cp:revision>55</cp:revision>
  <dcterms:created xsi:type="dcterms:W3CDTF">2026-01-02T17:06:00Z</dcterms:created>
  <dcterms:modified xsi:type="dcterms:W3CDTF">2026-01-07T10:40:00Z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ffc9b7c6-a4fd-41fe-a1d9-ef7da6ead7a1</vt:lpwstr>
  </property>
</Properties>
</file>