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970A" w14:textId="77777777" w:rsidR="00754C9A" w:rsidRDefault="00754C9A" w:rsidP="00441B6F">
      <w:pPr>
        <w:pStyle w:val="Title"/>
        <w:spacing w:after="0"/>
        <w:jc w:val="both"/>
        <w:rPr>
          <w:rFonts w:ascii="Arial" w:hAnsi="Arial" w:cs="Arial"/>
        </w:rPr>
      </w:pPr>
    </w:p>
    <w:p w14:paraId="52114891" w14:textId="77777777" w:rsidR="00C918C5" w:rsidRPr="00C918C5" w:rsidRDefault="00C918C5" w:rsidP="007D105A">
      <w:pPr>
        <w:pStyle w:val="Author"/>
        <w:jc w:val="center"/>
        <w:rPr>
          <w:rFonts w:ascii="Arial" w:hAnsi="Arial" w:cs="Arial"/>
          <w:bCs/>
          <w:i/>
          <w:iCs/>
          <w:kern w:val="28"/>
          <w:sz w:val="18"/>
          <w:szCs w:val="18"/>
          <w:u w:val="single"/>
        </w:rPr>
      </w:pPr>
      <w:r w:rsidRPr="00C918C5">
        <w:rPr>
          <w:rFonts w:ascii="Arial" w:hAnsi="Arial" w:cs="Arial"/>
          <w:bCs/>
          <w:i/>
          <w:iCs/>
          <w:kern w:val="28"/>
          <w:sz w:val="18"/>
          <w:szCs w:val="18"/>
          <w:u w:val="single"/>
        </w:rPr>
        <w:t>Original Research Article</w:t>
      </w:r>
    </w:p>
    <w:p w14:paraId="62A53EE3" w14:textId="52845E46" w:rsidR="00163BC4" w:rsidRPr="00163BC4" w:rsidRDefault="001F6540" w:rsidP="00441B6F">
      <w:pPr>
        <w:pStyle w:val="Author"/>
        <w:spacing w:line="240" w:lineRule="auto"/>
        <w:rPr>
          <w:rFonts w:ascii="Arial" w:hAnsi="Arial" w:cs="Arial"/>
          <w:bCs/>
          <w:iCs/>
          <w:kern w:val="28"/>
          <w:sz w:val="36"/>
        </w:rPr>
      </w:pPr>
      <w:r w:rsidRPr="001F6540">
        <w:rPr>
          <w:rFonts w:ascii="Arial" w:hAnsi="Arial" w:cs="Arial"/>
          <w:bCs/>
          <w:iCs/>
          <w:kern w:val="28"/>
          <w:sz w:val="36"/>
        </w:rPr>
        <w:t xml:space="preserve">Survivability of </w:t>
      </w:r>
      <w:proofErr w:type="spellStart"/>
      <w:r w:rsidRPr="001F6540">
        <w:rPr>
          <w:rFonts w:ascii="Arial" w:hAnsi="Arial" w:cs="Arial"/>
          <w:bCs/>
          <w:i/>
          <w:iCs/>
          <w:kern w:val="28"/>
          <w:sz w:val="36"/>
        </w:rPr>
        <w:t>Lepidiota</w:t>
      </w:r>
      <w:proofErr w:type="spellEnd"/>
      <w:r w:rsidRPr="001F6540">
        <w:rPr>
          <w:rFonts w:ascii="Arial" w:hAnsi="Arial" w:cs="Arial"/>
          <w:bCs/>
          <w:i/>
          <w:iCs/>
          <w:kern w:val="28"/>
          <w:sz w:val="36"/>
        </w:rPr>
        <w:t xml:space="preserve"> </w:t>
      </w:r>
      <w:proofErr w:type="spellStart"/>
      <w:r w:rsidRPr="001F6540">
        <w:rPr>
          <w:rFonts w:ascii="Arial" w:hAnsi="Arial" w:cs="Arial"/>
          <w:bCs/>
          <w:i/>
          <w:iCs/>
          <w:kern w:val="28"/>
          <w:sz w:val="36"/>
        </w:rPr>
        <w:t>mansueta</w:t>
      </w:r>
      <w:proofErr w:type="spellEnd"/>
      <w:r w:rsidRPr="001F6540">
        <w:rPr>
          <w:rFonts w:ascii="Arial" w:hAnsi="Arial" w:cs="Arial"/>
          <w:bCs/>
          <w:iCs/>
          <w:kern w:val="28"/>
          <w:sz w:val="36"/>
        </w:rPr>
        <w:t xml:space="preserve"> (Coleoptera: </w:t>
      </w:r>
      <w:proofErr w:type="spellStart"/>
      <w:r w:rsidRPr="001F6540">
        <w:rPr>
          <w:rFonts w:ascii="Arial" w:hAnsi="Arial" w:cs="Arial"/>
          <w:bCs/>
          <w:iCs/>
          <w:kern w:val="28"/>
          <w:sz w:val="36"/>
        </w:rPr>
        <w:t>Scarabaeidae</w:t>
      </w:r>
      <w:proofErr w:type="spellEnd"/>
      <w:r w:rsidRPr="001F6540">
        <w:rPr>
          <w:rFonts w:ascii="Arial" w:hAnsi="Arial" w:cs="Arial"/>
          <w:bCs/>
          <w:iCs/>
          <w:kern w:val="28"/>
          <w:sz w:val="36"/>
        </w:rPr>
        <w:t xml:space="preserve">) </w:t>
      </w:r>
      <w:r>
        <w:rPr>
          <w:rFonts w:ascii="Arial" w:hAnsi="Arial" w:cs="Arial"/>
          <w:bCs/>
          <w:iCs/>
          <w:kern w:val="28"/>
          <w:sz w:val="36"/>
        </w:rPr>
        <w:t>g</w:t>
      </w:r>
      <w:r w:rsidRPr="001F6540">
        <w:rPr>
          <w:rFonts w:ascii="Arial" w:hAnsi="Arial" w:cs="Arial"/>
          <w:bCs/>
          <w:iCs/>
          <w:kern w:val="28"/>
          <w:sz w:val="36"/>
        </w:rPr>
        <w:t xml:space="preserve">rubs under </w:t>
      </w:r>
      <w:r>
        <w:rPr>
          <w:rFonts w:ascii="Arial" w:hAnsi="Arial" w:cs="Arial"/>
          <w:bCs/>
          <w:iCs/>
          <w:kern w:val="28"/>
          <w:sz w:val="36"/>
        </w:rPr>
        <w:t>d</w:t>
      </w:r>
      <w:r w:rsidRPr="001F6540">
        <w:rPr>
          <w:rFonts w:ascii="Arial" w:hAnsi="Arial" w:cs="Arial"/>
          <w:bCs/>
          <w:iCs/>
          <w:kern w:val="28"/>
          <w:sz w:val="36"/>
        </w:rPr>
        <w:t xml:space="preserve">ifferent </w:t>
      </w:r>
      <w:r>
        <w:rPr>
          <w:rFonts w:ascii="Arial" w:hAnsi="Arial" w:cs="Arial"/>
          <w:bCs/>
          <w:iCs/>
          <w:kern w:val="28"/>
          <w:sz w:val="36"/>
        </w:rPr>
        <w:t>s</w:t>
      </w:r>
      <w:r w:rsidRPr="001F6540">
        <w:rPr>
          <w:rFonts w:ascii="Arial" w:hAnsi="Arial" w:cs="Arial"/>
          <w:bCs/>
          <w:iCs/>
          <w:kern w:val="28"/>
          <w:sz w:val="36"/>
        </w:rPr>
        <w:t xml:space="preserve">oil </w:t>
      </w:r>
      <w:r>
        <w:rPr>
          <w:rFonts w:ascii="Arial" w:hAnsi="Arial" w:cs="Arial"/>
          <w:bCs/>
          <w:iCs/>
          <w:kern w:val="28"/>
          <w:sz w:val="36"/>
        </w:rPr>
        <w:t>o</w:t>
      </w:r>
      <w:r w:rsidRPr="001F6540">
        <w:rPr>
          <w:rFonts w:ascii="Arial" w:hAnsi="Arial" w:cs="Arial"/>
          <w:bCs/>
          <w:iCs/>
          <w:kern w:val="28"/>
          <w:sz w:val="36"/>
        </w:rPr>
        <w:t>rders of Assam, India</w:t>
      </w:r>
      <w:r w:rsidR="00CD726B" w:rsidRPr="00CD726B">
        <w:rPr>
          <w:rFonts w:ascii="Arial" w:hAnsi="Arial" w:cs="Arial"/>
          <w:bCs/>
          <w:iCs/>
          <w:kern w:val="28"/>
          <w:sz w:val="36"/>
        </w:rPr>
        <w:t xml:space="preserve"> </w:t>
      </w:r>
      <w:r w:rsidR="00231920">
        <w:rPr>
          <w:rFonts w:ascii="Arial" w:hAnsi="Arial" w:cs="Arial"/>
          <w:bCs/>
          <w:iCs/>
          <w:kern w:val="28"/>
          <w:sz w:val="36"/>
        </w:rPr>
        <w:t xml:space="preserve"> </w:t>
      </w:r>
    </w:p>
    <w:p w14:paraId="786A65A6" w14:textId="77777777" w:rsidR="00A258C3" w:rsidRPr="00790ADA" w:rsidRDefault="00A258C3" w:rsidP="00441B6F">
      <w:pPr>
        <w:pStyle w:val="Author"/>
        <w:spacing w:line="240" w:lineRule="auto"/>
        <w:jc w:val="both"/>
        <w:rPr>
          <w:rFonts w:ascii="Arial" w:hAnsi="Arial" w:cs="Arial"/>
          <w:sz w:val="36"/>
        </w:rPr>
      </w:pPr>
    </w:p>
    <w:p w14:paraId="538C0641" w14:textId="77777777" w:rsidR="002A47C2" w:rsidRDefault="002A47C2" w:rsidP="00441B6F">
      <w:pPr>
        <w:pStyle w:val="Copyright"/>
        <w:spacing w:after="0" w:line="240" w:lineRule="auto"/>
        <w:jc w:val="both"/>
        <w:rPr>
          <w:rFonts w:ascii="Arial" w:hAnsi="Arial" w:cs="Arial"/>
        </w:rPr>
      </w:pPr>
    </w:p>
    <w:p w14:paraId="753BD1D6" w14:textId="33D6D3E7" w:rsidR="00B01FCD" w:rsidRPr="00FB3A86" w:rsidRDefault="00FB3A86" w:rsidP="00441B6F">
      <w:pPr>
        <w:pStyle w:val="Copyright"/>
        <w:spacing w:after="0" w:line="240" w:lineRule="auto"/>
        <w:jc w:val="both"/>
        <w:rPr>
          <w:rFonts w:ascii="Arial" w:hAnsi="Arial" w:cs="Arial"/>
        </w:rPr>
        <w:sectPr w:rsidR="00B01FCD" w:rsidRPr="00FB3A86" w:rsidSect="002A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2EDFF66" w14:textId="562CCD4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6B9A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4222431" w14:textId="77777777" w:rsidTr="001E44FE">
        <w:tc>
          <w:tcPr>
            <w:tcW w:w="9576" w:type="dxa"/>
            <w:shd w:val="clear" w:color="auto" w:fill="F2F2F2"/>
          </w:tcPr>
          <w:p w14:paraId="2C779F2C" w14:textId="01CD1185" w:rsidR="00505F06" w:rsidRPr="00BA1B01" w:rsidRDefault="00C63A37" w:rsidP="00AA22E6">
            <w:pPr>
              <w:pStyle w:val="Body"/>
              <w:spacing w:after="0"/>
              <w:rPr>
                <w:rFonts w:ascii="Arial" w:eastAsia="Calibri" w:hAnsi="Arial" w:cs="Arial"/>
                <w:szCs w:val="22"/>
              </w:rPr>
            </w:pPr>
            <w:r w:rsidRPr="00C63A37">
              <w:rPr>
                <w:rFonts w:ascii="Arial" w:eastAsia="Calibri" w:hAnsi="Arial" w:cs="Arial"/>
                <w:szCs w:val="22"/>
              </w:rPr>
              <w:t xml:space="preserve">The survival of the third instar grubs of </w:t>
            </w:r>
            <w:proofErr w:type="spellStart"/>
            <w:r w:rsidRPr="0017119C">
              <w:rPr>
                <w:rFonts w:ascii="Arial" w:eastAsia="Calibri" w:hAnsi="Arial" w:cs="Arial"/>
                <w:i/>
                <w:szCs w:val="22"/>
              </w:rPr>
              <w:t>Lepidiota</w:t>
            </w:r>
            <w:proofErr w:type="spellEnd"/>
            <w:r w:rsidRPr="0017119C">
              <w:rPr>
                <w:rFonts w:ascii="Arial" w:eastAsia="Calibri" w:hAnsi="Arial" w:cs="Arial"/>
                <w:i/>
                <w:szCs w:val="22"/>
              </w:rPr>
              <w:t xml:space="preserve"> </w:t>
            </w:r>
            <w:proofErr w:type="spellStart"/>
            <w:r w:rsidRPr="0017119C">
              <w:rPr>
                <w:rFonts w:ascii="Arial" w:eastAsia="Calibri" w:hAnsi="Arial" w:cs="Arial"/>
                <w:i/>
                <w:szCs w:val="22"/>
              </w:rPr>
              <w:t>mansueta</w:t>
            </w:r>
            <w:proofErr w:type="spellEnd"/>
            <w:r w:rsidRPr="00C63A37">
              <w:rPr>
                <w:rFonts w:ascii="Arial" w:eastAsia="Calibri" w:hAnsi="Arial" w:cs="Arial"/>
                <w:szCs w:val="22"/>
              </w:rPr>
              <w:t xml:space="preserve"> under four different soil orders of Assam was investigated in the Soil Arthropod Pests Laboratory and Bio-fertilizer Laboratory, Assam Agricultural University, Jorhat during 2012-17.</w:t>
            </w:r>
            <w:r w:rsidR="0017119C">
              <w:rPr>
                <w:rFonts w:ascii="Arial" w:eastAsia="Calibri" w:hAnsi="Arial" w:cs="Arial"/>
                <w:szCs w:val="22"/>
              </w:rPr>
              <w:t xml:space="preserve"> A total of 30 grubs were reared for each of the soil orders in ambient</w:t>
            </w:r>
            <w:r w:rsidR="0017119C">
              <w:t xml:space="preserve"> </w:t>
            </w:r>
            <w:r w:rsidR="0017119C" w:rsidRPr="0017119C">
              <w:rPr>
                <w:rFonts w:ascii="Arial" w:eastAsia="Calibri" w:hAnsi="Arial" w:cs="Arial"/>
                <w:szCs w:val="22"/>
              </w:rPr>
              <w:t>laboratory conditions</w:t>
            </w:r>
            <w:r w:rsidR="0017119C">
              <w:rPr>
                <w:rFonts w:ascii="Arial" w:eastAsia="Calibri" w:hAnsi="Arial" w:cs="Arial"/>
                <w:szCs w:val="22"/>
              </w:rPr>
              <w:t xml:space="preserve"> (temperature: 28±2</w:t>
            </w:r>
            <w:r w:rsidR="0017119C" w:rsidRPr="0017119C">
              <w:rPr>
                <w:rFonts w:ascii="Arial" w:eastAsia="Calibri" w:hAnsi="Arial" w:cs="Arial"/>
                <w:szCs w:val="22"/>
                <w:vertAlign w:val="superscript"/>
              </w:rPr>
              <w:t>o</w:t>
            </w:r>
            <w:r w:rsidR="0017119C">
              <w:rPr>
                <w:rFonts w:ascii="Arial" w:eastAsia="Calibri" w:hAnsi="Arial" w:cs="Arial"/>
                <w:szCs w:val="22"/>
              </w:rPr>
              <w:t xml:space="preserve"> C &amp; Humidity: 70-80%). </w:t>
            </w:r>
            <w:r w:rsidRPr="00C63A37">
              <w:rPr>
                <w:rFonts w:ascii="Arial" w:eastAsia="Calibri" w:hAnsi="Arial" w:cs="Arial"/>
                <w:szCs w:val="22"/>
              </w:rPr>
              <w:t xml:space="preserve">Among the four different soil orders, grubs were successfully reared up to adult stage in both surface and subsurface soil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and </w:t>
            </w:r>
            <w:proofErr w:type="spellStart"/>
            <w:r w:rsidRPr="00C63A37">
              <w:rPr>
                <w:rFonts w:ascii="Arial" w:eastAsia="Calibri" w:hAnsi="Arial" w:cs="Arial"/>
                <w:szCs w:val="22"/>
              </w:rPr>
              <w:t>Inceptisols</w:t>
            </w:r>
            <w:proofErr w:type="spellEnd"/>
            <w:r w:rsidRPr="00C63A37">
              <w:rPr>
                <w:rFonts w:ascii="Arial" w:eastAsia="Calibri" w:hAnsi="Arial" w:cs="Arial"/>
                <w:szCs w:val="22"/>
              </w:rPr>
              <w:t xml:space="preserve">. Survival of grubs was recorded in surface (214.46 days) and subsurface (212.20 days) soil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with adult emergence of 73.33% and 86.66% respectively, whereas in case of </w:t>
            </w:r>
            <w:proofErr w:type="spellStart"/>
            <w:r w:rsidRPr="00C63A37">
              <w:rPr>
                <w:rFonts w:ascii="Arial" w:eastAsia="Calibri" w:hAnsi="Arial" w:cs="Arial"/>
                <w:szCs w:val="22"/>
              </w:rPr>
              <w:t>Inceptisols</w:t>
            </w:r>
            <w:proofErr w:type="spellEnd"/>
            <w:r w:rsidRPr="00C63A37">
              <w:rPr>
                <w:rFonts w:ascii="Arial" w:eastAsia="Calibri" w:hAnsi="Arial" w:cs="Arial"/>
                <w:szCs w:val="22"/>
              </w:rPr>
              <w:t xml:space="preserve"> survival of grubs was found to be 210.03 and 205.67 days with adult emergence of 5.00% and 11.67%, respectively. The maximum organic carbon (0.89%), pH (6.48), soil microbial biomass carbon (289.70 mg/ kg), and sand (67.20%) were recorded in case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which exhibited a loamy sand texture. However, not a single grub could survive under </w:t>
            </w:r>
            <w:proofErr w:type="spellStart"/>
            <w:r w:rsidRPr="00C63A37">
              <w:rPr>
                <w:rFonts w:ascii="Arial" w:eastAsia="Calibri" w:hAnsi="Arial" w:cs="Arial"/>
                <w:szCs w:val="22"/>
              </w:rPr>
              <w:t>Alfisols</w:t>
            </w:r>
            <w:proofErr w:type="spellEnd"/>
            <w:r w:rsidRPr="00C63A37">
              <w:rPr>
                <w:rFonts w:ascii="Arial" w:eastAsia="Calibri" w:hAnsi="Arial" w:cs="Arial"/>
                <w:szCs w:val="22"/>
              </w:rPr>
              <w:t xml:space="preserve"> and </w:t>
            </w:r>
            <w:bookmarkStart w:id="0" w:name="_Hlk218593794"/>
            <w:proofErr w:type="spellStart"/>
            <w:r w:rsidRPr="00C63A37">
              <w:rPr>
                <w:rFonts w:ascii="Arial" w:eastAsia="Calibri" w:hAnsi="Arial" w:cs="Arial"/>
                <w:szCs w:val="22"/>
              </w:rPr>
              <w:t>Ultisols</w:t>
            </w:r>
            <w:bookmarkEnd w:id="0"/>
            <w:proofErr w:type="spellEnd"/>
            <w:r w:rsidRPr="00C63A37">
              <w:rPr>
                <w:rFonts w:ascii="Arial" w:eastAsia="Calibri" w:hAnsi="Arial" w:cs="Arial"/>
                <w:szCs w:val="22"/>
              </w:rPr>
              <w:t>, indicating the strong effects of soil physicochemical properties on survival of the grubs.</w:t>
            </w:r>
            <w:r w:rsidR="00AA22E6">
              <w:rPr>
                <w:rFonts w:ascii="Arial" w:eastAsia="Calibri" w:hAnsi="Arial" w:cs="Arial"/>
                <w:szCs w:val="22"/>
              </w:rPr>
              <w:t xml:space="preserve"> The findings of the present research will help developing </w:t>
            </w:r>
            <w:r w:rsidR="00AA22E6" w:rsidRPr="00AA22E6">
              <w:rPr>
                <w:rFonts w:ascii="Arial" w:eastAsia="Calibri" w:hAnsi="Arial" w:cs="Arial"/>
                <w:szCs w:val="22"/>
              </w:rPr>
              <w:t>predictive risk models and subsequent management of this pest</w:t>
            </w:r>
            <w:r w:rsidR="007374BF">
              <w:rPr>
                <w:rFonts w:ascii="Arial" w:eastAsia="Calibri" w:hAnsi="Arial" w:cs="Arial"/>
                <w:szCs w:val="22"/>
              </w:rPr>
              <w:t>.</w:t>
            </w:r>
          </w:p>
        </w:tc>
      </w:tr>
    </w:tbl>
    <w:p w14:paraId="2CD33109" w14:textId="77777777" w:rsidR="00636EB2" w:rsidRDefault="00636EB2" w:rsidP="00441B6F">
      <w:pPr>
        <w:pStyle w:val="Body"/>
        <w:spacing w:after="0"/>
        <w:rPr>
          <w:rFonts w:ascii="Arial" w:hAnsi="Arial" w:cs="Arial"/>
          <w:i/>
        </w:rPr>
      </w:pPr>
    </w:p>
    <w:p w14:paraId="3D0CF9D1" w14:textId="6ADEBF9C" w:rsidR="00A24E7E" w:rsidRDefault="00A24E7E" w:rsidP="00441B6F">
      <w:pPr>
        <w:pStyle w:val="Body"/>
        <w:spacing w:after="0"/>
        <w:rPr>
          <w:rFonts w:ascii="Arial" w:hAnsi="Arial" w:cs="Arial"/>
          <w:i/>
        </w:rPr>
      </w:pPr>
      <w:r>
        <w:rPr>
          <w:rFonts w:ascii="Arial" w:hAnsi="Arial" w:cs="Arial"/>
          <w:i/>
        </w:rPr>
        <w:t xml:space="preserve">Keywords: </w:t>
      </w:r>
      <w:proofErr w:type="spellStart"/>
      <w:r w:rsidR="00C63A37" w:rsidRPr="00C63A37">
        <w:rPr>
          <w:rFonts w:ascii="Arial" w:hAnsi="Arial" w:cs="Arial"/>
          <w:i/>
        </w:rPr>
        <w:t>Alfisols</w:t>
      </w:r>
      <w:proofErr w:type="spellEnd"/>
      <w:r w:rsidR="00C63A37" w:rsidRPr="00C63A37">
        <w:rPr>
          <w:rFonts w:ascii="Arial" w:hAnsi="Arial" w:cs="Arial"/>
          <w:i/>
        </w:rPr>
        <w:t xml:space="preserve">, </w:t>
      </w:r>
      <w:proofErr w:type="spellStart"/>
      <w:r w:rsidR="00C63A37" w:rsidRPr="00C63A37">
        <w:rPr>
          <w:rFonts w:ascii="Arial" w:hAnsi="Arial" w:cs="Arial"/>
          <w:i/>
        </w:rPr>
        <w:t>Entisols</w:t>
      </w:r>
      <w:proofErr w:type="spellEnd"/>
      <w:r w:rsidR="00C63A37" w:rsidRPr="00C63A37">
        <w:rPr>
          <w:rFonts w:ascii="Arial" w:hAnsi="Arial" w:cs="Arial"/>
          <w:i/>
        </w:rPr>
        <w:t xml:space="preserve">, </w:t>
      </w:r>
      <w:proofErr w:type="spellStart"/>
      <w:r w:rsidR="00C63A37" w:rsidRPr="00C63A37">
        <w:rPr>
          <w:rFonts w:ascii="Arial" w:hAnsi="Arial" w:cs="Arial"/>
          <w:i/>
        </w:rPr>
        <w:t>Inceptisols</w:t>
      </w:r>
      <w:proofErr w:type="spellEnd"/>
      <w:r w:rsidR="00C63A37" w:rsidRPr="00C63A37">
        <w:rPr>
          <w:rFonts w:ascii="Arial" w:hAnsi="Arial" w:cs="Arial"/>
          <w:i/>
        </w:rPr>
        <w:t xml:space="preserve">, </w:t>
      </w:r>
      <w:proofErr w:type="spellStart"/>
      <w:r w:rsidR="00C63A37" w:rsidRPr="00C63A37">
        <w:rPr>
          <w:rFonts w:ascii="Arial" w:hAnsi="Arial" w:cs="Arial"/>
          <w:i/>
        </w:rPr>
        <w:t>Scarabaeids</w:t>
      </w:r>
      <w:proofErr w:type="spellEnd"/>
      <w:r w:rsidR="00C63A37" w:rsidRPr="00C63A37">
        <w:rPr>
          <w:rFonts w:ascii="Arial" w:hAnsi="Arial" w:cs="Arial"/>
          <w:i/>
        </w:rPr>
        <w:t xml:space="preserve">, </w:t>
      </w:r>
      <w:proofErr w:type="spellStart"/>
      <w:r w:rsidR="00C63A37" w:rsidRPr="00C63A37">
        <w:rPr>
          <w:rFonts w:ascii="Arial" w:hAnsi="Arial" w:cs="Arial"/>
          <w:i/>
        </w:rPr>
        <w:t>Ultisols</w:t>
      </w:r>
      <w:proofErr w:type="spellEnd"/>
      <w:r w:rsidR="00C63A37" w:rsidRPr="00C63A37">
        <w:rPr>
          <w:rFonts w:ascii="Arial" w:hAnsi="Arial" w:cs="Arial"/>
          <w:i/>
        </w:rPr>
        <w:t>, White grubs</w:t>
      </w:r>
    </w:p>
    <w:p w14:paraId="35D88EB5" w14:textId="77777777" w:rsidR="00790ADA" w:rsidRDefault="00790ADA" w:rsidP="00441B6F">
      <w:pPr>
        <w:pStyle w:val="Body"/>
        <w:spacing w:after="0"/>
        <w:rPr>
          <w:rFonts w:ascii="Arial" w:hAnsi="Arial" w:cs="Arial"/>
          <w:i/>
        </w:rPr>
      </w:pPr>
    </w:p>
    <w:p w14:paraId="499CE260" w14:textId="77E3A0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A5584A" w14:textId="77777777" w:rsidR="00790ADA" w:rsidRPr="00FB3A86" w:rsidRDefault="00790ADA" w:rsidP="00441B6F">
      <w:pPr>
        <w:pStyle w:val="AbstHead"/>
        <w:spacing w:after="0"/>
        <w:jc w:val="both"/>
        <w:rPr>
          <w:rFonts w:ascii="Arial" w:hAnsi="Arial" w:cs="Arial"/>
        </w:rPr>
      </w:pPr>
    </w:p>
    <w:p w14:paraId="30753B69" w14:textId="7EE8A597" w:rsidR="00444FDD" w:rsidRDefault="00C63A37" w:rsidP="00C63A37">
      <w:pPr>
        <w:pStyle w:val="Body"/>
        <w:rPr>
          <w:rFonts w:ascii="Arial" w:hAnsi="Arial" w:cs="Arial"/>
        </w:rPr>
      </w:pPr>
      <w:r w:rsidRPr="00C63A37">
        <w:rPr>
          <w:rFonts w:ascii="Arial" w:hAnsi="Arial" w:cs="Arial"/>
        </w:rPr>
        <w:t xml:space="preserve">White grubs belonging to the family </w:t>
      </w:r>
      <w:proofErr w:type="spellStart"/>
      <w:r w:rsidRPr="00C63A37">
        <w:rPr>
          <w:rFonts w:ascii="Arial" w:hAnsi="Arial" w:cs="Arial"/>
        </w:rPr>
        <w:t>scarabaeidae</w:t>
      </w:r>
      <w:proofErr w:type="spellEnd"/>
      <w:r w:rsidRPr="00C63A37">
        <w:rPr>
          <w:rFonts w:ascii="Arial" w:hAnsi="Arial" w:cs="Arial"/>
        </w:rPr>
        <w:t xml:space="preserve"> under the order Coleoptera have become a serious constraint for production of almost all crops in the country (Mathur and Bhatnagar, 2001). They are distributed throughout the country from high altitudes of the Himalayan region to Costal Kerela, from the arid and semi-arid tracts of Rajasthan to the high rainfall, humid regions of North East. With the advancement of high yielding varieties and changing cultivation pattern, the white grubs have really become a serious threat to many cultivated crops in India. </w:t>
      </w:r>
      <w:r w:rsidR="00B056A1">
        <w:rPr>
          <w:rFonts w:ascii="Arial" w:hAnsi="Arial" w:cs="Arial"/>
        </w:rPr>
        <w:t>Globally, around 27000 species of scarabaeids under 1900 genera are being reported (</w:t>
      </w:r>
      <w:r w:rsidR="00B056A1" w:rsidRPr="00B056A1">
        <w:rPr>
          <w:rFonts w:ascii="Arial" w:hAnsi="Arial" w:cs="Arial"/>
        </w:rPr>
        <w:t>Bouchard</w:t>
      </w:r>
      <w:r w:rsidR="00B056A1">
        <w:rPr>
          <w:rFonts w:ascii="Arial" w:hAnsi="Arial" w:cs="Arial"/>
        </w:rPr>
        <w:t xml:space="preserve"> </w:t>
      </w:r>
      <w:r w:rsidR="00B056A1" w:rsidRPr="00B056A1">
        <w:rPr>
          <w:rFonts w:ascii="Arial" w:hAnsi="Arial" w:cs="Arial"/>
          <w:i/>
        </w:rPr>
        <w:t>et al</w:t>
      </w:r>
      <w:r w:rsidR="00B056A1">
        <w:rPr>
          <w:rFonts w:ascii="Arial" w:hAnsi="Arial" w:cs="Arial"/>
        </w:rPr>
        <w:t>., 2017) whereas t</w:t>
      </w:r>
      <w:r w:rsidRPr="00C63A37">
        <w:rPr>
          <w:rFonts w:ascii="Arial" w:hAnsi="Arial" w:cs="Arial"/>
        </w:rPr>
        <w:t xml:space="preserve">he </w:t>
      </w:r>
      <w:proofErr w:type="spellStart"/>
      <w:r w:rsidRPr="00C63A37">
        <w:rPr>
          <w:rFonts w:ascii="Arial" w:hAnsi="Arial" w:cs="Arial"/>
        </w:rPr>
        <w:t>scarabaeid</w:t>
      </w:r>
      <w:proofErr w:type="spellEnd"/>
      <w:r w:rsidRPr="00C63A37">
        <w:rPr>
          <w:rFonts w:ascii="Arial" w:hAnsi="Arial" w:cs="Arial"/>
        </w:rPr>
        <w:t xml:space="preserve"> fauna of Assam alone comprises of 44 species representing 21 genera and 6 subfamilies and out of 44 species, 42 species have been reported for the first time from North East India (Bhattacharyya </w:t>
      </w:r>
      <w:r w:rsidRPr="00C63A37">
        <w:rPr>
          <w:rFonts w:ascii="Arial" w:hAnsi="Arial" w:cs="Arial"/>
          <w:i/>
          <w:iCs/>
        </w:rPr>
        <w:t>et al</w:t>
      </w:r>
      <w:r w:rsidRPr="00C63A37">
        <w:rPr>
          <w:rFonts w:ascii="Arial" w:hAnsi="Arial" w:cs="Arial"/>
        </w:rPr>
        <w:t xml:space="preserve">., 2021). The most economically important species are </w:t>
      </w:r>
      <w:proofErr w:type="spellStart"/>
      <w:r w:rsidRPr="00C63A37">
        <w:rPr>
          <w:rFonts w:ascii="Arial" w:hAnsi="Arial" w:cs="Arial"/>
          <w:i/>
        </w:rPr>
        <w:t>Lepidiota</w:t>
      </w:r>
      <w:proofErr w:type="spellEnd"/>
      <w:r w:rsidRPr="00C63A37">
        <w:rPr>
          <w:rFonts w:ascii="Arial" w:hAnsi="Arial" w:cs="Arial"/>
          <w:i/>
        </w:rPr>
        <w:t xml:space="preserve"> </w:t>
      </w:r>
      <w:proofErr w:type="spellStart"/>
      <w:r w:rsidRPr="00C63A37">
        <w:rPr>
          <w:rFonts w:ascii="Arial" w:hAnsi="Arial" w:cs="Arial"/>
          <w:i/>
        </w:rPr>
        <w:t>mansueta</w:t>
      </w:r>
      <w:proofErr w:type="spellEnd"/>
      <w:r w:rsidRPr="00C63A37">
        <w:rPr>
          <w:rFonts w:ascii="Arial" w:hAnsi="Arial" w:cs="Arial"/>
          <w:iCs/>
        </w:rPr>
        <w:t>,</w:t>
      </w:r>
      <w:r w:rsidRPr="00C63A37">
        <w:rPr>
          <w:rFonts w:ascii="Arial" w:hAnsi="Arial" w:cs="Arial"/>
        </w:rPr>
        <w:t xml:space="preserve"> </w:t>
      </w:r>
      <w:r w:rsidRPr="00C63A37">
        <w:rPr>
          <w:rFonts w:ascii="Arial" w:hAnsi="Arial" w:cs="Arial"/>
          <w:i/>
        </w:rPr>
        <w:t xml:space="preserve">L. </w:t>
      </w:r>
      <w:proofErr w:type="spellStart"/>
      <w:r w:rsidRPr="00C63A37">
        <w:rPr>
          <w:rFonts w:ascii="Arial" w:hAnsi="Arial" w:cs="Arial"/>
          <w:i/>
          <w:iCs/>
        </w:rPr>
        <w:t>albistigma</w:t>
      </w:r>
      <w:proofErr w:type="spellEnd"/>
      <w:r w:rsidRPr="00C63A37">
        <w:rPr>
          <w:rFonts w:ascii="Arial" w:hAnsi="Arial" w:cs="Arial"/>
        </w:rPr>
        <w:t xml:space="preserve">, </w:t>
      </w:r>
      <w:proofErr w:type="spellStart"/>
      <w:r w:rsidRPr="00C63A37">
        <w:rPr>
          <w:rFonts w:ascii="Arial" w:hAnsi="Arial" w:cs="Arial"/>
          <w:i/>
        </w:rPr>
        <w:t>Apogonia</w:t>
      </w:r>
      <w:proofErr w:type="spellEnd"/>
      <w:r w:rsidRPr="00C63A37">
        <w:rPr>
          <w:rFonts w:ascii="Arial" w:hAnsi="Arial" w:cs="Arial"/>
        </w:rPr>
        <w:t xml:space="preserve"> sp., </w:t>
      </w:r>
      <w:proofErr w:type="spellStart"/>
      <w:r w:rsidRPr="00C63A37">
        <w:rPr>
          <w:rFonts w:ascii="Arial" w:hAnsi="Arial" w:cs="Arial"/>
          <w:i/>
        </w:rPr>
        <w:t>Adoretus</w:t>
      </w:r>
      <w:proofErr w:type="spellEnd"/>
      <w:r w:rsidRPr="00C63A37">
        <w:rPr>
          <w:rFonts w:ascii="Arial" w:hAnsi="Arial" w:cs="Arial"/>
        </w:rPr>
        <w:t xml:space="preserve"> sp. and </w:t>
      </w:r>
      <w:proofErr w:type="spellStart"/>
      <w:r w:rsidRPr="00C63A37">
        <w:rPr>
          <w:rFonts w:ascii="Arial" w:hAnsi="Arial" w:cs="Arial"/>
          <w:i/>
        </w:rPr>
        <w:t>Anomala</w:t>
      </w:r>
      <w:proofErr w:type="spellEnd"/>
      <w:r w:rsidRPr="00C63A37">
        <w:rPr>
          <w:rFonts w:ascii="Arial" w:hAnsi="Arial" w:cs="Arial"/>
        </w:rPr>
        <w:t xml:space="preserve"> sp. </w:t>
      </w:r>
      <w:r w:rsidR="00E23310">
        <w:rPr>
          <w:rFonts w:ascii="Arial" w:hAnsi="Arial" w:cs="Arial"/>
        </w:rPr>
        <w:t>Among these, t</w:t>
      </w:r>
      <w:r w:rsidRPr="00C63A37">
        <w:rPr>
          <w:rFonts w:ascii="Arial" w:hAnsi="Arial" w:cs="Arial"/>
        </w:rPr>
        <w:t xml:space="preserve">he genus </w:t>
      </w:r>
      <w:proofErr w:type="spellStart"/>
      <w:r w:rsidRPr="00C63A37">
        <w:rPr>
          <w:rFonts w:ascii="Arial" w:hAnsi="Arial" w:cs="Arial"/>
          <w:i/>
        </w:rPr>
        <w:t>Lepidiota</w:t>
      </w:r>
      <w:proofErr w:type="spellEnd"/>
      <w:r w:rsidRPr="00C63A37">
        <w:rPr>
          <w:rFonts w:ascii="Arial" w:hAnsi="Arial" w:cs="Arial"/>
        </w:rPr>
        <w:t xml:space="preserve"> exhibits diversity in life history, distribution and behaviour which makes them difficult to manage. </w:t>
      </w:r>
      <w:r w:rsidRPr="00C63A37">
        <w:rPr>
          <w:rFonts w:ascii="Arial" w:hAnsi="Arial" w:cs="Arial"/>
          <w:lang w:val="en-IN"/>
        </w:rPr>
        <w:t xml:space="preserve">The white grub, </w:t>
      </w:r>
      <w:r w:rsidRPr="00C63A37">
        <w:rPr>
          <w:rFonts w:ascii="Arial" w:hAnsi="Arial" w:cs="Arial"/>
          <w:i/>
          <w:iCs/>
          <w:lang w:val="en-IN"/>
        </w:rPr>
        <w:t xml:space="preserve">L. mansueta </w:t>
      </w:r>
      <w:r w:rsidRPr="00C63A37">
        <w:rPr>
          <w:rFonts w:ascii="Arial" w:hAnsi="Arial" w:cs="Arial"/>
          <w:lang w:val="en-IN"/>
        </w:rPr>
        <w:t xml:space="preserve">was first detected in October 2005 in the farmers’ field of Majuli river island, Assam, India. Field surveys conducted during 2005-2009 revealed that </w:t>
      </w:r>
      <w:r w:rsidRPr="00C63A37">
        <w:rPr>
          <w:rFonts w:ascii="Arial" w:hAnsi="Arial" w:cs="Arial"/>
          <w:i/>
          <w:iCs/>
          <w:lang w:val="en-IN"/>
        </w:rPr>
        <w:t xml:space="preserve">L. mansueta </w:t>
      </w:r>
      <w:r w:rsidRPr="00C63A37">
        <w:rPr>
          <w:rFonts w:ascii="Arial" w:hAnsi="Arial" w:cs="Arial"/>
          <w:lang w:val="en-IN"/>
        </w:rPr>
        <w:t xml:space="preserve">had appeared as an extremely severe key pest and the most severely affected crops were potato, sugarcane, Colocasia and green gram and the extent of damage varied from 42-48, 15-20, 35-40 and 30-35%, respectively. </w:t>
      </w:r>
      <w:r w:rsidRPr="00C63A37">
        <w:rPr>
          <w:rFonts w:ascii="Arial" w:hAnsi="Arial" w:cs="Arial"/>
          <w:i/>
          <w:iCs/>
          <w:lang w:val="en-IN"/>
        </w:rPr>
        <w:t xml:space="preserve">L. mansueta </w:t>
      </w:r>
      <w:r w:rsidRPr="00C63A37">
        <w:rPr>
          <w:rFonts w:ascii="Arial" w:hAnsi="Arial" w:cs="Arial"/>
          <w:lang w:val="en-IN"/>
        </w:rPr>
        <w:t>has a biennial life cycle</w:t>
      </w:r>
      <w:r w:rsidRPr="00C63A37">
        <w:rPr>
          <w:rFonts w:ascii="Arial" w:hAnsi="Arial" w:cs="Arial"/>
          <w:i/>
          <w:iCs/>
          <w:lang w:val="en-IN"/>
        </w:rPr>
        <w:t xml:space="preserve">, </w:t>
      </w:r>
      <w:r w:rsidRPr="00C63A37">
        <w:rPr>
          <w:rFonts w:ascii="Arial" w:hAnsi="Arial" w:cs="Arial"/>
          <w:lang w:val="en-IN"/>
        </w:rPr>
        <w:t>which is the first of its kind from North East India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2015). I</w:t>
      </w:r>
      <w:r w:rsidRPr="00C63A37">
        <w:rPr>
          <w:rFonts w:ascii="Arial" w:hAnsi="Arial" w:cs="Arial"/>
          <w:lang w:val="en-IN"/>
        </w:rPr>
        <w:t xml:space="preserve">t is a unique biennial species, spending its entire life cycle under the ground except for a very short period during which adults come out of the ground for mating. Grubs are voracious feeders. However, there is no evidence showing that the adults fed on any plants either in the field or laboratory and hence this species has the unique distinction as the first Indian phytophagous white grub species with nonfeeding adults (Bhattacharyya </w:t>
      </w:r>
      <w:r w:rsidRPr="00C63A37">
        <w:rPr>
          <w:rFonts w:ascii="Arial" w:hAnsi="Arial" w:cs="Arial"/>
          <w:i/>
          <w:iCs/>
          <w:lang w:val="en-IN"/>
        </w:rPr>
        <w:t>et al</w:t>
      </w:r>
      <w:r w:rsidRPr="00C63A37">
        <w:rPr>
          <w:rFonts w:ascii="Arial" w:hAnsi="Arial" w:cs="Arial"/>
          <w:lang w:val="en-IN"/>
        </w:rPr>
        <w:t xml:space="preserve">., 2015). </w:t>
      </w:r>
      <w:r w:rsidRPr="00C63A37">
        <w:rPr>
          <w:rFonts w:ascii="Arial" w:hAnsi="Arial" w:cs="Arial"/>
        </w:rPr>
        <w:t xml:space="preserve">These grubs can be found beneath the soil throughout the year due to their overlapping generations (Bhattacharyya </w:t>
      </w:r>
      <w:r w:rsidRPr="00C63A37">
        <w:rPr>
          <w:rFonts w:ascii="Arial" w:hAnsi="Arial" w:cs="Arial"/>
          <w:i/>
          <w:iCs/>
        </w:rPr>
        <w:t>et al</w:t>
      </w:r>
      <w:r w:rsidRPr="00C63A37">
        <w:rPr>
          <w:rFonts w:ascii="Arial" w:hAnsi="Arial" w:cs="Arial"/>
        </w:rPr>
        <w:t>., 2015). This white grub species spends its entire life cycle as an egg (12 to 17 days), larva (635 to 671 days) and pupa (28 to 35 days) under</w:t>
      </w:r>
      <w:r w:rsidR="00E23310">
        <w:rPr>
          <w:rFonts w:ascii="Arial" w:hAnsi="Arial" w:cs="Arial"/>
        </w:rPr>
        <w:t xml:space="preserve"> the soil </w:t>
      </w:r>
      <w:r w:rsidRPr="00C63A37">
        <w:rPr>
          <w:rFonts w:ascii="Arial" w:hAnsi="Arial" w:cs="Arial"/>
        </w:rPr>
        <w:t xml:space="preserve">and the adults (20-25 days) come out from the soil during the month of April each year after </w:t>
      </w:r>
      <w:r w:rsidRPr="00C63A37">
        <w:rPr>
          <w:rFonts w:ascii="Arial" w:hAnsi="Arial" w:cs="Arial"/>
        </w:rPr>
        <w:lastRenderedPageBreak/>
        <w:t xml:space="preserve">receiving the </w:t>
      </w:r>
      <w:proofErr w:type="spellStart"/>
      <w:r w:rsidRPr="00C63A37">
        <w:rPr>
          <w:rFonts w:ascii="Arial" w:hAnsi="Arial" w:cs="Arial"/>
        </w:rPr>
        <w:t>premonsoon</w:t>
      </w:r>
      <w:proofErr w:type="spellEnd"/>
      <w:r w:rsidRPr="00C63A37">
        <w:rPr>
          <w:rFonts w:ascii="Arial" w:hAnsi="Arial" w:cs="Arial"/>
        </w:rPr>
        <w:t xml:space="preserve"> shower only for mating (Bhattacharyya </w:t>
      </w:r>
      <w:r w:rsidRPr="00C63A37">
        <w:rPr>
          <w:rFonts w:ascii="Arial" w:hAnsi="Arial" w:cs="Arial"/>
          <w:i/>
          <w:iCs/>
        </w:rPr>
        <w:t>et al</w:t>
      </w:r>
      <w:r w:rsidRPr="00C63A37">
        <w:rPr>
          <w:rFonts w:ascii="Arial" w:hAnsi="Arial" w:cs="Arial"/>
        </w:rPr>
        <w:t xml:space="preserve">., 2013; Bhattacharyya &amp; Dutta, 2014). Review of available literature on the genus </w:t>
      </w:r>
      <w:proofErr w:type="spellStart"/>
      <w:r w:rsidRPr="00C63A37">
        <w:rPr>
          <w:rFonts w:ascii="Arial" w:hAnsi="Arial" w:cs="Arial"/>
          <w:i/>
        </w:rPr>
        <w:t>Lepidiota</w:t>
      </w:r>
      <w:proofErr w:type="spellEnd"/>
      <w:r w:rsidRPr="00C63A37">
        <w:rPr>
          <w:rFonts w:ascii="Arial" w:hAnsi="Arial" w:cs="Arial"/>
        </w:rPr>
        <w:t xml:space="preserve"> reflects that most of the species</w:t>
      </w:r>
      <w:r w:rsidRPr="00C63A37">
        <w:rPr>
          <w:rFonts w:ascii="Arial" w:hAnsi="Arial" w:cs="Arial"/>
          <w:i/>
        </w:rPr>
        <w:t xml:space="preserve"> </w:t>
      </w:r>
      <w:r w:rsidRPr="00C63A37">
        <w:rPr>
          <w:rFonts w:ascii="Arial" w:hAnsi="Arial" w:cs="Arial"/>
        </w:rPr>
        <w:t>are found to subsist either on the Islands or near the river valley</w:t>
      </w:r>
      <w:r w:rsidR="00E4704D">
        <w:rPr>
          <w:rFonts w:ascii="Arial" w:hAnsi="Arial" w:cs="Arial"/>
        </w:rPr>
        <w:t xml:space="preserve"> (</w:t>
      </w:r>
      <w:r w:rsidR="00E4704D" w:rsidRPr="00E4704D">
        <w:rPr>
          <w:rFonts w:ascii="Arial" w:hAnsi="Arial" w:cs="Arial"/>
          <w:color w:val="000000" w:themeColor="text1"/>
        </w:rPr>
        <w:t xml:space="preserve">Allsopp, 1989; Kuniata and Young, 1992; </w:t>
      </w:r>
      <w:r w:rsidR="00E4704D" w:rsidRPr="00E4704D">
        <w:rPr>
          <w:rFonts w:ascii="Arial" w:hAnsi="Arial" w:cs="Arial"/>
          <w:color w:val="000000" w:themeColor="text1"/>
          <w:lang w:val="en-IN"/>
        </w:rPr>
        <w:t>Anonymous</w:t>
      </w:r>
      <w:r w:rsidR="00E4704D" w:rsidRPr="00E4704D">
        <w:rPr>
          <w:rFonts w:ascii="Arial" w:hAnsi="Arial" w:cs="Arial"/>
          <w:color w:val="000000" w:themeColor="text1"/>
        </w:rPr>
        <w:t xml:space="preserve">., 2011; </w:t>
      </w:r>
      <w:r w:rsidR="00E4704D" w:rsidRPr="00E4704D">
        <w:rPr>
          <w:rFonts w:ascii="Arial" w:hAnsi="Arial" w:cs="Arial"/>
          <w:color w:val="000000" w:themeColor="text1"/>
          <w:lang w:val="en-IN"/>
        </w:rPr>
        <w:t xml:space="preserve">Bhattacharyya </w:t>
      </w:r>
      <w:r w:rsidR="00E4704D" w:rsidRPr="00E4704D">
        <w:rPr>
          <w:rFonts w:ascii="Arial" w:hAnsi="Arial" w:cs="Arial"/>
          <w:i/>
          <w:iCs/>
          <w:color w:val="000000" w:themeColor="text1"/>
          <w:lang w:val="en-IN"/>
        </w:rPr>
        <w:t>et al</w:t>
      </w:r>
      <w:r w:rsidR="00E4704D" w:rsidRPr="00E4704D">
        <w:rPr>
          <w:rFonts w:ascii="Arial" w:hAnsi="Arial" w:cs="Arial"/>
          <w:color w:val="000000" w:themeColor="text1"/>
          <w:lang w:val="en-IN"/>
        </w:rPr>
        <w:t xml:space="preserve">., 2014; </w:t>
      </w:r>
      <w:r w:rsidR="00E4704D" w:rsidRPr="00E4704D">
        <w:rPr>
          <w:rFonts w:ascii="Arial" w:hAnsi="Arial" w:cs="Arial"/>
          <w:color w:val="000000" w:themeColor="text1"/>
        </w:rPr>
        <w:t xml:space="preserve">Bhattacharyya </w:t>
      </w:r>
      <w:r w:rsidR="00E4704D" w:rsidRPr="00E4704D">
        <w:rPr>
          <w:rFonts w:ascii="Arial" w:hAnsi="Arial" w:cs="Arial"/>
          <w:i/>
          <w:iCs/>
          <w:color w:val="000000" w:themeColor="text1"/>
        </w:rPr>
        <w:t>et al</w:t>
      </w:r>
      <w:r w:rsidR="00E4704D" w:rsidRPr="00E4704D">
        <w:rPr>
          <w:rFonts w:ascii="Arial" w:hAnsi="Arial" w:cs="Arial"/>
          <w:color w:val="000000" w:themeColor="text1"/>
        </w:rPr>
        <w:t>., 2023</w:t>
      </w:r>
      <w:r w:rsidR="00E4704D">
        <w:rPr>
          <w:rFonts w:ascii="Arial" w:hAnsi="Arial" w:cs="Arial"/>
        </w:rPr>
        <w:t>)</w:t>
      </w:r>
      <w:r w:rsidRPr="00C63A37">
        <w:rPr>
          <w:rFonts w:ascii="Arial" w:hAnsi="Arial" w:cs="Arial"/>
        </w:rPr>
        <w:t xml:space="preserve">. </w:t>
      </w:r>
      <w:r w:rsidR="00E4704D" w:rsidRPr="00C63A37">
        <w:rPr>
          <w:rFonts w:ascii="Arial" w:hAnsi="Arial" w:cs="Arial"/>
          <w:lang w:val="en-IN"/>
        </w:rPr>
        <w:t xml:space="preserve">It was </w:t>
      </w:r>
      <w:r w:rsidR="00E4704D">
        <w:rPr>
          <w:rFonts w:ascii="Arial" w:hAnsi="Arial" w:cs="Arial"/>
          <w:lang w:val="en-IN"/>
        </w:rPr>
        <w:t>already</w:t>
      </w:r>
      <w:r w:rsidR="00E4704D" w:rsidRPr="00C63A37">
        <w:rPr>
          <w:rFonts w:ascii="Arial" w:hAnsi="Arial" w:cs="Arial"/>
          <w:lang w:val="en-IN"/>
        </w:rPr>
        <w:t xml:space="preserve"> established that </w:t>
      </w:r>
      <w:r w:rsidR="00E4704D" w:rsidRPr="00C63A37">
        <w:rPr>
          <w:rFonts w:ascii="Arial" w:hAnsi="Arial" w:cs="Arial"/>
        </w:rPr>
        <w:t xml:space="preserve">majority of the </w:t>
      </w:r>
      <w:r w:rsidR="00E4704D" w:rsidRPr="00C63A37">
        <w:rPr>
          <w:rFonts w:ascii="Arial" w:hAnsi="Arial" w:cs="Arial"/>
          <w:i/>
          <w:iCs/>
          <w:lang w:val="en-IN"/>
        </w:rPr>
        <w:t xml:space="preserve">L. mansueta </w:t>
      </w:r>
      <w:r w:rsidR="00E4704D" w:rsidRPr="00C63A37">
        <w:rPr>
          <w:rFonts w:ascii="Arial" w:hAnsi="Arial" w:cs="Arial"/>
          <w:lang w:val="en-IN"/>
        </w:rPr>
        <w:t>grubs</w:t>
      </w:r>
      <w:r w:rsidR="00E4704D" w:rsidRPr="00C63A37">
        <w:rPr>
          <w:rFonts w:ascii="Arial" w:hAnsi="Arial" w:cs="Arial"/>
          <w:i/>
          <w:iCs/>
          <w:lang w:val="en-IN"/>
        </w:rPr>
        <w:t xml:space="preserve"> </w:t>
      </w:r>
      <w:r w:rsidR="00E4704D" w:rsidRPr="00C63A37">
        <w:rPr>
          <w:rFonts w:ascii="Arial" w:hAnsi="Arial" w:cs="Arial"/>
        </w:rPr>
        <w:t>(81.83 per cent in grassland and 72.73 per cent in cultivated land) were recorded within the top 20 cm of soil during summer season (April-September), however, no grubs were noticed beyond 40 cm of soil depth (Pujari and Bhattacharyya, 2016)</w:t>
      </w:r>
      <w:r w:rsidR="00E4704D">
        <w:rPr>
          <w:rFonts w:ascii="Arial" w:hAnsi="Arial" w:cs="Arial"/>
        </w:rPr>
        <w:t xml:space="preserve">. </w:t>
      </w:r>
      <w:r w:rsidRPr="00C63A37">
        <w:rPr>
          <w:rFonts w:ascii="Arial" w:hAnsi="Arial" w:cs="Arial"/>
          <w:lang w:val="en-IN"/>
        </w:rPr>
        <w:t xml:space="preserve">The probable reasons of endemism/outbreak of </w:t>
      </w:r>
      <w:r w:rsidRPr="00C63A37">
        <w:rPr>
          <w:rFonts w:ascii="Arial" w:hAnsi="Arial" w:cs="Arial"/>
          <w:i/>
          <w:iCs/>
          <w:lang w:val="en-IN"/>
        </w:rPr>
        <w:t>L. mansueta</w:t>
      </w:r>
      <w:r w:rsidRPr="00C63A37">
        <w:rPr>
          <w:rFonts w:ascii="Arial" w:hAnsi="Arial" w:cs="Arial"/>
          <w:lang w:val="en-IN"/>
        </w:rPr>
        <w:t xml:space="preserve"> in the Majuli river island of Assam might be due to the high organic carbon content of the soil (0.75-1.00%) and presence of abundant thatch zone (dead grass, stems and other organic debris) in the endemic pockets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2013; Bhattacharyya &amp; Dutta, 2014</w:t>
      </w:r>
      <w:r w:rsidRPr="00C63A37">
        <w:rPr>
          <w:rFonts w:ascii="Arial" w:hAnsi="Arial" w:cs="Arial"/>
          <w:lang w:val="en-IN"/>
        </w:rPr>
        <w:t>).</w:t>
      </w:r>
      <w:r w:rsidRPr="00C63A37">
        <w:rPr>
          <w:rFonts w:ascii="Arial" w:hAnsi="Arial" w:cs="Arial"/>
        </w:rPr>
        <w:t>.  It was also feared that there is every possibility of severe incidence of the grubs in other riverine areas of Assam through migration and cause a serious threat to Agriculture.</w:t>
      </w:r>
      <w:r w:rsidR="00444FDD">
        <w:rPr>
          <w:rFonts w:ascii="Arial" w:hAnsi="Arial" w:cs="Arial"/>
        </w:rPr>
        <w:t xml:space="preserve"> Despite many ecological understanding of </w:t>
      </w:r>
      <w:r w:rsidR="00444FDD" w:rsidRPr="00444FDD">
        <w:rPr>
          <w:rFonts w:ascii="Arial" w:hAnsi="Arial" w:cs="Arial"/>
          <w:i/>
        </w:rPr>
        <w:t xml:space="preserve">L. </w:t>
      </w:r>
      <w:proofErr w:type="spellStart"/>
      <w:r w:rsidR="00444FDD" w:rsidRPr="00444FDD">
        <w:rPr>
          <w:rFonts w:ascii="Arial" w:hAnsi="Arial" w:cs="Arial"/>
          <w:i/>
        </w:rPr>
        <w:t>mansueta</w:t>
      </w:r>
      <w:proofErr w:type="spellEnd"/>
      <w:r w:rsidR="00444FDD">
        <w:rPr>
          <w:rFonts w:ascii="Arial" w:hAnsi="Arial" w:cs="Arial"/>
        </w:rPr>
        <w:t>, the role of</w:t>
      </w:r>
      <w:r w:rsidR="00444FDD" w:rsidRPr="00444FDD">
        <w:t xml:space="preserve"> </w:t>
      </w:r>
      <w:r w:rsidR="00444FDD">
        <w:t xml:space="preserve">soil types in shaping the ecology and outbreak potential of this economically important white grub species remained unanswered. Hence in the present study, </w:t>
      </w:r>
      <w:r w:rsidR="00444FDD" w:rsidRPr="00C63A37">
        <w:rPr>
          <w:rFonts w:ascii="Arial" w:hAnsi="Arial" w:cs="Arial"/>
        </w:rPr>
        <w:t xml:space="preserve">an attempt was made to study the survival success of </w:t>
      </w:r>
      <w:r w:rsidR="00444FDD" w:rsidRPr="00C63A37">
        <w:rPr>
          <w:rFonts w:ascii="Arial" w:hAnsi="Arial" w:cs="Arial"/>
          <w:i/>
        </w:rPr>
        <w:t xml:space="preserve">L. </w:t>
      </w:r>
      <w:proofErr w:type="spellStart"/>
      <w:r w:rsidR="00444FDD" w:rsidRPr="00C63A37">
        <w:rPr>
          <w:rFonts w:ascii="Arial" w:hAnsi="Arial" w:cs="Arial"/>
          <w:i/>
        </w:rPr>
        <w:t>mansueta</w:t>
      </w:r>
      <w:proofErr w:type="spellEnd"/>
      <w:r w:rsidR="00444FDD" w:rsidRPr="00C63A37">
        <w:rPr>
          <w:rFonts w:ascii="Arial" w:hAnsi="Arial" w:cs="Arial"/>
          <w:i/>
        </w:rPr>
        <w:t xml:space="preserve"> </w:t>
      </w:r>
      <w:r w:rsidR="00444FDD" w:rsidRPr="00C63A37">
        <w:rPr>
          <w:rFonts w:ascii="Arial" w:hAnsi="Arial" w:cs="Arial"/>
        </w:rPr>
        <w:t>grubs by rearing the grubs in both surface and subsurface soils belonging to four different orders (</w:t>
      </w:r>
      <w:proofErr w:type="spellStart"/>
      <w:r w:rsidR="00444FDD" w:rsidRPr="00C63A37">
        <w:rPr>
          <w:rFonts w:ascii="Arial" w:hAnsi="Arial" w:cs="Arial"/>
        </w:rPr>
        <w:t>Entisols</w:t>
      </w:r>
      <w:proofErr w:type="spellEnd"/>
      <w:r w:rsidR="00444FDD" w:rsidRPr="00C63A37">
        <w:rPr>
          <w:rFonts w:ascii="Arial" w:hAnsi="Arial" w:cs="Arial"/>
        </w:rPr>
        <w:t xml:space="preserve">, </w:t>
      </w:r>
      <w:proofErr w:type="spellStart"/>
      <w:r w:rsidR="00444FDD" w:rsidRPr="00C63A37">
        <w:rPr>
          <w:rFonts w:ascii="Arial" w:hAnsi="Arial" w:cs="Arial"/>
        </w:rPr>
        <w:t>Inceptisols</w:t>
      </w:r>
      <w:proofErr w:type="spellEnd"/>
      <w:r w:rsidR="00444FDD" w:rsidRPr="00C63A37">
        <w:rPr>
          <w:rFonts w:ascii="Arial" w:hAnsi="Arial" w:cs="Arial"/>
        </w:rPr>
        <w:t xml:space="preserve">, </w:t>
      </w:r>
      <w:proofErr w:type="spellStart"/>
      <w:r w:rsidR="00444FDD" w:rsidRPr="00C63A37">
        <w:rPr>
          <w:rFonts w:ascii="Arial" w:hAnsi="Arial" w:cs="Arial"/>
        </w:rPr>
        <w:t>Alfisols</w:t>
      </w:r>
      <w:proofErr w:type="spellEnd"/>
      <w:r w:rsidR="00444FDD" w:rsidRPr="00C63A37">
        <w:rPr>
          <w:rFonts w:ascii="Arial" w:hAnsi="Arial" w:cs="Arial"/>
        </w:rPr>
        <w:t xml:space="preserve"> and </w:t>
      </w:r>
      <w:proofErr w:type="spellStart"/>
      <w:r w:rsidR="00444FDD" w:rsidRPr="00C63A37">
        <w:rPr>
          <w:rFonts w:ascii="Arial" w:hAnsi="Arial" w:cs="Arial"/>
        </w:rPr>
        <w:t>Ultisols</w:t>
      </w:r>
      <w:proofErr w:type="spellEnd"/>
      <w:r w:rsidR="00444FDD" w:rsidRPr="00C63A37">
        <w:rPr>
          <w:rFonts w:ascii="Arial" w:hAnsi="Arial" w:cs="Arial"/>
        </w:rPr>
        <w:t>) of Assam soil</w:t>
      </w:r>
      <w:r w:rsidR="00444FDD">
        <w:rPr>
          <w:rFonts w:ascii="Arial" w:hAnsi="Arial" w:cs="Arial"/>
        </w:rPr>
        <w:t xml:space="preserve"> </w:t>
      </w:r>
      <w:r w:rsidR="00444FDD" w:rsidRPr="00444FDD">
        <w:rPr>
          <w:rFonts w:ascii="Arial" w:hAnsi="Arial" w:cs="Arial"/>
        </w:rPr>
        <w:t>under controlled rearing conditions</w:t>
      </w:r>
      <w:r w:rsidR="00444FDD">
        <w:rPr>
          <w:rFonts w:ascii="Arial" w:hAnsi="Arial" w:cs="Arial"/>
        </w:rPr>
        <w:t xml:space="preserve">. </w:t>
      </w:r>
    </w:p>
    <w:p w14:paraId="54C565EC" w14:textId="77777777" w:rsidR="00790ADA" w:rsidRPr="00FB3A86" w:rsidRDefault="00790ADA" w:rsidP="00441B6F">
      <w:pPr>
        <w:pStyle w:val="Body"/>
        <w:spacing w:after="0"/>
        <w:rPr>
          <w:rFonts w:ascii="Arial" w:hAnsi="Arial" w:cs="Arial"/>
        </w:rPr>
      </w:pPr>
    </w:p>
    <w:p w14:paraId="33E3FD55" w14:textId="0BEDD3D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7A68B7" w14:textId="77777777" w:rsidR="00790ADA" w:rsidRPr="00FB3A86" w:rsidRDefault="00790ADA" w:rsidP="00441B6F">
      <w:pPr>
        <w:pStyle w:val="AbstHead"/>
        <w:spacing w:after="0"/>
        <w:jc w:val="both"/>
        <w:rPr>
          <w:rFonts w:ascii="Arial" w:hAnsi="Arial" w:cs="Arial"/>
        </w:rPr>
      </w:pPr>
    </w:p>
    <w:p w14:paraId="3F59C353" w14:textId="29B10722" w:rsidR="00E75724" w:rsidRPr="00E75724" w:rsidRDefault="00E75724" w:rsidP="00E75724">
      <w:pPr>
        <w:pStyle w:val="Body"/>
        <w:rPr>
          <w:rFonts w:ascii="Arial" w:hAnsi="Arial" w:cs="Arial"/>
        </w:rPr>
      </w:pPr>
      <w:r w:rsidRPr="00E75724">
        <w:rPr>
          <w:rFonts w:ascii="Arial" w:hAnsi="Arial" w:cs="Arial"/>
        </w:rPr>
        <w:t xml:space="preserve">To investigate the survival of </w:t>
      </w:r>
      <w:r w:rsidRPr="00E75724">
        <w:rPr>
          <w:rFonts w:ascii="Arial" w:hAnsi="Arial" w:cs="Arial"/>
          <w:i/>
        </w:rPr>
        <w:t xml:space="preserve">L. </w:t>
      </w:r>
      <w:proofErr w:type="spellStart"/>
      <w:r w:rsidRPr="00E75724">
        <w:rPr>
          <w:rFonts w:ascii="Arial" w:hAnsi="Arial" w:cs="Arial"/>
          <w:i/>
        </w:rPr>
        <w:t>mansueta</w:t>
      </w:r>
      <w:proofErr w:type="spellEnd"/>
      <w:r w:rsidRPr="00E75724">
        <w:rPr>
          <w:rFonts w:ascii="Arial" w:hAnsi="Arial" w:cs="Arial"/>
        </w:rPr>
        <w:t xml:space="preserve"> grubs, four different soil orders </w:t>
      </w:r>
      <w:r w:rsidRPr="00E75724">
        <w:rPr>
          <w:rFonts w:ascii="Arial" w:hAnsi="Arial" w:cs="Arial"/>
          <w:i/>
        </w:rPr>
        <w:t>viz</w:t>
      </w:r>
      <w:r w:rsidRPr="00E75724">
        <w:rPr>
          <w:rFonts w:ascii="Arial" w:hAnsi="Arial" w:cs="Arial"/>
        </w:rPr>
        <w:t xml:space="preserve">., </w:t>
      </w:r>
      <w:proofErr w:type="spellStart"/>
      <w:r w:rsidRPr="00E75724">
        <w:rPr>
          <w:rFonts w:ascii="Arial" w:hAnsi="Arial" w:cs="Arial"/>
        </w:rPr>
        <w:t>Inceptisols</w:t>
      </w:r>
      <w:proofErr w:type="spellEnd"/>
      <w:r w:rsidRPr="00E75724">
        <w:rPr>
          <w:rFonts w:ascii="Arial" w:hAnsi="Arial" w:cs="Arial"/>
        </w:rPr>
        <w:t xml:space="preserve">, </w:t>
      </w:r>
      <w:proofErr w:type="spellStart"/>
      <w:r w:rsidRPr="00E75724">
        <w:rPr>
          <w:rFonts w:ascii="Arial" w:hAnsi="Arial" w:cs="Arial"/>
        </w:rPr>
        <w:t>Alfisols</w:t>
      </w:r>
      <w:proofErr w:type="spellEnd"/>
      <w:r w:rsidRPr="00E75724">
        <w:rPr>
          <w:rFonts w:ascii="Arial" w:hAnsi="Arial" w:cs="Arial"/>
        </w:rPr>
        <w:t xml:space="preserve">, </w:t>
      </w:r>
      <w:proofErr w:type="spellStart"/>
      <w:r w:rsidRPr="00E75724">
        <w:rPr>
          <w:rFonts w:ascii="Arial" w:hAnsi="Arial" w:cs="Arial"/>
        </w:rPr>
        <w:t>Entisols</w:t>
      </w:r>
      <w:proofErr w:type="spellEnd"/>
      <w:r w:rsidRPr="00E75724">
        <w:rPr>
          <w:rFonts w:ascii="Arial" w:hAnsi="Arial" w:cs="Arial"/>
        </w:rPr>
        <w:t xml:space="preserve"> and </w:t>
      </w:r>
      <w:proofErr w:type="spellStart"/>
      <w:r w:rsidRPr="00E75724">
        <w:rPr>
          <w:rFonts w:ascii="Arial" w:hAnsi="Arial" w:cs="Arial"/>
        </w:rPr>
        <w:t>Ultisols</w:t>
      </w:r>
      <w:proofErr w:type="spellEnd"/>
      <w:r w:rsidRPr="00E75724">
        <w:rPr>
          <w:rFonts w:ascii="Arial" w:hAnsi="Arial" w:cs="Arial"/>
        </w:rPr>
        <w:t xml:space="preserve"> prevalent in Assam were selected. Soil samples were collected from ten locations of each order during 2014-16, following standard procedures (Table 1). Jorhat subdivision (26.7509° N, 94.2037° E), Mariani (26.6521° N, 94.3255° E) and </w:t>
      </w:r>
      <w:proofErr w:type="spellStart"/>
      <w:r w:rsidRPr="00E75724">
        <w:rPr>
          <w:rFonts w:ascii="Arial" w:hAnsi="Arial" w:cs="Arial"/>
        </w:rPr>
        <w:t>Teok</w:t>
      </w:r>
      <w:proofErr w:type="spellEnd"/>
      <w:r w:rsidRPr="00E75724">
        <w:rPr>
          <w:rFonts w:ascii="Arial" w:hAnsi="Arial" w:cs="Arial"/>
        </w:rPr>
        <w:t xml:space="preserve"> (26.8337° N, 94.4285° E) of Jorhat district were selected for collection of samples under </w:t>
      </w:r>
      <w:proofErr w:type="spellStart"/>
      <w:r w:rsidRPr="00E75724">
        <w:rPr>
          <w:rFonts w:ascii="Arial" w:hAnsi="Arial" w:cs="Arial"/>
        </w:rPr>
        <w:t>Inceptisols</w:t>
      </w:r>
      <w:proofErr w:type="spellEnd"/>
      <w:r w:rsidRPr="00E75724">
        <w:rPr>
          <w:rFonts w:ascii="Arial" w:hAnsi="Arial" w:cs="Arial"/>
        </w:rPr>
        <w:t xml:space="preserve">. Likewise, samples were collected from </w:t>
      </w:r>
      <w:proofErr w:type="spellStart"/>
      <w:r w:rsidRPr="00E75724">
        <w:rPr>
          <w:rFonts w:ascii="Arial" w:hAnsi="Arial" w:cs="Arial"/>
        </w:rPr>
        <w:t>Titabar</w:t>
      </w:r>
      <w:proofErr w:type="spellEnd"/>
      <w:r w:rsidRPr="00E75724">
        <w:rPr>
          <w:rFonts w:ascii="Arial" w:hAnsi="Arial" w:cs="Arial"/>
        </w:rPr>
        <w:t xml:space="preserve"> (26.6021° N, 94.2060° E) and nearby areas under </w:t>
      </w:r>
      <w:proofErr w:type="spellStart"/>
      <w:r w:rsidRPr="00E75724">
        <w:rPr>
          <w:rFonts w:ascii="Arial" w:hAnsi="Arial" w:cs="Arial"/>
        </w:rPr>
        <w:t>Alfisols</w:t>
      </w:r>
      <w:proofErr w:type="spellEnd"/>
      <w:r w:rsidRPr="00E75724">
        <w:rPr>
          <w:rFonts w:ascii="Arial" w:hAnsi="Arial" w:cs="Arial"/>
        </w:rPr>
        <w:t xml:space="preserve">; </w:t>
      </w:r>
      <w:proofErr w:type="spellStart"/>
      <w:r w:rsidRPr="00E75724">
        <w:rPr>
          <w:rFonts w:ascii="Arial" w:hAnsi="Arial" w:cs="Arial"/>
        </w:rPr>
        <w:t>Majuli</w:t>
      </w:r>
      <w:proofErr w:type="spellEnd"/>
      <w:r w:rsidRPr="00E75724">
        <w:rPr>
          <w:rFonts w:ascii="Arial" w:hAnsi="Arial" w:cs="Arial"/>
        </w:rPr>
        <w:t xml:space="preserve"> (26.9466° N, 94.1658° E) and surrounding areas under </w:t>
      </w:r>
      <w:proofErr w:type="spellStart"/>
      <w:r w:rsidRPr="00E75724">
        <w:rPr>
          <w:rFonts w:ascii="Arial" w:hAnsi="Arial" w:cs="Arial"/>
        </w:rPr>
        <w:t>Entisols</w:t>
      </w:r>
      <w:proofErr w:type="spellEnd"/>
      <w:r w:rsidRPr="00E75724">
        <w:rPr>
          <w:rFonts w:ascii="Arial" w:hAnsi="Arial" w:cs="Arial"/>
        </w:rPr>
        <w:t xml:space="preserve">; and Assam-Nagaland border areas of </w:t>
      </w:r>
      <w:proofErr w:type="spellStart"/>
      <w:r w:rsidRPr="00E75724">
        <w:rPr>
          <w:rFonts w:ascii="Arial" w:hAnsi="Arial" w:cs="Arial"/>
        </w:rPr>
        <w:t>Mokokchung</w:t>
      </w:r>
      <w:proofErr w:type="spellEnd"/>
      <w:r w:rsidRPr="00E75724">
        <w:rPr>
          <w:rFonts w:ascii="Arial" w:hAnsi="Arial" w:cs="Arial"/>
        </w:rPr>
        <w:t xml:space="preserve"> (26.3210° N, 94.5147° E) under </w:t>
      </w:r>
      <w:proofErr w:type="spellStart"/>
      <w:r w:rsidRPr="00E75724">
        <w:rPr>
          <w:rFonts w:ascii="Arial" w:hAnsi="Arial" w:cs="Arial"/>
        </w:rPr>
        <w:t>Ultisols</w:t>
      </w:r>
      <w:proofErr w:type="spellEnd"/>
      <w:r w:rsidRPr="00E75724">
        <w:rPr>
          <w:rFonts w:ascii="Arial" w:hAnsi="Arial" w:cs="Arial"/>
        </w:rPr>
        <w:t xml:space="preserve"> (Fig.1). Soil samples were collected from both surface (0-10 cm) as well as subsurface (10-20 cm) layers of each soil order, since </w:t>
      </w:r>
      <w:r w:rsidRPr="00E75724">
        <w:rPr>
          <w:rFonts w:ascii="Arial" w:hAnsi="Arial" w:cs="Arial"/>
          <w:lang w:val="en-IN"/>
        </w:rPr>
        <w:t xml:space="preserve">most of the beetles were detected within </w:t>
      </w:r>
      <w:r w:rsidRPr="00E75724">
        <w:rPr>
          <w:rFonts w:ascii="Arial" w:hAnsi="Arial" w:cs="Arial"/>
          <w:i/>
          <w:iCs/>
          <w:lang w:val="en-IN"/>
        </w:rPr>
        <w:t>Strata 2</w:t>
      </w:r>
      <w:r w:rsidRPr="00E75724">
        <w:rPr>
          <w:rFonts w:ascii="Arial" w:hAnsi="Arial" w:cs="Arial"/>
          <w:lang w:val="en-IN"/>
        </w:rPr>
        <w:t xml:space="preserve"> of Majuli river island, which is an endemic site of the pest (Fig. 2). Thereafter, the surface soil and </w:t>
      </w:r>
      <w:r w:rsidR="00B01C97" w:rsidRPr="00E75724">
        <w:rPr>
          <w:rFonts w:ascii="Arial" w:hAnsi="Arial" w:cs="Arial"/>
          <w:lang w:val="en-IN"/>
        </w:rPr>
        <w:t>sub-surface</w:t>
      </w:r>
      <w:r w:rsidRPr="00E75724">
        <w:rPr>
          <w:rFonts w:ascii="Arial" w:hAnsi="Arial" w:cs="Arial"/>
          <w:lang w:val="en-IN"/>
        </w:rPr>
        <w:t xml:space="preserve"> soil samples were mixed separately to prepare two composite surface and </w:t>
      </w:r>
      <w:r w:rsidR="00B01C97" w:rsidRPr="00E75724">
        <w:rPr>
          <w:rFonts w:ascii="Arial" w:hAnsi="Arial" w:cs="Arial"/>
          <w:lang w:val="en-IN"/>
        </w:rPr>
        <w:t>sub-surface</w:t>
      </w:r>
      <w:r w:rsidRPr="00E75724">
        <w:rPr>
          <w:rFonts w:ascii="Arial" w:hAnsi="Arial" w:cs="Arial"/>
          <w:lang w:val="en-IN"/>
        </w:rPr>
        <w:t xml:space="preserve"> soil sample for each soil order. The prepared composite samples were then utilized for rearing the </w:t>
      </w:r>
      <w:r w:rsidRPr="00E75724">
        <w:rPr>
          <w:rFonts w:ascii="Arial" w:hAnsi="Arial" w:cs="Arial"/>
        </w:rPr>
        <w:t>third instar grubs to ascertain their survivability.</w:t>
      </w:r>
      <w:r w:rsidR="00E73F24">
        <w:rPr>
          <w:rFonts w:ascii="Arial" w:hAnsi="Arial" w:cs="Arial"/>
        </w:rPr>
        <w:t xml:space="preserve"> </w:t>
      </w:r>
      <w:r w:rsidR="00CD2816">
        <w:rPr>
          <w:rFonts w:ascii="Arial" w:hAnsi="Arial" w:cs="Arial"/>
        </w:rPr>
        <w:t xml:space="preserve">Grubs were collected from the farmers’ field of </w:t>
      </w:r>
      <w:proofErr w:type="spellStart"/>
      <w:r w:rsidR="00CD2816">
        <w:rPr>
          <w:rFonts w:ascii="Arial" w:hAnsi="Arial" w:cs="Arial"/>
        </w:rPr>
        <w:t>Bhakatchapori</w:t>
      </w:r>
      <w:proofErr w:type="spellEnd"/>
      <w:r w:rsidR="00CD2816">
        <w:rPr>
          <w:rFonts w:ascii="Arial" w:hAnsi="Arial" w:cs="Arial"/>
        </w:rPr>
        <w:t xml:space="preserve"> village </w:t>
      </w:r>
      <w:r w:rsidR="00CD2816" w:rsidRPr="00BD6A42">
        <w:rPr>
          <w:rFonts w:ascii="Arial" w:hAnsi="Arial" w:cs="Arial"/>
        </w:rPr>
        <w:t>(26°57' N and 94°10' E)</w:t>
      </w:r>
      <w:r w:rsidR="00CD2816">
        <w:rPr>
          <w:rFonts w:ascii="Arial" w:hAnsi="Arial" w:cs="Arial"/>
        </w:rPr>
        <w:t xml:space="preserve">, Majuli, Assam. </w:t>
      </w:r>
      <w:r w:rsidR="00E73F24">
        <w:rPr>
          <w:rFonts w:ascii="Arial" w:hAnsi="Arial" w:cs="Arial"/>
        </w:rPr>
        <w:t xml:space="preserve">A total of thirty number of grubs were reared on each of the soil orders in </w:t>
      </w:r>
      <w:r w:rsidR="00E73F24" w:rsidRPr="00E75724">
        <w:rPr>
          <w:rFonts w:ascii="Arial" w:hAnsi="Arial" w:cs="Arial"/>
        </w:rPr>
        <w:t>ambient laboratory conditions</w:t>
      </w:r>
      <w:r w:rsidR="00E73F24">
        <w:rPr>
          <w:rFonts w:ascii="Arial" w:hAnsi="Arial" w:cs="Arial"/>
        </w:rPr>
        <w:t xml:space="preserve"> where the </w:t>
      </w:r>
      <w:r w:rsidR="00E73F24">
        <w:rPr>
          <w:rFonts w:ascii="Arial" w:eastAsia="Calibri" w:hAnsi="Arial" w:cs="Arial"/>
          <w:szCs w:val="22"/>
        </w:rPr>
        <w:t>temperature of 28±2</w:t>
      </w:r>
      <w:r w:rsidR="00E73F24" w:rsidRPr="0017119C">
        <w:rPr>
          <w:rFonts w:ascii="Arial" w:eastAsia="Calibri" w:hAnsi="Arial" w:cs="Arial"/>
          <w:szCs w:val="22"/>
          <w:vertAlign w:val="superscript"/>
        </w:rPr>
        <w:t>o</w:t>
      </w:r>
      <w:r w:rsidR="00E73F24">
        <w:rPr>
          <w:rFonts w:ascii="Arial" w:eastAsia="Calibri" w:hAnsi="Arial" w:cs="Arial"/>
          <w:szCs w:val="22"/>
        </w:rPr>
        <w:t xml:space="preserve"> C and humidity of 70-80%</w:t>
      </w:r>
      <w:r w:rsidR="00E73F24">
        <w:rPr>
          <w:rFonts w:ascii="Arial" w:hAnsi="Arial" w:cs="Arial"/>
        </w:rPr>
        <w:t xml:space="preserve"> was maintained. T</w:t>
      </w:r>
      <w:r w:rsidRPr="00E75724">
        <w:rPr>
          <w:rFonts w:ascii="Arial" w:hAnsi="Arial" w:cs="Arial"/>
        </w:rPr>
        <w:t xml:space="preserve">he grubs were reared </w:t>
      </w:r>
      <w:r w:rsidR="00E73F24">
        <w:rPr>
          <w:rFonts w:ascii="Arial" w:hAnsi="Arial" w:cs="Arial"/>
        </w:rPr>
        <w:t xml:space="preserve">by using </w:t>
      </w:r>
      <w:r w:rsidRPr="00E75724">
        <w:rPr>
          <w:rFonts w:ascii="Arial" w:hAnsi="Arial" w:cs="Arial"/>
        </w:rPr>
        <w:t xml:space="preserve">plastic cups (200 ml size) containing cut pieces of potato </w:t>
      </w:r>
      <w:r w:rsidR="00E73F24">
        <w:rPr>
          <w:rFonts w:ascii="Arial" w:hAnsi="Arial" w:cs="Arial"/>
        </w:rPr>
        <w:t>provided as means of diet</w:t>
      </w:r>
      <w:r w:rsidRPr="00E75724">
        <w:rPr>
          <w:rFonts w:ascii="Arial" w:hAnsi="Arial" w:cs="Arial"/>
        </w:rPr>
        <w:t>. The diets were exchanged after every seven days until the third instar grub developed to adults. The survivability of the grubs under different soil orders were recorded after every 7 days interval till the grubs successfully enters pupation and subsequently emerged as adults.</w:t>
      </w:r>
      <w:r w:rsidR="00DD0143">
        <w:rPr>
          <w:rFonts w:ascii="Arial" w:hAnsi="Arial" w:cs="Arial"/>
        </w:rPr>
        <w:t xml:space="preserve"> Data generated from the above observations were then expressed in percentage and the days required by the grubs to </w:t>
      </w:r>
      <w:r w:rsidR="00CD2816">
        <w:rPr>
          <w:rFonts w:ascii="Arial" w:hAnsi="Arial" w:cs="Arial"/>
        </w:rPr>
        <w:t>emerge</w:t>
      </w:r>
      <w:r w:rsidR="00DD0143">
        <w:rPr>
          <w:rFonts w:ascii="Arial" w:hAnsi="Arial" w:cs="Arial"/>
        </w:rPr>
        <w:t xml:space="preserve"> as adults were also recorded.    </w:t>
      </w:r>
      <w:r w:rsidRPr="00E75724">
        <w:rPr>
          <w:rFonts w:ascii="Arial" w:hAnsi="Arial" w:cs="Arial"/>
        </w:rPr>
        <w:t xml:space="preserve"> </w:t>
      </w:r>
    </w:p>
    <w:p w14:paraId="71A70F4E" w14:textId="77777777" w:rsidR="00E75724" w:rsidRPr="00E75724" w:rsidRDefault="00E75724" w:rsidP="00E75724">
      <w:pPr>
        <w:pStyle w:val="Body"/>
        <w:rPr>
          <w:rFonts w:ascii="Arial" w:hAnsi="Arial" w:cs="Arial"/>
        </w:rPr>
      </w:pPr>
      <w:r w:rsidRPr="00E75724">
        <w:rPr>
          <w:rFonts w:ascii="Arial" w:hAnsi="Arial" w:cs="Arial"/>
        </w:rPr>
        <w:tab/>
        <w:t xml:space="preserve">In the experiment, soil physicochemical properties of representative surface and sub-surface samples were analyzed using standard protocols.  Determination of soil pH was carried out in 1:2.5 soil water suspension using glass electrode (Jackson, 1973). Organic carbon (OC) and soil microbial biomass carbon (SMBC) were determined by wet digestion method (Walkley and Black, 1934) and chloroform fumigation extraction method (Jenkinson and </w:t>
      </w:r>
      <w:proofErr w:type="spellStart"/>
      <w:r w:rsidRPr="00E75724">
        <w:rPr>
          <w:rFonts w:ascii="Arial" w:hAnsi="Arial" w:cs="Arial"/>
        </w:rPr>
        <w:t>Powlson</w:t>
      </w:r>
      <w:proofErr w:type="spellEnd"/>
      <w:r w:rsidRPr="00E75724">
        <w:rPr>
          <w:rFonts w:ascii="Arial" w:hAnsi="Arial" w:cs="Arial"/>
        </w:rPr>
        <w:t xml:space="preserve">, 1976), respectively. </w:t>
      </w:r>
    </w:p>
    <w:p w14:paraId="1B51163A" w14:textId="77777777" w:rsidR="00E75724" w:rsidRPr="005F27B0" w:rsidRDefault="00E75724" w:rsidP="00E75724">
      <w:pPr>
        <w:spacing w:line="360" w:lineRule="auto"/>
        <w:jc w:val="both"/>
        <w:rPr>
          <w:rFonts w:ascii="Arial" w:hAnsi="Arial" w:cs="Arial"/>
          <w:b/>
          <w:bCs/>
          <w:color w:val="000000" w:themeColor="text1"/>
          <w:lang w:val="en-IN"/>
        </w:rPr>
      </w:pPr>
      <w:r w:rsidRPr="005F27B0">
        <w:rPr>
          <w:rFonts w:ascii="Arial" w:hAnsi="Arial" w:cs="Arial"/>
          <w:b/>
          <w:bCs/>
          <w:color w:val="000000" w:themeColor="text1"/>
        </w:rPr>
        <w:t xml:space="preserve">Table 1: Major characteristics of </w:t>
      </w:r>
      <w:proofErr w:type="spellStart"/>
      <w:r w:rsidRPr="005F27B0">
        <w:rPr>
          <w:rFonts w:ascii="Arial" w:hAnsi="Arial" w:cs="Arial"/>
          <w:b/>
          <w:bCs/>
          <w:color w:val="000000" w:themeColor="text1"/>
        </w:rPr>
        <w:t>Inceptisols</w:t>
      </w:r>
      <w:proofErr w:type="spellEnd"/>
      <w:r w:rsidRPr="005F27B0">
        <w:rPr>
          <w:rFonts w:ascii="Arial" w:hAnsi="Arial" w:cs="Arial"/>
          <w:b/>
          <w:bCs/>
          <w:color w:val="000000" w:themeColor="text1"/>
        </w:rPr>
        <w:t xml:space="preserve">, </w:t>
      </w:r>
      <w:proofErr w:type="spellStart"/>
      <w:r w:rsidRPr="005F27B0">
        <w:rPr>
          <w:rFonts w:ascii="Arial" w:hAnsi="Arial" w:cs="Arial"/>
          <w:b/>
          <w:bCs/>
          <w:color w:val="000000" w:themeColor="text1"/>
        </w:rPr>
        <w:t>Alfisols</w:t>
      </w:r>
      <w:proofErr w:type="spellEnd"/>
      <w:r w:rsidRPr="005F27B0">
        <w:rPr>
          <w:rFonts w:ascii="Arial" w:hAnsi="Arial" w:cs="Arial"/>
          <w:b/>
          <w:bCs/>
          <w:color w:val="000000" w:themeColor="text1"/>
        </w:rPr>
        <w:t xml:space="preserve">, </w:t>
      </w:r>
      <w:proofErr w:type="spellStart"/>
      <w:r w:rsidRPr="005F27B0">
        <w:rPr>
          <w:rFonts w:ascii="Arial" w:hAnsi="Arial" w:cs="Arial"/>
          <w:b/>
          <w:bCs/>
          <w:color w:val="000000" w:themeColor="text1"/>
        </w:rPr>
        <w:t>Entisols</w:t>
      </w:r>
      <w:proofErr w:type="spellEnd"/>
      <w:r w:rsidRPr="005F27B0">
        <w:rPr>
          <w:rFonts w:ascii="Arial" w:hAnsi="Arial" w:cs="Arial"/>
          <w:b/>
          <w:bCs/>
          <w:color w:val="000000" w:themeColor="text1"/>
        </w:rPr>
        <w:t xml:space="preserve"> and </w:t>
      </w:r>
      <w:proofErr w:type="spellStart"/>
      <w:r w:rsidRPr="005F27B0">
        <w:rPr>
          <w:rFonts w:ascii="Arial" w:hAnsi="Arial" w:cs="Arial"/>
          <w:b/>
          <w:bCs/>
          <w:color w:val="000000" w:themeColor="text1"/>
        </w:rPr>
        <w:t>Ultisols</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E75724" w:rsidRPr="005F27B0" w14:paraId="2EAAD7E2" w14:textId="77777777" w:rsidTr="004F3D4D">
        <w:tc>
          <w:tcPr>
            <w:tcW w:w="1413" w:type="dxa"/>
            <w:tcBorders>
              <w:top w:val="single" w:sz="4" w:space="0" w:color="auto"/>
              <w:bottom w:val="single" w:sz="4" w:space="0" w:color="auto"/>
            </w:tcBorders>
          </w:tcPr>
          <w:p w14:paraId="10CE6F83"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Order</w:t>
            </w:r>
          </w:p>
        </w:tc>
        <w:tc>
          <w:tcPr>
            <w:tcW w:w="7648" w:type="dxa"/>
            <w:tcBorders>
              <w:top w:val="single" w:sz="4" w:space="0" w:color="auto"/>
              <w:bottom w:val="single" w:sz="4" w:space="0" w:color="auto"/>
            </w:tcBorders>
          </w:tcPr>
          <w:p w14:paraId="5A98B028"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Characteristics</w:t>
            </w:r>
          </w:p>
        </w:tc>
      </w:tr>
      <w:tr w:rsidR="00E75724" w:rsidRPr="005F27B0" w14:paraId="56DF52BC" w14:textId="77777777" w:rsidTr="004F3D4D">
        <w:tc>
          <w:tcPr>
            <w:tcW w:w="1413" w:type="dxa"/>
            <w:tcBorders>
              <w:top w:val="single" w:sz="4" w:space="0" w:color="auto"/>
            </w:tcBorders>
          </w:tcPr>
          <w:p w14:paraId="6B28BB69" w14:textId="77777777" w:rsidR="00E75724" w:rsidRPr="005F27B0" w:rsidRDefault="00E75724" w:rsidP="008F6B3E">
            <w:pPr>
              <w:spacing w:line="360" w:lineRule="auto"/>
              <w:jc w:val="both"/>
              <w:rPr>
                <w:rFonts w:ascii="Arial" w:hAnsi="Arial" w:cs="Arial"/>
                <w:color w:val="000000" w:themeColor="text1"/>
                <w:sz w:val="20"/>
                <w:szCs w:val="20"/>
              </w:rPr>
            </w:pPr>
            <w:proofErr w:type="spellStart"/>
            <w:r w:rsidRPr="005F27B0">
              <w:rPr>
                <w:rFonts w:ascii="Arial" w:hAnsi="Arial" w:cs="Arial"/>
                <w:color w:val="000000" w:themeColor="text1"/>
                <w:sz w:val="20"/>
                <w:szCs w:val="20"/>
              </w:rPr>
              <w:t>Inceptisols</w:t>
            </w:r>
            <w:proofErr w:type="spellEnd"/>
          </w:p>
          <w:p w14:paraId="14AAA1D5"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Borders>
              <w:top w:val="single" w:sz="4" w:space="0" w:color="auto"/>
            </w:tcBorders>
          </w:tcPr>
          <w:p w14:paraId="710F376D"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Weakly developed soils, showing initial stages of soil formation, presence of cambic (</w:t>
            </w:r>
            <w:proofErr w:type="spellStart"/>
            <w:r w:rsidRPr="005F27B0">
              <w:rPr>
                <w:rFonts w:ascii="Arial" w:hAnsi="Arial" w:cs="Arial"/>
                <w:color w:val="000000" w:themeColor="text1"/>
                <w:sz w:val="20"/>
                <w:szCs w:val="20"/>
              </w:rPr>
              <w:t>Bw</w:t>
            </w:r>
            <w:proofErr w:type="spellEnd"/>
            <w:r w:rsidRPr="005F27B0">
              <w:rPr>
                <w:rFonts w:ascii="Arial" w:hAnsi="Arial" w:cs="Arial"/>
                <w:color w:val="000000" w:themeColor="text1"/>
                <w:sz w:val="20"/>
                <w:szCs w:val="20"/>
              </w:rPr>
              <w:t xml:space="preserve">) horizon, moderate texture development, moderate fertility, soil pH generally slightly acidic to neutral, moderate CEC and nutrient retention, </w:t>
            </w:r>
          </w:p>
          <w:p w14:paraId="6FCE42A3"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widely distributed in Indo-Gangetic plains and hilly regions</w:t>
            </w:r>
          </w:p>
        </w:tc>
      </w:tr>
      <w:tr w:rsidR="00E75724" w:rsidRPr="005F27B0" w14:paraId="7817E869" w14:textId="77777777" w:rsidTr="004F3D4D">
        <w:tc>
          <w:tcPr>
            <w:tcW w:w="1413" w:type="dxa"/>
          </w:tcPr>
          <w:p w14:paraId="5075E950"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t>Alfisols</w:t>
            </w:r>
            <w:proofErr w:type="spellEnd"/>
          </w:p>
          <w:p w14:paraId="568474E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3286CA9E" w14:textId="77777777" w:rsidR="00E75724" w:rsidRPr="005F27B0" w:rsidRDefault="00E75724" w:rsidP="008F6B3E">
            <w:pPr>
              <w:tabs>
                <w:tab w:val="num" w:pos="720"/>
              </w:tabs>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Moderately developed, productive soils, presence of argillic (</w:t>
            </w:r>
            <w:proofErr w:type="spellStart"/>
            <w:r w:rsidRPr="005F27B0">
              <w:rPr>
                <w:rFonts w:ascii="Arial" w:hAnsi="Arial" w:cs="Arial"/>
                <w:color w:val="000000" w:themeColor="text1"/>
                <w:sz w:val="20"/>
                <w:szCs w:val="20"/>
              </w:rPr>
              <w:t>Bt</w:t>
            </w:r>
            <w:proofErr w:type="spellEnd"/>
            <w:r w:rsidRPr="005F27B0">
              <w:rPr>
                <w:rFonts w:ascii="Arial" w:hAnsi="Arial" w:cs="Arial"/>
                <w:color w:val="000000" w:themeColor="text1"/>
                <w:sz w:val="20"/>
                <w:szCs w:val="20"/>
              </w:rPr>
              <w:t xml:space="preserve">) horizon with clay illuviation, base saturation &gt; 35%, dominance of 2:1 clay minerals (smectite, </w:t>
            </w:r>
            <w:proofErr w:type="spellStart"/>
            <w:r w:rsidRPr="005F27B0">
              <w:rPr>
                <w:rFonts w:ascii="Arial" w:hAnsi="Arial" w:cs="Arial"/>
                <w:color w:val="000000" w:themeColor="text1"/>
                <w:sz w:val="20"/>
                <w:szCs w:val="20"/>
              </w:rPr>
              <w:t>illite</w:t>
            </w:r>
            <w:proofErr w:type="spellEnd"/>
            <w:r w:rsidRPr="005F27B0">
              <w:rPr>
                <w:rFonts w:ascii="Arial" w:hAnsi="Arial" w:cs="Arial"/>
                <w:color w:val="000000" w:themeColor="text1"/>
                <w:sz w:val="20"/>
                <w:szCs w:val="20"/>
              </w:rPr>
              <w:t xml:space="preserve">), high CEC and good nutrient-holding capacity, soil reaction slightly acidic to neutral, high natural fertility, suitable for intensive agriculture, found under deciduous forests </w:t>
            </w:r>
          </w:p>
        </w:tc>
      </w:tr>
      <w:tr w:rsidR="00E75724" w:rsidRPr="005F27B0" w14:paraId="6E2E6D54" w14:textId="77777777" w:rsidTr="004F3D4D">
        <w:tc>
          <w:tcPr>
            <w:tcW w:w="1413" w:type="dxa"/>
          </w:tcPr>
          <w:p w14:paraId="483BFC41"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lastRenderedPageBreak/>
              <w:t>Entisols</w:t>
            </w:r>
            <w:proofErr w:type="spellEnd"/>
          </w:p>
          <w:p w14:paraId="40492A0C"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51DEDF6E"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lang w:val="en-IN"/>
              </w:rPr>
              <w:t>Youngest soils with little or no profile development, no diagnostic subsurface horizon, strongly influenced by parent material, texture varies from sandy to clayey, low water- and nutrient-holding capacity, soil reaction ranges from acidic to alkaline, generally low fertility, occur on recent alluvium, river banks, deserts, steep slopes</w:t>
            </w:r>
          </w:p>
        </w:tc>
      </w:tr>
      <w:tr w:rsidR="00E75724" w:rsidRPr="005F27B0" w14:paraId="0A2BCC2B" w14:textId="77777777" w:rsidTr="004F3D4D">
        <w:tc>
          <w:tcPr>
            <w:tcW w:w="1413" w:type="dxa"/>
          </w:tcPr>
          <w:p w14:paraId="06251EB7"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t>Ultisols</w:t>
            </w:r>
            <w:proofErr w:type="spellEnd"/>
          </w:p>
          <w:p w14:paraId="5917F4D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0719F72A"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Highly weathered and leached soils, presence of argillic or kandic horizon, base saturation &lt; 35%, dominance of 1:1 clay minerals (kaolinite) and Fe–Al oxides, low CEC and poor nutrient retention, strongly acidic in reaction, low natural fertility, requires liming and fertilization, common in humid tropical and subtropical regions</w:t>
            </w:r>
          </w:p>
        </w:tc>
      </w:tr>
    </w:tbl>
    <w:p w14:paraId="4D445327" w14:textId="77777777" w:rsidR="00E75724" w:rsidRPr="005F27B0" w:rsidRDefault="00E75724" w:rsidP="00E75724">
      <w:pPr>
        <w:spacing w:line="360" w:lineRule="auto"/>
        <w:jc w:val="both"/>
        <w:rPr>
          <w:rFonts w:ascii="Arial" w:hAnsi="Arial"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75724" w:rsidRPr="005F27B0" w14:paraId="436BCE27" w14:textId="77777777" w:rsidTr="00DE2659">
        <w:tc>
          <w:tcPr>
            <w:tcW w:w="9061" w:type="dxa"/>
          </w:tcPr>
          <w:p w14:paraId="5136EE96" w14:textId="77777777" w:rsidR="00E75724" w:rsidRPr="005F27B0" w:rsidRDefault="00E75724" w:rsidP="008F6B3E">
            <w:pPr>
              <w:jc w:val="both"/>
              <w:rPr>
                <w:rFonts w:ascii="Arial" w:hAnsi="Arial" w:cs="Arial"/>
                <w:color w:val="000000" w:themeColor="text1"/>
                <w:sz w:val="20"/>
                <w:szCs w:val="20"/>
              </w:rPr>
            </w:pPr>
            <w:r w:rsidRPr="005F27B0">
              <w:rPr>
                <w:rFonts w:ascii="Arial" w:hAnsi="Arial" w:cs="Arial"/>
                <w:noProof/>
                <w:lang w:val="en-IN" w:eastAsia="en-IN"/>
              </w:rPr>
              <w:drawing>
                <wp:anchor distT="0" distB="0" distL="114300" distR="114300" simplePos="0" relativeHeight="251658240" behindDoc="0" locked="0" layoutInCell="1" allowOverlap="1" wp14:anchorId="53C00139" wp14:editId="429758BD">
                  <wp:simplePos x="1282700" y="920750"/>
                  <wp:positionH relativeFrom="margin">
                    <wp:align>center</wp:align>
                  </wp:positionH>
                  <wp:positionV relativeFrom="margin">
                    <wp:align>top</wp:align>
                  </wp:positionV>
                  <wp:extent cx="3319145" cy="2044700"/>
                  <wp:effectExtent l="0" t="0" r="0" b="0"/>
                  <wp:wrapSquare wrapText="bothSides"/>
                  <wp:docPr id="118968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9168"/>
                          <a:stretch>
                            <a:fillRect/>
                          </a:stretch>
                        </pic:blipFill>
                        <pic:spPr bwMode="auto">
                          <a:xfrm>
                            <a:off x="0" y="0"/>
                            <a:ext cx="3319145" cy="20447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70494309" w14:textId="77777777" w:rsidTr="00DE2659">
        <w:tc>
          <w:tcPr>
            <w:tcW w:w="9061" w:type="dxa"/>
          </w:tcPr>
          <w:p w14:paraId="19D089F5" w14:textId="77777777" w:rsidR="00E75724" w:rsidRPr="005F27B0" w:rsidRDefault="00E75724" w:rsidP="008F6B3E">
            <w:pPr>
              <w:jc w:val="center"/>
              <w:rPr>
                <w:rFonts w:ascii="Arial" w:hAnsi="Arial" w:cs="Arial"/>
                <w:color w:val="000000" w:themeColor="text1"/>
                <w:sz w:val="20"/>
                <w:szCs w:val="20"/>
              </w:rPr>
            </w:pPr>
            <w:r w:rsidRPr="005F27B0">
              <w:rPr>
                <w:rFonts w:ascii="Arial" w:hAnsi="Arial" w:cs="Arial"/>
                <w:b/>
                <w:bCs/>
                <w:sz w:val="20"/>
                <w:szCs w:val="20"/>
              </w:rPr>
              <w:t xml:space="preserve">Fig.1: Representative soil samples collected from </w:t>
            </w:r>
            <w:r w:rsidRPr="005F27B0">
              <w:rPr>
                <w:rFonts w:ascii="Arial" w:hAnsi="Arial" w:cs="Arial"/>
                <w:b/>
                <w:bCs/>
                <w:color w:val="000000" w:themeColor="text1"/>
                <w:sz w:val="20"/>
                <w:szCs w:val="20"/>
              </w:rPr>
              <w:t>areas under four soil orders</w:t>
            </w:r>
          </w:p>
        </w:tc>
      </w:tr>
      <w:tr w:rsidR="00E75724" w:rsidRPr="005F27B0" w14:paraId="48E798FC" w14:textId="77777777" w:rsidTr="00DE2659">
        <w:tc>
          <w:tcPr>
            <w:tcW w:w="9061" w:type="dxa"/>
          </w:tcPr>
          <w:p w14:paraId="459D919A" w14:textId="77777777" w:rsidR="00E75724" w:rsidRPr="005F27B0" w:rsidRDefault="00E75724" w:rsidP="008F6B3E">
            <w:pPr>
              <w:jc w:val="center"/>
              <w:rPr>
                <w:rFonts w:ascii="Arial" w:hAnsi="Arial" w:cs="Arial"/>
                <w:b/>
                <w:bCs/>
                <w:sz w:val="20"/>
                <w:szCs w:val="20"/>
              </w:rPr>
            </w:pPr>
            <w:r w:rsidRPr="005F27B0">
              <w:rPr>
                <w:rFonts w:ascii="Arial" w:hAnsi="Arial" w:cs="Arial"/>
                <w:b/>
                <w:noProof/>
                <w:highlight w:val="yellow"/>
                <w:lang w:val="en-IN" w:eastAsia="en-IN"/>
              </w:rPr>
              <w:drawing>
                <wp:anchor distT="0" distB="0" distL="114300" distR="114300" simplePos="0" relativeHeight="251659264" behindDoc="0" locked="0" layoutInCell="1" allowOverlap="1" wp14:anchorId="605C881B" wp14:editId="25487BCD">
                  <wp:simplePos x="2184400" y="3124200"/>
                  <wp:positionH relativeFrom="margin">
                    <wp:align>center</wp:align>
                  </wp:positionH>
                  <wp:positionV relativeFrom="margin">
                    <wp:align>top</wp:align>
                  </wp:positionV>
                  <wp:extent cx="3400425" cy="1927860"/>
                  <wp:effectExtent l="0" t="0" r="0" b="0"/>
                  <wp:wrapSquare wrapText="bothSides"/>
                  <wp:docPr id="201204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03" t="4876" r="5969" b="9256"/>
                          <a:stretch>
                            <a:fillRect/>
                          </a:stretch>
                        </pic:blipFill>
                        <pic:spPr bwMode="auto">
                          <a:xfrm>
                            <a:off x="0" y="0"/>
                            <a:ext cx="3400425" cy="19278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23508C51" w14:textId="77777777" w:rsidTr="00DE2659">
        <w:tc>
          <w:tcPr>
            <w:tcW w:w="9061" w:type="dxa"/>
          </w:tcPr>
          <w:p w14:paraId="77E4E5CB" w14:textId="69CD1765" w:rsidR="00E75724" w:rsidRPr="005F27B0" w:rsidRDefault="00E75724" w:rsidP="008F6B3E">
            <w:pPr>
              <w:jc w:val="center"/>
              <w:rPr>
                <w:rFonts w:ascii="Arial" w:hAnsi="Arial" w:cs="Arial"/>
                <w:b/>
                <w:bCs/>
                <w:sz w:val="20"/>
                <w:szCs w:val="20"/>
              </w:rPr>
            </w:pPr>
            <w:r w:rsidRPr="005F27B0">
              <w:rPr>
                <w:rFonts w:ascii="Arial" w:hAnsi="Arial" w:cs="Arial"/>
                <w:b/>
                <w:bCs/>
                <w:sz w:val="20"/>
                <w:szCs w:val="20"/>
              </w:rPr>
              <w:t>Fig.2</w:t>
            </w:r>
            <w:r w:rsidR="008513AD">
              <w:rPr>
                <w:rFonts w:ascii="Arial" w:hAnsi="Arial" w:cs="Arial"/>
                <w:b/>
                <w:bCs/>
                <w:sz w:val="20"/>
                <w:szCs w:val="20"/>
              </w:rPr>
              <w:t>:</w:t>
            </w:r>
            <w:r w:rsidRPr="005F27B0">
              <w:rPr>
                <w:rFonts w:ascii="Arial" w:hAnsi="Arial" w:cs="Arial"/>
                <w:b/>
                <w:bCs/>
                <w:sz w:val="20"/>
                <w:szCs w:val="20"/>
              </w:rPr>
              <w:t xml:space="preserve"> Different strata of </w:t>
            </w:r>
            <w:proofErr w:type="spellStart"/>
            <w:r w:rsidRPr="005F27B0">
              <w:rPr>
                <w:rFonts w:ascii="Arial" w:hAnsi="Arial" w:cs="Arial"/>
                <w:b/>
                <w:bCs/>
                <w:sz w:val="20"/>
                <w:szCs w:val="20"/>
              </w:rPr>
              <w:t>Entisol</w:t>
            </w:r>
            <w:proofErr w:type="spellEnd"/>
            <w:r w:rsidRPr="005F27B0">
              <w:rPr>
                <w:rFonts w:ascii="Arial" w:hAnsi="Arial" w:cs="Arial"/>
                <w:b/>
                <w:bCs/>
                <w:sz w:val="20"/>
                <w:szCs w:val="20"/>
              </w:rPr>
              <w:t xml:space="preserve"> in the beetle endemic sites of the Majuli river island</w:t>
            </w:r>
          </w:p>
        </w:tc>
      </w:tr>
    </w:tbl>
    <w:p w14:paraId="6423C4BC" w14:textId="77777777" w:rsidR="00E75724" w:rsidRPr="005F27B0" w:rsidRDefault="00E75724" w:rsidP="00E75724">
      <w:pPr>
        <w:spacing w:line="360" w:lineRule="auto"/>
        <w:jc w:val="both"/>
        <w:rPr>
          <w:rFonts w:ascii="Arial" w:hAnsi="Arial" w:cs="Arial"/>
          <w:color w:val="000000" w:themeColor="text1"/>
        </w:rPr>
      </w:pPr>
    </w:p>
    <w:p w14:paraId="3462E5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0478E5" w14:textId="77777777" w:rsidR="00790ADA" w:rsidRPr="00FB3A86" w:rsidRDefault="00790ADA" w:rsidP="00441B6F">
      <w:pPr>
        <w:pStyle w:val="Head1"/>
        <w:spacing w:after="0"/>
        <w:jc w:val="both"/>
        <w:rPr>
          <w:rFonts w:ascii="Arial" w:hAnsi="Arial" w:cs="Arial"/>
        </w:rPr>
      </w:pPr>
    </w:p>
    <w:p w14:paraId="2890B681" w14:textId="77777777" w:rsidR="00DD0143" w:rsidRDefault="00DD0143" w:rsidP="00DC6264">
      <w:pPr>
        <w:pStyle w:val="Body"/>
        <w:rPr>
          <w:rFonts w:ascii="Arial" w:hAnsi="Arial" w:cs="Arial"/>
        </w:rPr>
      </w:pPr>
      <w:r>
        <w:rPr>
          <w:rFonts w:ascii="Arial" w:hAnsi="Arial" w:cs="Arial"/>
        </w:rPr>
        <w:t>In the present research, t</w:t>
      </w:r>
      <w:r w:rsidR="00DC6264" w:rsidRPr="00DC6264">
        <w:rPr>
          <w:rFonts w:ascii="Arial" w:hAnsi="Arial" w:cs="Arial"/>
        </w:rPr>
        <w:t xml:space="preserve">he survival of </w:t>
      </w:r>
      <w:r w:rsidR="00DC6264" w:rsidRPr="00DC6264">
        <w:rPr>
          <w:rFonts w:ascii="Arial" w:hAnsi="Arial" w:cs="Arial"/>
          <w:i/>
        </w:rPr>
        <w:t xml:space="preserve">L. </w:t>
      </w:r>
      <w:proofErr w:type="spellStart"/>
      <w:r w:rsidR="00DC6264" w:rsidRPr="00DC6264">
        <w:rPr>
          <w:rFonts w:ascii="Arial" w:hAnsi="Arial" w:cs="Arial"/>
          <w:i/>
        </w:rPr>
        <w:t>mansueta</w:t>
      </w:r>
      <w:proofErr w:type="spellEnd"/>
      <w:r w:rsidR="00DC6264" w:rsidRPr="00DC6264">
        <w:rPr>
          <w:rFonts w:ascii="Arial" w:hAnsi="Arial" w:cs="Arial"/>
          <w:i/>
        </w:rPr>
        <w:t xml:space="preserve"> </w:t>
      </w:r>
      <w:r w:rsidR="00DC6264" w:rsidRPr="00DC6264">
        <w:rPr>
          <w:rFonts w:ascii="Arial" w:hAnsi="Arial" w:cs="Arial"/>
        </w:rPr>
        <w:t xml:space="preserve">grubs by using both surface and subsurface soils representing four different soil orders </w:t>
      </w:r>
      <w:r w:rsidR="00DC6264" w:rsidRPr="00DC6264">
        <w:rPr>
          <w:rFonts w:ascii="Arial" w:hAnsi="Arial" w:cs="Arial"/>
          <w:i/>
        </w:rPr>
        <w:t>viz</w:t>
      </w:r>
      <w:r w:rsidR="00DC6264" w:rsidRPr="00DC6264">
        <w:rPr>
          <w:rFonts w:ascii="Arial" w:hAnsi="Arial" w:cs="Arial"/>
        </w:rPr>
        <w:t xml:space="preserve">., </w:t>
      </w:r>
      <w:proofErr w:type="spellStart"/>
      <w:r w:rsidR="00DC6264" w:rsidRPr="00DC6264">
        <w:rPr>
          <w:rFonts w:ascii="Arial" w:hAnsi="Arial" w:cs="Arial"/>
        </w:rPr>
        <w:t>Entisols</w:t>
      </w:r>
      <w:proofErr w:type="spellEnd"/>
      <w:r w:rsidR="00DC6264" w:rsidRPr="00DC6264">
        <w:rPr>
          <w:rFonts w:ascii="Arial" w:hAnsi="Arial" w:cs="Arial"/>
        </w:rPr>
        <w:t xml:space="preserve">, </w:t>
      </w:r>
      <w:proofErr w:type="spellStart"/>
      <w:r w:rsidR="00DC6264" w:rsidRPr="00DC6264">
        <w:rPr>
          <w:rFonts w:ascii="Arial" w:hAnsi="Arial" w:cs="Arial"/>
        </w:rPr>
        <w:t>Inceptisols</w:t>
      </w:r>
      <w:proofErr w:type="spellEnd"/>
      <w:r w:rsidR="00DC6264" w:rsidRPr="00DC6264">
        <w:rPr>
          <w:rFonts w:ascii="Arial" w:hAnsi="Arial" w:cs="Arial"/>
        </w:rPr>
        <w:t xml:space="preserve">, </w:t>
      </w:r>
      <w:proofErr w:type="spellStart"/>
      <w:r w:rsidR="00DC6264" w:rsidRPr="00DC6264">
        <w:rPr>
          <w:rFonts w:ascii="Arial" w:hAnsi="Arial" w:cs="Arial"/>
        </w:rPr>
        <w:t>Alfisols</w:t>
      </w:r>
      <w:proofErr w:type="spellEnd"/>
      <w:r w:rsidR="00DC6264" w:rsidRPr="00DC6264">
        <w:rPr>
          <w:rFonts w:ascii="Arial" w:hAnsi="Arial" w:cs="Arial"/>
        </w:rPr>
        <w:t xml:space="preserve"> and </w:t>
      </w:r>
      <w:proofErr w:type="spellStart"/>
      <w:r w:rsidR="00DC6264" w:rsidRPr="00DC6264">
        <w:rPr>
          <w:rFonts w:ascii="Arial" w:hAnsi="Arial" w:cs="Arial"/>
        </w:rPr>
        <w:t>Ultisols</w:t>
      </w:r>
      <w:proofErr w:type="spellEnd"/>
      <w:r w:rsidR="00DC6264" w:rsidRPr="00DC6264">
        <w:rPr>
          <w:rFonts w:ascii="Arial" w:hAnsi="Arial" w:cs="Arial"/>
        </w:rPr>
        <w:t xml:space="preserve"> was investigated. The mean </w:t>
      </w:r>
      <w:r w:rsidR="00DC6264" w:rsidRPr="00DC6264">
        <w:rPr>
          <w:rFonts w:ascii="Arial" w:hAnsi="Arial" w:cs="Arial"/>
          <w:lang w:val="en-IN"/>
        </w:rPr>
        <w:t xml:space="preserve">maximum </w:t>
      </w:r>
      <w:r w:rsidR="00DC6264" w:rsidRPr="00DC6264">
        <w:rPr>
          <w:rFonts w:ascii="Arial" w:hAnsi="Arial" w:cs="Arial"/>
        </w:rPr>
        <w:t xml:space="preserve">survival of grubs was registered in the surface (214.46 days) and subsurface soil (212.20 days) under </w:t>
      </w:r>
      <w:proofErr w:type="spellStart"/>
      <w:r w:rsidR="00DC6264" w:rsidRPr="00DC6264">
        <w:rPr>
          <w:rFonts w:ascii="Arial" w:hAnsi="Arial" w:cs="Arial"/>
        </w:rPr>
        <w:t>Entisols</w:t>
      </w:r>
      <w:proofErr w:type="spellEnd"/>
      <w:r w:rsidR="00DC6264" w:rsidRPr="00DC6264">
        <w:rPr>
          <w:rFonts w:ascii="Arial" w:hAnsi="Arial" w:cs="Arial"/>
        </w:rPr>
        <w:t xml:space="preserve"> with </w:t>
      </w:r>
      <w:r w:rsidR="00DC6264" w:rsidRPr="00DC6264">
        <w:rPr>
          <w:rFonts w:ascii="Arial" w:hAnsi="Arial" w:cs="Arial"/>
          <w:lang w:val="en-IN"/>
        </w:rPr>
        <w:t xml:space="preserve">an average of </w:t>
      </w:r>
      <w:r w:rsidR="00DC6264" w:rsidRPr="00DC6264">
        <w:rPr>
          <w:rFonts w:ascii="Arial" w:hAnsi="Arial" w:cs="Arial"/>
        </w:rPr>
        <w:t xml:space="preserve">73.33 and 86.66 per cent adult emergence, respectively (Table 2 &amp; 3). </w:t>
      </w:r>
      <w:r w:rsidR="00DC6264" w:rsidRPr="00DC6264">
        <w:rPr>
          <w:rFonts w:ascii="Arial" w:hAnsi="Arial" w:cs="Arial"/>
          <w:lang w:val="en-IN"/>
        </w:rPr>
        <w:t xml:space="preserve">However, </w:t>
      </w:r>
      <w:proofErr w:type="spellStart"/>
      <w:r w:rsidR="00DC6264" w:rsidRPr="00DC6264">
        <w:rPr>
          <w:rFonts w:ascii="Arial" w:hAnsi="Arial" w:cs="Arial"/>
        </w:rPr>
        <w:t>Inceptisols</w:t>
      </w:r>
      <w:proofErr w:type="spellEnd"/>
      <w:r w:rsidR="00DC6264" w:rsidRPr="00DC6264">
        <w:rPr>
          <w:rFonts w:ascii="Arial" w:hAnsi="Arial" w:cs="Arial"/>
          <w:lang w:val="en-IN"/>
        </w:rPr>
        <w:t xml:space="preserve"> registered a mean of </w:t>
      </w:r>
      <w:r w:rsidR="00DC6264" w:rsidRPr="00DC6264">
        <w:rPr>
          <w:rFonts w:ascii="Arial" w:hAnsi="Arial" w:cs="Arial"/>
        </w:rPr>
        <w:t>210.03</w:t>
      </w:r>
      <w:r w:rsidR="00DC6264" w:rsidRPr="00DC6264">
        <w:rPr>
          <w:rFonts w:ascii="Arial" w:hAnsi="Arial" w:cs="Arial"/>
          <w:lang w:val="en-IN"/>
        </w:rPr>
        <w:t xml:space="preserve"> and </w:t>
      </w:r>
      <w:r w:rsidR="00DC6264" w:rsidRPr="00DC6264">
        <w:rPr>
          <w:rFonts w:ascii="Arial" w:hAnsi="Arial" w:cs="Arial"/>
        </w:rPr>
        <w:t>205.67</w:t>
      </w:r>
      <w:r w:rsidR="00DC6264">
        <w:rPr>
          <w:rFonts w:ascii="Arial" w:hAnsi="Arial" w:cs="Arial"/>
        </w:rPr>
        <w:t xml:space="preserve"> </w:t>
      </w:r>
      <w:r w:rsidR="00DC6264" w:rsidRPr="00DC6264">
        <w:rPr>
          <w:rFonts w:ascii="Arial" w:hAnsi="Arial" w:cs="Arial"/>
        </w:rPr>
        <w:t>days</w:t>
      </w:r>
      <w:r w:rsidR="00DC6264" w:rsidRPr="00DC6264">
        <w:rPr>
          <w:rFonts w:ascii="Arial" w:hAnsi="Arial" w:cs="Arial"/>
          <w:lang w:val="en-IN"/>
        </w:rPr>
        <w:t xml:space="preserve"> </w:t>
      </w:r>
      <w:r w:rsidR="00DC6264" w:rsidRPr="00DC6264">
        <w:rPr>
          <w:rFonts w:ascii="Arial" w:hAnsi="Arial" w:cs="Arial"/>
        </w:rPr>
        <w:t>grubs’</w:t>
      </w:r>
      <w:r w:rsidR="00DC6264" w:rsidRPr="00DC6264">
        <w:rPr>
          <w:rFonts w:ascii="Arial" w:hAnsi="Arial" w:cs="Arial"/>
          <w:lang w:val="en-IN"/>
        </w:rPr>
        <w:t xml:space="preserve"> survival</w:t>
      </w:r>
      <w:r w:rsidR="00DC6264" w:rsidRPr="00DC6264">
        <w:rPr>
          <w:rFonts w:ascii="Arial" w:hAnsi="Arial" w:cs="Arial"/>
        </w:rPr>
        <w:t xml:space="preserve"> in </w:t>
      </w:r>
      <w:r w:rsidR="00DC6264" w:rsidRPr="00DC6264">
        <w:rPr>
          <w:rFonts w:ascii="Arial" w:hAnsi="Arial" w:cs="Arial"/>
          <w:lang w:val="en-IN"/>
        </w:rPr>
        <w:t xml:space="preserve">both </w:t>
      </w:r>
      <w:r w:rsidR="00DC6264" w:rsidRPr="00DC6264">
        <w:rPr>
          <w:rFonts w:ascii="Arial" w:hAnsi="Arial" w:cs="Arial"/>
        </w:rPr>
        <w:t xml:space="preserve">surface and subsurface soil with </w:t>
      </w:r>
      <w:r w:rsidR="00DC6264" w:rsidRPr="00DC6264">
        <w:rPr>
          <w:rFonts w:ascii="Arial" w:hAnsi="Arial" w:cs="Arial"/>
          <w:lang w:val="en-IN"/>
        </w:rPr>
        <w:t xml:space="preserve">per cent adult emergence of </w:t>
      </w:r>
      <w:r w:rsidR="00DC6264" w:rsidRPr="00DC6264">
        <w:rPr>
          <w:rFonts w:ascii="Arial" w:hAnsi="Arial" w:cs="Arial"/>
        </w:rPr>
        <w:t xml:space="preserve">5.00 and 11.67, respectively (Table 2 &amp; 3). Conversely, not a single grub was found to survive under </w:t>
      </w:r>
      <w:proofErr w:type="spellStart"/>
      <w:r w:rsidR="00DC6264" w:rsidRPr="00DC6264">
        <w:rPr>
          <w:rFonts w:ascii="Arial" w:hAnsi="Arial" w:cs="Arial"/>
        </w:rPr>
        <w:t>Alfisols</w:t>
      </w:r>
      <w:proofErr w:type="spellEnd"/>
      <w:r w:rsidR="00DC6264" w:rsidRPr="00DC6264">
        <w:rPr>
          <w:rFonts w:ascii="Arial" w:hAnsi="Arial" w:cs="Arial"/>
        </w:rPr>
        <w:t xml:space="preserve"> and </w:t>
      </w:r>
      <w:proofErr w:type="spellStart"/>
      <w:r w:rsidR="00DC6264" w:rsidRPr="00DC6264">
        <w:rPr>
          <w:rFonts w:ascii="Arial" w:hAnsi="Arial" w:cs="Arial"/>
        </w:rPr>
        <w:t>Ultisols</w:t>
      </w:r>
      <w:proofErr w:type="spellEnd"/>
      <w:r w:rsidR="00DC6264" w:rsidRPr="00DC6264">
        <w:rPr>
          <w:rFonts w:ascii="Arial" w:hAnsi="Arial" w:cs="Arial"/>
        </w:rPr>
        <w:t xml:space="preserve"> indicating the strong negative effects of soil physicochemical properties in those orders on survival of the grubs. Perusal of data presented in Table 4 revealed that </w:t>
      </w:r>
      <w:proofErr w:type="spellStart"/>
      <w:r w:rsidR="00DC6264" w:rsidRPr="00DC6264">
        <w:rPr>
          <w:rFonts w:ascii="Arial" w:hAnsi="Arial" w:cs="Arial"/>
        </w:rPr>
        <w:t>Entisols</w:t>
      </w:r>
      <w:proofErr w:type="spellEnd"/>
      <w:r w:rsidR="00DC6264" w:rsidRPr="00DC6264">
        <w:rPr>
          <w:rFonts w:ascii="Arial" w:hAnsi="Arial" w:cs="Arial"/>
        </w:rPr>
        <w:t xml:space="preserve"> recorded the highest per cent of OC (0.89), pH (6.48), </w:t>
      </w:r>
      <w:bookmarkStart w:id="1" w:name="_Hlk218525818"/>
      <w:r w:rsidR="00DC6264" w:rsidRPr="00DC6264">
        <w:rPr>
          <w:rFonts w:ascii="Arial" w:hAnsi="Arial" w:cs="Arial"/>
        </w:rPr>
        <w:t>SMBC</w:t>
      </w:r>
      <w:bookmarkEnd w:id="1"/>
      <w:r w:rsidR="00DC6264" w:rsidRPr="00DC6264">
        <w:rPr>
          <w:rFonts w:ascii="Arial" w:hAnsi="Arial" w:cs="Arial"/>
        </w:rPr>
        <w:t xml:space="preserve"> (289.70 mg/ kg) and sand (67.20%). </w:t>
      </w:r>
      <w:proofErr w:type="spellStart"/>
      <w:r w:rsidR="00DC6264" w:rsidRPr="00DC6264">
        <w:rPr>
          <w:rFonts w:ascii="Arial" w:hAnsi="Arial" w:cs="Arial"/>
        </w:rPr>
        <w:t>Ultisols</w:t>
      </w:r>
      <w:proofErr w:type="spellEnd"/>
      <w:r w:rsidR="00DC6264" w:rsidRPr="00DC6264">
        <w:rPr>
          <w:rFonts w:ascii="Arial" w:hAnsi="Arial" w:cs="Arial"/>
        </w:rPr>
        <w:t xml:space="preserve"> recorded the lowest per cent of OC (0.55), SMBC (139.40 mg/ kg) and sand (13.70%). pH was found to be lowest in case of </w:t>
      </w:r>
      <w:proofErr w:type="spellStart"/>
      <w:r w:rsidR="00DC6264" w:rsidRPr="00DC6264">
        <w:rPr>
          <w:rFonts w:ascii="Arial" w:hAnsi="Arial" w:cs="Arial"/>
        </w:rPr>
        <w:t>Alfisols</w:t>
      </w:r>
      <w:proofErr w:type="spellEnd"/>
      <w:r w:rsidR="00DC6264" w:rsidRPr="00DC6264">
        <w:rPr>
          <w:rFonts w:ascii="Arial" w:hAnsi="Arial" w:cs="Arial"/>
        </w:rPr>
        <w:t xml:space="preserve"> (5.18). Soil texture in case of </w:t>
      </w:r>
      <w:proofErr w:type="spellStart"/>
      <w:r w:rsidR="00DC6264" w:rsidRPr="00DC6264">
        <w:rPr>
          <w:rFonts w:ascii="Arial" w:hAnsi="Arial" w:cs="Arial"/>
        </w:rPr>
        <w:t>Entisols</w:t>
      </w:r>
      <w:proofErr w:type="spellEnd"/>
      <w:r w:rsidR="00DC6264" w:rsidRPr="00DC6264">
        <w:rPr>
          <w:rFonts w:ascii="Arial" w:hAnsi="Arial" w:cs="Arial"/>
        </w:rPr>
        <w:t xml:space="preserve"> and </w:t>
      </w:r>
      <w:proofErr w:type="spellStart"/>
      <w:r w:rsidR="00DC6264" w:rsidRPr="00DC6264">
        <w:rPr>
          <w:rFonts w:ascii="Arial" w:hAnsi="Arial" w:cs="Arial"/>
        </w:rPr>
        <w:t>Alfisols</w:t>
      </w:r>
      <w:proofErr w:type="spellEnd"/>
      <w:r w:rsidR="00DC6264" w:rsidRPr="00DC6264">
        <w:rPr>
          <w:rFonts w:ascii="Arial" w:hAnsi="Arial" w:cs="Arial"/>
        </w:rPr>
        <w:t xml:space="preserve"> were found to be loamy sand and silty loam, whereas </w:t>
      </w:r>
      <w:proofErr w:type="spellStart"/>
      <w:r w:rsidR="00DC6264" w:rsidRPr="00DC6264">
        <w:rPr>
          <w:rFonts w:ascii="Arial" w:hAnsi="Arial" w:cs="Arial"/>
        </w:rPr>
        <w:t>Inceptisols</w:t>
      </w:r>
      <w:proofErr w:type="spellEnd"/>
      <w:r w:rsidR="00DC6264" w:rsidRPr="00DC6264">
        <w:rPr>
          <w:rFonts w:ascii="Arial" w:hAnsi="Arial" w:cs="Arial"/>
        </w:rPr>
        <w:t xml:space="preserve"> and </w:t>
      </w:r>
      <w:proofErr w:type="spellStart"/>
      <w:r w:rsidR="00DC6264" w:rsidRPr="00DC6264">
        <w:rPr>
          <w:rFonts w:ascii="Arial" w:hAnsi="Arial" w:cs="Arial"/>
        </w:rPr>
        <w:t>Ultisols</w:t>
      </w:r>
      <w:proofErr w:type="spellEnd"/>
      <w:r w:rsidR="00DC6264" w:rsidRPr="00DC6264">
        <w:rPr>
          <w:rFonts w:ascii="Arial" w:hAnsi="Arial" w:cs="Arial"/>
        </w:rPr>
        <w:t xml:space="preserve"> exhibited silty clay loam texture. </w:t>
      </w:r>
    </w:p>
    <w:p w14:paraId="41728D9E" w14:textId="6BC2D88B" w:rsidR="00DC6264" w:rsidRPr="00DC6264" w:rsidRDefault="00DC6264" w:rsidP="00DC6264">
      <w:pPr>
        <w:pStyle w:val="Body"/>
        <w:rPr>
          <w:rFonts w:ascii="Arial" w:hAnsi="Arial" w:cs="Arial"/>
        </w:rPr>
      </w:pPr>
      <w:r w:rsidRPr="00DC6264">
        <w:rPr>
          <w:rFonts w:ascii="Arial" w:hAnsi="Arial" w:cs="Arial"/>
        </w:rPr>
        <w:t xml:space="preserve">The results are in contrary to the findings of Cherry and </w:t>
      </w:r>
      <w:proofErr w:type="spellStart"/>
      <w:r w:rsidRPr="00DC6264">
        <w:rPr>
          <w:rFonts w:ascii="Arial" w:hAnsi="Arial" w:cs="Arial"/>
        </w:rPr>
        <w:t>Alsopp</w:t>
      </w:r>
      <w:proofErr w:type="spellEnd"/>
      <w:r w:rsidRPr="00DC6264">
        <w:rPr>
          <w:rFonts w:ascii="Arial" w:hAnsi="Arial" w:cs="Arial"/>
        </w:rPr>
        <w:t xml:space="preserve"> (1991) who observed that </w:t>
      </w:r>
      <w:r w:rsidRPr="00DC6264">
        <w:rPr>
          <w:rFonts w:ascii="Arial" w:hAnsi="Arial" w:cs="Arial"/>
          <w:bCs/>
        </w:rPr>
        <w:t xml:space="preserve">distinct soil preferences exhibited among the cane grubs and according to them, the abundance of </w:t>
      </w:r>
      <w:proofErr w:type="spellStart"/>
      <w:r w:rsidRPr="00DC6264">
        <w:rPr>
          <w:rFonts w:ascii="Arial" w:hAnsi="Arial" w:cs="Arial"/>
          <w:bCs/>
          <w:i/>
        </w:rPr>
        <w:t>Antritrogus</w:t>
      </w:r>
      <w:proofErr w:type="spellEnd"/>
      <w:r w:rsidRPr="00DC6264">
        <w:rPr>
          <w:rFonts w:ascii="Arial" w:hAnsi="Arial" w:cs="Arial"/>
          <w:bCs/>
          <w:i/>
        </w:rPr>
        <w:t xml:space="preserve"> </w:t>
      </w:r>
      <w:proofErr w:type="spellStart"/>
      <w:r w:rsidRPr="00DC6264">
        <w:rPr>
          <w:rFonts w:ascii="Arial" w:hAnsi="Arial" w:cs="Arial"/>
          <w:bCs/>
          <w:i/>
        </w:rPr>
        <w:t>parvulus</w:t>
      </w:r>
      <w:proofErr w:type="spellEnd"/>
      <w:r w:rsidRPr="00DC6264">
        <w:rPr>
          <w:rFonts w:ascii="Arial" w:hAnsi="Arial" w:cs="Arial"/>
          <w:bCs/>
        </w:rPr>
        <w:t xml:space="preserve"> was positively correlated </w:t>
      </w:r>
      <w:r w:rsidRPr="00DC6264">
        <w:rPr>
          <w:rFonts w:ascii="Arial" w:hAnsi="Arial" w:cs="Arial"/>
          <w:bCs/>
        </w:rPr>
        <w:lastRenderedPageBreak/>
        <w:t xml:space="preserve">with clay and silt content and negatively correlated with sand content. They also reported that the abundance of </w:t>
      </w:r>
      <w:r w:rsidRPr="00DC6264">
        <w:rPr>
          <w:rFonts w:ascii="Arial" w:hAnsi="Arial" w:cs="Arial"/>
          <w:bCs/>
          <w:i/>
        </w:rPr>
        <w:t xml:space="preserve">L. </w:t>
      </w:r>
      <w:proofErr w:type="spellStart"/>
      <w:r w:rsidRPr="00DC6264">
        <w:rPr>
          <w:rFonts w:ascii="Arial" w:hAnsi="Arial" w:cs="Arial"/>
          <w:bCs/>
          <w:i/>
        </w:rPr>
        <w:t>crinita</w:t>
      </w:r>
      <w:proofErr w:type="spellEnd"/>
      <w:r w:rsidRPr="00DC6264">
        <w:rPr>
          <w:rFonts w:ascii="Arial" w:hAnsi="Arial" w:cs="Arial"/>
          <w:bCs/>
        </w:rPr>
        <w:t xml:space="preserve"> showed no significant correlations with sand, silt and clay content and none of the two species showed any significant correlation with soil </w:t>
      </w:r>
      <w:proofErr w:type="spellStart"/>
      <w:r w:rsidRPr="00DC6264">
        <w:rPr>
          <w:rFonts w:ascii="Arial" w:hAnsi="Arial" w:cs="Arial"/>
          <w:bCs/>
        </w:rPr>
        <w:t>pH.</w:t>
      </w:r>
      <w:proofErr w:type="spellEnd"/>
      <w:r w:rsidRPr="00DC6264">
        <w:rPr>
          <w:rFonts w:ascii="Arial" w:hAnsi="Arial" w:cs="Arial"/>
          <w:bCs/>
        </w:rPr>
        <w:t xml:space="preserve"> However, </w:t>
      </w:r>
      <w:r w:rsidRPr="00DC6264">
        <w:rPr>
          <w:rFonts w:ascii="Arial" w:hAnsi="Arial" w:cs="Arial"/>
        </w:rPr>
        <w:t xml:space="preserve">the findings of the present study are partially </w:t>
      </w:r>
      <w:r w:rsidRPr="00DC6264">
        <w:rPr>
          <w:rFonts w:ascii="Arial" w:hAnsi="Arial" w:cs="Arial"/>
          <w:bCs/>
        </w:rPr>
        <w:t xml:space="preserve">in accordance with the research conducted by Veeresh (1974) who observed that the soil near the host trees contains relatively high organic matter which facilitates the survival of first instar grubs of scarabaeids. </w:t>
      </w:r>
      <w:r w:rsidRPr="00DC6264">
        <w:rPr>
          <w:rFonts w:ascii="Arial" w:hAnsi="Arial" w:cs="Arial"/>
        </w:rPr>
        <w:t>Pujari and Bhattacharyya (2016) also assessed the grub density of </w:t>
      </w:r>
      <w:r w:rsidRPr="00DC6264">
        <w:rPr>
          <w:rFonts w:ascii="Arial" w:hAnsi="Arial" w:cs="Arial"/>
          <w:i/>
          <w:iCs/>
        </w:rPr>
        <w:t xml:space="preserve">L. </w:t>
      </w:r>
      <w:proofErr w:type="spellStart"/>
      <w:r w:rsidRPr="00DC6264">
        <w:rPr>
          <w:rFonts w:ascii="Arial" w:hAnsi="Arial" w:cs="Arial"/>
          <w:i/>
          <w:iCs/>
        </w:rPr>
        <w:t>mansueta</w:t>
      </w:r>
      <w:proofErr w:type="spellEnd"/>
      <w:r w:rsidRPr="00DC6264">
        <w:rPr>
          <w:rFonts w:ascii="Arial" w:hAnsi="Arial" w:cs="Arial"/>
        </w:rPr>
        <w:t> beetle in five ecologically different habitats and registered highest (8.0 and 6.5 nos./m</w:t>
      </w:r>
      <w:r w:rsidRPr="00DC6264">
        <w:rPr>
          <w:rFonts w:ascii="Arial" w:hAnsi="Arial" w:cs="Arial"/>
          <w:vertAlign w:val="superscript"/>
        </w:rPr>
        <w:t>3</w:t>
      </w:r>
      <w:r w:rsidRPr="00DC6264">
        <w:rPr>
          <w:rFonts w:ascii="Arial" w:hAnsi="Arial" w:cs="Arial"/>
        </w:rPr>
        <w:t>) mean density of grubs from grasslands near stream followed by open grassland (4.6 and 4.7/m</w:t>
      </w:r>
      <w:r w:rsidRPr="00DC6264">
        <w:rPr>
          <w:rFonts w:ascii="Arial" w:hAnsi="Arial" w:cs="Arial"/>
          <w:vertAlign w:val="superscript"/>
        </w:rPr>
        <w:t>3</w:t>
      </w:r>
      <w:r w:rsidRPr="00DC6264">
        <w:rPr>
          <w:rFonts w:ascii="Arial" w:hAnsi="Arial" w:cs="Arial"/>
        </w:rPr>
        <w:t>), cultivated field near stream (1.8 and 1.4/m</w:t>
      </w:r>
      <w:r w:rsidRPr="00DC6264">
        <w:rPr>
          <w:rFonts w:ascii="Arial" w:hAnsi="Arial" w:cs="Arial"/>
          <w:vertAlign w:val="superscript"/>
        </w:rPr>
        <w:t>3</w:t>
      </w:r>
      <w:r w:rsidRPr="00DC6264">
        <w:rPr>
          <w:rFonts w:ascii="Arial" w:hAnsi="Arial" w:cs="Arial"/>
        </w:rPr>
        <w:t>), open cultivated field (1.1 and 1.2/ m</w:t>
      </w:r>
      <w:r w:rsidRPr="00DC6264">
        <w:rPr>
          <w:rFonts w:ascii="Arial" w:hAnsi="Arial" w:cs="Arial"/>
          <w:vertAlign w:val="superscript"/>
        </w:rPr>
        <w:t>3</w:t>
      </w:r>
      <w:r w:rsidRPr="00DC6264">
        <w:rPr>
          <w:rFonts w:ascii="Arial" w:hAnsi="Arial" w:cs="Arial"/>
        </w:rPr>
        <w:t>) and cultivated field near tree (1.0 and 1.2/m</w:t>
      </w:r>
      <w:r w:rsidRPr="00DC6264">
        <w:rPr>
          <w:rFonts w:ascii="Arial" w:hAnsi="Arial" w:cs="Arial"/>
          <w:vertAlign w:val="superscript"/>
        </w:rPr>
        <w:t>3</w:t>
      </w:r>
      <w:r w:rsidRPr="00DC6264">
        <w:rPr>
          <w:rFonts w:ascii="Arial" w:hAnsi="Arial" w:cs="Arial"/>
        </w:rPr>
        <w:t>) during 2011 and 2012, respectively. I</w:t>
      </w:r>
      <w:r w:rsidRPr="00DC6264">
        <w:rPr>
          <w:rFonts w:ascii="Arial" w:hAnsi="Arial" w:cs="Arial"/>
          <w:bCs/>
        </w:rPr>
        <w:t>t was also observed by</w:t>
      </w:r>
      <w:r w:rsidRPr="00DC6264">
        <w:rPr>
          <w:rFonts w:ascii="Arial" w:hAnsi="Arial" w:cs="Arial"/>
        </w:rPr>
        <w:t xml:space="preserve"> </w:t>
      </w:r>
      <w:proofErr w:type="spellStart"/>
      <w:r w:rsidR="00DD0143" w:rsidRPr="00DC6264">
        <w:rPr>
          <w:rFonts w:ascii="Arial" w:hAnsi="Arial" w:cs="Arial"/>
          <w:bCs/>
        </w:rPr>
        <w:t>Oyafus</w:t>
      </w:r>
      <w:r w:rsidR="00DD0143">
        <w:rPr>
          <w:rFonts w:ascii="Arial" w:hAnsi="Arial" w:cs="Arial"/>
          <w:bCs/>
        </w:rPr>
        <w:t>o</w:t>
      </w:r>
      <w:proofErr w:type="spellEnd"/>
      <w:r w:rsidR="00DD0143" w:rsidRPr="00DC6264">
        <w:rPr>
          <w:rFonts w:ascii="Arial" w:hAnsi="Arial" w:cs="Arial"/>
          <w:bCs/>
        </w:rPr>
        <w:t xml:space="preserve"> </w:t>
      </w:r>
      <w:r w:rsidRPr="00DC6264">
        <w:rPr>
          <w:rFonts w:ascii="Arial" w:hAnsi="Arial" w:cs="Arial"/>
          <w:bCs/>
          <w:i/>
        </w:rPr>
        <w:t>et al.</w:t>
      </w:r>
      <w:r w:rsidRPr="00DC6264">
        <w:rPr>
          <w:rFonts w:ascii="Arial" w:hAnsi="Arial" w:cs="Arial"/>
          <w:bCs/>
        </w:rPr>
        <w:t xml:space="preserve"> (2002) that younger grubs of </w:t>
      </w:r>
      <w:proofErr w:type="spellStart"/>
      <w:r w:rsidRPr="00DC6264">
        <w:rPr>
          <w:rFonts w:ascii="Arial" w:hAnsi="Arial" w:cs="Arial"/>
          <w:bCs/>
          <w:i/>
        </w:rPr>
        <w:t>Dasylepida</w:t>
      </w:r>
      <w:proofErr w:type="spellEnd"/>
      <w:r w:rsidRPr="00DC6264">
        <w:rPr>
          <w:rFonts w:ascii="Arial" w:hAnsi="Arial" w:cs="Arial"/>
          <w:bCs/>
          <w:i/>
        </w:rPr>
        <w:t xml:space="preserve"> </w:t>
      </w:r>
      <w:proofErr w:type="spellStart"/>
      <w:r w:rsidRPr="00DC6264">
        <w:rPr>
          <w:rFonts w:ascii="Arial" w:hAnsi="Arial" w:cs="Arial"/>
          <w:bCs/>
          <w:i/>
        </w:rPr>
        <w:t>ishigakiensis</w:t>
      </w:r>
      <w:proofErr w:type="spellEnd"/>
      <w:r w:rsidRPr="00DC6264">
        <w:rPr>
          <w:rFonts w:ascii="Arial" w:hAnsi="Arial" w:cs="Arial"/>
          <w:bCs/>
        </w:rPr>
        <w:t xml:space="preserve"> fed not only </w:t>
      </w:r>
      <w:r w:rsidRPr="00DC6264">
        <w:rPr>
          <w:rFonts w:ascii="Arial" w:hAnsi="Arial" w:cs="Arial"/>
          <w:bCs/>
          <w:lang w:val="en-IN"/>
        </w:rPr>
        <w:t xml:space="preserve">on </w:t>
      </w:r>
      <w:r w:rsidRPr="00DC6264">
        <w:rPr>
          <w:rFonts w:ascii="Arial" w:hAnsi="Arial" w:cs="Arial"/>
          <w:bCs/>
        </w:rPr>
        <w:t>sugarcane roots but also on the organic matter in the soil.</w:t>
      </w:r>
      <w:r w:rsidRPr="00DC6264">
        <w:rPr>
          <w:rFonts w:ascii="Arial" w:hAnsi="Arial" w:cs="Arial"/>
        </w:rPr>
        <w:t xml:space="preserve"> Bhattacharyya </w:t>
      </w:r>
      <w:r w:rsidRPr="00DC6264">
        <w:rPr>
          <w:rFonts w:ascii="Arial" w:hAnsi="Arial" w:cs="Arial"/>
          <w:i/>
          <w:iCs/>
        </w:rPr>
        <w:t>et al.</w:t>
      </w:r>
      <w:r w:rsidRPr="00DC6264">
        <w:rPr>
          <w:rFonts w:ascii="Arial" w:hAnsi="Arial" w:cs="Arial"/>
        </w:rPr>
        <w:t xml:space="preserve"> (2013) also reported that the survival of first instar grubs of </w:t>
      </w:r>
      <w:r w:rsidRPr="00DC6264">
        <w:rPr>
          <w:rFonts w:ascii="Arial" w:hAnsi="Arial" w:cs="Arial"/>
          <w:i/>
          <w:iCs/>
        </w:rPr>
        <w:t xml:space="preserve">L. </w:t>
      </w:r>
      <w:proofErr w:type="spellStart"/>
      <w:r w:rsidRPr="00DC6264">
        <w:rPr>
          <w:rFonts w:ascii="Arial" w:hAnsi="Arial" w:cs="Arial"/>
          <w:i/>
          <w:iCs/>
        </w:rPr>
        <w:t>mansueta</w:t>
      </w:r>
      <w:proofErr w:type="spellEnd"/>
      <w:r w:rsidRPr="00DC6264">
        <w:rPr>
          <w:rFonts w:ascii="Arial" w:hAnsi="Arial" w:cs="Arial"/>
          <w:i/>
          <w:iCs/>
        </w:rPr>
        <w:t xml:space="preserve"> </w:t>
      </w:r>
      <w:r w:rsidRPr="00DC6264">
        <w:rPr>
          <w:rFonts w:ascii="Arial" w:hAnsi="Arial" w:cs="Arial"/>
        </w:rPr>
        <w:t xml:space="preserve">depends on organic matter content of the soil. Therefore, maximum survival of grubs leading to adult emergence in both surface and subsurface soils of </w:t>
      </w:r>
      <w:proofErr w:type="spellStart"/>
      <w:r w:rsidRPr="00DC6264">
        <w:rPr>
          <w:rFonts w:ascii="Arial" w:hAnsi="Arial" w:cs="Arial"/>
        </w:rPr>
        <w:t>Entisols</w:t>
      </w:r>
      <w:proofErr w:type="spellEnd"/>
      <w:r w:rsidRPr="00DC6264">
        <w:rPr>
          <w:rFonts w:ascii="Arial" w:hAnsi="Arial" w:cs="Arial"/>
        </w:rPr>
        <w:t xml:space="preserve"> is due to the high organic carbon content (0.89) as well loamy sand texture. Unsuccessful rearing of grubs in both </w:t>
      </w:r>
      <w:proofErr w:type="spellStart"/>
      <w:r w:rsidRPr="00DC6264">
        <w:rPr>
          <w:rFonts w:ascii="Arial" w:hAnsi="Arial" w:cs="Arial"/>
        </w:rPr>
        <w:t>Ultisols</w:t>
      </w:r>
      <w:proofErr w:type="spellEnd"/>
      <w:r w:rsidRPr="00DC6264">
        <w:rPr>
          <w:rFonts w:ascii="Arial" w:hAnsi="Arial" w:cs="Arial"/>
        </w:rPr>
        <w:t xml:space="preserve"> and </w:t>
      </w:r>
      <w:proofErr w:type="spellStart"/>
      <w:r w:rsidRPr="00DC6264">
        <w:rPr>
          <w:rFonts w:ascii="Arial" w:hAnsi="Arial" w:cs="Arial"/>
        </w:rPr>
        <w:t>Alfisols</w:t>
      </w:r>
      <w:proofErr w:type="spellEnd"/>
      <w:r w:rsidRPr="00DC6264">
        <w:rPr>
          <w:rFonts w:ascii="Arial" w:hAnsi="Arial" w:cs="Arial"/>
        </w:rPr>
        <w:t xml:space="preserve"> might be due to their high silt contents because silt affects vital soil properties, such as aeration, moisture retention, and soil structure, which in turn negatively influences the ability of soil dwelling insects to move, respire, and find food. </w:t>
      </w:r>
    </w:p>
    <w:p w14:paraId="1B1ED300" w14:textId="52B2FC29" w:rsidR="00037DC2" w:rsidRPr="00037DC2" w:rsidRDefault="00037DC2" w:rsidP="00037DC2">
      <w:pPr>
        <w:ind w:left="1315" w:hanging="1315"/>
        <w:jc w:val="both"/>
        <w:rPr>
          <w:rFonts w:ascii="Arial" w:hAnsi="Arial" w:cs="Arial"/>
          <w:b/>
          <w:color w:val="000000" w:themeColor="text1"/>
        </w:rPr>
      </w:pPr>
      <w:r w:rsidRPr="00037DC2">
        <w:rPr>
          <w:rFonts w:ascii="Arial" w:hAnsi="Arial" w:cs="Arial"/>
          <w:b/>
          <w:color w:val="000000" w:themeColor="text1"/>
        </w:rPr>
        <w:t xml:space="preserve">Table 2.  Mean Survival of </w:t>
      </w:r>
      <w:r w:rsidRPr="00037DC2">
        <w:rPr>
          <w:rFonts w:ascii="Arial" w:hAnsi="Arial" w:cs="Arial"/>
          <w:b/>
          <w:i/>
          <w:color w:val="000000" w:themeColor="text1"/>
        </w:rPr>
        <w:t xml:space="preserve">L. </w:t>
      </w:r>
      <w:proofErr w:type="spellStart"/>
      <w:r w:rsidRPr="00037DC2">
        <w:rPr>
          <w:rFonts w:ascii="Arial" w:hAnsi="Arial" w:cs="Arial"/>
          <w:b/>
          <w:i/>
          <w:color w:val="000000" w:themeColor="text1"/>
        </w:rPr>
        <w:t>mansueta</w:t>
      </w:r>
      <w:proofErr w:type="spellEnd"/>
      <w:r w:rsidRPr="00037DC2">
        <w:rPr>
          <w:rFonts w:ascii="Arial" w:hAnsi="Arial" w:cs="Arial"/>
          <w:b/>
          <w:color w:val="000000" w:themeColor="text1"/>
        </w:rPr>
        <w:t xml:space="preserve"> grubs in surface layer (0-10 cm depth) of four different soil orders during 2014-2016*</w:t>
      </w:r>
    </w:p>
    <w:tbl>
      <w:tblPr>
        <w:tblW w:w="5000" w:type="pct"/>
        <w:tblLayout w:type="fixed"/>
        <w:tblLook w:val="04A0" w:firstRow="1" w:lastRow="0" w:firstColumn="1" w:lastColumn="0" w:noHBand="0" w:noVBand="1"/>
      </w:tblPr>
      <w:tblGrid>
        <w:gridCol w:w="1805"/>
        <w:gridCol w:w="2272"/>
        <w:gridCol w:w="2865"/>
        <w:gridCol w:w="2505"/>
        <w:gridCol w:w="1569"/>
      </w:tblGrid>
      <w:tr w:rsidR="00037DC2" w:rsidRPr="00037DC2" w14:paraId="366BC3FA" w14:textId="77777777" w:rsidTr="008F6B3E">
        <w:trPr>
          <w:trHeight w:val="440"/>
        </w:trPr>
        <w:tc>
          <w:tcPr>
            <w:tcW w:w="819" w:type="pct"/>
            <w:tcBorders>
              <w:top w:val="single" w:sz="4" w:space="0" w:color="auto"/>
              <w:bottom w:val="single" w:sz="4" w:space="0" w:color="auto"/>
            </w:tcBorders>
            <w:shd w:val="clear" w:color="000000" w:fill="FFFFFF"/>
            <w:hideMark/>
          </w:tcPr>
          <w:p w14:paraId="08916412"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1031" w:type="pct"/>
            <w:tcBorders>
              <w:top w:val="single" w:sz="4" w:space="0" w:color="auto"/>
              <w:bottom w:val="single" w:sz="4" w:space="0" w:color="auto"/>
            </w:tcBorders>
            <w:shd w:val="clear" w:color="000000" w:fill="FFFFFF"/>
            <w:noWrap/>
            <w:hideMark/>
          </w:tcPr>
          <w:p w14:paraId="4CB8BB70"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300" w:type="pct"/>
            <w:tcBorders>
              <w:top w:val="single" w:sz="4" w:space="0" w:color="auto"/>
              <w:bottom w:val="single" w:sz="4" w:space="0" w:color="auto"/>
            </w:tcBorders>
            <w:shd w:val="clear" w:color="000000" w:fill="FFFFFF"/>
            <w:noWrap/>
            <w:hideMark/>
          </w:tcPr>
          <w:p w14:paraId="65FB9AAA"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137" w:type="pct"/>
            <w:tcBorders>
              <w:top w:val="single" w:sz="4" w:space="0" w:color="auto"/>
              <w:bottom w:val="single" w:sz="4" w:space="0" w:color="auto"/>
            </w:tcBorders>
            <w:shd w:val="clear" w:color="000000" w:fill="FFFFFF"/>
            <w:hideMark/>
          </w:tcPr>
          <w:p w14:paraId="006969F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6711F187"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30DB2BB5" w14:textId="77777777" w:rsidTr="008F6B3E">
        <w:trPr>
          <w:trHeight w:val="344"/>
        </w:trPr>
        <w:tc>
          <w:tcPr>
            <w:tcW w:w="819" w:type="pct"/>
            <w:tcBorders>
              <w:top w:val="single" w:sz="4" w:space="0" w:color="auto"/>
            </w:tcBorders>
            <w:shd w:val="clear" w:color="000000" w:fill="FFFFFF"/>
            <w:noWrap/>
            <w:hideMark/>
          </w:tcPr>
          <w:p w14:paraId="5F4A2051"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Entisols</w:t>
            </w:r>
            <w:proofErr w:type="spellEnd"/>
          </w:p>
        </w:tc>
        <w:tc>
          <w:tcPr>
            <w:tcW w:w="1031" w:type="pct"/>
            <w:tcBorders>
              <w:top w:val="single" w:sz="4" w:space="0" w:color="auto"/>
            </w:tcBorders>
            <w:shd w:val="clear" w:color="000000" w:fill="FFFFFF"/>
            <w:noWrap/>
            <w:hideMark/>
          </w:tcPr>
          <w:p w14:paraId="39C69CBE"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top w:val="single" w:sz="4" w:space="0" w:color="auto"/>
            </w:tcBorders>
            <w:shd w:val="clear" w:color="000000" w:fill="FFFFFF"/>
            <w:noWrap/>
          </w:tcPr>
          <w:p w14:paraId="1377EC4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22.00</w:t>
            </w:r>
          </w:p>
        </w:tc>
        <w:tc>
          <w:tcPr>
            <w:tcW w:w="1137" w:type="pct"/>
            <w:tcBorders>
              <w:top w:val="single" w:sz="4" w:space="0" w:color="auto"/>
            </w:tcBorders>
            <w:shd w:val="clear" w:color="000000" w:fill="FFFFFF"/>
            <w:noWrap/>
          </w:tcPr>
          <w:p w14:paraId="7AB0560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73.33</w:t>
            </w:r>
          </w:p>
        </w:tc>
        <w:tc>
          <w:tcPr>
            <w:tcW w:w="712" w:type="pct"/>
            <w:tcBorders>
              <w:top w:val="single" w:sz="4" w:space="0" w:color="auto"/>
            </w:tcBorders>
            <w:shd w:val="clear" w:color="000000" w:fill="FFFFFF"/>
          </w:tcPr>
          <w:p w14:paraId="59E13C8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214.46</w:t>
            </w:r>
          </w:p>
        </w:tc>
      </w:tr>
      <w:tr w:rsidR="00037DC2" w:rsidRPr="00037DC2" w14:paraId="7B6EA8D6" w14:textId="77777777" w:rsidTr="008F6B3E">
        <w:trPr>
          <w:trHeight w:val="344"/>
        </w:trPr>
        <w:tc>
          <w:tcPr>
            <w:tcW w:w="819" w:type="pct"/>
            <w:shd w:val="clear" w:color="000000" w:fill="FFFFFF"/>
            <w:noWrap/>
            <w:hideMark/>
          </w:tcPr>
          <w:p w14:paraId="6328887B"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Inceptisols</w:t>
            </w:r>
            <w:proofErr w:type="spellEnd"/>
          </w:p>
        </w:tc>
        <w:tc>
          <w:tcPr>
            <w:tcW w:w="1031" w:type="pct"/>
            <w:shd w:val="clear" w:color="000000" w:fill="FFFFFF"/>
            <w:noWrap/>
            <w:hideMark/>
          </w:tcPr>
          <w:p w14:paraId="2508CCB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tcPr>
          <w:p w14:paraId="5DA1A5B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1.50</w:t>
            </w:r>
          </w:p>
        </w:tc>
        <w:tc>
          <w:tcPr>
            <w:tcW w:w="1137" w:type="pct"/>
            <w:shd w:val="clear" w:color="000000" w:fill="FFFFFF"/>
            <w:noWrap/>
          </w:tcPr>
          <w:p w14:paraId="1D5F9AF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5.00</w:t>
            </w:r>
          </w:p>
        </w:tc>
        <w:tc>
          <w:tcPr>
            <w:tcW w:w="712" w:type="pct"/>
            <w:shd w:val="clear" w:color="000000" w:fill="FFFFFF"/>
          </w:tcPr>
          <w:p w14:paraId="77C92A74"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210.03</w:t>
            </w:r>
          </w:p>
        </w:tc>
      </w:tr>
      <w:tr w:rsidR="00037DC2" w:rsidRPr="00037DC2" w14:paraId="48C79841" w14:textId="77777777" w:rsidTr="008F6B3E">
        <w:trPr>
          <w:trHeight w:val="344"/>
        </w:trPr>
        <w:tc>
          <w:tcPr>
            <w:tcW w:w="819" w:type="pct"/>
            <w:shd w:val="clear" w:color="000000" w:fill="FFFFFF"/>
            <w:noWrap/>
            <w:hideMark/>
          </w:tcPr>
          <w:p w14:paraId="5F500DF4"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Alfisols</w:t>
            </w:r>
            <w:proofErr w:type="spellEnd"/>
          </w:p>
        </w:tc>
        <w:tc>
          <w:tcPr>
            <w:tcW w:w="1031" w:type="pct"/>
            <w:shd w:val="clear" w:color="000000" w:fill="FFFFFF"/>
            <w:noWrap/>
            <w:hideMark/>
          </w:tcPr>
          <w:p w14:paraId="1D343F5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hideMark/>
          </w:tcPr>
          <w:p w14:paraId="786F473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shd w:val="clear" w:color="000000" w:fill="FFFFFF"/>
            <w:noWrap/>
            <w:hideMark/>
          </w:tcPr>
          <w:p w14:paraId="600D16C6"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712F908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27.17</w:t>
            </w:r>
          </w:p>
        </w:tc>
      </w:tr>
      <w:tr w:rsidR="00037DC2" w:rsidRPr="00037DC2" w14:paraId="14689C7F" w14:textId="77777777" w:rsidTr="008F6B3E">
        <w:trPr>
          <w:trHeight w:val="344"/>
        </w:trPr>
        <w:tc>
          <w:tcPr>
            <w:tcW w:w="819" w:type="pct"/>
            <w:tcBorders>
              <w:bottom w:val="single" w:sz="4" w:space="0" w:color="auto"/>
            </w:tcBorders>
            <w:shd w:val="clear" w:color="000000" w:fill="FFFFFF"/>
            <w:noWrap/>
            <w:hideMark/>
          </w:tcPr>
          <w:p w14:paraId="2C28C4F7"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Ultisols</w:t>
            </w:r>
            <w:proofErr w:type="spellEnd"/>
          </w:p>
        </w:tc>
        <w:tc>
          <w:tcPr>
            <w:tcW w:w="1031" w:type="pct"/>
            <w:tcBorders>
              <w:bottom w:val="single" w:sz="4" w:space="0" w:color="auto"/>
            </w:tcBorders>
            <w:shd w:val="clear" w:color="000000" w:fill="FFFFFF"/>
            <w:noWrap/>
            <w:hideMark/>
          </w:tcPr>
          <w:p w14:paraId="3318F8E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bottom w:val="single" w:sz="4" w:space="0" w:color="auto"/>
            </w:tcBorders>
            <w:shd w:val="clear" w:color="000000" w:fill="FFFFFF"/>
            <w:noWrap/>
            <w:hideMark/>
          </w:tcPr>
          <w:p w14:paraId="60122A4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tcBorders>
              <w:bottom w:val="single" w:sz="4" w:space="0" w:color="auto"/>
            </w:tcBorders>
            <w:shd w:val="clear" w:color="000000" w:fill="FFFFFF"/>
            <w:noWrap/>
            <w:hideMark/>
          </w:tcPr>
          <w:p w14:paraId="33EC0C7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01A790BF"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26.47</w:t>
            </w:r>
          </w:p>
        </w:tc>
      </w:tr>
    </w:tbl>
    <w:p w14:paraId="0C4874F4" w14:textId="77777777" w:rsidR="00037DC2" w:rsidRPr="00DD338F" w:rsidRDefault="00037DC2" w:rsidP="00037DC2">
      <w:pPr>
        <w:rPr>
          <w:rFonts w:ascii="Arial" w:hAnsi="Arial" w:cs="Arial"/>
        </w:rPr>
      </w:pPr>
      <w:r w:rsidRPr="00DD338F">
        <w:rPr>
          <w:rFonts w:ascii="Arial" w:hAnsi="Arial" w:cs="Arial"/>
        </w:rPr>
        <w:t>*Pooled data of two years (2014-15 &amp; 2015-16)</w:t>
      </w:r>
    </w:p>
    <w:p w14:paraId="52BB7830" w14:textId="77777777" w:rsidR="00037DC2" w:rsidRPr="00DD338F" w:rsidRDefault="00037DC2" w:rsidP="00037DC2">
      <w:pPr>
        <w:ind w:left="1418" w:hanging="1418"/>
        <w:jc w:val="both"/>
        <w:rPr>
          <w:rFonts w:ascii="Arial" w:hAnsi="Arial" w:cs="Arial"/>
          <w:b/>
          <w:bCs/>
          <w:color w:val="000000"/>
        </w:rPr>
      </w:pPr>
    </w:p>
    <w:p w14:paraId="7CFEACD4" w14:textId="77777777" w:rsidR="00037DC2" w:rsidRPr="00037DC2" w:rsidRDefault="00037DC2" w:rsidP="00037DC2">
      <w:pPr>
        <w:ind w:left="1418" w:hanging="1418"/>
        <w:jc w:val="both"/>
        <w:rPr>
          <w:rFonts w:ascii="Arial" w:hAnsi="Arial" w:cs="Arial"/>
          <w:b/>
          <w:bCs/>
          <w:color w:val="000000" w:themeColor="text1"/>
        </w:rPr>
      </w:pPr>
      <w:r w:rsidRPr="00037DC2">
        <w:rPr>
          <w:rFonts w:ascii="Arial" w:hAnsi="Arial" w:cs="Arial"/>
          <w:b/>
          <w:bCs/>
          <w:color w:val="000000" w:themeColor="text1"/>
        </w:rPr>
        <w:t xml:space="preserve">Table 3.  Mean </w:t>
      </w:r>
      <w:r w:rsidRPr="00037DC2">
        <w:rPr>
          <w:rFonts w:ascii="Arial" w:hAnsi="Arial" w:cs="Arial"/>
          <w:b/>
          <w:color w:val="000000" w:themeColor="text1"/>
        </w:rPr>
        <w:t>Survival</w:t>
      </w:r>
      <w:r w:rsidRPr="00037DC2">
        <w:rPr>
          <w:rFonts w:ascii="Arial" w:hAnsi="Arial" w:cs="Arial"/>
          <w:b/>
          <w:bCs/>
          <w:color w:val="000000" w:themeColor="text1"/>
        </w:rPr>
        <w:t xml:space="preserve"> of </w:t>
      </w:r>
      <w:r w:rsidRPr="00037DC2">
        <w:rPr>
          <w:rFonts w:ascii="Arial" w:hAnsi="Arial" w:cs="Arial"/>
          <w:b/>
          <w:bCs/>
          <w:i/>
          <w:color w:val="000000" w:themeColor="text1"/>
        </w:rPr>
        <w:t xml:space="preserve">L. </w:t>
      </w:r>
      <w:proofErr w:type="spellStart"/>
      <w:r w:rsidRPr="00037DC2">
        <w:rPr>
          <w:rFonts w:ascii="Arial" w:hAnsi="Arial" w:cs="Arial"/>
          <w:b/>
          <w:bCs/>
          <w:i/>
          <w:color w:val="000000" w:themeColor="text1"/>
        </w:rPr>
        <w:t>mansueta</w:t>
      </w:r>
      <w:proofErr w:type="spellEnd"/>
      <w:r w:rsidRPr="00037DC2">
        <w:rPr>
          <w:rFonts w:ascii="Arial" w:hAnsi="Arial" w:cs="Arial"/>
          <w:b/>
          <w:bCs/>
          <w:color w:val="000000" w:themeColor="text1"/>
        </w:rPr>
        <w:t xml:space="preserve"> grubs in subsurface layer (10-20 cm depth) of four different soil </w:t>
      </w:r>
      <w:r w:rsidRPr="00037DC2">
        <w:rPr>
          <w:rFonts w:ascii="Arial" w:hAnsi="Arial" w:cs="Arial"/>
          <w:b/>
          <w:color w:val="000000" w:themeColor="text1"/>
        </w:rPr>
        <w:t>orders</w:t>
      </w:r>
      <w:r w:rsidRPr="00037DC2">
        <w:rPr>
          <w:rFonts w:ascii="Arial" w:hAnsi="Arial" w:cs="Arial"/>
          <w:b/>
          <w:bCs/>
          <w:color w:val="000000" w:themeColor="text1"/>
        </w:rPr>
        <w:t xml:space="preserve"> during 2014-2016*</w:t>
      </w:r>
    </w:p>
    <w:tbl>
      <w:tblPr>
        <w:tblW w:w="5000" w:type="pct"/>
        <w:tblLayout w:type="fixed"/>
        <w:tblLook w:val="04A0" w:firstRow="1" w:lastRow="0" w:firstColumn="1" w:lastColumn="0" w:noHBand="0" w:noVBand="1"/>
      </w:tblPr>
      <w:tblGrid>
        <w:gridCol w:w="1969"/>
        <w:gridCol w:w="2106"/>
        <w:gridCol w:w="2686"/>
        <w:gridCol w:w="2686"/>
        <w:gridCol w:w="1569"/>
      </w:tblGrid>
      <w:tr w:rsidR="00037DC2" w:rsidRPr="00037DC2" w14:paraId="1E467F54" w14:textId="77777777" w:rsidTr="008F6B3E">
        <w:trPr>
          <w:trHeight w:val="440"/>
        </w:trPr>
        <w:tc>
          <w:tcPr>
            <w:tcW w:w="894" w:type="pct"/>
            <w:tcBorders>
              <w:top w:val="single" w:sz="4" w:space="0" w:color="auto"/>
              <w:bottom w:val="single" w:sz="4" w:space="0" w:color="auto"/>
            </w:tcBorders>
            <w:shd w:val="clear" w:color="000000" w:fill="FFFFFF"/>
            <w:hideMark/>
          </w:tcPr>
          <w:p w14:paraId="51392C03"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956" w:type="pct"/>
            <w:tcBorders>
              <w:top w:val="single" w:sz="4" w:space="0" w:color="auto"/>
              <w:bottom w:val="single" w:sz="4" w:space="0" w:color="auto"/>
            </w:tcBorders>
            <w:shd w:val="clear" w:color="000000" w:fill="FFFFFF"/>
            <w:noWrap/>
            <w:hideMark/>
          </w:tcPr>
          <w:p w14:paraId="195A579E"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219" w:type="pct"/>
            <w:tcBorders>
              <w:top w:val="single" w:sz="4" w:space="0" w:color="auto"/>
              <w:bottom w:val="single" w:sz="4" w:space="0" w:color="auto"/>
            </w:tcBorders>
            <w:shd w:val="clear" w:color="000000" w:fill="FFFFFF"/>
            <w:noWrap/>
            <w:hideMark/>
          </w:tcPr>
          <w:p w14:paraId="39E00AC9"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219" w:type="pct"/>
            <w:tcBorders>
              <w:top w:val="single" w:sz="4" w:space="0" w:color="auto"/>
              <w:bottom w:val="single" w:sz="4" w:space="0" w:color="auto"/>
            </w:tcBorders>
            <w:shd w:val="clear" w:color="000000" w:fill="FFFFFF"/>
            <w:hideMark/>
          </w:tcPr>
          <w:p w14:paraId="630A984F"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2881FFFE"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688543A8" w14:textId="77777777" w:rsidTr="008F6B3E">
        <w:trPr>
          <w:trHeight w:val="344"/>
        </w:trPr>
        <w:tc>
          <w:tcPr>
            <w:tcW w:w="894" w:type="pct"/>
            <w:tcBorders>
              <w:top w:val="single" w:sz="4" w:space="0" w:color="auto"/>
            </w:tcBorders>
            <w:shd w:val="clear" w:color="000000" w:fill="FFFFFF"/>
            <w:noWrap/>
            <w:vAlign w:val="bottom"/>
            <w:hideMark/>
          </w:tcPr>
          <w:p w14:paraId="118F7B02"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Entisols</w:t>
            </w:r>
            <w:proofErr w:type="spellEnd"/>
          </w:p>
        </w:tc>
        <w:tc>
          <w:tcPr>
            <w:tcW w:w="956" w:type="pct"/>
            <w:tcBorders>
              <w:top w:val="single" w:sz="4" w:space="0" w:color="auto"/>
            </w:tcBorders>
            <w:shd w:val="clear" w:color="000000" w:fill="FFFFFF"/>
            <w:noWrap/>
            <w:hideMark/>
          </w:tcPr>
          <w:p w14:paraId="486EA5C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top w:val="single" w:sz="4" w:space="0" w:color="auto"/>
            </w:tcBorders>
            <w:shd w:val="clear" w:color="000000" w:fill="FFFFFF"/>
            <w:noWrap/>
          </w:tcPr>
          <w:p w14:paraId="57D9FFD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26.00</w:t>
            </w:r>
          </w:p>
        </w:tc>
        <w:tc>
          <w:tcPr>
            <w:tcW w:w="1219" w:type="pct"/>
            <w:tcBorders>
              <w:top w:val="single" w:sz="4" w:space="0" w:color="auto"/>
            </w:tcBorders>
            <w:shd w:val="clear" w:color="000000" w:fill="FFFFFF"/>
            <w:noWrap/>
          </w:tcPr>
          <w:p w14:paraId="6139627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86.66</w:t>
            </w:r>
          </w:p>
        </w:tc>
        <w:tc>
          <w:tcPr>
            <w:tcW w:w="712" w:type="pct"/>
            <w:tcBorders>
              <w:top w:val="single" w:sz="4" w:space="0" w:color="auto"/>
            </w:tcBorders>
            <w:shd w:val="clear" w:color="000000" w:fill="FFFFFF"/>
          </w:tcPr>
          <w:p w14:paraId="7183CE1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212.20</w:t>
            </w:r>
          </w:p>
        </w:tc>
      </w:tr>
      <w:tr w:rsidR="00037DC2" w:rsidRPr="00037DC2" w14:paraId="5257F74C" w14:textId="77777777" w:rsidTr="008F6B3E">
        <w:trPr>
          <w:trHeight w:val="344"/>
        </w:trPr>
        <w:tc>
          <w:tcPr>
            <w:tcW w:w="894" w:type="pct"/>
            <w:shd w:val="clear" w:color="000000" w:fill="FFFFFF"/>
            <w:noWrap/>
            <w:vAlign w:val="bottom"/>
            <w:hideMark/>
          </w:tcPr>
          <w:p w14:paraId="5B816A02"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Inceptisols</w:t>
            </w:r>
            <w:proofErr w:type="spellEnd"/>
          </w:p>
        </w:tc>
        <w:tc>
          <w:tcPr>
            <w:tcW w:w="956" w:type="pct"/>
            <w:shd w:val="clear" w:color="000000" w:fill="FFFFFF"/>
            <w:noWrap/>
            <w:hideMark/>
          </w:tcPr>
          <w:p w14:paraId="0ECCB0BC"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tcPr>
          <w:p w14:paraId="5DA4E640"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3.50</w:t>
            </w:r>
          </w:p>
        </w:tc>
        <w:tc>
          <w:tcPr>
            <w:tcW w:w="1219" w:type="pct"/>
            <w:shd w:val="clear" w:color="000000" w:fill="FFFFFF"/>
            <w:noWrap/>
          </w:tcPr>
          <w:p w14:paraId="1A2209C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11.67</w:t>
            </w:r>
          </w:p>
        </w:tc>
        <w:tc>
          <w:tcPr>
            <w:tcW w:w="712" w:type="pct"/>
            <w:shd w:val="clear" w:color="000000" w:fill="FFFFFF"/>
          </w:tcPr>
          <w:p w14:paraId="26DEF48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205.67</w:t>
            </w:r>
          </w:p>
        </w:tc>
      </w:tr>
      <w:tr w:rsidR="00037DC2" w:rsidRPr="00037DC2" w14:paraId="0ED160DF" w14:textId="77777777" w:rsidTr="008F6B3E">
        <w:trPr>
          <w:trHeight w:val="344"/>
        </w:trPr>
        <w:tc>
          <w:tcPr>
            <w:tcW w:w="894" w:type="pct"/>
            <w:shd w:val="clear" w:color="000000" w:fill="FFFFFF"/>
            <w:noWrap/>
            <w:vAlign w:val="bottom"/>
            <w:hideMark/>
          </w:tcPr>
          <w:p w14:paraId="13B6FC0C"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Alfisols</w:t>
            </w:r>
            <w:proofErr w:type="spellEnd"/>
          </w:p>
        </w:tc>
        <w:tc>
          <w:tcPr>
            <w:tcW w:w="956" w:type="pct"/>
            <w:shd w:val="clear" w:color="000000" w:fill="FFFFFF"/>
            <w:noWrap/>
            <w:hideMark/>
          </w:tcPr>
          <w:p w14:paraId="6DF01F3D"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hideMark/>
          </w:tcPr>
          <w:p w14:paraId="2FEB60EC"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shd w:val="clear" w:color="000000" w:fill="FFFFFF"/>
            <w:noWrap/>
            <w:hideMark/>
          </w:tcPr>
          <w:p w14:paraId="73F1F7A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24B6AB2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27.76</w:t>
            </w:r>
          </w:p>
        </w:tc>
      </w:tr>
      <w:tr w:rsidR="00037DC2" w:rsidRPr="00037DC2" w14:paraId="11B43A00" w14:textId="77777777" w:rsidTr="008F6B3E">
        <w:trPr>
          <w:trHeight w:val="344"/>
        </w:trPr>
        <w:tc>
          <w:tcPr>
            <w:tcW w:w="894" w:type="pct"/>
            <w:tcBorders>
              <w:bottom w:val="single" w:sz="4" w:space="0" w:color="auto"/>
            </w:tcBorders>
            <w:shd w:val="clear" w:color="000000" w:fill="FFFFFF"/>
            <w:noWrap/>
            <w:vAlign w:val="bottom"/>
            <w:hideMark/>
          </w:tcPr>
          <w:p w14:paraId="117E1319"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Ultisols</w:t>
            </w:r>
            <w:proofErr w:type="spellEnd"/>
          </w:p>
        </w:tc>
        <w:tc>
          <w:tcPr>
            <w:tcW w:w="956" w:type="pct"/>
            <w:tcBorders>
              <w:bottom w:val="single" w:sz="4" w:space="0" w:color="auto"/>
            </w:tcBorders>
            <w:shd w:val="clear" w:color="000000" w:fill="FFFFFF"/>
            <w:noWrap/>
            <w:hideMark/>
          </w:tcPr>
          <w:p w14:paraId="2CAF4F85"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bottom w:val="single" w:sz="4" w:space="0" w:color="auto"/>
            </w:tcBorders>
            <w:shd w:val="clear" w:color="000000" w:fill="FFFFFF"/>
            <w:noWrap/>
            <w:hideMark/>
          </w:tcPr>
          <w:p w14:paraId="5C8A65F3"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tcBorders>
              <w:bottom w:val="single" w:sz="4" w:space="0" w:color="auto"/>
            </w:tcBorders>
            <w:shd w:val="clear" w:color="000000" w:fill="FFFFFF"/>
            <w:noWrap/>
            <w:hideMark/>
          </w:tcPr>
          <w:p w14:paraId="447603CD"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7E7CB838"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23.53</w:t>
            </w:r>
          </w:p>
        </w:tc>
      </w:tr>
    </w:tbl>
    <w:p w14:paraId="4A21DD01" w14:textId="77777777" w:rsidR="00037DC2" w:rsidRPr="00037DC2" w:rsidRDefault="00037DC2" w:rsidP="00037DC2">
      <w:pPr>
        <w:rPr>
          <w:rFonts w:ascii="Arial" w:hAnsi="Arial" w:cs="Arial"/>
          <w:color w:val="000000" w:themeColor="text1"/>
        </w:rPr>
      </w:pPr>
      <w:r w:rsidRPr="00037DC2">
        <w:rPr>
          <w:rFonts w:ascii="Arial" w:hAnsi="Arial" w:cs="Arial"/>
          <w:color w:val="000000" w:themeColor="text1"/>
        </w:rPr>
        <w:t>*Pooled data of two years (2014-15 &amp; 2015-16)</w:t>
      </w:r>
    </w:p>
    <w:p w14:paraId="10284263" w14:textId="77777777" w:rsidR="00037DC2" w:rsidRPr="00DD338F" w:rsidRDefault="00037DC2" w:rsidP="00037DC2">
      <w:pPr>
        <w:rPr>
          <w:rFonts w:ascii="Arial" w:hAnsi="Arial" w:cs="Arial"/>
          <w:b/>
        </w:rPr>
      </w:pPr>
    </w:p>
    <w:p w14:paraId="162B6BE2" w14:textId="77777777" w:rsidR="00037DC2" w:rsidRDefault="00037DC2" w:rsidP="00037DC2">
      <w:pPr>
        <w:rPr>
          <w:rFonts w:ascii="Arial" w:hAnsi="Arial" w:cs="Arial"/>
          <w:b/>
        </w:rPr>
      </w:pPr>
    </w:p>
    <w:p w14:paraId="6B7BCC3B" w14:textId="77777777" w:rsidR="00037DC2" w:rsidRDefault="00037DC2" w:rsidP="00037DC2">
      <w:pPr>
        <w:rPr>
          <w:rFonts w:ascii="Arial" w:hAnsi="Arial" w:cs="Arial"/>
          <w:b/>
        </w:rPr>
      </w:pPr>
    </w:p>
    <w:p w14:paraId="5E613216" w14:textId="77777777" w:rsidR="00037DC2" w:rsidRDefault="00037DC2" w:rsidP="00037DC2">
      <w:pPr>
        <w:rPr>
          <w:rFonts w:ascii="Arial" w:hAnsi="Arial" w:cs="Arial"/>
          <w:b/>
        </w:rPr>
      </w:pPr>
    </w:p>
    <w:p w14:paraId="403F141F" w14:textId="77777777" w:rsidR="00037DC2" w:rsidRDefault="00037DC2" w:rsidP="00037DC2">
      <w:pPr>
        <w:rPr>
          <w:rFonts w:ascii="Arial" w:hAnsi="Arial" w:cs="Arial"/>
          <w:b/>
        </w:rPr>
      </w:pPr>
    </w:p>
    <w:p w14:paraId="186C2AF9" w14:textId="77777777" w:rsidR="00037DC2" w:rsidRDefault="00037DC2" w:rsidP="00037DC2">
      <w:pPr>
        <w:rPr>
          <w:rFonts w:ascii="Arial" w:hAnsi="Arial" w:cs="Arial"/>
          <w:b/>
        </w:rPr>
      </w:pPr>
    </w:p>
    <w:p w14:paraId="7887088F" w14:textId="77777777" w:rsidR="00037DC2" w:rsidRDefault="00037DC2" w:rsidP="00037DC2">
      <w:pPr>
        <w:rPr>
          <w:rFonts w:ascii="Arial" w:hAnsi="Arial" w:cs="Arial"/>
          <w:b/>
        </w:rPr>
      </w:pPr>
    </w:p>
    <w:p w14:paraId="30373112" w14:textId="77777777" w:rsidR="00037DC2" w:rsidRDefault="00037DC2" w:rsidP="00037DC2">
      <w:pPr>
        <w:rPr>
          <w:rFonts w:ascii="Arial" w:hAnsi="Arial" w:cs="Arial"/>
          <w:b/>
        </w:rPr>
      </w:pPr>
    </w:p>
    <w:p w14:paraId="3984F081" w14:textId="77777777" w:rsidR="00037DC2" w:rsidRDefault="00037DC2" w:rsidP="00037DC2">
      <w:pPr>
        <w:rPr>
          <w:rFonts w:ascii="Arial" w:hAnsi="Arial" w:cs="Arial"/>
          <w:b/>
        </w:rPr>
      </w:pPr>
    </w:p>
    <w:p w14:paraId="5C7E8B6C" w14:textId="77777777" w:rsidR="00037DC2" w:rsidRDefault="00037DC2" w:rsidP="00037DC2">
      <w:pPr>
        <w:rPr>
          <w:rFonts w:ascii="Arial" w:hAnsi="Arial" w:cs="Arial"/>
          <w:b/>
        </w:rPr>
      </w:pPr>
    </w:p>
    <w:p w14:paraId="03F7A756" w14:textId="77777777" w:rsidR="00037DC2" w:rsidRDefault="00037DC2" w:rsidP="00037DC2">
      <w:pPr>
        <w:rPr>
          <w:rFonts w:ascii="Arial" w:hAnsi="Arial" w:cs="Arial"/>
          <w:b/>
        </w:rPr>
      </w:pPr>
    </w:p>
    <w:p w14:paraId="1C098F1D" w14:textId="77777777" w:rsidR="00037DC2" w:rsidRDefault="00037DC2" w:rsidP="00037DC2">
      <w:pPr>
        <w:rPr>
          <w:rFonts w:ascii="Arial" w:hAnsi="Arial" w:cs="Arial"/>
          <w:b/>
        </w:rPr>
      </w:pPr>
    </w:p>
    <w:p w14:paraId="5A24CA86" w14:textId="77777777" w:rsidR="00037DC2" w:rsidRDefault="00037DC2" w:rsidP="00037DC2">
      <w:pPr>
        <w:rPr>
          <w:rFonts w:ascii="Arial" w:hAnsi="Arial" w:cs="Arial"/>
          <w:b/>
        </w:rPr>
      </w:pPr>
    </w:p>
    <w:p w14:paraId="73878D54" w14:textId="01B00E64" w:rsidR="00037DC2" w:rsidRPr="00037DC2" w:rsidRDefault="00037DC2" w:rsidP="00037DC2">
      <w:pPr>
        <w:rPr>
          <w:rFonts w:ascii="Arial" w:hAnsi="Arial" w:cs="Arial"/>
          <w:b/>
          <w:color w:val="000000" w:themeColor="text1"/>
        </w:rPr>
      </w:pPr>
      <w:r w:rsidRPr="00037DC2">
        <w:rPr>
          <w:rFonts w:ascii="Arial" w:hAnsi="Arial" w:cs="Arial"/>
          <w:b/>
          <w:color w:val="000000" w:themeColor="text1"/>
        </w:rPr>
        <w:t>Table 4. Physicochemical properties of different soil orders</w:t>
      </w:r>
    </w:p>
    <w:tbl>
      <w:tblPr>
        <w:tblW w:w="5079" w:type="pct"/>
        <w:tblCellMar>
          <w:left w:w="0" w:type="dxa"/>
          <w:right w:w="0" w:type="dxa"/>
        </w:tblCellMar>
        <w:tblLook w:val="04A0" w:firstRow="1" w:lastRow="0" w:firstColumn="1" w:lastColumn="0" w:noHBand="0" w:noVBand="1"/>
      </w:tblPr>
      <w:tblGrid>
        <w:gridCol w:w="1527"/>
        <w:gridCol w:w="1673"/>
        <w:gridCol w:w="1380"/>
        <w:gridCol w:w="1018"/>
        <w:gridCol w:w="1405"/>
        <w:gridCol w:w="922"/>
        <w:gridCol w:w="1018"/>
        <w:gridCol w:w="2247"/>
      </w:tblGrid>
      <w:tr w:rsidR="00037DC2" w:rsidRPr="00037DC2" w14:paraId="5260DB47" w14:textId="77777777" w:rsidTr="00037DC2">
        <w:trPr>
          <w:trHeight w:val="20"/>
        </w:trPr>
        <w:tc>
          <w:tcPr>
            <w:tcW w:w="682" w:type="pct"/>
            <w:tcBorders>
              <w:top w:val="single" w:sz="4" w:space="0" w:color="auto"/>
              <w:bottom w:val="single" w:sz="4" w:space="0" w:color="auto"/>
              <w:right w:val="single" w:sz="4" w:space="0" w:color="auto"/>
            </w:tcBorders>
            <w:tcMar>
              <w:top w:w="54" w:type="dxa"/>
              <w:left w:w="108" w:type="dxa"/>
              <w:bottom w:w="54" w:type="dxa"/>
              <w:right w:w="108" w:type="dxa"/>
            </w:tcMar>
            <w:hideMark/>
          </w:tcPr>
          <w:p w14:paraId="3245C6A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w:t>
            </w:r>
          </w:p>
          <w:p w14:paraId="39E2C751"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orders</w:t>
            </w:r>
          </w:p>
        </w:tc>
        <w:tc>
          <w:tcPr>
            <w:tcW w:w="747"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4C052F5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Location</w:t>
            </w:r>
          </w:p>
        </w:tc>
        <w:tc>
          <w:tcPr>
            <w:tcW w:w="616" w:type="pct"/>
            <w:tcBorders>
              <w:top w:val="single" w:sz="4" w:space="0" w:color="auto"/>
              <w:left w:val="single" w:sz="4" w:space="0" w:color="auto"/>
              <w:bottom w:val="single" w:sz="4" w:space="0" w:color="auto"/>
              <w:right w:val="single" w:sz="4" w:space="0" w:color="auto"/>
            </w:tcBorders>
            <w:tcMar>
              <w:top w:w="41" w:type="dxa"/>
              <w:left w:w="108" w:type="dxa"/>
              <w:bottom w:w="41" w:type="dxa"/>
              <w:right w:w="108" w:type="dxa"/>
            </w:tcMar>
            <w:hideMark/>
          </w:tcPr>
          <w:p w14:paraId="7DF4F57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Organic</w:t>
            </w:r>
          </w:p>
          <w:p w14:paraId="3978C0A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Carbon</w:t>
            </w:r>
          </w:p>
          <w:p w14:paraId="68847168"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 xml:space="preserve">(%)                             </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BFF845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pH</w:t>
            </w:r>
          </w:p>
        </w:tc>
        <w:tc>
          <w:tcPr>
            <w:tcW w:w="628"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5484C41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 microbial biomass carbon</w:t>
            </w:r>
          </w:p>
          <w:p w14:paraId="04646375"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 xml:space="preserve">(mg/kg)       </w:t>
            </w:r>
          </w:p>
        </w:tc>
        <w:tc>
          <w:tcPr>
            <w:tcW w:w="412"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1A48279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Sand</w:t>
            </w:r>
          </w:p>
          <w:p w14:paraId="5D23AC83"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C9E039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Silt</w:t>
            </w:r>
          </w:p>
          <w:p w14:paraId="14FBB3AF"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1004" w:type="pct"/>
            <w:tcBorders>
              <w:top w:val="single" w:sz="4" w:space="0" w:color="auto"/>
              <w:left w:val="single" w:sz="4" w:space="0" w:color="auto"/>
              <w:bottom w:val="single" w:sz="4" w:space="0" w:color="auto"/>
            </w:tcBorders>
            <w:tcMar>
              <w:top w:w="54" w:type="dxa"/>
              <w:left w:w="108" w:type="dxa"/>
              <w:bottom w:w="54" w:type="dxa"/>
              <w:right w:w="108" w:type="dxa"/>
            </w:tcMar>
            <w:hideMark/>
          </w:tcPr>
          <w:p w14:paraId="17290A8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Clay</w:t>
            </w:r>
          </w:p>
          <w:p w14:paraId="1C85C199"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r>
      <w:tr w:rsidR="00037DC2" w:rsidRPr="00037DC2" w14:paraId="0E8D0685" w14:textId="77777777" w:rsidTr="00037DC2">
        <w:trPr>
          <w:trHeight w:val="20"/>
        </w:trPr>
        <w:tc>
          <w:tcPr>
            <w:tcW w:w="682" w:type="pct"/>
            <w:tcBorders>
              <w:top w:val="single" w:sz="4" w:space="0" w:color="auto"/>
            </w:tcBorders>
            <w:tcMar>
              <w:top w:w="41" w:type="dxa"/>
              <w:left w:w="108" w:type="dxa"/>
              <w:bottom w:w="41" w:type="dxa"/>
              <w:right w:w="108" w:type="dxa"/>
            </w:tcMar>
            <w:hideMark/>
          </w:tcPr>
          <w:p w14:paraId="68C924AF"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Entisols</w:t>
            </w:r>
            <w:proofErr w:type="spellEnd"/>
          </w:p>
        </w:tc>
        <w:tc>
          <w:tcPr>
            <w:tcW w:w="747" w:type="pct"/>
            <w:tcBorders>
              <w:top w:val="single" w:sz="4" w:space="0" w:color="auto"/>
            </w:tcBorders>
            <w:tcMar>
              <w:top w:w="41" w:type="dxa"/>
              <w:left w:w="108" w:type="dxa"/>
              <w:bottom w:w="41" w:type="dxa"/>
              <w:right w:w="108" w:type="dxa"/>
            </w:tcMar>
            <w:hideMark/>
          </w:tcPr>
          <w:p w14:paraId="07912B03"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Majuli &amp;</w:t>
            </w:r>
          </w:p>
          <w:p w14:paraId="672BD8F8"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lastRenderedPageBreak/>
              <w:t>surrounding</w:t>
            </w:r>
          </w:p>
          <w:p w14:paraId="182F9BDB"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areas</w:t>
            </w:r>
          </w:p>
        </w:tc>
        <w:tc>
          <w:tcPr>
            <w:tcW w:w="616" w:type="pct"/>
            <w:tcBorders>
              <w:top w:val="single" w:sz="4" w:space="0" w:color="auto"/>
            </w:tcBorders>
            <w:tcMar>
              <w:top w:w="41" w:type="dxa"/>
              <w:left w:w="108" w:type="dxa"/>
              <w:bottom w:w="41" w:type="dxa"/>
              <w:right w:w="108" w:type="dxa"/>
            </w:tcMar>
            <w:hideMark/>
          </w:tcPr>
          <w:p w14:paraId="757ADA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lastRenderedPageBreak/>
              <w:t>0.89</w:t>
            </w:r>
          </w:p>
        </w:tc>
        <w:tc>
          <w:tcPr>
            <w:tcW w:w="455" w:type="pct"/>
            <w:tcBorders>
              <w:top w:val="single" w:sz="4" w:space="0" w:color="auto"/>
            </w:tcBorders>
            <w:tcMar>
              <w:top w:w="41" w:type="dxa"/>
              <w:left w:w="108" w:type="dxa"/>
              <w:bottom w:w="41" w:type="dxa"/>
              <w:right w:w="108" w:type="dxa"/>
            </w:tcMar>
            <w:hideMark/>
          </w:tcPr>
          <w:p w14:paraId="051983F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6.48</w:t>
            </w:r>
          </w:p>
        </w:tc>
        <w:tc>
          <w:tcPr>
            <w:tcW w:w="628" w:type="pct"/>
            <w:tcBorders>
              <w:top w:val="single" w:sz="4" w:space="0" w:color="auto"/>
            </w:tcBorders>
            <w:tcMar>
              <w:top w:w="41" w:type="dxa"/>
              <w:left w:w="108" w:type="dxa"/>
              <w:bottom w:w="41" w:type="dxa"/>
              <w:right w:w="108" w:type="dxa"/>
            </w:tcMar>
            <w:hideMark/>
          </w:tcPr>
          <w:p w14:paraId="3EE7D5B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289.7</w:t>
            </w:r>
          </w:p>
        </w:tc>
        <w:tc>
          <w:tcPr>
            <w:tcW w:w="412" w:type="pct"/>
            <w:tcBorders>
              <w:top w:val="single" w:sz="4" w:space="0" w:color="auto"/>
            </w:tcBorders>
            <w:tcMar>
              <w:top w:w="54" w:type="dxa"/>
              <w:left w:w="108" w:type="dxa"/>
              <w:bottom w:w="54" w:type="dxa"/>
              <w:right w:w="108" w:type="dxa"/>
            </w:tcMar>
            <w:hideMark/>
          </w:tcPr>
          <w:p w14:paraId="5EFEE8E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67.20</w:t>
            </w:r>
          </w:p>
        </w:tc>
        <w:tc>
          <w:tcPr>
            <w:tcW w:w="455" w:type="pct"/>
            <w:tcBorders>
              <w:top w:val="single" w:sz="4" w:space="0" w:color="auto"/>
            </w:tcBorders>
            <w:tcMar>
              <w:top w:w="41" w:type="dxa"/>
              <w:left w:w="108" w:type="dxa"/>
              <w:bottom w:w="41" w:type="dxa"/>
              <w:right w:w="108" w:type="dxa"/>
            </w:tcMar>
            <w:hideMark/>
          </w:tcPr>
          <w:p w14:paraId="7438F54C"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22.80</w:t>
            </w:r>
          </w:p>
        </w:tc>
        <w:tc>
          <w:tcPr>
            <w:tcW w:w="1004" w:type="pct"/>
            <w:tcBorders>
              <w:top w:val="single" w:sz="4" w:space="0" w:color="auto"/>
            </w:tcBorders>
            <w:tcMar>
              <w:top w:w="41" w:type="dxa"/>
              <w:left w:w="108" w:type="dxa"/>
              <w:bottom w:w="41" w:type="dxa"/>
              <w:right w:w="108" w:type="dxa"/>
            </w:tcMar>
            <w:hideMark/>
          </w:tcPr>
          <w:p w14:paraId="4827649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10.00</w:t>
            </w:r>
          </w:p>
          <w:p w14:paraId="2A4AB1A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lastRenderedPageBreak/>
              <w:t>(Loamy Sand)</w:t>
            </w:r>
          </w:p>
        </w:tc>
      </w:tr>
      <w:tr w:rsidR="00037DC2" w:rsidRPr="00037DC2" w14:paraId="4EF0F404" w14:textId="77777777" w:rsidTr="00037DC2">
        <w:trPr>
          <w:trHeight w:val="20"/>
        </w:trPr>
        <w:tc>
          <w:tcPr>
            <w:tcW w:w="682" w:type="pct"/>
            <w:tcMar>
              <w:top w:w="41" w:type="dxa"/>
              <w:left w:w="108" w:type="dxa"/>
              <w:bottom w:w="41" w:type="dxa"/>
              <w:right w:w="108" w:type="dxa"/>
            </w:tcMar>
            <w:hideMark/>
          </w:tcPr>
          <w:p w14:paraId="533FC30E"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lastRenderedPageBreak/>
              <w:t>Inceptisols</w:t>
            </w:r>
            <w:proofErr w:type="spellEnd"/>
          </w:p>
        </w:tc>
        <w:tc>
          <w:tcPr>
            <w:tcW w:w="747" w:type="pct"/>
            <w:tcMar>
              <w:top w:w="41" w:type="dxa"/>
              <w:left w:w="108" w:type="dxa"/>
              <w:bottom w:w="41" w:type="dxa"/>
              <w:right w:w="108" w:type="dxa"/>
            </w:tcMar>
            <w:hideMark/>
          </w:tcPr>
          <w:p w14:paraId="502AC667"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Jorhat</w:t>
            </w:r>
          </w:p>
        </w:tc>
        <w:tc>
          <w:tcPr>
            <w:tcW w:w="616" w:type="pct"/>
            <w:tcMar>
              <w:top w:w="41" w:type="dxa"/>
              <w:left w:w="108" w:type="dxa"/>
              <w:bottom w:w="41" w:type="dxa"/>
              <w:right w:w="108" w:type="dxa"/>
            </w:tcMar>
            <w:hideMark/>
          </w:tcPr>
          <w:p w14:paraId="140A40D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0.63</w:t>
            </w:r>
          </w:p>
        </w:tc>
        <w:tc>
          <w:tcPr>
            <w:tcW w:w="455" w:type="pct"/>
            <w:tcMar>
              <w:top w:w="41" w:type="dxa"/>
              <w:left w:w="108" w:type="dxa"/>
              <w:bottom w:w="41" w:type="dxa"/>
              <w:right w:w="108" w:type="dxa"/>
            </w:tcMar>
            <w:hideMark/>
          </w:tcPr>
          <w:p w14:paraId="6866A01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5.75</w:t>
            </w:r>
          </w:p>
        </w:tc>
        <w:tc>
          <w:tcPr>
            <w:tcW w:w="628" w:type="pct"/>
            <w:tcMar>
              <w:top w:w="41" w:type="dxa"/>
              <w:left w:w="108" w:type="dxa"/>
              <w:bottom w:w="41" w:type="dxa"/>
              <w:right w:w="108" w:type="dxa"/>
            </w:tcMar>
            <w:hideMark/>
          </w:tcPr>
          <w:p w14:paraId="44189BB3"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184.6</w:t>
            </w:r>
          </w:p>
        </w:tc>
        <w:tc>
          <w:tcPr>
            <w:tcW w:w="412" w:type="pct"/>
            <w:tcMar>
              <w:top w:w="54" w:type="dxa"/>
              <w:left w:w="108" w:type="dxa"/>
              <w:bottom w:w="54" w:type="dxa"/>
              <w:right w:w="108" w:type="dxa"/>
            </w:tcMar>
            <w:hideMark/>
          </w:tcPr>
          <w:p w14:paraId="7F19F9D7"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18.30</w:t>
            </w:r>
          </w:p>
        </w:tc>
        <w:tc>
          <w:tcPr>
            <w:tcW w:w="455" w:type="pct"/>
            <w:tcMar>
              <w:top w:w="41" w:type="dxa"/>
              <w:left w:w="108" w:type="dxa"/>
              <w:bottom w:w="41" w:type="dxa"/>
              <w:right w:w="108" w:type="dxa"/>
            </w:tcMar>
            <w:hideMark/>
          </w:tcPr>
          <w:p w14:paraId="2292A8D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42.10</w:t>
            </w:r>
          </w:p>
        </w:tc>
        <w:tc>
          <w:tcPr>
            <w:tcW w:w="1004" w:type="pct"/>
            <w:tcMar>
              <w:top w:w="41" w:type="dxa"/>
              <w:left w:w="108" w:type="dxa"/>
              <w:bottom w:w="41" w:type="dxa"/>
              <w:right w:w="108" w:type="dxa"/>
            </w:tcMar>
            <w:hideMark/>
          </w:tcPr>
          <w:p w14:paraId="6F63093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39.60</w:t>
            </w:r>
          </w:p>
          <w:p w14:paraId="4565015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r w:rsidR="00037DC2" w:rsidRPr="00037DC2" w14:paraId="748F7A36" w14:textId="77777777" w:rsidTr="00037DC2">
        <w:trPr>
          <w:trHeight w:val="20"/>
        </w:trPr>
        <w:tc>
          <w:tcPr>
            <w:tcW w:w="682" w:type="pct"/>
            <w:tcMar>
              <w:top w:w="41" w:type="dxa"/>
              <w:left w:w="108" w:type="dxa"/>
              <w:bottom w:w="41" w:type="dxa"/>
              <w:right w:w="108" w:type="dxa"/>
            </w:tcMar>
            <w:hideMark/>
          </w:tcPr>
          <w:p w14:paraId="0CCE2B00"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Alfisols</w:t>
            </w:r>
            <w:proofErr w:type="spellEnd"/>
          </w:p>
        </w:tc>
        <w:tc>
          <w:tcPr>
            <w:tcW w:w="747" w:type="pct"/>
            <w:tcMar>
              <w:top w:w="41" w:type="dxa"/>
              <w:left w:w="108" w:type="dxa"/>
              <w:bottom w:w="41" w:type="dxa"/>
              <w:right w:w="108" w:type="dxa"/>
            </w:tcMar>
            <w:hideMark/>
          </w:tcPr>
          <w:p w14:paraId="5C5467E7"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Titabar</w:t>
            </w:r>
            <w:proofErr w:type="spellEnd"/>
            <w:r w:rsidRPr="00037DC2">
              <w:rPr>
                <w:rFonts w:ascii="Arial" w:hAnsi="Arial" w:cs="Arial"/>
                <w:bCs/>
                <w:color w:val="000000" w:themeColor="text1"/>
              </w:rPr>
              <w:t xml:space="preserve"> and</w:t>
            </w:r>
          </w:p>
          <w:p w14:paraId="2D22FF02"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nearby areas</w:t>
            </w:r>
          </w:p>
        </w:tc>
        <w:tc>
          <w:tcPr>
            <w:tcW w:w="616" w:type="pct"/>
            <w:tcMar>
              <w:top w:w="41" w:type="dxa"/>
              <w:left w:w="108" w:type="dxa"/>
              <w:bottom w:w="41" w:type="dxa"/>
              <w:right w:w="108" w:type="dxa"/>
            </w:tcMar>
            <w:hideMark/>
          </w:tcPr>
          <w:p w14:paraId="329DAD6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0.67</w:t>
            </w:r>
          </w:p>
        </w:tc>
        <w:tc>
          <w:tcPr>
            <w:tcW w:w="455" w:type="pct"/>
            <w:tcMar>
              <w:top w:w="41" w:type="dxa"/>
              <w:left w:w="108" w:type="dxa"/>
              <w:bottom w:w="41" w:type="dxa"/>
              <w:right w:w="108" w:type="dxa"/>
            </w:tcMar>
            <w:hideMark/>
          </w:tcPr>
          <w:p w14:paraId="6611C1F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5.18</w:t>
            </w:r>
          </w:p>
        </w:tc>
        <w:tc>
          <w:tcPr>
            <w:tcW w:w="628" w:type="pct"/>
            <w:tcMar>
              <w:top w:w="41" w:type="dxa"/>
              <w:left w:w="108" w:type="dxa"/>
              <w:bottom w:w="41" w:type="dxa"/>
              <w:right w:w="108" w:type="dxa"/>
            </w:tcMar>
            <w:hideMark/>
          </w:tcPr>
          <w:p w14:paraId="524B55D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193.5</w:t>
            </w:r>
          </w:p>
        </w:tc>
        <w:tc>
          <w:tcPr>
            <w:tcW w:w="412" w:type="pct"/>
            <w:tcMar>
              <w:top w:w="54" w:type="dxa"/>
              <w:left w:w="108" w:type="dxa"/>
              <w:bottom w:w="54" w:type="dxa"/>
              <w:right w:w="108" w:type="dxa"/>
            </w:tcMar>
            <w:hideMark/>
          </w:tcPr>
          <w:p w14:paraId="2F28A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33.10</w:t>
            </w:r>
          </w:p>
        </w:tc>
        <w:tc>
          <w:tcPr>
            <w:tcW w:w="455" w:type="pct"/>
            <w:tcMar>
              <w:top w:w="41" w:type="dxa"/>
              <w:left w:w="108" w:type="dxa"/>
              <w:bottom w:w="41" w:type="dxa"/>
              <w:right w:w="108" w:type="dxa"/>
            </w:tcMar>
            <w:hideMark/>
          </w:tcPr>
          <w:p w14:paraId="45A2E25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49.00</w:t>
            </w:r>
          </w:p>
        </w:tc>
        <w:tc>
          <w:tcPr>
            <w:tcW w:w="1004" w:type="pct"/>
            <w:tcMar>
              <w:top w:w="41" w:type="dxa"/>
              <w:left w:w="108" w:type="dxa"/>
              <w:bottom w:w="41" w:type="dxa"/>
              <w:right w:w="108" w:type="dxa"/>
            </w:tcMar>
            <w:hideMark/>
          </w:tcPr>
          <w:p w14:paraId="14D1C76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17.90</w:t>
            </w:r>
          </w:p>
          <w:p w14:paraId="4EDC4D5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loam)</w:t>
            </w:r>
          </w:p>
        </w:tc>
      </w:tr>
      <w:tr w:rsidR="00037DC2" w:rsidRPr="00037DC2" w14:paraId="52F07ABB" w14:textId="77777777" w:rsidTr="00037DC2">
        <w:trPr>
          <w:trHeight w:val="20"/>
        </w:trPr>
        <w:tc>
          <w:tcPr>
            <w:tcW w:w="682" w:type="pct"/>
            <w:tcBorders>
              <w:bottom w:val="single" w:sz="4" w:space="0" w:color="auto"/>
            </w:tcBorders>
            <w:tcMar>
              <w:top w:w="41" w:type="dxa"/>
              <w:left w:w="108" w:type="dxa"/>
              <w:bottom w:w="41" w:type="dxa"/>
              <w:right w:w="108" w:type="dxa"/>
            </w:tcMar>
            <w:hideMark/>
          </w:tcPr>
          <w:p w14:paraId="3F505CA2"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Ultisols</w:t>
            </w:r>
            <w:proofErr w:type="spellEnd"/>
          </w:p>
        </w:tc>
        <w:tc>
          <w:tcPr>
            <w:tcW w:w="747" w:type="pct"/>
            <w:tcBorders>
              <w:bottom w:val="single" w:sz="4" w:space="0" w:color="auto"/>
            </w:tcBorders>
            <w:tcMar>
              <w:top w:w="41" w:type="dxa"/>
              <w:left w:w="108" w:type="dxa"/>
              <w:bottom w:w="41" w:type="dxa"/>
              <w:right w:w="108" w:type="dxa"/>
            </w:tcMar>
            <w:hideMark/>
          </w:tcPr>
          <w:p w14:paraId="08FE85CD"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Assam-Nagaland</w:t>
            </w:r>
          </w:p>
          <w:p w14:paraId="275FBFDF"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border (hills)</w:t>
            </w:r>
          </w:p>
        </w:tc>
        <w:tc>
          <w:tcPr>
            <w:tcW w:w="616" w:type="pct"/>
            <w:tcBorders>
              <w:bottom w:val="single" w:sz="4" w:space="0" w:color="auto"/>
            </w:tcBorders>
            <w:tcMar>
              <w:top w:w="41" w:type="dxa"/>
              <w:left w:w="108" w:type="dxa"/>
              <w:bottom w:w="41" w:type="dxa"/>
              <w:right w:w="108" w:type="dxa"/>
            </w:tcMar>
            <w:hideMark/>
          </w:tcPr>
          <w:p w14:paraId="1F50A2E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0.55</w:t>
            </w:r>
          </w:p>
        </w:tc>
        <w:tc>
          <w:tcPr>
            <w:tcW w:w="455" w:type="pct"/>
            <w:tcBorders>
              <w:bottom w:val="single" w:sz="4" w:space="0" w:color="auto"/>
            </w:tcBorders>
            <w:tcMar>
              <w:top w:w="41" w:type="dxa"/>
              <w:left w:w="108" w:type="dxa"/>
              <w:bottom w:w="41" w:type="dxa"/>
              <w:right w:w="108" w:type="dxa"/>
            </w:tcMar>
            <w:hideMark/>
          </w:tcPr>
          <w:p w14:paraId="738670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5.84</w:t>
            </w:r>
          </w:p>
        </w:tc>
        <w:tc>
          <w:tcPr>
            <w:tcW w:w="628" w:type="pct"/>
            <w:tcBorders>
              <w:bottom w:val="single" w:sz="4" w:space="0" w:color="auto"/>
            </w:tcBorders>
            <w:tcMar>
              <w:top w:w="41" w:type="dxa"/>
              <w:left w:w="108" w:type="dxa"/>
              <w:bottom w:w="41" w:type="dxa"/>
              <w:right w:w="108" w:type="dxa"/>
            </w:tcMar>
            <w:hideMark/>
          </w:tcPr>
          <w:p w14:paraId="0792FC42"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139.4</w:t>
            </w:r>
          </w:p>
        </w:tc>
        <w:tc>
          <w:tcPr>
            <w:tcW w:w="412" w:type="pct"/>
            <w:tcBorders>
              <w:bottom w:val="single" w:sz="4" w:space="0" w:color="auto"/>
            </w:tcBorders>
            <w:tcMar>
              <w:top w:w="54" w:type="dxa"/>
              <w:left w:w="108" w:type="dxa"/>
              <w:bottom w:w="54" w:type="dxa"/>
              <w:right w:w="108" w:type="dxa"/>
            </w:tcMar>
            <w:hideMark/>
          </w:tcPr>
          <w:p w14:paraId="2CE4258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13.70</w:t>
            </w:r>
          </w:p>
        </w:tc>
        <w:tc>
          <w:tcPr>
            <w:tcW w:w="455" w:type="pct"/>
            <w:tcBorders>
              <w:bottom w:val="single" w:sz="4" w:space="0" w:color="auto"/>
            </w:tcBorders>
            <w:tcMar>
              <w:top w:w="41" w:type="dxa"/>
              <w:left w:w="108" w:type="dxa"/>
              <w:bottom w:w="41" w:type="dxa"/>
              <w:right w:w="108" w:type="dxa"/>
            </w:tcMar>
            <w:hideMark/>
          </w:tcPr>
          <w:p w14:paraId="47816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43.20</w:t>
            </w:r>
          </w:p>
        </w:tc>
        <w:tc>
          <w:tcPr>
            <w:tcW w:w="1004" w:type="pct"/>
            <w:tcBorders>
              <w:bottom w:val="single" w:sz="4" w:space="0" w:color="auto"/>
            </w:tcBorders>
            <w:tcMar>
              <w:top w:w="41" w:type="dxa"/>
              <w:left w:w="108" w:type="dxa"/>
              <w:bottom w:w="41" w:type="dxa"/>
              <w:right w:w="108" w:type="dxa"/>
            </w:tcMar>
            <w:hideMark/>
          </w:tcPr>
          <w:p w14:paraId="4A609BE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43.10</w:t>
            </w:r>
          </w:p>
          <w:p w14:paraId="7749528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bl>
    <w:p w14:paraId="6EA148D9" w14:textId="77777777" w:rsidR="00037DC2" w:rsidRPr="00DD338F" w:rsidRDefault="00037DC2" w:rsidP="00037DC2">
      <w:pPr>
        <w:pStyle w:val="BodyText2"/>
        <w:spacing w:after="0" w:line="240" w:lineRule="auto"/>
        <w:ind w:left="1170" w:hanging="1170"/>
        <w:rPr>
          <w:rFonts w:ascii="Arial" w:hAnsi="Arial" w:cs="Arial"/>
          <w:b/>
          <w:bCs/>
          <w:color w:val="000000"/>
        </w:rPr>
      </w:pPr>
    </w:p>
    <w:p w14:paraId="544908C6" w14:textId="3C74A2C5" w:rsidR="00502516" w:rsidRDefault="00502516" w:rsidP="00441B6F">
      <w:pPr>
        <w:pStyle w:val="Body"/>
        <w:spacing w:after="0"/>
        <w:rPr>
          <w:rFonts w:ascii="Arial" w:hAnsi="Arial" w:cs="Arial"/>
        </w:rPr>
      </w:pPr>
    </w:p>
    <w:p w14:paraId="10E266BB" w14:textId="77777777" w:rsidR="00790ADA" w:rsidRDefault="00790ADA" w:rsidP="00441B6F">
      <w:pPr>
        <w:pStyle w:val="Body"/>
        <w:spacing w:after="0"/>
        <w:rPr>
          <w:rFonts w:ascii="Arial" w:hAnsi="Arial" w:cs="Arial"/>
        </w:rPr>
      </w:pPr>
    </w:p>
    <w:p w14:paraId="24F7E36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DC7D13" w14:textId="77777777" w:rsidR="00790ADA" w:rsidRPr="00FB3A86" w:rsidRDefault="00790ADA" w:rsidP="00441B6F">
      <w:pPr>
        <w:pStyle w:val="ConcHead"/>
        <w:spacing w:after="0"/>
        <w:jc w:val="both"/>
        <w:rPr>
          <w:rFonts w:ascii="Arial" w:hAnsi="Arial" w:cs="Arial"/>
        </w:rPr>
      </w:pPr>
    </w:p>
    <w:p w14:paraId="2A9F557C" w14:textId="7B5D6DEB" w:rsidR="00BF68DB" w:rsidRDefault="00037DC2" w:rsidP="00037DC2">
      <w:pPr>
        <w:pStyle w:val="Body"/>
        <w:rPr>
          <w:rFonts w:ascii="Arial" w:hAnsi="Arial" w:cs="Arial"/>
        </w:rPr>
      </w:pPr>
      <w:r w:rsidRPr="00037DC2">
        <w:rPr>
          <w:rFonts w:ascii="Arial" w:hAnsi="Arial" w:cs="Arial"/>
        </w:rPr>
        <w:t>The present study clearly reflects that</w:t>
      </w:r>
      <w:r w:rsidRPr="00037DC2">
        <w:rPr>
          <w:rFonts w:ascii="Arial" w:hAnsi="Arial" w:cs="Arial"/>
          <w:b/>
          <w:bCs/>
        </w:rPr>
        <w:t xml:space="preserve"> </w:t>
      </w:r>
      <w:r w:rsidRPr="00037DC2">
        <w:rPr>
          <w:rFonts w:ascii="Arial" w:hAnsi="Arial" w:cs="Arial"/>
        </w:rPr>
        <w:t xml:space="preserve">among the four soil orders, only </w:t>
      </w:r>
      <w:proofErr w:type="spellStart"/>
      <w:r w:rsidRPr="00037DC2">
        <w:rPr>
          <w:rFonts w:ascii="Arial" w:hAnsi="Arial" w:cs="Arial"/>
        </w:rPr>
        <w:t>Entisols</w:t>
      </w:r>
      <w:proofErr w:type="spellEnd"/>
      <w:r w:rsidRPr="00037DC2">
        <w:rPr>
          <w:rFonts w:ascii="Arial" w:hAnsi="Arial" w:cs="Arial"/>
        </w:rPr>
        <w:t xml:space="preserve"> could support the survival of </w:t>
      </w:r>
      <w:r w:rsidRPr="00037DC2">
        <w:rPr>
          <w:rFonts w:ascii="Arial" w:hAnsi="Arial" w:cs="Arial"/>
          <w:i/>
        </w:rPr>
        <w:t xml:space="preserve">L. </w:t>
      </w:r>
      <w:proofErr w:type="spellStart"/>
      <w:r w:rsidRPr="00037DC2">
        <w:rPr>
          <w:rFonts w:ascii="Arial" w:hAnsi="Arial" w:cs="Arial"/>
          <w:i/>
        </w:rPr>
        <w:t>mansueta</w:t>
      </w:r>
      <w:proofErr w:type="spellEnd"/>
      <w:r w:rsidRPr="00037DC2">
        <w:rPr>
          <w:rFonts w:ascii="Arial" w:hAnsi="Arial" w:cs="Arial"/>
          <w:i/>
        </w:rPr>
        <w:t xml:space="preserve"> </w:t>
      </w:r>
      <w:r w:rsidRPr="00037DC2">
        <w:rPr>
          <w:rFonts w:ascii="Arial" w:hAnsi="Arial" w:cs="Arial"/>
        </w:rPr>
        <w:t xml:space="preserve">grubs and registered high levels of adult emergence (73.33-86.66%) at both surface and subsurface layers. </w:t>
      </w:r>
      <w:proofErr w:type="spellStart"/>
      <w:r w:rsidRPr="00037DC2">
        <w:rPr>
          <w:rFonts w:ascii="Arial" w:hAnsi="Arial" w:cs="Arial"/>
          <w:bCs/>
        </w:rPr>
        <w:t>Inceptisols</w:t>
      </w:r>
      <w:proofErr w:type="spellEnd"/>
      <w:r w:rsidRPr="00037DC2">
        <w:rPr>
          <w:rFonts w:ascii="Arial" w:hAnsi="Arial" w:cs="Arial"/>
          <w:bCs/>
        </w:rPr>
        <w:t xml:space="preserve"> showed very negligible emergence (5.00-11.67%) of </w:t>
      </w:r>
      <w:r w:rsidRPr="00037DC2">
        <w:rPr>
          <w:rFonts w:ascii="Arial" w:hAnsi="Arial" w:cs="Arial"/>
          <w:i/>
        </w:rPr>
        <w:t xml:space="preserve">L. </w:t>
      </w:r>
      <w:proofErr w:type="spellStart"/>
      <w:r w:rsidRPr="00037DC2">
        <w:rPr>
          <w:rFonts w:ascii="Arial" w:hAnsi="Arial" w:cs="Arial"/>
          <w:i/>
        </w:rPr>
        <w:t>mansueta</w:t>
      </w:r>
      <w:proofErr w:type="spellEnd"/>
      <w:r w:rsidRPr="00037DC2">
        <w:rPr>
          <w:rFonts w:ascii="Arial" w:hAnsi="Arial" w:cs="Arial"/>
          <w:i/>
        </w:rPr>
        <w:t xml:space="preserve"> </w:t>
      </w:r>
      <w:r w:rsidRPr="00037DC2">
        <w:rPr>
          <w:rFonts w:ascii="Arial" w:hAnsi="Arial" w:cs="Arial"/>
          <w:iCs/>
        </w:rPr>
        <w:t xml:space="preserve">adults, whereas both </w:t>
      </w:r>
      <w:proofErr w:type="spellStart"/>
      <w:r w:rsidRPr="00037DC2">
        <w:rPr>
          <w:rFonts w:ascii="Arial" w:hAnsi="Arial" w:cs="Arial"/>
        </w:rPr>
        <w:t>Alfisols</w:t>
      </w:r>
      <w:proofErr w:type="spellEnd"/>
      <w:r w:rsidRPr="00037DC2">
        <w:rPr>
          <w:rFonts w:ascii="Arial" w:hAnsi="Arial" w:cs="Arial"/>
        </w:rPr>
        <w:t xml:space="preserve"> and </w:t>
      </w:r>
      <w:proofErr w:type="spellStart"/>
      <w:r w:rsidRPr="00037DC2">
        <w:rPr>
          <w:rFonts w:ascii="Arial" w:hAnsi="Arial" w:cs="Arial"/>
        </w:rPr>
        <w:t>Ultisols</w:t>
      </w:r>
      <w:proofErr w:type="spellEnd"/>
      <w:r w:rsidRPr="00037DC2">
        <w:rPr>
          <w:rFonts w:ascii="Arial" w:hAnsi="Arial" w:cs="Arial"/>
        </w:rPr>
        <w:t xml:space="preserve"> did not </w:t>
      </w:r>
      <w:proofErr w:type="spellStart"/>
      <w:r w:rsidRPr="00037DC2">
        <w:rPr>
          <w:rFonts w:ascii="Arial" w:hAnsi="Arial" w:cs="Arial"/>
        </w:rPr>
        <w:t>favour</w:t>
      </w:r>
      <w:proofErr w:type="spellEnd"/>
      <w:r w:rsidRPr="00037DC2">
        <w:rPr>
          <w:rFonts w:ascii="Arial" w:hAnsi="Arial" w:cs="Arial"/>
        </w:rPr>
        <w:t xml:space="preserve"> the rearing of grubs indicating minimal chance of incidence of the species. </w:t>
      </w:r>
      <w:proofErr w:type="spellStart"/>
      <w:r w:rsidRPr="00037DC2">
        <w:rPr>
          <w:rFonts w:ascii="Arial" w:hAnsi="Arial" w:cs="Arial"/>
        </w:rPr>
        <w:t>Entisols</w:t>
      </w:r>
      <w:proofErr w:type="spellEnd"/>
      <w:r w:rsidRPr="00037DC2">
        <w:rPr>
          <w:rFonts w:ascii="Arial" w:hAnsi="Arial" w:cs="Arial"/>
        </w:rPr>
        <w:t xml:space="preserve"> are commonly known as young soils and occupy approximately 33.6% of the total land area of Assam</w:t>
      </w:r>
      <w:r w:rsidR="008A268E">
        <w:rPr>
          <w:rFonts w:ascii="Arial" w:hAnsi="Arial" w:cs="Arial"/>
        </w:rPr>
        <w:t xml:space="preserve"> (Singh </w:t>
      </w:r>
      <w:r w:rsidR="008A268E" w:rsidRPr="008A268E">
        <w:rPr>
          <w:rFonts w:ascii="Arial" w:hAnsi="Arial" w:cs="Arial"/>
          <w:i/>
        </w:rPr>
        <w:t>et al</w:t>
      </w:r>
      <w:r w:rsidR="008A268E">
        <w:rPr>
          <w:rFonts w:ascii="Arial" w:hAnsi="Arial" w:cs="Arial"/>
        </w:rPr>
        <w:t>., 2009)</w:t>
      </w:r>
      <w:r w:rsidRPr="00037DC2">
        <w:rPr>
          <w:rFonts w:ascii="Arial" w:hAnsi="Arial" w:cs="Arial"/>
        </w:rPr>
        <w:t xml:space="preserve">. Prominently found in the vast Brahmaputra river valley, </w:t>
      </w:r>
      <w:proofErr w:type="spellStart"/>
      <w:r w:rsidRPr="00037DC2">
        <w:rPr>
          <w:rFonts w:ascii="Arial" w:hAnsi="Arial" w:cs="Arial"/>
        </w:rPr>
        <w:t>Entisols</w:t>
      </w:r>
      <w:proofErr w:type="spellEnd"/>
      <w:r w:rsidRPr="00037DC2">
        <w:rPr>
          <w:rFonts w:ascii="Arial" w:hAnsi="Arial" w:cs="Arial"/>
        </w:rPr>
        <w:t xml:space="preserve"> has been considered as the primary soil type in almost nine districts of Assam. </w:t>
      </w:r>
      <w:r w:rsidR="00664F26" w:rsidRPr="00037DC2">
        <w:rPr>
          <w:rFonts w:ascii="Arial" w:hAnsi="Arial" w:cs="Arial"/>
        </w:rPr>
        <w:t>As of now, the incidence of this severe key pest has been confined to riverine areas of Majuli river island.</w:t>
      </w:r>
      <w:r w:rsidR="00664F26">
        <w:rPr>
          <w:rFonts w:ascii="Arial" w:hAnsi="Arial" w:cs="Arial"/>
        </w:rPr>
        <w:t xml:space="preserve"> However, there is every possibility that the pest may established in other districts of Assam where </w:t>
      </w:r>
      <w:proofErr w:type="spellStart"/>
      <w:r w:rsidR="00664F26">
        <w:rPr>
          <w:rFonts w:ascii="Arial" w:hAnsi="Arial" w:cs="Arial"/>
        </w:rPr>
        <w:t>Entisols</w:t>
      </w:r>
      <w:proofErr w:type="spellEnd"/>
      <w:r w:rsidR="00664F26">
        <w:rPr>
          <w:rFonts w:ascii="Arial" w:hAnsi="Arial" w:cs="Arial"/>
        </w:rPr>
        <w:t xml:space="preserve"> are abundant.</w:t>
      </w:r>
      <w:r w:rsidR="004A475F">
        <w:rPr>
          <w:rFonts w:ascii="Arial" w:hAnsi="Arial" w:cs="Arial"/>
        </w:rPr>
        <w:t xml:space="preserve"> Therefore, urgent </w:t>
      </w:r>
      <w:r w:rsidR="004A475F" w:rsidRPr="00037DC2">
        <w:rPr>
          <w:rFonts w:ascii="Arial" w:hAnsi="Arial" w:cs="Arial"/>
        </w:rPr>
        <w:t>systematic observation and monitoring on the pest species</w:t>
      </w:r>
      <w:r w:rsidR="004A475F">
        <w:rPr>
          <w:rFonts w:ascii="Arial" w:hAnsi="Arial" w:cs="Arial"/>
        </w:rPr>
        <w:t xml:space="preserve"> is needed </w:t>
      </w:r>
      <w:r w:rsidR="004A475F" w:rsidRPr="00037DC2">
        <w:rPr>
          <w:rFonts w:ascii="Arial" w:hAnsi="Arial" w:cs="Arial"/>
        </w:rPr>
        <w:t>to protect the crops</w:t>
      </w:r>
      <w:r w:rsidR="004A475F">
        <w:rPr>
          <w:rFonts w:ascii="Arial" w:hAnsi="Arial" w:cs="Arial"/>
        </w:rPr>
        <w:t xml:space="preserve"> from this notorious pest.</w:t>
      </w:r>
      <w:r w:rsidR="001078F9">
        <w:rPr>
          <w:rFonts w:ascii="Arial" w:hAnsi="Arial" w:cs="Arial"/>
        </w:rPr>
        <w:t xml:space="preserve"> Future research on </w:t>
      </w:r>
      <w:r w:rsidR="001078F9">
        <w:t xml:space="preserve">interaction of soil moisture gradients with pupal development and the role of soil microbial communities in influencing the survival and population dynamics of </w:t>
      </w:r>
      <w:r w:rsidR="001078F9">
        <w:rPr>
          <w:rStyle w:val="Emphasis"/>
        </w:rPr>
        <w:t xml:space="preserve">L. </w:t>
      </w:r>
      <w:proofErr w:type="spellStart"/>
      <w:r w:rsidR="001078F9">
        <w:rPr>
          <w:rStyle w:val="Emphasis"/>
        </w:rPr>
        <w:t>mansueta</w:t>
      </w:r>
      <w:proofErr w:type="spellEnd"/>
      <w:r w:rsidR="001078F9">
        <w:t xml:space="preserve"> will further help in </w:t>
      </w:r>
      <w:r w:rsidR="001078F9" w:rsidRPr="001078F9">
        <w:t>developing predictive risk models</w:t>
      </w:r>
      <w:r w:rsidR="00A054DB">
        <w:t xml:space="preserve"> and subsequent management of this pest</w:t>
      </w:r>
      <w:r w:rsidR="001078F9">
        <w:t xml:space="preserve">. </w:t>
      </w:r>
      <w:r w:rsidR="001078F9" w:rsidRPr="001078F9">
        <w:t xml:space="preserve"> </w:t>
      </w:r>
    </w:p>
    <w:p w14:paraId="28E7BF70" w14:textId="77777777" w:rsidR="00FF28CC" w:rsidRPr="00005ED1" w:rsidRDefault="00FF28CC" w:rsidP="00FF28CC">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5DA7E84E" w14:textId="77777777" w:rsidR="00FF28CC" w:rsidRPr="00005ED1" w:rsidRDefault="00FF28CC" w:rsidP="00FF28CC">
      <w:pPr>
        <w:pStyle w:val="NoSpacing"/>
        <w:rPr>
          <w:rFonts w:ascii="Arial" w:hAnsi="Arial" w:cs="Arial"/>
          <w:highlight w:val="yellow"/>
        </w:rPr>
      </w:pPr>
    </w:p>
    <w:p w14:paraId="0D87D028" w14:textId="77777777" w:rsidR="00FF28CC" w:rsidRPr="00005ED1" w:rsidRDefault="00FF28CC" w:rsidP="00FF28C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p w14:paraId="2E493D83" w14:textId="77777777" w:rsidR="00FF28CC" w:rsidRDefault="00FF28CC" w:rsidP="00FF28CC">
      <w:pPr>
        <w:pStyle w:val="NoSpacing"/>
        <w:rPr>
          <w:rFonts w:ascii="Arial" w:hAnsi="Arial" w:cs="Arial"/>
        </w:rPr>
      </w:pPr>
    </w:p>
    <w:p w14:paraId="4AC9A028" w14:textId="77777777" w:rsidR="00FF28CC" w:rsidRDefault="00FF28CC" w:rsidP="00FF28CC">
      <w:pPr>
        <w:pStyle w:val="NoSpacing"/>
        <w:rPr>
          <w:rFonts w:ascii="Arial" w:hAnsi="Arial" w:cs="Arial"/>
        </w:rPr>
      </w:pPr>
    </w:p>
    <w:p w14:paraId="34120901" w14:textId="77777777" w:rsidR="00FF28CC" w:rsidRPr="00005ED1" w:rsidRDefault="00FF28CC" w:rsidP="00FF28CC">
      <w:pPr>
        <w:pStyle w:val="NoSpacing"/>
        <w:rPr>
          <w:rFonts w:ascii="Arial" w:hAnsi="Arial" w:cs="Arial"/>
        </w:rPr>
      </w:pPr>
    </w:p>
    <w:p w14:paraId="560A21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D8EB10"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Allsopp, P. G. (1989). Two new species of </w:t>
      </w:r>
      <w:proofErr w:type="spellStart"/>
      <w:r w:rsidRPr="000D6045">
        <w:rPr>
          <w:rFonts w:ascii="Arial" w:hAnsi="Arial" w:cs="Arial"/>
          <w:i/>
          <w:iCs/>
          <w:lang w:val="en-IN"/>
        </w:rPr>
        <w:t>Lepidiota</w:t>
      </w:r>
      <w:proofErr w:type="spellEnd"/>
      <w:r w:rsidRPr="000D6045">
        <w:rPr>
          <w:rFonts w:ascii="Arial" w:hAnsi="Arial" w:cs="Arial"/>
          <w:lang w:val="en-IN"/>
        </w:rPr>
        <w:t xml:space="preserve"> Kirby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w:t>
      </w:r>
      <w:proofErr w:type="spellStart"/>
      <w:r w:rsidRPr="000D6045">
        <w:rPr>
          <w:rFonts w:ascii="Arial" w:hAnsi="Arial" w:cs="Arial"/>
          <w:lang w:val="en-IN"/>
        </w:rPr>
        <w:t>Melolonthinae</w:t>
      </w:r>
      <w:proofErr w:type="spellEnd"/>
      <w:r w:rsidRPr="000D6045">
        <w:rPr>
          <w:rFonts w:ascii="Arial" w:hAnsi="Arial" w:cs="Arial"/>
          <w:lang w:val="en-IN"/>
        </w:rPr>
        <w:t xml:space="preserve">) from Australia with notes 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noxia</w:t>
      </w:r>
      <w:proofErr w:type="spellEnd"/>
      <w:r w:rsidRPr="000D6045">
        <w:rPr>
          <w:rFonts w:ascii="Arial" w:hAnsi="Arial" w:cs="Arial"/>
          <w:lang w:val="en-IN"/>
        </w:rPr>
        <w:t xml:space="preserve"> Britton. </w:t>
      </w:r>
      <w:r w:rsidRPr="000D6045">
        <w:rPr>
          <w:rFonts w:ascii="Arial" w:hAnsi="Arial" w:cs="Arial"/>
          <w:i/>
          <w:iCs/>
          <w:lang w:val="en-IN"/>
        </w:rPr>
        <w:t>Journal of the Australian Entomological Society</w:t>
      </w:r>
      <w:r w:rsidRPr="000D6045">
        <w:rPr>
          <w:rFonts w:ascii="Arial" w:hAnsi="Arial" w:cs="Arial"/>
          <w:lang w:val="en-IN"/>
        </w:rPr>
        <w:t>, 28, 39–43.</w:t>
      </w:r>
    </w:p>
    <w:p w14:paraId="14BEBCC7"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Anonymous. (2011). </w:t>
      </w:r>
      <w:r w:rsidRPr="000D6045">
        <w:rPr>
          <w:rFonts w:ascii="Arial" w:hAnsi="Arial" w:cs="Arial"/>
          <w:i/>
          <w:iCs/>
          <w:lang w:val="en-IN"/>
        </w:rPr>
        <w:t>Bioecology and management of phytophagous white grubs of India</w:t>
      </w:r>
      <w:r w:rsidRPr="000D6045">
        <w:rPr>
          <w:rFonts w:ascii="Arial" w:hAnsi="Arial" w:cs="Arial"/>
          <w:lang w:val="en-IN"/>
        </w:rPr>
        <w:t>. Technical Bulletin No. 4, All India Network Project on White Grubs and Other Soil Arthropods. Indian Council of Agricultural Research, New Delhi, p. 16.</w:t>
      </w:r>
    </w:p>
    <w:p w14:paraId="745CCA59"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Bhattacharyya, B., Sharma, A. K., Gawande, S. P., &amp; Sreedevi, K. (2014). Occurrence of </w:t>
      </w:r>
      <w:proofErr w:type="spellStart"/>
      <w:r w:rsidRPr="000D6045">
        <w:rPr>
          <w:rFonts w:ascii="Arial" w:hAnsi="Arial" w:cs="Arial"/>
          <w:i/>
          <w:iCs/>
          <w:lang w:val="en-IN"/>
        </w:rPr>
        <w:t>Lepidiota</w:t>
      </w:r>
      <w:proofErr w:type="spellEnd"/>
      <w:r w:rsidRPr="000D6045">
        <w:rPr>
          <w:rFonts w:ascii="Arial" w:hAnsi="Arial" w:cs="Arial"/>
          <w:lang w:val="en-IN"/>
        </w:rPr>
        <w:t xml:space="preserve"> sp.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western Assam. </w:t>
      </w:r>
      <w:r w:rsidRPr="000D6045">
        <w:rPr>
          <w:rFonts w:ascii="Arial" w:hAnsi="Arial" w:cs="Arial"/>
          <w:i/>
          <w:iCs/>
          <w:lang w:val="en-IN"/>
        </w:rPr>
        <w:t xml:space="preserve">Current </w:t>
      </w:r>
      <w:proofErr w:type="spellStart"/>
      <w:r w:rsidRPr="000D6045">
        <w:rPr>
          <w:rFonts w:ascii="Arial" w:hAnsi="Arial" w:cs="Arial"/>
          <w:i/>
          <w:iCs/>
          <w:lang w:val="en-IN"/>
        </w:rPr>
        <w:t>Biotica</w:t>
      </w:r>
      <w:proofErr w:type="spellEnd"/>
      <w:r w:rsidRPr="000D6045">
        <w:rPr>
          <w:rFonts w:ascii="Arial" w:hAnsi="Arial" w:cs="Arial"/>
          <w:lang w:val="en-IN"/>
        </w:rPr>
        <w:t>, 8(2), 195–196.</w:t>
      </w:r>
    </w:p>
    <w:p w14:paraId="26CBB10B" w14:textId="77777777" w:rsidR="000D6045" w:rsidRPr="00664F26" w:rsidRDefault="000D6045" w:rsidP="00FF28CC">
      <w:pPr>
        <w:pStyle w:val="Body"/>
        <w:numPr>
          <w:ilvl w:val="0"/>
          <w:numId w:val="31"/>
        </w:numPr>
        <w:spacing w:after="0"/>
        <w:rPr>
          <w:rFonts w:ascii="Arial" w:hAnsi="Arial" w:cs="Arial"/>
          <w:lang w:val="fr-FR"/>
        </w:rPr>
      </w:pPr>
      <w:r w:rsidRPr="000D6045">
        <w:rPr>
          <w:rFonts w:ascii="Arial" w:hAnsi="Arial" w:cs="Arial"/>
          <w:lang w:val="en-IN"/>
        </w:rPr>
        <w:t xml:space="preserve">Bhattacharyya, B., Bhagawati, S., </w:t>
      </w:r>
      <w:proofErr w:type="spellStart"/>
      <w:r w:rsidRPr="000D6045">
        <w:rPr>
          <w:rFonts w:ascii="Arial" w:hAnsi="Arial" w:cs="Arial"/>
          <w:lang w:val="en-IN"/>
        </w:rPr>
        <w:t>Manpoong</w:t>
      </w:r>
      <w:proofErr w:type="spellEnd"/>
      <w:r w:rsidRPr="000D6045">
        <w:rPr>
          <w:rFonts w:ascii="Arial" w:hAnsi="Arial" w:cs="Arial"/>
          <w:lang w:val="en-IN"/>
        </w:rPr>
        <w:t xml:space="preserve">, N. S., Das, P. P. G., &amp; Devi, E. B. (2021). Species diversity and relative abundance of scarab beetles in Jorhat district of Assam, India. </w:t>
      </w:r>
      <w:proofErr w:type="spellStart"/>
      <w:r w:rsidRPr="00664F26">
        <w:rPr>
          <w:rFonts w:ascii="Arial" w:hAnsi="Arial" w:cs="Arial"/>
          <w:i/>
          <w:iCs/>
          <w:lang w:val="fr-FR"/>
        </w:rPr>
        <w:t>Insect</w:t>
      </w:r>
      <w:proofErr w:type="spellEnd"/>
      <w:r w:rsidRPr="00664F26">
        <w:rPr>
          <w:rFonts w:ascii="Arial" w:hAnsi="Arial" w:cs="Arial"/>
          <w:i/>
          <w:iCs/>
          <w:lang w:val="fr-FR"/>
        </w:rPr>
        <w:t xml:space="preserve"> </w:t>
      </w:r>
      <w:proofErr w:type="spellStart"/>
      <w:r w:rsidRPr="00664F26">
        <w:rPr>
          <w:rFonts w:ascii="Arial" w:hAnsi="Arial" w:cs="Arial"/>
          <w:i/>
          <w:iCs/>
          <w:lang w:val="fr-FR"/>
        </w:rPr>
        <w:t>Environment</w:t>
      </w:r>
      <w:proofErr w:type="spellEnd"/>
      <w:r w:rsidRPr="00664F26">
        <w:rPr>
          <w:rFonts w:ascii="Arial" w:hAnsi="Arial" w:cs="Arial"/>
          <w:lang w:val="fr-FR"/>
        </w:rPr>
        <w:t>, 24(1), 46–49.</w:t>
      </w:r>
    </w:p>
    <w:p w14:paraId="6F53BE72" w14:textId="77777777" w:rsidR="000D6045" w:rsidRPr="000D6045" w:rsidRDefault="000D6045" w:rsidP="00FF28CC">
      <w:pPr>
        <w:pStyle w:val="Body"/>
        <w:numPr>
          <w:ilvl w:val="0"/>
          <w:numId w:val="31"/>
        </w:numPr>
        <w:spacing w:after="0"/>
        <w:rPr>
          <w:rFonts w:ascii="Arial" w:hAnsi="Arial" w:cs="Arial"/>
          <w:lang w:val="en-IN"/>
        </w:rPr>
      </w:pPr>
      <w:r w:rsidRPr="00664F26">
        <w:rPr>
          <w:rFonts w:ascii="Arial" w:hAnsi="Arial" w:cs="Arial"/>
          <w:lang w:val="fr-FR"/>
        </w:rPr>
        <w:t xml:space="preserve">Bhattacharyya, B., Pujari, D., Bhuyan, U., </w:t>
      </w:r>
      <w:proofErr w:type="spellStart"/>
      <w:r w:rsidRPr="00664F26">
        <w:rPr>
          <w:rFonts w:ascii="Arial" w:hAnsi="Arial" w:cs="Arial"/>
          <w:lang w:val="fr-FR"/>
        </w:rPr>
        <w:t>Handique</w:t>
      </w:r>
      <w:proofErr w:type="spellEnd"/>
      <w:r w:rsidRPr="00664F26">
        <w:rPr>
          <w:rFonts w:ascii="Arial" w:hAnsi="Arial" w:cs="Arial"/>
          <w:lang w:val="fr-FR"/>
        </w:rPr>
        <w:t xml:space="preserve">, G., Baruah, A. A. L. H., Dutta, S. K., et al. </w:t>
      </w:r>
      <w:r w:rsidRPr="000D6045">
        <w:rPr>
          <w:rFonts w:ascii="Arial" w:hAnsi="Arial" w:cs="Arial"/>
          <w:lang w:val="en-IN"/>
        </w:rPr>
        <w:t xml:space="preserve">(2015). Seasonal life cycle and biology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serious root-feeding pest in India. </w:t>
      </w:r>
      <w:r w:rsidRPr="000D6045">
        <w:rPr>
          <w:rFonts w:ascii="Arial" w:hAnsi="Arial" w:cs="Arial"/>
          <w:i/>
          <w:iCs/>
          <w:lang w:val="en-IN"/>
        </w:rPr>
        <w:t>Applied Entomology and Zoology</w:t>
      </w:r>
      <w:r w:rsidRPr="000D6045">
        <w:rPr>
          <w:rFonts w:ascii="Arial" w:hAnsi="Arial" w:cs="Arial"/>
          <w:lang w:val="en-IN"/>
        </w:rPr>
        <w:t>, 50(4), 435–442.</w:t>
      </w:r>
    </w:p>
    <w:p w14:paraId="7ABE183E"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Bhattacharyya, B., Pujari, D., </w:t>
      </w:r>
      <w:proofErr w:type="spellStart"/>
      <w:r w:rsidRPr="000D6045">
        <w:rPr>
          <w:rFonts w:ascii="Arial" w:hAnsi="Arial" w:cs="Arial"/>
          <w:lang w:val="en-IN"/>
        </w:rPr>
        <w:t>Handique</w:t>
      </w:r>
      <w:proofErr w:type="spellEnd"/>
      <w:r w:rsidRPr="000D6045">
        <w:rPr>
          <w:rFonts w:ascii="Arial" w:hAnsi="Arial" w:cs="Arial"/>
          <w:lang w:val="en-IN"/>
        </w:rPr>
        <w:t xml:space="preserve">, G., &amp; Dutta, S. K. (2013). </w:t>
      </w:r>
      <w:r w:rsidRPr="000D6045">
        <w:rPr>
          <w:rFonts w:ascii="Arial" w:hAnsi="Arial" w:cs="Arial"/>
          <w:i/>
          <w:iCs/>
          <w:lang w:val="en-IN"/>
        </w:rPr>
        <w:t xml:space="preserve">Monograph 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Burmeister (Coleoptera: </w:t>
      </w:r>
      <w:proofErr w:type="spellStart"/>
      <w:r w:rsidRPr="000D6045">
        <w:rPr>
          <w:rFonts w:ascii="Arial" w:hAnsi="Arial" w:cs="Arial"/>
          <w:lang w:val="en-IN"/>
        </w:rPr>
        <w:t>Scarabaeidae</w:t>
      </w:r>
      <w:proofErr w:type="spellEnd"/>
      <w:r w:rsidRPr="000D6045">
        <w:rPr>
          <w:rFonts w:ascii="Arial" w:hAnsi="Arial" w:cs="Arial"/>
          <w:lang w:val="en-IN"/>
        </w:rPr>
        <w:t>). Jorhat: Directorate of Research (Agriculture), Assam Agricultural University.</w:t>
      </w:r>
    </w:p>
    <w:p w14:paraId="69B4F40A"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Bhattacharyya, B., &amp; Dutta, S. K. (2014). White grubs as emerging pests in the North Eastern Region of India and their management. In </w:t>
      </w:r>
      <w:r w:rsidRPr="000D6045">
        <w:rPr>
          <w:rFonts w:ascii="Arial" w:hAnsi="Arial" w:cs="Arial"/>
          <w:i/>
          <w:iCs/>
          <w:lang w:val="en-IN"/>
        </w:rPr>
        <w:t>Proceedings of the National Symposium on Entomology as a Science and IPM as a Technology: The Way Forward</w:t>
      </w:r>
      <w:r w:rsidRPr="000D6045">
        <w:rPr>
          <w:rFonts w:ascii="Arial" w:hAnsi="Arial" w:cs="Arial"/>
          <w:lang w:val="en-IN"/>
        </w:rPr>
        <w:t xml:space="preserve"> (pp. 88–119). </w:t>
      </w:r>
      <w:proofErr w:type="spellStart"/>
      <w:r w:rsidRPr="000D6045">
        <w:rPr>
          <w:rFonts w:ascii="Arial" w:hAnsi="Arial" w:cs="Arial"/>
          <w:lang w:val="en-IN"/>
        </w:rPr>
        <w:t>Pasighat</w:t>
      </w:r>
      <w:proofErr w:type="spellEnd"/>
      <w:r w:rsidRPr="000D6045">
        <w:rPr>
          <w:rFonts w:ascii="Arial" w:hAnsi="Arial" w:cs="Arial"/>
          <w:lang w:val="en-IN"/>
        </w:rPr>
        <w:t>, Arunachal Pradesh, India: Central Agricultural University.</w:t>
      </w:r>
    </w:p>
    <w:p w14:paraId="5E0304AA" w14:textId="77777777" w:rsid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Bhattacharyya, B., </w:t>
      </w:r>
      <w:proofErr w:type="spellStart"/>
      <w:r w:rsidRPr="000D6045">
        <w:rPr>
          <w:rFonts w:ascii="Arial" w:hAnsi="Arial" w:cs="Arial"/>
          <w:lang w:val="en-IN"/>
        </w:rPr>
        <w:t>Handique</w:t>
      </w:r>
      <w:proofErr w:type="spellEnd"/>
      <w:r w:rsidRPr="000D6045">
        <w:rPr>
          <w:rFonts w:ascii="Arial" w:hAnsi="Arial" w:cs="Arial"/>
          <w:lang w:val="en-IN"/>
        </w:rPr>
        <w:t xml:space="preserve">, G., </w:t>
      </w:r>
      <w:proofErr w:type="spellStart"/>
      <w:r w:rsidRPr="000D6045">
        <w:rPr>
          <w:rFonts w:ascii="Arial" w:hAnsi="Arial" w:cs="Arial"/>
          <w:lang w:val="en-IN"/>
        </w:rPr>
        <w:t>Borkataki</w:t>
      </w:r>
      <w:proofErr w:type="spellEnd"/>
      <w:r w:rsidRPr="000D6045">
        <w:rPr>
          <w:rFonts w:ascii="Arial" w:hAnsi="Arial" w:cs="Arial"/>
          <w:lang w:val="en-IN"/>
        </w:rPr>
        <w:t xml:space="preserve">, S., &amp; Boruah, R. (2023). Surviving submergence in larval stage: A strategy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Burmeister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living on flood plains of Majuli river island. </w:t>
      </w:r>
      <w:r w:rsidRPr="000D6045">
        <w:rPr>
          <w:rFonts w:ascii="Arial" w:hAnsi="Arial" w:cs="Arial"/>
          <w:i/>
          <w:iCs/>
          <w:lang w:val="en-IN"/>
        </w:rPr>
        <w:t>International Journal of Tropical Insect Science</w:t>
      </w:r>
      <w:r w:rsidRPr="000D6045">
        <w:rPr>
          <w:rFonts w:ascii="Arial" w:hAnsi="Arial" w:cs="Arial"/>
          <w:lang w:val="en-IN"/>
        </w:rPr>
        <w:t>, 43(2), 719–726.</w:t>
      </w:r>
    </w:p>
    <w:p w14:paraId="799319D2" w14:textId="5BE77CDF" w:rsidR="00CD2816" w:rsidRPr="000D6045" w:rsidRDefault="00CD2816" w:rsidP="00FF28CC">
      <w:pPr>
        <w:pStyle w:val="Body"/>
        <w:numPr>
          <w:ilvl w:val="0"/>
          <w:numId w:val="31"/>
        </w:numPr>
        <w:spacing w:after="0"/>
        <w:rPr>
          <w:rFonts w:ascii="Arial" w:hAnsi="Arial" w:cs="Arial"/>
          <w:lang w:val="en-IN"/>
        </w:rPr>
      </w:pPr>
      <w:r w:rsidRPr="00CD2816">
        <w:rPr>
          <w:rFonts w:ascii="Arial" w:hAnsi="Arial" w:cs="Arial"/>
          <w:lang w:val="en-IN"/>
        </w:rPr>
        <w:t xml:space="preserve">Bouchard, P., Smith, A. B., Douglas, H., Gimmel, M. L., Brunke, A. J., &amp; Kanda, K. (2017). Biodiversity of </w:t>
      </w:r>
      <w:r>
        <w:rPr>
          <w:rFonts w:ascii="Arial" w:hAnsi="Arial" w:cs="Arial"/>
          <w:lang w:val="en-IN"/>
        </w:rPr>
        <w:t>C</w:t>
      </w:r>
      <w:r w:rsidRPr="00CD2816">
        <w:rPr>
          <w:rFonts w:ascii="Arial" w:hAnsi="Arial" w:cs="Arial"/>
          <w:lang w:val="en-IN"/>
        </w:rPr>
        <w:t>oleoptera</w:t>
      </w:r>
      <w:r>
        <w:rPr>
          <w:rFonts w:ascii="Arial" w:hAnsi="Arial" w:cs="Arial"/>
          <w:lang w:val="en-IN"/>
        </w:rPr>
        <w:t xml:space="preserve">: </w:t>
      </w:r>
      <w:r w:rsidRPr="00CD2816">
        <w:rPr>
          <w:rFonts w:ascii="Arial" w:hAnsi="Arial" w:cs="Arial"/>
          <w:lang w:val="en-IN"/>
        </w:rPr>
        <w:t xml:space="preserve">science and society. </w:t>
      </w:r>
      <w:r w:rsidRPr="00CD2816">
        <w:rPr>
          <w:rFonts w:ascii="Arial" w:hAnsi="Arial" w:cs="Arial"/>
          <w:i/>
          <w:lang w:val="en-IN"/>
        </w:rPr>
        <w:t>Insect biodiversity</w:t>
      </w:r>
      <w:r w:rsidRPr="00CD2816">
        <w:rPr>
          <w:rFonts w:ascii="Arial" w:hAnsi="Arial" w:cs="Arial"/>
          <w:lang w:val="en-IN"/>
        </w:rPr>
        <w:t>, 337-417.</w:t>
      </w:r>
    </w:p>
    <w:p w14:paraId="34D6D037"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lastRenderedPageBreak/>
        <w:t xml:space="preserve">Cherry, R. H., &amp; Allsopp, P. G. (1991). Soil texture and the distribution of </w:t>
      </w:r>
      <w:proofErr w:type="spellStart"/>
      <w:r w:rsidRPr="000D6045">
        <w:rPr>
          <w:rFonts w:ascii="Arial" w:hAnsi="Arial" w:cs="Arial"/>
          <w:i/>
          <w:iCs/>
          <w:lang w:val="en-IN"/>
        </w:rPr>
        <w:t>Antitrogus</w:t>
      </w:r>
      <w:proofErr w:type="spellEnd"/>
      <w:r w:rsidRPr="000D6045">
        <w:rPr>
          <w:rFonts w:ascii="Arial" w:hAnsi="Arial" w:cs="Arial"/>
          <w:i/>
          <w:iCs/>
          <w:lang w:val="en-IN"/>
        </w:rPr>
        <w:t xml:space="preserve"> </w:t>
      </w:r>
      <w:proofErr w:type="spellStart"/>
      <w:r w:rsidRPr="000D6045">
        <w:rPr>
          <w:rFonts w:ascii="Arial" w:hAnsi="Arial" w:cs="Arial"/>
          <w:i/>
          <w:iCs/>
          <w:lang w:val="en-IN"/>
        </w:rPr>
        <w:t>parvulus</w:t>
      </w:r>
      <w:proofErr w:type="spellEnd"/>
      <w:r w:rsidRPr="000D6045">
        <w:rPr>
          <w:rFonts w:ascii="Arial" w:hAnsi="Arial" w:cs="Arial"/>
          <w:lang w:val="en-IN"/>
        </w:rPr>
        <w:t xml:space="preserve"> Britton,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crinita</w:t>
      </w:r>
      <w:proofErr w:type="spellEnd"/>
      <w:r w:rsidRPr="000D6045">
        <w:rPr>
          <w:rFonts w:ascii="Arial" w:hAnsi="Arial" w:cs="Arial"/>
          <w:lang w:val="en-IN"/>
        </w:rPr>
        <w:t xml:space="preserve"> </w:t>
      </w:r>
      <w:proofErr w:type="spellStart"/>
      <w:r w:rsidRPr="000D6045">
        <w:rPr>
          <w:rFonts w:ascii="Arial" w:hAnsi="Arial" w:cs="Arial"/>
          <w:lang w:val="en-IN"/>
        </w:rPr>
        <w:t>Brenske</w:t>
      </w:r>
      <w:proofErr w:type="spellEnd"/>
      <w:r w:rsidRPr="000D6045">
        <w:rPr>
          <w:rFonts w:ascii="Arial" w:hAnsi="Arial" w:cs="Arial"/>
          <w:lang w:val="en-IN"/>
        </w:rPr>
        <w:t xml:space="preserve"> and </w:t>
      </w:r>
      <w:r w:rsidRPr="000D6045">
        <w:rPr>
          <w:rFonts w:ascii="Arial" w:hAnsi="Arial" w:cs="Arial"/>
          <w:i/>
          <w:iCs/>
          <w:lang w:val="en-IN"/>
        </w:rPr>
        <w:t xml:space="preserve">L. </w:t>
      </w:r>
      <w:proofErr w:type="spellStart"/>
      <w:r w:rsidRPr="000D6045">
        <w:rPr>
          <w:rFonts w:ascii="Arial" w:hAnsi="Arial" w:cs="Arial"/>
          <w:i/>
          <w:iCs/>
          <w:lang w:val="en-IN"/>
        </w:rPr>
        <w:t>negatoria</w:t>
      </w:r>
      <w:proofErr w:type="spellEnd"/>
      <w:r w:rsidRPr="000D6045">
        <w:rPr>
          <w:rFonts w:ascii="Arial" w:hAnsi="Arial" w:cs="Arial"/>
          <w:lang w:val="en-IN"/>
        </w:rPr>
        <w:t xml:space="preserve"> Blackburn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South Queensland. </w:t>
      </w:r>
      <w:r w:rsidRPr="000D6045">
        <w:rPr>
          <w:rFonts w:ascii="Arial" w:hAnsi="Arial" w:cs="Arial"/>
          <w:i/>
          <w:iCs/>
          <w:lang w:val="en-IN"/>
        </w:rPr>
        <w:t>Journal of the Australian Entomological Society</w:t>
      </w:r>
      <w:r w:rsidRPr="000D6045">
        <w:rPr>
          <w:rFonts w:ascii="Arial" w:hAnsi="Arial" w:cs="Arial"/>
          <w:lang w:val="en-IN"/>
        </w:rPr>
        <w:t>, 30, 89–92.</w:t>
      </w:r>
    </w:p>
    <w:p w14:paraId="2FFE9B62"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Pujari, D., &amp; Bhattacharyya, B. (2016). Grub density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different habitats of the Majuli river island of Assam, India. </w:t>
      </w:r>
      <w:r w:rsidRPr="000D6045">
        <w:rPr>
          <w:rFonts w:ascii="Arial" w:hAnsi="Arial" w:cs="Arial"/>
          <w:i/>
          <w:iCs/>
          <w:lang w:val="en-IN"/>
        </w:rPr>
        <w:t xml:space="preserve">Acta </w:t>
      </w:r>
      <w:proofErr w:type="spellStart"/>
      <w:r w:rsidRPr="000D6045">
        <w:rPr>
          <w:rFonts w:ascii="Arial" w:hAnsi="Arial" w:cs="Arial"/>
          <w:i/>
          <w:iCs/>
          <w:lang w:val="en-IN"/>
        </w:rPr>
        <w:t>Phytopathologica</w:t>
      </w:r>
      <w:proofErr w:type="spellEnd"/>
      <w:r w:rsidRPr="000D6045">
        <w:rPr>
          <w:rFonts w:ascii="Arial" w:hAnsi="Arial" w:cs="Arial"/>
          <w:i/>
          <w:iCs/>
          <w:lang w:val="en-IN"/>
        </w:rPr>
        <w:t xml:space="preserve"> et </w:t>
      </w:r>
      <w:proofErr w:type="spellStart"/>
      <w:r w:rsidRPr="000D6045">
        <w:rPr>
          <w:rFonts w:ascii="Arial" w:hAnsi="Arial" w:cs="Arial"/>
          <w:i/>
          <w:iCs/>
          <w:lang w:val="en-IN"/>
        </w:rPr>
        <w:t>Entomologica</w:t>
      </w:r>
      <w:proofErr w:type="spellEnd"/>
      <w:r w:rsidRPr="000D6045">
        <w:rPr>
          <w:rFonts w:ascii="Arial" w:hAnsi="Arial" w:cs="Arial"/>
          <w:i/>
          <w:iCs/>
          <w:lang w:val="en-IN"/>
        </w:rPr>
        <w:t xml:space="preserve"> </w:t>
      </w:r>
      <w:proofErr w:type="spellStart"/>
      <w:r w:rsidRPr="000D6045">
        <w:rPr>
          <w:rFonts w:ascii="Arial" w:hAnsi="Arial" w:cs="Arial"/>
          <w:i/>
          <w:iCs/>
          <w:lang w:val="en-IN"/>
        </w:rPr>
        <w:t>Hungarica</w:t>
      </w:r>
      <w:proofErr w:type="spellEnd"/>
      <w:r w:rsidRPr="000D6045">
        <w:rPr>
          <w:rFonts w:ascii="Arial" w:hAnsi="Arial" w:cs="Arial"/>
          <w:lang w:val="en-IN"/>
        </w:rPr>
        <w:t>, 51(1), 93–101.</w:t>
      </w:r>
    </w:p>
    <w:p w14:paraId="559BCA6E"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Jackson, M. L. (1973). </w:t>
      </w:r>
      <w:r w:rsidRPr="000D6045">
        <w:rPr>
          <w:rFonts w:ascii="Arial" w:hAnsi="Arial" w:cs="Arial"/>
          <w:i/>
          <w:iCs/>
          <w:lang w:val="en-IN"/>
        </w:rPr>
        <w:t>Soil chemical analysis</w:t>
      </w:r>
      <w:r w:rsidRPr="000D6045">
        <w:rPr>
          <w:rFonts w:ascii="Arial" w:hAnsi="Arial" w:cs="Arial"/>
          <w:lang w:val="en-IN"/>
        </w:rPr>
        <w:t xml:space="preserve">. New Delhi: Prentice-Hall of India </w:t>
      </w:r>
      <w:proofErr w:type="spellStart"/>
      <w:r w:rsidRPr="000D6045">
        <w:rPr>
          <w:rFonts w:ascii="Arial" w:hAnsi="Arial" w:cs="Arial"/>
          <w:lang w:val="en-IN"/>
        </w:rPr>
        <w:t>Pvt.</w:t>
      </w:r>
      <w:proofErr w:type="spellEnd"/>
      <w:r w:rsidRPr="000D6045">
        <w:rPr>
          <w:rFonts w:ascii="Arial" w:hAnsi="Arial" w:cs="Arial"/>
          <w:lang w:val="en-IN"/>
        </w:rPr>
        <w:t xml:space="preserve"> Ltd.</w:t>
      </w:r>
    </w:p>
    <w:p w14:paraId="54B1B0E8" w14:textId="77777777" w:rsidR="000D6045" w:rsidRPr="000D6045" w:rsidRDefault="000D6045" w:rsidP="00FF28CC">
      <w:pPr>
        <w:pStyle w:val="Body"/>
        <w:numPr>
          <w:ilvl w:val="0"/>
          <w:numId w:val="31"/>
        </w:numPr>
        <w:spacing w:after="0"/>
        <w:rPr>
          <w:rFonts w:ascii="Arial" w:hAnsi="Arial" w:cs="Arial"/>
          <w:lang w:val="en-IN"/>
        </w:rPr>
      </w:pPr>
      <w:r w:rsidRPr="00664F26">
        <w:rPr>
          <w:rFonts w:ascii="Arial" w:hAnsi="Arial" w:cs="Arial"/>
          <w:lang w:val="fi-FI"/>
        </w:rPr>
        <w:t xml:space="preserve">Jenkinson, D. S., &amp; Powlson, D. S. (1976). </w:t>
      </w:r>
      <w:r w:rsidRPr="000D6045">
        <w:rPr>
          <w:rFonts w:ascii="Arial" w:hAnsi="Arial" w:cs="Arial"/>
          <w:lang w:val="en-IN"/>
        </w:rPr>
        <w:t xml:space="preserve">The effects of biocidal treatments on metabolism in soil—V: A method for measuring soil biomass. </w:t>
      </w:r>
      <w:r w:rsidRPr="000D6045">
        <w:rPr>
          <w:rFonts w:ascii="Arial" w:hAnsi="Arial" w:cs="Arial"/>
          <w:i/>
          <w:iCs/>
          <w:lang w:val="en-IN"/>
        </w:rPr>
        <w:t>Soil Biology and Biochemistry</w:t>
      </w:r>
      <w:r w:rsidRPr="000D6045">
        <w:rPr>
          <w:rFonts w:ascii="Arial" w:hAnsi="Arial" w:cs="Arial"/>
          <w:lang w:val="en-IN"/>
        </w:rPr>
        <w:t>, 8(3), 209–213.</w:t>
      </w:r>
    </w:p>
    <w:p w14:paraId="3FDC910B" w14:textId="77777777" w:rsidR="000D6045" w:rsidRPr="000D6045" w:rsidRDefault="000D6045" w:rsidP="00FF28CC">
      <w:pPr>
        <w:pStyle w:val="Body"/>
        <w:numPr>
          <w:ilvl w:val="0"/>
          <w:numId w:val="31"/>
        </w:numPr>
        <w:spacing w:after="0"/>
        <w:rPr>
          <w:rFonts w:ascii="Arial" w:hAnsi="Arial" w:cs="Arial"/>
          <w:lang w:val="en-IN"/>
        </w:rPr>
      </w:pPr>
      <w:proofErr w:type="spellStart"/>
      <w:r w:rsidRPr="000D6045">
        <w:rPr>
          <w:rFonts w:ascii="Arial" w:hAnsi="Arial" w:cs="Arial"/>
          <w:lang w:val="en-IN"/>
        </w:rPr>
        <w:t>Kuniata</w:t>
      </w:r>
      <w:proofErr w:type="spellEnd"/>
      <w:r w:rsidRPr="000D6045">
        <w:rPr>
          <w:rFonts w:ascii="Arial" w:hAnsi="Arial" w:cs="Arial"/>
          <w:lang w:val="en-IN"/>
        </w:rPr>
        <w:t xml:space="preserve">, L., &amp; Young, G. (1992). The biology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reuleauxi</w:t>
      </w:r>
      <w:proofErr w:type="spellEnd"/>
      <w:r w:rsidRPr="000D6045">
        <w:rPr>
          <w:rFonts w:ascii="Arial" w:hAnsi="Arial" w:cs="Arial"/>
          <w:lang w:val="en-IN"/>
        </w:rPr>
        <w:t xml:space="preserve"> </w:t>
      </w:r>
      <w:proofErr w:type="spellStart"/>
      <w:r w:rsidRPr="000D6045">
        <w:rPr>
          <w:rFonts w:ascii="Arial" w:hAnsi="Arial" w:cs="Arial"/>
          <w:lang w:val="en-IN"/>
        </w:rPr>
        <w:t>Brenske</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pest of sugarcane in Papua New Guinea. </w:t>
      </w:r>
      <w:r w:rsidRPr="000D6045">
        <w:rPr>
          <w:rFonts w:ascii="Arial" w:hAnsi="Arial" w:cs="Arial"/>
          <w:i/>
          <w:iCs/>
          <w:lang w:val="en-IN"/>
        </w:rPr>
        <w:t>Journal of the Australian Entomological Society</w:t>
      </w:r>
      <w:r w:rsidRPr="000D6045">
        <w:rPr>
          <w:rFonts w:ascii="Arial" w:hAnsi="Arial" w:cs="Arial"/>
          <w:lang w:val="en-IN"/>
        </w:rPr>
        <w:t>, 31, 339–343.</w:t>
      </w:r>
    </w:p>
    <w:p w14:paraId="0BB527E5" w14:textId="77777777" w:rsidR="000D6045" w:rsidRP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Mathur, Y. S., &amp; Bhatnagar, A. (2001). White grub and its management in the groundnut cropping system. In G. Sharma, Y. S. Mathur, &amp; R. B. L. Gupta (Eds.), </w:t>
      </w:r>
      <w:r w:rsidRPr="000D6045">
        <w:rPr>
          <w:rFonts w:ascii="Arial" w:hAnsi="Arial" w:cs="Arial"/>
          <w:i/>
          <w:iCs/>
          <w:lang w:val="en-IN"/>
        </w:rPr>
        <w:t xml:space="preserve">Indian phytophagous </w:t>
      </w:r>
      <w:proofErr w:type="spellStart"/>
      <w:r w:rsidRPr="000D6045">
        <w:rPr>
          <w:rFonts w:ascii="Arial" w:hAnsi="Arial" w:cs="Arial"/>
          <w:i/>
          <w:iCs/>
          <w:lang w:val="en-IN"/>
        </w:rPr>
        <w:t>Scarabaeidae</w:t>
      </w:r>
      <w:proofErr w:type="spellEnd"/>
      <w:r w:rsidRPr="000D6045">
        <w:rPr>
          <w:rFonts w:ascii="Arial" w:hAnsi="Arial" w:cs="Arial"/>
          <w:i/>
          <w:iCs/>
          <w:lang w:val="en-IN"/>
        </w:rPr>
        <w:t xml:space="preserve"> and their management</w:t>
      </w:r>
      <w:r w:rsidRPr="000D6045">
        <w:rPr>
          <w:rFonts w:ascii="Arial" w:hAnsi="Arial" w:cs="Arial"/>
          <w:lang w:val="en-IN"/>
        </w:rPr>
        <w:t xml:space="preserve"> (pp. 48–64). Jodhpur, India: </w:t>
      </w:r>
      <w:proofErr w:type="spellStart"/>
      <w:r w:rsidRPr="000D6045">
        <w:rPr>
          <w:rFonts w:ascii="Arial" w:hAnsi="Arial" w:cs="Arial"/>
          <w:lang w:val="en-IN"/>
        </w:rPr>
        <w:t>Agrobios</w:t>
      </w:r>
      <w:proofErr w:type="spellEnd"/>
      <w:r w:rsidRPr="000D6045">
        <w:rPr>
          <w:rFonts w:ascii="Arial" w:hAnsi="Arial" w:cs="Arial"/>
          <w:lang w:val="en-IN"/>
        </w:rPr>
        <w:t>.</w:t>
      </w:r>
    </w:p>
    <w:p w14:paraId="3FC827F3" w14:textId="77777777" w:rsidR="000D6045"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Oyafuso, A., Arakaki, N., </w:t>
      </w:r>
      <w:proofErr w:type="spellStart"/>
      <w:r w:rsidRPr="000D6045">
        <w:rPr>
          <w:rFonts w:ascii="Arial" w:hAnsi="Arial" w:cs="Arial"/>
          <w:lang w:val="en-IN"/>
        </w:rPr>
        <w:t>Sadoyama</w:t>
      </w:r>
      <w:proofErr w:type="spellEnd"/>
      <w:r w:rsidRPr="000D6045">
        <w:rPr>
          <w:rFonts w:ascii="Arial" w:hAnsi="Arial" w:cs="Arial"/>
          <w:lang w:val="en-IN"/>
        </w:rPr>
        <w:t xml:space="preserve">, Y., </w:t>
      </w:r>
      <w:proofErr w:type="spellStart"/>
      <w:r w:rsidRPr="000D6045">
        <w:rPr>
          <w:rFonts w:ascii="Arial" w:hAnsi="Arial" w:cs="Arial"/>
          <w:lang w:val="en-IN"/>
        </w:rPr>
        <w:t>Kishita</w:t>
      </w:r>
      <w:proofErr w:type="spellEnd"/>
      <w:r w:rsidRPr="000D6045">
        <w:rPr>
          <w:rFonts w:ascii="Arial" w:hAnsi="Arial" w:cs="Arial"/>
          <w:lang w:val="en-IN"/>
        </w:rPr>
        <w:t xml:space="preserve">, M., Kawamura, F., Ishimine, M., et al. (2002). Life history of the white grub </w:t>
      </w:r>
      <w:proofErr w:type="spellStart"/>
      <w:r w:rsidRPr="000D6045">
        <w:rPr>
          <w:rFonts w:ascii="Arial" w:hAnsi="Arial" w:cs="Arial"/>
          <w:i/>
          <w:iCs/>
          <w:lang w:val="en-IN"/>
        </w:rPr>
        <w:t>Dasylepida</w:t>
      </w:r>
      <w:proofErr w:type="spellEnd"/>
      <w:r w:rsidRPr="000D6045">
        <w:rPr>
          <w:rFonts w:ascii="Arial" w:hAnsi="Arial" w:cs="Arial"/>
          <w:lang w:val="en-IN"/>
        </w:rPr>
        <w:t xml:space="preserve"> sp.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new and severe pest on sugarcane on the Miyako Islands, Okinawa. </w:t>
      </w:r>
      <w:r w:rsidRPr="000D6045">
        <w:rPr>
          <w:rFonts w:ascii="Arial" w:hAnsi="Arial" w:cs="Arial"/>
          <w:i/>
          <w:iCs/>
          <w:lang w:val="en-IN"/>
        </w:rPr>
        <w:t>Applied Entomology and Zoology</w:t>
      </w:r>
      <w:r w:rsidRPr="000D6045">
        <w:rPr>
          <w:rFonts w:ascii="Arial" w:hAnsi="Arial" w:cs="Arial"/>
          <w:lang w:val="en-IN"/>
        </w:rPr>
        <w:t>, 37(4), 595–601.</w:t>
      </w:r>
    </w:p>
    <w:p w14:paraId="4A4ECCFA" w14:textId="0A2C780F" w:rsidR="008A268E" w:rsidRPr="000D6045" w:rsidRDefault="008A268E" w:rsidP="00FF28CC">
      <w:pPr>
        <w:pStyle w:val="Body"/>
        <w:numPr>
          <w:ilvl w:val="0"/>
          <w:numId w:val="31"/>
        </w:numPr>
        <w:rPr>
          <w:rFonts w:ascii="Arial" w:hAnsi="Arial" w:cs="Arial"/>
          <w:lang w:val="en-IN"/>
        </w:rPr>
      </w:pPr>
      <w:r w:rsidRPr="008A268E">
        <w:rPr>
          <w:rFonts w:ascii="Arial" w:hAnsi="Arial" w:cs="Arial"/>
          <w:lang w:val="en-IN"/>
        </w:rPr>
        <w:t>Singh</w:t>
      </w:r>
      <w:r>
        <w:rPr>
          <w:rFonts w:ascii="Arial" w:hAnsi="Arial" w:cs="Arial"/>
          <w:lang w:val="en-IN"/>
        </w:rPr>
        <w:t xml:space="preserve">, R. K., </w:t>
      </w:r>
      <w:proofErr w:type="spellStart"/>
      <w:r w:rsidRPr="008A268E">
        <w:rPr>
          <w:rFonts w:ascii="Arial" w:hAnsi="Arial" w:cs="Arial"/>
          <w:lang w:val="en-IN"/>
        </w:rPr>
        <w:t>Rautaray</w:t>
      </w:r>
      <w:proofErr w:type="spellEnd"/>
      <w:r w:rsidRPr="008A268E">
        <w:rPr>
          <w:rFonts w:ascii="Arial" w:hAnsi="Arial" w:cs="Arial"/>
          <w:lang w:val="en-IN"/>
        </w:rPr>
        <w:t>,</w:t>
      </w:r>
      <w:r>
        <w:rPr>
          <w:rFonts w:ascii="Arial" w:hAnsi="Arial" w:cs="Arial"/>
          <w:lang w:val="en-IN"/>
        </w:rPr>
        <w:t xml:space="preserve"> S. K., </w:t>
      </w:r>
      <w:r w:rsidRPr="008A268E">
        <w:rPr>
          <w:rFonts w:ascii="Arial" w:hAnsi="Arial" w:cs="Arial"/>
          <w:lang w:val="en-IN"/>
        </w:rPr>
        <w:t>Ramakrishna</w:t>
      </w:r>
      <w:r>
        <w:rPr>
          <w:rFonts w:ascii="Arial" w:hAnsi="Arial" w:cs="Arial"/>
          <w:lang w:val="en-IN"/>
        </w:rPr>
        <w:t xml:space="preserve">, B., </w:t>
      </w:r>
      <w:r w:rsidRPr="008A268E">
        <w:rPr>
          <w:rFonts w:ascii="Arial" w:hAnsi="Arial" w:cs="Arial"/>
          <w:lang w:val="en-IN"/>
        </w:rPr>
        <w:t>Sharma</w:t>
      </w:r>
      <w:r>
        <w:rPr>
          <w:rFonts w:ascii="Arial" w:hAnsi="Arial" w:cs="Arial"/>
          <w:lang w:val="en-IN"/>
        </w:rPr>
        <w:t xml:space="preserve">, R. B., </w:t>
      </w:r>
      <w:proofErr w:type="spellStart"/>
      <w:r w:rsidRPr="008A268E">
        <w:rPr>
          <w:rFonts w:ascii="Arial" w:hAnsi="Arial" w:cs="Arial"/>
          <w:lang w:val="en-IN"/>
        </w:rPr>
        <w:t>Rathour</w:t>
      </w:r>
      <w:proofErr w:type="spellEnd"/>
      <w:r>
        <w:rPr>
          <w:rFonts w:ascii="Arial" w:hAnsi="Arial" w:cs="Arial"/>
          <w:lang w:val="en-IN"/>
        </w:rPr>
        <w:t xml:space="preserve">, A. L., </w:t>
      </w:r>
      <w:r w:rsidRPr="008A268E">
        <w:rPr>
          <w:rFonts w:ascii="Arial" w:hAnsi="Arial" w:cs="Arial"/>
          <w:lang w:val="en-IN"/>
        </w:rPr>
        <w:t>Jena,</w:t>
      </w:r>
      <w:r>
        <w:rPr>
          <w:rFonts w:ascii="Arial" w:hAnsi="Arial" w:cs="Arial"/>
          <w:lang w:val="en-IN"/>
        </w:rPr>
        <w:t xml:space="preserve"> D., </w:t>
      </w:r>
      <w:r w:rsidRPr="008A268E">
        <w:rPr>
          <w:rFonts w:ascii="Arial" w:hAnsi="Arial" w:cs="Arial"/>
          <w:lang w:val="en-IN"/>
        </w:rPr>
        <w:t>Mandal</w:t>
      </w:r>
      <w:r>
        <w:rPr>
          <w:rFonts w:ascii="Arial" w:hAnsi="Arial" w:cs="Arial"/>
          <w:lang w:val="en-IN"/>
        </w:rPr>
        <w:t xml:space="preserve">, B., </w:t>
      </w:r>
      <w:r w:rsidRPr="008A268E">
        <w:rPr>
          <w:rFonts w:ascii="Arial" w:hAnsi="Arial" w:cs="Arial"/>
          <w:lang w:val="en-IN"/>
        </w:rPr>
        <w:t>Ram</w:t>
      </w:r>
      <w:r>
        <w:rPr>
          <w:rFonts w:ascii="Arial" w:hAnsi="Arial" w:cs="Arial"/>
          <w:lang w:val="en-IN"/>
        </w:rPr>
        <w:t xml:space="preserve">, P. C. </w:t>
      </w:r>
      <w:r w:rsidRPr="008A268E">
        <w:rPr>
          <w:rFonts w:ascii="Arial" w:hAnsi="Arial" w:cs="Arial"/>
          <w:lang w:val="en-IN"/>
        </w:rPr>
        <w:t>Singh</w:t>
      </w:r>
      <w:r>
        <w:rPr>
          <w:rFonts w:ascii="Arial" w:hAnsi="Arial" w:cs="Arial"/>
          <w:lang w:val="en-IN"/>
        </w:rPr>
        <w:t xml:space="preserve">, P. N. </w:t>
      </w:r>
      <w:r w:rsidRPr="008A268E">
        <w:rPr>
          <w:rFonts w:ascii="Arial" w:hAnsi="Arial" w:cs="Arial"/>
          <w:lang w:val="en-IN"/>
        </w:rPr>
        <w:t>Dubey</w:t>
      </w:r>
      <w:r>
        <w:rPr>
          <w:rFonts w:ascii="Arial" w:hAnsi="Arial" w:cs="Arial"/>
          <w:lang w:val="en-IN"/>
        </w:rPr>
        <w:t xml:space="preserve">, A. K. and </w:t>
      </w:r>
      <w:r w:rsidRPr="008A268E">
        <w:rPr>
          <w:rFonts w:ascii="Arial" w:hAnsi="Arial" w:cs="Arial"/>
          <w:lang w:val="en-IN"/>
        </w:rPr>
        <w:t>Singh</w:t>
      </w:r>
      <w:r>
        <w:rPr>
          <w:rFonts w:ascii="Arial" w:hAnsi="Arial" w:cs="Arial"/>
          <w:lang w:val="en-IN"/>
        </w:rPr>
        <w:t xml:space="preserve">, A. K. (2009). </w:t>
      </w:r>
      <w:r w:rsidRPr="008A268E">
        <w:rPr>
          <w:rFonts w:ascii="Arial" w:hAnsi="Arial" w:cs="Arial"/>
          <w:lang w:val="en-IN"/>
        </w:rPr>
        <w:t>Managing Soil and Water for Enhanced Agricultural</w:t>
      </w:r>
      <w:r>
        <w:rPr>
          <w:rFonts w:ascii="Arial" w:hAnsi="Arial" w:cs="Arial"/>
          <w:lang w:val="en-IN"/>
        </w:rPr>
        <w:t xml:space="preserve"> </w:t>
      </w:r>
      <w:r w:rsidRPr="008A268E">
        <w:rPr>
          <w:rFonts w:ascii="Arial" w:hAnsi="Arial" w:cs="Arial"/>
          <w:lang w:val="en-IN"/>
        </w:rPr>
        <w:t>Productivity</w:t>
      </w:r>
      <w:r>
        <w:rPr>
          <w:rFonts w:ascii="Arial" w:hAnsi="Arial" w:cs="Arial"/>
          <w:lang w:val="en-IN"/>
        </w:rPr>
        <w:t xml:space="preserve">. </w:t>
      </w:r>
      <w:r w:rsidRPr="008A268E">
        <w:rPr>
          <w:rFonts w:ascii="Arial" w:hAnsi="Arial" w:cs="Arial"/>
          <w:i/>
          <w:lang w:val="en-IN"/>
        </w:rPr>
        <w:t>Bulletin of the Indian Society of Soil Science</w:t>
      </w:r>
      <w:r w:rsidRPr="008A268E">
        <w:rPr>
          <w:rFonts w:ascii="Arial" w:hAnsi="Arial" w:cs="Arial"/>
          <w:lang w:val="en-IN"/>
        </w:rPr>
        <w:t>,</w:t>
      </w:r>
      <w:r>
        <w:rPr>
          <w:rFonts w:ascii="Arial" w:hAnsi="Arial" w:cs="Arial"/>
          <w:lang w:val="en-IN"/>
        </w:rPr>
        <w:t xml:space="preserve"> 1-33. </w:t>
      </w:r>
    </w:p>
    <w:p w14:paraId="76D98B4E" w14:textId="77777777" w:rsidR="009A1392" w:rsidRDefault="000D6045" w:rsidP="00FF28CC">
      <w:pPr>
        <w:pStyle w:val="Body"/>
        <w:numPr>
          <w:ilvl w:val="0"/>
          <w:numId w:val="31"/>
        </w:numPr>
        <w:spacing w:after="0"/>
        <w:rPr>
          <w:rFonts w:ascii="Arial" w:hAnsi="Arial" w:cs="Arial"/>
          <w:lang w:val="en-IN"/>
        </w:rPr>
      </w:pPr>
      <w:r w:rsidRPr="000D6045">
        <w:rPr>
          <w:rFonts w:ascii="Arial" w:hAnsi="Arial" w:cs="Arial"/>
          <w:lang w:val="en-IN"/>
        </w:rPr>
        <w:t xml:space="preserve">Veeresh, G. K. (1974). Light trap for the control of </w:t>
      </w:r>
      <w:proofErr w:type="spellStart"/>
      <w:r w:rsidRPr="000D6045">
        <w:rPr>
          <w:rFonts w:ascii="Arial" w:hAnsi="Arial" w:cs="Arial"/>
          <w:i/>
          <w:iCs/>
          <w:lang w:val="en-IN"/>
        </w:rPr>
        <w:t>Adoretus</w:t>
      </w:r>
      <w:proofErr w:type="spellEnd"/>
      <w:r w:rsidRPr="000D6045">
        <w:rPr>
          <w:rFonts w:ascii="Arial" w:hAnsi="Arial" w:cs="Arial"/>
          <w:i/>
          <w:iCs/>
          <w:lang w:val="en-IN"/>
        </w:rPr>
        <w:t xml:space="preserve"> </w:t>
      </w:r>
      <w:proofErr w:type="spellStart"/>
      <w:r w:rsidRPr="000D6045">
        <w:rPr>
          <w:rFonts w:ascii="Arial" w:hAnsi="Arial" w:cs="Arial"/>
          <w:i/>
          <w:iCs/>
          <w:lang w:val="en-IN"/>
        </w:rPr>
        <w:t>bicolor</w:t>
      </w:r>
      <w:proofErr w:type="spellEnd"/>
      <w:r w:rsidRPr="000D6045">
        <w:rPr>
          <w:rFonts w:ascii="Arial" w:hAnsi="Arial" w:cs="Arial"/>
          <w:lang w:val="en-IN"/>
        </w:rPr>
        <w:t xml:space="preserve"> Br. (Coleoptera: </w:t>
      </w:r>
      <w:proofErr w:type="spellStart"/>
      <w:r w:rsidRPr="000D6045">
        <w:rPr>
          <w:rFonts w:ascii="Arial" w:hAnsi="Arial" w:cs="Arial"/>
          <w:lang w:val="en-IN"/>
        </w:rPr>
        <w:t>Rutelidae</w:t>
      </w:r>
      <w:proofErr w:type="spellEnd"/>
      <w:r w:rsidRPr="000D6045">
        <w:rPr>
          <w:rFonts w:ascii="Arial" w:hAnsi="Arial" w:cs="Arial"/>
          <w:lang w:val="en-IN"/>
        </w:rPr>
        <w:t xml:space="preserve">), a pest of grapevine. </w:t>
      </w:r>
      <w:r w:rsidRPr="000D6045">
        <w:rPr>
          <w:rFonts w:ascii="Arial" w:hAnsi="Arial" w:cs="Arial"/>
          <w:i/>
          <w:iCs/>
          <w:lang w:val="en-IN"/>
        </w:rPr>
        <w:t>Mysore Journal of Agricultural Sciences</w:t>
      </w:r>
      <w:r w:rsidRPr="000D6045">
        <w:rPr>
          <w:rFonts w:ascii="Arial" w:hAnsi="Arial" w:cs="Arial"/>
          <w:lang w:val="en-IN"/>
        </w:rPr>
        <w:t>, 8, 395–400.</w:t>
      </w:r>
    </w:p>
    <w:p w14:paraId="4701F384" w14:textId="45132040" w:rsidR="00B01FCD" w:rsidRPr="00FB3A86" w:rsidRDefault="000D6045" w:rsidP="00FF28CC">
      <w:pPr>
        <w:pStyle w:val="Body"/>
        <w:numPr>
          <w:ilvl w:val="0"/>
          <w:numId w:val="31"/>
        </w:numPr>
        <w:spacing w:after="0"/>
      </w:pPr>
      <w:r w:rsidRPr="000D6045">
        <w:rPr>
          <w:rFonts w:ascii="Arial" w:hAnsi="Arial" w:cs="Arial"/>
          <w:lang w:val="en-IN"/>
        </w:rPr>
        <w:t xml:space="preserve">Walkley, A. J., &amp; Black, I. A. (1934). An examination of the </w:t>
      </w:r>
      <w:proofErr w:type="spellStart"/>
      <w:r w:rsidRPr="000D6045">
        <w:rPr>
          <w:rFonts w:ascii="Arial" w:hAnsi="Arial" w:cs="Arial"/>
          <w:lang w:val="en-IN"/>
        </w:rPr>
        <w:t>Degtjareff</w:t>
      </w:r>
      <w:proofErr w:type="spellEnd"/>
      <w:r w:rsidRPr="000D6045">
        <w:rPr>
          <w:rFonts w:ascii="Arial" w:hAnsi="Arial" w:cs="Arial"/>
          <w:lang w:val="en-IN"/>
        </w:rPr>
        <w:t xml:space="preserve"> method for determining soil organic matter and a proposed modification of the chromic acid titration method. </w:t>
      </w:r>
      <w:r w:rsidRPr="000D6045">
        <w:rPr>
          <w:rFonts w:ascii="Arial" w:hAnsi="Arial" w:cs="Arial"/>
          <w:i/>
          <w:iCs/>
          <w:lang w:val="en-IN"/>
        </w:rPr>
        <w:t>Soil Science</w:t>
      </w:r>
      <w:r w:rsidRPr="000D6045">
        <w:rPr>
          <w:rFonts w:ascii="Arial" w:hAnsi="Arial" w:cs="Arial"/>
          <w:lang w:val="en-IN"/>
        </w:rPr>
        <w:t>, 37, 29–38.</w:t>
      </w:r>
    </w:p>
    <w:sectPr w:rsidR="00B01FCD" w:rsidRPr="00FB3A86" w:rsidSect="002A47C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F2E9" w14:textId="77777777" w:rsidR="00F61D5E" w:rsidRDefault="00F61D5E" w:rsidP="00C37E61">
      <w:r>
        <w:separator/>
      </w:r>
    </w:p>
  </w:endnote>
  <w:endnote w:type="continuationSeparator" w:id="0">
    <w:p w14:paraId="4596FAFB" w14:textId="77777777" w:rsidR="00F61D5E" w:rsidRDefault="00F61D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6B0" w14:textId="77777777" w:rsidR="002A47C2" w:rsidRDefault="002A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448B" w14:textId="77777777" w:rsidR="002A47C2" w:rsidRDefault="002A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917F" w14:textId="090BBE45" w:rsidR="00754C9A" w:rsidRPr="002A47C2" w:rsidRDefault="00754C9A" w:rsidP="002A4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7A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B310" w14:textId="77777777" w:rsidR="00F61D5E" w:rsidRDefault="00F61D5E" w:rsidP="00C37E61">
      <w:r>
        <w:separator/>
      </w:r>
    </w:p>
  </w:footnote>
  <w:footnote w:type="continuationSeparator" w:id="0">
    <w:p w14:paraId="101BDEC5" w14:textId="77777777" w:rsidR="00F61D5E" w:rsidRDefault="00F61D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AAF3" w14:textId="217FEB6C" w:rsidR="002A47C2" w:rsidRDefault="00000000">
    <w:pPr>
      <w:pStyle w:val="Header"/>
    </w:pPr>
    <w:r>
      <w:rPr>
        <w:noProof/>
      </w:rPr>
      <w:pict w14:anchorId="5FECF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5F6C" w14:textId="1C28D842" w:rsidR="002A47C2" w:rsidRDefault="00000000">
    <w:pPr>
      <w:pStyle w:val="Header"/>
    </w:pPr>
    <w:r>
      <w:rPr>
        <w:noProof/>
      </w:rPr>
      <w:pict w14:anchorId="4F6CC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826E" w14:textId="3D4075DB" w:rsidR="00296529" w:rsidRPr="00296529" w:rsidRDefault="00000000" w:rsidP="00296529">
    <w:pPr>
      <w:ind w:left="2160"/>
      <w:jc w:val="center"/>
      <w:rPr>
        <w:rFonts w:ascii="Times New Roman" w:eastAsia="Calibri" w:hAnsi="Times New Roman"/>
        <w:i/>
        <w:sz w:val="18"/>
        <w:szCs w:val="22"/>
      </w:rPr>
    </w:pPr>
    <w:r>
      <w:rPr>
        <w:noProof/>
      </w:rPr>
      <w:pict w14:anchorId="07936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8A9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2890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4F2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0C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93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47DB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8F28" w14:textId="2A7DB3FB" w:rsidR="002A47C2" w:rsidRDefault="00000000">
    <w:pPr>
      <w:pStyle w:val="Header"/>
    </w:pPr>
    <w:r>
      <w:rPr>
        <w:noProof/>
      </w:rPr>
      <w:pict w14:anchorId="7FD50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E464" w14:textId="736F1F2C" w:rsidR="002A47C2" w:rsidRDefault="00000000">
    <w:pPr>
      <w:pStyle w:val="Header"/>
    </w:pPr>
    <w:r>
      <w:rPr>
        <w:noProof/>
      </w:rPr>
      <w:pict w14:anchorId="321B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AF26" w14:textId="76433B84" w:rsidR="002A47C2" w:rsidRDefault="00000000">
    <w:pPr>
      <w:pStyle w:val="Header"/>
    </w:pPr>
    <w:r>
      <w:rPr>
        <w:noProof/>
      </w:rPr>
      <w:pict w14:anchorId="5B3E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EC322E"/>
    <w:multiLevelType w:val="hybridMultilevel"/>
    <w:tmpl w:val="BC9A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103593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2345937">
    <w:abstractNumId w:val="16"/>
  </w:num>
  <w:num w:numId="3" w16cid:durableId="2082944363">
    <w:abstractNumId w:val="24"/>
  </w:num>
  <w:num w:numId="4" w16cid:durableId="9525144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218375">
    <w:abstractNumId w:val="8"/>
  </w:num>
  <w:num w:numId="6" w16cid:durableId="1561096623">
    <w:abstractNumId w:val="6"/>
  </w:num>
  <w:num w:numId="7" w16cid:durableId="1341004119">
    <w:abstractNumId w:val="1"/>
  </w:num>
  <w:num w:numId="8" w16cid:durableId="374474689">
    <w:abstractNumId w:val="13"/>
  </w:num>
  <w:num w:numId="9" w16cid:durableId="424346632">
    <w:abstractNumId w:val="26"/>
  </w:num>
  <w:num w:numId="10" w16cid:durableId="2015379065">
    <w:abstractNumId w:val="2"/>
  </w:num>
  <w:num w:numId="11" w16cid:durableId="1128014711">
    <w:abstractNumId w:val="19"/>
  </w:num>
  <w:num w:numId="12" w16cid:durableId="583757079">
    <w:abstractNumId w:val="3"/>
  </w:num>
  <w:num w:numId="13" w16cid:durableId="644892651">
    <w:abstractNumId w:val="18"/>
  </w:num>
  <w:num w:numId="14" w16cid:durableId="1490949583">
    <w:abstractNumId w:val="9"/>
  </w:num>
  <w:num w:numId="15" w16cid:durableId="1059548554">
    <w:abstractNumId w:val="22"/>
  </w:num>
  <w:num w:numId="16" w16cid:durableId="1354839666">
    <w:abstractNumId w:val="5"/>
  </w:num>
  <w:num w:numId="17" w16cid:durableId="900293241">
    <w:abstractNumId w:val="23"/>
  </w:num>
  <w:num w:numId="18" w16cid:durableId="1422219672">
    <w:abstractNumId w:val="15"/>
  </w:num>
  <w:num w:numId="19" w16cid:durableId="1439177723">
    <w:abstractNumId w:val="29"/>
  </w:num>
  <w:num w:numId="20" w16cid:durableId="1341618752">
    <w:abstractNumId w:val="12"/>
  </w:num>
  <w:num w:numId="21" w16cid:durableId="500005960">
    <w:abstractNumId w:val="10"/>
  </w:num>
  <w:num w:numId="22" w16cid:durableId="80416851">
    <w:abstractNumId w:val="14"/>
  </w:num>
  <w:num w:numId="23" w16cid:durableId="1916209024">
    <w:abstractNumId w:val="20"/>
  </w:num>
  <w:num w:numId="24" w16cid:durableId="1217620488">
    <w:abstractNumId w:val="27"/>
  </w:num>
  <w:num w:numId="25" w16cid:durableId="299724037">
    <w:abstractNumId w:val="4"/>
  </w:num>
  <w:num w:numId="26" w16cid:durableId="739906649">
    <w:abstractNumId w:val="17"/>
  </w:num>
  <w:num w:numId="27" w16cid:durableId="2119136146">
    <w:abstractNumId w:val="21"/>
  </w:num>
  <w:num w:numId="28" w16cid:durableId="835340811">
    <w:abstractNumId w:val="28"/>
  </w:num>
  <w:num w:numId="29" w16cid:durableId="189150290">
    <w:abstractNumId w:val="25"/>
  </w:num>
  <w:num w:numId="30" w16cid:durableId="1919095412">
    <w:abstractNumId w:val="11"/>
  </w:num>
  <w:num w:numId="31" w16cid:durableId="1385257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DC2"/>
    <w:rsid w:val="0004579C"/>
    <w:rsid w:val="000A47FA"/>
    <w:rsid w:val="000A65D3"/>
    <w:rsid w:val="000B1E33"/>
    <w:rsid w:val="000D6045"/>
    <w:rsid w:val="000D689F"/>
    <w:rsid w:val="000E7B7B"/>
    <w:rsid w:val="000E7D62"/>
    <w:rsid w:val="00103357"/>
    <w:rsid w:val="001078F9"/>
    <w:rsid w:val="00123C9F"/>
    <w:rsid w:val="00126190"/>
    <w:rsid w:val="00130F17"/>
    <w:rsid w:val="001320BF"/>
    <w:rsid w:val="00163BC4"/>
    <w:rsid w:val="0017119C"/>
    <w:rsid w:val="00191062"/>
    <w:rsid w:val="00192B72"/>
    <w:rsid w:val="001A29D8"/>
    <w:rsid w:val="001A5CAA"/>
    <w:rsid w:val="001B0427"/>
    <w:rsid w:val="001B09F7"/>
    <w:rsid w:val="001D3A51"/>
    <w:rsid w:val="001E10D2"/>
    <w:rsid w:val="001E1CB6"/>
    <w:rsid w:val="001E25B4"/>
    <w:rsid w:val="001E44FE"/>
    <w:rsid w:val="001F6540"/>
    <w:rsid w:val="00200595"/>
    <w:rsid w:val="00204835"/>
    <w:rsid w:val="00231920"/>
    <w:rsid w:val="0023195C"/>
    <w:rsid w:val="0024282C"/>
    <w:rsid w:val="002460DC"/>
    <w:rsid w:val="00250985"/>
    <w:rsid w:val="002556F6"/>
    <w:rsid w:val="00283105"/>
    <w:rsid w:val="00284C4C"/>
    <w:rsid w:val="00287E68"/>
    <w:rsid w:val="00296529"/>
    <w:rsid w:val="002A47C2"/>
    <w:rsid w:val="002B27FB"/>
    <w:rsid w:val="002B685A"/>
    <w:rsid w:val="002C57D2"/>
    <w:rsid w:val="002E0D56"/>
    <w:rsid w:val="00303648"/>
    <w:rsid w:val="00315186"/>
    <w:rsid w:val="0033343E"/>
    <w:rsid w:val="00336436"/>
    <w:rsid w:val="003512C2"/>
    <w:rsid w:val="00360EC1"/>
    <w:rsid w:val="00371FB6"/>
    <w:rsid w:val="003763C1"/>
    <w:rsid w:val="00376BBE"/>
    <w:rsid w:val="0039224F"/>
    <w:rsid w:val="003A43A4"/>
    <w:rsid w:val="003A7E18"/>
    <w:rsid w:val="003B24F0"/>
    <w:rsid w:val="003C4C86"/>
    <w:rsid w:val="003C6258"/>
    <w:rsid w:val="003E2904"/>
    <w:rsid w:val="00401927"/>
    <w:rsid w:val="0041027F"/>
    <w:rsid w:val="00412475"/>
    <w:rsid w:val="00423789"/>
    <w:rsid w:val="00440F43"/>
    <w:rsid w:val="00441B6F"/>
    <w:rsid w:val="00444FDD"/>
    <w:rsid w:val="00446221"/>
    <w:rsid w:val="00450E62"/>
    <w:rsid w:val="004539DB"/>
    <w:rsid w:val="00471A80"/>
    <w:rsid w:val="004A475F"/>
    <w:rsid w:val="004D305E"/>
    <w:rsid w:val="004D4277"/>
    <w:rsid w:val="004F3D4D"/>
    <w:rsid w:val="00502516"/>
    <w:rsid w:val="00505F06"/>
    <w:rsid w:val="00506828"/>
    <w:rsid w:val="0053056E"/>
    <w:rsid w:val="00533180"/>
    <w:rsid w:val="00554FDA"/>
    <w:rsid w:val="00574379"/>
    <w:rsid w:val="005C031E"/>
    <w:rsid w:val="005C784C"/>
    <w:rsid w:val="005D17F6"/>
    <w:rsid w:val="005E5539"/>
    <w:rsid w:val="00602BF5"/>
    <w:rsid w:val="00617FDD"/>
    <w:rsid w:val="00633614"/>
    <w:rsid w:val="00633F68"/>
    <w:rsid w:val="00636EB2"/>
    <w:rsid w:val="006375B8"/>
    <w:rsid w:val="0065549D"/>
    <w:rsid w:val="00664F26"/>
    <w:rsid w:val="0066510A"/>
    <w:rsid w:val="0067289B"/>
    <w:rsid w:val="00673F9F"/>
    <w:rsid w:val="00686953"/>
    <w:rsid w:val="00687DEA"/>
    <w:rsid w:val="00687E67"/>
    <w:rsid w:val="006967F7"/>
    <w:rsid w:val="006A250C"/>
    <w:rsid w:val="006B21D3"/>
    <w:rsid w:val="006B57D0"/>
    <w:rsid w:val="006D30FF"/>
    <w:rsid w:val="006D6940"/>
    <w:rsid w:val="006F11EC"/>
    <w:rsid w:val="0070082C"/>
    <w:rsid w:val="00731E61"/>
    <w:rsid w:val="007369E6"/>
    <w:rsid w:val="007374BF"/>
    <w:rsid w:val="00746E59"/>
    <w:rsid w:val="00754C9A"/>
    <w:rsid w:val="0075599A"/>
    <w:rsid w:val="00761D52"/>
    <w:rsid w:val="007725B8"/>
    <w:rsid w:val="0077749E"/>
    <w:rsid w:val="00790ADA"/>
    <w:rsid w:val="007A4A9C"/>
    <w:rsid w:val="007D105A"/>
    <w:rsid w:val="007D2288"/>
    <w:rsid w:val="007E088F"/>
    <w:rsid w:val="007E0918"/>
    <w:rsid w:val="007F7B32"/>
    <w:rsid w:val="00804BC2"/>
    <w:rsid w:val="0081431A"/>
    <w:rsid w:val="008256D3"/>
    <w:rsid w:val="0083216F"/>
    <w:rsid w:val="008513AD"/>
    <w:rsid w:val="00860000"/>
    <w:rsid w:val="00863BD3"/>
    <w:rsid w:val="008641ED"/>
    <w:rsid w:val="00866D66"/>
    <w:rsid w:val="008671C6"/>
    <w:rsid w:val="00875803"/>
    <w:rsid w:val="008910F9"/>
    <w:rsid w:val="008A268E"/>
    <w:rsid w:val="008B459E"/>
    <w:rsid w:val="008B5EDD"/>
    <w:rsid w:val="008E13AE"/>
    <w:rsid w:val="008E1506"/>
    <w:rsid w:val="008E710C"/>
    <w:rsid w:val="008F69D6"/>
    <w:rsid w:val="00902823"/>
    <w:rsid w:val="00906352"/>
    <w:rsid w:val="00911634"/>
    <w:rsid w:val="00915CA6"/>
    <w:rsid w:val="00927834"/>
    <w:rsid w:val="009500A6"/>
    <w:rsid w:val="00957C18"/>
    <w:rsid w:val="009659BA"/>
    <w:rsid w:val="00983040"/>
    <w:rsid w:val="009A1392"/>
    <w:rsid w:val="009B3FB9"/>
    <w:rsid w:val="009C2465"/>
    <w:rsid w:val="009D35A0"/>
    <w:rsid w:val="009D7EB7"/>
    <w:rsid w:val="009E048A"/>
    <w:rsid w:val="009E08E9"/>
    <w:rsid w:val="009E3DB9"/>
    <w:rsid w:val="009E6E35"/>
    <w:rsid w:val="009F0EDA"/>
    <w:rsid w:val="00A03B96"/>
    <w:rsid w:val="00A054DB"/>
    <w:rsid w:val="00A05B19"/>
    <w:rsid w:val="00A1134E"/>
    <w:rsid w:val="00A24E7E"/>
    <w:rsid w:val="00A258C3"/>
    <w:rsid w:val="00A347C0"/>
    <w:rsid w:val="00A51431"/>
    <w:rsid w:val="00A539AD"/>
    <w:rsid w:val="00A94063"/>
    <w:rsid w:val="00AA22E6"/>
    <w:rsid w:val="00AA6219"/>
    <w:rsid w:val="00AA74E0"/>
    <w:rsid w:val="00AB703F"/>
    <w:rsid w:val="00AC5864"/>
    <w:rsid w:val="00AC6BB8"/>
    <w:rsid w:val="00AE008F"/>
    <w:rsid w:val="00B01C97"/>
    <w:rsid w:val="00B01FCD"/>
    <w:rsid w:val="00B056A1"/>
    <w:rsid w:val="00B1776C"/>
    <w:rsid w:val="00B52583"/>
    <w:rsid w:val="00B52896"/>
    <w:rsid w:val="00B95236"/>
    <w:rsid w:val="00B96BD9"/>
    <w:rsid w:val="00BA1B01"/>
    <w:rsid w:val="00BA2641"/>
    <w:rsid w:val="00BB37AA"/>
    <w:rsid w:val="00BC53A0"/>
    <w:rsid w:val="00BE62AD"/>
    <w:rsid w:val="00BF121F"/>
    <w:rsid w:val="00BF1F80"/>
    <w:rsid w:val="00BF68DB"/>
    <w:rsid w:val="00C13D07"/>
    <w:rsid w:val="00C14C1D"/>
    <w:rsid w:val="00C166EF"/>
    <w:rsid w:val="00C17EB0"/>
    <w:rsid w:val="00C27F5F"/>
    <w:rsid w:val="00C30A0F"/>
    <w:rsid w:val="00C37E61"/>
    <w:rsid w:val="00C63A37"/>
    <w:rsid w:val="00C70F1B"/>
    <w:rsid w:val="00C71A47"/>
    <w:rsid w:val="00C7464C"/>
    <w:rsid w:val="00C85588"/>
    <w:rsid w:val="00C918C5"/>
    <w:rsid w:val="00CB4B8F"/>
    <w:rsid w:val="00CC4805"/>
    <w:rsid w:val="00CD2816"/>
    <w:rsid w:val="00CD6755"/>
    <w:rsid w:val="00CD6856"/>
    <w:rsid w:val="00CD726B"/>
    <w:rsid w:val="00CE0089"/>
    <w:rsid w:val="00CE793C"/>
    <w:rsid w:val="00CF193C"/>
    <w:rsid w:val="00D173F1"/>
    <w:rsid w:val="00D53C80"/>
    <w:rsid w:val="00D74CB0"/>
    <w:rsid w:val="00D8295D"/>
    <w:rsid w:val="00DC2A65"/>
    <w:rsid w:val="00DC6264"/>
    <w:rsid w:val="00DD0143"/>
    <w:rsid w:val="00DE15F0"/>
    <w:rsid w:val="00DE2659"/>
    <w:rsid w:val="00DE5663"/>
    <w:rsid w:val="00DE78AA"/>
    <w:rsid w:val="00E053D0"/>
    <w:rsid w:val="00E131E6"/>
    <w:rsid w:val="00E15994"/>
    <w:rsid w:val="00E23310"/>
    <w:rsid w:val="00E3114E"/>
    <w:rsid w:val="00E31A70"/>
    <w:rsid w:val="00E35B02"/>
    <w:rsid w:val="00E4704D"/>
    <w:rsid w:val="00E66496"/>
    <w:rsid w:val="00E66B35"/>
    <w:rsid w:val="00E66E10"/>
    <w:rsid w:val="00E73F24"/>
    <w:rsid w:val="00E75724"/>
    <w:rsid w:val="00E769F6"/>
    <w:rsid w:val="00E8407C"/>
    <w:rsid w:val="00E84F3C"/>
    <w:rsid w:val="00EA012C"/>
    <w:rsid w:val="00EB4040"/>
    <w:rsid w:val="00EC6A55"/>
    <w:rsid w:val="00ED0288"/>
    <w:rsid w:val="00EE52CB"/>
    <w:rsid w:val="00EF581D"/>
    <w:rsid w:val="00EF7FD8"/>
    <w:rsid w:val="00F06F59"/>
    <w:rsid w:val="00F17988"/>
    <w:rsid w:val="00F26C74"/>
    <w:rsid w:val="00F469F0"/>
    <w:rsid w:val="00F53273"/>
    <w:rsid w:val="00F61D5E"/>
    <w:rsid w:val="00F755E4"/>
    <w:rsid w:val="00F77D02"/>
    <w:rsid w:val="00FB3A86"/>
    <w:rsid w:val="00FD36C8"/>
    <w:rsid w:val="00FE2886"/>
    <w:rsid w:val="00FF28CC"/>
    <w:rsid w:val="00FF4B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E9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C4805"/>
    <w:pPr>
      <w:spacing w:before="100" w:beforeAutospacing="1" w:after="100" w:afterAutospacing="1"/>
    </w:pPr>
    <w:rPr>
      <w:rFonts w:ascii="Times New Roman" w:hAnsi="Times New Roman"/>
      <w:sz w:val="24"/>
      <w:szCs w:val="24"/>
      <w:lang w:val="en-IN" w:eastAsia="en-IN"/>
    </w:rPr>
  </w:style>
  <w:style w:type="paragraph" w:styleId="Revision">
    <w:name w:val="Revision"/>
    <w:hidden/>
    <w:uiPriority w:val="99"/>
    <w:semiHidden/>
    <w:rsid w:val="001B09F7"/>
    <w:rPr>
      <w:rFonts w:ascii="Helvetica" w:hAnsi="Helvetica"/>
    </w:rPr>
  </w:style>
  <w:style w:type="paragraph" w:styleId="CommentSubject">
    <w:name w:val="annotation subject"/>
    <w:basedOn w:val="CommentText"/>
    <w:next w:val="CommentText"/>
    <w:link w:val="CommentSubjectChar"/>
    <w:semiHidden/>
    <w:unhideWhenUsed/>
    <w:rsid w:val="001B09F7"/>
    <w:rPr>
      <w:rFonts w:ascii="Helvetica" w:hAnsi="Helvetica"/>
      <w:b/>
      <w:bCs/>
      <w:lang w:val="en-US" w:eastAsia="en-US"/>
    </w:rPr>
  </w:style>
  <w:style w:type="character" w:customStyle="1" w:styleId="CommentSubjectChar">
    <w:name w:val="Comment Subject Char"/>
    <w:basedOn w:val="CommentTextChar"/>
    <w:link w:val="CommentSubject"/>
    <w:semiHidden/>
    <w:rsid w:val="001B09F7"/>
    <w:rPr>
      <w:rFonts w:ascii="Helvetica" w:hAnsi="Helvetica"/>
      <w:b/>
      <w:bCs/>
      <w:lang w:val="nb-NO" w:eastAsia="nb-NO"/>
    </w:rPr>
  </w:style>
  <w:style w:type="character" w:styleId="Strong">
    <w:name w:val="Strong"/>
    <w:basedOn w:val="DefaultParagraphFont"/>
    <w:uiPriority w:val="22"/>
    <w:qFormat/>
    <w:rsid w:val="00444FDD"/>
    <w:rPr>
      <w:b/>
      <w:bCs/>
    </w:rPr>
  </w:style>
  <w:style w:type="paragraph" w:styleId="NoSpacing">
    <w:name w:val="No Spacing"/>
    <w:uiPriority w:val="1"/>
    <w:qFormat/>
    <w:rsid w:val="00FF28CC"/>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8250-2B15-4602-8386-CFFEE9C3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6</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44</cp:revision>
  <cp:lastPrinted>1999-07-06T11:00:00Z</cp:lastPrinted>
  <dcterms:created xsi:type="dcterms:W3CDTF">2014-10-25T14:34:00Z</dcterms:created>
  <dcterms:modified xsi:type="dcterms:W3CDTF">2026-01-12T08:08:00Z</dcterms:modified>
</cp:coreProperties>
</file>