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C821E" w14:textId="0E58CA48" w:rsidR="00163BC4" w:rsidRPr="00163BC4" w:rsidRDefault="000C3625" w:rsidP="00656CA1">
      <w:pPr>
        <w:pStyle w:val="Author"/>
        <w:spacing w:line="240" w:lineRule="auto"/>
        <w:rPr>
          <w:rFonts w:ascii="Arial" w:hAnsi="Arial" w:cs="Arial"/>
          <w:bCs/>
          <w:iCs/>
          <w:kern w:val="28"/>
          <w:sz w:val="36"/>
        </w:rPr>
      </w:pPr>
      <w:bookmarkStart w:id="0" w:name="_Hlk217083283"/>
      <w:bookmarkEnd w:id="0"/>
      <w:r w:rsidRPr="000C3625">
        <w:rPr>
          <w:rFonts w:ascii="Arial" w:hAnsi="Arial" w:cs="Arial"/>
          <w:bCs/>
          <w:iCs/>
          <w:kern w:val="28"/>
          <w:sz w:val="36"/>
        </w:rPr>
        <w:t xml:space="preserve">Assessment of </w:t>
      </w:r>
      <w:proofErr w:type="spellStart"/>
      <w:r w:rsidRPr="000C3625">
        <w:rPr>
          <w:rFonts w:ascii="Arial" w:hAnsi="Arial" w:cs="Arial"/>
          <w:bCs/>
          <w:iCs/>
          <w:kern w:val="28"/>
          <w:sz w:val="36"/>
        </w:rPr>
        <w:t>Physico</w:t>
      </w:r>
      <w:proofErr w:type="spellEnd"/>
      <w:r w:rsidRPr="000C3625">
        <w:rPr>
          <w:rFonts w:ascii="Arial" w:hAnsi="Arial" w:cs="Arial"/>
          <w:bCs/>
          <w:iCs/>
          <w:kern w:val="28"/>
          <w:sz w:val="36"/>
        </w:rPr>
        <w:t>-</w:t>
      </w:r>
      <w:r w:rsidR="004C574C">
        <w:rPr>
          <w:rFonts w:ascii="Arial" w:hAnsi="Arial" w:cs="Arial"/>
          <w:bCs/>
          <w:iCs/>
          <w:kern w:val="28"/>
          <w:sz w:val="36"/>
        </w:rPr>
        <w:t>c</w:t>
      </w:r>
      <w:r w:rsidRPr="000C3625">
        <w:rPr>
          <w:rFonts w:ascii="Arial" w:hAnsi="Arial" w:cs="Arial"/>
          <w:bCs/>
          <w:iCs/>
          <w:kern w:val="28"/>
          <w:sz w:val="36"/>
        </w:rPr>
        <w:t xml:space="preserve">hemical Water Quality Parameters and </w:t>
      </w:r>
      <w:r w:rsidRPr="000C3625">
        <w:rPr>
          <w:rFonts w:ascii="Arial" w:hAnsi="Arial" w:cs="Arial"/>
          <w:bCs/>
          <w:i/>
          <w:iCs/>
          <w:kern w:val="28"/>
          <w:sz w:val="36"/>
        </w:rPr>
        <w:t>Vibrio</w:t>
      </w:r>
      <w:r w:rsidRPr="000C3625">
        <w:rPr>
          <w:rFonts w:ascii="Arial" w:hAnsi="Arial" w:cs="Arial"/>
          <w:bCs/>
          <w:iCs/>
          <w:kern w:val="28"/>
          <w:sz w:val="36"/>
        </w:rPr>
        <w:t xml:space="preserve"> spp. Occurrence in </w:t>
      </w:r>
      <w:r w:rsidRPr="000C3625">
        <w:rPr>
          <w:rFonts w:ascii="Arial" w:hAnsi="Arial" w:cs="Arial"/>
          <w:bCs/>
          <w:i/>
          <w:iCs/>
          <w:kern w:val="28"/>
          <w:sz w:val="36"/>
        </w:rPr>
        <w:t xml:space="preserve">Penaeus </w:t>
      </w:r>
      <w:proofErr w:type="spellStart"/>
      <w:r w:rsidRPr="000C3625">
        <w:rPr>
          <w:rFonts w:ascii="Arial" w:hAnsi="Arial" w:cs="Arial"/>
          <w:bCs/>
          <w:i/>
          <w:iCs/>
          <w:kern w:val="28"/>
          <w:sz w:val="36"/>
        </w:rPr>
        <w:t>vannamei</w:t>
      </w:r>
      <w:proofErr w:type="spellEnd"/>
      <w:r w:rsidRPr="000C3625">
        <w:rPr>
          <w:rFonts w:ascii="Arial" w:hAnsi="Arial" w:cs="Arial"/>
          <w:bCs/>
          <w:iCs/>
          <w:kern w:val="28"/>
          <w:sz w:val="36"/>
        </w:rPr>
        <w:t xml:space="preserve"> Farms of Coastal Saurashtra Region, Gujarat, India</w:t>
      </w:r>
    </w:p>
    <w:p w14:paraId="279886D3" w14:textId="77777777" w:rsidR="00A258C3" w:rsidRPr="00790ADA" w:rsidRDefault="00A258C3" w:rsidP="00656CA1">
      <w:pPr>
        <w:pStyle w:val="Author"/>
        <w:spacing w:line="240" w:lineRule="auto"/>
        <w:rPr>
          <w:rFonts w:ascii="Arial" w:hAnsi="Arial" w:cs="Arial"/>
          <w:sz w:val="36"/>
        </w:rPr>
      </w:pPr>
    </w:p>
    <w:p w14:paraId="131B265D" w14:textId="77777777" w:rsidR="000143CA" w:rsidRDefault="000143CA" w:rsidP="00656CA1">
      <w:pPr>
        <w:pStyle w:val="Affiliation"/>
        <w:spacing w:after="0" w:line="240" w:lineRule="auto"/>
        <w:rPr>
          <w:rFonts w:ascii="Arial" w:hAnsi="Arial" w:cs="Arial"/>
          <w:i/>
          <w:vertAlign w:val="superscript"/>
        </w:rPr>
      </w:pPr>
    </w:p>
    <w:p w14:paraId="27286255" w14:textId="77777777" w:rsidR="002C57D2" w:rsidRPr="00FB3A86" w:rsidRDefault="002C57D2" w:rsidP="00441B6F">
      <w:pPr>
        <w:pStyle w:val="Affiliation"/>
        <w:spacing w:after="0" w:line="240" w:lineRule="auto"/>
        <w:jc w:val="both"/>
        <w:rPr>
          <w:rFonts w:ascii="Arial" w:hAnsi="Arial" w:cs="Arial"/>
        </w:rPr>
      </w:pPr>
    </w:p>
    <w:p w14:paraId="53510BDA" w14:textId="77777777" w:rsidR="00B01FCD" w:rsidRPr="00FB3A86" w:rsidRDefault="00035A85" w:rsidP="00441B6F">
      <w:pPr>
        <w:pStyle w:val="Copyright"/>
        <w:spacing w:after="0" w:line="240" w:lineRule="auto"/>
        <w:jc w:val="both"/>
        <w:rPr>
          <w:rFonts w:ascii="Arial" w:hAnsi="Arial" w:cs="Arial"/>
        </w:rPr>
        <w:sectPr w:rsidR="00B01FCD" w:rsidRPr="00FB3A86" w:rsidSect="004D7F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DFC025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7409424"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802323" w14:textId="77777777" w:rsidR="009B4EE0" w:rsidRPr="00FB3A86" w:rsidRDefault="009B4EE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FD49961" w14:textId="77777777" w:rsidTr="001E44FE">
        <w:tc>
          <w:tcPr>
            <w:tcW w:w="9576" w:type="dxa"/>
            <w:shd w:val="clear" w:color="auto" w:fill="F2F2F2"/>
          </w:tcPr>
          <w:p w14:paraId="55D0CB6F" w14:textId="62D45B2D" w:rsidR="00505F06" w:rsidRDefault="002E73FA" w:rsidP="00441B6F">
            <w:pPr>
              <w:pStyle w:val="Body"/>
              <w:spacing w:after="0"/>
              <w:rPr>
                <w:rFonts w:ascii="Arial" w:eastAsia="Calibri" w:hAnsi="Arial" w:cs="Arial"/>
                <w:szCs w:val="22"/>
              </w:rPr>
            </w:pPr>
            <w:r w:rsidRPr="002E73FA">
              <w:rPr>
                <w:rFonts w:ascii="Arial" w:eastAsia="Calibri" w:hAnsi="Arial" w:cs="Arial"/>
                <w:szCs w:val="22"/>
              </w:rPr>
              <w:t xml:space="preserve">The present study investigated the </w:t>
            </w:r>
            <w:proofErr w:type="spellStart"/>
            <w:r w:rsidRPr="002E73FA">
              <w:rPr>
                <w:rFonts w:ascii="Arial" w:eastAsia="Calibri" w:hAnsi="Arial" w:cs="Arial"/>
                <w:szCs w:val="22"/>
              </w:rPr>
              <w:t>physico</w:t>
            </w:r>
            <w:proofErr w:type="spellEnd"/>
            <w:r w:rsidRPr="002E73FA">
              <w:rPr>
                <w:rFonts w:ascii="Arial" w:eastAsia="Calibri" w:hAnsi="Arial" w:cs="Arial"/>
                <w:szCs w:val="22"/>
              </w:rPr>
              <w:t xml:space="preserve">-chemical water quality parameters and the prevalence of </w:t>
            </w:r>
            <w:r w:rsidRPr="002E73FA">
              <w:rPr>
                <w:rFonts w:ascii="Arial" w:eastAsia="Calibri" w:hAnsi="Arial" w:cs="Arial"/>
                <w:i/>
                <w:iCs/>
                <w:szCs w:val="22"/>
              </w:rPr>
              <w:t>Vibrio</w:t>
            </w:r>
            <w:r w:rsidRPr="002E73FA">
              <w:rPr>
                <w:rFonts w:ascii="Arial" w:eastAsia="Calibri" w:hAnsi="Arial" w:cs="Arial"/>
                <w:szCs w:val="22"/>
              </w:rPr>
              <w:t xml:space="preserve"> spp. in shrimp (</w:t>
            </w:r>
            <w:r w:rsidRPr="002E73FA">
              <w:rPr>
                <w:rFonts w:ascii="Arial" w:eastAsia="Calibri" w:hAnsi="Arial" w:cs="Arial"/>
                <w:i/>
                <w:iCs/>
                <w:szCs w:val="22"/>
              </w:rPr>
              <w:t xml:space="preserve">Penaeus </w:t>
            </w:r>
            <w:proofErr w:type="spellStart"/>
            <w:r w:rsidRPr="002E73FA">
              <w:rPr>
                <w:rFonts w:ascii="Arial" w:eastAsia="Calibri" w:hAnsi="Arial" w:cs="Arial"/>
                <w:i/>
                <w:iCs/>
                <w:szCs w:val="22"/>
              </w:rPr>
              <w:t>vannamei</w:t>
            </w:r>
            <w:proofErr w:type="spellEnd"/>
            <w:r w:rsidRPr="002E73FA">
              <w:rPr>
                <w:rFonts w:ascii="Arial" w:eastAsia="Calibri" w:hAnsi="Arial" w:cs="Arial"/>
                <w:szCs w:val="22"/>
              </w:rPr>
              <w:t xml:space="preserve">) farms located in the coastal Saurashtra region of Gujarat during the mid to late culture period (80–120 days). Water samples were collected between July and December 2024 from 24 </w:t>
            </w:r>
            <w:r w:rsidRPr="002E73FA">
              <w:rPr>
                <w:rFonts w:ascii="Arial" w:eastAsia="Calibri" w:hAnsi="Arial" w:cs="Arial"/>
                <w:i/>
                <w:iCs/>
                <w:szCs w:val="22"/>
              </w:rPr>
              <w:t xml:space="preserve">P. </w:t>
            </w:r>
            <w:proofErr w:type="spellStart"/>
            <w:r w:rsidRPr="002E73FA">
              <w:rPr>
                <w:rFonts w:ascii="Arial" w:eastAsia="Calibri" w:hAnsi="Arial" w:cs="Arial"/>
                <w:i/>
                <w:iCs/>
                <w:szCs w:val="22"/>
              </w:rPr>
              <w:t>vannamei</w:t>
            </w:r>
            <w:proofErr w:type="spellEnd"/>
            <w:r w:rsidRPr="002E73FA">
              <w:rPr>
                <w:rFonts w:ascii="Arial" w:eastAsia="Calibri" w:hAnsi="Arial" w:cs="Arial"/>
                <w:szCs w:val="22"/>
              </w:rPr>
              <w:t xml:space="preserve"> farms across four locations: </w:t>
            </w:r>
            <w:proofErr w:type="spellStart"/>
            <w:r w:rsidRPr="002E73FA">
              <w:rPr>
                <w:rFonts w:ascii="Arial" w:eastAsia="Calibri" w:hAnsi="Arial" w:cs="Arial"/>
                <w:szCs w:val="22"/>
              </w:rPr>
              <w:t>Veraval</w:t>
            </w:r>
            <w:proofErr w:type="spellEnd"/>
            <w:r w:rsidRPr="002E73FA">
              <w:rPr>
                <w:rFonts w:ascii="Arial" w:eastAsia="Calibri" w:hAnsi="Arial" w:cs="Arial"/>
                <w:szCs w:val="22"/>
              </w:rPr>
              <w:t xml:space="preserve">, </w:t>
            </w:r>
            <w:proofErr w:type="spellStart"/>
            <w:r w:rsidRPr="002E73FA">
              <w:rPr>
                <w:rFonts w:ascii="Arial" w:eastAsia="Calibri" w:hAnsi="Arial" w:cs="Arial"/>
                <w:szCs w:val="22"/>
              </w:rPr>
              <w:t>Chorwad</w:t>
            </w:r>
            <w:proofErr w:type="spellEnd"/>
            <w:r w:rsidRPr="002E73FA">
              <w:rPr>
                <w:rFonts w:ascii="Arial" w:eastAsia="Calibri" w:hAnsi="Arial" w:cs="Arial"/>
                <w:szCs w:val="22"/>
              </w:rPr>
              <w:t xml:space="preserve">, </w:t>
            </w:r>
            <w:proofErr w:type="spellStart"/>
            <w:r w:rsidRPr="002E73FA">
              <w:rPr>
                <w:rFonts w:ascii="Arial" w:eastAsia="Calibri" w:hAnsi="Arial" w:cs="Arial"/>
                <w:szCs w:val="22"/>
              </w:rPr>
              <w:t>Mangrol</w:t>
            </w:r>
            <w:proofErr w:type="spellEnd"/>
            <w:r w:rsidRPr="002E73FA">
              <w:rPr>
                <w:rFonts w:ascii="Arial" w:eastAsia="Calibri" w:hAnsi="Arial" w:cs="Arial"/>
                <w:szCs w:val="22"/>
              </w:rPr>
              <w:t xml:space="preserve"> and Bhavnagar. The analyzed </w:t>
            </w:r>
            <w:proofErr w:type="spellStart"/>
            <w:r w:rsidRPr="002E73FA">
              <w:rPr>
                <w:rFonts w:ascii="Arial" w:eastAsia="Calibri" w:hAnsi="Arial" w:cs="Arial"/>
                <w:szCs w:val="22"/>
              </w:rPr>
              <w:t>physico</w:t>
            </w:r>
            <w:proofErr w:type="spellEnd"/>
            <w:r w:rsidRPr="002E73FA">
              <w:rPr>
                <w:rFonts w:ascii="Arial" w:eastAsia="Calibri" w:hAnsi="Arial" w:cs="Arial"/>
                <w:szCs w:val="22"/>
              </w:rPr>
              <w:t>-chemical parameters included salinity, temperature, pH, dissolved oxygen (DO), total alkalinity and total hardness, which ranged from 13.33 ± 0.333 to 22.00 ± 0.577 ppt, 29.00 ± 0.000 to 32.33 ± 0.333 °C, 7.43 ± 0.145 to 8.20 ± 0.058, 4.63 ± 0.033 to 5.60 ± 0.208 mg/L, 100.00 ± 4.163 to 191.67 ± 14.814 mg/L, and 2580.00 ± 32.14 to 4340.00 ± 117.189 mg/L, respectively, across all sites. All measured water quality parameters were within the acceptable range for normal shrimp culture.</w:t>
            </w:r>
            <w:r w:rsidR="00656CA1">
              <w:rPr>
                <w:rFonts w:ascii="Arial" w:eastAsia="Calibri" w:hAnsi="Arial" w:cs="Arial"/>
                <w:szCs w:val="22"/>
              </w:rPr>
              <w:t xml:space="preserve"> </w:t>
            </w:r>
            <w:r w:rsidRPr="002E73FA">
              <w:rPr>
                <w:rFonts w:ascii="Arial" w:eastAsia="Calibri" w:hAnsi="Arial" w:cs="Arial"/>
                <w:szCs w:val="22"/>
              </w:rPr>
              <w:t xml:space="preserve">Five </w:t>
            </w:r>
            <w:r w:rsidRPr="002E73FA">
              <w:rPr>
                <w:rFonts w:ascii="Arial" w:eastAsia="Calibri" w:hAnsi="Arial" w:cs="Arial"/>
                <w:i/>
                <w:iCs/>
                <w:szCs w:val="22"/>
              </w:rPr>
              <w:t>Vibrio</w:t>
            </w:r>
            <w:r w:rsidRPr="002E73FA">
              <w:rPr>
                <w:rFonts w:ascii="Arial" w:eastAsia="Calibri" w:hAnsi="Arial" w:cs="Arial"/>
                <w:szCs w:val="22"/>
              </w:rPr>
              <w:t xml:space="preserve"> species, </w:t>
            </w:r>
            <w:r w:rsidRPr="002E73FA">
              <w:rPr>
                <w:rFonts w:ascii="Arial" w:eastAsia="Calibri" w:hAnsi="Arial" w:cs="Arial"/>
                <w:i/>
                <w:iCs/>
                <w:szCs w:val="22"/>
              </w:rPr>
              <w:t>viz., Vibrio parahaemolyticus</w:t>
            </w:r>
            <w:r w:rsidRPr="002E73FA">
              <w:rPr>
                <w:rFonts w:ascii="Arial" w:eastAsia="Calibri" w:hAnsi="Arial" w:cs="Arial"/>
                <w:szCs w:val="22"/>
              </w:rPr>
              <w:t xml:space="preserve"> (VP), </w:t>
            </w:r>
            <w:r w:rsidRPr="002E73FA">
              <w:rPr>
                <w:rFonts w:ascii="Arial" w:eastAsia="Calibri" w:hAnsi="Arial" w:cs="Arial"/>
                <w:i/>
                <w:iCs/>
                <w:szCs w:val="22"/>
              </w:rPr>
              <w:t>V. cholerae</w:t>
            </w:r>
            <w:r w:rsidRPr="002E73FA">
              <w:rPr>
                <w:rFonts w:ascii="Arial" w:eastAsia="Calibri" w:hAnsi="Arial" w:cs="Arial"/>
                <w:szCs w:val="22"/>
              </w:rPr>
              <w:t xml:space="preserve"> (VC), </w:t>
            </w:r>
            <w:r w:rsidRPr="002E73FA">
              <w:rPr>
                <w:rFonts w:ascii="Arial" w:eastAsia="Calibri" w:hAnsi="Arial" w:cs="Arial"/>
                <w:i/>
                <w:iCs/>
                <w:szCs w:val="22"/>
              </w:rPr>
              <w:t>V. vulnificus</w:t>
            </w:r>
            <w:r w:rsidRPr="002E73FA">
              <w:rPr>
                <w:rFonts w:ascii="Arial" w:eastAsia="Calibri" w:hAnsi="Arial" w:cs="Arial"/>
                <w:szCs w:val="22"/>
              </w:rPr>
              <w:t xml:space="preserve"> (VV), </w:t>
            </w:r>
            <w:r w:rsidRPr="002E73FA">
              <w:rPr>
                <w:rFonts w:ascii="Arial" w:eastAsia="Calibri" w:hAnsi="Arial" w:cs="Arial"/>
                <w:i/>
                <w:iCs/>
                <w:szCs w:val="22"/>
              </w:rPr>
              <w:t xml:space="preserve">V. </w:t>
            </w:r>
            <w:proofErr w:type="spellStart"/>
            <w:r w:rsidRPr="002E73FA">
              <w:rPr>
                <w:rFonts w:ascii="Arial" w:eastAsia="Calibri" w:hAnsi="Arial" w:cs="Arial"/>
                <w:i/>
                <w:iCs/>
                <w:szCs w:val="22"/>
              </w:rPr>
              <w:t>alginolyticus</w:t>
            </w:r>
            <w:proofErr w:type="spellEnd"/>
            <w:r w:rsidRPr="002E73FA">
              <w:rPr>
                <w:rFonts w:ascii="Arial" w:eastAsia="Calibri" w:hAnsi="Arial" w:cs="Arial"/>
                <w:szCs w:val="22"/>
              </w:rPr>
              <w:t xml:space="preserve"> (VA), and </w:t>
            </w:r>
            <w:r w:rsidRPr="002E73FA">
              <w:rPr>
                <w:rFonts w:ascii="Arial" w:eastAsia="Calibri" w:hAnsi="Arial" w:cs="Arial"/>
                <w:i/>
                <w:iCs/>
                <w:szCs w:val="22"/>
              </w:rPr>
              <w:t xml:space="preserve">V. </w:t>
            </w:r>
            <w:proofErr w:type="spellStart"/>
            <w:r w:rsidRPr="002E73FA">
              <w:rPr>
                <w:rFonts w:ascii="Arial" w:eastAsia="Calibri" w:hAnsi="Arial" w:cs="Arial"/>
                <w:i/>
                <w:iCs/>
                <w:szCs w:val="22"/>
              </w:rPr>
              <w:t>harveyi</w:t>
            </w:r>
            <w:proofErr w:type="spellEnd"/>
            <w:r w:rsidRPr="002E73FA">
              <w:rPr>
                <w:rFonts w:ascii="Arial" w:eastAsia="Calibri" w:hAnsi="Arial" w:cs="Arial"/>
                <w:szCs w:val="22"/>
              </w:rPr>
              <w:t xml:space="preserve"> (VH) were identified from the water samples using Gram staining and standard biochemical tests. Species-level analysis revealed that VC (n = 32) and VP (n = 32) were the most frequently detected, followed by VA (n = 16), VH (n = 12), and VV (n = 11).</w:t>
            </w:r>
          </w:p>
          <w:p w14:paraId="4619335F" w14:textId="77777777" w:rsidR="002E73FA" w:rsidRPr="00BA1B01" w:rsidRDefault="002E73FA" w:rsidP="00441B6F">
            <w:pPr>
              <w:pStyle w:val="Body"/>
              <w:spacing w:after="0"/>
              <w:rPr>
                <w:rFonts w:ascii="Arial" w:eastAsia="Calibri" w:hAnsi="Arial" w:cs="Arial"/>
                <w:szCs w:val="22"/>
              </w:rPr>
            </w:pPr>
          </w:p>
        </w:tc>
      </w:tr>
    </w:tbl>
    <w:p w14:paraId="2A0CFE39" w14:textId="77777777" w:rsidR="00636EB2" w:rsidRDefault="00636EB2" w:rsidP="00441B6F">
      <w:pPr>
        <w:pStyle w:val="Body"/>
        <w:spacing w:after="0"/>
        <w:rPr>
          <w:rFonts w:ascii="Arial" w:hAnsi="Arial" w:cs="Arial"/>
          <w:i/>
        </w:rPr>
      </w:pPr>
    </w:p>
    <w:p w14:paraId="4F819E55" w14:textId="71762A5F" w:rsidR="00A24E7E" w:rsidRPr="00656CA1" w:rsidRDefault="00A24E7E" w:rsidP="00441B6F">
      <w:pPr>
        <w:pStyle w:val="Body"/>
        <w:spacing w:after="0"/>
        <w:rPr>
          <w:rFonts w:ascii="Arial" w:hAnsi="Arial" w:cs="Arial"/>
          <w:i/>
          <w:iCs/>
        </w:rPr>
      </w:pPr>
      <w:r>
        <w:rPr>
          <w:rFonts w:ascii="Arial" w:hAnsi="Arial" w:cs="Arial"/>
          <w:i/>
        </w:rPr>
        <w:t xml:space="preserve">Keywords: </w:t>
      </w:r>
      <w:r w:rsidR="00656CA1" w:rsidRPr="002E73FA">
        <w:rPr>
          <w:rFonts w:ascii="Arial" w:eastAsia="Calibri" w:hAnsi="Arial" w:cs="Arial"/>
          <w:i/>
          <w:iCs/>
          <w:szCs w:val="22"/>
        </w:rPr>
        <w:t xml:space="preserve">Penaeus </w:t>
      </w:r>
      <w:proofErr w:type="spellStart"/>
      <w:r w:rsidR="00656CA1" w:rsidRPr="002E73FA">
        <w:rPr>
          <w:rFonts w:ascii="Arial" w:eastAsia="Calibri" w:hAnsi="Arial" w:cs="Arial"/>
          <w:i/>
          <w:iCs/>
          <w:szCs w:val="22"/>
        </w:rPr>
        <w:t>vannamei</w:t>
      </w:r>
      <w:proofErr w:type="spellEnd"/>
      <w:r w:rsidR="00656CA1" w:rsidRPr="00656CA1">
        <w:rPr>
          <w:rFonts w:ascii="Arial" w:eastAsia="Calibri" w:hAnsi="Arial" w:cs="Arial"/>
          <w:szCs w:val="22"/>
        </w:rPr>
        <w:t xml:space="preserve">, </w:t>
      </w:r>
      <w:proofErr w:type="spellStart"/>
      <w:r w:rsidR="00656CA1" w:rsidRPr="00656CA1">
        <w:rPr>
          <w:rFonts w:ascii="Arial" w:eastAsia="Calibri" w:hAnsi="Arial" w:cs="Arial"/>
          <w:i/>
          <w:iCs/>
          <w:szCs w:val="22"/>
        </w:rPr>
        <w:t>Physico</w:t>
      </w:r>
      <w:proofErr w:type="spellEnd"/>
      <w:r w:rsidR="00656CA1" w:rsidRPr="00656CA1">
        <w:rPr>
          <w:rFonts w:ascii="Arial" w:eastAsia="Calibri" w:hAnsi="Arial" w:cs="Arial"/>
          <w:i/>
          <w:iCs/>
          <w:szCs w:val="22"/>
        </w:rPr>
        <w:t xml:space="preserve">-chemical water quality, Vibrio </w:t>
      </w:r>
      <w:r w:rsidR="00656CA1">
        <w:rPr>
          <w:rFonts w:ascii="Arial" w:eastAsia="Calibri" w:hAnsi="Arial" w:cs="Arial"/>
          <w:i/>
          <w:iCs/>
          <w:szCs w:val="22"/>
        </w:rPr>
        <w:t>s</w:t>
      </w:r>
      <w:r w:rsidR="00656CA1" w:rsidRPr="00656CA1">
        <w:rPr>
          <w:rFonts w:ascii="Arial" w:eastAsia="Calibri" w:hAnsi="Arial" w:cs="Arial"/>
          <w:i/>
          <w:iCs/>
          <w:szCs w:val="22"/>
        </w:rPr>
        <w:t xml:space="preserve">pecies, Gram </w:t>
      </w:r>
      <w:r w:rsidR="00656CA1">
        <w:rPr>
          <w:rFonts w:ascii="Arial" w:eastAsia="Calibri" w:hAnsi="Arial" w:cs="Arial"/>
          <w:i/>
          <w:iCs/>
          <w:szCs w:val="22"/>
        </w:rPr>
        <w:t>s</w:t>
      </w:r>
      <w:r w:rsidR="00656CA1" w:rsidRPr="00656CA1">
        <w:rPr>
          <w:rFonts w:ascii="Arial" w:eastAsia="Calibri" w:hAnsi="Arial" w:cs="Arial"/>
          <w:i/>
          <w:iCs/>
          <w:szCs w:val="22"/>
        </w:rPr>
        <w:t xml:space="preserve">taining, Biochemical </w:t>
      </w:r>
      <w:r w:rsidR="00656CA1">
        <w:rPr>
          <w:rFonts w:ascii="Arial" w:eastAsia="Calibri" w:hAnsi="Arial" w:cs="Arial"/>
          <w:i/>
          <w:iCs/>
          <w:szCs w:val="22"/>
        </w:rPr>
        <w:t>t</w:t>
      </w:r>
      <w:r w:rsidR="00656CA1" w:rsidRPr="00656CA1">
        <w:rPr>
          <w:rFonts w:ascii="Arial" w:eastAsia="Calibri" w:hAnsi="Arial" w:cs="Arial"/>
          <w:i/>
          <w:iCs/>
          <w:szCs w:val="22"/>
        </w:rPr>
        <w:t xml:space="preserve">ests  </w:t>
      </w:r>
    </w:p>
    <w:p w14:paraId="3AA4039D" w14:textId="77777777" w:rsidR="0024282C" w:rsidRPr="00656CA1" w:rsidRDefault="0024282C" w:rsidP="00441B6F">
      <w:pPr>
        <w:pStyle w:val="Body"/>
        <w:spacing w:after="0"/>
        <w:rPr>
          <w:rFonts w:ascii="Arial" w:hAnsi="Arial" w:cs="Arial"/>
          <w:i/>
          <w:iCs/>
          <w:sz w:val="18"/>
        </w:rPr>
      </w:pPr>
    </w:p>
    <w:p w14:paraId="412B649E" w14:textId="77777777" w:rsidR="00505F06" w:rsidRPr="00656CA1" w:rsidRDefault="00505F06" w:rsidP="00441B6F">
      <w:pPr>
        <w:pStyle w:val="Body"/>
        <w:spacing w:after="0"/>
        <w:rPr>
          <w:rFonts w:ascii="Arial" w:hAnsi="Arial" w:cs="Arial"/>
          <w:i/>
          <w:iCs/>
        </w:rPr>
      </w:pPr>
    </w:p>
    <w:p w14:paraId="38BFDF49"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3E5BDD9" w14:textId="77777777" w:rsidR="00792950" w:rsidRDefault="00792950" w:rsidP="00792950">
      <w:pPr>
        <w:pStyle w:val="Body"/>
        <w:spacing w:after="0"/>
        <w:ind w:firstLine="720"/>
        <w:rPr>
          <w:rFonts w:ascii="Arial" w:hAnsi="Arial" w:cs="Arial"/>
        </w:rPr>
      </w:pPr>
      <w:r w:rsidRPr="00792950">
        <w:rPr>
          <w:rFonts w:ascii="Arial" w:hAnsi="Arial" w:cs="Arial"/>
          <w:lang w:val="en-IN"/>
        </w:rPr>
        <w:t>Aquaculture accounts for the bulk of shrimp production, making them one of the most popular seafood commodities marketed globally (</w:t>
      </w:r>
      <w:proofErr w:type="spellStart"/>
      <w:r w:rsidRPr="00792950">
        <w:rPr>
          <w:rFonts w:ascii="Arial" w:hAnsi="Arial" w:cs="Arial"/>
          <w:lang w:val="en-IN"/>
        </w:rPr>
        <w:t>Igbinosa</w:t>
      </w:r>
      <w:proofErr w:type="spellEnd"/>
      <w:r w:rsidRPr="00792950">
        <w:rPr>
          <w:rFonts w:ascii="Arial" w:hAnsi="Arial" w:cs="Arial"/>
          <w:lang w:val="en-IN"/>
        </w:rPr>
        <w:t xml:space="preserve"> &amp; </w:t>
      </w:r>
      <w:proofErr w:type="spellStart"/>
      <w:r w:rsidRPr="00792950">
        <w:rPr>
          <w:rFonts w:ascii="Arial" w:hAnsi="Arial" w:cs="Arial"/>
          <w:lang w:val="en-IN"/>
        </w:rPr>
        <w:t>Beshiru</w:t>
      </w:r>
      <w:proofErr w:type="spellEnd"/>
      <w:r w:rsidRPr="00792950">
        <w:rPr>
          <w:rFonts w:ascii="Arial" w:hAnsi="Arial" w:cs="Arial"/>
          <w:lang w:val="en-IN"/>
        </w:rPr>
        <w:t xml:space="preserve">, 2019; </w:t>
      </w:r>
      <w:proofErr w:type="spellStart"/>
      <w:r w:rsidRPr="00792950">
        <w:rPr>
          <w:rFonts w:ascii="Arial" w:hAnsi="Arial" w:cs="Arial"/>
          <w:lang w:val="en-IN"/>
        </w:rPr>
        <w:t>Thornber</w:t>
      </w:r>
      <w:proofErr w:type="spellEnd"/>
      <w:r w:rsidRPr="00792950">
        <w:rPr>
          <w:rFonts w:ascii="Arial" w:hAnsi="Arial" w:cs="Arial"/>
          <w:lang w:val="en-IN"/>
        </w:rPr>
        <w:t xml:space="preserve"> et al., 2020). Penaeid shrimp aquaculture is ranked second in terms of value and sixth in terms of quantity among all animal cultures worldwide. Two species, the Pacific White Shrimp (</w:t>
      </w:r>
      <w:r w:rsidRPr="00792950">
        <w:rPr>
          <w:rFonts w:ascii="Arial" w:hAnsi="Arial" w:cs="Arial"/>
          <w:i/>
          <w:iCs/>
          <w:lang w:val="en-IN"/>
        </w:rPr>
        <w:t xml:space="preserve">Penaeus </w:t>
      </w:r>
      <w:proofErr w:type="spellStart"/>
      <w:r w:rsidRPr="00792950">
        <w:rPr>
          <w:rFonts w:ascii="Arial" w:hAnsi="Arial" w:cs="Arial"/>
          <w:i/>
          <w:iCs/>
          <w:lang w:val="en-IN"/>
        </w:rPr>
        <w:t>vannamei</w:t>
      </w:r>
      <w:proofErr w:type="spellEnd"/>
      <w:r w:rsidRPr="00792950">
        <w:rPr>
          <w:rFonts w:ascii="Arial" w:hAnsi="Arial" w:cs="Arial"/>
          <w:lang w:val="en-IN"/>
        </w:rPr>
        <w:t>) and the Black Tiger Shrimp (</w:t>
      </w:r>
      <w:r w:rsidRPr="00792950">
        <w:rPr>
          <w:rFonts w:ascii="Arial" w:hAnsi="Arial" w:cs="Arial"/>
          <w:i/>
          <w:iCs/>
          <w:lang w:val="en-IN"/>
        </w:rPr>
        <w:t>Penaeus monodon</w:t>
      </w:r>
      <w:r w:rsidRPr="00792950">
        <w:rPr>
          <w:rFonts w:ascii="Arial" w:hAnsi="Arial" w:cs="Arial"/>
          <w:lang w:val="en-IN"/>
        </w:rPr>
        <w:t>), account for around 80% of the output (</w:t>
      </w:r>
      <w:proofErr w:type="spellStart"/>
      <w:r w:rsidRPr="00792950">
        <w:rPr>
          <w:rFonts w:ascii="Arial" w:hAnsi="Arial" w:cs="Arial"/>
          <w:lang w:val="en-IN"/>
        </w:rPr>
        <w:t>Bajaniya</w:t>
      </w:r>
      <w:proofErr w:type="spellEnd"/>
      <w:r w:rsidRPr="00792950">
        <w:rPr>
          <w:rFonts w:ascii="Arial" w:hAnsi="Arial" w:cs="Arial"/>
          <w:lang w:val="en-IN"/>
        </w:rPr>
        <w:t xml:space="preserve"> et al., 2019). </w:t>
      </w:r>
      <w:r w:rsidRPr="00792950">
        <w:rPr>
          <w:rFonts w:ascii="Arial" w:hAnsi="Arial" w:cs="Arial"/>
          <w:i/>
          <w:iCs/>
          <w:lang w:val="en-IN"/>
        </w:rPr>
        <w:t xml:space="preserve">Penaeus </w:t>
      </w:r>
      <w:proofErr w:type="spellStart"/>
      <w:r w:rsidRPr="00792950">
        <w:rPr>
          <w:rFonts w:ascii="Arial" w:hAnsi="Arial" w:cs="Arial"/>
          <w:i/>
          <w:iCs/>
          <w:lang w:val="en-IN"/>
        </w:rPr>
        <w:t>vannamei</w:t>
      </w:r>
      <w:proofErr w:type="spellEnd"/>
      <w:r w:rsidRPr="00792950">
        <w:rPr>
          <w:rFonts w:ascii="Arial" w:hAnsi="Arial" w:cs="Arial"/>
          <w:lang w:val="en-IN"/>
        </w:rPr>
        <w:t xml:space="preserve"> is the most commonly used species of penaeid shrimp in aquaculture in India. This occurred following a significant policy decision made by the Indian government to allow the import of certain pathogen-free </w:t>
      </w:r>
      <w:r w:rsidRPr="00792950">
        <w:rPr>
          <w:rFonts w:ascii="Arial" w:hAnsi="Arial" w:cs="Arial"/>
          <w:i/>
          <w:iCs/>
          <w:lang w:val="en-IN"/>
        </w:rPr>
        <w:t xml:space="preserve">P. </w:t>
      </w:r>
      <w:proofErr w:type="spellStart"/>
      <w:r w:rsidRPr="00792950">
        <w:rPr>
          <w:rFonts w:ascii="Arial" w:hAnsi="Arial" w:cs="Arial"/>
          <w:i/>
          <w:iCs/>
          <w:lang w:val="en-IN"/>
        </w:rPr>
        <w:t>vannamei</w:t>
      </w:r>
      <w:proofErr w:type="spellEnd"/>
      <w:r w:rsidRPr="00792950">
        <w:rPr>
          <w:rFonts w:ascii="Arial" w:hAnsi="Arial" w:cs="Arial"/>
          <w:lang w:val="en-IN"/>
        </w:rPr>
        <w:t xml:space="preserve"> for domestic cultivation in India (Kumaran et al., 2017). </w:t>
      </w:r>
      <w:r w:rsidRPr="00792950">
        <w:rPr>
          <w:rFonts w:ascii="Arial" w:hAnsi="Arial" w:cs="Arial"/>
          <w:i/>
          <w:iCs/>
        </w:rPr>
        <w:t xml:space="preserve">P. </w:t>
      </w:r>
      <w:proofErr w:type="spellStart"/>
      <w:r w:rsidRPr="00792950">
        <w:rPr>
          <w:rFonts w:ascii="Arial" w:hAnsi="Arial" w:cs="Arial"/>
          <w:i/>
          <w:iCs/>
        </w:rPr>
        <w:t>vannamei</w:t>
      </w:r>
      <w:proofErr w:type="spellEnd"/>
      <w:r w:rsidRPr="00792950">
        <w:rPr>
          <w:rFonts w:ascii="Arial" w:hAnsi="Arial" w:cs="Arial"/>
        </w:rPr>
        <w:t xml:space="preserve"> is suitable for aquaculture owing to its fast growth, tolerance to a wide range of water salinity conditions and low temperatures, low dietary protein requirements, and high survival rates (Ghosh, 2018; Xu et al., 2018; Cheng et al., 2019). However, the increasing industrialization of large-scale intensive aquaculture systems and fast-growing shrimp culture models has led to poor hygienic conditions (Yu et al., 2016;</w:t>
      </w:r>
      <w:r w:rsidRPr="00792950">
        <w:rPr>
          <w:rFonts w:ascii="Arial" w:hAnsi="Arial" w:cs="Arial"/>
          <w:lang w:val="en-IN"/>
        </w:rPr>
        <w:t xml:space="preserve"> Jiang et al., 2020</w:t>
      </w:r>
      <w:r w:rsidRPr="00792950">
        <w:rPr>
          <w:rFonts w:ascii="Arial" w:hAnsi="Arial" w:cs="Arial"/>
        </w:rPr>
        <w:t>).</w:t>
      </w:r>
    </w:p>
    <w:p w14:paraId="0FB10EDE" w14:textId="1179B21A" w:rsidR="00792950" w:rsidRPr="00792950" w:rsidRDefault="00792950" w:rsidP="0000699B">
      <w:pPr>
        <w:pStyle w:val="Body"/>
        <w:spacing w:after="0"/>
        <w:ind w:firstLine="720"/>
        <w:rPr>
          <w:rFonts w:ascii="Arial" w:hAnsi="Arial" w:cs="Arial"/>
          <w:lang w:val="en-IN"/>
        </w:rPr>
      </w:pPr>
      <w:r w:rsidRPr="00792950">
        <w:rPr>
          <w:rFonts w:ascii="Arial" w:hAnsi="Arial" w:cs="Arial"/>
          <w:lang w:val="en-IN"/>
        </w:rPr>
        <w:t>In addition to feeding, pollution, illnesses, soil quality, nutrients, and the use of several pesticides, water quality is one of the most crucial elements impacting shrimp growth (</w:t>
      </w:r>
      <w:proofErr w:type="spellStart"/>
      <w:r w:rsidRPr="00792950">
        <w:rPr>
          <w:rFonts w:ascii="Arial" w:hAnsi="Arial" w:cs="Arial"/>
          <w:lang w:val="en-IN"/>
        </w:rPr>
        <w:t>Kautsky</w:t>
      </w:r>
      <w:proofErr w:type="spellEnd"/>
      <w:r w:rsidRPr="00792950">
        <w:rPr>
          <w:rFonts w:ascii="Arial" w:hAnsi="Arial" w:cs="Arial"/>
          <w:lang w:val="en-IN"/>
        </w:rPr>
        <w:t xml:space="preserve"> et al., 2000). Stress in the farmed shrimp stock caused by variations in water </w:t>
      </w:r>
      <w:r w:rsidRPr="00792950">
        <w:rPr>
          <w:rFonts w:ascii="Arial" w:hAnsi="Arial" w:cs="Arial"/>
          <w:lang w:val="en-IN"/>
        </w:rPr>
        <w:lastRenderedPageBreak/>
        <w:t xml:space="preserve">quality factors might make shrimp more vulnerable to opportunistic infections or worsen other outbreaks (Swathi et al., 2021). Numerous diseases often infect cultivated shrimp worldwide, generating substantial mortality and significant financial losses for the business (Kennedy et al., 2016; </w:t>
      </w:r>
      <w:proofErr w:type="spellStart"/>
      <w:r w:rsidRPr="00792950">
        <w:rPr>
          <w:rFonts w:ascii="Arial" w:hAnsi="Arial" w:cs="Arial"/>
          <w:lang w:val="en-IN"/>
        </w:rPr>
        <w:t>Babu</w:t>
      </w:r>
      <w:proofErr w:type="spellEnd"/>
      <w:r w:rsidRPr="00792950">
        <w:rPr>
          <w:rFonts w:ascii="Arial" w:hAnsi="Arial" w:cs="Arial"/>
          <w:lang w:val="en-IN"/>
        </w:rPr>
        <w:t xml:space="preserve"> et al., 2021). According to estimates, viral pathogens account for 60% followed by bacterial infections</w:t>
      </w:r>
      <w:r w:rsidR="00035A85">
        <w:rPr>
          <w:rFonts w:ascii="Arial" w:hAnsi="Arial" w:cs="Arial"/>
          <w:lang w:val="en-IN"/>
        </w:rPr>
        <w:t>, which</w:t>
      </w:r>
      <w:r w:rsidRPr="00792950">
        <w:rPr>
          <w:rFonts w:ascii="Arial" w:hAnsi="Arial" w:cs="Arial"/>
          <w:lang w:val="en-IN"/>
        </w:rPr>
        <w:t xml:space="preserve"> account for 20% of shrimp disorders (Flegel, 2012).</w:t>
      </w:r>
    </w:p>
    <w:p w14:paraId="169416BE" w14:textId="46E63C16" w:rsidR="00792950" w:rsidRDefault="00792950" w:rsidP="0000699B">
      <w:pPr>
        <w:pStyle w:val="Body"/>
        <w:spacing w:after="0"/>
        <w:ind w:firstLine="720"/>
        <w:rPr>
          <w:rFonts w:ascii="Arial" w:hAnsi="Arial" w:cs="Arial"/>
        </w:rPr>
      </w:pPr>
      <w:r w:rsidRPr="00792950">
        <w:rPr>
          <w:rFonts w:ascii="Arial" w:hAnsi="Arial" w:cs="Arial"/>
          <w:i/>
          <w:iCs/>
          <w:lang w:val="en-IN"/>
        </w:rPr>
        <w:t>Vibrio</w:t>
      </w:r>
      <w:r w:rsidRPr="00792950">
        <w:rPr>
          <w:rFonts w:ascii="Arial" w:hAnsi="Arial" w:cs="Arial"/>
          <w:lang w:val="en-IN"/>
        </w:rPr>
        <w:t xml:space="preserve"> sp. is part of the normal microflora of aquatic species, but </w:t>
      </w:r>
      <w:r w:rsidR="00656CA1">
        <w:rPr>
          <w:rFonts w:ascii="Arial" w:hAnsi="Arial" w:cs="Arial"/>
          <w:lang w:val="en-IN"/>
        </w:rPr>
        <w:t>it</w:t>
      </w:r>
      <w:r w:rsidRPr="00792950">
        <w:rPr>
          <w:rFonts w:ascii="Arial" w:hAnsi="Arial" w:cs="Arial"/>
          <w:lang w:val="en-IN"/>
        </w:rPr>
        <w:t xml:space="preserve"> can also cause human diseases. </w:t>
      </w:r>
      <w:r w:rsidRPr="00792950">
        <w:rPr>
          <w:rFonts w:ascii="Arial" w:hAnsi="Arial" w:cs="Arial"/>
          <w:i/>
          <w:iCs/>
          <w:lang w:val="en-IN"/>
        </w:rPr>
        <w:t>Vibrio</w:t>
      </w:r>
      <w:r w:rsidRPr="00792950">
        <w:rPr>
          <w:rFonts w:ascii="Arial" w:hAnsi="Arial" w:cs="Arial"/>
          <w:lang w:val="en-IN"/>
        </w:rPr>
        <w:t xml:space="preserve"> pathogens have been </w:t>
      </w:r>
      <w:r w:rsidRPr="00792950">
        <w:rPr>
          <w:rFonts w:ascii="Arial" w:hAnsi="Arial" w:cs="Arial"/>
        </w:rPr>
        <w:t>responsible</w:t>
      </w:r>
      <w:r w:rsidRPr="00792950">
        <w:rPr>
          <w:rFonts w:ascii="Arial" w:hAnsi="Arial" w:cs="Arial"/>
          <w:lang w:val="en-IN"/>
        </w:rPr>
        <w:t xml:space="preserve"> for mass mortalities in shrimp ponds (Gopal et al., 2005; Khan et al., 2022). Some </w:t>
      </w:r>
      <w:r w:rsidRPr="00792950">
        <w:rPr>
          <w:rFonts w:ascii="Arial" w:hAnsi="Arial" w:cs="Arial"/>
          <w:i/>
          <w:iCs/>
          <w:lang w:val="en-IN"/>
        </w:rPr>
        <w:t xml:space="preserve">Vibrio </w:t>
      </w:r>
      <w:r w:rsidRPr="00792950">
        <w:rPr>
          <w:rFonts w:ascii="Arial" w:hAnsi="Arial" w:cs="Arial"/>
          <w:lang w:val="en-IN"/>
        </w:rPr>
        <w:t xml:space="preserve">strains and species are </w:t>
      </w:r>
      <w:r w:rsidRPr="00792950">
        <w:rPr>
          <w:rFonts w:ascii="Arial" w:hAnsi="Arial" w:cs="Arial"/>
        </w:rPr>
        <w:t>infectious</w:t>
      </w:r>
      <w:r w:rsidRPr="00792950">
        <w:rPr>
          <w:rFonts w:ascii="Arial" w:hAnsi="Arial" w:cs="Arial"/>
          <w:lang w:val="en-IN"/>
        </w:rPr>
        <w:t xml:space="preserve"> and harmful, resulting in "vibriosis". Vibriosis is the most prevalent and serious bacterial illness in crustaceans in aquaculture, since opportunistic or pathogenic </w:t>
      </w:r>
      <w:r w:rsidRPr="00792950">
        <w:rPr>
          <w:rFonts w:ascii="Arial" w:hAnsi="Arial" w:cs="Arial"/>
          <w:i/>
          <w:iCs/>
          <w:lang w:val="en-IN"/>
        </w:rPr>
        <w:t>Vibrio</w:t>
      </w:r>
      <w:r w:rsidRPr="00792950">
        <w:rPr>
          <w:rFonts w:ascii="Arial" w:hAnsi="Arial" w:cs="Arial"/>
          <w:lang w:val="en-IN"/>
        </w:rPr>
        <w:t xml:space="preserve"> bacteria can be deadly (Kumar et al., 2017). As a result, early detection of both microbial and viral illnesses is critical for maintaining a healthy stock. </w:t>
      </w:r>
      <w:r w:rsidRPr="00792950">
        <w:rPr>
          <w:rFonts w:ascii="Arial" w:hAnsi="Arial" w:cs="Arial"/>
        </w:rPr>
        <w:t>Hence, in the present study</w:t>
      </w:r>
      <w:r w:rsidR="00656CA1">
        <w:rPr>
          <w:rFonts w:ascii="Arial" w:hAnsi="Arial" w:cs="Arial"/>
        </w:rPr>
        <w:t>,</w:t>
      </w:r>
      <w:r w:rsidRPr="00792950">
        <w:rPr>
          <w:rFonts w:ascii="Arial" w:hAnsi="Arial" w:cs="Arial"/>
        </w:rPr>
        <w:t xml:space="preserve"> water quality parameters from 24 semi-intensive shrimp ponds were </w:t>
      </w:r>
      <w:proofErr w:type="spellStart"/>
      <w:r w:rsidRPr="00792950">
        <w:rPr>
          <w:rFonts w:ascii="Arial" w:hAnsi="Arial" w:cs="Arial"/>
        </w:rPr>
        <w:t>analy</w:t>
      </w:r>
      <w:r w:rsidR="00035A85">
        <w:rPr>
          <w:rFonts w:ascii="Arial" w:hAnsi="Arial" w:cs="Arial"/>
        </w:rPr>
        <w:t>s</w:t>
      </w:r>
      <w:r w:rsidRPr="00792950">
        <w:rPr>
          <w:rFonts w:ascii="Arial" w:hAnsi="Arial" w:cs="Arial"/>
        </w:rPr>
        <w:t>ed</w:t>
      </w:r>
      <w:proofErr w:type="spellEnd"/>
      <w:r w:rsidRPr="00792950">
        <w:rPr>
          <w:rFonts w:ascii="Arial" w:hAnsi="Arial" w:cs="Arial"/>
        </w:rPr>
        <w:t xml:space="preserve"> to comprehend the interrelationship between pond management practices, water quality, and shrimp health.</w:t>
      </w:r>
    </w:p>
    <w:p w14:paraId="4A39446D" w14:textId="77777777" w:rsidR="00790ADA" w:rsidRPr="00FB3A86" w:rsidRDefault="00790ADA" w:rsidP="00441B6F">
      <w:pPr>
        <w:pStyle w:val="Body"/>
        <w:spacing w:after="0"/>
        <w:rPr>
          <w:rFonts w:ascii="Arial" w:hAnsi="Arial" w:cs="Arial"/>
        </w:rPr>
      </w:pPr>
    </w:p>
    <w:p w14:paraId="1202D56E" w14:textId="422B91AA" w:rsidR="00790ADA" w:rsidRPr="00FB3A86" w:rsidRDefault="00902823" w:rsidP="00DF0538">
      <w:pPr>
        <w:pStyle w:val="AbstHead"/>
        <w:spacing w:after="0"/>
        <w:jc w:val="both"/>
        <w:rPr>
          <w:rFonts w:ascii="Arial" w:hAnsi="Arial" w:cs="Arial"/>
        </w:rPr>
      </w:pPr>
      <w:r>
        <w:rPr>
          <w:rFonts w:ascii="Arial" w:hAnsi="Arial" w:cs="Arial"/>
        </w:rPr>
        <w:t xml:space="preserve">2. </w:t>
      </w:r>
      <w:r w:rsidR="00656CA1">
        <w:rPr>
          <w:rFonts w:ascii="Arial" w:hAnsi="Arial" w:cs="Arial"/>
        </w:rPr>
        <w:t>Materials</w:t>
      </w:r>
      <w:r>
        <w:rPr>
          <w:rFonts w:ascii="Arial" w:hAnsi="Arial" w:cs="Arial"/>
        </w:rPr>
        <w:t xml:space="preserve"> and </w:t>
      </w:r>
      <w:r w:rsidR="00656CA1">
        <w:rPr>
          <w:rFonts w:ascii="Arial" w:hAnsi="Arial" w:cs="Arial"/>
        </w:rPr>
        <w:t>Methods</w:t>
      </w:r>
      <w:r w:rsidR="0000699B">
        <w:rPr>
          <w:rFonts w:ascii="Arial" w:hAnsi="Arial" w:cs="Arial"/>
        </w:rPr>
        <w:t xml:space="preserve"> </w:t>
      </w:r>
    </w:p>
    <w:p w14:paraId="11C2898C" w14:textId="77777777" w:rsidR="00505F06" w:rsidRDefault="00AA74E0" w:rsidP="00441B6F">
      <w:pPr>
        <w:pStyle w:val="Body"/>
        <w:spacing w:after="0"/>
        <w:rPr>
          <w:rFonts w:ascii="Arial" w:hAnsi="Arial" w:cs="Arial"/>
          <w:b/>
          <w:caps/>
        </w:rPr>
      </w:pPr>
      <w:r w:rsidRPr="00C30A0F">
        <w:rPr>
          <w:rFonts w:ascii="Arial" w:hAnsi="Arial" w:cs="Arial"/>
          <w:b/>
          <w:caps/>
          <w:sz w:val="22"/>
        </w:rPr>
        <w:t xml:space="preserve">2.1 </w:t>
      </w:r>
      <w:r w:rsidR="00DF0538">
        <w:rPr>
          <w:rFonts w:ascii="Arial" w:hAnsi="Arial" w:cs="Arial"/>
          <w:b/>
          <w:sz w:val="22"/>
        </w:rPr>
        <w:t>Sample Collection</w:t>
      </w:r>
      <w:r w:rsidR="00BE1E0C">
        <w:rPr>
          <w:rFonts w:ascii="Arial" w:hAnsi="Arial" w:cs="Arial"/>
          <w:b/>
          <w:sz w:val="22"/>
        </w:rPr>
        <w:t xml:space="preserve"> </w:t>
      </w:r>
    </w:p>
    <w:p w14:paraId="6F237641" w14:textId="12993A9E" w:rsidR="00DF0538" w:rsidRDefault="00DF0538" w:rsidP="00DF0538">
      <w:pPr>
        <w:ind w:firstLine="720"/>
        <w:jc w:val="both"/>
        <w:rPr>
          <w:rFonts w:ascii="Arial" w:eastAsia="Calibri" w:hAnsi="Arial" w:cs="Arial"/>
          <w:kern w:val="2"/>
          <w:lang w:val="en-IN"/>
        </w:rPr>
      </w:pPr>
      <w:r w:rsidRPr="00DF0538">
        <w:rPr>
          <w:rFonts w:ascii="Arial" w:eastAsia="Calibri" w:hAnsi="Arial" w:cs="Arial"/>
          <w:kern w:val="2"/>
          <w:lang w:val="en-IN"/>
        </w:rPr>
        <w:t xml:space="preserve">The present study was conducted at four commercial shrimp farms located in different areas, namely </w:t>
      </w:r>
      <w:proofErr w:type="spellStart"/>
      <w:r w:rsidRPr="00DF0538">
        <w:rPr>
          <w:rFonts w:ascii="Arial" w:eastAsia="Calibri" w:hAnsi="Arial" w:cs="Arial"/>
          <w:kern w:val="2"/>
          <w:lang w:val="en-IN"/>
        </w:rPr>
        <w:t>Veraval</w:t>
      </w:r>
      <w:proofErr w:type="spellEnd"/>
      <w:r w:rsidRPr="00DF0538">
        <w:rPr>
          <w:rFonts w:ascii="Arial" w:eastAsia="Calibri" w:hAnsi="Arial" w:cs="Arial"/>
          <w:kern w:val="2"/>
          <w:lang w:val="en-IN"/>
        </w:rPr>
        <w:t xml:space="preserve">, </w:t>
      </w:r>
      <w:proofErr w:type="spellStart"/>
      <w:r w:rsidRPr="00DF0538">
        <w:rPr>
          <w:rFonts w:ascii="Arial" w:eastAsia="Calibri" w:hAnsi="Arial" w:cs="Arial"/>
          <w:kern w:val="2"/>
          <w:lang w:val="en-IN"/>
        </w:rPr>
        <w:t>Chorwad</w:t>
      </w:r>
      <w:proofErr w:type="spellEnd"/>
      <w:r w:rsidRPr="00DF0538">
        <w:rPr>
          <w:rFonts w:ascii="Arial" w:eastAsia="Calibri" w:hAnsi="Arial" w:cs="Arial"/>
          <w:kern w:val="2"/>
          <w:lang w:val="en-IN"/>
        </w:rPr>
        <w:t xml:space="preserve">, </w:t>
      </w:r>
      <w:proofErr w:type="spellStart"/>
      <w:r w:rsidRPr="00DF0538">
        <w:rPr>
          <w:rFonts w:ascii="Arial" w:eastAsia="Calibri" w:hAnsi="Arial" w:cs="Arial"/>
          <w:kern w:val="2"/>
          <w:lang w:val="en-IN"/>
        </w:rPr>
        <w:t>Mangrol</w:t>
      </w:r>
      <w:proofErr w:type="spellEnd"/>
      <w:r w:rsidRPr="00DF0538">
        <w:rPr>
          <w:rFonts w:ascii="Arial" w:eastAsia="Calibri" w:hAnsi="Arial" w:cs="Arial"/>
          <w:kern w:val="2"/>
          <w:lang w:val="en-IN"/>
        </w:rPr>
        <w:t xml:space="preserve">, and Bhavnagar. A </w:t>
      </w:r>
      <w:r w:rsidR="00656CA1">
        <w:rPr>
          <w:rFonts w:ascii="Arial" w:eastAsia="Calibri" w:hAnsi="Arial" w:cs="Arial"/>
          <w:kern w:val="2"/>
          <w:lang w:val="en-IN"/>
        </w:rPr>
        <w:t>total of</w:t>
      </w:r>
      <w:r w:rsidRPr="00DF0538">
        <w:rPr>
          <w:rFonts w:ascii="Arial" w:eastAsia="Calibri" w:hAnsi="Arial" w:cs="Arial"/>
          <w:kern w:val="2"/>
          <w:lang w:val="en-IN"/>
        </w:rPr>
        <w:t xml:space="preserve"> 24 </w:t>
      </w:r>
      <w:r w:rsidRPr="00DF0538">
        <w:rPr>
          <w:rFonts w:ascii="Arial" w:eastAsia="Calibri" w:hAnsi="Arial" w:cs="Arial"/>
          <w:i/>
          <w:iCs/>
          <w:kern w:val="2"/>
          <w:lang w:val="en-IN"/>
        </w:rPr>
        <w:t xml:space="preserve">Penaeus </w:t>
      </w:r>
      <w:proofErr w:type="spellStart"/>
      <w:r w:rsidRPr="00DF0538">
        <w:rPr>
          <w:rFonts w:ascii="Arial" w:eastAsia="Calibri" w:hAnsi="Arial" w:cs="Arial"/>
          <w:i/>
          <w:iCs/>
          <w:kern w:val="2"/>
          <w:lang w:val="en-IN"/>
        </w:rPr>
        <w:t>vannamei</w:t>
      </w:r>
      <w:proofErr w:type="spellEnd"/>
      <w:r w:rsidRPr="00DF0538">
        <w:rPr>
          <w:rFonts w:ascii="Arial" w:eastAsia="Calibri" w:hAnsi="Arial" w:cs="Arial"/>
          <w:kern w:val="2"/>
          <w:lang w:val="en-IN"/>
        </w:rPr>
        <w:t xml:space="preserve"> farms were selected from four locations (Table 1). Samples were collected after 80 to 120 days of culture (DOC) from July to December 2024. The sample</w:t>
      </w:r>
      <w:r w:rsidR="00054F1F">
        <w:rPr>
          <w:rFonts w:ascii="Arial" w:eastAsia="Calibri" w:hAnsi="Arial" w:cs="Arial"/>
          <w:kern w:val="2"/>
          <w:lang w:val="en-IN"/>
        </w:rPr>
        <w:t xml:space="preserve"> </w:t>
      </w:r>
      <w:r w:rsidRPr="00DF0538">
        <w:rPr>
          <w:rFonts w:ascii="Arial" w:eastAsia="Calibri" w:hAnsi="Arial" w:cs="Arial"/>
          <w:kern w:val="2"/>
          <w:lang w:val="en-IN"/>
        </w:rPr>
        <w:t xml:space="preserve">was collected in an aseptic manner, without any cross-contamination. Each selected shrimp farm water sample was collected in a 50 ml sterilized tube (Eppendorf, India). Water </w:t>
      </w:r>
      <w:r w:rsidR="00656CA1">
        <w:rPr>
          <w:rFonts w:ascii="Arial" w:eastAsia="Calibri" w:hAnsi="Arial" w:cs="Arial"/>
          <w:kern w:val="2"/>
          <w:lang w:val="en-IN"/>
        </w:rPr>
        <w:t>samples were</w:t>
      </w:r>
      <w:r w:rsidRPr="00DF0538">
        <w:rPr>
          <w:rFonts w:ascii="Arial" w:eastAsia="Calibri" w:hAnsi="Arial" w:cs="Arial"/>
          <w:kern w:val="2"/>
          <w:lang w:val="en-IN"/>
        </w:rPr>
        <w:t xml:space="preserve"> collected at three different locations at each sampling farm site.</w:t>
      </w:r>
      <w:r w:rsidR="00054F1F">
        <w:rPr>
          <w:rFonts w:ascii="Arial" w:eastAsia="Calibri" w:hAnsi="Arial" w:cs="Arial"/>
          <w:kern w:val="2"/>
          <w:lang w:val="en-IN"/>
        </w:rPr>
        <w:t xml:space="preserve"> </w:t>
      </w:r>
      <w:r w:rsidRPr="00DF0538">
        <w:rPr>
          <w:rFonts w:ascii="Arial" w:hAnsi="Arial" w:cs="Arial"/>
          <w:lang w:bidi="hi-IN"/>
        </w:rPr>
        <w:t>The physicochemical water parameters were measured at the respective farm sites.</w:t>
      </w:r>
      <w:r w:rsidR="00656CA1">
        <w:rPr>
          <w:rFonts w:ascii="Arial" w:hAnsi="Arial" w:cs="Arial"/>
          <w:lang w:bidi="hi-IN"/>
        </w:rPr>
        <w:t xml:space="preserve"> </w:t>
      </w:r>
      <w:r w:rsidRPr="00DF0538">
        <w:rPr>
          <w:rFonts w:ascii="Arial" w:eastAsia="Calibri" w:hAnsi="Arial" w:cs="Arial"/>
          <w:kern w:val="2"/>
          <w:lang w:val="en-IN"/>
        </w:rPr>
        <w:t>Each water sample tube was properly labelled with the farm location, date of collection, DOC, and sample type for clear identification. Water samples were packed in an insulated sample box (Aristo, India) with a gel ice pack to maintain the temperature at 4°C.</w:t>
      </w:r>
    </w:p>
    <w:p w14:paraId="057C3DA8" w14:textId="77777777" w:rsidR="007067BE" w:rsidRDefault="007067BE" w:rsidP="007067BE">
      <w:pPr>
        <w:spacing w:line="480" w:lineRule="auto"/>
        <w:jc w:val="both"/>
        <w:rPr>
          <w:rFonts w:ascii="Times New Roman" w:eastAsia="Calibri" w:hAnsi="Times New Roman" w:cs="Shruti"/>
          <w:b/>
          <w:bCs/>
          <w:sz w:val="18"/>
          <w:szCs w:val="18"/>
          <w:lang w:val="en-IN"/>
        </w:rPr>
      </w:pPr>
    </w:p>
    <w:p w14:paraId="69B972D9" w14:textId="2918A0BE" w:rsidR="007067BE" w:rsidRPr="007067BE" w:rsidRDefault="007067BE" w:rsidP="007067BE">
      <w:pPr>
        <w:jc w:val="both"/>
        <w:rPr>
          <w:rFonts w:ascii="Arial" w:eastAsia="Calibri" w:hAnsi="Arial" w:cs="Arial"/>
          <w:b/>
          <w:bCs/>
        </w:rPr>
      </w:pPr>
      <w:r w:rsidRPr="007067BE">
        <w:rPr>
          <w:rFonts w:ascii="Arial" w:eastAsia="Calibri" w:hAnsi="Arial" w:cs="Arial"/>
          <w:b/>
          <w:bCs/>
          <w:lang w:val="en-IN"/>
        </w:rPr>
        <w:t>Table 1: Sample</w:t>
      </w:r>
      <w:r w:rsidR="00AF4800">
        <w:rPr>
          <w:rFonts w:ascii="Arial" w:eastAsia="Calibri" w:hAnsi="Arial" w:cs="Arial"/>
          <w:b/>
          <w:bCs/>
          <w:lang w:val="en-IN"/>
        </w:rPr>
        <w:t>s</w:t>
      </w:r>
      <w:r w:rsidRPr="007067BE">
        <w:rPr>
          <w:rFonts w:ascii="Arial" w:eastAsia="Calibri" w:hAnsi="Arial" w:cs="Arial"/>
          <w:b/>
          <w:bCs/>
          <w:lang w:val="en-IN"/>
        </w:rPr>
        <w:t xml:space="preserve"> </w:t>
      </w:r>
      <w:proofErr w:type="spellStart"/>
      <w:r w:rsidR="00AF4800">
        <w:rPr>
          <w:rFonts w:ascii="Arial" w:eastAsia="Calibri" w:hAnsi="Arial" w:cs="Arial"/>
          <w:b/>
          <w:bCs/>
          <w:lang w:val="en-IN"/>
        </w:rPr>
        <w:t>Informations</w:t>
      </w:r>
      <w:proofErr w:type="spellEnd"/>
      <w:r w:rsidRPr="007067BE">
        <w:rPr>
          <w:rFonts w:ascii="Arial" w:eastAsia="Calibri" w:hAnsi="Arial" w:cs="Arial"/>
          <w:b/>
          <w:bCs/>
          <w:lang w:val="en-IN"/>
        </w:rPr>
        <w:t>: Farm ID,</w:t>
      </w:r>
      <w:r w:rsidRPr="007067BE">
        <w:rPr>
          <w:rFonts w:ascii="Arial" w:eastAsia="Calibri" w:hAnsi="Arial" w:cs="Arial"/>
          <w:b/>
          <w:bCs/>
        </w:rPr>
        <w:t xml:space="preserve"> location, sampling date</w:t>
      </w:r>
      <w:r w:rsidR="00950362">
        <w:rPr>
          <w:rFonts w:ascii="Arial" w:eastAsia="Calibri" w:hAnsi="Arial" w:cs="Arial"/>
          <w:b/>
          <w:bCs/>
        </w:rPr>
        <w:t>,</w:t>
      </w:r>
      <w:r w:rsidRPr="007067BE">
        <w:rPr>
          <w:rFonts w:ascii="Arial" w:eastAsia="Calibri" w:hAnsi="Arial" w:cs="Arial"/>
          <w:b/>
          <w:bCs/>
        </w:rPr>
        <w:t xml:space="preserve"> and day of culture</w:t>
      </w:r>
    </w:p>
    <w:p w14:paraId="3BCBEC74" w14:textId="77777777" w:rsidR="007067BE" w:rsidRPr="007067BE" w:rsidRDefault="007067BE" w:rsidP="007067BE">
      <w:pPr>
        <w:jc w:val="both"/>
        <w:rPr>
          <w:rFonts w:ascii="Arial" w:eastAsia="Calibri" w:hAnsi="Arial" w:cs="Arial"/>
          <w:b/>
          <w:bCs/>
          <w:lang w:val="en-IN"/>
        </w:rPr>
      </w:pPr>
    </w:p>
    <w:tbl>
      <w:tblPr>
        <w:tblStyle w:val="TableGrid"/>
        <w:tblpPr w:leftFromText="180" w:rightFromText="180" w:vertAnchor="text" w:horzAnchor="margin" w:tblpXSpec="center" w:tblpY="248"/>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1292"/>
        <w:gridCol w:w="1622"/>
        <w:gridCol w:w="1872"/>
        <w:gridCol w:w="1511"/>
        <w:gridCol w:w="1344"/>
      </w:tblGrid>
      <w:tr w:rsidR="007067BE" w:rsidRPr="007067BE" w14:paraId="24ABC4E6" w14:textId="77777777" w:rsidTr="00361348">
        <w:tc>
          <w:tcPr>
            <w:tcW w:w="464" w:type="pct"/>
            <w:tcBorders>
              <w:top w:val="single" w:sz="4" w:space="0" w:color="auto"/>
              <w:bottom w:val="single" w:sz="4" w:space="0" w:color="000000"/>
            </w:tcBorders>
            <w:vAlign w:val="center"/>
          </w:tcPr>
          <w:p w14:paraId="08091D55" w14:textId="77777777" w:rsidR="007067BE" w:rsidRPr="007067BE" w:rsidRDefault="007067BE" w:rsidP="007067BE">
            <w:pPr>
              <w:pStyle w:val="NormalWeb"/>
              <w:spacing w:before="0" w:beforeAutospacing="0" w:after="0" w:afterAutospacing="0"/>
              <w:jc w:val="center"/>
              <w:rPr>
                <w:rFonts w:ascii="Arial" w:hAnsi="Arial" w:cs="Arial"/>
                <w:b/>
                <w:bCs/>
                <w:sz w:val="20"/>
                <w:szCs w:val="20"/>
              </w:rPr>
            </w:pPr>
            <w:r w:rsidRPr="007067BE">
              <w:rPr>
                <w:rFonts w:ascii="Arial" w:hAnsi="Arial" w:cs="Arial"/>
                <w:b/>
                <w:bCs/>
                <w:sz w:val="20"/>
                <w:szCs w:val="20"/>
              </w:rPr>
              <w:t>Farm ID</w:t>
            </w:r>
          </w:p>
        </w:tc>
        <w:tc>
          <w:tcPr>
            <w:tcW w:w="767" w:type="pct"/>
            <w:tcBorders>
              <w:top w:val="single" w:sz="4" w:space="0" w:color="auto"/>
              <w:bottom w:val="single" w:sz="4" w:space="0" w:color="000000"/>
            </w:tcBorders>
            <w:vAlign w:val="center"/>
          </w:tcPr>
          <w:p w14:paraId="60B700D9" w14:textId="77777777" w:rsidR="007067BE" w:rsidRPr="007067BE" w:rsidRDefault="007067BE" w:rsidP="007067BE">
            <w:pPr>
              <w:pStyle w:val="NormalWeb"/>
              <w:spacing w:before="0" w:beforeAutospacing="0" w:after="0" w:afterAutospacing="0"/>
              <w:jc w:val="center"/>
              <w:rPr>
                <w:rFonts w:ascii="Arial" w:hAnsi="Arial" w:cs="Arial"/>
                <w:b/>
                <w:bCs/>
                <w:sz w:val="20"/>
                <w:szCs w:val="20"/>
              </w:rPr>
            </w:pPr>
            <w:r w:rsidRPr="007067BE">
              <w:rPr>
                <w:rFonts w:ascii="Arial" w:hAnsi="Arial" w:cs="Arial"/>
                <w:b/>
                <w:bCs/>
                <w:sz w:val="20"/>
                <w:szCs w:val="20"/>
              </w:rPr>
              <w:t>Location</w:t>
            </w:r>
          </w:p>
        </w:tc>
        <w:tc>
          <w:tcPr>
            <w:tcW w:w="963" w:type="pct"/>
            <w:tcBorders>
              <w:top w:val="single" w:sz="4" w:space="0" w:color="auto"/>
              <w:bottom w:val="single" w:sz="4" w:space="0" w:color="000000"/>
            </w:tcBorders>
            <w:vAlign w:val="center"/>
          </w:tcPr>
          <w:p w14:paraId="67A85CCC" w14:textId="77777777" w:rsidR="007067BE" w:rsidRPr="007067BE" w:rsidRDefault="007067BE" w:rsidP="007067BE">
            <w:pPr>
              <w:pStyle w:val="NormalWeb"/>
              <w:tabs>
                <w:tab w:val="left" w:pos="1217"/>
              </w:tabs>
              <w:spacing w:before="0" w:beforeAutospacing="0" w:after="0" w:afterAutospacing="0"/>
              <w:jc w:val="center"/>
              <w:rPr>
                <w:rFonts w:ascii="Arial" w:hAnsi="Arial" w:cs="Arial"/>
                <w:b/>
                <w:bCs/>
                <w:sz w:val="20"/>
                <w:szCs w:val="20"/>
              </w:rPr>
            </w:pPr>
            <w:r w:rsidRPr="007067BE">
              <w:rPr>
                <w:rFonts w:ascii="Arial" w:hAnsi="Arial" w:cs="Arial"/>
                <w:b/>
                <w:bCs/>
                <w:sz w:val="20"/>
                <w:szCs w:val="20"/>
              </w:rPr>
              <w:t>District</w:t>
            </w:r>
          </w:p>
        </w:tc>
        <w:tc>
          <w:tcPr>
            <w:tcW w:w="1111" w:type="pct"/>
            <w:tcBorders>
              <w:top w:val="single" w:sz="4" w:space="0" w:color="auto"/>
              <w:bottom w:val="single" w:sz="4" w:space="0" w:color="000000"/>
            </w:tcBorders>
            <w:vAlign w:val="center"/>
          </w:tcPr>
          <w:p w14:paraId="40FCE164" w14:textId="77777777" w:rsidR="007067BE" w:rsidRPr="007067BE" w:rsidRDefault="007067BE" w:rsidP="007067BE">
            <w:pPr>
              <w:pStyle w:val="NormalWeb"/>
              <w:tabs>
                <w:tab w:val="left" w:pos="1217"/>
              </w:tabs>
              <w:spacing w:before="0" w:beforeAutospacing="0" w:after="0" w:afterAutospacing="0"/>
              <w:jc w:val="center"/>
              <w:rPr>
                <w:rFonts w:ascii="Arial" w:hAnsi="Arial" w:cs="Arial"/>
                <w:b/>
                <w:bCs/>
                <w:sz w:val="20"/>
                <w:szCs w:val="20"/>
              </w:rPr>
            </w:pPr>
            <w:r w:rsidRPr="007067BE">
              <w:rPr>
                <w:rFonts w:ascii="Arial" w:hAnsi="Arial" w:cs="Arial"/>
                <w:b/>
                <w:bCs/>
                <w:sz w:val="20"/>
                <w:szCs w:val="20"/>
              </w:rPr>
              <w:t>Farm Location (Village/Area)</w:t>
            </w:r>
          </w:p>
        </w:tc>
        <w:tc>
          <w:tcPr>
            <w:tcW w:w="897" w:type="pct"/>
            <w:tcBorders>
              <w:top w:val="single" w:sz="4" w:space="0" w:color="auto"/>
              <w:bottom w:val="single" w:sz="4" w:space="0" w:color="000000"/>
            </w:tcBorders>
            <w:vAlign w:val="center"/>
          </w:tcPr>
          <w:p w14:paraId="405F86A8" w14:textId="7F45A920" w:rsidR="007067BE" w:rsidRPr="007067BE" w:rsidRDefault="007067BE" w:rsidP="007067BE">
            <w:pPr>
              <w:pStyle w:val="NormalWeb"/>
              <w:spacing w:before="0" w:beforeAutospacing="0" w:after="0" w:afterAutospacing="0"/>
              <w:jc w:val="center"/>
              <w:rPr>
                <w:rFonts w:ascii="Arial" w:hAnsi="Arial" w:cs="Arial"/>
                <w:b/>
                <w:bCs/>
                <w:sz w:val="20"/>
                <w:szCs w:val="20"/>
              </w:rPr>
            </w:pPr>
            <w:r w:rsidRPr="007067BE">
              <w:rPr>
                <w:rFonts w:ascii="Arial" w:hAnsi="Arial" w:cs="Arial"/>
                <w:b/>
                <w:bCs/>
                <w:sz w:val="20"/>
                <w:szCs w:val="20"/>
              </w:rPr>
              <w:t xml:space="preserve">Sample </w:t>
            </w:r>
            <w:r w:rsidR="00950362">
              <w:rPr>
                <w:rFonts w:ascii="Arial" w:hAnsi="Arial" w:cs="Arial"/>
                <w:b/>
                <w:bCs/>
                <w:sz w:val="20"/>
                <w:szCs w:val="20"/>
              </w:rPr>
              <w:t>Collection</w:t>
            </w:r>
            <w:r w:rsidRPr="007067BE">
              <w:rPr>
                <w:rFonts w:ascii="Arial" w:hAnsi="Arial" w:cs="Arial"/>
                <w:b/>
                <w:bCs/>
                <w:sz w:val="20"/>
                <w:szCs w:val="20"/>
              </w:rPr>
              <w:t xml:space="preserve"> Date</w:t>
            </w:r>
          </w:p>
        </w:tc>
        <w:tc>
          <w:tcPr>
            <w:tcW w:w="798" w:type="pct"/>
            <w:tcBorders>
              <w:top w:val="single" w:sz="4" w:space="0" w:color="auto"/>
              <w:bottom w:val="single" w:sz="4" w:space="0" w:color="000000"/>
            </w:tcBorders>
            <w:vAlign w:val="center"/>
          </w:tcPr>
          <w:p w14:paraId="2BBD9FE4" w14:textId="77777777" w:rsidR="007067BE" w:rsidRPr="007067BE" w:rsidRDefault="007067BE" w:rsidP="007067BE">
            <w:pPr>
              <w:pStyle w:val="NormalWeb"/>
              <w:spacing w:before="0" w:beforeAutospacing="0" w:after="0" w:afterAutospacing="0"/>
              <w:jc w:val="center"/>
              <w:rPr>
                <w:rFonts w:ascii="Arial" w:hAnsi="Arial" w:cs="Arial"/>
                <w:b/>
                <w:bCs/>
                <w:sz w:val="20"/>
                <w:szCs w:val="20"/>
              </w:rPr>
            </w:pPr>
            <w:r w:rsidRPr="007067BE">
              <w:rPr>
                <w:rFonts w:ascii="Arial" w:hAnsi="Arial" w:cs="Arial"/>
                <w:b/>
                <w:bCs/>
                <w:sz w:val="20"/>
                <w:szCs w:val="20"/>
              </w:rPr>
              <w:t>Day of Culture (DOC)</w:t>
            </w:r>
          </w:p>
        </w:tc>
      </w:tr>
      <w:tr w:rsidR="007067BE" w:rsidRPr="007067BE" w14:paraId="4D60CD95" w14:textId="77777777" w:rsidTr="00361348">
        <w:tc>
          <w:tcPr>
            <w:tcW w:w="464" w:type="pct"/>
            <w:tcBorders>
              <w:top w:val="single" w:sz="4" w:space="0" w:color="000000"/>
            </w:tcBorders>
            <w:vAlign w:val="center"/>
          </w:tcPr>
          <w:p w14:paraId="6CAD6193"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w:t>
            </w:r>
          </w:p>
        </w:tc>
        <w:tc>
          <w:tcPr>
            <w:tcW w:w="767" w:type="pct"/>
            <w:vMerge w:val="restart"/>
            <w:tcBorders>
              <w:top w:val="single" w:sz="4" w:space="0" w:color="000000"/>
            </w:tcBorders>
            <w:vAlign w:val="center"/>
          </w:tcPr>
          <w:p w14:paraId="5285432E"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Veraval</w:t>
            </w:r>
            <w:proofErr w:type="spellEnd"/>
          </w:p>
          <w:p w14:paraId="5D6F2270"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restart"/>
            <w:tcBorders>
              <w:top w:val="single" w:sz="4" w:space="0" w:color="000000"/>
            </w:tcBorders>
            <w:vAlign w:val="center"/>
          </w:tcPr>
          <w:p w14:paraId="0B88FDA7"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Gir</w:t>
            </w:r>
            <w:proofErr w:type="spellEnd"/>
            <w:r w:rsidRPr="007067BE">
              <w:rPr>
                <w:rFonts w:ascii="Arial" w:hAnsi="Arial" w:cs="Arial"/>
                <w:sz w:val="20"/>
                <w:szCs w:val="20"/>
              </w:rPr>
              <w:t xml:space="preserve"> Somnath</w:t>
            </w:r>
          </w:p>
          <w:p w14:paraId="2177B6C7"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tcBorders>
              <w:top w:val="single" w:sz="4" w:space="0" w:color="000000"/>
            </w:tcBorders>
            <w:vAlign w:val="center"/>
          </w:tcPr>
          <w:p w14:paraId="08ABB23C"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Dari- 1</w:t>
            </w:r>
          </w:p>
        </w:tc>
        <w:tc>
          <w:tcPr>
            <w:tcW w:w="897" w:type="pct"/>
            <w:tcBorders>
              <w:top w:val="single" w:sz="4" w:space="0" w:color="000000"/>
            </w:tcBorders>
            <w:vAlign w:val="center"/>
          </w:tcPr>
          <w:p w14:paraId="3DE15547"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tcBorders>
              <w:top w:val="single" w:sz="4" w:space="0" w:color="000000"/>
            </w:tcBorders>
            <w:vAlign w:val="center"/>
          </w:tcPr>
          <w:p w14:paraId="08916874"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80</w:t>
            </w:r>
          </w:p>
        </w:tc>
      </w:tr>
      <w:tr w:rsidR="007067BE" w:rsidRPr="007067BE" w14:paraId="752B8FD2" w14:textId="77777777" w:rsidTr="00361348">
        <w:tc>
          <w:tcPr>
            <w:tcW w:w="464" w:type="pct"/>
            <w:vAlign w:val="center"/>
          </w:tcPr>
          <w:p w14:paraId="15BBA3C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S2</w:t>
            </w:r>
          </w:p>
        </w:tc>
        <w:tc>
          <w:tcPr>
            <w:tcW w:w="767" w:type="pct"/>
            <w:vMerge/>
            <w:vAlign w:val="center"/>
          </w:tcPr>
          <w:p w14:paraId="5A85AF53"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ign w:val="center"/>
          </w:tcPr>
          <w:p w14:paraId="55A3F44B"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0DDFC5BA"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Navapara</w:t>
            </w:r>
            <w:proofErr w:type="spellEnd"/>
            <w:r w:rsidRPr="007067BE">
              <w:rPr>
                <w:rFonts w:ascii="Arial" w:hAnsi="Arial" w:cs="Arial"/>
                <w:sz w:val="20"/>
                <w:szCs w:val="20"/>
              </w:rPr>
              <w:t>- 1</w:t>
            </w:r>
          </w:p>
        </w:tc>
        <w:tc>
          <w:tcPr>
            <w:tcW w:w="897" w:type="pct"/>
            <w:vAlign w:val="center"/>
          </w:tcPr>
          <w:p w14:paraId="5CB13A4C"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vAlign w:val="center"/>
          </w:tcPr>
          <w:p w14:paraId="16166BA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120</w:t>
            </w:r>
          </w:p>
        </w:tc>
      </w:tr>
      <w:tr w:rsidR="007067BE" w:rsidRPr="007067BE" w14:paraId="41EE8AA4" w14:textId="77777777" w:rsidTr="00361348">
        <w:tc>
          <w:tcPr>
            <w:tcW w:w="464" w:type="pct"/>
            <w:vAlign w:val="center"/>
          </w:tcPr>
          <w:p w14:paraId="23395C0F"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S3</w:t>
            </w:r>
          </w:p>
        </w:tc>
        <w:tc>
          <w:tcPr>
            <w:tcW w:w="767" w:type="pct"/>
            <w:vMerge/>
            <w:vAlign w:val="center"/>
          </w:tcPr>
          <w:p w14:paraId="6A8D6D29"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ign w:val="center"/>
          </w:tcPr>
          <w:p w14:paraId="4EA1A332"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29FEA52F"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Dari- 2</w:t>
            </w:r>
          </w:p>
        </w:tc>
        <w:tc>
          <w:tcPr>
            <w:tcW w:w="897" w:type="pct"/>
            <w:vAlign w:val="center"/>
          </w:tcPr>
          <w:p w14:paraId="2913C4C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vAlign w:val="center"/>
          </w:tcPr>
          <w:p w14:paraId="7670014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120</w:t>
            </w:r>
          </w:p>
        </w:tc>
      </w:tr>
      <w:tr w:rsidR="007067BE" w:rsidRPr="007067BE" w14:paraId="39BA4A17" w14:textId="77777777" w:rsidTr="00361348">
        <w:tc>
          <w:tcPr>
            <w:tcW w:w="464" w:type="pct"/>
            <w:vAlign w:val="center"/>
          </w:tcPr>
          <w:p w14:paraId="77497ABC"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S4</w:t>
            </w:r>
          </w:p>
        </w:tc>
        <w:tc>
          <w:tcPr>
            <w:tcW w:w="767" w:type="pct"/>
            <w:vMerge/>
            <w:vAlign w:val="center"/>
          </w:tcPr>
          <w:p w14:paraId="58F6713C"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ign w:val="center"/>
          </w:tcPr>
          <w:p w14:paraId="0162FD37"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4D98E878"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Dari- 3</w:t>
            </w:r>
          </w:p>
        </w:tc>
        <w:tc>
          <w:tcPr>
            <w:tcW w:w="897" w:type="pct"/>
            <w:vAlign w:val="center"/>
          </w:tcPr>
          <w:p w14:paraId="7E1B13FD"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vAlign w:val="center"/>
          </w:tcPr>
          <w:p w14:paraId="6FDAD8C1"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94</w:t>
            </w:r>
          </w:p>
        </w:tc>
      </w:tr>
      <w:tr w:rsidR="007067BE" w:rsidRPr="007067BE" w14:paraId="09EB5629" w14:textId="77777777" w:rsidTr="00361348">
        <w:tc>
          <w:tcPr>
            <w:tcW w:w="464" w:type="pct"/>
            <w:vAlign w:val="center"/>
          </w:tcPr>
          <w:p w14:paraId="3AB9367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S5</w:t>
            </w:r>
          </w:p>
        </w:tc>
        <w:tc>
          <w:tcPr>
            <w:tcW w:w="767" w:type="pct"/>
            <w:vMerge/>
            <w:vAlign w:val="center"/>
          </w:tcPr>
          <w:p w14:paraId="6E6A379C"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ign w:val="center"/>
          </w:tcPr>
          <w:p w14:paraId="7BE43C1A"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7DE2A8F4"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Navapara</w:t>
            </w:r>
            <w:proofErr w:type="spellEnd"/>
            <w:r w:rsidRPr="007067BE">
              <w:rPr>
                <w:rFonts w:ascii="Arial" w:hAnsi="Arial" w:cs="Arial"/>
                <w:sz w:val="20"/>
                <w:szCs w:val="20"/>
              </w:rPr>
              <w:t>- 2</w:t>
            </w:r>
          </w:p>
        </w:tc>
        <w:tc>
          <w:tcPr>
            <w:tcW w:w="897" w:type="pct"/>
            <w:vAlign w:val="center"/>
          </w:tcPr>
          <w:p w14:paraId="7B788E0D"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vAlign w:val="center"/>
          </w:tcPr>
          <w:p w14:paraId="5AEE7AD6"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90</w:t>
            </w:r>
          </w:p>
        </w:tc>
      </w:tr>
      <w:tr w:rsidR="007067BE" w:rsidRPr="007067BE" w14:paraId="15D2C469" w14:textId="77777777" w:rsidTr="00361348">
        <w:tc>
          <w:tcPr>
            <w:tcW w:w="464" w:type="pct"/>
            <w:vAlign w:val="center"/>
          </w:tcPr>
          <w:p w14:paraId="2455246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S6</w:t>
            </w:r>
          </w:p>
        </w:tc>
        <w:tc>
          <w:tcPr>
            <w:tcW w:w="767" w:type="pct"/>
            <w:vMerge/>
            <w:vAlign w:val="center"/>
          </w:tcPr>
          <w:p w14:paraId="716193FF"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ign w:val="center"/>
          </w:tcPr>
          <w:p w14:paraId="47779A04"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525C795F"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Navapara</w:t>
            </w:r>
            <w:proofErr w:type="spellEnd"/>
            <w:r w:rsidRPr="007067BE">
              <w:rPr>
                <w:rFonts w:ascii="Arial" w:hAnsi="Arial" w:cs="Arial"/>
                <w:sz w:val="20"/>
                <w:szCs w:val="20"/>
              </w:rPr>
              <w:t>- 3</w:t>
            </w:r>
          </w:p>
        </w:tc>
        <w:tc>
          <w:tcPr>
            <w:tcW w:w="897" w:type="pct"/>
            <w:vAlign w:val="center"/>
          </w:tcPr>
          <w:p w14:paraId="40A91D4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vAlign w:val="center"/>
          </w:tcPr>
          <w:p w14:paraId="32D44E76"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95</w:t>
            </w:r>
          </w:p>
        </w:tc>
      </w:tr>
      <w:tr w:rsidR="007067BE" w:rsidRPr="007067BE" w14:paraId="23F83565" w14:textId="77777777" w:rsidTr="00361348">
        <w:tc>
          <w:tcPr>
            <w:tcW w:w="464" w:type="pct"/>
            <w:vAlign w:val="center"/>
          </w:tcPr>
          <w:p w14:paraId="51C5A4D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S7</w:t>
            </w:r>
          </w:p>
        </w:tc>
        <w:tc>
          <w:tcPr>
            <w:tcW w:w="767" w:type="pct"/>
            <w:vMerge/>
            <w:vAlign w:val="center"/>
          </w:tcPr>
          <w:p w14:paraId="2650DA5E"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ign w:val="center"/>
          </w:tcPr>
          <w:p w14:paraId="06D605F8"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5BAFA8F3"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Navapara</w:t>
            </w:r>
            <w:proofErr w:type="spellEnd"/>
            <w:r w:rsidRPr="007067BE">
              <w:rPr>
                <w:rFonts w:ascii="Arial" w:hAnsi="Arial" w:cs="Arial"/>
                <w:sz w:val="20"/>
                <w:szCs w:val="20"/>
              </w:rPr>
              <w:t>- 4</w:t>
            </w:r>
          </w:p>
        </w:tc>
        <w:tc>
          <w:tcPr>
            <w:tcW w:w="897" w:type="pct"/>
            <w:vAlign w:val="center"/>
          </w:tcPr>
          <w:p w14:paraId="7CF15268"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vAlign w:val="center"/>
          </w:tcPr>
          <w:p w14:paraId="50F361B5"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93</w:t>
            </w:r>
          </w:p>
        </w:tc>
      </w:tr>
      <w:tr w:rsidR="007067BE" w:rsidRPr="007067BE" w14:paraId="592AC11B" w14:textId="77777777" w:rsidTr="00361348">
        <w:tc>
          <w:tcPr>
            <w:tcW w:w="464" w:type="pct"/>
            <w:vAlign w:val="center"/>
          </w:tcPr>
          <w:p w14:paraId="042538F7"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S8</w:t>
            </w:r>
          </w:p>
        </w:tc>
        <w:tc>
          <w:tcPr>
            <w:tcW w:w="767" w:type="pct"/>
            <w:vMerge w:val="restart"/>
            <w:vAlign w:val="center"/>
          </w:tcPr>
          <w:p w14:paraId="230703F8"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Chorwad</w:t>
            </w:r>
            <w:proofErr w:type="spellEnd"/>
          </w:p>
        </w:tc>
        <w:tc>
          <w:tcPr>
            <w:tcW w:w="963" w:type="pct"/>
            <w:vMerge w:val="restart"/>
            <w:vAlign w:val="center"/>
          </w:tcPr>
          <w:p w14:paraId="5F300953"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Junagadh</w:t>
            </w:r>
          </w:p>
        </w:tc>
        <w:tc>
          <w:tcPr>
            <w:tcW w:w="1111" w:type="pct"/>
            <w:vAlign w:val="center"/>
          </w:tcPr>
          <w:p w14:paraId="50E292E3"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Jhunjharpur</w:t>
            </w:r>
            <w:proofErr w:type="spellEnd"/>
            <w:r w:rsidRPr="007067BE">
              <w:rPr>
                <w:rFonts w:ascii="Arial" w:hAnsi="Arial" w:cs="Arial"/>
                <w:sz w:val="20"/>
                <w:szCs w:val="20"/>
              </w:rPr>
              <w:t>- 1</w:t>
            </w:r>
          </w:p>
        </w:tc>
        <w:tc>
          <w:tcPr>
            <w:tcW w:w="897" w:type="pct"/>
            <w:vAlign w:val="center"/>
          </w:tcPr>
          <w:p w14:paraId="1F29F139"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2717DA9F"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81</w:t>
            </w:r>
          </w:p>
        </w:tc>
      </w:tr>
      <w:tr w:rsidR="007067BE" w:rsidRPr="007067BE" w14:paraId="06891F57" w14:textId="77777777" w:rsidTr="00361348">
        <w:tc>
          <w:tcPr>
            <w:tcW w:w="464" w:type="pct"/>
            <w:vAlign w:val="center"/>
          </w:tcPr>
          <w:p w14:paraId="583EFD4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S9</w:t>
            </w:r>
          </w:p>
        </w:tc>
        <w:tc>
          <w:tcPr>
            <w:tcW w:w="767" w:type="pct"/>
            <w:vMerge/>
            <w:vAlign w:val="center"/>
          </w:tcPr>
          <w:p w14:paraId="0386754B" w14:textId="77777777" w:rsidR="007067BE" w:rsidRPr="007067BE" w:rsidRDefault="007067BE" w:rsidP="007067BE">
            <w:pPr>
              <w:jc w:val="center"/>
              <w:rPr>
                <w:rFonts w:ascii="Arial" w:hAnsi="Arial" w:cs="Arial"/>
                <w:sz w:val="20"/>
                <w:szCs w:val="20"/>
              </w:rPr>
            </w:pPr>
          </w:p>
        </w:tc>
        <w:tc>
          <w:tcPr>
            <w:tcW w:w="963" w:type="pct"/>
            <w:vMerge/>
            <w:vAlign w:val="center"/>
          </w:tcPr>
          <w:p w14:paraId="584E6715"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52D56A3E"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Jhunjharpur</w:t>
            </w:r>
            <w:proofErr w:type="spellEnd"/>
            <w:r w:rsidRPr="007067BE">
              <w:rPr>
                <w:rFonts w:ascii="Arial" w:hAnsi="Arial" w:cs="Arial"/>
                <w:sz w:val="20"/>
                <w:szCs w:val="20"/>
              </w:rPr>
              <w:t xml:space="preserve"> - 2</w:t>
            </w:r>
          </w:p>
        </w:tc>
        <w:tc>
          <w:tcPr>
            <w:tcW w:w="897" w:type="pct"/>
            <w:vAlign w:val="center"/>
          </w:tcPr>
          <w:p w14:paraId="6059AFA7"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6BB47F6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83</w:t>
            </w:r>
          </w:p>
        </w:tc>
      </w:tr>
      <w:tr w:rsidR="007067BE" w:rsidRPr="007067BE" w14:paraId="6EF69330" w14:textId="77777777" w:rsidTr="00361348">
        <w:tc>
          <w:tcPr>
            <w:tcW w:w="464" w:type="pct"/>
            <w:vAlign w:val="center"/>
          </w:tcPr>
          <w:p w14:paraId="5583FCA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S10</w:t>
            </w:r>
          </w:p>
        </w:tc>
        <w:tc>
          <w:tcPr>
            <w:tcW w:w="767" w:type="pct"/>
            <w:vMerge/>
            <w:vAlign w:val="center"/>
          </w:tcPr>
          <w:p w14:paraId="437FBD40" w14:textId="77777777" w:rsidR="007067BE" w:rsidRPr="007067BE" w:rsidRDefault="007067BE" w:rsidP="007067BE">
            <w:pPr>
              <w:jc w:val="center"/>
              <w:rPr>
                <w:rFonts w:ascii="Arial" w:hAnsi="Arial" w:cs="Arial"/>
                <w:sz w:val="20"/>
                <w:szCs w:val="20"/>
              </w:rPr>
            </w:pPr>
          </w:p>
        </w:tc>
        <w:tc>
          <w:tcPr>
            <w:tcW w:w="963" w:type="pct"/>
            <w:vMerge/>
            <w:vAlign w:val="center"/>
          </w:tcPr>
          <w:p w14:paraId="168C1765"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176A3AB0"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Jhunjharpur</w:t>
            </w:r>
            <w:proofErr w:type="spellEnd"/>
            <w:r w:rsidRPr="007067BE">
              <w:rPr>
                <w:rFonts w:ascii="Arial" w:hAnsi="Arial" w:cs="Arial"/>
                <w:sz w:val="20"/>
                <w:szCs w:val="20"/>
              </w:rPr>
              <w:t xml:space="preserve"> - 3</w:t>
            </w:r>
          </w:p>
        </w:tc>
        <w:tc>
          <w:tcPr>
            <w:tcW w:w="897" w:type="pct"/>
            <w:vAlign w:val="center"/>
          </w:tcPr>
          <w:p w14:paraId="615A1FDE"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59856EC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80</w:t>
            </w:r>
          </w:p>
        </w:tc>
      </w:tr>
      <w:tr w:rsidR="007067BE" w:rsidRPr="007067BE" w14:paraId="35AAF411" w14:textId="77777777" w:rsidTr="00361348">
        <w:tc>
          <w:tcPr>
            <w:tcW w:w="464" w:type="pct"/>
            <w:vAlign w:val="center"/>
          </w:tcPr>
          <w:p w14:paraId="047997A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S11</w:t>
            </w:r>
          </w:p>
        </w:tc>
        <w:tc>
          <w:tcPr>
            <w:tcW w:w="767" w:type="pct"/>
            <w:vMerge/>
            <w:vAlign w:val="center"/>
          </w:tcPr>
          <w:p w14:paraId="47BC3F15" w14:textId="77777777" w:rsidR="007067BE" w:rsidRPr="007067BE" w:rsidRDefault="007067BE" w:rsidP="007067BE">
            <w:pPr>
              <w:jc w:val="center"/>
              <w:rPr>
                <w:rFonts w:ascii="Arial" w:hAnsi="Arial" w:cs="Arial"/>
                <w:sz w:val="20"/>
                <w:szCs w:val="20"/>
              </w:rPr>
            </w:pPr>
          </w:p>
        </w:tc>
        <w:tc>
          <w:tcPr>
            <w:tcW w:w="963" w:type="pct"/>
            <w:vMerge/>
            <w:vAlign w:val="center"/>
          </w:tcPr>
          <w:p w14:paraId="1BCCD8CE"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1CA617F3"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Sasar</w:t>
            </w:r>
            <w:proofErr w:type="spellEnd"/>
            <w:r w:rsidRPr="007067BE">
              <w:rPr>
                <w:rFonts w:ascii="Arial" w:hAnsi="Arial" w:cs="Arial"/>
                <w:sz w:val="20"/>
                <w:szCs w:val="20"/>
              </w:rPr>
              <w:t xml:space="preserve">, </w:t>
            </w:r>
            <w:proofErr w:type="spellStart"/>
            <w:r w:rsidRPr="007067BE">
              <w:rPr>
                <w:rFonts w:ascii="Arial" w:hAnsi="Arial" w:cs="Arial"/>
                <w:sz w:val="20"/>
                <w:szCs w:val="20"/>
              </w:rPr>
              <w:t>Khodada</w:t>
            </w:r>
            <w:proofErr w:type="spellEnd"/>
          </w:p>
        </w:tc>
        <w:tc>
          <w:tcPr>
            <w:tcW w:w="897" w:type="pct"/>
            <w:vAlign w:val="center"/>
          </w:tcPr>
          <w:p w14:paraId="2AF19933"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118EFDCA"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85</w:t>
            </w:r>
          </w:p>
        </w:tc>
      </w:tr>
      <w:tr w:rsidR="007067BE" w:rsidRPr="007067BE" w14:paraId="4315908C" w14:textId="77777777" w:rsidTr="00361348">
        <w:tc>
          <w:tcPr>
            <w:tcW w:w="464" w:type="pct"/>
            <w:vAlign w:val="center"/>
          </w:tcPr>
          <w:p w14:paraId="7A62072A"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S12</w:t>
            </w:r>
          </w:p>
        </w:tc>
        <w:tc>
          <w:tcPr>
            <w:tcW w:w="767" w:type="pct"/>
            <w:vMerge/>
            <w:vAlign w:val="center"/>
          </w:tcPr>
          <w:p w14:paraId="1DB9D20B" w14:textId="77777777" w:rsidR="007067BE" w:rsidRPr="007067BE" w:rsidRDefault="007067BE" w:rsidP="007067BE">
            <w:pPr>
              <w:jc w:val="center"/>
              <w:rPr>
                <w:rFonts w:ascii="Arial" w:hAnsi="Arial" w:cs="Arial"/>
                <w:sz w:val="20"/>
                <w:szCs w:val="20"/>
              </w:rPr>
            </w:pPr>
          </w:p>
        </w:tc>
        <w:tc>
          <w:tcPr>
            <w:tcW w:w="963" w:type="pct"/>
            <w:vMerge/>
            <w:vAlign w:val="center"/>
          </w:tcPr>
          <w:p w14:paraId="7CBBA62A"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45E2A5F9"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Chorwad</w:t>
            </w:r>
            <w:proofErr w:type="spellEnd"/>
            <w:r w:rsidRPr="007067BE">
              <w:rPr>
                <w:rFonts w:ascii="Arial" w:hAnsi="Arial" w:cs="Arial"/>
                <w:sz w:val="20"/>
                <w:szCs w:val="20"/>
              </w:rPr>
              <w:t>- 1</w:t>
            </w:r>
          </w:p>
        </w:tc>
        <w:tc>
          <w:tcPr>
            <w:tcW w:w="897" w:type="pct"/>
            <w:vAlign w:val="center"/>
          </w:tcPr>
          <w:p w14:paraId="23062018"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3D09FC01"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83</w:t>
            </w:r>
          </w:p>
        </w:tc>
      </w:tr>
      <w:tr w:rsidR="007067BE" w:rsidRPr="007067BE" w14:paraId="7085E735" w14:textId="77777777" w:rsidTr="00361348">
        <w:tc>
          <w:tcPr>
            <w:tcW w:w="464" w:type="pct"/>
            <w:vAlign w:val="center"/>
          </w:tcPr>
          <w:p w14:paraId="2D57311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S13</w:t>
            </w:r>
          </w:p>
        </w:tc>
        <w:tc>
          <w:tcPr>
            <w:tcW w:w="767" w:type="pct"/>
            <w:vMerge/>
            <w:vAlign w:val="center"/>
          </w:tcPr>
          <w:p w14:paraId="0502035D" w14:textId="77777777" w:rsidR="007067BE" w:rsidRPr="007067BE" w:rsidRDefault="007067BE" w:rsidP="007067BE">
            <w:pPr>
              <w:jc w:val="center"/>
              <w:rPr>
                <w:rFonts w:ascii="Arial" w:hAnsi="Arial" w:cs="Arial"/>
                <w:sz w:val="20"/>
                <w:szCs w:val="20"/>
              </w:rPr>
            </w:pPr>
          </w:p>
        </w:tc>
        <w:tc>
          <w:tcPr>
            <w:tcW w:w="963" w:type="pct"/>
            <w:vMerge/>
            <w:vAlign w:val="center"/>
          </w:tcPr>
          <w:p w14:paraId="3947C460"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11457C8E"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Chorwad</w:t>
            </w:r>
            <w:proofErr w:type="spellEnd"/>
            <w:r w:rsidRPr="007067BE">
              <w:rPr>
                <w:rFonts w:ascii="Arial" w:hAnsi="Arial" w:cs="Arial"/>
                <w:sz w:val="20"/>
                <w:szCs w:val="20"/>
              </w:rPr>
              <w:t>- 2</w:t>
            </w:r>
          </w:p>
        </w:tc>
        <w:tc>
          <w:tcPr>
            <w:tcW w:w="897" w:type="pct"/>
            <w:vAlign w:val="center"/>
          </w:tcPr>
          <w:p w14:paraId="31C819B8"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648F8248"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80</w:t>
            </w:r>
          </w:p>
        </w:tc>
      </w:tr>
      <w:tr w:rsidR="007067BE" w:rsidRPr="007067BE" w14:paraId="712B0D95" w14:textId="77777777" w:rsidTr="00361348">
        <w:tc>
          <w:tcPr>
            <w:tcW w:w="464" w:type="pct"/>
            <w:vAlign w:val="center"/>
          </w:tcPr>
          <w:p w14:paraId="5C03E166"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S14</w:t>
            </w:r>
          </w:p>
        </w:tc>
        <w:tc>
          <w:tcPr>
            <w:tcW w:w="767" w:type="pct"/>
            <w:vMerge w:val="restart"/>
            <w:vAlign w:val="center"/>
          </w:tcPr>
          <w:p w14:paraId="1BEAFDB8" w14:textId="77777777" w:rsidR="007067BE" w:rsidRPr="007067BE" w:rsidRDefault="007067BE" w:rsidP="007067BE">
            <w:pPr>
              <w:jc w:val="center"/>
              <w:rPr>
                <w:rFonts w:ascii="Arial" w:hAnsi="Arial" w:cs="Arial"/>
                <w:sz w:val="20"/>
                <w:szCs w:val="20"/>
              </w:rPr>
            </w:pPr>
            <w:proofErr w:type="spellStart"/>
            <w:r w:rsidRPr="007067BE">
              <w:rPr>
                <w:rFonts w:ascii="Arial" w:hAnsi="Arial" w:cs="Arial"/>
                <w:sz w:val="20"/>
                <w:szCs w:val="20"/>
              </w:rPr>
              <w:t>Mangrol</w:t>
            </w:r>
            <w:proofErr w:type="spellEnd"/>
          </w:p>
          <w:p w14:paraId="21143265" w14:textId="77777777" w:rsidR="007067BE" w:rsidRPr="007067BE" w:rsidRDefault="007067BE" w:rsidP="007067BE">
            <w:pPr>
              <w:jc w:val="center"/>
              <w:rPr>
                <w:rFonts w:ascii="Arial" w:hAnsi="Arial" w:cs="Arial"/>
                <w:sz w:val="20"/>
                <w:szCs w:val="20"/>
              </w:rPr>
            </w:pPr>
          </w:p>
        </w:tc>
        <w:tc>
          <w:tcPr>
            <w:tcW w:w="963" w:type="pct"/>
            <w:vMerge w:val="restart"/>
            <w:vAlign w:val="center"/>
          </w:tcPr>
          <w:p w14:paraId="1EDE0929" w14:textId="77777777" w:rsidR="007067BE" w:rsidRPr="007067BE" w:rsidRDefault="007067BE" w:rsidP="007067BE">
            <w:pPr>
              <w:jc w:val="center"/>
              <w:rPr>
                <w:rFonts w:ascii="Arial" w:hAnsi="Arial" w:cs="Arial"/>
                <w:sz w:val="20"/>
                <w:szCs w:val="20"/>
              </w:rPr>
            </w:pPr>
            <w:r w:rsidRPr="007067BE">
              <w:rPr>
                <w:rFonts w:ascii="Arial" w:hAnsi="Arial" w:cs="Arial"/>
                <w:sz w:val="20"/>
                <w:szCs w:val="20"/>
              </w:rPr>
              <w:t>Junagadh</w:t>
            </w:r>
          </w:p>
          <w:p w14:paraId="471233C6"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20591084"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Mangrol</w:t>
            </w:r>
            <w:proofErr w:type="spellEnd"/>
            <w:r w:rsidRPr="007067BE">
              <w:rPr>
                <w:rFonts w:ascii="Arial" w:hAnsi="Arial" w:cs="Arial"/>
                <w:sz w:val="20"/>
                <w:szCs w:val="20"/>
              </w:rPr>
              <w:t>- 1</w:t>
            </w:r>
          </w:p>
        </w:tc>
        <w:tc>
          <w:tcPr>
            <w:tcW w:w="897" w:type="pct"/>
            <w:vAlign w:val="center"/>
          </w:tcPr>
          <w:p w14:paraId="13DB6CC6"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63E8B315"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82</w:t>
            </w:r>
          </w:p>
        </w:tc>
      </w:tr>
      <w:tr w:rsidR="007067BE" w:rsidRPr="007067BE" w14:paraId="00AE42DC" w14:textId="77777777" w:rsidTr="00361348">
        <w:tc>
          <w:tcPr>
            <w:tcW w:w="464" w:type="pct"/>
            <w:vAlign w:val="center"/>
          </w:tcPr>
          <w:p w14:paraId="1BB50EF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S15</w:t>
            </w:r>
          </w:p>
        </w:tc>
        <w:tc>
          <w:tcPr>
            <w:tcW w:w="767" w:type="pct"/>
            <w:vMerge/>
            <w:vAlign w:val="center"/>
          </w:tcPr>
          <w:p w14:paraId="0C0C84C9" w14:textId="77777777" w:rsidR="007067BE" w:rsidRPr="007067BE" w:rsidRDefault="007067BE" w:rsidP="007067BE">
            <w:pPr>
              <w:jc w:val="center"/>
              <w:rPr>
                <w:rFonts w:ascii="Arial" w:hAnsi="Arial" w:cs="Arial"/>
                <w:sz w:val="20"/>
                <w:szCs w:val="20"/>
              </w:rPr>
            </w:pPr>
          </w:p>
        </w:tc>
        <w:tc>
          <w:tcPr>
            <w:tcW w:w="963" w:type="pct"/>
            <w:vMerge/>
            <w:vAlign w:val="center"/>
          </w:tcPr>
          <w:p w14:paraId="574EBF14"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0305349E"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Mangrol</w:t>
            </w:r>
            <w:proofErr w:type="spellEnd"/>
            <w:r w:rsidRPr="007067BE">
              <w:rPr>
                <w:rFonts w:ascii="Arial" w:hAnsi="Arial" w:cs="Arial"/>
                <w:sz w:val="20"/>
                <w:szCs w:val="20"/>
              </w:rPr>
              <w:t>- 2</w:t>
            </w:r>
          </w:p>
        </w:tc>
        <w:tc>
          <w:tcPr>
            <w:tcW w:w="897" w:type="pct"/>
            <w:vAlign w:val="center"/>
          </w:tcPr>
          <w:p w14:paraId="79C03669"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5DF4500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83</w:t>
            </w:r>
          </w:p>
        </w:tc>
      </w:tr>
      <w:tr w:rsidR="007067BE" w:rsidRPr="007067BE" w14:paraId="38BCE525" w14:textId="77777777" w:rsidTr="00361348">
        <w:tc>
          <w:tcPr>
            <w:tcW w:w="464" w:type="pct"/>
            <w:vAlign w:val="center"/>
          </w:tcPr>
          <w:p w14:paraId="38479524"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S16</w:t>
            </w:r>
          </w:p>
        </w:tc>
        <w:tc>
          <w:tcPr>
            <w:tcW w:w="767" w:type="pct"/>
            <w:vMerge/>
            <w:vAlign w:val="center"/>
          </w:tcPr>
          <w:p w14:paraId="2D3147CB" w14:textId="77777777" w:rsidR="007067BE" w:rsidRPr="007067BE" w:rsidRDefault="007067BE" w:rsidP="007067BE">
            <w:pPr>
              <w:jc w:val="center"/>
              <w:rPr>
                <w:rFonts w:ascii="Arial" w:hAnsi="Arial" w:cs="Arial"/>
                <w:sz w:val="20"/>
                <w:szCs w:val="20"/>
              </w:rPr>
            </w:pPr>
          </w:p>
        </w:tc>
        <w:tc>
          <w:tcPr>
            <w:tcW w:w="963" w:type="pct"/>
            <w:vMerge/>
            <w:vAlign w:val="center"/>
          </w:tcPr>
          <w:p w14:paraId="569C0126"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39E4F6CE"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Mangrol</w:t>
            </w:r>
            <w:proofErr w:type="spellEnd"/>
            <w:r w:rsidRPr="007067BE">
              <w:rPr>
                <w:rFonts w:ascii="Arial" w:hAnsi="Arial" w:cs="Arial"/>
                <w:sz w:val="20"/>
                <w:szCs w:val="20"/>
              </w:rPr>
              <w:t>- 3</w:t>
            </w:r>
          </w:p>
        </w:tc>
        <w:tc>
          <w:tcPr>
            <w:tcW w:w="897" w:type="pct"/>
            <w:vAlign w:val="center"/>
          </w:tcPr>
          <w:p w14:paraId="1FDD1B2C"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006834C4"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83</w:t>
            </w:r>
          </w:p>
        </w:tc>
      </w:tr>
      <w:tr w:rsidR="007067BE" w:rsidRPr="007067BE" w14:paraId="36EE39B6" w14:textId="77777777" w:rsidTr="00361348">
        <w:tc>
          <w:tcPr>
            <w:tcW w:w="464" w:type="pct"/>
            <w:vAlign w:val="center"/>
          </w:tcPr>
          <w:p w14:paraId="41AFA126"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lastRenderedPageBreak/>
              <w:t>S17</w:t>
            </w:r>
          </w:p>
        </w:tc>
        <w:tc>
          <w:tcPr>
            <w:tcW w:w="767" w:type="pct"/>
            <w:vMerge/>
            <w:vAlign w:val="center"/>
          </w:tcPr>
          <w:p w14:paraId="09C5F577" w14:textId="77777777" w:rsidR="007067BE" w:rsidRPr="007067BE" w:rsidRDefault="007067BE" w:rsidP="007067BE">
            <w:pPr>
              <w:jc w:val="center"/>
              <w:rPr>
                <w:rFonts w:ascii="Arial" w:hAnsi="Arial" w:cs="Arial"/>
                <w:sz w:val="20"/>
                <w:szCs w:val="20"/>
              </w:rPr>
            </w:pPr>
          </w:p>
        </w:tc>
        <w:tc>
          <w:tcPr>
            <w:tcW w:w="963" w:type="pct"/>
            <w:vMerge/>
            <w:vAlign w:val="center"/>
          </w:tcPr>
          <w:p w14:paraId="0A6694B9"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1C64436B"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Mangrol</w:t>
            </w:r>
            <w:proofErr w:type="spellEnd"/>
            <w:r w:rsidRPr="007067BE">
              <w:rPr>
                <w:rFonts w:ascii="Arial" w:hAnsi="Arial" w:cs="Arial"/>
                <w:sz w:val="20"/>
                <w:szCs w:val="20"/>
              </w:rPr>
              <w:t>- 4</w:t>
            </w:r>
          </w:p>
        </w:tc>
        <w:tc>
          <w:tcPr>
            <w:tcW w:w="897" w:type="pct"/>
            <w:vAlign w:val="center"/>
          </w:tcPr>
          <w:p w14:paraId="4D7B1AEA"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06C461F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85</w:t>
            </w:r>
          </w:p>
        </w:tc>
      </w:tr>
      <w:tr w:rsidR="007067BE" w:rsidRPr="007067BE" w14:paraId="79314229" w14:textId="77777777" w:rsidTr="00361348">
        <w:tc>
          <w:tcPr>
            <w:tcW w:w="464" w:type="pct"/>
            <w:vAlign w:val="center"/>
          </w:tcPr>
          <w:p w14:paraId="6C28C8D1"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S18</w:t>
            </w:r>
          </w:p>
        </w:tc>
        <w:tc>
          <w:tcPr>
            <w:tcW w:w="767" w:type="pct"/>
            <w:vMerge w:val="restart"/>
            <w:vAlign w:val="center"/>
          </w:tcPr>
          <w:p w14:paraId="73ACE1A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Bhavnagar</w:t>
            </w:r>
          </w:p>
          <w:p w14:paraId="4A589FF3" w14:textId="77777777" w:rsidR="007067BE" w:rsidRPr="007067BE" w:rsidRDefault="007067BE" w:rsidP="007067BE">
            <w:pPr>
              <w:ind w:firstLine="175"/>
              <w:jc w:val="center"/>
              <w:rPr>
                <w:rFonts w:ascii="Arial" w:hAnsi="Arial" w:cs="Arial"/>
                <w:sz w:val="20"/>
                <w:szCs w:val="20"/>
              </w:rPr>
            </w:pPr>
          </w:p>
        </w:tc>
        <w:tc>
          <w:tcPr>
            <w:tcW w:w="963" w:type="pct"/>
            <w:vMerge w:val="restart"/>
            <w:vAlign w:val="center"/>
          </w:tcPr>
          <w:p w14:paraId="44FD0B9D"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Bhavnagar</w:t>
            </w:r>
          </w:p>
          <w:p w14:paraId="3AB353D0" w14:textId="77777777" w:rsidR="007067BE" w:rsidRPr="007067BE" w:rsidRDefault="007067BE" w:rsidP="007067BE">
            <w:pPr>
              <w:ind w:firstLine="175"/>
              <w:jc w:val="center"/>
              <w:rPr>
                <w:rFonts w:ascii="Arial" w:hAnsi="Arial" w:cs="Arial"/>
                <w:sz w:val="20"/>
                <w:szCs w:val="20"/>
              </w:rPr>
            </w:pPr>
          </w:p>
        </w:tc>
        <w:tc>
          <w:tcPr>
            <w:tcW w:w="1111" w:type="pct"/>
            <w:vAlign w:val="center"/>
          </w:tcPr>
          <w:p w14:paraId="0CA31ADF"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Kotada</w:t>
            </w:r>
            <w:proofErr w:type="spellEnd"/>
            <w:r w:rsidRPr="007067BE">
              <w:rPr>
                <w:rFonts w:ascii="Arial" w:hAnsi="Arial" w:cs="Arial"/>
                <w:sz w:val="20"/>
                <w:szCs w:val="20"/>
              </w:rPr>
              <w:t>- 1</w:t>
            </w:r>
          </w:p>
        </w:tc>
        <w:tc>
          <w:tcPr>
            <w:tcW w:w="897" w:type="pct"/>
            <w:vAlign w:val="center"/>
          </w:tcPr>
          <w:p w14:paraId="684A9B5A"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vAlign w:val="center"/>
          </w:tcPr>
          <w:p w14:paraId="1136AA55"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120</w:t>
            </w:r>
          </w:p>
        </w:tc>
      </w:tr>
      <w:tr w:rsidR="007067BE" w:rsidRPr="007067BE" w14:paraId="66F604EB" w14:textId="77777777" w:rsidTr="00361348">
        <w:tc>
          <w:tcPr>
            <w:tcW w:w="464" w:type="pct"/>
            <w:vAlign w:val="center"/>
          </w:tcPr>
          <w:p w14:paraId="71C42371"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S19</w:t>
            </w:r>
          </w:p>
        </w:tc>
        <w:tc>
          <w:tcPr>
            <w:tcW w:w="767" w:type="pct"/>
            <w:vMerge/>
            <w:vAlign w:val="center"/>
          </w:tcPr>
          <w:p w14:paraId="0C908C55" w14:textId="77777777" w:rsidR="007067BE" w:rsidRPr="007067BE" w:rsidRDefault="007067BE" w:rsidP="007067BE">
            <w:pPr>
              <w:ind w:firstLine="175"/>
              <w:jc w:val="center"/>
              <w:rPr>
                <w:rFonts w:ascii="Arial" w:hAnsi="Arial" w:cs="Arial"/>
                <w:sz w:val="20"/>
                <w:szCs w:val="20"/>
              </w:rPr>
            </w:pPr>
          </w:p>
        </w:tc>
        <w:tc>
          <w:tcPr>
            <w:tcW w:w="963" w:type="pct"/>
            <w:vMerge/>
            <w:vAlign w:val="center"/>
          </w:tcPr>
          <w:p w14:paraId="20644A1C"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427BD49C"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Kotada</w:t>
            </w:r>
            <w:proofErr w:type="spellEnd"/>
            <w:r w:rsidRPr="007067BE">
              <w:rPr>
                <w:rFonts w:ascii="Arial" w:hAnsi="Arial" w:cs="Arial"/>
                <w:sz w:val="20"/>
                <w:szCs w:val="20"/>
              </w:rPr>
              <w:t>- 2</w:t>
            </w:r>
          </w:p>
        </w:tc>
        <w:tc>
          <w:tcPr>
            <w:tcW w:w="897" w:type="pct"/>
            <w:vAlign w:val="center"/>
          </w:tcPr>
          <w:p w14:paraId="2398469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vAlign w:val="center"/>
          </w:tcPr>
          <w:p w14:paraId="23D96B4C"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114</w:t>
            </w:r>
          </w:p>
        </w:tc>
      </w:tr>
      <w:tr w:rsidR="007067BE" w:rsidRPr="007067BE" w14:paraId="522DE5FC" w14:textId="77777777" w:rsidTr="00361348">
        <w:tc>
          <w:tcPr>
            <w:tcW w:w="464" w:type="pct"/>
            <w:vAlign w:val="center"/>
          </w:tcPr>
          <w:p w14:paraId="0727A21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S20</w:t>
            </w:r>
          </w:p>
        </w:tc>
        <w:tc>
          <w:tcPr>
            <w:tcW w:w="767" w:type="pct"/>
            <w:vMerge/>
            <w:vAlign w:val="center"/>
          </w:tcPr>
          <w:p w14:paraId="1680E880" w14:textId="77777777" w:rsidR="007067BE" w:rsidRPr="007067BE" w:rsidRDefault="007067BE" w:rsidP="007067BE">
            <w:pPr>
              <w:ind w:firstLine="175"/>
              <w:jc w:val="center"/>
              <w:rPr>
                <w:rFonts w:ascii="Arial" w:hAnsi="Arial" w:cs="Arial"/>
                <w:sz w:val="20"/>
                <w:szCs w:val="20"/>
              </w:rPr>
            </w:pPr>
          </w:p>
        </w:tc>
        <w:tc>
          <w:tcPr>
            <w:tcW w:w="963" w:type="pct"/>
            <w:vMerge/>
            <w:vAlign w:val="center"/>
          </w:tcPr>
          <w:p w14:paraId="6A64422D"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234BA3B9"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Kotada</w:t>
            </w:r>
            <w:proofErr w:type="spellEnd"/>
            <w:r w:rsidRPr="007067BE">
              <w:rPr>
                <w:rFonts w:ascii="Arial" w:hAnsi="Arial" w:cs="Arial"/>
                <w:sz w:val="20"/>
                <w:szCs w:val="20"/>
              </w:rPr>
              <w:t>- 3</w:t>
            </w:r>
          </w:p>
        </w:tc>
        <w:tc>
          <w:tcPr>
            <w:tcW w:w="897" w:type="pct"/>
            <w:vAlign w:val="center"/>
          </w:tcPr>
          <w:p w14:paraId="27D4AED9"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vAlign w:val="center"/>
          </w:tcPr>
          <w:p w14:paraId="25448EFA"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116</w:t>
            </w:r>
          </w:p>
        </w:tc>
      </w:tr>
      <w:tr w:rsidR="007067BE" w:rsidRPr="007067BE" w14:paraId="03D80BD6" w14:textId="77777777" w:rsidTr="00361348">
        <w:tc>
          <w:tcPr>
            <w:tcW w:w="464" w:type="pct"/>
            <w:vAlign w:val="center"/>
          </w:tcPr>
          <w:p w14:paraId="45DCD43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S21</w:t>
            </w:r>
          </w:p>
        </w:tc>
        <w:tc>
          <w:tcPr>
            <w:tcW w:w="767" w:type="pct"/>
            <w:vMerge/>
            <w:vAlign w:val="center"/>
          </w:tcPr>
          <w:p w14:paraId="43C6B38D" w14:textId="77777777" w:rsidR="007067BE" w:rsidRPr="007067BE" w:rsidRDefault="007067BE" w:rsidP="007067BE">
            <w:pPr>
              <w:ind w:firstLine="175"/>
              <w:jc w:val="center"/>
              <w:rPr>
                <w:rFonts w:ascii="Arial" w:hAnsi="Arial" w:cs="Arial"/>
                <w:sz w:val="20"/>
                <w:szCs w:val="20"/>
              </w:rPr>
            </w:pPr>
          </w:p>
        </w:tc>
        <w:tc>
          <w:tcPr>
            <w:tcW w:w="963" w:type="pct"/>
            <w:vMerge/>
            <w:vAlign w:val="center"/>
          </w:tcPr>
          <w:p w14:paraId="38E2F314"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75940B59"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Kotada</w:t>
            </w:r>
            <w:proofErr w:type="spellEnd"/>
            <w:r w:rsidRPr="007067BE">
              <w:rPr>
                <w:rFonts w:ascii="Arial" w:hAnsi="Arial" w:cs="Arial"/>
                <w:sz w:val="20"/>
                <w:szCs w:val="20"/>
              </w:rPr>
              <w:t>- 4</w:t>
            </w:r>
          </w:p>
        </w:tc>
        <w:tc>
          <w:tcPr>
            <w:tcW w:w="897" w:type="pct"/>
            <w:vAlign w:val="center"/>
          </w:tcPr>
          <w:p w14:paraId="4B84414E"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vAlign w:val="center"/>
          </w:tcPr>
          <w:p w14:paraId="2BCA1D7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102</w:t>
            </w:r>
          </w:p>
        </w:tc>
      </w:tr>
      <w:tr w:rsidR="007067BE" w:rsidRPr="007067BE" w14:paraId="3BB3AE02" w14:textId="77777777" w:rsidTr="00361348">
        <w:tc>
          <w:tcPr>
            <w:tcW w:w="464" w:type="pct"/>
            <w:vAlign w:val="center"/>
          </w:tcPr>
          <w:p w14:paraId="124AC26C"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S22</w:t>
            </w:r>
          </w:p>
        </w:tc>
        <w:tc>
          <w:tcPr>
            <w:tcW w:w="767" w:type="pct"/>
            <w:vMerge/>
            <w:vAlign w:val="center"/>
          </w:tcPr>
          <w:p w14:paraId="59116D1E" w14:textId="77777777" w:rsidR="007067BE" w:rsidRPr="007067BE" w:rsidRDefault="007067BE" w:rsidP="007067BE">
            <w:pPr>
              <w:ind w:firstLine="175"/>
              <w:jc w:val="center"/>
              <w:rPr>
                <w:rFonts w:ascii="Arial" w:hAnsi="Arial" w:cs="Arial"/>
                <w:sz w:val="20"/>
                <w:szCs w:val="20"/>
              </w:rPr>
            </w:pPr>
          </w:p>
        </w:tc>
        <w:tc>
          <w:tcPr>
            <w:tcW w:w="963" w:type="pct"/>
            <w:vMerge/>
            <w:vAlign w:val="center"/>
          </w:tcPr>
          <w:p w14:paraId="0C940778"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25EF4BD4"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Kotada</w:t>
            </w:r>
            <w:proofErr w:type="spellEnd"/>
            <w:r w:rsidRPr="007067BE">
              <w:rPr>
                <w:rFonts w:ascii="Arial" w:hAnsi="Arial" w:cs="Arial"/>
                <w:sz w:val="20"/>
                <w:szCs w:val="20"/>
              </w:rPr>
              <w:t>- 5</w:t>
            </w:r>
          </w:p>
        </w:tc>
        <w:tc>
          <w:tcPr>
            <w:tcW w:w="897" w:type="pct"/>
            <w:vAlign w:val="center"/>
          </w:tcPr>
          <w:p w14:paraId="683CD78F"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vAlign w:val="center"/>
          </w:tcPr>
          <w:p w14:paraId="01267719"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117</w:t>
            </w:r>
          </w:p>
        </w:tc>
      </w:tr>
      <w:tr w:rsidR="007067BE" w:rsidRPr="007067BE" w14:paraId="6838955C" w14:textId="77777777" w:rsidTr="00361348">
        <w:tc>
          <w:tcPr>
            <w:tcW w:w="464" w:type="pct"/>
            <w:vAlign w:val="center"/>
          </w:tcPr>
          <w:p w14:paraId="772757D8"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S23</w:t>
            </w:r>
          </w:p>
        </w:tc>
        <w:tc>
          <w:tcPr>
            <w:tcW w:w="767" w:type="pct"/>
            <w:vMerge/>
            <w:vAlign w:val="center"/>
          </w:tcPr>
          <w:p w14:paraId="3B61EBF6" w14:textId="77777777" w:rsidR="007067BE" w:rsidRPr="007067BE" w:rsidRDefault="007067BE" w:rsidP="007067BE">
            <w:pPr>
              <w:ind w:firstLine="175"/>
              <w:jc w:val="center"/>
              <w:rPr>
                <w:rFonts w:ascii="Arial" w:hAnsi="Arial" w:cs="Arial"/>
                <w:sz w:val="20"/>
                <w:szCs w:val="20"/>
              </w:rPr>
            </w:pPr>
          </w:p>
        </w:tc>
        <w:tc>
          <w:tcPr>
            <w:tcW w:w="963" w:type="pct"/>
            <w:vMerge/>
            <w:vAlign w:val="center"/>
          </w:tcPr>
          <w:p w14:paraId="36A604D3"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1A13DEEF"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Jashavantpar</w:t>
            </w:r>
            <w:proofErr w:type="spellEnd"/>
            <w:r w:rsidRPr="007067BE">
              <w:rPr>
                <w:rFonts w:ascii="Arial" w:hAnsi="Arial" w:cs="Arial"/>
                <w:sz w:val="20"/>
                <w:szCs w:val="20"/>
              </w:rPr>
              <w:t>- 1</w:t>
            </w:r>
          </w:p>
        </w:tc>
        <w:tc>
          <w:tcPr>
            <w:tcW w:w="897" w:type="pct"/>
            <w:vAlign w:val="center"/>
          </w:tcPr>
          <w:p w14:paraId="075C26D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vAlign w:val="center"/>
          </w:tcPr>
          <w:p w14:paraId="754B6397"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114</w:t>
            </w:r>
          </w:p>
        </w:tc>
      </w:tr>
      <w:tr w:rsidR="007067BE" w:rsidRPr="007067BE" w14:paraId="38E1CDA3" w14:textId="77777777" w:rsidTr="00361348">
        <w:tc>
          <w:tcPr>
            <w:tcW w:w="464" w:type="pct"/>
            <w:tcBorders>
              <w:bottom w:val="single" w:sz="4" w:space="0" w:color="000000"/>
            </w:tcBorders>
            <w:vAlign w:val="center"/>
          </w:tcPr>
          <w:p w14:paraId="5DC6CDDA"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S24</w:t>
            </w:r>
          </w:p>
        </w:tc>
        <w:tc>
          <w:tcPr>
            <w:tcW w:w="767" w:type="pct"/>
            <w:vMerge/>
            <w:tcBorders>
              <w:bottom w:val="single" w:sz="4" w:space="0" w:color="000000"/>
            </w:tcBorders>
            <w:vAlign w:val="center"/>
          </w:tcPr>
          <w:p w14:paraId="2ED3FF76" w14:textId="77777777" w:rsidR="007067BE" w:rsidRPr="007067BE" w:rsidRDefault="007067BE" w:rsidP="007067BE">
            <w:pPr>
              <w:ind w:firstLine="175"/>
              <w:jc w:val="center"/>
              <w:rPr>
                <w:rFonts w:ascii="Arial" w:hAnsi="Arial" w:cs="Arial"/>
                <w:sz w:val="20"/>
                <w:szCs w:val="20"/>
              </w:rPr>
            </w:pPr>
          </w:p>
        </w:tc>
        <w:tc>
          <w:tcPr>
            <w:tcW w:w="963" w:type="pct"/>
            <w:vMerge/>
            <w:tcBorders>
              <w:bottom w:val="single" w:sz="4" w:space="0" w:color="000000"/>
            </w:tcBorders>
            <w:vAlign w:val="center"/>
          </w:tcPr>
          <w:p w14:paraId="15FC0E7D"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tcBorders>
              <w:bottom w:val="single" w:sz="4" w:space="0" w:color="000000"/>
            </w:tcBorders>
            <w:vAlign w:val="center"/>
          </w:tcPr>
          <w:p w14:paraId="01C482DE"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Jashavantpar</w:t>
            </w:r>
            <w:proofErr w:type="spellEnd"/>
            <w:r w:rsidRPr="007067BE">
              <w:rPr>
                <w:rFonts w:ascii="Arial" w:hAnsi="Arial" w:cs="Arial"/>
                <w:sz w:val="20"/>
                <w:szCs w:val="20"/>
              </w:rPr>
              <w:t xml:space="preserve"> - 2</w:t>
            </w:r>
          </w:p>
        </w:tc>
        <w:tc>
          <w:tcPr>
            <w:tcW w:w="897" w:type="pct"/>
            <w:tcBorders>
              <w:bottom w:val="single" w:sz="4" w:space="0" w:color="000000"/>
            </w:tcBorders>
            <w:vAlign w:val="center"/>
          </w:tcPr>
          <w:p w14:paraId="6ADD2DA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tcBorders>
              <w:bottom w:val="single" w:sz="4" w:space="0" w:color="000000"/>
            </w:tcBorders>
            <w:vAlign w:val="center"/>
          </w:tcPr>
          <w:p w14:paraId="422C4F0F"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99</w:t>
            </w:r>
          </w:p>
        </w:tc>
      </w:tr>
    </w:tbl>
    <w:p w14:paraId="317C6EBA" w14:textId="77777777" w:rsidR="007067BE" w:rsidRPr="00DF0538" w:rsidRDefault="007067BE" w:rsidP="00DF0538">
      <w:pPr>
        <w:ind w:firstLine="720"/>
        <w:jc w:val="both"/>
        <w:rPr>
          <w:rFonts w:ascii="Arial" w:hAnsi="Arial" w:cs="Arial"/>
          <w:lang w:bidi="hi-IN"/>
        </w:rPr>
      </w:pPr>
    </w:p>
    <w:p w14:paraId="3E7C96DF" w14:textId="0B5B9B3B" w:rsidR="00DF0538" w:rsidRDefault="00DF0538" w:rsidP="00DF0538">
      <w:pPr>
        <w:pStyle w:val="Body"/>
        <w:spacing w:after="0"/>
        <w:rPr>
          <w:rFonts w:ascii="Arial" w:hAnsi="Arial" w:cs="Arial"/>
          <w:b/>
          <w:caps/>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proofErr w:type="spellStart"/>
      <w:r w:rsidRPr="00054F1F">
        <w:rPr>
          <w:rFonts w:ascii="Arial" w:eastAsia="Calibri" w:hAnsi="Arial" w:cs="Arial"/>
          <w:b/>
          <w:bCs/>
          <w:kern w:val="2"/>
          <w:sz w:val="22"/>
          <w:szCs w:val="22"/>
          <w:lang w:val="en-IN"/>
        </w:rPr>
        <w:t>Physico</w:t>
      </w:r>
      <w:proofErr w:type="spellEnd"/>
      <w:r w:rsidRPr="00054F1F">
        <w:rPr>
          <w:rFonts w:ascii="Arial" w:eastAsia="Calibri" w:hAnsi="Arial" w:cs="Arial"/>
          <w:b/>
          <w:bCs/>
          <w:kern w:val="2"/>
          <w:sz w:val="22"/>
          <w:szCs w:val="22"/>
          <w:lang w:val="en-IN"/>
        </w:rPr>
        <w:t>-</w:t>
      </w:r>
      <w:r w:rsidR="00950362">
        <w:rPr>
          <w:rFonts w:ascii="Arial" w:eastAsia="Calibri" w:hAnsi="Arial" w:cs="Arial"/>
          <w:b/>
          <w:bCs/>
          <w:kern w:val="2"/>
          <w:sz w:val="22"/>
          <w:szCs w:val="22"/>
          <w:lang w:val="en-IN"/>
        </w:rPr>
        <w:t>c</w:t>
      </w:r>
      <w:r w:rsidRPr="00054F1F">
        <w:rPr>
          <w:rFonts w:ascii="Arial" w:eastAsia="Calibri" w:hAnsi="Arial" w:cs="Arial"/>
          <w:b/>
          <w:bCs/>
          <w:kern w:val="2"/>
          <w:sz w:val="22"/>
          <w:szCs w:val="22"/>
          <w:lang w:val="en-IN"/>
        </w:rPr>
        <w:t>hemical Water Quality Parameters of Shrimp Farm Water</w:t>
      </w:r>
    </w:p>
    <w:p w14:paraId="4CB4BB35" w14:textId="77777777" w:rsidR="00DF0538" w:rsidRPr="00E33E50" w:rsidRDefault="00DF0538" w:rsidP="00DF0538">
      <w:pPr>
        <w:pStyle w:val="Body"/>
        <w:spacing w:after="0"/>
        <w:ind w:firstLine="720"/>
        <w:rPr>
          <w:rFonts w:ascii="Arial" w:hAnsi="Arial" w:cs="Arial"/>
          <w:b/>
          <w:caps/>
          <w:sz w:val="16"/>
          <w:szCs w:val="16"/>
        </w:rPr>
      </w:pPr>
      <w:proofErr w:type="spellStart"/>
      <w:r w:rsidRPr="00E33E50">
        <w:rPr>
          <w:rFonts w:ascii="Arial" w:eastAsia="Calibri" w:hAnsi="Arial" w:cs="Arial"/>
          <w:kern w:val="2"/>
          <w:lang w:val="en-IN"/>
        </w:rPr>
        <w:t>Physico</w:t>
      </w:r>
      <w:proofErr w:type="spellEnd"/>
      <w:r w:rsidRPr="00E33E50">
        <w:rPr>
          <w:rFonts w:ascii="Arial" w:eastAsia="Calibri" w:hAnsi="Arial" w:cs="Arial"/>
          <w:kern w:val="2"/>
          <w:lang w:val="en-IN"/>
        </w:rPr>
        <w:t>-chemical water parameters</w:t>
      </w:r>
      <w:r w:rsidR="00054F1F" w:rsidRPr="00E33E50">
        <w:rPr>
          <w:rFonts w:ascii="Arial" w:eastAsia="Calibri" w:hAnsi="Arial" w:cs="Arial"/>
          <w:kern w:val="2"/>
          <w:lang w:val="en-IN"/>
        </w:rPr>
        <w:t xml:space="preserve"> </w:t>
      </w:r>
      <w:r w:rsidRPr="00E33E50">
        <w:rPr>
          <w:rFonts w:ascii="Arial" w:eastAsia="Calibri" w:hAnsi="Arial" w:cs="Arial"/>
          <w:lang w:val="en-IN"/>
        </w:rPr>
        <w:t xml:space="preserve">were assessed on-site, including pH using a pH meter, temperature with a thermometer, salinity with a refractometer, and DO, hardness, and alkalinity using </w:t>
      </w:r>
      <w:proofErr w:type="spellStart"/>
      <w:r w:rsidRPr="00E33E50">
        <w:rPr>
          <w:rFonts w:ascii="Arial" w:eastAsia="Calibri" w:hAnsi="Arial" w:cs="Arial"/>
          <w:lang w:val="en-IN"/>
        </w:rPr>
        <w:t>AquaCheck</w:t>
      </w:r>
      <w:proofErr w:type="spellEnd"/>
      <w:r w:rsidRPr="00E33E50">
        <w:rPr>
          <w:rFonts w:ascii="Arial" w:eastAsia="Calibri" w:hAnsi="Arial" w:cs="Arial"/>
          <w:lang w:val="en-IN"/>
        </w:rPr>
        <w:t xml:space="preserve"> (India) kits. The analytical procedures followed the standard methods described by </w:t>
      </w:r>
      <w:proofErr w:type="spellStart"/>
      <w:r w:rsidRPr="00E33E50">
        <w:rPr>
          <w:rFonts w:ascii="Arial" w:eastAsia="Calibri" w:hAnsi="Arial" w:cs="Arial"/>
          <w:lang w:val="en-IN"/>
        </w:rPr>
        <w:t>Abioye</w:t>
      </w:r>
      <w:proofErr w:type="spellEnd"/>
      <w:r w:rsidRPr="00E33E50">
        <w:rPr>
          <w:rFonts w:ascii="Arial" w:eastAsia="Calibri" w:hAnsi="Arial" w:cs="Arial"/>
          <w:lang w:val="en-IN"/>
        </w:rPr>
        <w:t xml:space="preserve"> et al. (2021).</w:t>
      </w:r>
    </w:p>
    <w:p w14:paraId="4C7EC40F" w14:textId="344E6614" w:rsidR="00DF0538" w:rsidRDefault="00DF0538" w:rsidP="00DF0538">
      <w:pPr>
        <w:pStyle w:val="Body"/>
        <w:spacing w:after="0"/>
        <w:rPr>
          <w:rFonts w:ascii="Arial" w:hAnsi="Arial" w:cs="Arial"/>
          <w:b/>
          <w:caps/>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950362">
        <w:rPr>
          <w:rFonts w:ascii="Arial" w:eastAsia="Calibri" w:hAnsi="Arial" w:cs="Arial"/>
          <w:b/>
          <w:bCs/>
          <w:kern w:val="2"/>
          <w:sz w:val="22"/>
          <w:szCs w:val="22"/>
          <w:lang w:val="en-IN"/>
        </w:rPr>
        <w:t xml:space="preserve">Isolation of </w:t>
      </w:r>
      <w:r w:rsidR="00950362">
        <w:rPr>
          <w:rFonts w:ascii="Arial" w:eastAsia="Calibri" w:hAnsi="Arial" w:cs="Arial"/>
          <w:b/>
          <w:bCs/>
          <w:i/>
          <w:iCs/>
          <w:kern w:val="2"/>
          <w:sz w:val="22"/>
          <w:szCs w:val="22"/>
          <w:lang w:val="en-IN"/>
        </w:rPr>
        <w:t xml:space="preserve">Vibrio </w:t>
      </w:r>
      <w:r w:rsidR="00950362">
        <w:rPr>
          <w:rFonts w:ascii="Arial" w:eastAsia="Calibri" w:hAnsi="Arial" w:cs="Arial"/>
          <w:b/>
          <w:bCs/>
          <w:kern w:val="2"/>
          <w:sz w:val="22"/>
          <w:szCs w:val="22"/>
          <w:lang w:val="en-IN"/>
        </w:rPr>
        <w:t>spp. from</w:t>
      </w:r>
      <w:r w:rsidRPr="00DF0538">
        <w:rPr>
          <w:rFonts w:ascii="Arial" w:eastAsia="Calibri" w:hAnsi="Arial" w:cs="Arial"/>
          <w:b/>
          <w:bCs/>
          <w:kern w:val="2"/>
          <w:sz w:val="22"/>
          <w:szCs w:val="22"/>
          <w:lang w:val="en-IN"/>
        </w:rPr>
        <w:t xml:space="preserve"> Shrimp Farm Water</w:t>
      </w:r>
    </w:p>
    <w:p w14:paraId="36344B31" w14:textId="4D008C60" w:rsidR="00DF0538" w:rsidRPr="00E33E50" w:rsidRDefault="00054F1F" w:rsidP="00E33E50">
      <w:pPr>
        <w:pStyle w:val="Body"/>
        <w:spacing w:after="0"/>
        <w:ind w:firstLine="720"/>
        <w:rPr>
          <w:rFonts w:ascii="Arial" w:hAnsi="Arial" w:cs="Arial"/>
          <w:b/>
          <w:caps/>
          <w:sz w:val="12"/>
          <w:szCs w:val="12"/>
        </w:rPr>
      </w:pPr>
      <w:r w:rsidRPr="00E33E50">
        <w:rPr>
          <w:rFonts w:ascii="Arial" w:eastAsia="Calibri" w:hAnsi="Arial" w:cs="Arial"/>
          <w:kern w:val="2"/>
          <w:lang w:val="en-IN"/>
        </w:rPr>
        <w:t xml:space="preserve">All collected samples were transported to the laboratory at the College of Fisheries Science, Kamdhenu University, </w:t>
      </w:r>
      <w:proofErr w:type="spellStart"/>
      <w:r w:rsidRPr="00E33E50">
        <w:rPr>
          <w:rFonts w:ascii="Arial" w:eastAsia="Calibri" w:hAnsi="Arial" w:cs="Arial"/>
          <w:kern w:val="2"/>
          <w:lang w:val="en-IN"/>
        </w:rPr>
        <w:t>Veraval</w:t>
      </w:r>
      <w:proofErr w:type="spellEnd"/>
      <w:r w:rsidRPr="00E33E50">
        <w:rPr>
          <w:rFonts w:ascii="Arial" w:eastAsia="Calibri" w:hAnsi="Arial" w:cs="Arial"/>
          <w:kern w:val="2"/>
          <w:lang w:val="en-IN"/>
        </w:rPr>
        <w:t xml:space="preserve">. </w:t>
      </w:r>
      <w:r w:rsidRPr="00E33E50">
        <w:rPr>
          <w:rFonts w:ascii="Arial" w:eastAsia="Calibri" w:hAnsi="Arial" w:cs="Arial"/>
          <w:kern w:val="2"/>
        </w:rPr>
        <w:t>Samples were collected and processed under extremely sterile procedures. Before the procedure began, the materials</w:t>
      </w:r>
      <w:r w:rsidR="00035A85">
        <w:rPr>
          <w:rFonts w:ascii="Arial" w:eastAsia="Calibri" w:hAnsi="Arial" w:cs="Arial"/>
          <w:kern w:val="2"/>
        </w:rPr>
        <w:t>,</w:t>
      </w:r>
      <w:r w:rsidRPr="00E33E50">
        <w:rPr>
          <w:rFonts w:ascii="Arial" w:eastAsia="Calibri" w:hAnsi="Arial" w:cs="Arial"/>
          <w:kern w:val="2"/>
        </w:rPr>
        <w:t xml:space="preserve"> such as sample tubes, forceps, glasses, and scissors were sterilized in an autoclave. Then, 70% alcohol was also used to disinfect the platform, hands, and other necessary items used for sample preparation. Shrimp farm water sample in which 1 ml of water was directly transferred into 9 ml of </w:t>
      </w:r>
      <w:r w:rsidR="00E57CB3">
        <w:rPr>
          <w:rFonts w:ascii="Arial" w:eastAsia="Calibri" w:hAnsi="Arial" w:cs="Arial"/>
          <w:kern w:val="2"/>
        </w:rPr>
        <w:t>Alkaline Saline Peptone Water (</w:t>
      </w:r>
      <w:r w:rsidRPr="00E33E50">
        <w:rPr>
          <w:rFonts w:ascii="Arial" w:eastAsia="Calibri" w:hAnsi="Arial" w:cs="Arial"/>
          <w:kern w:val="2"/>
        </w:rPr>
        <w:t>ASPW</w:t>
      </w:r>
      <w:r w:rsidR="00E57CB3">
        <w:rPr>
          <w:rFonts w:ascii="Arial" w:eastAsia="Calibri" w:hAnsi="Arial" w:cs="Arial"/>
          <w:kern w:val="2"/>
        </w:rPr>
        <w:t>)</w:t>
      </w:r>
      <w:r w:rsidRPr="00E33E50">
        <w:rPr>
          <w:rFonts w:ascii="Arial" w:eastAsia="Calibri" w:hAnsi="Arial" w:cs="Arial"/>
          <w:kern w:val="2"/>
        </w:rPr>
        <w:t>. For proper enrichment of bacteria, all prepared samples were incubated for 24 hours at 37°C in the incubator (WHO, 1999). After 24 hours of incubation, the samples were removed from the incubator and streaked using the quadrant technique in sterile 90 mm Petri plates (</w:t>
      </w:r>
      <w:proofErr w:type="spellStart"/>
      <w:r w:rsidRPr="00E33E50">
        <w:rPr>
          <w:rFonts w:ascii="Arial" w:eastAsia="Calibri" w:hAnsi="Arial" w:cs="Arial"/>
          <w:kern w:val="2"/>
        </w:rPr>
        <w:t>Tarson</w:t>
      </w:r>
      <w:proofErr w:type="spellEnd"/>
      <w:r w:rsidRPr="00E33E50">
        <w:rPr>
          <w:rFonts w:ascii="Arial" w:eastAsia="Calibri" w:hAnsi="Arial" w:cs="Arial"/>
          <w:kern w:val="2"/>
        </w:rPr>
        <w:t>, India) containing pre-prepared Thiosulfate Citrate Bile Salts Sucrose (TCBS) medium (</w:t>
      </w:r>
      <w:proofErr w:type="spellStart"/>
      <w:r w:rsidRPr="00E33E50">
        <w:rPr>
          <w:rFonts w:ascii="Arial" w:eastAsia="Calibri" w:hAnsi="Arial" w:cs="Arial"/>
          <w:kern w:val="2"/>
        </w:rPr>
        <w:t>HiMedia</w:t>
      </w:r>
      <w:proofErr w:type="spellEnd"/>
      <w:r w:rsidRPr="00E33E50">
        <w:rPr>
          <w:rFonts w:ascii="Arial" w:eastAsia="Calibri" w:hAnsi="Arial" w:cs="Arial"/>
          <w:kern w:val="2"/>
        </w:rPr>
        <w:t>, India) under an aseptic environment within a laminar airflow cabinet. TCBS plates were placed in</w:t>
      </w:r>
      <w:r w:rsidR="00656CA1">
        <w:rPr>
          <w:rFonts w:ascii="Arial" w:eastAsia="Calibri" w:hAnsi="Arial" w:cs="Arial"/>
          <w:kern w:val="2"/>
        </w:rPr>
        <w:t xml:space="preserve"> </w:t>
      </w:r>
      <w:r w:rsidRPr="00E33E50">
        <w:rPr>
          <w:rFonts w:ascii="Arial" w:eastAsia="Calibri" w:hAnsi="Arial" w:cs="Arial"/>
          <w:kern w:val="2"/>
        </w:rPr>
        <w:t>an incubator at 37°C for 24 hours. After incubation, the plates are removed, and the colony growth, colony color, size, and shape are noted. Then, a single colony was picked and streaked on nutrient agar (</w:t>
      </w:r>
      <w:proofErr w:type="spellStart"/>
      <w:r w:rsidRPr="00E33E50">
        <w:rPr>
          <w:rFonts w:ascii="Arial" w:eastAsia="Calibri" w:hAnsi="Arial" w:cs="Arial"/>
          <w:kern w:val="2"/>
        </w:rPr>
        <w:t>HiMedia</w:t>
      </w:r>
      <w:proofErr w:type="spellEnd"/>
      <w:r w:rsidRPr="00E33E50">
        <w:rPr>
          <w:rFonts w:ascii="Arial" w:eastAsia="Calibri" w:hAnsi="Arial" w:cs="Arial"/>
          <w:kern w:val="2"/>
        </w:rPr>
        <w:t>, India)</w:t>
      </w:r>
      <w:r w:rsidR="00950362">
        <w:rPr>
          <w:rFonts w:ascii="Arial" w:eastAsia="Calibri" w:hAnsi="Arial" w:cs="Arial"/>
          <w:kern w:val="2"/>
        </w:rPr>
        <w:t>,</w:t>
      </w:r>
      <w:r w:rsidRPr="00E33E50">
        <w:rPr>
          <w:rFonts w:ascii="Arial" w:eastAsia="Calibri" w:hAnsi="Arial" w:cs="Arial"/>
          <w:kern w:val="2"/>
        </w:rPr>
        <w:t xml:space="preserve"> and the plates </w:t>
      </w:r>
      <w:r w:rsidR="00950362">
        <w:rPr>
          <w:rFonts w:ascii="Arial" w:eastAsia="Calibri" w:hAnsi="Arial" w:cs="Arial"/>
          <w:kern w:val="2"/>
        </w:rPr>
        <w:t xml:space="preserve">were labeled </w:t>
      </w:r>
      <w:r w:rsidRPr="00E33E50">
        <w:rPr>
          <w:rFonts w:ascii="Arial" w:eastAsia="Calibri" w:hAnsi="Arial" w:cs="Arial"/>
          <w:kern w:val="2"/>
        </w:rPr>
        <w:t xml:space="preserve">with </w:t>
      </w:r>
      <w:r w:rsidR="00035A85">
        <w:rPr>
          <w:rFonts w:ascii="Arial" w:eastAsia="Calibri" w:hAnsi="Arial" w:cs="Arial"/>
          <w:kern w:val="2"/>
        </w:rPr>
        <w:t>the s</w:t>
      </w:r>
      <w:r w:rsidRPr="00E33E50">
        <w:rPr>
          <w:rFonts w:ascii="Arial" w:eastAsia="Calibri" w:hAnsi="Arial" w:cs="Arial"/>
          <w:kern w:val="2"/>
        </w:rPr>
        <w:t>ample ID, colony number, colony color, and date. The plates were incubated at 37 °C for 24 hours, and then stored at 4 °C in a refrigerator to preserve the colonies for further analysis.</w:t>
      </w:r>
    </w:p>
    <w:p w14:paraId="0F35652E" w14:textId="77777777" w:rsidR="00054F1F" w:rsidRPr="00054F1F" w:rsidRDefault="00054F1F" w:rsidP="00054F1F">
      <w:pPr>
        <w:pStyle w:val="Body"/>
        <w:spacing w:after="0"/>
        <w:rPr>
          <w:rFonts w:ascii="Arial" w:hAnsi="Arial" w:cs="Arial"/>
          <w:b/>
          <w:caps/>
          <w:sz w:val="18"/>
          <w:szCs w:val="18"/>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054F1F">
        <w:rPr>
          <w:rFonts w:ascii="Arial" w:eastAsia="Calibri" w:hAnsi="Arial" w:cs="Arial"/>
          <w:b/>
          <w:bCs/>
          <w:sz w:val="22"/>
          <w:szCs w:val="22"/>
          <w:lang w:val="en-IN"/>
        </w:rPr>
        <w:t xml:space="preserve">Identification of </w:t>
      </w:r>
      <w:r w:rsidRPr="00054F1F">
        <w:rPr>
          <w:rFonts w:ascii="Arial" w:eastAsia="Calibri" w:hAnsi="Arial" w:cs="Arial"/>
          <w:b/>
          <w:bCs/>
          <w:i/>
          <w:iCs/>
          <w:sz w:val="22"/>
          <w:szCs w:val="22"/>
          <w:lang w:val="en-IN"/>
        </w:rPr>
        <w:t>Vibrio</w:t>
      </w:r>
      <w:r w:rsidRPr="00054F1F">
        <w:rPr>
          <w:rFonts w:ascii="Arial" w:eastAsia="Calibri" w:hAnsi="Arial" w:cs="Arial"/>
          <w:b/>
          <w:bCs/>
          <w:sz w:val="22"/>
          <w:szCs w:val="22"/>
          <w:lang w:val="en-IN"/>
        </w:rPr>
        <w:t xml:space="preserve"> spp.</w:t>
      </w:r>
    </w:p>
    <w:p w14:paraId="0E77490A" w14:textId="77777777" w:rsidR="00DF0538" w:rsidRPr="00656CA1" w:rsidRDefault="00054F1F" w:rsidP="00054F1F">
      <w:pPr>
        <w:ind w:firstLine="720"/>
        <w:jc w:val="both"/>
        <w:rPr>
          <w:rFonts w:ascii="Arial" w:eastAsia="Calibri" w:hAnsi="Arial" w:cs="Arial"/>
        </w:rPr>
      </w:pPr>
      <w:r w:rsidRPr="00656CA1">
        <w:rPr>
          <w:rFonts w:ascii="Arial" w:eastAsia="Calibri" w:hAnsi="Arial" w:cs="Arial"/>
        </w:rPr>
        <w:t xml:space="preserve">Different </w:t>
      </w:r>
      <w:r w:rsidRPr="00656CA1">
        <w:rPr>
          <w:rFonts w:ascii="Arial" w:eastAsia="Calibri" w:hAnsi="Arial" w:cs="Arial"/>
          <w:i/>
          <w:iCs/>
        </w:rPr>
        <w:t>Vibrio</w:t>
      </w:r>
      <w:r w:rsidRPr="00656CA1">
        <w:rPr>
          <w:rFonts w:ascii="Arial" w:eastAsia="Calibri" w:hAnsi="Arial" w:cs="Arial"/>
        </w:rPr>
        <w:t xml:space="preserve"> species were identified by first examining their Gram staining characteristics. </w:t>
      </w:r>
    </w:p>
    <w:p w14:paraId="1139C85F" w14:textId="77777777" w:rsidR="00505F06" w:rsidRDefault="00AA74E0"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sidR="00054F1F">
        <w:rPr>
          <w:rFonts w:ascii="Arial" w:hAnsi="Arial" w:cs="Arial"/>
          <w:b/>
          <w:u w:val="single"/>
        </w:rPr>
        <w:t>4</w:t>
      </w:r>
      <w:r w:rsidRPr="00902823">
        <w:rPr>
          <w:rFonts w:ascii="Arial" w:hAnsi="Arial" w:cs="Arial"/>
          <w:b/>
          <w:u w:val="single"/>
        </w:rPr>
        <w:t xml:space="preserve">.1 </w:t>
      </w:r>
      <w:r w:rsidR="00054F1F">
        <w:rPr>
          <w:rFonts w:ascii="Arial" w:hAnsi="Arial" w:cs="Arial"/>
          <w:b/>
          <w:u w:val="single"/>
        </w:rPr>
        <w:t>Gram staining</w:t>
      </w:r>
    </w:p>
    <w:p w14:paraId="70C89FC7" w14:textId="5190A133" w:rsidR="00054F1F" w:rsidRPr="00E33E50" w:rsidRDefault="00054F1F" w:rsidP="00054F1F">
      <w:pPr>
        <w:pStyle w:val="Body"/>
        <w:spacing w:after="0"/>
        <w:ind w:firstLine="720"/>
        <w:rPr>
          <w:rFonts w:ascii="Arial" w:hAnsi="Arial" w:cs="Arial"/>
          <w:b/>
          <w:u w:val="single"/>
        </w:rPr>
      </w:pPr>
      <w:r w:rsidRPr="00E33E50">
        <w:rPr>
          <w:rFonts w:ascii="Arial" w:eastAsia="Calibri" w:hAnsi="Arial" w:cs="Arial"/>
        </w:rPr>
        <w:t xml:space="preserve">Gram staining is a simple and widely used method to differentiate </w:t>
      </w:r>
      <w:r w:rsidR="00035A85">
        <w:rPr>
          <w:rFonts w:ascii="Arial" w:eastAsia="Calibri" w:hAnsi="Arial" w:cs="Arial"/>
        </w:rPr>
        <w:t xml:space="preserve">between the </w:t>
      </w:r>
      <w:r w:rsidRPr="00E33E50">
        <w:rPr>
          <w:rFonts w:ascii="Arial" w:eastAsia="Calibri" w:hAnsi="Arial" w:cs="Arial"/>
        </w:rPr>
        <w:t>two main types of bacteria apart-Gram-positive and Gram-negative, based on how their cell walls are built and how they react to certain dyes. To perform Gram staining, a thin smear of the bacterial sample was prepared on a clean, sterile glass slide and gently heat-fixed after letting it air dry. The slide was then stained with crystal violet for about a minute and rinsed with tap water. To aid in fixing the dye, Gram’s iodine was then added and allowed to sit for an additional minute. After that, the slide was gently washed with a decolorizer until no more blue dye was released, followed by another rinse with tap water. The slide was counterstained with 0.5% w/v safranin for 20 seconds, rinsed once more, and allowed to air dry. The stained sample was observed under a microscope using oil immersion. The difference in cell wall thickness is what causes Gram-positive bacteria to stay violet while Gram-negative ones turn red.</w:t>
      </w:r>
      <w:r w:rsidR="00C60379">
        <w:rPr>
          <w:rFonts w:ascii="Arial" w:eastAsia="Calibri" w:hAnsi="Arial" w:cs="Arial"/>
        </w:rPr>
        <w:t xml:space="preserve"> Followed the procedure provided with the kit (</w:t>
      </w:r>
      <w:proofErr w:type="spellStart"/>
      <w:r w:rsidR="00C60379">
        <w:rPr>
          <w:rFonts w:ascii="Arial" w:eastAsia="Calibri" w:hAnsi="Arial" w:cs="Arial"/>
        </w:rPr>
        <w:t>HiMedia</w:t>
      </w:r>
      <w:proofErr w:type="spellEnd"/>
      <w:r w:rsidR="00C60379">
        <w:rPr>
          <w:rFonts w:ascii="Arial" w:eastAsia="Calibri" w:hAnsi="Arial" w:cs="Arial"/>
        </w:rPr>
        <w:t>, India).</w:t>
      </w:r>
    </w:p>
    <w:p w14:paraId="5BA68921" w14:textId="77777777" w:rsidR="00054F1F" w:rsidRDefault="00054F1F" w:rsidP="00054F1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w:t>
      </w:r>
      <w:r w:rsidR="00A05A37">
        <w:rPr>
          <w:rFonts w:ascii="Arial" w:hAnsi="Arial" w:cs="Arial"/>
          <w:b/>
          <w:u w:val="single"/>
        </w:rPr>
        <w:t>2</w:t>
      </w:r>
      <w:r w:rsidRPr="00902823">
        <w:rPr>
          <w:rFonts w:ascii="Arial" w:hAnsi="Arial" w:cs="Arial"/>
          <w:b/>
          <w:u w:val="single"/>
        </w:rPr>
        <w:t xml:space="preserve"> </w:t>
      </w:r>
      <w:r>
        <w:rPr>
          <w:rFonts w:ascii="Arial" w:hAnsi="Arial" w:cs="Arial"/>
          <w:b/>
          <w:u w:val="single"/>
        </w:rPr>
        <w:t xml:space="preserve">Biochemical tests </w:t>
      </w:r>
    </w:p>
    <w:p w14:paraId="1EE7B04D" w14:textId="2E2C581B" w:rsidR="00054F1F" w:rsidRDefault="00054F1F" w:rsidP="00054F1F">
      <w:pPr>
        <w:pStyle w:val="Body"/>
        <w:spacing w:after="0"/>
        <w:ind w:firstLine="720"/>
        <w:rPr>
          <w:rFonts w:ascii="Arial" w:eastAsia="Calibri" w:hAnsi="Arial" w:cs="Arial"/>
        </w:rPr>
      </w:pPr>
      <w:r w:rsidRPr="00054F1F">
        <w:rPr>
          <w:rFonts w:ascii="Arial" w:eastAsia="Calibri" w:hAnsi="Arial" w:cs="Arial"/>
        </w:rPr>
        <w:t xml:space="preserve">Further confirmation was done using biochemical tests such as indole, methyl red, Voges–Proskauer, Simmons citrate, oxidase, and catalase tests, which helped clearly distinguish and identify the different </w:t>
      </w:r>
      <w:r w:rsidRPr="00054F1F">
        <w:rPr>
          <w:rFonts w:ascii="Arial" w:eastAsia="Calibri" w:hAnsi="Arial" w:cs="Arial"/>
          <w:i/>
          <w:iCs/>
        </w:rPr>
        <w:t>Vibrio</w:t>
      </w:r>
      <w:r w:rsidRPr="00054F1F">
        <w:rPr>
          <w:rFonts w:ascii="Arial" w:eastAsia="Calibri" w:hAnsi="Arial" w:cs="Arial"/>
        </w:rPr>
        <w:t xml:space="preserve"> species</w:t>
      </w:r>
      <w:r w:rsidRPr="00054F1F">
        <w:rPr>
          <w:rFonts w:ascii="Arial" w:eastAsia="Calibri" w:hAnsi="Arial" w:cs="Arial"/>
          <w:b/>
          <w:bCs/>
        </w:rPr>
        <w:t>.</w:t>
      </w:r>
      <w:r w:rsidR="00656CA1">
        <w:rPr>
          <w:rFonts w:ascii="Arial" w:eastAsia="Calibri" w:hAnsi="Arial" w:cs="Arial"/>
          <w:b/>
          <w:bCs/>
        </w:rPr>
        <w:t xml:space="preserve"> </w:t>
      </w:r>
      <w:r w:rsidRPr="00054F1F">
        <w:rPr>
          <w:rFonts w:ascii="Arial" w:eastAsia="Calibri" w:hAnsi="Arial" w:cs="Arial"/>
        </w:rPr>
        <w:t xml:space="preserve">All the above-listed biochemical tests </w:t>
      </w:r>
      <w:r w:rsidRPr="00054F1F">
        <w:rPr>
          <w:rFonts w:ascii="Arial" w:eastAsia="Calibri" w:hAnsi="Arial" w:cs="Arial"/>
        </w:rPr>
        <w:lastRenderedPageBreak/>
        <w:t xml:space="preserve">were performed following the method described by Anupama (2020), and the different </w:t>
      </w:r>
      <w:r w:rsidRPr="00054F1F">
        <w:rPr>
          <w:rFonts w:ascii="Arial" w:eastAsia="Calibri" w:hAnsi="Arial" w:cs="Arial"/>
          <w:i/>
          <w:iCs/>
        </w:rPr>
        <w:t xml:space="preserve">Vibrio </w:t>
      </w:r>
      <w:r w:rsidRPr="00054F1F">
        <w:rPr>
          <w:rFonts w:ascii="Arial" w:eastAsia="Calibri" w:hAnsi="Arial" w:cs="Arial"/>
        </w:rPr>
        <w:t>species were identified based on the characteristics listed in Table 2.</w:t>
      </w:r>
    </w:p>
    <w:p w14:paraId="390C504B" w14:textId="77777777" w:rsidR="007067BE" w:rsidRDefault="007067BE" w:rsidP="007067BE">
      <w:pPr>
        <w:pStyle w:val="Body"/>
        <w:spacing w:after="0"/>
        <w:rPr>
          <w:rFonts w:ascii="Arial" w:hAnsi="Arial" w:cs="Arial"/>
          <w:b/>
          <w:bCs/>
          <w:color w:val="000000" w:themeColor="text1"/>
        </w:rPr>
      </w:pPr>
    </w:p>
    <w:p w14:paraId="4BC20E54" w14:textId="525C4693" w:rsidR="007067BE" w:rsidRPr="007067BE" w:rsidRDefault="007067BE" w:rsidP="007067BE">
      <w:pPr>
        <w:pStyle w:val="Body"/>
        <w:spacing w:after="0"/>
        <w:rPr>
          <w:rFonts w:ascii="Arial" w:hAnsi="Arial" w:cs="Arial"/>
          <w:b/>
          <w:sz w:val="18"/>
          <w:szCs w:val="18"/>
          <w:u w:val="single"/>
        </w:rPr>
      </w:pPr>
      <w:r w:rsidRPr="007067BE">
        <w:rPr>
          <w:rFonts w:ascii="Arial" w:hAnsi="Arial" w:cs="Arial"/>
          <w:b/>
          <w:bCs/>
          <w:color w:val="000000" w:themeColor="text1"/>
        </w:rPr>
        <w:t xml:space="preserve">Table 2: Characteristics of different </w:t>
      </w:r>
      <w:r w:rsidRPr="007067BE">
        <w:rPr>
          <w:rFonts w:ascii="Arial" w:hAnsi="Arial" w:cs="Arial"/>
          <w:b/>
          <w:bCs/>
          <w:i/>
          <w:iCs/>
          <w:color w:val="000000" w:themeColor="text1"/>
        </w:rPr>
        <w:t>Vibrio</w:t>
      </w:r>
      <w:r w:rsidRPr="007067BE">
        <w:rPr>
          <w:rFonts w:ascii="Arial" w:hAnsi="Arial" w:cs="Arial"/>
          <w:b/>
          <w:bCs/>
          <w:color w:val="000000" w:themeColor="text1"/>
        </w:rPr>
        <w:t xml:space="preserve"> spp. for TCBS, Gram staining, and biochemical tests</w:t>
      </w:r>
    </w:p>
    <w:p w14:paraId="21DA95C8" w14:textId="77777777" w:rsidR="007067BE" w:rsidRDefault="007067BE" w:rsidP="00441B6F">
      <w:pPr>
        <w:pStyle w:val="Body"/>
        <w:spacing w:after="0"/>
        <w:rPr>
          <w:rFonts w:ascii="Arial" w:hAnsi="Arial" w:cs="Arial"/>
          <w:b/>
          <w:bCs/>
          <w:i/>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1917"/>
        <w:gridCol w:w="1039"/>
        <w:gridCol w:w="1439"/>
        <w:gridCol w:w="1151"/>
        <w:gridCol w:w="1506"/>
      </w:tblGrid>
      <w:tr w:rsidR="007067BE" w:rsidRPr="007067BE" w14:paraId="79C099D1" w14:textId="77777777" w:rsidTr="007067BE">
        <w:trPr>
          <w:trHeight w:val="480"/>
        </w:trPr>
        <w:tc>
          <w:tcPr>
            <w:tcW w:w="814" w:type="pct"/>
            <w:vMerge w:val="restart"/>
            <w:tcBorders>
              <w:top w:val="single" w:sz="4" w:space="0" w:color="000000"/>
            </w:tcBorders>
            <w:vAlign w:val="center"/>
            <w:hideMark/>
          </w:tcPr>
          <w:p w14:paraId="75956BCF"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Colony morphology</w:t>
            </w:r>
          </w:p>
        </w:tc>
        <w:tc>
          <w:tcPr>
            <w:tcW w:w="4186" w:type="pct"/>
            <w:gridSpan w:val="5"/>
            <w:tcBorders>
              <w:top w:val="single" w:sz="4" w:space="0" w:color="000000"/>
              <w:bottom w:val="single" w:sz="4" w:space="0" w:color="000000"/>
            </w:tcBorders>
            <w:vAlign w:val="center"/>
            <w:hideMark/>
          </w:tcPr>
          <w:p w14:paraId="0055E1B5"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i/>
                <w:iCs/>
                <w:color w:val="000000" w:themeColor="text1"/>
                <w:sz w:val="20"/>
                <w:szCs w:val="20"/>
              </w:rPr>
              <w:t>Vibrio</w:t>
            </w:r>
            <w:r w:rsidRPr="007067BE">
              <w:rPr>
                <w:rFonts w:ascii="Arial" w:hAnsi="Arial" w:cs="Arial"/>
                <w:b/>
                <w:bCs/>
                <w:color w:val="000000" w:themeColor="text1"/>
                <w:sz w:val="20"/>
                <w:szCs w:val="20"/>
              </w:rPr>
              <w:t xml:space="preserve"> spp.</w:t>
            </w:r>
          </w:p>
        </w:tc>
      </w:tr>
      <w:tr w:rsidR="007067BE" w:rsidRPr="007067BE" w14:paraId="207A6CE7" w14:textId="77777777" w:rsidTr="007067BE">
        <w:trPr>
          <w:trHeight w:val="465"/>
        </w:trPr>
        <w:tc>
          <w:tcPr>
            <w:tcW w:w="0" w:type="auto"/>
            <w:vMerge/>
            <w:vAlign w:val="center"/>
            <w:hideMark/>
          </w:tcPr>
          <w:p w14:paraId="6CD9E88D" w14:textId="77777777" w:rsidR="007067BE" w:rsidRPr="007067BE" w:rsidRDefault="007067BE" w:rsidP="007067BE">
            <w:pPr>
              <w:jc w:val="center"/>
              <w:rPr>
                <w:rFonts w:ascii="Arial" w:hAnsi="Arial" w:cs="Arial"/>
                <w:b/>
                <w:bCs/>
                <w:color w:val="000000" w:themeColor="text1"/>
                <w:sz w:val="20"/>
                <w:szCs w:val="20"/>
              </w:rPr>
            </w:pPr>
          </w:p>
        </w:tc>
        <w:tc>
          <w:tcPr>
            <w:tcW w:w="1138" w:type="pct"/>
            <w:tcBorders>
              <w:top w:val="single" w:sz="4" w:space="0" w:color="000000"/>
            </w:tcBorders>
            <w:vAlign w:val="center"/>
            <w:hideMark/>
          </w:tcPr>
          <w:p w14:paraId="7EBB5A96" w14:textId="77777777" w:rsidR="007067BE" w:rsidRPr="007067BE" w:rsidRDefault="007067BE" w:rsidP="007067BE">
            <w:pPr>
              <w:jc w:val="center"/>
              <w:rPr>
                <w:rFonts w:ascii="Arial" w:hAnsi="Arial" w:cs="Arial"/>
                <w:b/>
                <w:bCs/>
                <w:i/>
                <w:iCs/>
                <w:color w:val="000000" w:themeColor="text1"/>
                <w:sz w:val="20"/>
                <w:szCs w:val="20"/>
              </w:rPr>
            </w:pPr>
            <w:r w:rsidRPr="007067BE">
              <w:rPr>
                <w:rFonts w:ascii="Arial" w:hAnsi="Arial" w:cs="Arial"/>
                <w:b/>
                <w:bCs/>
                <w:i/>
                <w:iCs/>
                <w:color w:val="000000" w:themeColor="text1"/>
                <w:sz w:val="20"/>
                <w:szCs w:val="20"/>
              </w:rPr>
              <w:t>V. parahaemolyticus</w:t>
            </w:r>
          </w:p>
        </w:tc>
        <w:tc>
          <w:tcPr>
            <w:tcW w:w="617" w:type="pct"/>
            <w:tcBorders>
              <w:top w:val="single" w:sz="4" w:space="0" w:color="000000"/>
            </w:tcBorders>
            <w:vAlign w:val="center"/>
            <w:hideMark/>
          </w:tcPr>
          <w:p w14:paraId="748F25F3" w14:textId="77777777" w:rsidR="007067BE" w:rsidRPr="007067BE" w:rsidRDefault="007067BE" w:rsidP="007067BE">
            <w:pPr>
              <w:jc w:val="center"/>
              <w:rPr>
                <w:rFonts w:ascii="Arial" w:hAnsi="Arial" w:cs="Arial"/>
                <w:b/>
                <w:bCs/>
                <w:i/>
                <w:iCs/>
                <w:color w:val="000000" w:themeColor="text1"/>
                <w:sz w:val="20"/>
                <w:szCs w:val="20"/>
              </w:rPr>
            </w:pPr>
            <w:r w:rsidRPr="007067BE">
              <w:rPr>
                <w:rFonts w:ascii="Arial" w:hAnsi="Arial" w:cs="Arial"/>
                <w:b/>
                <w:bCs/>
                <w:i/>
                <w:iCs/>
                <w:color w:val="000000" w:themeColor="text1"/>
                <w:sz w:val="20"/>
                <w:szCs w:val="20"/>
              </w:rPr>
              <w:t>V. cholerae</w:t>
            </w:r>
          </w:p>
        </w:tc>
        <w:tc>
          <w:tcPr>
            <w:tcW w:w="854" w:type="pct"/>
            <w:tcBorders>
              <w:top w:val="single" w:sz="4" w:space="0" w:color="000000"/>
            </w:tcBorders>
            <w:vAlign w:val="center"/>
            <w:hideMark/>
          </w:tcPr>
          <w:p w14:paraId="32AFC60D" w14:textId="77777777" w:rsidR="007067BE" w:rsidRPr="007067BE" w:rsidRDefault="007067BE" w:rsidP="007067BE">
            <w:pPr>
              <w:jc w:val="center"/>
              <w:rPr>
                <w:rFonts w:ascii="Arial" w:hAnsi="Arial" w:cs="Arial"/>
                <w:b/>
                <w:bCs/>
                <w:i/>
                <w:iCs/>
                <w:color w:val="000000" w:themeColor="text1"/>
                <w:sz w:val="20"/>
                <w:szCs w:val="20"/>
              </w:rPr>
            </w:pPr>
            <w:r w:rsidRPr="007067BE">
              <w:rPr>
                <w:rFonts w:ascii="Arial" w:hAnsi="Arial" w:cs="Arial"/>
                <w:b/>
                <w:bCs/>
                <w:i/>
                <w:iCs/>
                <w:color w:val="000000" w:themeColor="text1"/>
                <w:sz w:val="20"/>
                <w:szCs w:val="20"/>
              </w:rPr>
              <w:t xml:space="preserve">V. </w:t>
            </w:r>
            <w:proofErr w:type="spellStart"/>
            <w:r w:rsidRPr="007067BE">
              <w:rPr>
                <w:rFonts w:ascii="Arial" w:hAnsi="Arial" w:cs="Arial"/>
                <w:b/>
                <w:bCs/>
                <w:i/>
                <w:iCs/>
                <w:color w:val="000000" w:themeColor="text1"/>
                <w:sz w:val="20"/>
                <w:szCs w:val="20"/>
              </w:rPr>
              <w:t>alginolyticus</w:t>
            </w:r>
            <w:proofErr w:type="spellEnd"/>
          </w:p>
        </w:tc>
        <w:tc>
          <w:tcPr>
            <w:tcW w:w="683" w:type="pct"/>
            <w:tcBorders>
              <w:top w:val="single" w:sz="4" w:space="0" w:color="000000"/>
            </w:tcBorders>
            <w:vAlign w:val="center"/>
            <w:hideMark/>
          </w:tcPr>
          <w:p w14:paraId="1C4DB46C" w14:textId="77777777" w:rsidR="007067BE" w:rsidRPr="007067BE" w:rsidRDefault="007067BE" w:rsidP="007067BE">
            <w:pPr>
              <w:jc w:val="center"/>
              <w:rPr>
                <w:rFonts w:ascii="Arial" w:hAnsi="Arial" w:cs="Arial"/>
                <w:b/>
                <w:bCs/>
                <w:i/>
                <w:iCs/>
                <w:color w:val="000000" w:themeColor="text1"/>
                <w:sz w:val="20"/>
                <w:szCs w:val="20"/>
              </w:rPr>
            </w:pPr>
            <w:r w:rsidRPr="007067BE">
              <w:rPr>
                <w:rFonts w:ascii="Arial" w:hAnsi="Arial" w:cs="Arial"/>
                <w:b/>
                <w:bCs/>
                <w:i/>
                <w:iCs/>
                <w:color w:val="000000" w:themeColor="text1"/>
                <w:sz w:val="20"/>
                <w:szCs w:val="20"/>
              </w:rPr>
              <w:t>V. vulnificus</w:t>
            </w:r>
          </w:p>
        </w:tc>
        <w:tc>
          <w:tcPr>
            <w:tcW w:w="894" w:type="pct"/>
            <w:tcBorders>
              <w:top w:val="single" w:sz="4" w:space="0" w:color="000000"/>
            </w:tcBorders>
            <w:vAlign w:val="center"/>
            <w:hideMark/>
          </w:tcPr>
          <w:p w14:paraId="6C0F4296" w14:textId="77777777" w:rsidR="007067BE" w:rsidRPr="007067BE" w:rsidRDefault="007067BE" w:rsidP="007067BE">
            <w:pPr>
              <w:jc w:val="center"/>
              <w:rPr>
                <w:rFonts w:ascii="Arial" w:hAnsi="Arial" w:cs="Arial"/>
                <w:b/>
                <w:bCs/>
                <w:i/>
                <w:iCs/>
                <w:color w:val="000000" w:themeColor="text1"/>
                <w:sz w:val="20"/>
                <w:szCs w:val="20"/>
              </w:rPr>
            </w:pPr>
            <w:r w:rsidRPr="007067BE">
              <w:rPr>
                <w:rFonts w:ascii="Arial" w:hAnsi="Arial" w:cs="Arial"/>
                <w:b/>
                <w:bCs/>
                <w:i/>
                <w:iCs/>
                <w:color w:val="000000" w:themeColor="text1"/>
                <w:sz w:val="20"/>
                <w:szCs w:val="20"/>
              </w:rPr>
              <w:t xml:space="preserve">V. </w:t>
            </w:r>
            <w:proofErr w:type="spellStart"/>
            <w:r w:rsidRPr="007067BE">
              <w:rPr>
                <w:rFonts w:ascii="Arial" w:hAnsi="Arial" w:cs="Arial"/>
                <w:b/>
                <w:bCs/>
                <w:i/>
                <w:iCs/>
                <w:color w:val="000000" w:themeColor="text1"/>
                <w:sz w:val="20"/>
                <w:szCs w:val="20"/>
              </w:rPr>
              <w:t>harveyi</w:t>
            </w:r>
            <w:proofErr w:type="spellEnd"/>
          </w:p>
        </w:tc>
      </w:tr>
      <w:tr w:rsidR="007067BE" w:rsidRPr="007067BE" w14:paraId="29017E70" w14:textId="77777777" w:rsidTr="007067BE">
        <w:tc>
          <w:tcPr>
            <w:tcW w:w="0" w:type="auto"/>
            <w:vMerge/>
            <w:tcBorders>
              <w:bottom w:val="single" w:sz="4" w:space="0" w:color="000000"/>
            </w:tcBorders>
            <w:vAlign w:val="center"/>
            <w:hideMark/>
          </w:tcPr>
          <w:p w14:paraId="13B0AFDD" w14:textId="77777777" w:rsidR="007067BE" w:rsidRPr="007067BE" w:rsidRDefault="007067BE" w:rsidP="007067BE">
            <w:pPr>
              <w:jc w:val="center"/>
              <w:rPr>
                <w:rFonts w:ascii="Arial" w:hAnsi="Arial" w:cs="Arial"/>
                <w:b/>
                <w:bCs/>
                <w:color w:val="000000" w:themeColor="text1"/>
                <w:sz w:val="20"/>
                <w:szCs w:val="20"/>
              </w:rPr>
            </w:pPr>
          </w:p>
        </w:tc>
        <w:tc>
          <w:tcPr>
            <w:tcW w:w="1138" w:type="pct"/>
            <w:tcBorders>
              <w:bottom w:val="single" w:sz="4" w:space="0" w:color="000000"/>
            </w:tcBorders>
            <w:vAlign w:val="center"/>
            <w:hideMark/>
          </w:tcPr>
          <w:p w14:paraId="7C5771DF"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Green</w:t>
            </w:r>
          </w:p>
        </w:tc>
        <w:tc>
          <w:tcPr>
            <w:tcW w:w="617" w:type="pct"/>
            <w:tcBorders>
              <w:bottom w:val="single" w:sz="4" w:space="0" w:color="000000"/>
            </w:tcBorders>
            <w:vAlign w:val="center"/>
            <w:hideMark/>
          </w:tcPr>
          <w:p w14:paraId="41B867E1"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Yellow</w:t>
            </w:r>
          </w:p>
        </w:tc>
        <w:tc>
          <w:tcPr>
            <w:tcW w:w="854" w:type="pct"/>
            <w:tcBorders>
              <w:bottom w:val="single" w:sz="4" w:space="0" w:color="000000"/>
            </w:tcBorders>
            <w:vAlign w:val="center"/>
            <w:hideMark/>
          </w:tcPr>
          <w:p w14:paraId="5A7603E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Yellow</w:t>
            </w:r>
          </w:p>
        </w:tc>
        <w:tc>
          <w:tcPr>
            <w:tcW w:w="683" w:type="pct"/>
            <w:tcBorders>
              <w:bottom w:val="single" w:sz="4" w:space="0" w:color="000000"/>
            </w:tcBorders>
            <w:vAlign w:val="center"/>
            <w:hideMark/>
          </w:tcPr>
          <w:p w14:paraId="7C813EC3"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Green</w:t>
            </w:r>
          </w:p>
        </w:tc>
        <w:tc>
          <w:tcPr>
            <w:tcW w:w="894" w:type="pct"/>
            <w:tcBorders>
              <w:bottom w:val="single" w:sz="4" w:space="0" w:color="000000"/>
            </w:tcBorders>
            <w:vAlign w:val="center"/>
            <w:hideMark/>
          </w:tcPr>
          <w:p w14:paraId="0551AA5E"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Green/Yellow</w:t>
            </w:r>
          </w:p>
        </w:tc>
      </w:tr>
      <w:tr w:rsidR="007067BE" w:rsidRPr="007067BE" w14:paraId="109939AB" w14:textId="77777777" w:rsidTr="007067BE">
        <w:tc>
          <w:tcPr>
            <w:tcW w:w="814" w:type="pct"/>
            <w:tcBorders>
              <w:top w:val="single" w:sz="4" w:space="0" w:color="000000"/>
            </w:tcBorders>
            <w:vAlign w:val="center"/>
            <w:hideMark/>
          </w:tcPr>
          <w:p w14:paraId="395C618F"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Gram staining</w:t>
            </w:r>
          </w:p>
        </w:tc>
        <w:tc>
          <w:tcPr>
            <w:tcW w:w="1138" w:type="pct"/>
            <w:tcBorders>
              <w:top w:val="single" w:sz="4" w:space="0" w:color="000000"/>
            </w:tcBorders>
            <w:vAlign w:val="center"/>
            <w:hideMark/>
          </w:tcPr>
          <w:p w14:paraId="281780BE"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p w14:paraId="28B2D20A"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Curved-rod (comma)</w:t>
            </w:r>
          </w:p>
        </w:tc>
        <w:tc>
          <w:tcPr>
            <w:tcW w:w="617" w:type="pct"/>
            <w:tcBorders>
              <w:top w:val="single" w:sz="4" w:space="0" w:color="000000"/>
            </w:tcBorders>
            <w:vAlign w:val="center"/>
            <w:hideMark/>
          </w:tcPr>
          <w:p w14:paraId="6F309B61"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p w14:paraId="36C5B899"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Curved-rod (comma)</w:t>
            </w:r>
          </w:p>
        </w:tc>
        <w:tc>
          <w:tcPr>
            <w:tcW w:w="854" w:type="pct"/>
            <w:tcBorders>
              <w:top w:val="single" w:sz="4" w:space="0" w:color="000000"/>
            </w:tcBorders>
            <w:vAlign w:val="center"/>
            <w:hideMark/>
          </w:tcPr>
          <w:p w14:paraId="5A478FD6"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p w14:paraId="0665DECF"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Curved-rod (comma)</w:t>
            </w:r>
          </w:p>
        </w:tc>
        <w:tc>
          <w:tcPr>
            <w:tcW w:w="683" w:type="pct"/>
            <w:tcBorders>
              <w:top w:val="single" w:sz="4" w:space="0" w:color="000000"/>
            </w:tcBorders>
            <w:vAlign w:val="center"/>
            <w:hideMark/>
          </w:tcPr>
          <w:p w14:paraId="0D216B6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p w14:paraId="56228E88"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Curved-rod (comma)</w:t>
            </w:r>
          </w:p>
        </w:tc>
        <w:tc>
          <w:tcPr>
            <w:tcW w:w="894" w:type="pct"/>
            <w:tcBorders>
              <w:top w:val="single" w:sz="4" w:space="0" w:color="000000"/>
            </w:tcBorders>
            <w:vAlign w:val="center"/>
            <w:hideMark/>
          </w:tcPr>
          <w:p w14:paraId="06C2ED1F"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p w14:paraId="7F0F7F72"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Curved-rod (comma)</w:t>
            </w:r>
          </w:p>
        </w:tc>
      </w:tr>
      <w:tr w:rsidR="007067BE" w:rsidRPr="007067BE" w14:paraId="31EAC972" w14:textId="77777777" w:rsidTr="007067BE">
        <w:tc>
          <w:tcPr>
            <w:tcW w:w="814" w:type="pct"/>
            <w:vAlign w:val="center"/>
            <w:hideMark/>
          </w:tcPr>
          <w:p w14:paraId="61461555"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Catalase</w:t>
            </w:r>
          </w:p>
        </w:tc>
        <w:tc>
          <w:tcPr>
            <w:tcW w:w="1138" w:type="pct"/>
            <w:vAlign w:val="center"/>
            <w:hideMark/>
          </w:tcPr>
          <w:p w14:paraId="58AD5144"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17" w:type="pct"/>
            <w:vAlign w:val="center"/>
            <w:hideMark/>
          </w:tcPr>
          <w:p w14:paraId="0C13936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54" w:type="pct"/>
            <w:vAlign w:val="center"/>
            <w:hideMark/>
          </w:tcPr>
          <w:p w14:paraId="660B310F"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v</w:t>
            </w:r>
          </w:p>
        </w:tc>
        <w:tc>
          <w:tcPr>
            <w:tcW w:w="683" w:type="pct"/>
            <w:vAlign w:val="center"/>
            <w:hideMark/>
          </w:tcPr>
          <w:p w14:paraId="5665E756"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94" w:type="pct"/>
            <w:vAlign w:val="center"/>
            <w:hideMark/>
          </w:tcPr>
          <w:p w14:paraId="1E68B4BF"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r>
      <w:tr w:rsidR="007067BE" w:rsidRPr="007067BE" w14:paraId="59954F81" w14:textId="77777777" w:rsidTr="007067BE">
        <w:tc>
          <w:tcPr>
            <w:tcW w:w="814" w:type="pct"/>
            <w:vAlign w:val="center"/>
            <w:hideMark/>
          </w:tcPr>
          <w:p w14:paraId="173EEDE3"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Oxidase</w:t>
            </w:r>
          </w:p>
        </w:tc>
        <w:tc>
          <w:tcPr>
            <w:tcW w:w="1138" w:type="pct"/>
            <w:vAlign w:val="center"/>
            <w:hideMark/>
          </w:tcPr>
          <w:p w14:paraId="6438DE47"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17" w:type="pct"/>
            <w:vAlign w:val="center"/>
            <w:hideMark/>
          </w:tcPr>
          <w:p w14:paraId="74B42833"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54" w:type="pct"/>
            <w:vAlign w:val="center"/>
            <w:hideMark/>
          </w:tcPr>
          <w:p w14:paraId="3E7727A3"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83" w:type="pct"/>
            <w:vAlign w:val="center"/>
            <w:hideMark/>
          </w:tcPr>
          <w:p w14:paraId="7C385C79"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94" w:type="pct"/>
            <w:vAlign w:val="center"/>
            <w:hideMark/>
          </w:tcPr>
          <w:p w14:paraId="19407A02"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r>
      <w:tr w:rsidR="007067BE" w:rsidRPr="007067BE" w14:paraId="15A01055" w14:textId="77777777" w:rsidTr="007067BE">
        <w:tc>
          <w:tcPr>
            <w:tcW w:w="814" w:type="pct"/>
            <w:vAlign w:val="center"/>
            <w:hideMark/>
          </w:tcPr>
          <w:p w14:paraId="5017EB38"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Indole</w:t>
            </w:r>
          </w:p>
        </w:tc>
        <w:tc>
          <w:tcPr>
            <w:tcW w:w="1138" w:type="pct"/>
            <w:vAlign w:val="center"/>
            <w:hideMark/>
          </w:tcPr>
          <w:p w14:paraId="40A797A3"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17" w:type="pct"/>
            <w:vAlign w:val="center"/>
            <w:hideMark/>
          </w:tcPr>
          <w:p w14:paraId="78712F50"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54" w:type="pct"/>
            <w:vAlign w:val="center"/>
            <w:hideMark/>
          </w:tcPr>
          <w:p w14:paraId="29310DDE"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83" w:type="pct"/>
            <w:vAlign w:val="center"/>
            <w:hideMark/>
          </w:tcPr>
          <w:p w14:paraId="59EDD696"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v</w:t>
            </w:r>
          </w:p>
        </w:tc>
        <w:tc>
          <w:tcPr>
            <w:tcW w:w="894" w:type="pct"/>
            <w:vAlign w:val="center"/>
            <w:hideMark/>
          </w:tcPr>
          <w:p w14:paraId="144E29A3"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r>
      <w:tr w:rsidR="007067BE" w:rsidRPr="007067BE" w14:paraId="56042F01" w14:textId="77777777" w:rsidTr="007067BE">
        <w:tc>
          <w:tcPr>
            <w:tcW w:w="814" w:type="pct"/>
            <w:vAlign w:val="center"/>
            <w:hideMark/>
          </w:tcPr>
          <w:p w14:paraId="389F569C"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MR</w:t>
            </w:r>
          </w:p>
        </w:tc>
        <w:tc>
          <w:tcPr>
            <w:tcW w:w="1138" w:type="pct"/>
            <w:vAlign w:val="center"/>
            <w:hideMark/>
          </w:tcPr>
          <w:p w14:paraId="53CA6E52"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17" w:type="pct"/>
            <w:vAlign w:val="center"/>
            <w:hideMark/>
          </w:tcPr>
          <w:p w14:paraId="17F71CDA"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54" w:type="pct"/>
            <w:vAlign w:val="center"/>
            <w:hideMark/>
          </w:tcPr>
          <w:p w14:paraId="7E1AA198"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83" w:type="pct"/>
            <w:vAlign w:val="center"/>
            <w:hideMark/>
          </w:tcPr>
          <w:p w14:paraId="5EB65295"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94" w:type="pct"/>
            <w:vAlign w:val="center"/>
            <w:hideMark/>
          </w:tcPr>
          <w:p w14:paraId="138AFC77"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r>
      <w:tr w:rsidR="007067BE" w:rsidRPr="007067BE" w14:paraId="6CAAB322" w14:textId="77777777" w:rsidTr="007067BE">
        <w:tc>
          <w:tcPr>
            <w:tcW w:w="814" w:type="pct"/>
            <w:vAlign w:val="center"/>
            <w:hideMark/>
          </w:tcPr>
          <w:p w14:paraId="798C2807"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VP</w:t>
            </w:r>
          </w:p>
        </w:tc>
        <w:tc>
          <w:tcPr>
            <w:tcW w:w="1138" w:type="pct"/>
            <w:vAlign w:val="center"/>
            <w:hideMark/>
          </w:tcPr>
          <w:p w14:paraId="10E89F9D"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17" w:type="pct"/>
            <w:vAlign w:val="center"/>
            <w:hideMark/>
          </w:tcPr>
          <w:p w14:paraId="4740024E"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v</w:t>
            </w:r>
          </w:p>
        </w:tc>
        <w:tc>
          <w:tcPr>
            <w:tcW w:w="854" w:type="pct"/>
            <w:vAlign w:val="center"/>
            <w:hideMark/>
          </w:tcPr>
          <w:p w14:paraId="7DA553F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83" w:type="pct"/>
            <w:vAlign w:val="center"/>
            <w:hideMark/>
          </w:tcPr>
          <w:p w14:paraId="4A93C8B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94" w:type="pct"/>
            <w:vAlign w:val="center"/>
            <w:hideMark/>
          </w:tcPr>
          <w:p w14:paraId="22889436"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r>
      <w:tr w:rsidR="007067BE" w:rsidRPr="007067BE" w14:paraId="77ED07D2" w14:textId="77777777" w:rsidTr="007067BE">
        <w:tc>
          <w:tcPr>
            <w:tcW w:w="814" w:type="pct"/>
            <w:tcBorders>
              <w:bottom w:val="single" w:sz="4" w:space="0" w:color="000000"/>
            </w:tcBorders>
            <w:vAlign w:val="center"/>
            <w:hideMark/>
          </w:tcPr>
          <w:p w14:paraId="6BA6FF2F"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Citrate</w:t>
            </w:r>
          </w:p>
        </w:tc>
        <w:tc>
          <w:tcPr>
            <w:tcW w:w="1138" w:type="pct"/>
            <w:tcBorders>
              <w:bottom w:val="single" w:sz="4" w:space="0" w:color="000000"/>
            </w:tcBorders>
            <w:vAlign w:val="center"/>
            <w:hideMark/>
          </w:tcPr>
          <w:p w14:paraId="00989435"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17" w:type="pct"/>
            <w:tcBorders>
              <w:bottom w:val="single" w:sz="4" w:space="0" w:color="000000"/>
            </w:tcBorders>
            <w:vAlign w:val="center"/>
            <w:hideMark/>
          </w:tcPr>
          <w:p w14:paraId="787A588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v</w:t>
            </w:r>
          </w:p>
        </w:tc>
        <w:tc>
          <w:tcPr>
            <w:tcW w:w="854" w:type="pct"/>
            <w:tcBorders>
              <w:bottom w:val="single" w:sz="4" w:space="0" w:color="000000"/>
            </w:tcBorders>
            <w:vAlign w:val="center"/>
            <w:hideMark/>
          </w:tcPr>
          <w:p w14:paraId="08A3BB8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83" w:type="pct"/>
            <w:tcBorders>
              <w:bottom w:val="single" w:sz="4" w:space="0" w:color="000000"/>
            </w:tcBorders>
            <w:vAlign w:val="center"/>
            <w:hideMark/>
          </w:tcPr>
          <w:p w14:paraId="0C5E89D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94" w:type="pct"/>
            <w:tcBorders>
              <w:bottom w:val="single" w:sz="4" w:space="0" w:color="000000"/>
            </w:tcBorders>
            <w:vAlign w:val="center"/>
            <w:hideMark/>
          </w:tcPr>
          <w:p w14:paraId="21DB5F8A"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v</w:t>
            </w:r>
          </w:p>
        </w:tc>
      </w:tr>
    </w:tbl>
    <w:p w14:paraId="51F5803E" w14:textId="648BD72C" w:rsidR="007067BE" w:rsidRPr="007067BE" w:rsidRDefault="007067BE" w:rsidP="00441B6F">
      <w:pPr>
        <w:pStyle w:val="Body"/>
        <w:spacing w:after="0"/>
        <w:rPr>
          <w:rFonts w:ascii="Arial" w:hAnsi="Arial" w:cs="Arial"/>
          <w:b/>
          <w:bCs/>
          <w:i/>
          <w:sz w:val="16"/>
          <w:szCs w:val="16"/>
        </w:rPr>
      </w:pPr>
      <w:r w:rsidRPr="007067BE">
        <w:rPr>
          <w:rFonts w:ascii="Arial" w:eastAsia="Calibri" w:hAnsi="Arial" w:cs="Arial"/>
        </w:rPr>
        <w:t>+ (positive), - (negative), v (variable)</w:t>
      </w:r>
    </w:p>
    <w:p w14:paraId="2A871DC0" w14:textId="77777777" w:rsidR="007067BE" w:rsidRDefault="007067BE" w:rsidP="00441B6F">
      <w:pPr>
        <w:pStyle w:val="Body"/>
        <w:spacing w:after="0"/>
        <w:rPr>
          <w:rFonts w:ascii="Arial" w:hAnsi="Arial" w:cs="Arial"/>
          <w:b/>
          <w:bCs/>
          <w:i/>
        </w:rPr>
      </w:pPr>
    </w:p>
    <w:p w14:paraId="3963305F" w14:textId="75E342D0" w:rsidR="00AA74E0" w:rsidRDefault="00AA74E0" w:rsidP="00441B6F">
      <w:pPr>
        <w:pStyle w:val="Body"/>
        <w:spacing w:after="0"/>
        <w:rPr>
          <w:rFonts w:ascii="Arial" w:hAnsi="Arial" w:cs="Arial"/>
          <w:i/>
        </w:rPr>
      </w:pPr>
      <w:r w:rsidRPr="00054F1F">
        <w:rPr>
          <w:rFonts w:ascii="Arial" w:hAnsi="Arial" w:cs="Arial"/>
          <w:b/>
          <w:bCs/>
          <w:i/>
        </w:rPr>
        <w:t>2.</w:t>
      </w:r>
      <w:r w:rsidR="00054F1F" w:rsidRPr="00054F1F">
        <w:rPr>
          <w:rFonts w:ascii="Arial" w:hAnsi="Arial" w:cs="Arial"/>
          <w:b/>
          <w:bCs/>
          <w:i/>
        </w:rPr>
        <w:t>4</w:t>
      </w:r>
      <w:r w:rsidRPr="00054F1F">
        <w:rPr>
          <w:rFonts w:ascii="Arial" w:hAnsi="Arial" w:cs="Arial"/>
          <w:b/>
          <w:bCs/>
          <w:i/>
        </w:rPr>
        <w:t>.</w:t>
      </w:r>
      <w:r w:rsidR="00A05A37">
        <w:rPr>
          <w:rFonts w:ascii="Arial" w:hAnsi="Arial" w:cs="Arial"/>
          <w:b/>
          <w:bCs/>
          <w:i/>
        </w:rPr>
        <w:t>2</w:t>
      </w:r>
      <w:r w:rsidRPr="00054F1F">
        <w:rPr>
          <w:rFonts w:ascii="Arial" w:hAnsi="Arial" w:cs="Arial"/>
          <w:b/>
          <w:bCs/>
          <w:i/>
        </w:rPr>
        <w:t xml:space="preserve">.1 </w:t>
      </w:r>
      <w:r w:rsidR="00054F1F" w:rsidRPr="00054F1F">
        <w:rPr>
          <w:rFonts w:ascii="Arial" w:hAnsi="Arial" w:cs="Arial"/>
          <w:b/>
          <w:bCs/>
          <w:i/>
        </w:rPr>
        <w:t>Catalase test</w:t>
      </w:r>
      <w:r w:rsidR="00054F1F">
        <w:rPr>
          <w:rFonts w:ascii="Arial" w:hAnsi="Arial" w:cs="Arial"/>
          <w:i/>
        </w:rPr>
        <w:t xml:space="preserve"> </w:t>
      </w:r>
    </w:p>
    <w:p w14:paraId="2D438168" w14:textId="77777777" w:rsidR="00A05A37" w:rsidRPr="00E33E50" w:rsidRDefault="00A05A37" w:rsidP="00A05A37">
      <w:pPr>
        <w:pStyle w:val="Body"/>
        <w:spacing w:after="0"/>
        <w:ind w:firstLine="720"/>
        <w:rPr>
          <w:rFonts w:ascii="Arial" w:hAnsi="Arial" w:cs="Arial"/>
          <w:sz w:val="16"/>
          <w:szCs w:val="16"/>
        </w:rPr>
      </w:pPr>
      <w:r w:rsidRPr="00E33E50">
        <w:rPr>
          <w:rFonts w:ascii="Arial" w:eastAsia="Calibri" w:hAnsi="Arial" w:cs="Arial"/>
        </w:rPr>
        <w:t>The catalase test aids in determining whether a microbe is capable of producing the catalase enzyme, which is required to safeguard cells from the damaging effects of hydrogen peroxide (H</w:t>
      </w:r>
      <w:r w:rsidRPr="00E33E50">
        <w:rPr>
          <w:rFonts w:ascii="Arial" w:eastAsia="Calibri" w:hAnsi="Arial" w:cs="Arial"/>
          <w:vertAlign w:val="subscript"/>
        </w:rPr>
        <w:t>2</w:t>
      </w:r>
      <w:r w:rsidRPr="00E33E50">
        <w:rPr>
          <w:rFonts w:ascii="Arial" w:eastAsia="Calibri" w:hAnsi="Arial" w:cs="Arial"/>
        </w:rPr>
        <w:t>O</w:t>
      </w:r>
      <w:r w:rsidRPr="00E33E50">
        <w:rPr>
          <w:rFonts w:ascii="Arial" w:eastAsia="Calibri" w:hAnsi="Arial" w:cs="Arial"/>
          <w:vertAlign w:val="subscript"/>
        </w:rPr>
        <w:t>2</w:t>
      </w:r>
      <w:r w:rsidRPr="00E33E50">
        <w:rPr>
          <w:rFonts w:ascii="Arial" w:eastAsia="Calibri" w:hAnsi="Arial" w:cs="Arial"/>
        </w:rPr>
        <w:t>). This enzyme converts hydrogen peroxide to safe oxygen and water. 3% hydrogen peroxide is used in the test. A tiny portion of a fresh bacterial colony on a sterile, spotless glass slide, and then multiple drops of hydrogen peroxide. The test is positive if bubbles form, indicating that the bacteria are capable of producing catalase.</w:t>
      </w:r>
    </w:p>
    <w:p w14:paraId="11C844E8" w14:textId="77777777" w:rsidR="00A05A37" w:rsidRDefault="00A05A37" w:rsidP="00A05A37">
      <w:pPr>
        <w:pStyle w:val="Body"/>
        <w:spacing w:after="0"/>
        <w:rPr>
          <w:rFonts w:ascii="Arial" w:hAnsi="Arial" w:cs="Arial"/>
          <w:i/>
        </w:rPr>
      </w:pPr>
      <w:r w:rsidRPr="00054F1F">
        <w:rPr>
          <w:rFonts w:ascii="Arial" w:hAnsi="Arial" w:cs="Arial"/>
          <w:b/>
          <w:bCs/>
          <w:i/>
        </w:rPr>
        <w:t>2.4.</w:t>
      </w:r>
      <w:r>
        <w:rPr>
          <w:rFonts w:ascii="Arial" w:hAnsi="Arial" w:cs="Arial"/>
          <w:b/>
          <w:bCs/>
          <w:i/>
        </w:rPr>
        <w:t>2</w:t>
      </w:r>
      <w:r w:rsidRPr="00054F1F">
        <w:rPr>
          <w:rFonts w:ascii="Arial" w:hAnsi="Arial" w:cs="Arial"/>
          <w:b/>
          <w:bCs/>
          <w:i/>
        </w:rPr>
        <w:t>.</w:t>
      </w:r>
      <w:r>
        <w:rPr>
          <w:rFonts w:ascii="Arial" w:hAnsi="Arial" w:cs="Arial"/>
          <w:b/>
          <w:bCs/>
          <w:i/>
        </w:rPr>
        <w:t>2</w:t>
      </w:r>
      <w:r w:rsidRPr="00054F1F">
        <w:rPr>
          <w:rFonts w:ascii="Arial" w:hAnsi="Arial" w:cs="Arial"/>
          <w:b/>
          <w:bCs/>
          <w:i/>
        </w:rPr>
        <w:t xml:space="preserve"> </w:t>
      </w:r>
      <w:r>
        <w:rPr>
          <w:rFonts w:ascii="Arial" w:hAnsi="Arial" w:cs="Arial"/>
          <w:b/>
          <w:bCs/>
          <w:i/>
        </w:rPr>
        <w:t>Oxidase</w:t>
      </w:r>
      <w:r w:rsidRPr="00054F1F">
        <w:rPr>
          <w:rFonts w:ascii="Arial" w:hAnsi="Arial" w:cs="Arial"/>
          <w:b/>
          <w:bCs/>
          <w:i/>
        </w:rPr>
        <w:t xml:space="preserve"> test</w:t>
      </w:r>
      <w:r>
        <w:rPr>
          <w:rFonts w:ascii="Arial" w:hAnsi="Arial" w:cs="Arial"/>
          <w:i/>
        </w:rPr>
        <w:t xml:space="preserve"> </w:t>
      </w:r>
    </w:p>
    <w:p w14:paraId="4B082EC1" w14:textId="77777777" w:rsidR="00790ADA" w:rsidRPr="00E33E50" w:rsidRDefault="00A05A37" w:rsidP="00A05A37">
      <w:pPr>
        <w:pStyle w:val="Body"/>
        <w:spacing w:after="0"/>
        <w:ind w:firstLine="720"/>
        <w:rPr>
          <w:rFonts w:ascii="Arial" w:eastAsia="Calibri" w:hAnsi="Arial" w:cs="Arial"/>
        </w:rPr>
      </w:pPr>
      <w:r w:rsidRPr="00E33E50">
        <w:rPr>
          <w:rFonts w:ascii="Arial" w:eastAsia="Calibri" w:hAnsi="Arial" w:cs="Arial"/>
        </w:rPr>
        <w:t>The oxidase test can assess whether a microorganism is using oxygen as a metabolic substrate by looking for the enzyme cytochrome C oxidase, which is part of the electron transport chain. For this test, we prepared a filter paper saturated with Kovac’s oxidase reagent, and using a loop, a tiny portion of the bacterial colony was placed on the filter paper. If the bacterial colony turned blue within 30 to 60 seconds, it was considered positive.</w:t>
      </w:r>
    </w:p>
    <w:p w14:paraId="13F67DFA" w14:textId="77777777" w:rsidR="00A05A37" w:rsidRDefault="00A05A37" w:rsidP="00A05A37">
      <w:pPr>
        <w:pStyle w:val="Body"/>
        <w:spacing w:after="0"/>
        <w:rPr>
          <w:rFonts w:ascii="Arial" w:eastAsia="Calibri" w:hAnsi="Arial" w:cs="Arial"/>
        </w:rPr>
      </w:pPr>
      <w:r w:rsidRPr="00054F1F">
        <w:rPr>
          <w:rFonts w:ascii="Arial" w:hAnsi="Arial" w:cs="Arial"/>
          <w:b/>
          <w:bCs/>
          <w:i/>
        </w:rPr>
        <w:t>2.4.</w:t>
      </w:r>
      <w:r>
        <w:rPr>
          <w:rFonts w:ascii="Arial" w:hAnsi="Arial" w:cs="Arial"/>
          <w:b/>
          <w:bCs/>
          <w:i/>
        </w:rPr>
        <w:t>2</w:t>
      </w:r>
      <w:r w:rsidRPr="00054F1F">
        <w:rPr>
          <w:rFonts w:ascii="Arial" w:hAnsi="Arial" w:cs="Arial"/>
          <w:b/>
          <w:bCs/>
          <w:i/>
        </w:rPr>
        <w:t>.</w:t>
      </w:r>
      <w:r>
        <w:rPr>
          <w:rFonts w:ascii="Arial" w:hAnsi="Arial" w:cs="Arial"/>
          <w:b/>
          <w:bCs/>
          <w:i/>
        </w:rPr>
        <w:t>3</w:t>
      </w:r>
      <w:r w:rsidRPr="00054F1F">
        <w:rPr>
          <w:rFonts w:ascii="Arial" w:hAnsi="Arial" w:cs="Arial"/>
          <w:b/>
          <w:bCs/>
          <w:i/>
        </w:rPr>
        <w:t xml:space="preserve"> </w:t>
      </w:r>
      <w:r>
        <w:rPr>
          <w:rFonts w:ascii="Arial" w:hAnsi="Arial" w:cs="Arial"/>
          <w:b/>
          <w:bCs/>
          <w:i/>
        </w:rPr>
        <w:t>Indole</w:t>
      </w:r>
      <w:r w:rsidRPr="00054F1F">
        <w:rPr>
          <w:rFonts w:ascii="Arial" w:hAnsi="Arial" w:cs="Arial"/>
          <w:b/>
          <w:bCs/>
          <w:i/>
        </w:rPr>
        <w:t xml:space="preserve"> test</w:t>
      </w:r>
    </w:p>
    <w:p w14:paraId="724BADD1" w14:textId="77777777" w:rsidR="00A05A37" w:rsidRDefault="00A05A37" w:rsidP="00A05A37">
      <w:pPr>
        <w:pStyle w:val="Body"/>
        <w:spacing w:after="0"/>
        <w:ind w:firstLine="720"/>
        <w:rPr>
          <w:rFonts w:ascii="Arial" w:eastAsia="Calibri" w:hAnsi="Arial" w:cs="Arial"/>
        </w:rPr>
      </w:pPr>
      <w:r w:rsidRPr="00A05A37">
        <w:rPr>
          <w:rFonts w:ascii="Arial" w:eastAsia="Calibri" w:hAnsi="Arial" w:cs="Arial"/>
        </w:rPr>
        <w:t>The indole test identifies whether a microorganism can metabolize tryptophan into indole and subsequently possesses the enzyme tryptophanase. For the test, a colony was placed into tryptone broth and incubated at 37 ± 0.5 °C for 24 hours. After the incubation period, 0.2 to 0.3 ml of Kovac’s reagent was carefully added to the broth. The appearance of a red color ring at the top is a positive result for indole</w:t>
      </w:r>
      <w:r>
        <w:rPr>
          <w:rFonts w:ascii="Arial" w:eastAsia="Calibri" w:hAnsi="Arial" w:cs="Arial"/>
        </w:rPr>
        <w:t>.</w:t>
      </w:r>
    </w:p>
    <w:p w14:paraId="5C582E80" w14:textId="77777777" w:rsidR="00A05A37" w:rsidRPr="00A05A37" w:rsidRDefault="00A05A37" w:rsidP="00A05A37">
      <w:pPr>
        <w:pStyle w:val="Body"/>
        <w:spacing w:after="0"/>
        <w:rPr>
          <w:rFonts w:ascii="Arial" w:eastAsia="Calibri" w:hAnsi="Arial" w:cs="Arial"/>
          <w:sz w:val="16"/>
          <w:szCs w:val="16"/>
        </w:rPr>
      </w:pPr>
      <w:r w:rsidRPr="00054F1F">
        <w:rPr>
          <w:rFonts w:ascii="Arial" w:hAnsi="Arial" w:cs="Arial"/>
          <w:b/>
          <w:bCs/>
          <w:i/>
        </w:rPr>
        <w:t>2.4.</w:t>
      </w:r>
      <w:r>
        <w:rPr>
          <w:rFonts w:ascii="Arial" w:hAnsi="Arial" w:cs="Arial"/>
          <w:b/>
          <w:bCs/>
          <w:i/>
        </w:rPr>
        <w:t>2</w:t>
      </w:r>
      <w:r w:rsidRPr="00054F1F">
        <w:rPr>
          <w:rFonts w:ascii="Arial" w:hAnsi="Arial" w:cs="Arial"/>
          <w:b/>
          <w:bCs/>
          <w:i/>
        </w:rPr>
        <w:t>.</w:t>
      </w:r>
      <w:r>
        <w:rPr>
          <w:rFonts w:ascii="Arial" w:hAnsi="Arial" w:cs="Arial"/>
          <w:b/>
          <w:bCs/>
          <w:i/>
        </w:rPr>
        <w:t>4</w:t>
      </w:r>
      <w:r w:rsidRPr="00054F1F">
        <w:rPr>
          <w:rFonts w:ascii="Arial" w:hAnsi="Arial" w:cs="Arial"/>
          <w:b/>
          <w:bCs/>
          <w:i/>
        </w:rPr>
        <w:t xml:space="preserve"> </w:t>
      </w:r>
      <w:r w:rsidRPr="00A05A37">
        <w:rPr>
          <w:rFonts w:ascii="Arial" w:hAnsi="Arial" w:cs="Arial"/>
          <w:b/>
          <w:bCs/>
          <w:i/>
          <w:iCs/>
        </w:rPr>
        <w:t>Methyl red test</w:t>
      </w:r>
    </w:p>
    <w:p w14:paraId="3DFCBCD7" w14:textId="2CBB057D" w:rsidR="00E33E50" w:rsidRDefault="00A05A37" w:rsidP="00E33E50">
      <w:pPr>
        <w:pStyle w:val="Body"/>
        <w:spacing w:after="0"/>
        <w:ind w:firstLine="720"/>
        <w:rPr>
          <w:rFonts w:ascii="Arial" w:eastAsia="Calibri" w:hAnsi="Arial" w:cs="Arial"/>
        </w:rPr>
      </w:pPr>
      <w:r w:rsidRPr="00A05A37">
        <w:rPr>
          <w:rFonts w:ascii="Arial" w:eastAsia="Calibri" w:hAnsi="Arial" w:cs="Arial"/>
          <w:lang w:val="en-IN"/>
        </w:rPr>
        <w:t xml:space="preserve">The </w:t>
      </w:r>
      <w:r w:rsidRPr="00A05A37">
        <w:rPr>
          <w:rFonts w:ascii="Arial" w:eastAsia="Calibri" w:hAnsi="Arial" w:cs="Arial"/>
        </w:rPr>
        <w:t xml:space="preserve">Methyl Red test </w:t>
      </w:r>
      <w:r w:rsidR="00656CA1">
        <w:rPr>
          <w:rFonts w:ascii="Arial" w:eastAsia="Calibri" w:hAnsi="Arial" w:cs="Arial"/>
        </w:rPr>
        <w:t>is used</w:t>
      </w:r>
      <w:r w:rsidRPr="00A05A37">
        <w:rPr>
          <w:rFonts w:ascii="Arial" w:eastAsia="Calibri" w:hAnsi="Arial" w:cs="Arial"/>
        </w:rPr>
        <w:t xml:space="preserve"> to determine whether a bacterium is able to ferment glucose and form stable acid byproducts.</w:t>
      </w:r>
      <w:r w:rsidR="00656CA1">
        <w:rPr>
          <w:rFonts w:ascii="Arial" w:eastAsia="Calibri" w:hAnsi="Arial" w:cs="Arial"/>
        </w:rPr>
        <w:t xml:space="preserve"> </w:t>
      </w:r>
      <w:r w:rsidRPr="00A05A37">
        <w:rPr>
          <w:rFonts w:ascii="Arial" w:eastAsia="Calibri" w:hAnsi="Arial" w:cs="Arial"/>
        </w:rPr>
        <w:t>Methyl red dye, as an indicator, turns red in acidic conditions and is therefore useful in spotting these changes. Bacterial samples were added to MR-VP broth and were incubated at 37°C for 24 to 48 hours. Five drops of methyl red reagent were added after incubation. Red coloration of the broth indicated positivity, whereas yellow indicated negativity.</w:t>
      </w:r>
    </w:p>
    <w:p w14:paraId="23E563DE" w14:textId="77777777" w:rsidR="009B4EE0" w:rsidRDefault="009B4EE0" w:rsidP="00E33E50">
      <w:pPr>
        <w:pStyle w:val="Body"/>
        <w:spacing w:after="0"/>
        <w:ind w:firstLine="720"/>
        <w:rPr>
          <w:rFonts w:ascii="Arial" w:eastAsia="Calibri" w:hAnsi="Arial" w:cs="Arial"/>
        </w:rPr>
      </w:pPr>
    </w:p>
    <w:p w14:paraId="348FA73F" w14:textId="24413350" w:rsidR="00A05A37" w:rsidRPr="00A05A37" w:rsidRDefault="00A05A37" w:rsidP="00A05A37">
      <w:pPr>
        <w:pStyle w:val="Body"/>
        <w:spacing w:after="0"/>
        <w:rPr>
          <w:rFonts w:ascii="Arial" w:eastAsia="Calibri" w:hAnsi="Arial" w:cs="Arial"/>
          <w:sz w:val="16"/>
          <w:szCs w:val="16"/>
        </w:rPr>
      </w:pPr>
      <w:r w:rsidRPr="00054F1F">
        <w:rPr>
          <w:rFonts w:ascii="Arial" w:hAnsi="Arial" w:cs="Arial"/>
          <w:b/>
          <w:bCs/>
          <w:i/>
        </w:rPr>
        <w:t>2.4.</w:t>
      </w:r>
      <w:r>
        <w:rPr>
          <w:rFonts w:ascii="Arial" w:hAnsi="Arial" w:cs="Arial"/>
          <w:b/>
          <w:bCs/>
          <w:i/>
        </w:rPr>
        <w:t>2</w:t>
      </w:r>
      <w:r w:rsidRPr="00054F1F">
        <w:rPr>
          <w:rFonts w:ascii="Arial" w:hAnsi="Arial" w:cs="Arial"/>
          <w:b/>
          <w:bCs/>
          <w:i/>
        </w:rPr>
        <w:t>.</w:t>
      </w:r>
      <w:r>
        <w:rPr>
          <w:rFonts w:ascii="Arial" w:hAnsi="Arial" w:cs="Arial"/>
          <w:b/>
          <w:bCs/>
          <w:i/>
        </w:rPr>
        <w:t>5</w:t>
      </w:r>
      <w:r w:rsidRPr="00054F1F">
        <w:rPr>
          <w:rFonts w:ascii="Arial" w:hAnsi="Arial" w:cs="Arial"/>
          <w:b/>
          <w:bCs/>
          <w:i/>
        </w:rPr>
        <w:t xml:space="preserve"> </w:t>
      </w:r>
      <w:r w:rsidRPr="00A05A37">
        <w:rPr>
          <w:rFonts w:ascii="Arial" w:hAnsi="Arial" w:cs="Arial"/>
          <w:b/>
          <w:bCs/>
          <w:i/>
          <w:iCs/>
        </w:rPr>
        <w:t>Voges-</w:t>
      </w:r>
      <w:proofErr w:type="spellStart"/>
      <w:r w:rsidRPr="00A05A37">
        <w:rPr>
          <w:rFonts w:ascii="Arial" w:hAnsi="Arial" w:cs="Arial"/>
          <w:b/>
          <w:bCs/>
          <w:i/>
          <w:iCs/>
        </w:rPr>
        <w:t>proskauer</w:t>
      </w:r>
      <w:proofErr w:type="spellEnd"/>
      <w:r w:rsidRPr="00A05A37">
        <w:rPr>
          <w:rFonts w:ascii="Arial" w:hAnsi="Arial" w:cs="Arial"/>
          <w:b/>
          <w:bCs/>
          <w:i/>
          <w:iCs/>
        </w:rPr>
        <w:t xml:space="preserve"> (VP) </w:t>
      </w:r>
      <w:r w:rsidR="00656CA1">
        <w:rPr>
          <w:rFonts w:ascii="Arial" w:hAnsi="Arial" w:cs="Arial"/>
          <w:b/>
          <w:bCs/>
          <w:i/>
          <w:iCs/>
        </w:rPr>
        <w:t>test</w:t>
      </w:r>
    </w:p>
    <w:p w14:paraId="060FE159" w14:textId="26286758" w:rsidR="00A05A37" w:rsidRPr="00A05A37" w:rsidRDefault="00A05A37" w:rsidP="00A05A37">
      <w:pPr>
        <w:pStyle w:val="Body"/>
        <w:spacing w:after="0"/>
        <w:ind w:firstLine="720"/>
        <w:rPr>
          <w:rFonts w:ascii="Arial" w:eastAsia="Calibri" w:hAnsi="Arial" w:cs="Arial"/>
          <w:sz w:val="16"/>
          <w:szCs w:val="16"/>
        </w:rPr>
      </w:pPr>
      <w:r w:rsidRPr="00A05A37">
        <w:rPr>
          <w:rFonts w:ascii="Arial" w:eastAsia="Calibri" w:hAnsi="Arial" w:cs="Arial"/>
        </w:rPr>
        <w:lastRenderedPageBreak/>
        <w:t xml:space="preserve">The sample of the suspected bacteria was inoculated into the MR-VP broth and incubated at 37 ± 0.5 °C for 48 ± 2 hours. In the next stage of the experiment, 3 mL of </w:t>
      </w:r>
      <w:proofErr w:type="spellStart"/>
      <w:r w:rsidRPr="00A05A37">
        <w:rPr>
          <w:rFonts w:ascii="Arial" w:eastAsia="Calibri" w:hAnsi="Arial" w:cs="Arial"/>
        </w:rPr>
        <w:t>Barritt</w:t>
      </w:r>
      <w:proofErr w:type="spellEnd"/>
      <w:r w:rsidRPr="00A05A37">
        <w:rPr>
          <w:rFonts w:ascii="Arial" w:eastAsia="Calibri" w:hAnsi="Arial" w:cs="Arial"/>
        </w:rPr>
        <w:t xml:space="preserve"> reagent A and 1 mL of </w:t>
      </w:r>
      <w:proofErr w:type="spellStart"/>
      <w:r w:rsidRPr="00A05A37">
        <w:rPr>
          <w:rFonts w:ascii="Arial" w:eastAsia="Calibri" w:hAnsi="Arial" w:cs="Arial"/>
        </w:rPr>
        <w:t>Barritt</w:t>
      </w:r>
      <w:proofErr w:type="spellEnd"/>
      <w:r w:rsidRPr="00A05A37">
        <w:rPr>
          <w:rFonts w:ascii="Arial" w:eastAsia="Calibri" w:hAnsi="Arial" w:cs="Arial"/>
        </w:rPr>
        <w:t xml:space="preserve"> reagent B were added to the test tubes, which contained the treated bacteria. After that, the test tubes were shaken, and the mixture was exposed to the air. A positive result was recorded after 15-30 minutes if a red color developed.</w:t>
      </w:r>
    </w:p>
    <w:p w14:paraId="2A44D56C" w14:textId="77777777" w:rsidR="00A05A37" w:rsidRPr="00A05A37" w:rsidRDefault="00A05A37" w:rsidP="00A05A37">
      <w:pPr>
        <w:pStyle w:val="Body"/>
        <w:spacing w:after="0"/>
        <w:rPr>
          <w:rFonts w:ascii="Arial" w:eastAsia="Calibri" w:hAnsi="Arial" w:cs="Arial"/>
          <w:sz w:val="16"/>
          <w:szCs w:val="16"/>
        </w:rPr>
      </w:pPr>
      <w:r w:rsidRPr="00054F1F">
        <w:rPr>
          <w:rFonts w:ascii="Arial" w:hAnsi="Arial" w:cs="Arial"/>
          <w:b/>
          <w:bCs/>
          <w:i/>
        </w:rPr>
        <w:t>2.4.</w:t>
      </w:r>
      <w:r>
        <w:rPr>
          <w:rFonts w:ascii="Arial" w:hAnsi="Arial" w:cs="Arial"/>
          <w:b/>
          <w:bCs/>
          <w:i/>
        </w:rPr>
        <w:t>2</w:t>
      </w:r>
      <w:r w:rsidRPr="00054F1F">
        <w:rPr>
          <w:rFonts w:ascii="Arial" w:hAnsi="Arial" w:cs="Arial"/>
          <w:b/>
          <w:bCs/>
          <w:i/>
        </w:rPr>
        <w:t>.</w:t>
      </w:r>
      <w:r>
        <w:rPr>
          <w:rFonts w:ascii="Arial" w:hAnsi="Arial" w:cs="Arial"/>
          <w:b/>
          <w:bCs/>
          <w:i/>
        </w:rPr>
        <w:t>5</w:t>
      </w:r>
      <w:r w:rsidRPr="00054F1F">
        <w:rPr>
          <w:rFonts w:ascii="Arial" w:hAnsi="Arial" w:cs="Arial"/>
          <w:b/>
          <w:bCs/>
          <w:i/>
        </w:rPr>
        <w:t xml:space="preserve"> </w:t>
      </w:r>
      <w:r w:rsidRPr="00A05A37">
        <w:rPr>
          <w:rFonts w:ascii="Arial" w:hAnsi="Arial" w:cs="Arial"/>
          <w:b/>
          <w:bCs/>
          <w:i/>
          <w:iCs/>
          <w:lang w:val="en-IN"/>
        </w:rPr>
        <w:t>Simon citrate test</w:t>
      </w:r>
    </w:p>
    <w:p w14:paraId="2DBC4BA7" w14:textId="77777777" w:rsidR="00A05A37" w:rsidRDefault="00A05A37" w:rsidP="00A05A37">
      <w:pPr>
        <w:pStyle w:val="Body"/>
        <w:spacing w:after="0"/>
        <w:ind w:firstLine="720"/>
        <w:rPr>
          <w:rFonts w:ascii="Arial" w:eastAsia="Calibri" w:hAnsi="Arial" w:cs="Arial"/>
        </w:rPr>
      </w:pPr>
      <w:r w:rsidRPr="00A05A37">
        <w:rPr>
          <w:rFonts w:ascii="Arial" w:eastAsia="Calibri" w:hAnsi="Arial" w:cs="Arial"/>
        </w:rPr>
        <w:t>A citrate test can be used to determine whether certain bacteria may grow using citrate as their primary carbon source.</w:t>
      </w:r>
      <w:r>
        <w:rPr>
          <w:rFonts w:ascii="Arial" w:eastAsia="Calibri" w:hAnsi="Arial" w:cs="Arial"/>
        </w:rPr>
        <w:t xml:space="preserve"> </w:t>
      </w:r>
      <w:r w:rsidRPr="00A05A37">
        <w:rPr>
          <w:rFonts w:ascii="Arial" w:eastAsia="Calibri" w:hAnsi="Arial" w:cs="Arial"/>
        </w:rPr>
        <w:t>A Simmons citrate agar slant is prepared for the test, and a sterile needle tip with a colony is carefully touched to the slant to inoculate it. After that, the tube is incubated for 18 to 24 hours at 37 °C. The medium turns from green to blue, signifying a successful outcome if the bacteria can use citrate.</w:t>
      </w:r>
    </w:p>
    <w:p w14:paraId="2BAF2115" w14:textId="77777777" w:rsidR="00294CEE" w:rsidRDefault="00294CEE" w:rsidP="00294CEE">
      <w:pPr>
        <w:pStyle w:val="Body"/>
        <w:spacing w:after="0"/>
        <w:rPr>
          <w:rFonts w:ascii="Arial" w:eastAsia="Calibri" w:hAnsi="Arial" w:cs="Arial"/>
          <w:b/>
          <w:bCs/>
          <w:sz w:val="22"/>
          <w:szCs w:val="22"/>
          <w:lang w:val="en-IN"/>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eastAsia="Calibri" w:hAnsi="Arial" w:cs="Arial"/>
          <w:b/>
          <w:bCs/>
          <w:sz w:val="22"/>
          <w:szCs w:val="22"/>
          <w:lang w:val="en-IN"/>
        </w:rPr>
        <w:t>Statistical Analysis</w:t>
      </w:r>
    </w:p>
    <w:p w14:paraId="7894ED2E" w14:textId="618B07C4" w:rsidR="00294CEE" w:rsidRPr="00294CEE" w:rsidRDefault="00294CEE" w:rsidP="00294CEE">
      <w:pPr>
        <w:pStyle w:val="Body"/>
        <w:spacing w:after="0"/>
        <w:ind w:firstLine="720"/>
        <w:rPr>
          <w:rFonts w:ascii="Arial" w:hAnsi="Arial" w:cs="Arial"/>
          <w:b/>
          <w:caps/>
          <w:sz w:val="14"/>
          <w:szCs w:val="14"/>
        </w:rPr>
      </w:pPr>
      <w:r w:rsidRPr="00294CEE">
        <w:rPr>
          <w:rFonts w:ascii="Arial" w:eastAsia="Calibri" w:hAnsi="Arial" w:cs="Arial"/>
        </w:rPr>
        <w:t xml:space="preserve">The experiment was carried out using a completely randomized sampling method. Bacterial identification data were processed using Microsoft Excel. The physicochemical water parameter data were analyzed using one-way ANOVA in SPSS software. To compare differences between groups, </w:t>
      </w:r>
      <w:r w:rsidRPr="00294CEE">
        <w:rPr>
          <w:rFonts w:ascii="Arial" w:eastAsia="Calibri" w:hAnsi="Arial" w:cs="Arial"/>
          <w:lang w:val="en-IN"/>
        </w:rPr>
        <w:t>Duncan’s multiple range test</w:t>
      </w:r>
      <w:r w:rsidRPr="00294CEE">
        <w:rPr>
          <w:rFonts w:ascii="Arial" w:eastAsia="Calibri" w:hAnsi="Arial" w:cs="Arial"/>
        </w:rPr>
        <w:t xml:space="preserve"> was applied, with different superscripts indicating statistically significant differences.</w:t>
      </w:r>
      <w:r w:rsidR="00656CA1">
        <w:rPr>
          <w:rFonts w:ascii="Arial" w:eastAsia="Calibri" w:hAnsi="Arial" w:cs="Arial"/>
        </w:rPr>
        <w:t xml:space="preserve"> </w:t>
      </w:r>
      <w:r w:rsidRPr="00294CEE">
        <w:rPr>
          <w:rFonts w:ascii="Arial" w:eastAsia="Calibri" w:hAnsi="Arial" w:cs="Arial"/>
          <w:lang w:val="en-IN"/>
        </w:rPr>
        <w:t xml:space="preserve">The level of statistical significance was set at </w:t>
      </w:r>
      <w:r w:rsidRPr="00294CEE">
        <w:rPr>
          <w:rFonts w:ascii="Arial" w:eastAsia="Calibri" w:hAnsi="Arial" w:cs="Arial"/>
          <w:i/>
          <w:iCs/>
          <w:lang w:val="en-IN"/>
        </w:rPr>
        <w:t>p</w:t>
      </w:r>
      <w:r w:rsidRPr="00294CEE">
        <w:rPr>
          <w:rFonts w:ascii="Arial" w:eastAsia="Calibri" w:hAnsi="Arial" w:cs="Arial"/>
          <w:lang w:val="en-IN"/>
        </w:rPr>
        <w:t>&lt; 0.05.</w:t>
      </w:r>
    </w:p>
    <w:p w14:paraId="045BF3A7" w14:textId="77777777" w:rsidR="00A05A37" w:rsidRPr="00A05A37" w:rsidRDefault="00A05A37" w:rsidP="00294CEE">
      <w:pPr>
        <w:pStyle w:val="Body"/>
        <w:spacing w:after="0"/>
        <w:rPr>
          <w:rFonts w:ascii="Arial" w:hAnsi="Arial" w:cs="Arial"/>
          <w:sz w:val="16"/>
          <w:szCs w:val="16"/>
        </w:rPr>
      </w:pPr>
    </w:p>
    <w:p w14:paraId="569EFD8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71C053" w14:textId="77777777" w:rsidR="00E33E50" w:rsidRDefault="00B766AA" w:rsidP="00441B6F">
      <w:pPr>
        <w:pStyle w:val="Body"/>
        <w:spacing w:after="0"/>
        <w:rPr>
          <w:rFonts w:ascii="Arial" w:eastAsia="Calibri" w:hAnsi="Arial" w:cs="Arial"/>
          <w:b/>
          <w:bCs/>
          <w:sz w:val="22"/>
          <w:szCs w:val="22"/>
          <w:lang w:val="en-IN"/>
        </w:rPr>
      </w:pPr>
      <w:r>
        <w:rPr>
          <w:rFonts w:ascii="Arial" w:hAnsi="Arial" w:cs="Arial"/>
          <w:b/>
          <w:caps/>
          <w:sz w:val="22"/>
        </w:rPr>
        <w:t>3</w:t>
      </w:r>
      <w:r w:rsidR="00E33E50" w:rsidRPr="00C30A0F">
        <w:rPr>
          <w:rFonts w:ascii="Arial" w:hAnsi="Arial" w:cs="Arial"/>
          <w:b/>
          <w:caps/>
          <w:sz w:val="22"/>
        </w:rPr>
        <w:t>.</w:t>
      </w:r>
      <w:r>
        <w:rPr>
          <w:rFonts w:ascii="Arial" w:hAnsi="Arial" w:cs="Arial"/>
          <w:b/>
          <w:caps/>
          <w:sz w:val="22"/>
        </w:rPr>
        <w:t>1</w:t>
      </w:r>
      <w:r w:rsidR="00E33E50" w:rsidRPr="00C30A0F">
        <w:rPr>
          <w:rFonts w:ascii="Arial" w:hAnsi="Arial" w:cs="Arial"/>
          <w:b/>
          <w:caps/>
          <w:sz w:val="22"/>
        </w:rPr>
        <w:t xml:space="preserve"> </w:t>
      </w:r>
      <w:r w:rsidR="00E33E50" w:rsidRPr="00E33E50">
        <w:rPr>
          <w:rFonts w:ascii="Arial" w:eastAsia="Calibri" w:hAnsi="Arial" w:cs="Arial"/>
          <w:b/>
          <w:bCs/>
          <w:sz w:val="22"/>
          <w:szCs w:val="22"/>
          <w:lang w:val="en-IN"/>
        </w:rPr>
        <w:t xml:space="preserve">The </w:t>
      </w:r>
      <w:proofErr w:type="spellStart"/>
      <w:r w:rsidR="00E33E50" w:rsidRPr="00E33E50">
        <w:rPr>
          <w:rFonts w:ascii="Arial" w:eastAsia="Calibri" w:hAnsi="Arial" w:cs="Arial"/>
          <w:b/>
          <w:bCs/>
          <w:sz w:val="22"/>
          <w:szCs w:val="22"/>
          <w:lang w:val="en-IN"/>
        </w:rPr>
        <w:t>Physico</w:t>
      </w:r>
      <w:proofErr w:type="spellEnd"/>
      <w:r w:rsidR="00E33E50" w:rsidRPr="00E33E50">
        <w:rPr>
          <w:rFonts w:ascii="Arial" w:eastAsia="Calibri" w:hAnsi="Arial" w:cs="Arial"/>
          <w:b/>
          <w:bCs/>
          <w:sz w:val="22"/>
          <w:szCs w:val="22"/>
          <w:lang w:val="en-IN"/>
        </w:rPr>
        <w:t>-chemical Water Parameters of Selected Shrimp (</w:t>
      </w:r>
      <w:proofErr w:type="spellStart"/>
      <w:r w:rsidR="00E33E50" w:rsidRPr="00E33E50">
        <w:rPr>
          <w:rFonts w:ascii="Arial" w:eastAsia="Calibri" w:hAnsi="Arial" w:cs="Arial"/>
          <w:b/>
          <w:bCs/>
          <w:i/>
          <w:iCs/>
          <w:sz w:val="22"/>
          <w:szCs w:val="22"/>
          <w:lang w:val="en-IN"/>
        </w:rPr>
        <w:t>Litopenaeus</w:t>
      </w:r>
      <w:proofErr w:type="spellEnd"/>
      <w:r w:rsidR="00E33E50" w:rsidRPr="00E33E50">
        <w:rPr>
          <w:rFonts w:ascii="Arial" w:eastAsia="Calibri" w:hAnsi="Arial" w:cs="Arial"/>
          <w:b/>
          <w:bCs/>
          <w:i/>
          <w:iCs/>
          <w:sz w:val="22"/>
          <w:szCs w:val="22"/>
          <w:lang w:val="en-IN"/>
        </w:rPr>
        <w:t xml:space="preserve"> </w:t>
      </w:r>
      <w:proofErr w:type="spellStart"/>
      <w:r w:rsidR="00E33E50" w:rsidRPr="00E33E50">
        <w:rPr>
          <w:rFonts w:ascii="Arial" w:eastAsia="Calibri" w:hAnsi="Arial" w:cs="Arial"/>
          <w:b/>
          <w:bCs/>
          <w:i/>
          <w:iCs/>
          <w:sz w:val="22"/>
          <w:szCs w:val="22"/>
          <w:lang w:val="en-IN"/>
        </w:rPr>
        <w:t>vannamei</w:t>
      </w:r>
      <w:proofErr w:type="spellEnd"/>
      <w:r w:rsidR="00E33E50" w:rsidRPr="00E33E50">
        <w:rPr>
          <w:rFonts w:ascii="Arial" w:eastAsia="Calibri" w:hAnsi="Arial" w:cs="Arial"/>
          <w:b/>
          <w:bCs/>
          <w:sz w:val="22"/>
          <w:szCs w:val="22"/>
          <w:lang w:val="en-IN"/>
        </w:rPr>
        <w:t>) Farms of the Coastal Saurashtra Region</w:t>
      </w:r>
    </w:p>
    <w:p w14:paraId="22EBE92D" w14:textId="12DC5A26" w:rsidR="00E33E50" w:rsidRDefault="00E33E50" w:rsidP="00E33E50">
      <w:pPr>
        <w:pStyle w:val="Body"/>
        <w:spacing w:after="0"/>
        <w:ind w:firstLine="720"/>
        <w:rPr>
          <w:rFonts w:ascii="Arial" w:eastAsia="Calibri" w:hAnsi="Arial" w:cs="Arial"/>
          <w:kern w:val="2"/>
          <w:lang w:val="en-IN"/>
        </w:rPr>
      </w:pPr>
      <w:r w:rsidRPr="00E33E50">
        <w:rPr>
          <w:rFonts w:ascii="Arial" w:eastAsia="Calibri" w:hAnsi="Arial" w:cs="Arial"/>
          <w:kern w:val="2"/>
          <w:lang w:val="en-IN"/>
        </w:rPr>
        <w:t xml:space="preserve">The </w:t>
      </w:r>
      <w:proofErr w:type="spellStart"/>
      <w:r w:rsidRPr="00E33E50">
        <w:rPr>
          <w:rFonts w:ascii="Arial" w:eastAsia="Calibri" w:hAnsi="Arial" w:cs="Arial"/>
          <w:kern w:val="2"/>
          <w:lang w:val="en-IN"/>
        </w:rPr>
        <w:t>physico</w:t>
      </w:r>
      <w:proofErr w:type="spellEnd"/>
      <w:r w:rsidRPr="00E33E50">
        <w:rPr>
          <w:rFonts w:ascii="Arial" w:eastAsia="Calibri" w:hAnsi="Arial" w:cs="Arial"/>
          <w:kern w:val="2"/>
          <w:lang w:val="en-IN"/>
        </w:rPr>
        <w:t xml:space="preserve">-chemical water parameters of </w:t>
      </w:r>
      <w:proofErr w:type="spellStart"/>
      <w:r w:rsidRPr="00E33E50">
        <w:rPr>
          <w:rFonts w:ascii="Arial" w:eastAsia="Calibri" w:hAnsi="Arial" w:cs="Arial"/>
          <w:kern w:val="2"/>
          <w:lang w:val="en-IN"/>
        </w:rPr>
        <w:t>Veraval</w:t>
      </w:r>
      <w:proofErr w:type="spellEnd"/>
      <w:r w:rsidRPr="00E33E50">
        <w:rPr>
          <w:rFonts w:ascii="Arial" w:eastAsia="Calibri" w:hAnsi="Arial" w:cs="Arial"/>
          <w:kern w:val="2"/>
          <w:lang w:val="en-IN"/>
        </w:rPr>
        <w:t xml:space="preserve"> location </w:t>
      </w:r>
      <w:r w:rsidRPr="00E33E50">
        <w:rPr>
          <w:rFonts w:ascii="Arial" w:eastAsia="Calibri" w:hAnsi="Arial" w:cs="Arial"/>
          <w:kern w:val="2"/>
        </w:rPr>
        <w:t xml:space="preserve">had been analyzed at three different ponds in Dari and four ponds in </w:t>
      </w:r>
      <w:proofErr w:type="spellStart"/>
      <w:r w:rsidRPr="00E33E50">
        <w:rPr>
          <w:rFonts w:ascii="Arial" w:eastAsia="Calibri" w:hAnsi="Arial" w:cs="Arial"/>
          <w:kern w:val="2"/>
        </w:rPr>
        <w:t>Navapara</w:t>
      </w:r>
      <w:proofErr w:type="spellEnd"/>
      <w:r w:rsidRPr="00E33E50">
        <w:rPr>
          <w:rFonts w:ascii="Arial" w:eastAsia="Calibri" w:hAnsi="Arial" w:cs="Arial"/>
          <w:kern w:val="2"/>
        </w:rPr>
        <w:t>, taken on the 22</w:t>
      </w:r>
      <w:r w:rsidRPr="00E33E50">
        <w:rPr>
          <w:rFonts w:ascii="Arial" w:eastAsia="Calibri" w:hAnsi="Arial" w:cs="Arial"/>
          <w:kern w:val="2"/>
          <w:vertAlign w:val="superscript"/>
        </w:rPr>
        <w:t>nd</w:t>
      </w:r>
      <w:r w:rsidRPr="00E33E50">
        <w:rPr>
          <w:rFonts w:ascii="Arial" w:eastAsia="Calibri" w:hAnsi="Arial" w:cs="Arial"/>
          <w:kern w:val="2"/>
        </w:rPr>
        <w:t xml:space="preserve"> October, 2024</w:t>
      </w:r>
      <w:r w:rsidRPr="00E33E50">
        <w:rPr>
          <w:rFonts w:ascii="Arial" w:eastAsia="Calibri" w:hAnsi="Arial" w:cs="Arial"/>
          <w:kern w:val="2"/>
          <w:lang w:val="en-IN"/>
        </w:rPr>
        <w:t>.</w:t>
      </w:r>
      <w:r w:rsidR="00656CA1">
        <w:rPr>
          <w:rFonts w:ascii="Arial" w:eastAsia="Calibri" w:hAnsi="Arial" w:cs="Arial"/>
          <w:kern w:val="2"/>
          <w:lang w:val="en-IN"/>
        </w:rPr>
        <w:t xml:space="preserve"> </w:t>
      </w:r>
      <w:r w:rsidRPr="00E33E50">
        <w:rPr>
          <w:rFonts w:ascii="Arial" w:eastAsia="Calibri" w:hAnsi="Arial" w:cs="Arial"/>
          <w:kern w:val="2"/>
          <w:lang w:val="en-IN"/>
        </w:rPr>
        <w:t xml:space="preserve">The </w:t>
      </w:r>
      <w:proofErr w:type="spellStart"/>
      <w:r w:rsidRPr="00E33E50">
        <w:rPr>
          <w:rFonts w:ascii="Arial" w:eastAsia="Calibri" w:hAnsi="Arial" w:cs="Arial"/>
          <w:kern w:val="2"/>
          <w:lang w:val="en-IN"/>
        </w:rPr>
        <w:t>physico</w:t>
      </w:r>
      <w:proofErr w:type="spellEnd"/>
      <w:r w:rsidRPr="00E33E50">
        <w:rPr>
          <w:rFonts w:ascii="Arial" w:eastAsia="Calibri" w:hAnsi="Arial" w:cs="Arial"/>
          <w:kern w:val="2"/>
          <w:lang w:val="en-IN"/>
        </w:rPr>
        <w:t xml:space="preserve">-chemical water parameters of </w:t>
      </w:r>
      <w:proofErr w:type="spellStart"/>
      <w:r w:rsidRPr="00E33E50">
        <w:rPr>
          <w:rFonts w:ascii="Arial" w:eastAsia="Calibri" w:hAnsi="Arial" w:cs="Arial"/>
          <w:kern w:val="2"/>
          <w:lang w:val="en-IN"/>
        </w:rPr>
        <w:t>Chorwad</w:t>
      </w:r>
      <w:proofErr w:type="spellEnd"/>
      <w:r w:rsidRPr="00E33E50">
        <w:rPr>
          <w:rFonts w:ascii="Arial" w:eastAsia="Calibri" w:hAnsi="Arial" w:cs="Arial"/>
          <w:kern w:val="2"/>
          <w:lang w:val="en-IN"/>
        </w:rPr>
        <w:t xml:space="preserve"> location </w:t>
      </w:r>
      <w:r w:rsidRPr="00E33E50">
        <w:rPr>
          <w:rFonts w:ascii="Arial" w:eastAsia="Calibri" w:hAnsi="Arial" w:cs="Arial"/>
          <w:kern w:val="2"/>
        </w:rPr>
        <w:t xml:space="preserve">had been analyzed at three different ponds in </w:t>
      </w:r>
      <w:proofErr w:type="spellStart"/>
      <w:r w:rsidRPr="00E33E50">
        <w:rPr>
          <w:rFonts w:ascii="Arial" w:eastAsia="Calibri" w:hAnsi="Arial" w:cs="Arial"/>
          <w:kern w:val="2"/>
        </w:rPr>
        <w:t>Jhunjharpur</w:t>
      </w:r>
      <w:proofErr w:type="spellEnd"/>
      <w:r w:rsidRPr="00E33E50">
        <w:rPr>
          <w:rFonts w:ascii="Arial" w:eastAsia="Calibri" w:hAnsi="Arial" w:cs="Arial"/>
          <w:kern w:val="2"/>
        </w:rPr>
        <w:t xml:space="preserve">, one pond in </w:t>
      </w:r>
      <w:proofErr w:type="spellStart"/>
      <w:r w:rsidRPr="00E33E50">
        <w:rPr>
          <w:rFonts w:ascii="Arial" w:eastAsia="Calibri" w:hAnsi="Arial" w:cs="Arial"/>
          <w:kern w:val="2"/>
        </w:rPr>
        <w:t>Sasar</w:t>
      </w:r>
      <w:proofErr w:type="spellEnd"/>
      <w:r w:rsidRPr="00E33E50">
        <w:rPr>
          <w:rFonts w:ascii="Arial" w:eastAsia="Calibri" w:hAnsi="Arial" w:cs="Arial"/>
          <w:kern w:val="2"/>
        </w:rPr>
        <w:t xml:space="preserve"> </w:t>
      </w:r>
      <w:proofErr w:type="spellStart"/>
      <w:r w:rsidRPr="00E33E50">
        <w:rPr>
          <w:rFonts w:ascii="Arial" w:eastAsia="Calibri" w:hAnsi="Arial" w:cs="Arial"/>
          <w:kern w:val="2"/>
        </w:rPr>
        <w:t>Khodada</w:t>
      </w:r>
      <w:proofErr w:type="spellEnd"/>
      <w:r w:rsidRPr="00E33E50">
        <w:rPr>
          <w:rFonts w:ascii="Arial" w:eastAsia="Calibri" w:hAnsi="Arial" w:cs="Arial"/>
          <w:kern w:val="2"/>
        </w:rPr>
        <w:t xml:space="preserve">, and two ponds in </w:t>
      </w:r>
      <w:proofErr w:type="spellStart"/>
      <w:r w:rsidRPr="00E33E50">
        <w:rPr>
          <w:rFonts w:ascii="Arial" w:eastAsia="Calibri" w:hAnsi="Arial" w:cs="Arial"/>
          <w:kern w:val="2"/>
        </w:rPr>
        <w:t>Chorwad</w:t>
      </w:r>
      <w:proofErr w:type="spellEnd"/>
      <w:r w:rsidRPr="00E33E50">
        <w:rPr>
          <w:rFonts w:ascii="Arial" w:eastAsia="Calibri" w:hAnsi="Arial" w:cs="Arial"/>
          <w:kern w:val="2"/>
        </w:rPr>
        <w:t>, taken on the 23</w:t>
      </w:r>
      <w:r w:rsidRPr="00E33E50">
        <w:rPr>
          <w:rFonts w:ascii="Arial" w:eastAsia="Calibri" w:hAnsi="Arial" w:cs="Arial"/>
          <w:kern w:val="2"/>
          <w:vertAlign w:val="superscript"/>
        </w:rPr>
        <w:t>rd</w:t>
      </w:r>
      <w:r w:rsidRPr="00E33E50">
        <w:rPr>
          <w:rFonts w:ascii="Arial" w:eastAsia="Calibri" w:hAnsi="Arial" w:cs="Arial"/>
          <w:kern w:val="2"/>
        </w:rPr>
        <w:t xml:space="preserve"> October, 2024. </w:t>
      </w:r>
      <w:r w:rsidRPr="00E33E50">
        <w:rPr>
          <w:rFonts w:ascii="Arial" w:eastAsia="Calibri" w:hAnsi="Arial" w:cs="Arial"/>
          <w:kern w:val="2"/>
          <w:lang w:val="en-IN"/>
        </w:rPr>
        <w:t xml:space="preserve">The </w:t>
      </w:r>
      <w:proofErr w:type="spellStart"/>
      <w:r w:rsidRPr="00E33E50">
        <w:rPr>
          <w:rFonts w:ascii="Arial" w:eastAsia="Calibri" w:hAnsi="Arial" w:cs="Arial"/>
          <w:kern w:val="2"/>
          <w:lang w:val="en-IN"/>
        </w:rPr>
        <w:t>physico</w:t>
      </w:r>
      <w:proofErr w:type="spellEnd"/>
      <w:r w:rsidRPr="00E33E50">
        <w:rPr>
          <w:rFonts w:ascii="Arial" w:eastAsia="Calibri" w:hAnsi="Arial" w:cs="Arial"/>
          <w:kern w:val="2"/>
          <w:lang w:val="en-IN"/>
        </w:rPr>
        <w:t xml:space="preserve">-chemical water parameters of </w:t>
      </w:r>
      <w:proofErr w:type="spellStart"/>
      <w:r w:rsidRPr="00E33E50">
        <w:rPr>
          <w:rFonts w:ascii="Arial" w:eastAsia="Calibri" w:hAnsi="Arial" w:cs="Arial"/>
          <w:kern w:val="2"/>
          <w:lang w:val="en-IN"/>
        </w:rPr>
        <w:t>Mangrol</w:t>
      </w:r>
      <w:proofErr w:type="spellEnd"/>
      <w:r w:rsidRPr="00E33E50">
        <w:rPr>
          <w:rFonts w:ascii="Arial" w:eastAsia="Calibri" w:hAnsi="Arial" w:cs="Arial"/>
          <w:kern w:val="2"/>
          <w:lang w:val="en-IN"/>
        </w:rPr>
        <w:t xml:space="preserve"> location </w:t>
      </w:r>
      <w:r w:rsidRPr="00E33E50">
        <w:rPr>
          <w:rFonts w:ascii="Arial" w:eastAsia="Calibri" w:hAnsi="Arial" w:cs="Arial"/>
          <w:kern w:val="2"/>
        </w:rPr>
        <w:t xml:space="preserve">had been analyzed at four different ponds in </w:t>
      </w:r>
      <w:proofErr w:type="spellStart"/>
      <w:r w:rsidRPr="00E33E50">
        <w:rPr>
          <w:rFonts w:ascii="Arial" w:eastAsia="Calibri" w:hAnsi="Arial" w:cs="Arial"/>
          <w:kern w:val="2"/>
        </w:rPr>
        <w:t>Mangrol</w:t>
      </w:r>
      <w:proofErr w:type="spellEnd"/>
      <w:r w:rsidRPr="00E33E50">
        <w:rPr>
          <w:rFonts w:ascii="Arial" w:eastAsia="Calibri" w:hAnsi="Arial" w:cs="Arial"/>
          <w:kern w:val="2"/>
        </w:rPr>
        <w:t>, taken on the 23</w:t>
      </w:r>
      <w:r w:rsidRPr="00E33E50">
        <w:rPr>
          <w:rFonts w:ascii="Arial" w:eastAsia="Calibri" w:hAnsi="Arial" w:cs="Arial"/>
          <w:kern w:val="2"/>
          <w:vertAlign w:val="superscript"/>
        </w:rPr>
        <w:t>rd</w:t>
      </w:r>
      <w:r w:rsidRPr="00E33E50">
        <w:rPr>
          <w:rFonts w:ascii="Arial" w:eastAsia="Calibri" w:hAnsi="Arial" w:cs="Arial"/>
          <w:kern w:val="2"/>
        </w:rPr>
        <w:t xml:space="preserve"> October, 2024. </w:t>
      </w:r>
      <w:r w:rsidRPr="00E33E50">
        <w:rPr>
          <w:rFonts w:ascii="Arial" w:eastAsia="Calibri" w:hAnsi="Arial" w:cs="Arial"/>
          <w:kern w:val="2"/>
          <w:lang w:val="en-IN"/>
        </w:rPr>
        <w:t xml:space="preserve">The </w:t>
      </w:r>
      <w:proofErr w:type="spellStart"/>
      <w:r w:rsidRPr="00E33E50">
        <w:rPr>
          <w:rFonts w:ascii="Arial" w:eastAsia="Calibri" w:hAnsi="Arial" w:cs="Arial"/>
          <w:kern w:val="2"/>
          <w:lang w:val="en-IN"/>
        </w:rPr>
        <w:t>physico</w:t>
      </w:r>
      <w:proofErr w:type="spellEnd"/>
      <w:r w:rsidRPr="00E33E50">
        <w:rPr>
          <w:rFonts w:ascii="Arial" w:eastAsia="Calibri" w:hAnsi="Arial" w:cs="Arial"/>
          <w:kern w:val="2"/>
          <w:lang w:val="en-IN"/>
        </w:rPr>
        <w:t xml:space="preserve">-chemical water parameters of the Bhavnagar location </w:t>
      </w:r>
      <w:r w:rsidRPr="00E33E50">
        <w:rPr>
          <w:rFonts w:ascii="Arial" w:eastAsia="Calibri" w:hAnsi="Arial" w:cs="Arial"/>
          <w:kern w:val="2"/>
        </w:rPr>
        <w:t xml:space="preserve">had been analyzed at five different ponds in </w:t>
      </w:r>
      <w:proofErr w:type="spellStart"/>
      <w:r w:rsidRPr="00E33E50">
        <w:rPr>
          <w:rFonts w:ascii="Arial" w:eastAsia="Calibri" w:hAnsi="Arial" w:cs="Arial"/>
          <w:kern w:val="2"/>
        </w:rPr>
        <w:t>Kotada</w:t>
      </w:r>
      <w:proofErr w:type="spellEnd"/>
      <w:r w:rsidRPr="00E33E50">
        <w:rPr>
          <w:rFonts w:ascii="Arial" w:eastAsia="Calibri" w:hAnsi="Arial" w:cs="Arial"/>
          <w:kern w:val="2"/>
        </w:rPr>
        <w:t xml:space="preserve"> and two ponds in </w:t>
      </w:r>
      <w:proofErr w:type="spellStart"/>
      <w:r w:rsidRPr="00E33E50">
        <w:rPr>
          <w:rFonts w:ascii="Arial" w:eastAsia="Calibri" w:hAnsi="Arial" w:cs="Arial"/>
          <w:kern w:val="2"/>
        </w:rPr>
        <w:t>Jashavantpar</w:t>
      </w:r>
      <w:proofErr w:type="spellEnd"/>
      <w:r w:rsidRPr="00E33E50">
        <w:rPr>
          <w:rFonts w:ascii="Arial" w:eastAsia="Calibri" w:hAnsi="Arial" w:cs="Arial"/>
          <w:kern w:val="2"/>
        </w:rPr>
        <w:t>, taken on the 15</w:t>
      </w:r>
      <w:r w:rsidRPr="00E33E50">
        <w:rPr>
          <w:rFonts w:ascii="Arial" w:eastAsia="Calibri" w:hAnsi="Arial" w:cs="Arial"/>
          <w:kern w:val="2"/>
          <w:vertAlign w:val="superscript"/>
        </w:rPr>
        <w:t>th</w:t>
      </w:r>
      <w:r w:rsidRPr="00E33E50">
        <w:rPr>
          <w:rFonts w:ascii="Arial" w:eastAsia="Calibri" w:hAnsi="Arial" w:cs="Arial"/>
          <w:kern w:val="2"/>
        </w:rPr>
        <w:t xml:space="preserve"> November, 2024.</w:t>
      </w:r>
      <w:r w:rsidR="005636E3">
        <w:rPr>
          <w:rFonts w:ascii="Arial" w:eastAsia="Calibri" w:hAnsi="Arial" w:cs="Arial"/>
          <w:kern w:val="2"/>
        </w:rPr>
        <w:t xml:space="preserve"> </w:t>
      </w:r>
      <w:r w:rsidRPr="00E33E50">
        <w:rPr>
          <w:rFonts w:ascii="Arial" w:eastAsia="Calibri" w:hAnsi="Arial" w:cs="Arial"/>
          <w:kern w:val="2"/>
          <w:lang w:val="en-IN"/>
        </w:rPr>
        <w:t xml:space="preserve">The physicochemical water parameters data are presented in Tables 3 to 6 and </w:t>
      </w:r>
      <w:r w:rsidR="007857B8">
        <w:rPr>
          <w:rFonts w:ascii="Arial" w:eastAsia="Calibri" w:hAnsi="Arial" w:cs="Arial"/>
          <w:kern w:val="2"/>
          <w:lang w:val="en-IN"/>
        </w:rPr>
        <w:t>Fig</w:t>
      </w:r>
      <w:r w:rsidR="00B41D91">
        <w:rPr>
          <w:rFonts w:ascii="Arial" w:eastAsia="Calibri" w:hAnsi="Arial" w:cs="Arial"/>
          <w:kern w:val="2"/>
          <w:lang w:val="en-IN"/>
        </w:rPr>
        <w:t>.</w:t>
      </w:r>
      <w:r w:rsidR="00B766AA">
        <w:rPr>
          <w:rFonts w:ascii="Arial" w:eastAsia="Calibri" w:hAnsi="Arial" w:cs="Arial"/>
          <w:kern w:val="2"/>
          <w:lang w:val="en-IN"/>
        </w:rPr>
        <w:t xml:space="preserve"> </w:t>
      </w:r>
      <w:r w:rsidRPr="00E33E50">
        <w:rPr>
          <w:rFonts w:ascii="Arial" w:eastAsia="Calibri" w:hAnsi="Arial" w:cs="Arial"/>
          <w:kern w:val="2"/>
          <w:lang w:val="en-IN"/>
        </w:rPr>
        <w:t>1 to</w:t>
      </w:r>
      <w:r w:rsidR="00B41D91">
        <w:rPr>
          <w:rFonts w:ascii="Arial" w:eastAsia="Calibri" w:hAnsi="Arial" w:cs="Arial"/>
          <w:kern w:val="2"/>
          <w:lang w:val="en-IN"/>
        </w:rPr>
        <w:t xml:space="preserve"> Fig.</w:t>
      </w:r>
      <w:r w:rsidRPr="00E33E50">
        <w:rPr>
          <w:rFonts w:ascii="Arial" w:eastAsia="Calibri" w:hAnsi="Arial" w:cs="Arial"/>
          <w:kern w:val="2"/>
          <w:lang w:val="en-IN"/>
        </w:rPr>
        <w:t xml:space="preserve"> 4. </w:t>
      </w:r>
    </w:p>
    <w:p w14:paraId="3FFE0D2E" w14:textId="77777777" w:rsidR="007067BE" w:rsidRDefault="007067BE" w:rsidP="00E33E50">
      <w:pPr>
        <w:pStyle w:val="Body"/>
        <w:spacing w:after="0"/>
        <w:ind w:firstLine="720"/>
        <w:rPr>
          <w:rFonts w:ascii="Arial" w:eastAsia="Calibri" w:hAnsi="Arial" w:cs="Arial"/>
          <w:kern w:val="2"/>
          <w:lang w:val="en-IN"/>
        </w:rPr>
      </w:pPr>
    </w:p>
    <w:p w14:paraId="74CDDCEB" w14:textId="0A0FE519" w:rsidR="007067BE" w:rsidRPr="000C5DBE" w:rsidRDefault="007067BE" w:rsidP="000C5DBE">
      <w:pPr>
        <w:rPr>
          <w:rFonts w:ascii="Arial" w:eastAsia="Calibri" w:hAnsi="Arial" w:cs="Arial"/>
          <w:b/>
          <w:bCs/>
          <w:sz w:val="24"/>
          <w:szCs w:val="24"/>
        </w:rPr>
      </w:pPr>
      <w:r w:rsidRPr="007067BE">
        <w:rPr>
          <w:rFonts w:ascii="Arial" w:hAnsi="Arial" w:cs="Arial"/>
          <w:b/>
          <w:bCs/>
        </w:rPr>
        <w:t>Table 3</w:t>
      </w:r>
      <w:r w:rsidR="007857B8">
        <w:rPr>
          <w:rFonts w:ascii="Arial" w:hAnsi="Arial" w:cs="Arial"/>
          <w:b/>
          <w:bCs/>
        </w:rPr>
        <w:t>.</w:t>
      </w:r>
      <w:r w:rsidRPr="007067BE">
        <w:rPr>
          <w:rFonts w:ascii="Arial" w:hAnsi="Arial" w:cs="Arial"/>
          <w:b/>
          <w:bCs/>
        </w:rPr>
        <w:t xml:space="preserve"> </w:t>
      </w:r>
      <w:proofErr w:type="spellStart"/>
      <w:r w:rsidRPr="007067BE">
        <w:rPr>
          <w:rFonts w:ascii="Arial" w:hAnsi="Arial" w:cs="Arial"/>
          <w:b/>
          <w:bCs/>
        </w:rPr>
        <w:t>Physico</w:t>
      </w:r>
      <w:proofErr w:type="spellEnd"/>
      <w:r w:rsidRPr="007067BE">
        <w:rPr>
          <w:rFonts w:ascii="Arial" w:hAnsi="Arial" w:cs="Arial"/>
          <w:b/>
          <w:bCs/>
        </w:rPr>
        <w:t>-chemical water parameters of selected shrimp (</w:t>
      </w:r>
      <w:r w:rsidRPr="007067BE">
        <w:rPr>
          <w:rFonts w:ascii="Arial" w:hAnsi="Arial" w:cs="Arial"/>
          <w:b/>
          <w:bCs/>
          <w:i/>
          <w:iCs/>
        </w:rPr>
        <w:t xml:space="preserve">P. </w:t>
      </w:r>
      <w:proofErr w:type="spellStart"/>
      <w:r w:rsidRPr="007067BE">
        <w:rPr>
          <w:rFonts w:ascii="Arial" w:hAnsi="Arial" w:cs="Arial"/>
          <w:b/>
          <w:bCs/>
          <w:i/>
          <w:iCs/>
        </w:rPr>
        <w:t>vannamei</w:t>
      </w:r>
      <w:proofErr w:type="spellEnd"/>
      <w:r w:rsidRPr="007067BE">
        <w:rPr>
          <w:rFonts w:ascii="Arial" w:hAnsi="Arial" w:cs="Arial"/>
          <w:b/>
          <w:bCs/>
        </w:rPr>
        <w:t xml:space="preserve">) farms of </w:t>
      </w:r>
      <w:proofErr w:type="spellStart"/>
      <w:r w:rsidRPr="007067BE">
        <w:rPr>
          <w:rFonts w:ascii="Arial" w:hAnsi="Arial" w:cs="Arial"/>
          <w:b/>
          <w:bCs/>
        </w:rPr>
        <w:t>Veraval</w:t>
      </w:r>
      <w:proofErr w:type="spellEnd"/>
      <w:r w:rsidRPr="007067BE">
        <w:rPr>
          <w:rFonts w:ascii="Arial" w:hAnsi="Arial" w:cs="Arial"/>
          <w:b/>
          <w:bCs/>
        </w:rPr>
        <w:t xml:space="preserve"> </w:t>
      </w:r>
    </w:p>
    <w:tbl>
      <w:tblPr>
        <w:tblStyle w:val="TableGrid110"/>
        <w:tblW w:w="1030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1537"/>
        <w:gridCol w:w="1472"/>
        <w:gridCol w:w="1288"/>
        <w:gridCol w:w="1361"/>
        <w:gridCol w:w="1583"/>
        <w:gridCol w:w="1917"/>
      </w:tblGrid>
      <w:tr w:rsidR="000C5DBE" w:rsidRPr="00FD333A" w14:paraId="6EE18F68" w14:textId="77777777" w:rsidTr="00291ABB">
        <w:trPr>
          <w:trHeight w:val="650"/>
          <w:jc w:val="center"/>
        </w:trPr>
        <w:tc>
          <w:tcPr>
            <w:tcW w:w="1150" w:type="dxa"/>
            <w:tcBorders>
              <w:top w:val="single" w:sz="4" w:space="0" w:color="000000"/>
              <w:bottom w:val="single" w:sz="4" w:space="0" w:color="000000"/>
            </w:tcBorders>
            <w:vAlign w:val="center"/>
          </w:tcPr>
          <w:p w14:paraId="5EACF96D" w14:textId="77777777" w:rsidR="000C5DBE" w:rsidRPr="00FD333A" w:rsidRDefault="000C5DBE" w:rsidP="00291ABB">
            <w:pPr>
              <w:jc w:val="center"/>
              <w:rPr>
                <w:rFonts w:ascii="Arial" w:eastAsia="Calibri" w:hAnsi="Arial" w:cs="Arial"/>
                <w:b/>
                <w:bCs/>
                <w:sz w:val="20"/>
                <w:szCs w:val="20"/>
              </w:rPr>
            </w:pPr>
            <w:bookmarkStart w:id="1" w:name="_Hlk217081791"/>
            <w:r w:rsidRPr="00FD333A">
              <w:rPr>
                <w:rFonts w:ascii="Arial" w:eastAsia="Calibri" w:hAnsi="Arial" w:cs="Arial"/>
                <w:b/>
                <w:bCs/>
                <w:sz w:val="20"/>
                <w:szCs w:val="20"/>
              </w:rPr>
              <w:t>Farm Location</w:t>
            </w:r>
          </w:p>
        </w:tc>
        <w:tc>
          <w:tcPr>
            <w:tcW w:w="1537" w:type="dxa"/>
            <w:tcBorders>
              <w:top w:val="single" w:sz="4" w:space="0" w:color="000000"/>
              <w:bottom w:val="single" w:sz="4" w:space="0" w:color="000000"/>
            </w:tcBorders>
            <w:vAlign w:val="center"/>
          </w:tcPr>
          <w:p w14:paraId="2CE9C029" w14:textId="77777777" w:rsidR="000C5DBE" w:rsidRPr="00FD333A" w:rsidRDefault="000C5DBE" w:rsidP="00291ABB">
            <w:pPr>
              <w:tabs>
                <w:tab w:val="left" w:pos="1240"/>
              </w:tabs>
              <w:jc w:val="center"/>
              <w:rPr>
                <w:rFonts w:ascii="Arial" w:eastAsia="Calibri" w:hAnsi="Arial" w:cs="Arial"/>
                <w:b/>
                <w:bCs/>
                <w:sz w:val="20"/>
                <w:szCs w:val="20"/>
              </w:rPr>
            </w:pPr>
            <w:r w:rsidRPr="00FD333A">
              <w:rPr>
                <w:rFonts w:ascii="Arial" w:eastAsia="Calibri" w:hAnsi="Arial" w:cs="Arial"/>
                <w:b/>
                <w:bCs/>
                <w:sz w:val="20"/>
                <w:szCs w:val="20"/>
              </w:rPr>
              <w:t>Salinity</w:t>
            </w:r>
          </w:p>
          <w:p w14:paraId="1E7DBE83" w14:textId="77777777" w:rsidR="000C5DBE" w:rsidRPr="00FD333A" w:rsidRDefault="000C5DBE" w:rsidP="00291ABB">
            <w:pPr>
              <w:tabs>
                <w:tab w:val="left" w:pos="1240"/>
              </w:tabs>
              <w:jc w:val="center"/>
              <w:rPr>
                <w:rFonts w:ascii="Arial" w:eastAsia="Calibri" w:hAnsi="Arial" w:cs="Arial"/>
                <w:b/>
                <w:bCs/>
                <w:sz w:val="20"/>
                <w:szCs w:val="20"/>
              </w:rPr>
            </w:pPr>
            <w:r w:rsidRPr="00FD333A">
              <w:rPr>
                <w:rFonts w:ascii="Arial" w:eastAsia="Calibri" w:hAnsi="Arial" w:cs="Arial"/>
                <w:b/>
                <w:bCs/>
                <w:sz w:val="20"/>
                <w:szCs w:val="20"/>
              </w:rPr>
              <w:t>(ppt)</w:t>
            </w:r>
          </w:p>
        </w:tc>
        <w:tc>
          <w:tcPr>
            <w:tcW w:w="1472" w:type="dxa"/>
            <w:tcBorders>
              <w:top w:val="single" w:sz="4" w:space="0" w:color="000000"/>
              <w:bottom w:val="single" w:sz="4" w:space="0" w:color="000000"/>
            </w:tcBorders>
            <w:vAlign w:val="center"/>
          </w:tcPr>
          <w:p w14:paraId="5902645B"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Temperature</w:t>
            </w:r>
          </w:p>
          <w:p w14:paraId="4BD0DCD0"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(°C)</w:t>
            </w:r>
          </w:p>
        </w:tc>
        <w:tc>
          <w:tcPr>
            <w:tcW w:w="1288" w:type="dxa"/>
            <w:tcBorders>
              <w:top w:val="single" w:sz="4" w:space="0" w:color="000000"/>
              <w:bottom w:val="single" w:sz="4" w:space="0" w:color="000000"/>
            </w:tcBorders>
            <w:vAlign w:val="center"/>
          </w:tcPr>
          <w:p w14:paraId="26B3E4AA"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pH</w:t>
            </w:r>
          </w:p>
        </w:tc>
        <w:tc>
          <w:tcPr>
            <w:tcW w:w="1361" w:type="dxa"/>
            <w:tcBorders>
              <w:top w:val="single" w:sz="4" w:space="0" w:color="000000"/>
              <w:bottom w:val="single" w:sz="4" w:space="0" w:color="000000"/>
            </w:tcBorders>
            <w:vAlign w:val="center"/>
          </w:tcPr>
          <w:p w14:paraId="5E582413"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DO</w:t>
            </w:r>
          </w:p>
          <w:p w14:paraId="766CD054"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(mg/l)</w:t>
            </w:r>
          </w:p>
        </w:tc>
        <w:tc>
          <w:tcPr>
            <w:tcW w:w="1583" w:type="dxa"/>
            <w:tcBorders>
              <w:top w:val="single" w:sz="4" w:space="0" w:color="000000"/>
              <w:bottom w:val="single" w:sz="4" w:space="0" w:color="000000"/>
            </w:tcBorders>
            <w:vAlign w:val="center"/>
          </w:tcPr>
          <w:p w14:paraId="47812824"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Alkalinity</w:t>
            </w:r>
          </w:p>
          <w:p w14:paraId="40EDD035"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(mg/l)</w:t>
            </w:r>
          </w:p>
        </w:tc>
        <w:tc>
          <w:tcPr>
            <w:tcW w:w="1917" w:type="dxa"/>
            <w:tcBorders>
              <w:top w:val="single" w:sz="4" w:space="0" w:color="000000"/>
              <w:bottom w:val="single" w:sz="4" w:space="0" w:color="000000"/>
            </w:tcBorders>
            <w:vAlign w:val="center"/>
          </w:tcPr>
          <w:p w14:paraId="7E596701"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Hardness</w:t>
            </w:r>
          </w:p>
          <w:p w14:paraId="46D184D4"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(mg/l)</w:t>
            </w:r>
          </w:p>
        </w:tc>
      </w:tr>
      <w:tr w:rsidR="000C5DBE" w:rsidRPr="00FD333A" w14:paraId="40D09C65" w14:textId="77777777" w:rsidTr="00291ABB">
        <w:trPr>
          <w:trHeight w:val="317"/>
          <w:jc w:val="center"/>
        </w:trPr>
        <w:tc>
          <w:tcPr>
            <w:tcW w:w="1150" w:type="dxa"/>
            <w:tcBorders>
              <w:top w:val="single" w:sz="4" w:space="0" w:color="000000"/>
            </w:tcBorders>
            <w:vAlign w:val="center"/>
          </w:tcPr>
          <w:p w14:paraId="5E47732E"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Dari- 1</w:t>
            </w:r>
          </w:p>
        </w:tc>
        <w:tc>
          <w:tcPr>
            <w:tcW w:w="1537" w:type="dxa"/>
            <w:tcBorders>
              <w:top w:val="single" w:sz="4" w:space="0" w:color="000000"/>
            </w:tcBorders>
            <w:vAlign w:val="center"/>
          </w:tcPr>
          <w:p w14:paraId="761A82D9"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16.00±1.000</w:t>
            </w:r>
            <w:r w:rsidRPr="00FD333A">
              <w:rPr>
                <w:rFonts w:ascii="Arial" w:eastAsia="Calibri" w:hAnsi="Arial" w:cs="Arial"/>
                <w:color w:val="000000"/>
                <w:sz w:val="20"/>
                <w:szCs w:val="20"/>
                <w:vertAlign w:val="superscript"/>
              </w:rPr>
              <w:t>ab</w:t>
            </w:r>
          </w:p>
        </w:tc>
        <w:tc>
          <w:tcPr>
            <w:tcW w:w="1472" w:type="dxa"/>
            <w:tcBorders>
              <w:top w:val="single" w:sz="4" w:space="0" w:color="000000"/>
            </w:tcBorders>
            <w:vAlign w:val="center"/>
          </w:tcPr>
          <w:p w14:paraId="721AC88C"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29.00±0.000</w:t>
            </w:r>
            <w:r w:rsidRPr="00FD333A">
              <w:rPr>
                <w:rFonts w:ascii="Arial" w:eastAsia="Calibri" w:hAnsi="Arial" w:cs="Arial"/>
                <w:color w:val="000000"/>
                <w:sz w:val="20"/>
                <w:szCs w:val="20"/>
                <w:vertAlign w:val="superscript"/>
              </w:rPr>
              <w:t>c</w:t>
            </w:r>
          </w:p>
        </w:tc>
        <w:tc>
          <w:tcPr>
            <w:tcW w:w="1288" w:type="dxa"/>
            <w:tcBorders>
              <w:top w:val="single" w:sz="4" w:space="0" w:color="000000"/>
            </w:tcBorders>
            <w:vAlign w:val="center"/>
          </w:tcPr>
          <w:p w14:paraId="088C9DAC"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7.53±0.120</w:t>
            </w:r>
            <w:r w:rsidRPr="00FD333A">
              <w:rPr>
                <w:rFonts w:ascii="Arial" w:eastAsia="Calibri" w:hAnsi="Arial" w:cs="Arial"/>
                <w:color w:val="000000"/>
                <w:sz w:val="20"/>
                <w:szCs w:val="20"/>
                <w:vertAlign w:val="superscript"/>
              </w:rPr>
              <w:t>b</w:t>
            </w:r>
          </w:p>
        </w:tc>
        <w:tc>
          <w:tcPr>
            <w:tcW w:w="1361" w:type="dxa"/>
            <w:tcBorders>
              <w:top w:val="single" w:sz="4" w:space="0" w:color="000000"/>
            </w:tcBorders>
            <w:vAlign w:val="center"/>
          </w:tcPr>
          <w:p w14:paraId="158977E0"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5.27±0.273</w:t>
            </w:r>
            <w:r w:rsidRPr="00FD333A">
              <w:rPr>
                <w:rFonts w:ascii="Arial" w:eastAsia="Calibri" w:hAnsi="Arial" w:cs="Arial"/>
                <w:color w:val="000000"/>
                <w:sz w:val="20"/>
                <w:szCs w:val="20"/>
                <w:vertAlign w:val="superscript"/>
              </w:rPr>
              <w:t>ab</w:t>
            </w:r>
          </w:p>
        </w:tc>
        <w:tc>
          <w:tcPr>
            <w:tcW w:w="1583" w:type="dxa"/>
            <w:tcBorders>
              <w:top w:val="single" w:sz="4" w:space="0" w:color="000000"/>
            </w:tcBorders>
            <w:vAlign w:val="center"/>
          </w:tcPr>
          <w:p w14:paraId="55C87C2E"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100.00±4.163</w:t>
            </w:r>
            <w:r w:rsidRPr="00FD333A">
              <w:rPr>
                <w:rFonts w:ascii="Arial" w:eastAsia="Calibri" w:hAnsi="Arial" w:cs="Arial"/>
                <w:color w:val="000000"/>
                <w:sz w:val="20"/>
                <w:szCs w:val="20"/>
                <w:vertAlign w:val="superscript"/>
              </w:rPr>
              <w:t>c</w:t>
            </w:r>
          </w:p>
        </w:tc>
        <w:tc>
          <w:tcPr>
            <w:tcW w:w="1917" w:type="dxa"/>
            <w:tcBorders>
              <w:top w:val="single" w:sz="4" w:space="0" w:color="000000"/>
            </w:tcBorders>
            <w:vAlign w:val="center"/>
          </w:tcPr>
          <w:p w14:paraId="0750C635"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3200.00±176.163</w:t>
            </w:r>
            <w:r w:rsidRPr="00FD333A">
              <w:rPr>
                <w:rFonts w:ascii="Arial" w:eastAsia="Calibri" w:hAnsi="Arial" w:cs="Arial"/>
                <w:color w:val="000000"/>
                <w:sz w:val="20"/>
                <w:szCs w:val="20"/>
                <w:vertAlign w:val="superscript"/>
              </w:rPr>
              <w:t>ab</w:t>
            </w:r>
          </w:p>
        </w:tc>
      </w:tr>
      <w:tr w:rsidR="000C5DBE" w:rsidRPr="00FD333A" w14:paraId="1BD79FF4" w14:textId="77777777" w:rsidTr="00291ABB">
        <w:trPr>
          <w:trHeight w:val="328"/>
          <w:jc w:val="center"/>
        </w:trPr>
        <w:tc>
          <w:tcPr>
            <w:tcW w:w="1150" w:type="dxa"/>
            <w:vAlign w:val="center"/>
          </w:tcPr>
          <w:p w14:paraId="1E0CB0ED" w14:textId="77777777" w:rsidR="000C5DBE" w:rsidRPr="00FD333A" w:rsidRDefault="000C5DBE" w:rsidP="00291ABB">
            <w:pPr>
              <w:jc w:val="center"/>
              <w:rPr>
                <w:rFonts w:ascii="Arial" w:eastAsia="Calibri" w:hAnsi="Arial" w:cs="Arial"/>
                <w:color w:val="000000"/>
                <w:sz w:val="20"/>
                <w:szCs w:val="20"/>
              </w:rPr>
            </w:pPr>
            <w:proofErr w:type="spellStart"/>
            <w:r w:rsidRPr="00FD333A">
              <w:rPr>
                <w:rFonts w:ascii="Arial" w:eastAsia="Calibri" w:hAnsi="Arial" w:cs="Arial"/>
                <w:color w:val="000000"/>
                <w:sz w:val="20"/>
                <w:szCs w:val="20"/>
              </w:rPr>
              <w:t>Navapara</w:t>
            </w:r>
            <w:proofErr w:type="spellEnd"/>
            <w:r w:rsidRPr="00FD333A">
              <w:rPr>
                <w:rFonts w:ascii="Arial" w:eastAsia="Calibri" w:hAnsi="Arial" w:cs="Arial"/>
                <w:color w:val="000000"/>
                <w:sz w:val="20"/>
                <w:szCs w:val="20"/>
              </w:rPr>
              <w:t>- 1</w:t>
            </w:r>
          </w:p>
        </w:tc>
        <w:tc>
          <w:tcPr>
            <w:tcW w:w="1537" w:type="dxa"/>
            <w:vAlign w:val="center"/>
          </w:tcPr>
          <w:p w14:paraId="67EC2C97"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13.67±0.333</w:t>
            </w:r>
            <w:r w:rsidRPr="00FD333A">
              <w:rPr>
                <w:rFonts w:ascii="Arial" w:eastAsia="Calibri" w:hAnsi="Arial" w:cs="Arial"/>
                <w:color w:val="000000"/>
                <w:sz w:val="20"/>
                <w:szCs w:val="20"/>
                <w:vertAlign w:val="superscript"/>
              </w:rPr>
              <w:t>cd</w:t>
            </w:r>
          </w:p>
        </w:tc>
        <w:tc>
          <w:tcPr>
            <w:tcW w:w="1472" w:type="dxa"/>
            <w:vAlign w:val="center"/>
          </w:tcPr>
          <w:p w14:paraId="6A779B68"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31.00±0.000</w:t>
            </w:r>
            <w:r w:rsidRPr="00FD333A">
              <w:rPr>
                <w:rFonts w:ascii="Arial" w:eastAsia="Calibri" w:hAnsi="Arial" w:cs="Arial"/>
                <w:color w:val="000000"/>
                <w:sz w:val="20"/>
                <w:szCs w:val="20"/>
                <w:vertAlign w:val="superscript"/>
              </w:rPr>
              <w:t>ab</w:t>
            </w:r>
          </w:p>
        </w:tc>
        <w:tc>
          <w:tcPr>
            <w:tcW w:w="1288" w:type="dxa"/>
            <w:vAlign w:val="center"/>
          </w:tcPr>
          <w:p w14:paraId="0991DCF8"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7.87±0.033</w:t>
            </w:r>
            <w:r w:rsidRPr="00FD333A">
              <w:rPr>
                <w:rFonts w:ascii="Arial" w:eastAsia="Calibri" w:hAnsi="Arial" w:cs="Arial"/>
                <w:color w:val="000000"/>
                <w:sz w:val="20"/>
                <w:szCs w:val="20"/>
                <w:vertAlign w:val="superscript"/>
              </w:rPr>
              <w:t>a</w:t>
            </w:r>
          </w:p>
        </w:tc>
        <w:tc>
          <w:tcPr>
            <w:tcW w:w="1361" w:type="dxa"/>
            <w:vAlign w:val="center"/>
          </w:tcPr>
          <w:p w14:paraId="3BD6D70F"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5.10±0.058</w:t>
            </w:r>
            <w:r w:rsidRPr="00FD333A">
              <w:rPr>
                <w:rFonts w:ascii="Arial" w:eastAsia="Calibri" w:hAnsi="Arial" w:cs="Arial"/>
                <w:color w:val="000000"/>
                <w:sz w:val="20"/>
                <w:szCs w:val="20"/>
                <w:vertAlign w:val="superscript"/>
              </w:rPr>
              <w:t>b</w:t>
            </w:r>
          </w:p>
        </w:tc>
        <w:tc>
          <w:tcPr>
            <w:tcW w:w="1583" w:type="dxa"/>
            <w:vAlign w:val="center"/>
          </w:tcPr>
          <w:p w14:paraId="3C05206F"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110.00±1.155</w:t>
            </w:r>
            <w:r w:rsidRPr="00FD333A">
              <w:rPr>
                <w:rFonts w:ascii="Arial" w:eastAsia="Calibri" w:hAnsi="Arial" w:cs="Arial"/>
                <w:color w:val="000000"/>
                <w:sz w:val="20"/>
                <w:szCs w:val="20"/>
                <w:vertAlign w:val="superscript"/>
              </w:rPr>
              <w:t>bc</w:t>
            </w:r>
          </w:p>
        </w:tc>
        <w:tc>
          <w:tcPr>
            <w:tcW w:w="1917" w:type="dxa"/>
            <w:vAlign w:val="center"/>
          </w:tcPr>
          <w:p w14:paraId="2BBA0ED4"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2750.00±62.450</w:t>
            </w:r>
            <w:r w:rsidRPr="00FD333A">
              <w:rPr>
                <w:rFonts w:ascii="Arial" w:eastAsia="Calibri" w:hAnsi="Arial" w:cs="Arial"/>
                <w:color w:val="000000"/>
                <w:sz w:val="20"/>
                <w:szCs w:val="20"/>
                <w:vertAlign w:val="superscript"/>
              </w:rPr>
              <w:t>cd</w:t>
            </w:r>
          </w:p>
        </w:tc>
      </w:tr>
      <w:tr w:rsidR="000C5DBE" w:rsidRPr="00FD333A" w14:paraId="4FD1B014" w14:textId="77777777" w:rsidTr="00291ABB">
        <w:trPr>
          <w:trHeight w:val="317"/>
          <w:jc w:val="center"/>
        </w:trPr>
        <w:tc>
          <w:tcPr>
            <w:tcW w:w="1150" w:type="dxa"/>
            <w:vAlign w:val="center"/>
          </w:tcPr>
          <w:p w14:paraId="3A200B50"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Dari- 2</w:t>
            </w:r>
          </w:p>
        </w:tc>
        <w:tc>
          <w:tcPr>
            <w:tcW w:w="1537" w:type="dxa"/>
            <w:vAlign w:val="center"/>
          </w:tcPr>
          <w:p w14:paraId="7A5ED453"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15.33±0.333</w:t>
            </w:r>
            <w:r w:rsidRPr="00FD333A">
              <w:rPr>
                <w:rFonts w:ascii="Arial" w:eastAsia="Calibri" w:hAnsi="Arial" w:cs="Arial"/>
                <w:color w:val="000000"/>
                <w:sz w:val="20"/>
                <w:szCs w:val="20"/>
                <w:vertAlign w:val="superscript"/>
              </w:rPr>
              <w:t>abc</w:t>
            </w:r>
          </w:p>
        </w:tc>
        <w:tc>
          <w:tcPr>
            <w:tcW w:w="1472" w:type="dxa"/>
            <w:vAlign w:val="center"/>
          </w:tcPr>
          <w:p w14:paraId="2304734F"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29.67±0.333</w:t>
            </w:r>
            <w:r w:rsidRPr="00FD333A">
              <w:rPr>
                <w:rFonts w:ascii="Arial" w:eastAsia="Calibri" w:hAnsi="Arial" w:cs="Arial"/>
                <w:color w:val="000000"/>
                <w:sz w:val="20"/>
                <w:szCs w:val="20"/>
                <w:vertAlign w:val="superscript"/>
              </w:rPr>
              <w:t>c</w:t>
            </w:r>
          </w:p>
        </w:tc>
        <w:tc>
          <w:tcPr>
            <w:tcW w:w="1288" w:type="dxa"/>
            <w:vAlign w:val="center"/>
          </w:tcPr>
          <w:p w14:paraId="7CC85A9D"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7.43±0.145</w:t>
            </w:r>
            <w:r w:rsidRPr="00FD333A">
              <w:rPr>
                <w:rFonts w:ascii="Arial" w:eastAsia="Calibri" w:hAnsi="Arial" w:cs="Arial"/>
                <w:color w:val="000000"/>
                <w:sz w:val="20"/>
                <w:szCs w:val="20"/>
                <w:vertAlign w:val="superscript"/>
              </w:rPr>
              <w:t>b</w:t>
            </w:r>
          </w:p>
        </w:tc>
        <w:tc>
          <w:tcPr>
            <w:tcW w:w="1361" w:type="dxa"/>
            <w:vAlign w:val="center"/>
          </w:tcPr>
          <w:p w14:paraId="2D492CBA"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5.60±0.208</w:t>
            </w:r>
            <w:r w:rsidRPr="00FD333A">
              <w:rPr>
                <w:rFonts w:ascii="Arial" w:eastAsia="Calibri" w:hAnsi="Arial" w:cs="Arial"/>
                <w:color w:val="000000"/>
                <w:sz w:val="20"/>
                <w:szCs w:val="20"/>
                <w:vertAlign w:val="superscript"/>
              </w:rPr>
              <w:t>a</w:t>
            </w:r>
          </w:p>
        </w:tc>
        <w:tc>
          <w:tcPr>
            <w:tcW w:w="1583" w:type="dxa"/>
            <w:vAlign w:val="center"/>
          </w:tcPr>
          <w:p w14:paraId="6B45A06D"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107.67±2.028</w:t>
            </w:r>
            <w:r w:rsidRPr="00FD333A">
              <w:rPr>
                <w:rFonts w:ascii="Arial" w:eastAsia="Calibri" w:hAnsi="Arial" w:cs="Arial"/>
                <w:color w:val="000000"/>
                <w:sz w:val="20"/>
                <w:szCs w:val="20"/>
                <w:vertAlign w:val="superscript"/>
              </w:rPr>
              <w:t>bc</w:t>
            </w:r>
          </w:p>
        </w:tc>
        <w:tc>
          <w:tcPr>
            <w:tcW w:w="1917" w:type="dxa"/>
            <w:vAlign w:val="center"/>
          </w:tcPr>
          <w:p w14:paraId="69287307"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3130.00±70.946</w:t>
            </w:r>
            <w:r w:rsidRPr="00FD333A">
              <w:rPr>
                <w:rFonts w:ascii="Arial" w:eastAsia="Calibri" w:hAnsi="Arial" w:cs="Arial"/>
                <w:color w:val="000000"/>
                <w:sz w:val="20"/>
                <w:szCs w:val="20"/>
                <w:vertAlign w:val="superscript"/>
              </w:rPr>
              <w:t>b</w:t>
            </w:r>
          </w:p>
        </w:tc>
      </w:tr>
      <w:tr w:rsidR="000C5DBE" w:rsidRPr="00FD333A" w14:paraId="1D55CFC8" w14:textId="77777777" w:rsidTr="00291ABB">
        <w:trPr>
          <w:trHeight w:val="328"/>
          <w:jc w:val="center"/>
        </w:trPr>
        <w:tc>
          <w:tcPr>
            <w:tcW w:w="1150" w:type="dxa"/>
            <w:vAlign w:val="center"/>
          </w:tcPr>
          <w:p w14:paraId="3A5CD59E"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Dari- 3</w:t>
            </w:r>
          </w:p>
        </w:tc>
        <w:tc>
          <w:tcPr>
            <w:tcW w:w="1537" w:type="dxa"/>
            <w:vAlign w:val="center"/>
          </w:tcPr>
          <w:p w14:paraId="167BECE3"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17.00±0.577</w:t>
            </w:r>
            <w:r w:rsidRPr="00FD333A">
              <w:rPr>
                <w:rFonts w:ascii="Arial" w:eastAsia="Calibri" w:hAnsi="Arial" w:cs="Arial"/>
                <w:color w:val="000000"/>
                <w:sz w:val="20"/>
                <w:szCs w:val="20"/>
                <w:vertAlign w:val="superscript"/>
              </w:rPr>
              <w:t>a</w:t>
            </w:r>
          </w:p>
        </w:tc>
        <w:tc>
          <w:tcPr>
            <w:tcW w:w="1472" w:type="dxa"/>
            <w:vAlign w:val="center"/>
          </w:tcPr>
          <w:p w14:paraId="2B3B75D1"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30.00±0.577</w:t>
            </w:r>
            <w:r w:rsidRPr="00FD333A">
              <w:rPr>
                <w:rFonts w:ascii="Arial" w:eastAsia="Calibri" w:hAnsi="Arial" w:cs="Arial"/>
                <w:color w:val="000000"/>
                <w:sz w:val="20"/>
                <w:szCs w:val="20"/>
                <w:vertAlign w:val="superscript"/>
              </w:rPr>
              <w:t>bc</w:t>
            </w:r>
          </w:p>
        </w:tc>
        <w:tc>
          <w:tcPr>
            <w:tcW w:w="1288" w:type="dxa"/>
            <w:vAlign w:val="center"/>
          </w:tcPr>
          <w:p w14:paraId="232392FE"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7.83±0.033</w:t>
            </w:r>
            <w:r w:rsidRPr="00FD333A">
              <w:rPr>
                <w:rFonts w:ascii="Arial" w:eastAsia="Calibri" w:hAnsi="Arial" w:cs="Arial"/>
                <w:color w:val="000000"/>
                <w:sz w:val="20"/>
                <w:szCs w:val="20"/>
                <w:vertAlign w:val="superscript"/>
              </w:rPr>
              <w:t>a</w:t>
            </w:r>
          </w:p>
        </w:tc>
        <w:tc>
          <w:tcPr>
            <w:tcW w:w="1361" w:type="dxa"/>
            <w:vAlign w:val="center"/>
          </w:tcPr>
          <w:p w14:paraId="26CAD95D"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5.27±0.033</w:t>
            </w:r>
            <w:r w:rsidRPr="00FD333A">
              <w:rPr>
                <w:rFonts w:ascii="Arial" w:eastAsia="Calibri" w:hAnsi="Arial" w:cs="Arial"/>
                <w:color w:val="000000"/>
                <w:sz w:val="20"/>
                <w:szCs w:val="20"/>
                <w:vertAlign w:val="superscript"/>
              </w:rPr>
              <w:t>ab</w:t>
            </w:r>
          </w:p>
        </w:tc>
        <w:tc>
          <w:tcPr>
            <w:tcW w:w="1583" w:type="dxa"/>
            <w:vAlign w:val="center"/>
          </w:tcPr>
          <w:p w14:paraId="4F019C60"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107.33±4.842</w:t>
            </w:r>
            <w:r w:rsidRPr="00FD333A">
              <w:rPr>
                <w:rFonts w:ascii="Arial" w:eastAsia="Calibri" w:hAnsi="Arial" w:cs="Arial"/>
                <w:color w:val="000000"/>
                <w:sz w:val="20"/>
                <w:szCs w:val="20"/>
                <w:vertAlign w:val="superscript"/>
              </w:rPr>
              <w:t>bc</w:t>
            </w:r>
          </w:p>
        </w:tc>
        <w:tc>
          <w:tcPr>
            <w:tcW w:w="1917" w:type="dxa"/>
            <w:vAlign w:val="center"/>
          </w:tcPr>
          <w:p w14:paraId="0BD8F5AE"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3470.00±55.076</w:t>
            </w:r>
            <w:r w:rsidRPr="00FD333A">
              <w:rPr>
                <w:rFonts w:ascii="Arial" w:eastAsia="Calibri" w:hAnsi="Arial" w:cs="Arial"/>
                <w:color w:val="000000"/>
                <w:sz w:val="20"/>
                <w:szCs w:val="20"/>
                <w:vertAlign w:val="superscript"/>
              </w:rPr>
              <w:t>a</w:t>
            </w:r>
          </w:p>
        </w:tc>
      </w:tr>
      <w:tr w:rsidR="000C5DBE" w:rsidRPr="00FD333A" w14:paraId="7B36C94D" w14:textId="77777777" w:rsidTr="00291ABB">
        <w:trPr>
          <w:trHeight w:val="317"/>
          <w:jc w:val="center"/>
        </w:trPr>
        <w:tc>
          <w:tcPr>
            <w:tcW w:w="1150" w:type="dxa"/>
            <w:vAlign w:val="center"/>
          </w:tcPr>
          <w:p w14:paraId="0010EEA5" w14:textId="77777777" w:rsidR="000C5DBE" w:rsidRPr="00FD333A" w:rsidRDefault="000C5DBE" w:rsidP="00291ABB">
            <w:pPr>
              <w:jc w:val="center"/>
              <w:rPr>
                <w:rFonts w:ascii="Arial" w:eastAsia="Calibri" w:hAnsi="Arial" w:cs="Arial"/>
                <w:color w:val="000000"/>
                <w:sz w:val="20"/>
                <w:szCs w:val="20"/>
              </w:rPr>
            </w:pPr>
            <w:proofErr w:type="spellStart"/>
            <w:r w:rsidRPr="00FD333A">
              <w:rPr>
                <w:rFonts w:ascii="Arial" w:eastAsia="Calibri" w:hAnsi="Arial" w:cs="Arial"/>
                <w:color w:val="000000"/>
                <w:sz w:val="20"/>
                <w:szCs w:val="20"/>
              </w:rPr>
              <w:t>Navapara</w:t>
            </w:r>
            <w:proofErr w:type="spellEnd"/>
            <w:r w:rsidRPr="00FD333A">
              <w:rPr>
                <w:rFonts w:ascii="Arial" w:eastAsia="Calibri" w:hAnsi="Arial" w:cs="Arial"/>
                <w:color w:val="000000"/>
                <w:sz w:val="20"/>
                <w:szCs w:val="20"/>
              </w:rPr>
              <w:t>- 2</w:t>
            </w:r>
          </w:p>
        </w:tc>
        <w:tc>
          <w:tcPr>
            <w:tcW w:w="1537" w:type="dxa"/>
            <w:vAlign w:val="center"/>
          </w:tcPr>
          <w:p w14:paraId="249FF241"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15.00±0.577</w:t>
            </w:r>
            <w:r w:rsidRPr="00FD333A">
              <w:rPr>
                <w:rFonts w:ascii="Arial" w:eastAsia="Calibri" w:hAnsi="Arial" w:cs="Arial"/>
                <w:color w:val="000000"/>
                <w:sz w:val="20"/>
                <w:szCs w:val="20"/>
                <w:vertAlign w:val="superscript"/>
              </w:rPr>
              <w:t>bc</w:t>
            </w:r>
          </w:p>
        </w:tc>
        <w:tc>
          <w:tcPr>
            <w:tcW w:w="1472" w:type="dxa"/>
            <w:vAlign w:val="center"/>
          </w:tcPr>
          <w:p w14:paraId="271D77F1"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32.00±0.577</w:t>
            </w:r>
            <w:r w:rsidRPr="00FD333A">
              <w:rPr>
                <w:rFonts w:ascii="Arial" w:eastAsia="Calibri" w:hAnsi="Arial" w:cs="Arial"/>
                <w:color w:val="000000"/>
                <w:sz w:val="20"/>
                <w:szCs w:val="20"/>
                <w:vertAlign w:val="superscript"/>
              </w:rPr>
              <w:t>a</w:t>
            </w:r>
          </w:p>
        </w:tc>
        <w:tc>
          <w:tcPr>
            <w:tcW w:w="1288" w:type="dxa"/>
            <w:vAlign w:val="center"/>
          </w:tcPr>
          <w:p w14:paraId="308F0EE0"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7.93±0.088</w:t>
            </w:r>
            <w:r w:rsidRPr="00FD333A">
              <w:rPr>
                <w:rFonts w:ascii="Arial" w:eastAsia="Calibri" w:hAnsi="Arial" w:cs="Arial"/>
                <w:color w:val="000000"/>
                <w:sz w:val="20"/>
                <w:szCs w:val="20"/>
                <w:vertAlign w:val="superscript"/>
              </w:rPr>
              <w:t>a</w:t>
            </w:r>
          </w:p>
        </w:tc>
        <w:tc>
          <w:tcPr>
            <w:tcW w:w="1361" w:type="dxa"/>
            <w:vAlign w:val="center"/>
          </w:tcPr>
          <w:p w14:paraId="7B3A754C"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4.97±0.120</w:t>
            </w:r>
            <w:r w:rsidRPr="00FD333A">
              <w:rPr>
                <w:rFonts w:ascii="Arial" w:eastAsia="Calibri" w:hAnsi="Arial" w:cs="Arial"/>
                <w:color w:val="000000"/>
                <w:sz w:val="20"/>
                <w:szCs w:val="20"/>
                <w:vertAlign w:val="superscript"/>
              </w:rPr>
              <w:t>b</w:t>
            </w:r>
          </w:p>
        </w:tc>
        <w:tc>
          <w:tcPr>
            <w:tcW w:w="1583" w:type="dxa"/>
            <w:vAlign w:val="center"/>
          </w:tcPr>
          <w:p w14:paraId="0CB2E138"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121.67±6.009</w:t>
            </w:r>
            <w:r w:rsidRPr="00FD333A">
              <w:rPr>
                <w:rFonts w:ascii="Arial" w:eastAsia="Calibri" w:hAnsi="Arial" w:cs="Arial"/>
                <w:color w:val="000000"/>
                <w:sz w:val="20"/>
                <w:szCs w:val="20"/>
                <w:vertAlign w:val="superscript"/>
              </w:rPr>
              <w:t>ab</w:t>
            </w:r>
          </w:p>
        </w:tc>
        <w:tc>
          <w:tcPr>
            <w:tcW w:w="1917" w:type="dxa"/>
            <w:vAlign w:val="center"/>
          </w:tcPr>
          <w:p w14:paraId="4576D784"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2940.00±66.583</w:t>
            </w:r>
            <w:r w:rsidRPr="00FD333A">
              <w:rPr>
                <w:rFonts w:ascii="Arial" w:eastAsia="Calibri" w:hAnsi="Arial" w:cs="Arial"/>
                <w:color w:val="000000"/>
                <w:sz w:val="20"/>
                <w:szCs w:val="20"/>
                <w:vertAlign w:val="superscript"/>
              </w:rPr>
              <w:t>bc</w:t>
            </w:r>
          </w:p>
        </w:tc>
      </w:tr>
      <w:tr w:rsidR="000C5DBE" w:rsidRPr="00FD333A" w14:paraId="7A6AB363" w14:textId="77777777" w:rsidTr="00291ABB">
        <w:trPr>
          <w:trHeight w:val="328"/>
          <w:jc w:val="center"/>
        </w:trPr>
        <w:tc>
          <w:tcPr>
            <w:tcW w:w="1150" w:type="dxa"/>
            <w:vAlign w:val="center"/>
          </w:tcPr>
          <w:p w14:paraId="7FD593D1" w14:textId="77777777" w:rsidR="000C5DBE" w:rsidRPr="00FD333A" w:rsidRDefault="000C5DBE" w:rsidP="00291ABB">
            <w:pPr>
              <w:jc w:val="center"/>
              <w:rPr>
                <w:rFonts w:ascii="Arial" w:eastAsia="Calibri" w:hAnsi="Arial" w:cs="Arial"/>
                <w:color w:val="000000"/>
                <w:sz w:val="20"/>
                <w:szCs w:val="20"/>
              </w:rPr>
            </w:pPr>
            <w:proofErr w:type="spellStart"/>
            <w:r w:rsidRPr="00FD333A">
              <w:rPr>
                <w:rFonts w:ascii="Arial" w:eastAsia="Calibri" w:hAnsi="Arial" w:cs="Arial"/>
                <w:color w:val="000000"/>
                <w:sz w:val="20"/>
                <w:szCs w:val="20"/>
              </w:rPr>
              <w:t>Navapara</w:t>
            </w:r>
            <w:proofErr w:type="spellEnd"/>
            <w:r w:rsidRPr="00FD333A">
              <w:rPr>
                <w:rFonts w:ascii="Arial" w:eastAsia="Calibri" w:hAnsi="Arial" w:cs="Arial"/>
                <w:color w:val="000000"/>
                <w:sz w:val="20"/>
                <w:szCs w:val="20"/>
              </w:rPr>
              <w:t>- 3</w:t>
            </w:r>
          </w:p>
        </w:tc>
        <w:tc>
          <w:tcPr>
            <w:tcW w:w="1537" w:type="dxa"/>
            <w:vAlign w:val="center"/>
          </w:tcPr>
          <w:p w14:paraId="3F94BB14"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14.00±0.577</w:t>
            </w:r>
            <w:r w:rsidRPr="00FD333A">
              <w:rPr>
                <w:rFonts w:ascii="Arial" w:eastAsia="Calibri" w:hAnsi="Arial" w:cs="Arial"/>
                <w:color w:val="000000"/>
                <w:sz w:val="20"/>
                <w:szCs w:val="20"/>
                <w:vertAlign w:val="superscript"/>
              </w:rPr>
              <w:t>cd</w:t>
            </w:r>
          </w:p>
        </w:tc>
        <w:tc>
          <w:tcPr>
            <w:tcW w:w="1472" w:type="dxa"/>
            <w:vAlign w:val="center"/>
          </w:tcPr>
          <w:p w14:paraId="47D9B55F"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31.67±0.333</w:t>
            </w:r>
            <w:r w:rsidRPr="00FD333A">
              <w:rPr>
                <w:rFonts w:ascii="Arial" w:eastAsia="Calibri" w:hAnsi="Arial" w:cs="Arial"/>
                <w:color w:val="000000"/>
                <w:sz w:val="20"/>
                <w:szCs w:val="20"/>
                <w:vertAlign w:val="superscript"/>
              </w:rPr>
              <w:t>a</w:t>
            </w:r>
          </w:p>
        </w:tc>
        <w:tc>
          <w:tcPr>
            <w:tcW w:w="1288" w:type="dxa"/>
            <w:vAlign w:val="center"/>
          </w:tcPr>
          <w:p w14:paraId="060FE5D1"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7.83±0.033</w:t>
            </w:r>
            <w:r w:rsidRPr="00FD333A">
              <w:rPr>
                <w:rFonts w:ascii="Arial" w:eastAsia="Calibri" w:hAnsi="Arial" w:cs="Arial"/>
                <w:color w:val="000000"/>
                <w:sz w:val="20"/>
                <w:szCs w:val="20"/>
                <w:vertAlign w:val="superscript"/>
              </w:rPr>
              <w:t>a</w:t>
            </w:r>
          </w:p>
        </w:tc>
        <w:tc>
          <w:tcPr>
            <w:tcW w:w="1361" w:type="dxa"/>
            <w:vAlign w:val="center"/>
          </w:tcPr>
          <w:p w14:paraId="2AF03069"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5.20±0.058</w:t>
            </w:r>
            <w:r w:rsidRPr="00FD333A">
              <w:rPr>
                <w:rFonts w:ascii="Arial" w:eastAsia="Calibri" w:hAnsi="Arial" w:cs="Arial"/>
                <w:color w:val="000000"/>
                <w:sz w:val="20"/>
                <w:szCs w:val="20"/>
                <w:vertAlign w:val="superscript"/>
              </w:rPr>
              <w:t>ab</w:t>
            </w:r>
          </w:p>
        </w:tc>
        <w:tc>
          <w:tcPr>
            <w:tcW w:w="1583" w:type="dxa"/>
            <w:vAlign w:val="center"/>
          </w:tcPr>
          <w:p w14:paraId="5B7DE96F"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135.00±2.887</w:t>
            </w:r>
            <w:r w:rsidRPr="00FD333A">
              <w:rPr>
                <w:rFonts w:ascii="Arial" w:eastAsia="Calibri" w:hAnsi="Arial" w:cs="Arial"/>
                <w:color w:val="000000"/>
                <w:sz w:val="20"/>
                <w:szCs w:val="20"/>
                <w:vertAlign w:val="superscript"/>
              </w:rPr>
              <w:t>a</w:t>
            </w:r>
          </w:p>
        </w:tc>
        <w:tc>
          <w:tcPr>
            <w:tcW w:w="1917" w:type="dxa"/>
            <w:vAlign w:val="center"/>
          </w:tcPr>
          <w:p w14:paraId="0871377F"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2770.00±124.900</w:t>
            </w:r>
            <w:r w:rsidRPr="00FD333A">
              <w:rPr>
                <w:rFonts w:ascii="Arial" w:eastAsia="Calibri" w:hAnsi="Arial" w:cs="Arial"/>
                <w:color w:val="000000"/>
                <w:sz w:val="20"/>
                <w:szCs w:val="20"/>
                <w:vertAlign w:val="superscript"/>
              </w:rPr>
              <w:t>cd</w:t>
            </w:r>
          </w:p>
        </w:tc>
      </w:tr>
      <w:tr w:rsidR="000C5DBE" w:rsidRPr="00FD333A" w14:paraId="584B3C02" w14:textId="77777777" w:rsidTr="00291ABB">
        <w:trPr>
          <w:trHeight w:val="317"/>
          <w:jc w:val="center"/>
        </w:trPr>
        <w:tc>
          <w:tcPr>
            <w:tcW w:w="1150" w:type="dxa"/>
            <w:tcBorders>
              <w:bottom w:val="single" w:sz="4" w:space="0" w:color="000000"/>
            </w:tcBorders>
            <w:vAlign w:val="center"/>
          </w:tcPr>
          <w:p w14:paraId="6A70DC44" w14:textId="77777777" w:rsidR="000C5DBE" w:rsidRPr="00FD333A" w:rsidRDefault="000C5DBE" w:rsidP="00291ABB">
            <w:pPr>
              <w:jc w:val="center"/>
              <w:rPr>
                <w:rFonts w:ascii="Arial" w:eastAsia="Calibri" w:hAnsi="Arial" w:cs="Arial"/>
                <w:color w:val="000000"/>
                <w:sz w:val="20"/>
                <w:szCs w:val="20"/>
              </w:rPr>
            </w:pPr>
            <w:proofErr w:type="spellStart"/>
            <w:r w:rsidRPr="00FD333A">
              <w:rPr>
                <w:rFonts w:ascii="Arial" w:eastAsia="Calibri" w:hAnsi="Arial" w:cs="Arial"/>
                <w:color w:val="000000"/>
                <w:sz w:val="20"/>
                <w:szCs w:val="20"/>
              </w:rPr>
              <w:t>Navapara</w:t>
            </w:r>
            <w:proofErr w:type="spellEnd"/>
            <w:r w:rsidRPr="00FD333A">
              <w:rPr>
                <w:rFonts w:ascii="Arial" w:eastAsia="Calibri" w:hAnsi="Arial" w:cs="Arial"/>
                <w:color w:val="000000"/>
                <w:sz w:val="20"/>
                <w:szCs w:val="20"/>
              </w:rPr>
              <w:t>- 4</w:t>
            </w:r>
          </w:p>
        </w:tc>
        <w:tc>
          <w:tcPr>
            <w:tcW w:w="1537" w:type="dxa"/>
            <w:tcBorders>
              <w:bottom w:val="single" w:sz="4" w:space="0" w:color="000000"/>
            </w:tcBorders>
            <w:vAlign w:val="center"/>
          </w:tcPr>
          <w:p w14:paraId="06BF0DEC"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13.00±0.577</w:t>
            </w:r>
            <w:r w:rsidRPr="00FD333A">
              <w:rPr>
                <w:rFonts w:ascii="Arial" w:eastAsia="Calibri" w:hAnsi="Arial" w:cs="Arial"/>
                <w:color w:val="000000"/>
                <w:sz w:val="20"/>
                <w:szCs w:val="20"/>
                <w:vertAlign w:val="superscript"/>
              </w:rPr>
              <w:t>d</w:t>
            </w:r>
          </w:p>
        </w:tc>
        <w:tc>
          <w:tcPr>
            <w:tcW w:w="1472" w:type="dxa"/>
            <w:tcBorders>
              <w:bottom w:val="single" w:sz="4" w:space="0" w:color="000000"/>
            </w:tcBorders>
            <w:vAlign w:val="center"/>
          </w:tcPr>
          <w:p w14:paraId="6A85DBD1"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32.00±0.000</w:t>
            </w:r>
            <w:r w:rsidRPr="00FD333A">
              <w:rPr>
                <w:rFonts w:ascii="Arial" w:eastAsia="Calibri" w:hAnsi="Arial" w:cs="Arial"/>
                <w:color w:val="000000"/>
                <w:sz w:val="20"/>
                <w:szCs w:val="20"/>
                <w:vertAlign w:val="superscript"/>
              </w:rPr>
              <w:t>a</w:t>
            </w:r>
          </w:p>
        </w:tc>
        <w:tc>
          <w:tcPr>
            <w:tcW w:w="1288" w:type="dxa"/>
            <w:tcBorders>
              <w:bottom w:val="single" w:sz="4" w:space="0" w:color="000000"/>
            </w:tcBorders>
            <w:vAlign w:val="center"/>
          </w:tcPr>
          <w:p w14:paraId="2C4ECCE6"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7.83±0.033</w:t>
            </w:r>
            <w:r w:rsidRPr="00FD333A">
              <w:rPr>
                <w:rFonts w:ascii="Arial" w:eastAsia="Calibri" w:hAnsi="Arial" w:cs="Arial"/>
                <w:color w:val="000000"/>
                <w:sz w:val="20"/>
                <w:szCs w:val="20"/>
                <w:vertAlign w:val="superscript"/>
              </w:rPr>
              <w:t>a</w:t>
            </w:r>
          </w:p>
        </w:tc>
        <w:tc>
          <w:tcPr>
            <w:tcW w:w="1361" w:type="dxa"/>
            <w:tcBorders>
              <w:bottom w:val="single" w:sz="4" w:space="0" w:color="000000"/>
            </w:tcBorders>
            <w:vAlign w:val="center"/>
          </w:tcPr>
          <w:p w14:paraId="66176393"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5.07±0.088</w:t>
            </w:r>
            <w:r w:rsidRPr="00FD333A">
              <w:rPr>
                <w:rFonts w:ascii="Arial" w:eastAsia="Calibri" w:hAnsi="Arial" w:cs="Arial"/>
                <w:color w:val="000000"/>
                <w:sz w:val="20"/>
                <w:szCs w:val="20"/>
                <w:vertAlign w:val="superscript"/>
              </w:rPr>
              <w:t>b</w:t>
            </w:r>
          </w:p>
        </w:tc>
        <w:tc>
          <w:tcPr>
            <w:tcW w:w="1583" w:type="dxa"/>
            <w:tcBorders>
              <w:bottom w:val="single" w:sz="4" w:space="0" w:color="000000"/>
            </w:tcBorders>
            <w:vAlign w:val="center"/>
          </w:tcPr>
          <w:p w14:paraId="2A53FE4E"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128.33±7.265</w:t>
            </w:r>
            <w:r w:rsidRPr="00FD333A">
              <w:rPr>
                <w:rFonts w:ascii="Arial" w:eastAsia="Calibri" w:hAnsi="Arial" w:cs="Arial"/>
                <w:color w:val="000000"/>
                <w:sz w:val="20"/>
                <w:szCs w:val="20"/>
                <w:vertAlign w:val="superscript"/>
              </w:rPr>
              <w:t>a</w:t>
            </w:r>
          </w:p>
        </w:tc>
        <w:tc>
          <w:tcPr>
            <w:tcW w:w="1917" w:type="dxa"/>
            <w:tcBorders>
              <w:bottom w:val="single" w:sz="4" w:space="0" w:color="000000"/>
            </w:tcBorders>
            <w:vAlign w:val="center"/>
          </w:tcPr>
          <w:p w14:paraId="734FD27F"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2610.00±80.829</w:t>
            </w:r>
            <w:r w:rsidRPr="00FD333A">
              <w:rPr>
                <w:rFonts w:ascii="Arial" w:eastAsia="Calibri" w:hAnsi="Arial" w:cs="Arial"/>
                <w:color w:val="000000"/>
                <w:sz w:val="20"/>
                <w:szCs w:val="20"/>
                <w:vertAlign w:val="superscript"/>
              </w:rPr>
              <w:t>d</w:t>
            </w:r>
          </w:p>
        </w:tc>
      </w:tr>
    </w:tbl>
    <w:bookmarkEnd w:id="1"/>
    <w:p w14:paraId="283A8AD2" w14:textId="230A65F4" w:rsidR="000C5DBE" w:rsidRDefault="000C5DBE" w:rsidP="00FD333A">
      <w:pPr>
        <w:pStyle w:val="Body"/>
        <w:spacing w:after="0"/>
        <w:rPr>
          <w:rFonts w:ascii="Arial" w:hAnsi="Arial" w:cs="Arial"/>
          <w:b/>
          <w:bCs/>
        </w:rPr>
      </w:pPr>
      <w:r w:rsidRPr="000C5DBE">
        <w:rPr>
          <w:rFonts w:ascii="Arial" w:eastAsia="Calibri" w:hAnsi="Arial" w:cs="Arial"/>
          <w:sz w:val="18"/>
          <w:szCs w:val="18"/>
        </w:rPr>
        <w:t xml:space="preserve">Note: all the values are presented in (mean ± SE). Mean values with different superscripts in the same column differ significantly </w:t>
      </w:r>
    </w:p>
    <w:p w14:paraId="473F6149" w14:textId="6FE73F32" w:rsidR="00FD333A" w:rsidRDefault="00FD333A" w:rsidP="00FD333A">
      <w:pPr>
        <w:pStyle w:val="Body"/>
        <w:spacing w:after="0"/>
        <w:rPr>
          <w:rFonts w:ascii="Arial" w:hAnsi="Arial" w:cs="Arial"/>
          <w:b/>
          <w:bCs/>
        </w:rPr>
      </w:pPr>
      <w:r w:rsidRPr="00FD333A">
        <w:rPr>
          <w:rFonts w:ascii="Arial" w:hAnsi="Arial" w:cs="Arial"/>
          <w:b/>
          <w:bCs/>
        </w:rPr>
        <w:lastRenderedPageBreak/>
        <w:t>Table 4</w:t>
      </w:r>
      <w:r w:rsidR="007857B8">
        <w:rPr>
          <w:rFonts w:ascii="Arial" w:hAnsi="Arial" w:cs="Arial"/>
          <w:b/>
          <w:bCs/>
        </w:rPr>
        <w:t>.</w:t>
      </w:r>
      <w:r w:rsidRPr="00FD333A">
        <w:rPr>
          <w:rFonts w:ascii="Arial" w:hAnsi="Arial" w:cs="Arial"/>
          <w:b/>
          <w:bCs/>
        </w:rPr>
        <w:t xml:space="preserve"> </w:t>
      </w:r>
      <w:proofErr w:type="spellStart"/>
      <w:r w:rsidRPr="00FD333A">
        <w:rPr>
          <w:rFonts w:ascii="Arial" w:hAnsi="Arial" w:cs="Arial"/>
          <w:b/>
          <w:bCs/>
        </w:rPr>
        <w:t>Physico</w:t>
      </w:r>
      <w:proofErr w:type="spellEnd"/>
      <w:r w:rsidRPr="00FD333A">
        <w:rPr>
          <w:rFonts w:ascii="Arial" w:hAnsi="Arial" w:cs="Arial"/>
          <w:b/>
          <w:bCs/>
        </w:rPr>
        <w:t>-chemical water parameters of selected shrimp (</w:t>
      </w:r>
      <w:r w:rsidRPr="00FD333A">
        <w:rPr>
          <w:rFonts w:ascii="Arial" w:hAnsi="Arial" w:cs="Arial"/>
          <w:b/>
          <w:bCs/>
          <w:i/>
          <w:iCs/>
        </w:rPr>
        <w:t xml:space="preserve">P. </w:t>
      </w:r>
      <w:proofErr w:type="spellStart"/>
      <w:r w:rsidRPr="00FD333A">
        <w:rPr>
          <w:rFonts w:ascii="Arial" w:hAnsi="Arial" w:cs="Arial"/>
          <w:b/>
          <w:bCs/>
          <w:i/>
          <w:iCs/>
        </w:rPr>
        <w:t>vannamei</w:t>
      </w:r>
      <w:proofErr w:type="spellEnd"/>
      <w:r w:rsidRPr="00FD333A">
        <w:rPr>
          <w:rFonts w:ascii="Arial" w:hAnsi="Arial" w:cs="Arial"/>
          <w:b/>
          <w:bCs/>
        </w:rPr>
        <w:t>) farms</w:t>
      </w:r>
      <w:r>
        <w:rPr>
          <w:rFonts w:ascii="Arial" w:hAnsi="Arial" w:cs="Arial"/>
          <w:b/>
          <w:bCs/>
        </w:rPr>
        <w:t xml:space="preserve"> </w:t>
      </w:r>
      <w:r w:rsidRPr="00FD333A">
        <w:rPr>
          <w:rFonts w:ascii="Arial" w:hAnsi="Arial" w:cs="Arial"/>
          <w:b/>
          <w:bCs/>
        </w:rPr>
        <w:t xml:space="preserve">of </w:t>
      </w:r>
      <w:proofErr w:type="spellStart"/>
      <w:r w:rsidRPr="00FD333A">
        <w:rPr>
          <w:rFonts w:ascii="Arial" w:hAnsi="Arial" w:cs="Arial"/>
          <w:b/>
          <w:bCs/>
        </w:rPr>
        <w:t>Chorwad</w:t>
      </w:r>
      <w:proofErr w:type="spellEnd"/>
    </w:p>
    <w:p w14:paraId="5189B44F" w14:textId="57693C8F" w:rsidR="00FD333A" w:rsidRDefault="000C5DBE" w:rsidP="00FD333A">
      <w:pPr>
        <w:pStyle w:val="Body"/>
        <w:spacing w:after="0"/>
        <w:rPr>
          <w:rFonts w:ascii="Arial" w:hAnsi="Arial" w:cs="Arial"/>
          <w:b/>
          <w:bCs/>
        </w:rPr>
      </w:pPr>
      <w:r w:rsidRPr="000C5DBE">
        <w:rPr>
          <w:rFonts w:ascii="Arial" w:eastAsia="Calibri" w:hAnsi="Arial" w:cs="Arial"/>
          <w:sz w:val="18"/>
          <w:szCs w:val="18"/>
        </w:rPr>
        <w:t xml:space="preserve">Note: all the values are presented in (mean ± SE). Mean values with different superscripts in the same column differ significantly </w:t>
      </w:r>
    </w:p>
    <w:tbl>
      <w:tblPr>
        <w:tblStyle w:val="TableGrid210"/>
        <w:tblW w:w="10582"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1396"/>
        <w:gridCol w:w="1463"/>
        <w:gridCol w:w="1345"/>
        <w:gridCol w:w="1516"/>
        <w:gridCol w:w="1618"/>
        <w:gridCol w:w="1841"/>
      </w:tblGrid>
      <w:tr w:rsidR="00FD333A" w:rsidRPr="0074192A" w14:paraId="251D810B" w14:textId="77777777" w:rsidTr="00291ABB">
        <w:trPr>
          <w:trHeight w:val="505"/>
          <w:jc w:val="center"/>
        </w:trPr>
        <w:tc>
          <w:tcPr>
            <w:tcW w:w="1403" w:type="dxa"/>
            <w:tcBorders>
              <w:top w:val="single" w:sz="4" w:space="0" w:color="000000"/>
              <w:bottom w:val="single" w:sz="4" w:space="0" w:color="000000"/>
            </w:tcBorders>
            <w:vAlign w:val="center"/>
          </w:tcPr>
          <w:p w14:paraId="13B20950" w14:textId="77777777" w:rsidR="00FD333A" w:rsidRPr="0074192A" w:rsidRDefault="00FD333A" w:rsidP="00291ABB">
            <w:pPr>
              <w:jc w:val="center"/>
              <w:rPr>
                <w:rFonts w:ascii="Times New Roman" w:eastAsia="Calibri" w:hAnsi="Times New Roman" w:cs="Times New Roman"/>
                <w:b/>
                <w:bCs/>
                <w:sz w:val="20"/>
                <w:szCs w:val="20"/>
              </w:rPr>
            </w:pPr>
            <w:r w:rsidRPr="0074192A">
              <w:rPr>
                <w:rFonts w:ascii="Times New Roman" w:eastAsia="Calibri" w:hAnsi="Times New Roman" w:cs="Times New Roman"/>
                <w:b/>
                <w:bCs/>
                <w:sz w:val="20"/>
                <w:szCs w:val="20"/>
              </w:rPr>
              <w:t>Farm Location</w:t>
            </w:r>
          </w:p>
        </w:tc>
        <w:tc>
          <w:tcPr>
            <w:tcW w:w="1396" w:type="dxa"/>
            <w:tcBorders>
              <w:top w:val="single" w:sz="4" w:space="0" w:color="000000"/>
              <w:bottom w:val="single" w:sz="4" w:space="0" w:color="000000"/>
            </w:tcBorders>
            <w:vAlign w:val="center"/>
          </w:tcPr>
          <w:p w14:paraId="301C0C78" w14:textId="77777777" w:rsidR="00FD333A" w:rsidRDefault="00FD333A" w:rsidP="00291ABB">
            <w:pPr>
              <w:tabs>
                <w:tab w:val="left" w:pos="1240"/>
              </w:tabs>
              <w:jc w:val="center"/>
              <w:rPr>
                <w:rFonts w:ascii="Times New Roman" w:eastAsia="Calibri" w:hAnsi="Times New Roman" w:cs="Times New Roman"/>
                <w:b/>
                <w:bCs/>
                <w:sz w:val="20"/>
                <w:szCs w:val="20"/>
              </w:rPr>
            </w:pPr>
            <w:r w:rsidRPr="0074192A">
              <w:rPr>
                <w:rFonts w:ascii="Times New Roman" w:eastAsia="Calibri" w:hAnsi="Times New Roman" w:cs="Times New Roman"/>
                <w:b/>
                <w:bCs/>
                <w:sz w:val="20"/>
                <w:szCs w:val="20"/>
              </w:rPr>
              <w:t>Salinity</w:t>
            </w:r>
          </w:p>
          <w:p w14:paraId="3F17193B" w14:textId="77777777" w:rsidR="00FD333A" w:rsidRPr="0074192A" w:rsidRDefault="00FD333A" w:rsidP="00291ABB">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(ppt)</w:t>
            </w:r>
          </w:p>
        </w:tc>
        <w:tc>
          <w:tcPr>
            <w:tcW w:w="1463" w:type="dxa"/>
            <w:tcBorders>
              <w:top w:val="single" w:sz="4" w:space="0" w:color="000000"/>
              <w:bottom w:val="single" w:sz="4" w:space="0" w:color="000000"/>
            </w:tcBorders>
            <w:vAlign w:val="center"/>
          </w:tcPr>
          <w:p w14:paraId="742FCAC4" w14:textId="77777777" w:rsidR="00FD333A" w:rsidRDefault="00FD333A" w:rsidP="00291ABB">
            <w:pPr>
              <w:jc w:val="center"/>
              <w:rPr>
                <w:rFonts w:ascii="Times New Roman" w:eastAsia="Calibri" w:hAnsi="Times New Roman" w:cs="Times New Roman"/>
                <w:b/>
                <w:bCs/>
                <w:sz w:val="20"/>
                <w:szCs w:val="20"/>
              </w:rPr>
            </w:pPr>
            <w:r w:rsidRPr="0074192A">
              <w:rPr>
                <w:rFonts w:ascii="Times New Roman" w:eastAsia="Calibri" w:hAnsi="Times New Roman" w:cs="Times New Roman"/>
                <w:b/>
                <w:bCs/>
                <w:sz w:val="20"/>
                <w:szCs w:val="20"/>
              </w:rPr>
              <w:t>Temperature</w:t>
            </w:r>
          </w:p>
          <w:p w14:paraId="6882B557" w14:textId="77777777" w:rsidR="00FD333A" w:rsidRPr="0074192A" w:rsidRDefault="00FD333A" w:rsidP="00291ABB">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(°C)</w:t>
            </w:r>
          </w:p>
        </w:tc>
        <w:tc>
          <w:tcPr>
            <w:tcW w:w="1345" w:type="dxa"/>
            <w:tcBorders>
              <w:top w:val="single" w:sz="4" w:space="0" w:color="000000"/>
              <w:bottom w:val="single" w:sz="4" w:space="0" w:color="000000"/>
            </w:tcBorders>
            <w:vAlign w:val="center"/>
          </w:tcPr>
          <w:p w14:paraId="7973B96C" w14:textId="77777777" w:rsidR="00FD333A" w:rsidRPr="0074192A" w:rsidRDefault="00FD333A" w:rsidP="00291ABB">
            <w:pPr>
              <w:jc w:val="center"/>
              <w:rPr>
                <w:rFonts w:ascii="Times New Roman" w:eastAsia="Calibri" w:hAnsi="Times New Roman" w:cs="Times New Roman"/>
                <w:b/>
                <w:bCs/>
                <w:sz w:val="20"/>
                <w:szCs w:val="20"/>
              </w:rPr>
            </w:pPr>
            <w:r w:rsidRPr="0074192A">
              <w:rPr>
                <w:rFonts w:ascii="Times New Roman" w:eastAsia="Calibri" w:hAnsi="Times New Roman" w:cs="Times New Roman"/>
                <w:b/>
                <w:bCs/>
                <w:sz w:val="20"/>
                <w:szCs w:val="20"/>
              </w:rPr>
              <w:t>pH</w:t>
            </w:r>
          </w:p>
        </w:tc>
        <w:tc>
          <w:tcPr>
            <w:tcW w:w="1516" w:type="dxa"/>
            <w:tcBorders>
              <w:top w:val="single" w:sz="4" w:space="0" w:color="000000"/>
              <w:bottom w:val="single" w:sz="4" w:space="0" w:color="000000"/>
            </w:tcBorders>
            <w:vAlign w:val="center"/>
          </w:tcPr>
          <w:p w14:paraId="679D56DF" w14:textId="77777777" w:rsidR="00FD333A" w:rsidRDefault="00FD333A" w:rsidP="00291ABB">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DO</w:t>
            </w:r>
          </w:p>
          <w:p w14:paraId="1A1AA5EB" w14:textId="77777777" w:rsidR="00FD333A" w:rsidRPr="0074192A" w:rsidRDefault="00FD333A" w:rsidP="00291ABB">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(mg/l)</w:t>
            </w:r>
          </w:p>
        </w:tc>
        <w:tc>
          <w:tcPr>
            <w:tcW w:w="1618" w:type="dxa"/>
            <w:tcBorders>
              <w:top w:val="single" w:sz="4" w:space="0" w:color="000000"/>
              <w:bottom w:val="single" w:sz="4" w:space="0" w:color="000000"/>
            </w:tcBorders>
            <w:vAlign w:val="center"/>
          </w:tcPr>
          <w:p w14:paraId="0B5BFA59" w14:textId="77777777" w:rsidR="00FD333A" w:rsidRDefault="00FD333A" w:rsidP="00291ABB">
            <w:pPr>
              <w:jc w:val="center"/>
              <w:rPr>
                <w:rFonts w:ascii="Times New Roman" w:eastAsia="Calibri" w:hAnsi="Times New Roman" w:cs="Times New Roman"/>
                <w:b/>
                <w:bCs/>
                <w:sz w:val="20"/>
                <w:szCs w:val="20"/>
              </w:rPr>
            </w:pPr>
            <w:r w:rsidRPr="0074192A">
              <w:rPr>
                <w:rFonts w:ascii="Times New Roman" w:eastAsia="Calibri" w:hAnsi="Times New Roman" w:cs="Times New Roman"/>
                <w:b/>
                <w:bCs/>
                <w:sz w:val="20"/>
                <w:szCs w:val="20"/>
              </w:rPr>
              <w:t>Alkalinity</w:t>
            </w:r>
          </w:p>
          <w:p w14:paraId="629FD0DE" w14:textId="77777777" w:rsidR="00FD333A" w:rsidRPr="0074192A" w:rsidRDefault="00FD333A" w:rsidP="00291ABB">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(mg/l)</w:t>
            </w:r>
          </w:p>
        </w:tc>
        <w:tc>
          <w:tcPr>
            <w:tcW w:w="1841" w:type="dxa"/>
            <w:tcBorders>
              <w:top w:val="single" w:sz="4" w:space="0" w:color="000000"/>
              <w:bottom w:val="single" w:sz="4" w:space="0" w:color="000000"/>
            </w:tcBorders>
            <w:vAlign w:val="center"/>
          </w:tcPr>
          <w:p w14:paraId="281CB8C1" w14:textId="77777777" w:rsidR="00FD333A" w:rsidRDefault="00FD333A" w:rsidP="00291ABB">
            <w:pPr>
              <w:jc w:val="center"/>
              <w:rPr>
                <w:rFonts w:ascii="Times New Roman" w:eastAsia="Calibri" w:hAnsi="Times New Roman" w:cs="Times New Roman"/>
                <w:b/>
                <w:bCs/>
                <w:sz w:val="20"/>
                <w:szCs w:val="20"/>
              </w:rPr>
            </w:pPr>
            <w:r w:rsidRPr="0074192A">
              <w:rPr>
                <w:rFonts w:ascii="Times New Roman" w:eastAsia="Calibri" w:hAnsi="Times New Roman" w:cs="Times New Roman"/>
                <w:b/>
                <w:bCs/>
                <w:sz w:val="20"/>
                <w:szCs w:val="20"/>
              </w:rPr>
              <w:t>Hardness</w:t>
            </w:r>
          </w:p>
          <w:p w14:paraId="70E8915D" w14:textId="77777777" w:rsidR="00FD333A" w:rsidRPr="0074192A" w:rsidRDefault="00FD333A" w:rsidP="00291ABB">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(mg/l)</w:t>
            </w:r>
          </w:p>
        </w:tc>
      </w:tr>
      <w:tr w:rsidR="00FD333A" w:rsidRPr="0074192A" w14:paraId="3FDD12E3" w14:textId="77777777" w:rsidTr="00291ABB">
        <w:trPr>
          <w:trHeight w:val="329"/>
          <w:jc w:val="center"/>
        </w:trPr>
        <w:tc>
          <w:tcPr>
            <w:tcW w:w="1403" w:type="dxa"/>
            <w:tcBorders>
              <w:top w:val="single" w:sz="4" w:space="0" w:color="000000"/>
            </w:tcBorders>
            <w:vAlign w:val="center"/>
          </w:tcPr>
          <w:p w14:paraId="77EC37F8" w14:textId="77777777" w:rsidR="00FD333A" w:rsidRPr="0074192A" w:rsidRDefault="00FD333A" w:rsidP="00291ABB">
            <w:pPr>
              <w:jc w:val="center"/>
              <w:rPr>
                <w:rFonts w:ascii="Times New Roman" w:eastAsia="Calibri" w:hAnsi="Times New Roman" w:cs="Times New Roman"/>
                <w:color w:val="000000"/>
                <w:sz w:val="20"/>
                <w:szCs w:val="20"/>
              </w:rPr>
            </w:pPr>
            <w:proofErr w:type="spellStart"/>
            <w:r w:rsidRPr="0074192A">
              <w:rPr>
                <w:rFonts w:ascii="Times New Roman" w:eastAsia="Calibri" w:hAnsi="Times New Roman" w:cs="Times New Roman"/>
                <w:color w:val="000000"/>
                <w:sz w:val="20"/>
                <w:szCs w:val="20"/>
              </w:rPr>
              <w:t>Jhunjharpur</w:t>
            </w:r>
            <w:proofErr w:type="spellEnd"/>
            <w:r w:rsidRPr="0074192A">
              <w:rPr>
                <w:rFonts w:ascii="Times New Roman" w:eastAsia="Calibri" w:hAnsi="Times New Roman" w:cs="Times New Roman"/>
                <w:color w:val="000000"/>
                <w:sz w:val="20"/>
                <w:szCs w:val="20"/>
              </w:rPr>
              <w:t>- 1</w:t>
            </w:r>
          </w:p>
        </w:tc>
        <w:tc>
          <w:tcPr>
            <w:tcW w:w="1396" w:type="dxa"/>
            <w:tcBorders>
              <w:top w:val="single" w:sz="4" w:space="0" w:color="000000"/>
            </w:tcBorders>
            <w:vAlign w:val="center"/>
          </w:tcPr>
          <w:p w14:paraId="3C2C0F0B"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13.67±0.333</w:t>
            </w:r>
            <w:r w:rsidRPr="0074192A">
              <w:rPr>
                <w:rFonts w:ascii="Times New Roman" w:eastAsia="Calibri" w:hAnsi="Times New Roman" w:cs="Times New Roman"/>
                <w:color w:val="000000"/>
                <w:sz w:val="20"/>
                <w:szCs w:val="20"/>
                <w:vertAlign w:val="superscript"/>
              </w:rPr>
              <w:t>a</w:t>
            </w:r>
          </w:p>
        </w:tc>
        <w:tc>
          <w:tcPr>
            <w:tcW w:w="1463" w:type="dxa"/>
            <w:tcBorders>
              <w:top w:val="single" w:sz="4" w:space="0" w:color="000000"/>
            </w:tcBorders>
            <w:vAlign w:val="center"/>
          </w:tcPr>
          <w:p w14:paraId="0149ECD8"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30.33±0.333</w:t>
            </w:r>
            <w:r w:rsidRPr="0074192A">
              <w:rPr>
                <w:rFonts w:ascii="Times New Roman" w:eastAsia="Calibri" w:hAnsi="Times New Roman" w:cs="Times New Roman"/>
                <w:color w:val="000000"/>
                <w:sz w:val="20"/>
                <w:szCs w:val="20"/>
                <w:vertAlign w:val="superscript"/>
              </w:rPr>
              <w:t>a</w:t>
            </w:r>
          </w:p>
        </w:tc>
        <w:tc>
          <w:tcPr>
            <w:tcW w:w="1345" w:type="dxa"/>
            <w:tcBorders>
              <w:top w:val="single" w:sz="4" w:space="0" w:color="000000"/>
            </w:tcBorders>
            <w:vAlign w:val="center"/>
          </w:tcPr>
          <w:p w14:paraId="0C0FD7C3"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7.87±0.033</w:t>
            </w:r>
            <w:r w:rsidRPr="0074192A">
              <w:rPr>
                <w:rFonts w:ascii="Times New Roman" w:eastAsia="Calibri" w:hAnsi="Times New Roman" w:cs="Times New Roman"/>
                <w:color w:val="000000"/>
                <w:sz w:val="20"/>
                <w:szCs w:val="20"/>
                <w:vertAlign w:val="superscript"/>
              </w:rPr>
              <w:t>b</w:t>
            </w:r>
          </w:p>
        </w:tc>
        <w:tc>
          <w:tcPr>
            <w:tcW w:w="1516" w:type="dxa"/>
            <w:tcBorders>
              <w:top w:val="single" w:sz="4" w:space="0" w:color="000000"/>
            </w:tcBorders>
            <w:vAlign w:val="center"/>
          </w:tcPr>
          <w:p w14:paraId="56D51DA5"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5.00±0.058</w:t>
            </w:r>
            <w:r w:rsidRPr="0074192A">
              <w:rPr>
                <w:rFonts w:ascii="Times New Roman" w:eastAsia="Calibri" w:hAnsi="Times New Roman" w:cs="Times New Roman"/>
                <w:color w:val="000000"/>
                <w:sz w:val="20"/>
                <w:szCs w:val="20"/>
                <w:vertAlign w:val="superscript"/>
              </w:rPr>
              <w:t>ab</w:t>
            </w:r>
          </w:p>
        </w:tc>
        <w:tc>
          <w:tcPr>
            <w:tcW w:w="1618" w:type="dxa"/>
            <w:tcBorders>
              <w:top w:val="single" w:sz="4" w:space="0" w:color="000000"/>
            </w:tcBorders>
            <w:vAlign w:val="center"/>
          </w:tcPr>
          <w:p w14:paraId="48DF250F"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171.67±7.265</w:t>
            </w:r>
            <w:r w:rsidRPr="0074192A">
              <w:rPr>
                <w:rFonts w:ascii="Times New Roman" w:eastAsia="Calibri" w:hAnsi="Times New Roman" w:cs="Times New Roman"/>
                <w:color w:val="000000"/>
                <w:sz w:val="20"/>
                <w:szCs w:val="20"/>
                <w:vertAlign w:val="superscript"/>
              </w:rPr>
              <w:t>ab</w:t>
            </w:r>
          </w:p>
        </w:tc>
        <w:tc>
          <w:tcPr>
            <w:tcW w:w="1841" w:type="dxa"/>
            <w:tcBorders>
              <w:top w:val="single" w:sz="4" w:space="0" w:color="000000"/>
            </w:tcBorders>
            <w:vAlign w:val="center"/>
          </w:tcPr>
          <w:p w14:paraId="339D9800"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2730.00±45.826</w:t>
            </w:r>
            <w:r w:rsidRPr="0074192A">
              <w:rPr>
                <w:rFonts w:ascii="Times New Roman" w:eastAsia="Calibri" w:hAnsi="Times New Roman" w:cs="Times New Roman"/>
                <w:color w:val="000000"/>
                <w:sz w:val="20"/>
                <w:szCs w:val="20"/>
                <w:vertAlign w:val="superscript"/>
              </w:rPr>
              <w:t>a</w:t>
            </w:r>
          </w:p>
        </w:tc>
      </w:tr>
      <w:tr w:rsidR="00FD333A" w:rsidRPr="0074192A" w14:paraId="30F40CD0" w14:textId="77777777" w:rsidTr="00291ABB">
        <w:trPr>
          <w:trHeight w:val="340"/>
          <w:jc w:val="center"/>
        </w:trPr>
        <w:tc>
          <w:tcPr>
            <w:tcW w:w="1403" w:type="dxa"/>
            <w:vAlign w:val="center"/>
          </w:tcPr>
          <w:p w14:paraId="1F2A74F8" w14:textId="77777777" w:rsidR="00FD333A" w:rsidRPr="0074192A" w:rsidRDefault="00FD333A" w:rsidP="00291ABB">
            <w:pPr>
              <w:jc w:val="center"/>
              <w:rPr>
                <w:rFonts w:ascii="Times New Roman" w:eastAsia="Calibri" w:hAnsi="Times New Roman" w:cs="Times New Roman"/>
                <w:color w:val="000000"/>
                <w:sz w:val="20"/>
                <w:szCs w:val="20"/>
              </w:rPr>
            </w:pPr>
            <w:proofErr w:type="spellStart"/>
            <w:r w:rsidRPr="0074192A">
              <w:rPr>
                <w:rFonts w:ascii="Times New Roman" w:eastAsia="Calibri" w:hAnsi="Times New Roman" w:cs="Times New Roman"/>
                <w:color w:val="000000"/>
                <w:sz w:val="20"/>
                <w:szCs w:val="20"/>
              </w:rPr>
              <w:t>Jhunjharpur</w:t>
            </w:r>
            <w:proofErr w:type="spellEnd"/>
            <w:r w:rsidRPr="0074192A">
              <w:rPr>
                <w:rFonts w:ascii="Times New Roman" w:eastAsia="Calibri" w:hAnsi="Times New Roman" w:cs="Times New Roman"/>
                <w:color w:val="000000"/>
                <w:sz w:val="20"/>
                <w:szCs w:val="20"/>
              </w:rPr>
              <w:t>- 2</w:t>
            </w:r>
          </w:p>
        </w:tc>
        <w:tc>
          <w:tcPr>
            <w:tcW w:w="1396" w:type="dxa"/>
            <w:vAlign w:val="center"/>
          </w:tcPr>
          <w:p w14:paraId="3AD61427"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13.33±0.333</w:t>
            </w:r>
            <w:r w:rsidRPr="0074192A">
              <w:rPr>
                <w:rFonts w:ascii="Times New Roman" w:eastAsia="Calibri" w:hAnsi="Times New Roman" w:cs="Times New Roman"/>
                <w:color w:val="000000"/>
                <w:sz w:val="20"/>
                <w:szCs w:val="20"/>
                <w:vertAlign w:val="superscript"/>
              </w:rPr>
              <w:t>a</w:t>
            </w:r>
          </w:p>
        </w:tc>
        <w:tc>
          <w:tcPr>
            <w:tcW w:w="1463" w:type="dxa"/>
            <w:vAlign w:val="center"/>
          </w:tcPr>
          <w:p w14:paraId="41CFEFA3"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30.33±0.333</w:t>
            </w:r>
            <w:r w:rsidRPr="0074192A">
              <w:rPr>
                <w:rFonts w:ascii="Times New Roman" w:eastAsia="Calibri" w:hAnsi="Times New Roman" w:cs="Times New Roman"/>
                <w:color w:val="000000"/>
                <w:sz w:val="20"/>
                <w:szCs w:val="20"/>
                <w:vertAlign w:val="superscript"/>
              </w:rPr>
              <w:t>a</w:t>
            </w:r>
          </w:p>
        </w:tc>
        <w:tc>
          <w:tcPr>
            <w:tcW w:w="1345" w:type="dxa"/>
            <w:vAlign w:val="center"/>
          </w:tcPr>
          <w:p w14:paraId="61292764"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7.77±0.067</w:t>
            </w:r>
            <w:r w:rsidRPr="0074192A">
              <w:rPr>
                <w:rFonts w:ascii="Times New Roman" w:eastAsia="Calibri" w:hAnsi="Times New Roman" w:cs="Times New Roman"/>
                <w:color w:val="000000"/>
                <w:sz w:val="20"/>
                <w:szCs w:val="20"/>
                <w:vertAlign w:val="superscript"/>
              </w:rPr>
              <w:t>b</w:t>
            </w:r>
          </w:p>
        </w:tc>
        <w:tc>
          <w:tcPr>
            <w:tcW w:w="1516" w:type="dxa"/>
            <w:vAlign w:val="center"/>
          </w:tcPr>
          <w:p w14:paraId="02D905BE"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5.13±0.033</w:t>
            </w:r>
            <w:r w:rsidRPr="0074192A">
              <w:rPr>
                <w:rFonts w:ascii="Times New Roman" w:eastAsia="Calibri" w:hAnsi="Times New Roman" w:cs="Times New Roman"/>
                <w:color w:val="000000"/>
                <w:sz w:val="20"/>
                <w:szCs w:val="20"/>
                <w:vertAlign w:val="superscript"/>
              </w:rPr>
              <w:t>a</w:t>
            </w:r>
          </w:p>
        </w:tc>
        <w:tc>
          <w:tcPr>
            <w:tcW w:w="1618" w:type="dxa"/>
            <w:vAlign w:val="center"/>
          </w:tcPr>
          <w:p w14:paraId="5ABDF867"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165.33±7.881</w:t>
            </w:r>
            <w:r w:rsidRPr="0074192A">
              <w:rPr>
                <w:rFonts w:ascii="Times New Roman" w:eastAsia="Calibri" w:hAnsi="Times New Roman" w:cs="Times New Roman"/>
                <w:color w:val="000000"/>
                <w:sz w:val="20"/>
                <w:szCs w:val="20"/>
                <w:vertAlign w:val="superscript"/>
              </w:rPr>
              <w:t>ab</w:t>
            </w:r>
          </w:p>
        </w:tc>
        <w:tc>
          <w:tcPr>
            <w:tcW w:w="1841" w:type="dxa"/>
            <w:vAlign w:val="center"/>
          </w:tcPr>
          <w:p w14:paraId="44EF71F8"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2580.00±32.146</w:t>
            </w:r>
            <w:r w:rsidRPr="0074192A">
              <w:rPr>
                <w:rFonts w:ascii="Times New Roman" w:eastAsia="Calibri" w:hAnsi="Times New Roman" w:cs="Times New Roman"/>
                <w:color w:val="000000"/>
                <w:sz w:val="20"/>
                <w:szCs w:val="20"/>
                <w:vertAlign w:val="superscript"/>
              </w:rPr>
              <w:t>a</w:t>
            </w:r>
          </w:p>
        </w:tc>
      </w:tr>
      <w:tr w:rsidR="00FD333A" w:rsidRPr="0074192A" w14:paraId="3DF4B3DA" w14:textId="77777777" w:rsidTr="00291ABB">
        <w:trPr>
          <w:trHeight w:val="329"/>
          <w:jc w:val="center"/>
        </w:trPr>
        <w:tc>
          <w:tcPr>
            <w:tcW w:w="1403" w:type="dxa"/>
            <w:vAlign w:val="center"/>
          </w:tcPr>
          <w:p w14:paraId="1D9C599D" w14:textId="77777777" w:rsidR="00FD333A" w:rsidRPr="0074192A" w:rsidRDefault="00FD333A" w:rsidP="00291ABB">
            <w:pPr>
              <w:jc w:val="center"/>
              <w:rPr>
                <w:rFonts w:ascii="Times New Roman" w:eastAsia="Calibri" w:hAnsi="Times New Roman" w:cs="Times New Roman"/>
                <w:color w:val="000000"/>
                <w:sz w:val="20"/>
                <w:szCs w:val="20"/>
              </w:rPr>
            </w:pPr>
            <w:proofErr w:type="spellStart"/>
            <w:r w:rsidRPr="0074192A">
              <w:rPr>
                <w:rFonts w:ascii="Times New Roman" w:eastAsia="Calibri" w:hAnsi="Times New Roman" w:cs="Times New Roman"/>
                <w:color w:val="000000"/>
                <w:sz w:val="20"/>
                <w:szCs w:val="20"/>
              </w:rPr>
              <w:t>Jhunjharpur</w:t>
            </w:r>
            <w:proofErr w:type="spellEnd"/>
            <w:r w:rsidRPr="0074192A">
              <w:rPr>
                <w:rFonts w:ascii="Times New Roman" w:eastAsia="Calibri" w:hAnsi="Times New Roman" w:cs="Times New Roman"/>
                <w:color w:val="000000"/>
                <w:sz w:val="20"/>
                <w:szCs w:val="20"/>
              </w:rPr>
              <w:t>- 3</w:t>
            </w:r>
          </w:p>
        </w:tc>
        <w:tc>
          <w:tcPr>
            <w:tcW w:w="1396" w:type="dxa"/>
            <w:vAlign w:val="center"/>
          </w:tcPr>
          <w:p w14:paraId="12268B8B"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14.00±0.000</w:t>
            </w:r>
            <w:r w:rsidRPr="0074192A">
              <w:rPr>
                <w:rFonts w:ascii="Times New Roman" w:eastAsia="Calibri" w:hAnsi="Times New Roman" w:cs="Times New Roman"/>
                <w:color w:val="000000"/>
                <w:sz w:val="20"/>
                <w:szCs w:val="20"/>
                <w:vertAlign w:val="superscript"/>
              </w:rPr>
              <w:t>a</w:t>
            </w:r>
          </w:p>
        </w:tc>
        <w:tc>
          <w:tcPr>
            <w:tcW w:w="1463" w:type="dxa"/>
            <w:vAlign w:val="center"/>
          </w:tcPr>
          <w:p w14:paraId="6BC40D1D"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30.67±0.333</w:t>
            </w:r>
            <w:r w:rsidRPr="0074192A">
              <w:rPr>
                <w:rFonts w:ascii="Times New Roman" w:eastAsia="Calibri" w:hAnsi="Times New Roman" w:cs="Times New Roman"/>
                <w:color w:val="000000"/>
                <w:sz w:val="20"/>
                <w:szCs w:val="20"/>
                <w:vertAlign w:val="superscript"/>
              </w:rPr>
              <w:t>a</w:t>
            </w:r>
          </w:p>
        </w:tc>
        <w:tc>
          <w:tcPr>
            <w:tcW w:w="1345" w:type="dxa"/>
            <w:vAlign w:val="center"/>
          </w:tcPr>
          <w:p w14:paraId="5B380586"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7.90±0.115</w:t>
            </w:r>
            <w:r w:rsidRPr="0074192A">
              <w:rPr>
                <w:rFonts w:ascii="Times New Roman" w:eastAsia="Calibri" w:hAnsi="Times New Roman" w:cs="Times New Roman"/>
                <w:color w:val="000000"/>
                <w:sz w:val="20"/>
                <w:szCs w:val="20"/>
                <w:vertAlign w:val="superscript"/>
              </w:rPr>
              <w:t>b</w:t>
            </w:r>
          </w:p>
        </w:tc>
        <w:tc>
          <w:tcPr>
            <w:tcW w:w="1516" w:type="dxa"/>
            <w:vAlign w:val="center"/>
          </w:tcPr>
          <w:p w14:paraId="0F38C66A"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5.00±0.058</w:t>
            </w:r>
            <w:r w:rsidRPr="0074192A">
              <w:rPr>
                <w:rFonts w:ascii="Times New Roman" w:eastAsia="Calibri" w:hAnsi="Times New Roman" w:cs="Times New Roman"/>
                <w:color w:val="000000"/>
                <w:sz w:val="20"/>
                <w:szCs w:val="20"/>
                <w:vertAlign w:val="superscript"/>
              </w:rPr>
              <w:t>ab</w:t>
            </w:r>
          </w:p>
        </w:tc>
        <w:tc>
          <w:tcPr>
            <w:tcW w:w="1618" w:type="dxa"/>
            <w:vAlign w:val="center"/>
          </w:tcPr>
          <w:p w14:paraId="10209718"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161.67±4.631</w:t>
            </w:r>
            <w:r w:rsidRPr="0074192A">
              <w:rPr>
                <w:rFonts w:ascii="Times New Roman" w:eastAsia="Calibri" w:hAnsi="Times New Roman" w:cs="Times New Roman"/>
                <w:color w:val="000000"/>
                <w:sz w:val="20"/>
                <w:szCs w:val="20"/>
                <w:vertAlign w:val="superscript"/>
              </w:rPr>
              <w:t>b</w:t>
            </w:r>
          </w:p>
        </w:tc>
        <w:tc>
          <w:tcPr>
            <w:tcW w:w="1841" w:type="dxa"/>
            <w:vAlign w:val="center"/>
          </w:tcPr>
          <w:p w14:paraId="4D512B3D"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2770.00±15.275</w:t>
            </w:r>
            <w:r w:rsidRPr="0074192A">
              <w:rPr>
                <w:rFonts w:ascii="Times New Roman" w:eastAsia="Calibri" w:hAnsi="Times New Roman" w:cs="Times New Roman"/>
                <w:color w:val="000000"/>
                <w:sz w:val="20"/>
                <w:szCs w:val="20"/>
                <w:vertAlign w:val="superscript"/>
              </w:rPr>
              <w:t>a</w:t>
            </w:r>
          </w:p>
        </w:tc>
      </w:tr>
      <w:tr w:rsidR="00FD333A" w:rsidRPr="0074192A" w14:paraId="7C6C6FFA" w14:textId="77777777" w:rsidTr="00291ABB">
        <w:trPr>
          <w:trHeight w:val="340"/>
          <w:jc w:val="center"/>
        </w:trPr>
        <w:tc>
          <w:tcPr>
            <w:tcW w:w="1403" w:type="dxa"/>
            <w:vAlign w:val="center"/>
          </w:tcPr>
          <w:p w14:paraId="6FA4933A" w14:textId="77777777" w:rsidR="00FD333A" w:rsidRPr="0074192A" w:rsidRDefault="00FD333A" w:rsidP="00291ABB">
            <w:pPr>
              <w:jc w:val="center"/>
              <w:rPr>
                <w:rFonts w:ascii="Times New Roman" w:eastAsia="Calibri" w:hAnsi="Times New Roman" w:cs="Times New Roman"/>
                <w:color w:val="000000"/>
                <w:sz w:val="20"/>
                <w:szCs w:val="20"/>
              </w:rPr>
            </w:pPr>
            <w:proofErr w:type="spellStart"/>
            <w:r w:rsidRPr="0074192A">
              <w:rPr>
                <w:rFonts w:ascii="Times New Roman" w:eastAsia="Calibri" w:hAnsi="Times New Roman" w:cs="Times New Roman"/>
                <w:color w:val="000000"/>
                <w:sz w:val="20"/>
                <w:szCs w:val="20"/>
              </w:rPr>
              <w:t>Sasar</w:t>
            </w:r>
            <w:proofErr w:type="spellEnd"/>
            <w:r w:rsidRPr="0074192A">
              <w:rPr>
                <w:rFonts w:ascii="Times New Roman" w:eastAsia="Calibri" w:hAnsi="Times New Roman" w:cs="Times New Roman"/>
                <w:color w:val="000000"/>
                <w:sz w:val="20"/>
                <w:szCs w:val="20"/>
              </w:rPr>
              <w:t xml:space="preserve"> </w:t>
            </w:r>
            <w:proofErr w:type="spellStart"/>
            <w:r w:rsidRPr="0074192A">
              <w:rPr>
                <w:rFonts w:ascii="Times New Roman" w:eastAsia="Calibri" w:hAnsi="Times New Roman" w:cs="Times New Roman"/>
                <w:color w:val="000000"/>
                <w:sz w:val="20"/>
                <w:szCs w:val="20"/>
              </w:rPr>
              <w:t>Khodada</w:t>
            </w:r>
            <w:proofErr w:type="spellEnd"/>
          </w:p>
        </w:tc>
        <w:tc>
          <w:tcPr>
            <w:tcW w:w="1396" w:type="dxa"/>
            <w:vAlign w:val="center"/>
          </w:tcPr>
          <w:p w14:paraId="17B0FA87"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13.33±0.667</w:t>
            </w:r>
            <w:r w:rsidRPr="0074192A">
              <w:rPr>
                <w:rFonts w:ascii="Times New Roman" w:eastAsia="Calibri" w:hAnsi="Times New Roman" w:cs="Times New Roman"/>
                <w:color w:val="000000"/>
                <w:sz w:val="20"/>
                <w:szCs w:val="20"/>
                <w:vertAlign w:val="superscript"/>
              </w:rPr>
              <w:t>a</w:t>
            </w:r>
          </w:p>
        </w:tc>
        <w:tc>
          <w:tcPr>
            <w:tcW w:w="1463" w:type="dxa"/>
            <w:vAlign w:val="center"/>
          </w:tcPr>
          <w:p w14:paraId="7B87DA97"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32.33±0.333</w:t>
            </w:r>
            <w:r w:rsidRPr="0074192A">
              <w:rPr>
                <w:rFonts w:ascii="Times New Roman" w:eastAsia="Calibri" w:hAnsi="Times New Roman" w:cs="Times New Roman"/>
                <w:color w:val="000000"/>
                <w:sz w:val="20"/>
                <w:szCs w:val="20"/>
                <w:vertAlign w:val="superscript"/>
              </w:rPr>
              <w:t>a</w:t>
            </w:r>
          </w:p>
        </w:tc>
        <w:tc>
          <w:tcPr>
            <w:tcW w:w="1345" w:type="dxa"/>
            <w:vAlign w:val="center"/>
          </w:tcPr>
          <w:p w14:paraId="25D9D2FC"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8.20±0.058</w:t>
            </w:r>
            <w:r w:rsidRPr="0074192A">
              <w:rPr>
                <w:rFonts w:ascii="Times New Roman" w:eastAsia="Calibri" w:hAnsi="Times New Roman" w:cs="Times New Roman"/>
                <w:color w:val="000000"/>
                <w:sz w:val="20"/>
                <w:szCs w:val="20"/>
                <w:vertAlign w:val="superscript"/>
              </w:rPr>
              <w:t>a</w:t>
            </w:r>
          </w:p>
        </w:tc>
        <w:tc>
          <w:tcPr>
            <w:tcW w:w="1516" w:type="dxa"/>
            <w:vAlign w:val="center"/>
          </w:tcPr>
          <w:p w14:paraId="307FD867"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4.63±0.033</w:t>
            </w:r>
            <w:r w:rsidRPr="0074192A">
              <w:rPr>
                <w:rFonts w:ascii="Times New Roman" w:eastAsia="Calibri" w:hAnsi="Times New Roman" w:cs="Times New Roman"/>
                <w:color w:val="000000"/>
                <w:sz w:val="20"/>
                <w:szCs w:val="20"/>
                <w:vertAlign w:val="superscript"/>
              </w:rPr>
              <w:t>d</w:t>
            </w:r>
          </w:p>
        </w:tc>
        <w:tc>
          <w:tcPr>
            <w:tcW w:w="1618" w:type="dxa"/>
            <w:vAlign w:val="center"/>
          </w:tcPr>
          <w:p w14:paraId="339DAC81"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191.67±14.814</w:t>
            </w:r>
            <w:r w:rsidRPr="0074192A">
              <w:rPr>
                <w:rFonts w:ascii="Times New Roman" w:eastAsia="Calibri" w:hAnsi="Times New Roman" w:cs="Times New Roman"/>
                <w:color w:val="000000"/>
                <w:sz w:val="20"/>
                <w:szCs w:val="20"/>
                <w:vertAlign w:val="superscript"/>
              </w:rPr>
              <w:t>a</w:t>
            </w:r>
          </w:p>
        </w:tc>
        <w:tc>
          <w:tcPr>
            <w:tcW w:w="1841" w:type="dxa"/>
            <w:vAlign w:val="center"/>
          </w:tcPr>
          <w:p w14:paraId="42EF9679"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2700.00±102.632</w:t>
            </w:r>
            <w:r w:rsidRPr="0074192A">
              <w:rPr>
                <w:rFonts w:ascii="Times New Roman" w:eastAsia="Calibri" w:hAnsi="Times New Roman" w:cs="Times New Roman"/>
                <w:color w:val="000000"/>
                <w:sz w:val="20"/>
                <w:szCs w:val="20"/>
                <w:vertAlign w:val="superscript"/>
              </w:rPr>
              <w:t>a</w:t>
            </w:r>
          </w:p>
        </w:tc>
      </w:tr>
      <w:tr w:rsidR="00FD333A" w:rsidRPr="0074192A" w14:paraId="447EA65C" w14:textId="77777777" w:rsidTr="00291ABB">
        <w:trPr>
          <w:trHeight w:val="340"/>
          <w:jc w:val="center"/>
        </w:trPr>
        <w:tc>
          <w:tcPr>
            <w:tcW w:w="1403" w:type="dxa"/>
            <w:vAlign w:val="center"/>
          </w:tcPr>
          <w:p w14:paraId="6710C9B9" w14:textId="77777777" w:rsidR="00FD333A" w:rsidRPr="0074192A" w:rsidRDefault="00FD333A" w:rsidP="00291ABB">
            <w:pPr>
              <w:jc w:val="center"/>
              <w:rPr>
                <w:rFonts w:ascii="Times New Roman" w:eastAsia="Calibri" w:hAnsi="Times New Roman" w:cs="Times New Roman"/>
                <w:color w:val="000000"/>
                <w:sz w:val="20"/>
                <w:szCs w:val="20"/>
              </w:rPr>
            </w:pPr>
            <w:proofErr w:type="spellStart"/>
            <w:r w:rsidRPr="0074192A">
              <w:rPr>
                <w:rFonts w:ascii="Times New Roman" w:eastAsia="Calibri" w:hAnsi="Times New Roman" w:cs="Times New Roman"/>
                <w:color w:val="000000"/>
                <w:sz w:val="20"/>
                <w:szCs w:val="20"/>
              </w:rPr>
              <w:t>Chorwad</w:t>
            </w:r>
            <w:proofErr w:type="spellEnd"/>
            <w:r w:rsidRPr="0074192A">
              <w:rPr>
                <w:rFonts w:ascii="Times New Roman" w:eastAsia="Calibri" w:hAnsi="Times New Roman" w:cs="Times New Roman"/>
                <w:color w:val="000000"/>
                <w:sz w:val="20"/>
                <w:szCs w:val="20"/>
              </w:rPr>
              <w:t>- 1</w:t>
            </w:r>
          </w:p>
        </w:tc>
        <w:tc>
          <w:tcPr>
            <w:tcW w:w="1396" w:type="dxa"/>
            <w:vAlign w:val="center"/>
          </w:tcPr>
          <w:p w14:paraId="0A179A73"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13.67±0.333</w:t>
            </w:r>
            <w:r w:rsidRPr="0074192A">
              <w:rPr>
                <w:rFonts w:ascii="Times New Roman" w:eastAsia="Calibri" w:hAnsi="Times New Roman" w:cs="Times New Roman"/>
                <w:color w:val="000000"/>
                <w:sz w:val="20"/>
                <w:szCs w:val="20"/>
                <w:vertAlign w:val="superscript"/>
              </w:rPr>
              <w:t>a</w:t>
            </w:r>
          </w:p>
        </w:tc>
        <w:tc>
          <w:tcPr>
            <w:tcW w:w="1463" w:type="dxa"/>
            <w:vAlign w:val="center"/>
          </w:tcPr>
          <w:p w14:paraId="468CD1E5"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30.67±0.333</w:t>
            </w:r>
            <w:r w:rsidRPr="0074192A">
              <w:rPr>
                <w:rFonts w:ascii="Times New Roman" w:eastAsia="Calibri" w:hAnsi="Times New Roman" w:cs="Times New Roman"/>
                <w:color w:val="000000"/>
                <w:sz w:val="20"/>
                <w:szCs w:val="20"/>
                <w:vertAlign w:val="superscript"/>
              </w:rPr>
              <w:t>a</w:t>
            </w:r>
          </w:p>
        </w:tc>
        <w:tc>
          <w:tcPr>
            <w:tcW w:w="1345" w:type="dxa"/>
            <w:vAlign w:val="center"/>
          </w:tcPr>
          <w:p w14:paraId="235D06CD"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7.80±0.058</w:t>
            </w:r>
            <w:r w:rsidRPr="0074192A">
              <w:rPr>
                <w:rFonts w:ascii="Times New Roman" w:eastAsia="Calibri" w:hAnsi="Times New Roman" w:cs="Times New Roman"/>
                <w:color w:val="000000"/>
                <w:sz w:val="20"/>
                <w:szCs w:val="20"/>
                <w:vertAlign w:val="superscript"/>
              </w:rPr>
              <w:t>b</w:t>
            </w:r>
          </w:p>
        </w:tc>
        <w:tc>
          <w:tcPr>
            <w:tcW w:w="1516" w:type="dxa"/>
            <w:vAlign w:val="center"/>
          </w:tcPr>
          <w:p w14:paraId="42DA9A53"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4.80±0.058</w:t>
            </w:r>
            <w:r w:rsidRPr="0074192A">
              <w:rPr>
                <w:rFonts w:ascii="Times New Roman" w:eastAsia="Calibri" w:hAnsi="Times New Roman" w:cs="Times New Roman"/>
                <w:color w:val="000000"/>
                <w:sz w:val="20"/>
                <w:szCs w:val="20"/>
                <w:vertAlign w:val="superscript"/>
              </w:rPr>
              <w:t>c</w:t>
            </w:r>
          </w:p>
        </w:tc>
        <w:tc>
          <w:tcPr>
            <w:tcW w:w="1618" w:type="dxa"/>
            <w:vAlign w:val="center"/>
          </w:tcPr>
          <w:p w14:paraId="575F304D"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146.67±9.615</w:t>
            </w:r>
            <w:r w:rsidRPr="0074192A">
              <w:rPr>
                <w:rFonts w:ascii="Times New Roman" w:eastAsia="Calibri" w:hAnsi="Times New Roman" w:cs="Times New Roman"/>
                <w:color w:val="000000"/>
                <w:sz w:val="20"/>
                <w:szCs w:val="20"/>
                <w:vertAlign w:val="superscript"/>
              </w:rPr>
              <w:t>b</w:t>
            </w:r>
          </w:p>
        </w:tc>
        <w:tc>
          <w:tcPr>
            <w:tcW w:w="1841" w:type="dxa"/>
            <w:vAlign w:val="center"/>
          </w:tcPr>
          <w:p w14:paraId="79CCE51E"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2770.00±60.277</w:t>
            </w:r>
            <w:r w:rsidRPr="0074192A">
              <w:rPr>
                <w:rFonts w:ascii="Times New Roman" w:eastAsia="Calibri" w:hAnsi="Times New Roman" w:cs="Times New Roman"/>
                <w:color w:val="000000"/>
                <w:sz w:val="20"/>
                <w:szCs w:val="20"/>
                <w:vertAlign w:val="superscript"/>
              </w:rPr>
              <w:t>a</w:t>
            </w:r>
          </w:p>
        </w:tc>
      </w:tr>
      <w:tr w:rsidR="00FD333A" w:rsidRPr="0074192A" w14:paraId="313A6FFC" w14:textId="77777777" w:rsidTr="00291ABB">
        <w:trPr>
          <w:trHeight w:val="329"/>
          <w:jc w:val="center"/>
        </w:trPr>
        <w:tc>
          <w:tcPr>
            <w:tcW w:w="1403" w:type="dxa"/>
            <w:tcBorders>
              <w:bottom w:val="single" w:sz="4" w:space="0" w:color="000000"/>
            </w:tcBorders>
            <w:vAlign w:val="center"/>
          </w:tcPr>
          <w:p w14:paraId="49C0F801" w14:textId="77777777" w:rsidR="00FD333A" w:rsidRPr="0074192A" w:rsidRDefault="00FD333A" w:rsidP="00291ABB">
            <w:pPr>
              <w:jc w:val="center"/>
              <w:rPr>
                <w:rFonts w:ascii="Times New Roman" w:eastAsia="Calibri" w:hAnsi="Times New Roman" w:cs="Times New Roman"/>
                <w:color w:val="000000"/>
                <w:sz w:val="20"/>
                <w:szCs w:val="20"/>
              </w:rPr>
            </w:pPr>
            <w:proofErr w:type="spellStart"/>
            <w:r w:rsidRPr="0074192A">
              <w:rPr>
                <w:rFonts w:ascii="Times New Roman" w:eastAsia="Calibri" w:hAnsi="Times New Roman" w:cs="Times New Roman"/>
                <w:color w:val="000000"/>
                <w:sz w:val="20"/>
                <w:szCs w:val="20"/>
              </w:rPr>
              <w:t>Chorwad</w:t>
            </w:r>
            <w:proofErr w:type="spellEnd"/>
            <w:r w:rsidRPr="0074192A">
              <w:rPr>
                <w:rFonts w:ascii="Times New Roman" w:eastAsia="Calibri" w:hAnsi="Times New Roman" w:cs="Times New Roman"/>
                <w:color w:val="000000"/>
                <w:sz w:val="20"/>
                <w:szCs w:val="20"/>
              </w:rPr>
              <w:t>- 2</w:t>
            </w:r>
          </w:p>
        </w:tc>
        <w:tc>
          <w:tcPr>
            <w:tcW w:w="1396" w:type="dxa"/>
            <w:tcBorders>
              <w:bottom w:val="single" w:sz="4" w:space="0" w:color="000000"/>
            </w:tcBorders>
            <w:vAlign w:val="center"/>
          </w:tcPr>
          <w:p w14:paraId="0AF71D60"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13.33±0.333</w:t>
            </w:r>
            <w:r w:rsidRPr="0074192A">
              <w:rPr>
                <w:rFonts w:ascii="Times New Roman" w:eastAsia="Calibri" w:hAnsi="Times New Roman" w:cs="Times New Roman"/>
                <w:color w:val="000000"/>
                <w:sz w:val="20"/>
                <w:szCs w:val="20"/>
                <w:vertAlign w:val="superscript"/>
              </w:rPr>
              <w:t>a</w:t>
            </w:r>
          </w:p>
        </w:tc>
        <w:tc>
          <w:tcPr>
            <w:tcW w:w="1463" w:type="dxa"/>
            <w:tcBorders>
              <w:bottom w:val="single" w:sz="4" w:space="0" w:color="000000"/>
            </w:tcBorders>
            <w:vAlign w:val="center"/>
          </w:tcPr>
          <w:p w14:paraId="452EABA4"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30.67±0.333</w:t>
            </w:r>
            <w:r w:rsidRPr="0074192A">
              <w:rPr>
                <w:rFonts w:ascii="Times New Roman" w:eastAsia="Calibri" w:hAnsi="Times New Roman" w:cs="Times New Roman"/>
                <w:color w:val="000000"/>
                <w:sz w:val="20"/>
                <w:szCs w:val="20"/>
                <w:vertAlign w:val="superscript"/>
              </w:rPr>
              <w:t>a</w:t>
            </w:r>
          </w:p>
        </w:tc>
        <w:tc>
          <w:tcPr>
            <w:tcW w:w="1345" w:type="dxa"/>
            <w:tcBorders>
              <w:bottom w:val="single" w:sz="4" w:space="0" w:color="000000"/>
            </w:tcBorders>
            <w:vAlign w:val="center"/>
          </w:tcPr>
          <w:p w14:paraId="2A7B7C29"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7.83±0.088</w:t>
            </w:r>
            <w:r w:rsidRPr="0074192A">
              <w:rPr>
                <w:rFonts w:ascii="Times New Roman" w:eastAsia="Calibri" w:hAnsi="Times New Roman" w:cs="Times New Roman"/>
                <w:color w:val="000000"/>
                <w:sz w:val="20"/>
                <w:szCs w:val="20"/>
                <w:vertAlign w:val="superscript"/>
              </w:rPr>
              <w:t>b</w:t>
            </w:r>
          </w:p>
        </w:tc>
        <w:tc>
          <w:tcPr>
            <w:tcW w:w="1516" w:type="dxa"/>
            <w:tcBorders>
              <w:bottom w:val="single" w:sz="4" w:space="0" w:color="000000"/>
            </w:tcBorders>
            <w:vAlign w:val="center"/>
          </w:tcPr>
          <w:p w14:paraId="5E56F29B"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4.87±0.067</w:t>
            </w:r>
            <w:r w:rsidRPr="0074192A">
              <w:rPr>
                <w:rFonts w:ascii="Times New Roman" w:eastAsia="Calibri" w:hAnsi="Times New Roman" w:cs="Times New Roman"/>
                <w:color w:val="000000"/>
                <w:sz w:val="20"/>
                <w:szCs w:val="20"/>
                <w:vertAlign w:val="superscript"/>
              </w:rPr>
              <w:t>bc</w:t>
            </w:r>
          </w:p>
        </w:tc>
        <w:tc>
          <w:tcPr>
            <w:tcW w:w="1618" w:type="dxa"/>
            <w:tcBorders>
              <w:bottom w:val="single" w:sz="4" w:space="0" w:color="000000"/>
            </w:tcBorders>
            <w:vAlign w:val="center"/>
          </w:tcPr>
          <w:p w14:paraId="48A6099D"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158.33±4.410</w:t>
            </w:r>
            <w:r w:rsidRPr="0074192A">
              <w:rPr>
                <w:rFonts w:ascii="Times New Roman" w:eastAsia="Calibri" w:hAnsi="Times New Roman" w:cs="Times New Roman"/>
                <w:color w:val="000000"/>
                <w:sz w:val="20"/>
                <w:szCs w:val="20"/>
                <w:vertAlign w:val="superscript"/>
              </w:rPr>
              <w:t>b</w:t>
            </w:r>
          </w:p>
        </w:tc>
        <w:tc>
          <w:tcPr>
            <w:tcW w:w="1841" w:type="dxa"/>
            <w:tcBorders>
              <w:bottom w:val="single" w:sz="4" w:space="0" w:color="000000"/>
            </w:tcBorders>
            <w:vAlign w:val="center"/>
          </w:tcPr>
          <w:p w14:paraId="24CB95B1"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2680.00±50.332</w:t>
            </w:r>
            <w:r w:rsidRPr="0074192A">
              <w:rPr>
                <w:rFonts w:ascii="Times New Roman" w:eastAsia="Calibri" w:hAnsi="Times New Roman" w:cs="Times New Roman"/>
                <w:color w:val="000000"/>
                <w:sz w:val="20"/>
                <w:szCs w:val="20"/>
                <w:vertAlign w:val="superscript"/>
              </w:rPr>
              <w:t>a</w:t>
            </w:r>
          </w:p>
        </w:tc>
      </w:tr>
    </w:tbl>
    <w:p w14:paraId="5F0DFA9B" w14:textId="77777777" w:rsidR="000C5DBE" w:rsidRDefault="000C5DBE" w:rsidP="00FD333A">
      <w:pPr>
        <w:pStyle w:val="TableFigure"/>
        <w:spacing w:before="0" w:after="0"/>
        <w:rPr>
          <w:rFonts w:ascii="Arial" w:hAnsi="Arial" w:cs="Arial"/>
          <w:b/>
          <w:bCs/>
          <w:sz w:val="22"/>
        </w:rPr>
      </w:pPr>
    </w:p>
    <w:p w14:paraId="7B3633E4" w14:textId="41472D02" w:rsidR="00FD333A" w:rsidRPr="00FD333A" w:rsidRDefault="00FD333A" w:rsidP="00FD333A">
      <w:pPr>
        <w:pStyle w:val="TableFigure"/>
        <w:spacing w:before="0" w:after="0"/>
        <w:rPr>
          <w:rFonts w:ascii="Arial" w:hAnsi="Arial" w:cs="Arial"/>
          <w:b/>
          <w:bCs/>
          <w:sz w:val="22"/>
          <w:szCs w:val="20"/>
        </w:rPr>
      </w:pPr>
      <w:r w:rsidRPr="00FD333A">
        <w:rPr>
          <w:rFonts w:ascii="Arial" w:hAnsi="Arial" w:cs="Arial"/>
          <w:b/>
          <w:bCs/>
          <w:sz w:val="22"/>
        </w:rPr>
        <w:t>Table 5</w:t>
      </w:r>
      <w:r w:rsidR="007857B8">
        <w:rPr>
          <w:rFonts w:ascii="Arial" w:hAnsi="Arial" w:cs="Arial"/>
          <w:b/>
          <w:bCs/>
          <w:sz w:val="22"/>
        </w:rPr>
        <w:t>.</w:t>
      </w:r>
      <w:r w:rsidRPr="00FD333A">
        <w:rPr>
          <w:rFonts w:ascii="Arial" w:hAnsi="Arial" w:cs="Arial"/>
          <w:b/>
          <w:bCs/>
          <w:sz w:val="22"/>
        </w:rPr>
        <w:t xml:space="preserve"> </w:t>
      </w:r>
      <w:proofErr w:type="spellStart"/>
      <w:r w:rsidRPr="00FD333A">
        <w:rPr>
          <w:rFonts w:ascii="Arial" w:hAnsi="Arial" w:cs="Arial"/>
          <w:b/>
          <w:bCs/>
          <w:sz w:val="22"/>
          <w:szCs w:val="20"/>
        </w:rPr>
        <w:t>Physico</w:t>
      </w:r>
      <w:proofErr w:type="spellEnd"/>
      <w:r w:rsidRPr="00FD333A">
        <w:rPr>
          <w:rFonts w:ascii="Arial" w:hAnsi="Arial" w:cs="Arial"/>
          <w:b/>
          <w:bCs/>
          <w:sz w:val="22"/>
          <w:szCs w:val="20"/>
        </w:rPr>
        <w:t>-chemical water parameters of selected shrimp (</w:t>
      </w:r>
      <w:r w:rsidRPr="00FD333A">
        <w:rPr>
          <w:rFonts w:ascii="Arial" w:hAnsi="Arial" w:cs="Arial"/>
          <w:b/>
          <w:bCs/>
          <w:i/>
          <w:iCs/>
          <w:sz w:val="22"/>
          <w:szCs w:val="20"/>
        </w:rPr>
        <w:t xml:space="preserve">P. </w:t>
      </w:r>
      <w:proofErr w:type="spellStart"/>
      <w:r w:rsidRPr="00FD333A">
        <w:rPr>
          <w:rFonts w:ascii="Arial" w:hAnsi="Arial" w:cs="Arial"/>
          <w:b/>
          <w:bCs/>
          <w:i/>
          <w:iCs/>
          <w:sz w:val="22"/>
          <w:szCs w:val="20"/>
        </w:rPr>
        <w:t>vannamei</w:t>
      </w:r>
      <w:proofErr w:type="spellEnd"/>
      <w:r w:rsidRPr="00FD333A">
        <w:rPr>
          <w:rFonts w:ascii="Arial" w:hAnsi="Arial" w:cs="Arial"/>
          <w:b/>
          <w:bCs/>
          <w:sz w:val="22"/>
          <w:szCs w:val="20"/>
        </w:rPr>
        <w:t xml:space="preserve">) farms of </w:t>
      </w:r>
      <w:proofErr w:type="spellStart"/>
      <w:r w:rsidRPr="00FD333A">
        <w:rPr>
          <w:rFonts w:ascii="Arial" w:hAnsi="Arial" w:cs="Arial"/>
          <w:b/>
          <w:bCs/>
          <w:sz w:val="22"/>
          <w:szCs w:val="20"/>
        </w:rPr>
        <w:t>Mangrol</w:t>
      </w:r>
      <w:proofErr w:type="spellEnd"/>
    </w:p>
    <w:p w14:paraId="407B34F5" w14:textId="77777777" w:rsidR="00FD333A" w:rsidRPr="00FD333A" w:rsidRDefault="00FD333A" w:rsidP="00FD333A">
      <w:pPr>
        <w:pStyle w:val="Body"/>
        <w:spacing w:after="0"/>
        <w:rPr>
          <w:rFonts w:ascii="Arial" w:eastAsia="Calibri" w:hAnsi="Arial" w:cs="Arial"/>
          <w:b/>
          <w:bCs/>
        </w:rPr>
      </w:pPr>
    </w:p>
    <w:tbl>
      <w:tblPr>
        <w:tblStyle w:val="TableGrid"/>
        <w:tblW w:w="1064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8"/>
        <w:gridCol w:w="1373"/>
        <w:gridCol w:w="1487"/>
        <w:gridCol w:w="1373"/>
        <w:gridCol w:w="1716"/>
        <w:gridCol w:w="1487"/>
        <w:gridCol w:w="1716"/>
      </w:tblGrid>
      <w:tr w:rsidR="00FD333A" w:rsidRPr="00FD333A" w14:paraId="27E43FC4" w14:textId="77777777" w:rsidTr="00291ABB">
        <w:trPr>
          <w:trHeight w:val="530"/>
          <w:jc w:val="center"/>
        </w:trPr>
        <w:tc>
          <w:tcPr>
            <w:tcW w:w="1488" w:type="dxa"/>
            <w:tcBorders>
              <w:top w:val="single" w:sz="4" w:space="0" w:color="000000"/>
              <w:bottom w:val="single" w:sz="4" w:space="0" w:color="000000"/>
            </w:tcBorders>
            <w:vAlign w:val="center"/>
          </w:tcPr>
          <w:p w14:paraId="0691ED1E"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Farm Location</w:t>
            </w:r>
          </w:p>
        </w:tc>
        <w:tc>
          <w:tcPr>
            <w:tcW w:w="1373" w:type="dxa"/>
            <w:tcBorders>
              <w:top w:val="single" w:sz="4" w:space="0" w:color="000000"/>
              <w:bottom w:val="single" w:sz="4" w:space="0" w:color="000000"/>
            </w:tcBorders>
            <w:vAlign w:val="center"/>
          </w:tcPr>
          <w:p w14:paraId="27423C51" w14:textId="77777777" w:rsidR="00FD333A" w:rsidRPr="00FD333A" w:rsidRDefault="00FD333A" w:rsidP="00291ABB">
            <w:pPr>
              <w:tabs>
                <w:tab w:val="left" w:pos="1240"/>
              </w:tabs>
              <w:jc w:val="center"/>
              <w:rPr>
                <w:rFonts w:ascii="Arial" w:hAnsi="Arial" w:cs="Arial"/>
                <w:b/>
                <w:bCs/>
                <w:sz w:val="20"/>
                <w:szCs w:val="20"/>
              </w:rPr>
            </w:pPr>
            <w:r w:rsidRPr="00FD333A">
              <w:rPr>
                <w:rFonts w:ascii="Arial" w:hAnsi="Arial" w:cs="Arial"/>
                <w:b/>
                <w:bCs/>
                <w:sz w:val="20"/>
                <w:szCs w:val="20"/>
              </w:rPr>
              <w:t>Salinity</w:t>
            </w:r>
          </w:p>
          <w:p w14:paraId="3310AD8B"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(ppt)</w:t>
            </w:r>
          </w:p>
        </w:tc>
        <w:tc>
          <w:tcPr>
            <w:tcW w:w="1487" w:type="dxa"/>
            <w:tcBorders>
              <w:top w:val="single" w:sz="4" w:space="0" w:color="000000"/>
              <w:bottom w:val="single" w:sz="4" w:space="0" w:color="000000"/>
            </w:tcBorders>
            <w:vAlign w:val="center"/>
          </w:tcPr>
          <w:p w14:paraId="21DE773A" w14:textId="77777777" w:rsidR="00FD333A" w:rsidRPr="00FD333A" w:rsidRDefault="00FD333A" w:rsidP="00291ABB">
            <w:pPr>
              <w:jc w:val="center"/>
              <w:rPr>
                <w:rFonts w:ascii="Arial" w:hAnsi="Arial" w:cs="Arial"/>
                <w:b/>
                <w:bCs/>
                <w:sz w:val="20"/>
                <w:szCs w:val="20"/>
              </w:rPr>
            </w:pPr>
            <w:r w:rsidRPr="00FD333A">
              <w:rPr>
                <w:rFonts w:ascii="Arial" w:hAnsi="Arial" w:cs="Arial"/>
                <w:b/>
                <w:bCs/>
                <w:sz w:val="20"/>
                <w:szCs w:val="20"/>
              </w:rPr>
              <w:t>Temperature</w:t>
            </w:r>
          </w:p>
          <w:p w14:paraId="6E90BBB7"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(°C)</w:t>
            </w:r>
          </w:p>
        </w:tc>
        <w:tc>
          <w:tcPr>
            <w:tcW w:w="1373" w:type="dxa"/>
            <w:tcBorders>
              <w:top w:val="single" w:sz="4" w:space="0" w:color="000000"/>
              <w:bottom w:val="single" w:sz="4" w:space="0" w:color="000000"/>
            </w:tcBorders>
            <w:vAlign w:val="center"/>
          </w:tcPr>
          <w:p w14:paraId="417E5EE8"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pH</w:t>
            </w:r>
          </w:p>
        </w:tc>
        <w:tc>
          <w:tcPr>
            <w:tcW w:w="1716" w:type="dxa"/>
            <w:tcBorders>
              <w:top w:val="single" w:sz="4" w:space="0" w:color="000000"/>
              <w:bottom w:val="single" w:sz="4" w:space="0" w:color="000000"/>
            </w:tcBorders>
            <w:vAlign w:val="center"/>
          </w:tcPr>
          <w:p w14:paraId="280BB4D6" w14:textId="77777777" w:rsidR="00FD333A" w:rsidRPr="00FD333A" w:rsidRDefault="00FD333A" w:rsidP="00291ABB">
            <w:pPr>
              <w:jc w:val="center"/>
              <w:rPr>
                <w:rFonts w:ascii="Arial" w:hAnsi="Arial" w:cs="Arial"/>
                <w:b/>
                <w:bCs/>
                <w:sz w:val="20"/>
                <w:szCs w:val="20"/>
              </w:rPr>
            </w:pPr>
            <w:r w:rsidRPr="00FD333A">
              <w:rPr>
                <w:rFonts w:ascii="Arial" w:hAnsi="Arial" w:cs="Arial"/>
                <w:b/>
                <w:bCs/>
                <w:sz w:val="20"/>
                <w:szCs w:val="20"/>
              </w:rPr>
              <w:t>DO</w:t>
            </w:r>
          </w:p>
          <w:p w14:paraId="64254550"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(mg/l)</w:t>
            </w:r>
          </w:p>
        </w:tc>
        <w:tc>
          <w:tcPr>
            <w:tcW w:w="1487" w:type="dxa"/>
            <w:tcBorders>
              <w:top w:val="single" w:sz="4" w:space="0" w:color="000000"/>
              <w:bottom w:val="single" w:sz="4" w:space="0" w:color="000000"/>
            </w:tcBorders>
            <w:vAlign w:val="center"/>
          </w:tcPr>
          <w:p w14:paraId="04E10A86" w14:textId="77777777" w:rsidR="00FD333A" w:rsidRPr="00FD333A" w:rsidRDefault="00FD333A" w:rsidP="00291ABB">
            <w:pPr>
              <w:jc w:val="center"/>
              <w:rPr>
                <w:rFonts w:ascii="Arial" w:hAnsi="Arial" w:cs="Arial"/>
                <w:b/>
                <w:bCs/>
                <w:sz w:val="20"/>
                <w:szCs w:val="20"/>
              </w:rPr>
            </w:pPr>
            <w:r w:rsidRPr="00FD333A">
              <w:rPr>
                <w:rFonts w:ascii="Arial" w:hAnsi="Arial" w:cs="Arial"/>
                <w:b/>
                <w:bCs/>
                <w:sz w:val="20"/>
                <w:szCs w:val="20"/>
              </w:rPr>
              <w:t>Alkalinity</w:t>
            </w:r>
          </w:p>
          <w:p w14:paraId="485D5ED7"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(mg/l)</w:t>
            </w:r>
          </w:p>
        </w:tc>
        <w:tc>
          <w:tcPr>
            <w:tcW w:w="1716" w:type="dxa"/>
            <w:tcBorders>
              <w:top w:val="single" w:sz="4" w:space="0" w:color="000000"/>
              <w:bottom w:val="single" w:sz="4" w:space="0" w:color="000000"/>
            </w:tcBorders>
            <w:vAlign w:val="center"/>
          </w:tcPr>
          <w:p w14:paraId="410C45BB" w14:textId="77777777" w:rsidR="00FD333A" w:rsidRPr="00FD333A" w:rsidRDefault="00FD333A" w:rsidP="00291ABB">
            <w:pPr>
              <w:jc w:val="center"/>
              <w:rPr>
                <w:rFonts w:ascii="Arial" w:hAnsi="Arial" w:cs="Arial"/>
                <w:b/>
                <w:bCs/>
                <w:sz w:val="20"/>
                <w:szCs w:val="20"/>
              </w:rPr>
            </w:pPr>
            <w:r w:rsidRPr="00FD333A">
              <w:rPr>
                <w:rFonts w:ascii="Arial" w:hAnsi="Arial" w:cs="Arial"/>
                <w:b/>
                <w:bCs/>
                <w:sz w:val="20"/>
                <w:szCs w:val="20"/>
              </w:rPr>
              <w:t>Hardness</w:t>
            </w:r>
          </w:p>
          <w:p w14:paraId="0EDBF8CB"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(mg/l)</w:t>
            </w:r>
          </w:p>
        </w:tc>
      </w:tr>
      <w:tr w:rsidR="00FD333A" w:rsidRPr="00FD333A" w14:paraId="4EBF2F35" w14:textId="77777777" w:rsidTr="00291ABB">
        <w:trPr>
          <w:trHeight w:val="431"/>
          <w:jc w:val="center"/>
        </w:trPr>
        <w:tc>
          <w:tcPr>
            <w:tcW w:w="1488" w:type="dxa"/>
            <w:tcBorders>
              <w:top w:val="single" w:sz="4" w:space="0" w:color="000000"/>
            </w:tcBorders>
            <w:vAlign w:val="center"/>
          </w:tcPr>
          <w:p w14:paraId="7A6F08A2" w14:textId="77777777" w:rsidR="00FD333A" w:rsidRPr="00171034" w:rsidRDefault="00FD333A" w:rsidP="00291ABB">
            <w:pPr>
              <w:jc w:val="center"/>
              <w:rPr>
                <w:rFonts w:ascii="Arial" w:hAnsi="Arial" w:cs="Arial"/>
                <w:color w:val="000000"/>
                <w:sz w:val="18"/>
                <w:szCs w:val="18"/>
                <w:lang w:bidi="gu-IN"/>
              </w:rPr>
            </w:pPr>
            <w:proofErr w:type="spellStart"/>
            <w:r w:rsidRPr="00171034">
              <w:rPr>
                <w:rFonts w:ascii="Arial" w:hAnsi="Arial" w:cs="Arial"/>
                <w:color w:val="000000"/>
                <w:sz w:val="18"/>
                <w:szCs w:val="18"/>
                <w:lang w:bidi="gu-IN"/>
              </w:rPr>
              <w:t>Mangrol</w:t>
            </w:r>
            <w:proofErr w:type="spellEnd"/>
            <w:r w:rsidRPr="00171034">
              <w:rPr>
                <w:rFonts w:ascii="Arial" w:hAnsi="Arial" w:cs="Arial"/>
                <w:color w:val="000000"/>
                <w:sz w:val="18"/>
                <w:szCs w:val="18"/>
                <w:lang w:bidi="gu-IN"/>
              </w:rPr>
              <w:t>- 1</w:t>
            </w:r>
          </w:p>
        </w:tc>
        <w:tc>
          <w:tcPr>
            <w:tcW w:w="1373" w:type="dxa"/>
            <w:tcBorders>
              <w:top w:val="single" w:sz="4" w:space="0" w:color="000000"/>
            </w:tcBorders>
            <w:vAlign w:val="center"/>
          </w:tcPr>
          <w:p w14:paraId="10AB252B" w14:textId="77777777" w:rsidR="00FD333A" w:rsidRPr="00171034" w:rsidRDefault="00FD333A" w:rsidP="00291ABB">
            <w:pPr>
              <w:jc w:val="center"/>
              <w:rPr>
                <w:rFonts w:ascii="Arial" w:hAnsi="Arial" w:cs="Arial"/>
                <w:color w:val="000000"/>
                <w:sz w:val="18"/>
                <w:szCs w:val="18"/>
                <w:vertAlign w:val="superscript"/>
                <w:lang w:bidi="gu-IN"/>
              </w:rPr>
            </w:pPr>
            <w:r w:rsidRPr="00171034">
              <w:rPr>
                <w:rFonts w:ascii="Arial" w:hAnsi="Arial" w:cs="Arial"/>
                <w:color w:val="000000"/>
                <w:sz w:val="18"/>
                <w:szCs w:val="18"/>
                <w:lang w:bidi="gu-IN"/>
              </w:rPr>
              <w:t>18.00±0.000</w:t>
            </w:r>
            <w:r w:rsidRPr="00171034">
              <w:rPr>
                <w:rFonts w:ascii="Arial" w:hAnsi="Arial" w:cs="Arial"/>
                <w:color w:val="000000"/>
                <w:sz w:val="18"/>
                <w:szCs w:val="18"/>
                <w:vertAlign w:val="superscript"/>
                <w:lang w:bidi="gu-IN"/>
              </w:rPr>
              <w:t>b</w:t>
            </w:r>
          </w:p>
        </w:tc>
        <w:tc>
          <w:tcPr>
            <w:tcW w:w="1487" w:type="dxa"/>
            <w:tcBorders>
              <w:top w:val="single" w:sz="4" w:space="0" w:color="000000"/>
            </w:tcBorders>
            <w:vAlign w:val="center"/>
          </w:tcPr>
          <w:p w14:paraId="10BD8EE8" w14:textId="77777777" w:rsidR="00FD333A" w:rsidRPr="00171034" w:rsidRDefault="00FD333A" w:rsidP="00291ABB">
            <w:pPr>
              <w:jc w:val="center"/>
              <w:rPr>
                <w:rFonts w:ascii="Arial" w:hAnsi="Arial" w:cs="Arial"/>
                <w:color w:val="000000"/>
                <w:sz w:val="18"/>
                <w:szCs w:val="18"/>
                <w:vertAlign w:val="superscript"/>
                <w:lang w:bidi="gu-IN"/>
              </w:rPr>
            </w:pPr>
            <w:r w:rsidRPr="00171034">
              <w:rPr>
                <w:rFonts w:ascii="Arial" w:hAnsi="Arial" w:cs="Arial"/>
                <w:color w:val="000000"/>
                <w:sz w:val="18"/>
                <w:szCs w:val="18"/>
                <w:lang w:bidi="gu-IN"/>
              </w:rPr>
              <w:t>31.33±0.333</w:t>
            </w:r>
            <w:r w:rsidRPr="00171034">
              <w:rPr>
                <w:rFonts w:ascii="Arial" w:hAnsi="Arial" w:cs="Arial"/>
                <w:color w:val="000000"/>
                <w:sz w:val="18"/>
                <w:szCs w:val="18"/>
                <w:vertAlign w:val="superscript"/>
                <w:lang w:bidi="gu-IN"/>
              </w:rPr>
              <w:t>a</w:t>
            </w:r>
          </w:p>
        </w:tc>
        <w:tc>
          <w:tcPr>
            <w:tcW w:w="1373" w:type="dxa"/>
            <w:tcBorders>
              <w:top w:val="single" w:sz="4" w:space="0" w:color="000000"/>
            </w:tcBorders>
            <w:vAlign w:val="center"/>
          </w:tcPr>
          <w:p w14:paraId="53201B2B"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7.97±0.067</w:t>
            </w:r>
            <w:r w:rsidRPr="00171034">
              <w:rPr>
                <w:rFonts w:ascii="Arial" w:hAnsi="Arial" w:cs="Arial"/>
                <w:color w:val="000000"/>
                <w:sz w:val="18"/>
                <w:szCs w:val="18"/>
                <w:vertAlign w:val="superscript"/>
                <w:lang w:bidi="gu-IN"/>
              </w:rPr>
              <w:t>a</w:t>
            </w:r>
          </w:p>
        </w:tc>
        <w:tc>
          <w:tcPr>
            <w:tcW w:w="1716" w:type="dxa"/>
            <w:tcBorders>
              <w:top w:val="single" w:sz="4" w:space="0" w:color="000000"/>
            </w:tcBorders>
            <w:vAlign w:val="center"/>
          </w:tcPr>
          <w:p w14:paraId="11BF2601"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5.03±0.067</w:t>
            </w:r>
            <w:r w:rsidRPr="00171034">
              <w:rPr>
                <w:rFonts w:ascii="Arial" w:hAnsi="Arial" w:cs="Arial"/>
                <w:color w:val="000000"/>
                <w:sz w:val="18"/>
                <w:szCs w:val="18"/>
                <w:vertAlign w:val="superscript"/>
                <w:lang w:bidi="gu-IN"/>
              </w:rPr>
              <w:t>a</w:t>
            </w:r>
          </w:p>
        </w:tc>
        <w:tc>
          <w:tcPr>
            <w:tcW w:w="1487" w:type="dxa"/>
            <w:tcBorders>
              <w:top w:val="single" w:sz="4" w:space="0" w:color="000000"/>
            </w:tcBorders>
            <w:vAlign w:val="center"/>
          </w:tcPr>
          <w:p w14:paraId="6D219E9F"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168.33±4.410</w:t>
            </w:r>
            <w:r w:rsidRPr="00171034">
              <w:rPr>
                <w:rFonts w:ascii="Arial" w:hAnsi="Arial" w:cs="Arial"/>
                <w:color w:val="000000"/>
                <w:sz w:val="18"/>
                <w:szCs w:val="18"/>
                <w:vertAlign w:val="superscript"/>
                <w:lang w:bidi="gu-IN"/>
              </w:rPr>
              <w:t>b</w:t>
            </w:r>
          </w:p>
        </w:tc>
        <w:tc>
          <w:tcPr>
            <w:tcW w:w="1716" w:type="dxa"/>
            <w:tcBorders>
              <w:top w:val="single" w:sz="4" w:space="0" w:color="000000"/>
            </w:tcBorders>
            <w:vAlign w:val="center"/>
          </w:tcPr>
          <w:p w14:paraId="3DCF24AF"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3630.00±28.868</w:t>
            </w:r>
            <w:r w:rsidRPr="00171034">
              <w:rPr>
                <w:rFonts w:ascii="Arial" w:hAnsi="Arial" w:cs="Arial"/>
                <w:color w:val="000000"/>
                <w:sz w:val="18"/>
                <w:szCs w:val="18"/>
                <w:vertAlign w:val="superscript"/>
                <w:lang w:bidi="gu-IN"/>
              </w:rPr>
              <w:t>b</w:t>
            </w:r>
          </w:p>
        </w:tc>
      </w:tr>
      <w:tr w:rsidR="00FD333A" w:rsidRPr="00FD333A" w14:paraId="6B8C557E" w14:textId="77777777" w:rsidTr="00291ABB">
        <w:trPr>
          <w:trHeight w:val="431"/>
          <w:jc w:val="center"/>
        </w:trPr>
        <w:tc>
          <w:tcPr>
            <w:tcW w:w="1488" w:type="dxa"/>
            <w:vAlign w:val="center"/>
          </w:tcPr>
          <w:p w14:paraId="1782D1BC" w14:textId="77777777" w:rsidR="00FD333A" w:rsidRPr="00171034" w:rsidRDefault="00FD333A" w:rsidP="00291ABB">
            <w:pPr>
              <w:jc w:val="center"/>
              <w:rPr>
                <w:rFonts w:ascii="Arial" w:hAnsi="Arial" w:cs="Arial"/>
                <w:color w:val="000000"/>
                <w:sz w:val="18"/>
                <w:szCs w:val="18"/>
                <w:lang w:bidi="gu-IN"/>
              </w:rPr>
            </w:pPr>
            <w:proofErr w:type="spellStart"/>
            <w:r w:rsidRPr="00171034">
              <w:rPr>
                <w:rFonts w:ascii="Arial" w:hAnsi="Arial" w:cs="Arial"/>
                <w:color w:val="000000"/>
                <w:sz w:val="18"/>
                <w:szCs w:val="18"/>
                <w:lang w:bidi="gu-IN"/>
              </w:rPr>
              <w:t>Mangrol</w:t>
            </w:r>
            <w:proofErr w:type="spellEnd"/>
            <w:r w:rsidRPr="00171034">
              <w:rPr>
                <w:rFonts w:ascii="Arial" w:hAnsi="Arial" w:cs="Arial"/>
                <w:color w:val="000000"/>
                <w:sz w:val="18"/>
                <w:szCs w:val="18"/>
                <w:lang w:bidi="gu-IN"/>
              </w:rPr>
              <w:t>- 2</w:t>
            </w:r>
          </w:p>
        </w:tc>
        <w:tc>
          <w:tcPr>
            <w:tcW w:w="1373" w:type="dxa"/>
            <w:vAlign w:val="center"/>
          </w:tcPr>
          <w:p w14:paraId="10B4C5BC" w14:textId="77777777" w:rsidR="00FD333A" w:rsidRPr="00171034" w:rsidRDefault="00FD333A" w:rsidP="00291ABB">
            <w:pPr>
              <w:jc w:val="center"/>
              <w:rPr>
                <w:rFonts w:ascii="Arial" w:hAnsi="Arial" w:cs="Arial"/>
                <w:color w:val="000000"/>
                <w:sz w:val="18"/>
                <w:szCs w:val="18"/>
                <w:vertAlign w:val="superscript"/>
                <w:lang w:bidi="gu-IN"/>
              </w:rPr>
            </w:pPr>
            <w:r w:rsidRPr="00171034">
              <w:rPr>
                <w:rFonts w:ascii="Arial" w:hAnsi="Arial" w:cs="Arial"/>
                <w:color w:val="000000"/>
                <w:sz w:val="18"/>
                <w:szCs w:val="18"/>
                <w:lang w:bidi="gu-IN"/>
              </w:rPr>
              <w:t>18.33±0.333</w:t>
            </w:r>
            <w:r w:rsidRPr="00171034">
              <w:rPr>
                <w:rFonts w:ascii="Arial" w:hAnsi="Arial" w:cs="Arial"/>
                <w:color w:val="000000"/>
                <w:sz w:val="18"/>
                <w:szCs w:val="18"/>
                <w:vertAlign w:val="superscript"/>
                <w:lang w:bidi="gu-IN"/>
              </w:rPr>
              <w:t>b</w:t>
            </w:r>
          </w:p>
        </w:tc>
        <w:tc>
          <w:tcPr>
            <w:tcW w:w="1487" w:type="dxa"/>
            <w:vAlign w:val="center"/>
          </w:tcPr>
          <w:p w14:paraId="021265C3"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30.33±0.333</w:t>
            </w:r>
            <w:r w:rsidRPr="00171034">
              <w:rPr>
                <w:rFonts w:ascii="Arial" w:hAnsi="Arial" w:cs="Arial"/>
                <w:color w:val="000000"/>
                <w:sz w:val="18"/>
                <w:szCs w:val="18"/>
                <w:vertAlign w:val="superscript"/>
                <w:lang w:bidi="gu-IN"/>
              </w:rPr>
              <w:t>a</w:t>
            </w:r>
          </w:p>
        </w:tc>
        <w:tc>
          <w:tcPr>
            <w:tcW w:w="1373" w:type="dxa"/>
            <w:vAlign w:val="center"/>
          </w:tcPr>
          <w:p w14:paraId="16D6A09E"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7.93±0.088</w:t>
            </w:r>
            <w:r w:rsidRPr="00171034">
              <w:rPr>
                <w:rFonts w:ascii="Arial" w:hAnsi="Arial" w:cs="Arial"/>
                <w:color w:val="000000"/>
                <w:sz w:val="18"/>
                <w:szCs w:val="18"/>
                <w:vertAlign w:val="superscript"/>
                <w:lang w:bidi="gu-IN"/>
              </w:rPr>
              <w:t>a</w:t>
            </w:r>
          </w:p>
        </w:tc>
        <w:tc>
          <w:tcPr>
            <w:tcW w:w="1716" w:type="dxa"/>
            <w:vAlign w:val="center"/>
          </w:tcPr>
          <w:p w14:paraId="42DC7869"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5.13±0.033</w:t>
            </w:r>
            <w:r w:rsidRPr="00171034">
              <w:rPr>
                <w:rFonts w:ascii="Arial" w:hAnsi="Arial" w:cs="Arial"/>
                <w:color w:val="000000"/>
                <w:sz w:val="18"/>
                <w:szCs w:val="18"/>
                <w:vertAlign w:val="superscript"/>
                <w:lang w:bidi="gu-IN"/>
              </w:rPr>
              <w:t>a</w:t>
            </w:r>
          </w:p>
        </w:tc>
        <w:tc>
          <w:tcPr>
            <w:tcW w:w="1487" w:type="dxa"/>
            <w:vAlign w:val="center"/>
          </w:tcPr>
          <w:p w14:paraId="1F0428AA"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164.67±3.712</w:t>
            </w:r>
            <w:r w:rsidRPr="00171034">
              <w:rPr>
                <w:rFonts w:ascii="Arial" w:hAnsi="Arial" w:cs="Arial"/>
                <w:color w:val="000000"/>
                <w:sz w:val="18"/>
                <w:szCs w:val="18"/>
                <w:vertAlign w:val="superscript"/>
                <w:lang w:bidi="gu-IN"/>
              </w:rPr>
              <w:t>b</w:t>
            </w:r>
          </w:p>
        </w:tc>
        <w:tc>
          <w:tcPr>
            <w:tcW w:w="1716" w:type="dxa"/>
            <w:vAlign w:val="center"/>
          </w:tcPr>
          <w:p w14:paraId="7D98D766"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3660.00±61.101</w:t>
            </w:r>
            <w:r w:rsidRPr="00171034">
              <w:rPr>
                <w:rFonts w:ascii="Arial" w:hAnsi="Arial" w:cs="Arial"/>
                <w:color w:val="000000"/>
                <w:sz w:val="18"/>
                <w:szCs w:val="18"/>
                <w:vertAlign w:val="superscript"/>
                <w:lang w:bidi="gu-IN"/>
              </w:rPr>
              <w:t>ab</w:t>
            </w:r>
          </w:p>
        </w:tc>
      </w:tr>
      <w:tr w:rsidR="00FD333A" w:rsidRPr="00FD333A" w14:paraId="23790C0B" w14:textId="77777777" w:rsidTr="00291ABB">
        <w:trPr>
          <w:trHeight w:val="431"/>
          <w:jc w:val="center"/>
        </w:trPr>
        <w:tc>
          <w:tcPr>
            <w:tcW w:w="1488" w:type="dxa"/>
            <w:vAlign w:val="center"/>
          </w:tcPr>
          <w:p w14:paraId="01B8C348" w14:textId="77777777" w:rsidR="00FD333A" w:rsidRPr="00171034" w:rsidRDefault="00FD333A" w:rsidP="00291ABB">
            <w:pPr>
              <w:jc w:val="center"/>
              <w:rPr>
                <w:rFonts w:ascii="Arial" w:hAnsi="Arial" w:cs="Arial"/>
                <w:color w:val="000000"/>
                <w:sz w:val="18"/>
                <w:szCs w:val="18"/>
                <w:lang w:bidi="gu-IN"/>
              </w:rPr>
            </w:pPr>
            <w:proofErr w:type="spellStart"/>
            <w:r w:rsidRPr="00171034">
              <w:rPr>
                <w:rFonts w:ascii="Arial" w:hAnsi="Arial" w:cs="Arial"/>
                <w:color w:val="000000"/>
                <w:sz w:val="18"/>
                <w:szCs w:val="18"/>
                <w:lang w:bidi="gu-IN"/>
              </w:rPr>
              <w:t>Mangrol</w:t>
            </w:r>
            <w:proofErr w:type="spellEnd"/>
            <w:r w:rsidRPr="00171034">
              <w:rPr>
                <w:rFonts w:ascii="Arial" w:hAnsi="Arial" w:cs="Arial"/>
                <w:color w:val="000000"/>
                <w:sz w:val="18"/>
                <w:szCs w:val="18"/>
                <w:lang w:bidi="gu-IN"/>
              </w:rPr>
              <w:t>- 3</w:t>
            </w:r>
          </w:p>
        </w:tc>
        <w:tc>
          <w:tcPr>
            <w:tcW w:w="1373" w:type="dxa"/>
            <w:vAlign w:val="center"/>
          </w:tcPr>
          <w:p w14:paraId="2828420D" w14:textId="77777777" w:rsidR="00FD333A" w:rsidRPr="00171034" w:rsidRDefault="00FD333A" w:rsidP="00291ABB">
            <w:pPr>
              <w:jc w:val="center"/>
              <w:rPr>
                <w:rFonts w:ascii="Arial" w:hAnsi="Arial" w:cs="Arial"/>
                <w:color w:val="000000"/>
                <w:sz w:val="18"/>
                <w:szCs w:val="18"/>
                <w:vertAlign w:val="superscript"/>
                <w:lang w:bidi="gu-IN"/>
              </w:rPr>
            </w:pPr>
            <w:r w:rsidRPr="00171034">
              <w:rPr>
                <w:rFonts w:ascii="Arial" w:hAnsi="Arial" w:cs="Arial"/>
                <w:color w:val="000000"/>
                <w:sz w:val="18"/>
                <w:szCs w:val="18"/>
                <w:lang w:bidi="gu-IN"/>
              </w:rPr>
              <w:t>19.00±0.000</w:t>
            </w:r>
            <w:r w:rsidRPr="00171034">
              <w:rPr>
                <w:rFonts w:ascii="Arial" w:hAnsi="Arial" w:cs="Arial"/>
                <w:color w:val="000000"/>
                <w:sz w:val="18"/>
                <w:szCs w:val="18"/>
                <w:vertAlign w:val="superscript"/>
                <w:lang w:bidi="gu-IN"/>
              </w:rPr>
              <w:t>a</w:t>
            </w:r>
          </w:p>
        </w:tc>
        <w:tc>
          <w:tcPr>
            <w:tcW w:w="1487" w:type="dxa"/>
            <w:vAlign w:val="center"/>
          </w:tcPr>
          <w:p w14:paraId="2B7ABC9A"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30.33±0.333</w:t>
            </w:r>
            <w:r w:rsidRPr="00171034">
              <w:rPr>
                <w:rFonts w:ascii="Arial" w:hAnsi="Arial" w:cs="Arial"/>
                <w:color w:val="000000"/>
                <w:sz w:val="18"/>
                <w:szCs w:val="18"/>
                <w:vertAlign w:val="superscript"/>
                <w:lang w:bidi="gu-IN"/>
              </w:rPr>
              <w:t>a</w:t>
            </w:r>
          </w:p>
        </w:tc>
        <w:tc>
          <w:tcPr>
            <w:tcW w:w="1373" w:type="dxa"/>
            <w:vAlign w:val="center"/>
          </w:tcPr>
          <w:p w14:paraId="1EA21C31"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7.90±0.058</w:t>
            </w:r>
            <w:r w:rsidRPr="00171034">
              <w:rPr>
                <w:rFonts w:ascii="Arial" w:hAnsi="Arial" w:cs="Arial"/>
                <w:color w:val="000000"/>
                <w:sz w:val="18"/>
                <w:szCs w:val="18"/>
                <w:vertAlign w:val="superscript"/>
                <w:lang w:bidi="gu-IN"/>
              </w:rPr>
              <w:t>a</w:t>
            </w:r>
          </w:p>
        </w:tc>
        <w:tc>
          <w:tcPr>
            <w:tcW w:w="1716" w:type="dxa"/>
            <w:vAlign w:val="center"/>
          </w:tcPr>
          <w:p w14:paraId="4C2038C6"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5.17±0.033</w:t>
            </w:r>
            <w:r w:rsidRPr="00171034">
              <w:rPr>
                <w:rFonts w:ascii="Arial" w:hAnsi="Arial" w:cs="Arial"/>
                <w:color w:val="000000"/>
                <w:sz w:val="18"/>
                <w:szCs w:val="18"/>
                <w:vertAlign w:val="superscript"/>
                <w:lang w:bidi="gu-IN"/>
              </w:rPr>
              <w:t>a</w:t>
            </w:r>
          </w:p>
        </w:tc>
        <w:tc>
          <w:tcPr>
            <w:tcW w:w="1487" w:type="dxa"/>
            <w:vAlign w:val="center"/>
          </w:tcPr>
          <w:p w14:paraId="0B2EEDE2"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180.67±2.333</w:t>
            </w:r>
            <w:r w:rsidRPr="00171034">
              <w:rPr>
                <w:rFonts w:ascii="Arial" w:hAnsi="Arial" w:cs="Arial"/>
                <w:color w:val="000000"/>
                <w:sz w:val="18"/>
                <w:szCs w:val="18"/>
                <w:vertAlign w:val="superscript"/>
                <w:lang w:bidi="gu-IN"/>
              </w:rPr>
              <w:t>a</w:t>
            </w:r>
          </w:p>
        </w:tc>
        <w:tc>
          <w:tcPr>
            <w:tcW w:w="1716" w:type="dxa"/>
            <w:vAlign w:val="center"/>
          </w:tcPr>
          <w:p w14:paraId="2268A46F"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3790.00±36.056</w:t>
            </w:r>
            <w:r w:rsidRPr="00171034">
              <w:rPr>
                <w:rFonts w:ascii="Arial" w:hAnsi="Arial" w:cs="Arial"/>
                <w:color w:val="000000"/>
                <w:sz w:val="18"/>
                <w:szCs w:val="18"/>
                <w:vertAlign w:val="superscript"/>
                <w:lang w:bidi="gu-IN"/>
              </w:rPr>
              <w:t>a</w:t>
            </w:r>
          </w:p>
        </w:tc>
      </w:tr>
      <w:tr w:rsidR="00FD333A" w:rsidRPr="00FD333A" w14:paraId="6C4285D8" w14:textId="77777777" w:rsidTr="00291ABB">
        <w:trPr>
          <w:trHeight w:val="431"/>
          <w:jc w:val="center"/>
        </w:trPr>
        <w:tc>
          <w:tcPr>
            <w:tcW w:w="1488" w:type="dxa"/>
            <w:tcBorders>
              <w:bottom w:val="single" w:sz="4" w:space="0" w:color="000000"/>
            </w:tcBorders>
            <w:vAlign w:val="center"/>
          </w:tcPr>
          <w:p w14:paraId="75CFD40A" w14:textId="77777777" w:rsidR="00FD333A" w:rsidRPr="00171034" w:rsidRDefault="00FD333A" w:rsidP="00291ABB">
            <w:pPr>
              <w:jc w:val="center"/>
              <w:rPr>
                <w:rFonts w:ascii="Arial" w:hAnsi="Arial" w:cs="Arial"/>
                <w:color w:val="000000"/>
                <w:sz w:val="18"/>
                <w:szCs w:val="18"/>
                <w:lang w:bidi="gu-IN"/>
              </w:rPr>
            </w:pPr>
            <w:proofErr w:type="spellStart"/>
            <w:r w:rsidRPr="00171034">
              <w:rPr>
                <w:rFonts w:ascii="Arial" w:hAnsi="Arial" w:cs="Arial"/>
                <w:color w:val="000000"/>
                <w:sz w:val="18"/>
                <w:szCs w:val="18"/>
                <w:lang w:bidi="gu-IN"/>
              </w:rPr>
              <w:t>Mangrol</w:t>
            </w:r>
            <w:proofErr w:type="spellEnd"/>
            <w:r w:rsidRPr="00171034">
              <w:rPr>
                <w:rFonts w:ascii="Arial" w:hAnsi="Arial" w:cs="Arial"/>
                <w:color w:val="000000"/>
                <w:sz w:val="18"/>
                <w:szCs w:val="18"/>
                <w:lang w:bidi="gu-IN"/>
              </w:rPr>
              <w:t>- 4</w:t>
            </w:r>
          </w:p>
        </w:tc>
        <w:tc>
          <w:tcPr>
            <w:tcW w:w="1373" w:type="dxa"/>
            <w:tcBorders>
              <w:bottom w:val="single" w:sz="4" w:space="0" w:color="000000"/>
            </w:tcBorders>
            <w:vAlign w:val="center"/>
          </w:tcPr>
          <w:p w14:paraId="41067FDD" w14:textId="77777777" w:rsidR="00FD333A" w:rsidRPr="00171034" w:rsidRDefault="00FD333A" w:rsidP="00291ABB">
            <w:pPr>
              <w:jc w:val="center"/>
              <w:rPr>
                <w:rFonts w:ascii="Arial" w:hAnsi="Arial" w:cs="Arial"/>
                <w:color w:val="000000"/>
                <w:sz w:val="18"/>
                <w:szCs w:val="18"/>
                <w:vertAlign w:val="superscript"/>
                <w:lang w:bidi="gu-IN"/>
              </w:rPr>
            </w:pPr>
            <w:r w:rsidRPr="00171034">
              <w:rPr>
                <w:rFonts w:ascii="Arial" w:hAnsi="Arial" w:cs="Arial"/>
                <w:color w:val="000000"/>
                <w:sz w:val="18"/>
                <w:szCs w:val="18"/>
                <w:lang w:bidi="gu-IN"/>
              </w:rPr>
              <w:t>19.00±0.000</w:t>
            </w:r>
            <w:r w:rsidRPr="00171034">
              <w:rPr>
                <w:rFonts w:ascii="Arial" w:hAnsi="Arial" w:cs="Arial"/>
                <w:color w:val="000000"/>
                <w:sz w:val="18"/>
                <w:szCs w:val="18"/>
                <w:vertAlign w:val="superscript"/>
                <w:lang w:bidi="gu-IN"/>
              </w:rPr>
              <w:t>a</w:t>
            </w:r>
          </w:p>
        </w:tc>
        <w:tc>
          <w:tcPr>
            <w:tcW w:w="1487" w:type="dxa"/>
            <w:tcBorders>
              <w:bottom w:val="single" w:sz="4" w:space="0" w:color="000000"/>
            </w:tcBorders>
            <w:vAlign w:val="center"/>
          </w:tcPr>
          <w:p w14:paraId="3164216B"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30.67±0.333</w:t>
            </w:r>
            <w:r w:rsidRPr="00171034">
              <w:rPr>
                <w:rFonts w:ascii="Arial" w:hAnsi="Arial" w:cs="Arial"/>
                <w:color w:val="000000"/>
                <w:sz w:val="18"/>
                <w:szCs w:val="18"/>
                <w:vertAlign w:val="superscript"/>
                <w:lang w:bidi="gu-IN"/>
              </w:rPr>
              <w:t>a</w:t>
            </w:r>
          </w:p>
        </w:tc>
        <w:tc>
          <w:tcPr>
            <w:tcW w:w="1373" w:type="dxa"/>
            <w:tcBorders>
              <w:bottom w:val="single" w:sz="4" w:space="0" w:color="000000"/>
            </w:tcBorders>
            <w:vAlign w:val="center"/>
          </w:tcPr>
          <w:p w14:paraId="6962E16E"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7.93±0.088</w:t>
            </w:r>
            <w:r w:rsidRPr="00171034">
              <w:rPr>
                <w:rFonts w:ascii="Arial" w:hAnsi="Arial" w:cs="Arial"/>
                <w:color w:val="000000"/>
                <w:sz w:val="18"/>
                <w:szCs w:val="18"/>
                <w:vertAlign w:val="superscript"/>
                <w:lang w:bidi="gu-IN"/>
              </w:rPr>
              <w:t>a</w:t>
            </w:r>
          </w:p>
        </w:tc>
        <w:tc>
          <w:tcPr>
            <w:tcW w:w="1716" w:type="dxa"/>
            <w:tcBorders>
              <w:bottom w:val="single" w:sz="4" w:space="0" w:color="000000"/>
            </w:tcBorders>
            <w:vAlign w:val="center"/>
          </w:tcPr>
          <w:p w14:paraId="116F37D1"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5.13±0.033</w:t>
            </w:r>
            <w:r w:rsidRPr="00171034">
              <w:rPr>
                <w:rFonts w:ascii="Arial" w:hAnsi="Arial" w:cs="Arial"/>
                <w:color w:val="000000"/>
                <w:sz w:val="18"/>
                <w:szCs w:val="18"/>
                <w:vertAlign w:val="superscript"/>
                <w:lang w:bidi="gu-IN"/>
              </w:rPr>
              <w:t>a</w:t>
            </w:r>
          </w:p>
        </w:tc>
        <w:tc>
          <w:tcPr>
            <w:tcW w:w="1487" w:type="dxa"/>
            <w:tcBorders>
              <w:bottom w:val="single" w:sz="4" w:space="0" w:color="000000"/>
            </w:tcBorders>
            <w:vAlign w:val="center"/>
          </w:tcPr>
          <w:p w14:paraId="72BD1441"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180.67±2.963</w:t>
            </w:r>
            <w:r w:rsidRPr="00171034">
              <w:rPr>
                <w:rFonts w:ascii="Arial" w:hAnsi="Arial" w:cs="Arial"/>
                <w:color w:val="000000"/>
                <w:sz w:val="18"/>
                <w:szCs w:val="18"/>
                <w:vertAlign w:val="superscript"/>
                <w:lang w:bidi="gu-IN"/>
              </w:rPr>
              <w:t>a</w:t>
            </w:r>
          </w:p>
        </w:tc>
        <w:tc>
          <w:tcPr>
            <w:tcW w:w="1716" w:type="dxa"/>
            <w:tcBorders>
              <w:bottom w:val="single" w:sz="4" w:space="0" w:color="000000"/>
            </w:tcBorders>
            <w:vAlign w:val="center"/>
          </w:tcPr>
          <w:p w14:paraId="5ABEFED1"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3780.00±35.119</w:t>
            </w:r>
            <w:r w:rsidRPr="00171034">
              <w:rPr>
                <w:rFonts w:ascii="Arial" w:hAnsi="Arial" w:cs="Arial"/>
                <w:color w:val="000000"/>
                <w:sz w:val="18"/>
                <w:szCs w:val="18"/>
                <w:vertAlign w:val="superscript"/>
                <w:lang w:bidi="gu-IN"/>
              </w:rPr>
              <w:t>a</w:t>
            </w:r>
          </w:p>
        </w:tc>
      </w:tr>
    </w:tbl>
    <w:p w14:paraId="28C32AA3" w14:textId="5201753E" w:rsidR="00FD333A" w:rsidRDefault="000C5DBE" w:rsidP="000C5DBE">
      <w:pPr>
        <w:pStyle w:val="Body"/>
        <w:spacing w:after="0"/>
        <w:rPr>
          <w:rFonts w:ascii="Arial" w:eastAsia="Calibri" w:hAnsi="Arial" w:cs="Arial"/>
        </w:rPr>
      </w:pPr>
      <w:r w:rsidRPr="000C5DBE">
        <w:rPr>
          <w:rFonts w:ascii="Arial" w:eastAsia="Calibri" w:hAnsi="Arial" w:cs="Arial"/>
          <w:sz w:val="18"/>
          <w:szCs w:val="18"/>
        </w:rPr>
        <w:t xml:space="preserve">Note: all the values are presented in (mean ± SE). Mean values with different superscripts in the same column differ significantly </w:t>
      </w:r>
    </w:p>
    <w:p w14:paraId="6BE3DC62" w14:textId="76807B0C" w:rsidR="00FD333A" w:rsidRPr="00FD333A" w:rsidRDefault="00FD333A" w:rsidP="00FD333A">
      <w:pPr>
        <w:pStyle w:val="TableFigure"/>
        <w:rPr>
          <w:rFonts w:ascii="Arial" w:hAnsi="Arial" w:cs="Arial"/>
          <w:b/>
          <w:bCs/>
          <w:sz w:val="22"/>
          <w:szCs w:val="20"/>
        </w:rPr>
      </w:pPr>
      <w:r w:rsidRPr="00FD333A">
        <w:rPr>
          <w:rFonts w:ascii="Arial" w:hAnsi="Arial" w:cs="Arial"/>
          <w:b/>
          <w:bCs/>
          <w:sz w:val="22"/>
        </w:rPr>
        <w:t>Table 6</w:t>
      </w:r>
      <w:r w:rsidR="007857B8">
        <w:rPr>
          <w:rFonts w:ascii="Arial" w:hAnsi="Arial" w:cs="Arial"/>
          <w:b/>
          <w:bCs/>
          <w:sz w:val="22"/>
        </w:rPr>
        <w:t>.</w:t>
      </w:r>
      <w:r w:rsidRPr="00FD333A">
        <w:rPr>
          <w:rFonts w:ascii="Arial" w:hAnsi="Arial" w:cs="Arial"/>
          <w:b/>
          <w:bCs/>
          <w:sz w:val="22"/>
        </w:rPr>
        <w:t xml:space="preserve"> </w:t>
      </w:r>
      <w:proofErr w:type="spellStart"/>
      <w:r w:rsidRPr="00FD333A">
        <w:rPr>
          <w:rFonts w:ascii="Arial" w:hAnsi="Arial" w:cs="Arial"/>
          <w:b/>
          <w:bCs/>
          <w:sz w:val="22"/>
          <w:szCs w:val="20"/>
        </w:rPr>
        <w:t>Physico</w:t>
      </w:r>
      <w:proofErr w:type="spellEnd"/>
      <w:r w:rsidRPr="00FD333A">
        <w:rPr>
          <w:rFonts w:ascii="Arial" w:hAnsi="Arial" w:cs="Arial"/>
          <w:b/>
          <w:bCs/>
          <w:sz w:val="22"/>
          <w:szCs w:val="20"/>
        </w:rPr>
        <w:t>-chemical water parameters of selected shrimp (</w:t>
      </w:r>
      <w:r w:rsidRPr="00FD333A">
        <w:rPr>
          <w:rFonts w:ascii="Arial" w:hAnsi="Arial" w:cs="Arial"/>
          <w:b/>
          <w:bCs/>
          <w:i/>
          <w:iCs/>
          <w:sz w:val="22"/>
          <w:szCs w:val="20"/>
        </w:rPr>
        <w:t xml:space="preserve">P. </w:t>
      </w:r>
      <w:proofErr w:type="spellStart"/>
      <w:r w:rsidRPr="00FD333A">
        <w:rPr>
          <w:rFonts w:ascii="Arial" w:hAnsi="Arial" w:cs="Arial"/>
          <w:b/>
          <w:bCs/>
          <w:i/>
          <w:iCs/>
          <w:sz w:val="22"/>
          <w:szCs w:val="20"/>
        </w:rPr>
        <w:t>vannamei</w:t>
      </w:r>
      <w:proofErr w:type="spellEnd"/>
      <w:r w:rsidRPr="00FD333A">
        <w:rPr>
          <w:rFonts w:ascii="Arial" w:hAnsi="Arial" w:cs="Arial"/>
          <w:b/>
          <w:bCs/>
          <w:sz w:val="22"/>
          <w:szCs w:val="20"/>
        </w:rPr>
        <w:t>) farms of Bhavnagar</w:t>
      </w:r>
    </w:p>
    <w:p w14:paraId="11BD434F" w14:textId="77777777" w:rsidR="00FD333A" w:rsidRDefault="00FD333A" w:rsidP="00FD333A">
      <w:pPr>
        <w:pStyle w:val="Body"/>
        <w:spacing w:after="0"/>
        <w:rPr>
          <w:rFonts w:ascii="Arial" w:eastAsia="Calibri" w:hAnsi="Arial" w:cs="Arial"/>
        </w:rPr>
      </w:pPr>
    </w:p>
    <w:tbl>
      <w:tblPr>
        <w:tblStyle w:val="TableGrid"/>
        <w:tblW w:w="5447" w:type="pct"/>
        <w:jc w:val="center"/>
        <w:tblBorders>
          <w:left w:val="none" w:sz="0" w:space="0" w:color="auto"/>
          <w:bottom w:val="none" w:sz="0" w:space="0" w:color="auto"/>
          <w:right w:val="none" w:sz="0" w:space="0" w:color="auto"/>
          <w:insideH w:val="none" w:sz="0" w:space="0" w:color="auto"/>
          <w:insideV w:val="none" w:sz="0" w:space="0" w:color="auto"/>
        </w:tblBorders>
        <w:tblCellMar>
          <w:left w:w="74" w:type="dxa"/>
          <w:right w:w="74" w:type="dxa"/>
        </w:tblCellMar>
        <w:tblLook w:val="04A0" w:firstRow="1" w:lastRow="0" w:firstColumn="1" w:lastColumn="0" w:noHBand="0" w:noVBand="1"/>
      </w:tblPr>
      <w:tblGrid>
        <w:gridCol w:w="1416"/>
        <w:gridCol w:w="1404"/>
        <w:gridCol w:w="1360"/>
        <w:gridCol w:w="1220"/>
        <w:gridCol w:w="1220"/>
        <w:gridCol w:w="1443"/>
        <w:gridCol w:w="1776"/>
      </w:tblGrid>
      <w:tr w:rsidR="00FD333A" w:rsidRPr="00FD333A" w14:paraId="40659851" w14:textId="77777777" w:rsidTr="00291ABB">
        <w:trPr>
          <w:trHeight w:val="529"/>
          <w:jc w:val="center"/>
        </w:trPr>
        <w:tc>
          <w:tcPr>
            <w:tcW w:w="695" w:type="pct"/>
            <w:tcBorders>
              <w:top w:val="single" w:sz="4" w:space="0" w:color="000000"/>
              <w:bottom w:val="single" w:sz="4" w:space="0" w:color="000000"/>
            </w:tcBorders>
            <w:vAlign w:val="center"/>
            <w:hideMark/>
          </w:tcPr>
          <w:p w14:paraId="33A7BD0E"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Farm Location</w:t>
            </w:r>
          </w:p>
        </w:tc>
        <w:tc>
          <w:tcPr>
            <w:tcW w:w="712" w:type="pct"/>
            <w:tcBorders>
              <w:top w:val="single" w:sz="4" w:space="0" w:color="000000"/>
              <w:bottom w:val="single" w:sz="4" w:space="0" w:color="000000"/>
            </w:tcBorders>
            <w:vAlign w:val="center"/>
            <w:hideMark/>
          </w:tcPr>
          <w:p w14:paraId="450C7FC0"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Salinity</w:t>
            </w:r>
          </w:p>
        </w:tc>
        <w:tc>
          <w:tcPr>
            <w:tcW w:w="714" w:type="pct"/>
            <w:tcBorders>
              <w:top w:val="single" w:sz="4" w:space="0" w:color="000000"/>
              <w:bottom w:val="single" w:sz="4" w:space="0" w:color="000000"/>
            </w:tcBorders>
            <w:vAlign w:val="center"/>
            <w:hideMark/>
          </w:tcPr>
          <w:p w14:paraId="0B8DD566"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Temperature</w:t>
            </w:r>
          </w:p>
        </w:tc>
        <w:tc>
          <w:tcPr>
            <w:tcW w:w="621" w:type="pct"/>
            <w:tcBorders>
              <w:top w:val="single" w:sz="4" w:space="0" w:color="000000"/>
              <w:bottom w:val="single" w:sz="4" w:space="0" w:color="000000"/>
            </w:tcBorders>
            <w:vAlign w:val="center"/>
            <w:hideMark/>
          </w:tcPr>
          <w:p w14:paraId="5B406C11"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pH</w:t>
            </w:r>
          </w:p>
        </w:tc>
        <w:tc>
          <w:tcPr>
            <w:tcW w:w="621" w:type="pct"/>
            <w:tcBorders>
              <w:top w:val="single" w:sz="4" w:space="0" w:color="000000"/>
              <w:bottom w:val="single" w:sz="4" w:space="0" w:color="000000"/>
            </w:tcBorders>
            <w:vAlign w:val="center"/>
            <w:hideMark/>
          </w:tcPr>
          <w:p w14:paraId="517EA2FD"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Dissolved Oxygen</w:t>
            </w:r>
          </w:p>
        </w:tc>
        <w:tc>
          <w:tcPr>
            <w:tcW w:w="737" w:type="pct"/>
            <w:tcBorders>
              <w:top w:val="single" w:sz="4" w:space="0" w:color="000000"/>
              <w:bottom w:val="single" w:sz="4" w:space="0" w:color="000000"/>
            </w:tcBorders>
            <w:vAlign w:val="center"/>
            <w:hideMark/>
          </w:tcPr>
          <w:p w14:paraId="023FA373"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Alkalinity</w:t>
            </w:r>
          </w:p>
        </w:tc>
        <w:tc>
          <w:tcPr>
            <w:tcW w:w="900" w:type="pct"/>
            <w:tcBorders>
              <w:top w:val="single" w:sz="4" w:space="0" w:color="000000"/>
              <w:bottom w:val="single" w:sz="4" w:space="0" w:color="000000"/>
            </w:tcBorders>
            <w:vAlign w:val="center"/>
            <w:hideMark/>
          </w:tcPr>
          <w:p w14:paraId="5E6E1697"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Hardness</w:t>
            </w:r>
          </w:p>
        </w:tc>
      </w:tr>
      <w:tr w:rsidR="00FD333A" w:rsidRPr="00FD333A" w14:paraId="3C830A72" w14:textId="77777777" w:rsidTr="00291ABB">
        <w:trPr>
          <w:trHeight w:val="302"/>
          <w:jc w:val="center"/>
        </w:trPr>
        <w:tc>
          <w:tcPr>
            <w:tcW w:w="695" w:type="pct"/>
            <w:tcBorders>
              <w:top w:val="single" w:sz="4" w:space="0" w:color="000000"/>
            </w:tcBorders>
            <w:vAlign w:val="center"/>
            <w:hideMark/>
          </w:tcPr>
          <w:p w14:paraId="149136C4"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Kotada</w:t>
            </w:r>
            <w:proofErr w:type="spellEnd"/>
            <w:r w:rsidRPr="00FD333A">
              <w:rPr>
                <w:rFonts w:ascii="Arial" w:hAnsi="Arial" w:cs="Arial"/>
                <w:color w:val="000000"/>
                <w:sz w:val="20"/>
                <w:szCs w:val="20"/>
                <w:lang w:bidi="gu-IN"/>
              </w:rPr>
              <w:t>- 1</w:t>
            </w:r>
          </w:p>
        </w:tc>
        <w:tc>
          <w:tcPr>
            <w:tcW w:w="712" w:type="pct"/>
            <w:tcBorders>
              <w:top w:val="single" w:sz="4" w:space="0" w:color="000000"/>
            </w:tcBorders>
            <w:vAlign w:val="center"/>
            <w:hideMark/>
          </w:tcPr>
          <w:p w14:paraId="21EEC0CA" w14:textId="77777777" w:rsidR="00FD333A" w:rsidRPr="00FD333A" w:rsidRDefault="00FD333A" w:rsidP="00291ABB">
            <w:pPr>
              <w:jc w:val="center"/>
              <w:rPr>
                <w:rFonts w:ascii="Arial" w:hAnsi="Arial" w:cs="Arial"/>
                <w:color w:val="000000"/>
                <w:sz w:val="20"/>
                <w:szCs w:val="20"/>
                <w:vertAlign w:val="superscript"/>
                <w:lang w:bidi="gu-IN"/>
              </w:rPr>
            </w:pPr>
            <w:r w:rsidRPr="00FD333A">
              <w:rPr>
                <w:rFonts w:ascii="Arial" w:hAnsi="Arial" w:cs="Arial"/>
                <w:color w:val="000000"/>
                <w:sz w:val="20"/>
                <w:szCs w:val="20"/>
                <w:lang w:bidi="gu-IN"/>
              </w:rPr>
              <w:t>22.00±0.577</w:t>
            </w:r>
            <w:r w:rsidRPr="00FD333A">
              <w:rPr>
                <w:rFonts w:ascii="Arial" w:hAnsi="Arial" w:cs="Arial"/>
                <w:color w:val="000000"/>
                <w:sz w:val="20"/>
                <w:szCs w:val="20"/>
                <w:vertAlign w:val="superscript"/>
                <w:lang w:bidi="gu-IN"/>
              </w:rPr>
              <w:t>a</w:t>
            </w:r>
          </w:p>
        </w:tc>
        <w:tc>
          <w:tcPr>
            <w:tcW w:w="714" w:type="pct"/>
            <w:tcBorders>
              <w:top w:val="single" w:sz="4" w:space="0" w:color="000000"/>
            </w:tcBorders>
            <w:vAlign w:val="center"/>
            <w:hideMark/>
          </w:tcPr>
          <w:p w14:paraId="5F66D913"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29.67±0.667</w:t>
            </w:r>
            <w:r w:rsidRPr="00FD333A">
              <w:rPr>
                <w:rFonts w:ascii="Arial" w:hAnsi="Arial" w:cs="Arial"/>
                <w:color w:val="000000"/>
                <w:sz w:val="20"/>
                <w:szCs w:val="20"/>
                <w:vertAlign w:val="superscript"/>
                <w:lang w:bidi="gu-IN"/>
              </w:rPr>
              <w:t>a</w:t>
            </w:r>
          </w:p>
        </w:tc>
        <w:tc>
          <w:tcPr>
            <w:tcW w:w="621" w:type="pct"/>
            <w:tcBorders>
              <w:top w:val="single" w:sz="4" w:space="0" w:color="000000"/>
            </w:tcBorders>
            <w:vAlign w:val="center"/>
            <w:hideMark/>
          </w:tcPr>
          <w:p w14:paraId="07A2A9FD"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8.03±0.067</w:t>
            </w:r>
            <w:r w:rsidRPr="00FD333A">
              <w:rPr>
                <w:rFonts w:ascii="Arial" w:hAnsi="Arial" w:cs="Arial"/>
                <w:color w:val="000000"/>
                <w:sz w:val="20"/>
                <w:szCs w:val="20"/>
                <w:vertAlign w:val="superscript"/>
                <w:lang w:bidi="gu-IN"/>
              </w:rPr>
              <w:t>a</w:t>
            </w:r>
          </w:p>
        </w:tc>
        <w:tc>
          <w:tcPr>
            <w:tcW w:w="621" w:type="pct"/>
            <w:tcBorders>
              <w:top w:val="single" w:sz="4" w:space="0" w:color="000000"/>
            </w:tcBorders>
            <w:vAlign w:val="center"/>
            <w:hideMark/>
          </w:tcPr>
          <w:p w14:paraId="065FFA99"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4.90±0.058</w:t>
            </w:r>
            <w:r w:rsidRPr="00FD333A">
              <w:rPr>
                <w:rFonts w:ascii="Arial" w:hAnsi="Arial" w:cs="Arial"/>
                <w:color w:val="000000"/>
                <w:sz w:val="20"/>
                <w:szCs w:val="20"/>
                <w:vertAlign w:val="superscript"/>
                <w:lang w:bidi="gu-IN"/>
              </w:rPr>
              <w:t>a</w:t>
            </w:r>
          </w:p>
        </w:tc>
        <w:tc>
          <w:tcPr>
            <w:tcW w:w="737" w:type="pct"/>
            <w:tcBorders>
              <w:top w:val="single" w:sz="4" w:space="0" w:color="000000"/>
            </w:tcBorders>
            <w:vAlign w:val="center"/>
            <w:hideMark/>
          </w:tcPr>
          <w:p w14:paraId="2B1D6F17"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138.33±2.028</w:t>
            </w:r>
            <w:r w:rsidRPr="00FD333A">
              <w:rPr>
                <w:rFonts w:ascii="Arial" w:hAnsi="Arial" w:cs="Arial"/>
                <w:color w:val="000000"/>
                <w:sz w:val="20"/>
                <w:szCs w:val="20"/>
                <w:vertAlign w:val="superscript"/>
                <w:lang w:bidi="gu-IN"/>
              </w:rPr>
              <w:t>b</w:t>
            </w:r>
          </w:p>
        </w:tc>
        <w:tc>
          <w:tcPr>
            <w:tcW w:w="900" w:type="pct"/>
            <w:tcBorders>
              <w:top w:val="single" w:sz="4" w:space="0" w:color="000000"/>
            </w:tcBorders>
            <w:vAlign w:val="center"/>
            <w:hideMark/>
          </w:tcPr>
          <w:p w14:paraId="233B7EFA"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4340.00±117.189</w:t>
            </w:r>
            <w:r w:rsidRPr="00FD333A">
              <w:rPr>
                <w:rFonts w:ascii="Arial" w:hAnsi="Arial" w:cs="Arial"/>
                <w:color w:val="000000"/>
                <w:sz w:val="20"/>
                <w:szCs w:val="20"/>
                <w:vertAlign w:val="superscript"/>
                <w:lang w:bidi="gu-IN"/>
              </w:rPr>
              <w:t>a</w:t>
            </w:r>
          </w:p>
        </w:tc>
      </w:tr>
      <w:tr w:rsidR="00FD333A" w:rsidRPr="00FD333A" w14:paraId="6C354BA9" w14:textId="77777777" w:rsidTr="00291ABB">
        <w:trPr>
          <w:trHeight w:val="302"/>
          <w:jc w:val="center"/>
        </w:trPr>
        <w:tc>
          <w:tcPr>
            <w:tcW w:w="695" w:type="pct"/>
            <w:vAlign w:val="center"/>
            <w:hideMark/>
          </w:tcPr>
          <w:p w14:paraId="0A349826"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Kotada</w:t>
            </w:r>
            <w:proofErr w:type="spellEnd"/>
            <w:r w:rsidRPr="00FD333A">
              <w:rPr>
                <w:rFonts w:ascii="Arial" w:hAnsi="Arial" w:cs="Arial"/>
                <w:color w:val="000000"/>
                <w:sz w:val="20"/>
                <w:szCs w:val="20"/>
                <w:lang w:bidi="gu-IN"/>
              </w:rPr>
              <w:t>- 2</w:t>
            </w:r>
          </w:p>
        </w:tc>
        <w:tc>
          <w:tcPr>
            <w:tcW w:w="712" w:type="pct"/>
            <w:vAlign w:val="center"/>
            <w:hideMark/>
          </w:tcPr>
          <w:p w14:paraId="1EBDB064"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20.67±0.333</w:t>
            </w:r>
            <w:r w:rsidRPr="00FD333A">
              <w:rPr>
                <w:rFonts w:ascii="Arial" w:hAnsi="Arial" w:cs="Arial"/>
                <w:color w:val="000000"/>
                <w:sz w:val="20"/>
                <w:szCs w:val="20"/>
                <w:vertAlign w:val="superscript"/>
                <w:lang w:bidi="gu-IN"/>
              </w:rPr>
              <w:t>ab</w:t>
            </w:r>
          </w:p>
        </w:tc>
        <w:tc>
          <w:tcPr>
            <w:tcW w:w="714" w:type="pct"/>
            <w:vAlign w:val="center"/>
            <w:hideMark/>
          </w:tcPr>
          <w:p w14:paraId="6E24A3D9"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30.33±0.333</w:t>
            </w:r>
            <w:r w:rsidRPr="00FD333A">
              <w:rPr>
                <w:rFonts w:ascii="Arial" w:hAnsi="Arial" w:cs="Arial"/>
                <w:color w:val="000000"/>
                <w:sz w:val="20"/>
                <w:szCs w:val="20"/>
                <w:vertAlign w:val="superscript"/>
                <w:lang w:bidi="gu-IN"/>
              </w:rPr>
              <w:t>a</w:t>
            </w:r>
          </w:p>
        </w:tc>
        <w:tc>
          <w:tcPr>
            <w:tcW w:w="621" w:type="pct"/>
            <w:vAlign w:val="center"/>
            <w:hideMark/>
          </w:tcPr>
          <w:p w14:paraId="0EAEAC87"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8.00±0.100</w:t>
            </w:r>
            <w:r w:rsidRPr="00FD333A">
              <w:rPr>
                <w:rFonts w:ascii="Arial" w:hAnsi="Arial" w:cs="Arial"/>
                <w:color w:val="000000"/>
                <w:sz w:val="20"/>
                <w:szCs w:val="20"/>
                <w:vertAlign w:val="superscript"/>
                <w:lang w:bidi="gu-IN"/>
              </w:rPr>
              <w:t>a</w:t>
            </w:r>
          </w:p>
        </w:tc>
        <w:tc>
          <w:tcPr>
            <w:tcW w:w="621" w:type="pct"/>
            <w:vAlign w:val="center"/>
            <w:hideMark/>
          </w:tcPr>
          <w:p w14:paraId="5E1D71B6"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4.93±0.088</w:t>
            </w:r>
            <w:r w:rsidRPr="00FD333A">
              <w:rPr>
                <w:rFonts w:ascii="Arial" w:hAnsi="Arial" w:cs="Arial"/>
                <w:color w:val="000000"/>
                <w:sz w:val="20"/>
                <w:szCs w:val="20"/>
                <w:vertAlign w:val="superscript"/>
                <w:lang w:bidi="gu-IN"/>
              </w:rPr>
              <w:t>a</w:t>
            </w:r>
          </w:p>
        </w:tc>
        <w:tc>
          <w:tcPr>
            <w:tcW w:w="737" w:type="pct"/>
            <w:vAlign w:val="center"/>
            <w:hideMark/>
          </w:tcPr>
          <w:p w14:paraId="2AA03593"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134.33±1.764</w:t>
            </w:r>
            <w:r w:rsidRPr="00FD333A">
              <w:rPr>
                <w:rFonts w:ascii="Arial" w:hAnsi="Arial" w:cs="Arial"/>
                <w:color w:val="000000"/>
                <w:sz w:val="20"/>
                <w:szCs w:val="20"/>
                <w:vertAlign w:val="superscript"/>
                <w:lang w:bidi="gu-IN"/>
              </w:rPr>
              <w:t>b</w:t>
            </w:r>
          </w:p>
        </w:tc>
        <w:tc>
          <w:tcPr>
            <w:tcW w:w="900" w:type="pct"/>
            <w:vAlign w:val="center"/>
            <w:hideMark/>
          </w:tcPr>
          <w:p w14:paraId="5F3415CD"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4140.00±36.056</w:t>
            </w:r>
            <w:r w:rsidRPr="00FD333A">
              <w:rPr>
                <w:rFonts w:ascii="Arial" w:hAnsi="Arial" w:cs="Arial"/>
                <w:color w:val="000000"/>
                <w:sz w:val="20"/>
                <w:szCs w:val="20"/>
                <w:vertAlign w:val="superscript"/>
                <w:lang w:bidi="gu-IN"/>
              </w:rPr>
              <w:t>ab</w:t>
            </w:r>
          </w:p>
        </w:tc>
      </w:tr>
      <w:tr w:rsidR="00FD333A" w:rsidRPr="00FD333A" w14:paraId="4EA0062F" w14:textId="77777777" w:rsidTr="00291ABB">
        <w:trPr>
          <w:trHeight w:val="302"/>
          <w:jc w:val="center"/>
        </w:trPr>
        <w:tc>
          <w:tcPr>
            <w:tcW w:w="695" w:type="pct"/>
            <w:vAlign w:val="center"/>
            <w:hideMark/>
          </w:tcPr>
          <w:p w14:paraId="53A48BB4"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Kotada</w:t>
            </w:r>
            <w:proofErr w:type="spellEnd"/>
            <w:r w:rsidRPr="00FD333A">
              <w:rPr>
                <w:rFonts w:ascii="Arial" w:hAnsi="Arial" w:cs="Arial"/>
                <w:color w:val="000000"/>
                <w:sz w:val="20"/>
                <w:szCs w:val="20"/>
                <w:lang w:bidi="gu-IN"/>
              </w:rPr>
              <w:t>- 3</w:t>
            </w:r>
          </w:p>
        </w:tc>
        <w:tc>
          <w:tcPr>
            <w:tcW w:w="712" w:type="pct"/>
            <w:vAlign w:val="center"/>
            <w:hideMark/>
          </w:tcPr>
          <w:p w14:paraId="6A905539"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20.67±0.333</w:t>
            </w:r>
            <w:r w:rsidRPr="00FD333A">
              <w:rPr>
                <w:rFonts w:ascii="Arial" w:hAnsi="Arial" w:cs="Arial"/>
                <w:color w:val="000000"/>
                <w:sz w:val="20"/>
                <w:szCs w:val="20"/>
                <w:vertAlign w:val="superscript"/>
                <w:lang w:bidi="gu-IN"/>
              </w:rPr>
              <w:t>ab</w:t>
            </w:r>
          </w:p>
        </w:tc>
        <w:tc>
          <w:tcPr>
            <w:tcW w:w="714" w:type="pct"/>
            <w:vAlign w:val="center"/>
            <w:hideMark/>
          </w:tcPr>
          <w:p w14:paraId="3E226DEF"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30.67±0.882</w:t>
            </w:r>
            <w:r w:rsidRPr="00FD333A">
              <w:rPr>
                <w:rFonts w:ascii="Arial" w:hAnsi="Arial" w:cs="Arial"/>
                <w:color w:val="000000"/>
                <w:sz w:val="20"/>
                <w:szCs w:val="20"/>
                <w:vertAlign w:val="superscript"/>
                <w:lang w:bidi="gu-IN"/>
              </w:rPr>
              <w:t>a</w:t>
            </w:r>
          </w:p>
        </w:tc>
        <w:tc>
          <w:tcPr>
            <w:tcW w:w="621" w:type="pct"/>
            <w:vAlign w:val="center"/>
            <w:hideMark/>
          </w:tcPr>
          <w:p w14:paraId="49E037D3"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8.10±0.058</w:t>
            </w:r>
            <w:r w:rsidRPr="00FD333A">
              <w:rPr>
                <w:rFonts w:ascii="Arial" w:hAnsi="Arial" w:cs="Arial"/>
                <w:color w:val="000000"/>
                <w:sz w:val="20"/>
                <w:szCs w:val="20"/>
                <w:vertAlign w:val="superscript"/>
                <w:lang w:bidi="gu-IN"/>
              </w:rPr>
              <w:t>a</w:t>
            </w:r>
          </w:p>
        </w:tc>
        <w:tc>
          <w:tcPr>
            <w:tcW w:w="621" w:type="pct"/>
            <w:vAlign w:val="center"/>
            <w:hideMark/>
          </w:tcPr>
          <w:p w14:paraId="39CA76DD"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5.07±0.145</w:t>
            </w:r>
            <w:r w:rsidRPr="00FD333A">
              <w:rPr>
                <w:rFonts w:ascii="Arial" w:hAnsi="Arial" w:cs="Arial"/>
                <w:color w:val="000000"/>
                <w:sz w:val="20"/>
                <w:szCs w:val="20"/>
                <w:vertAlign w:val="superscript"/>
                <w:lang w:bidi="gu-IN"/>
              </w:rPr>
              <w:t>a</w:t>
            </w:r>
          </w:p>
        </w:tc>
        <w:tc>
          <w:tcPr>
            <w:tcW w:w="737" w:type="pct"/>
            <w:vAlign w:val="center"/>
            <w:hideMark/>
          </w:tcPr>
          <w:p w14:paraId="273ED4A1"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136.33±5.207</w:t>
            </w:r>
            <w:r w:rsidRPr="00FD333A">
              <w:rPr>
                <w:rFonts w:ascii="Arial" w:hAnsi="Arial" w:cs="Arial"/>
                <w:color w:val="000000"/>
                <w:sz w:val="20"/>
                <w:szCs w:val="20"/>
                <w:vertAlign w:val="superscript"/>
                <w:lang w:bidi="gu-IN"/>
              </w:rPr>
              <w:t>b</w:t>
            </w:r>
          </w:p>
        </w:tc>
        <w:tc>
          <w:tcPr>
            <w:tcW w:w="900" w:type="pct"/>
            <w:vAlign w:val="center"/>
            <w:hideMark/>
          </w:tcPr>
          <w:p w14:paraId="306FDDE2"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4150.00±95.044</w:t>
            </w:r>
            <w:r w:rsidRPr="00FD333A">
              <w:rPr>
                <w:rFonts w:ascii="Arial" w:hAnsi="Arial" w:cs="Arial"/>
                <w:color w:val="000000"/>
                <w:sz w:val="20"/>
                <w:szCs w:val="20"/>
                <w:vertAlign w:val="superscript"/>
                <w:lang w:bidi="gu-IN"/>
              </w:rPr>
              <w:t>ab</w:t>
            </w:r>
          </w:p>
        </w:tc>
      </w:tr>
      <w:tr w:rsidR="00FD333A" w:rsidRPr="00FD333A" w14:paraId="560CCCBE" w14:textId="77777777" w:rsidTr="00291ABB">
        <w:trPr>
          <w:trHeight w:val="302"/>
          <w:jc w:val="center"/>
        </w:trPr>
        <w:tc>
          <w:tcPr>
            <w:tcW w:w="695" w:type="pct"/>
            <w:vAlign w:val="center"/>
            <w:hideMark/>
          </w:tcPr>
          <w:p w14:paraId="6C1A262B"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Kotada</w:t>
            </w:r>
            <w:proofErr w:type="spellEnd"/>
            <w:r w:rsidRPr="00FD333A">
              <w:rPr>
                <w:rFonts w:ascii="Arial" w:hAnsi="Arial" w:cs="Arial"/>
                <w:color w:val="000000"/>
                <w:sz w:val="20"/>
                <w:szCs w:val="20"/>
                <w:lang w:bidi="gu-IN"/>
              </w:rPr>
              <w:t>- 4</w:t>
            </w:r>
          </w:p>
        </w:tc>
        <w:tc>
          <w:tcPr>
            <w:tcW w:w="712" w:type="pct"/>
            <w:vAlign w:val="center"/>
            <w:hideMark/>
          </w:tcPr>
          <w:p w14:paraId="42372B71"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20.67±0.333</w:t>
            </w:r>
            <w:r w:rsidRPr="00FD333A">
              <w:rPr>
                <w:rFonts w:ascii="Arial" w:hAnsi="Arial" w:cs="Arial"/>
                <w:color w:val="000000"/>
                <w:sz w:val="20"/>
                <w:szCs w:val="20"/>
                <w:vertAlign w:val="superscript"/>
                <w:lang w:bidi="gu-IN"/>
              </w:rPr>
              <w:t>ab</w:t>
            </w:r>
          </w:p>
        </w:tc>
        <w:tc>
          <w:tcPr>
            <w:tcW w:w="714" w:type="pct"/>
            <w:vAlign w:val="center"/>
            <w:hideMark/>
          </w:tcPr>
          <w:p w14:paraId="598A7693"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30.33±0.333</w:t>
            </w:r>
            <w:r w:rsidRPr="00FD333A">
              <w:rPr>
                <w:rFonts w:ascii="Arial" w:hAnsi="Arial" w:cs="Arial"/>
                <w:color w:val="000000"/>
                <w:sz w:val="20"/>
                <w:szCs w:val="20"/>
                <w:vertAlign w:val="superscript"/>
                <w:lang w:bidi="gu-IN"/>
              </w:rPr>
              <w:t>a</w:t>
            </w:r>
          </w:p>
        </w:tc>
        <w:tc>
          <w:tcPr>
            <w:tcW w:w="621" w:type="pct"/>
            <w:vAlign w:val="center"/>
            <w:hideMark/>
          </w:tcPr>
          <w:p w14:paraId="2FF3CE27"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7.97±0.088</w:t>
            </w:r>
            <w:r w:rsidRPr="00FD333A">
              <w:rPr>
                <w:rFonts w:ascii="Arial" w:hAnsi="Arial" w:cs="Arial"/>
                <w:color w:val="000000"/>
                <w:sz w:val="20"/>
                <w:szCs w:val="20"/>
                <w:vertAlign w:val="superscript"/>
                <w:lang w:bidi="gu-IN"/>
              </w:rPr>
              <w:t>a</w:t>
            </w:r>
          </w:p>
        </w:tc>
        <w:tc>
          <w:tcPr>
            <w:tcW w:w="621" w:type="pct"/>
            <w:vAlign w:val="center"/>
            <w:hideMark/>
          </w:tcPr>
          <w:p w14:paraId="37388576"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4.80±0.100</w:t>
            </w:r>
            <w:r w:rsidRPr="00FD333A">
              <w:rPr>
                <w:rFonts w:ascii="Arial" w:hAnsi="Arial" w:cs="Arial"/>
                <w:color w:val="000000"/>
                <w:sz w:val="20"/>
                <w:szCs w:val="20"/>
                <w:vertAlign w:val="superscript"/>
                <w:lang w:bidi="gu-IN"/>
              </w:rPr>
              <w:t>a</w:t>
            </w:r>
          </w:p>
        </w:tc>
        <w:tc>
          <w:tcPr>
            <w:tcW w:w="737" w:type="pct"/>
            <w:vAlign w:val="center"/>
            <w:hideMark/>
          </w:tcPr>
          <w:p w14:paraId="0E64CACD"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138.33±4.410</w:t>
            </w:r>
            <w:r w:rsidRPr="00FD333A">
              <w:rPr>
                <w:rFonts w:ascii="Arial" w:hAnsi="Arial" w:cs="Arial"/>
                <w:color w:val="000000"/>
                <w:sz w:val="20"/>
                <w:szCs w:val="20"/>
                <w:vertAlign w:val="superscript"/>
                <w:lang w:bidi="gu-IN"/>
              </w:rPr>
              <w:t>b</w:t>
            </w:r>
          </w:p>
        </w:tc>
        <w:tc>
          <w:tcPr>
            <w:tcW w:w="900" w:type="pct"/>
            <w:vAlign w:val="center"/>
            <w:hideMark/>
          </w:tcPr>
          <w:p w14:paraId="4BC4C029"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4120.00±72.111</w:t>
            </w:r>
            <w:r w:rsidRPr="00FD333A">
              <w:rPr>
                <w:rFonts w:ascii="Arial" w:hAnsi="Arial" w:cs="Arial"/>
                <w:color w:val="000000"/>
                <w:sz w:val="20"/>
                <w:szCs w:val="20"/>
                <w:vertAlign w:val="superscript"/>
                <w:lang w:bidi="gu-IN"/>
              </w:rPr>
              <w:t>ab</w:t>
            </w:r>
          </w:p>
        </w:tc>
      </w:tr>
      <w:tr w:rsidR="00FD333A" w:rsidRPr="00FD333A" w14:paraId="2C3534DB" w14:textId="77777777" w:rsidTr="00291ABB">
        <w:trPr>
          <w:trHeight w:val="302"/>
          <w:jc w:val="center"/>
        </w:trPr>
        <w:tc>
          <w:tcPr>
            <w:tcW w:w="695" w:type="pct"/>
            <w:vAlign w:val="center"/>
            <w:hideMark/>
          </w:tcPr>
          <w:p w14:paraId="44178BC9"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Kotada</w:t>
            </w:r>
            <w:proofErr w:type="spellEnd"/>
            <w:r w:rsidRPr="00FD333A">
              <w:rPr>
                <w:rFonts w:ascii="Arial" w:hAnsi="Arial" w:cs="Arial"/>
                <w:color w:val="000000"/>
                <w:sz w:val="20"/>
                <w:szCs w:val="20"/>
                <w:lang w:bidi="gu-IN"/>
              </w:rPr>
              <w:t>- 5</w:t>
            </w:r>
          </w:p>
        </w:tc>
        <w:tc>
          <w:tcPr>
            <w:tcW w:w="712" w:type="pct"/>
            <w:vAlign w:val="center"/>
            <w:hideMark/>
          </w:tcPr>
          <w:p w14:paraId="565A7409" w14:textId="77777777" w:rsidR="00FD333A" w:rsidRPr="00FD333A" w:rsidRDefault="00FD333A" w:rsidP="00291ABB">
            <w:pPr>
              <w:jc w:val="center"/>
              <w:rPr>
                <w:rFonts w:ascii="Arial" w:hAnsi="Arial" w:cs="Arial"/>
                <w:b/>
                <w:bCs/>
                <w:color w:val="000000"/>
                <w:sz w:val="20"/>
                <w:szCs w:val="20"/>
                <w:lang w:bidi="gu-IN"/>
              </w:rPr>
            </w:pPr>
            <w:r w:rsidRPr="00FD333A">
              <w:rPr>
                <w:rFonts w:ascii="Arial" w:hAnsi="Arial" w:cs="Arial"/>
                <w:color w:val="000000"/>
                <w:sz w:val="20"/>
                <w:szCs w:val="20"/>
                <w:lang w:bidi="gu-IN"/>
              </w:rPr>
              <w:t>21.00±0.577</w:t>
            </w:r>
            <w:r w:rsidRPr="00FD333A">
              <w:rPr>
                <w:rFonts w:ascii="Arial" w:hAnsi="Arial" w:cs="Arial"/>
                <w:color w:val="000000"/>
                <w:sz w:val="20"/>
                <w:szCs w:val="20"/>
                <w:vertAlign w:val="superscript"/>
                <w:lang w:bidi="gu-IN"/>
              </w:rPr>
              <w:t>ab</w:t>
            </w:r>
          </w:p>
        </w:tc>
        <w:tc>
          <w:tcPr>
            <w:tcW w:w="714" w:type="pct"/>
            <w:vAlign w:val="center"/>
            <w:hideMark/>
          </w:tcPr>
          <w:p w14:paraId="67226B30"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29.67±0.333</w:t>
            </w:r>
            <w:r w:rsidRPr="00FD333A">
              <w:rPr>
                <w:rFonts w:ascii="Arial" w:hAnsi="Arial" w:cs="Arial"/>
                <w:color w:val="000000"/>
                <w:sz w:val="20"/>
                <w:szCs w:val="20"/>
                <w:vertAlign w:val="superscript"/>
                <w:lang w:bidi="gu-IN"/>
              </w:rPr>
              <w:t>a</w:t>
            </w:r>
          </w:p>
        </w:tc>
        <w:tc>
          <w:tcPr>
            <w:tcW w:w="621" w:type="pct"/>
            <w:vAlign w:val="center"/>
            <w:hideMark/>
          </w:tcPr>
          <w:p w14:paraId="2E76FC30"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8.00±0.000</w:t>
            </w:r>
            <w:r w:rsidRPr="00FD333A">
              <w:rPr>
                <w:rFonts w:ascii="Arial" w:hAnsi="Arial" w:cs="Arial"/>
                <w:color w:val="000000"/>
                <w:sz w:val="20"/>
                <w:szCs w:val="20"/>
                <w:vertAlign w:val="superscript"/>
                <w:lang w:bidi="gu-IN"/>
              </w:rPr>
              <w:t>a</w:t>
            </w:r>
          </w:p>
        </w:tc>
        <w:tc>
          <w:tcPr>
            <w:tcW w:w="621" w:type="pct"/>
            <w:vAlign w:val="center"/>
            <w:hideMark/>
          </w:tcPr>
          <w:p w14:paraId="25B5788F"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4.97±0.067</w:t>
            </w:r>
            <w:r w:rsidRPr="00FD333A">
              <w:rPr>
                <w:rFonts w:ascii="Arial" w:hAnsi="Arial" w:cs="Arial"/>
                <w:color w:val="000000"/>
                <w:sz w:val="20"/>
                <w:szCs w:val="20"/>
                <w:vertAlign w:val="superscript"/>
                <w:lang w:bidi="gu-IN"/>
              </w:rPr>
              <w:t>a</w:t>
            </w:r>
          </w:p>
        </w:tc>
        <w:tc>
          <w:tcPr>
            <w:tcW w:w="737" w:type="pct"/>
            <w:vAlign w:val="center"/>
            <w:hideMark/>
          </w:tcPr>
          <w:p w14:paraId="3DDEC57D"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134.00±0.577</w:t>
            </w:r>
            <w:r w:rsidRPr="00FD333A">
              <w:rPr>
                <w:rFonts w:ascii="Arial" w:hAnsi="Arial" w:cs="Arial"/>
                <w:color w:val="000000"/>
                <w:sz w:val="20"/>
                <w:szCs w:val="20"/>
                <w:vertAlign w:val="superscript"/>
                <w:lang w:bidi="gu-IN"/>
              </w:rPr>
              <w:t>b</w:t>
            </w:r>
          </w:p>
        </w:tc>
        <w:tc>
          <w:tcPr>
            <w:tcW w:w="900" w:type="pct"/>
            <w:vAlign w:val="center"/>
            <w:hideMark/>
          </w:tcPr>
          <w:p w14:paraId="264B2773"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4250.00±92.916</w:t>
            </w:r>
            <w:r w:rsidRPr="00FD333A">
              <w:rPr>
                <w:rFonts w:ascii="Arial" w:hAnsi="Arial" w:cs="Arial"/>
                <w:color w:val="000000"/>
                <w:sz w:val="20"/>
                <w:szCs w:val="20"/>
                <w:vertAlign w:val="superscript"/>
                <w:lang w:bidi="gu-IN"/>
              </w:rPr>
              <w:t>a</w:t>
            </w:r>
          </w:p>
        </w:tc>
      </w:tr>
      <w:tr w:rsidR="00FD333A" w:rsidRPr="00FD333A" w14:paraId="589B69F0" w14:textId="77777777" w:rsidTr="00291ABB">
        <w:trPr>
          <w:trHeight w:val="302"/>
          <w:jc w:val="center"/>
        </w:trPr>
        <w:tc>
          <w:tcPr>
            <w:tcW w:w="695" w:type="pct"/>
            <w:vAlign w:val="center"/>
            <w:hideMark/>
          </w:tcPr>
          <w:p w14:paraId="10397361"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Jashavantpar</w:t>
            </w:r>
            <w:proofErr w:type="spellEnd"/>
            <w:proofErr w:type="gramStart"/>
            <w:r w:rsidRPr="00FD333A">
              <w:rPr>
                <w:rFonts w:ascii="Arial" w:hAnsi="Arial" w:cs="Arial"/>
                <w:color w:val="000000"/>
                <w:sz w:val="20"/>
                <w:szCs w:val="20"/>
                <w:lang w:bidi="gu-IN"/>
              </w:rPr>
              <w:t>-  1</w:t>
            </w:r>
            <w:proofErr w:type="gramEnd"/>
          </w:p>
        </w:tc>
        <w:tc>
          <w:tcPr>
            <w:tcW w:w="712" w:type="pct"/>
            <w:vAlign w:val="center"/>
            <w:hideMark/>
          </w:tcPr>
          <w:p w14:paraId="070BFE19"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19.67±0.333</w:t>
            </w:r>
            <w:r w:rsidRPr="00FD333A">
              <w:rPr>
                <w:rFonts w:ascii="Arial" w:hAnsi="Arial" w:cs="Arial"/>
                <w:color w:val="000000"/>
                <w:sz w:val="20"/>
                <w:szCs w:val="20"/>
                <w:vertAlign w:val="superscript"/>
                <w:lang w:bidi="gu-IN"/>
              </w:rPr>
              <w:t>b</w:t>
            </w:r>
          </w:p>
        </w:tc>
        <w:tc>
          <w:tcPr>
            <w:tcW w:w="714" w:type="pct"/>
            <w:vAlign w:val="center"/>
            <w:hideMark/>
          </w:tcPr>
          <w:p w14:paraId="721FBED9"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29.67±0.333</w:t>
            </w:r>
            <w:r w:rsidRPr="00FD333A">
              <w:rPr>
                <w:rFonts w:ascii="Arial" w:hAnsi="Arial" w:cs="Arial"/>
                <w:color w:val="000000"/>
                <w:sz w:val="20"/>
                <w:szCs w:val="20"/>
                <w:vertAlign w:val="superscript"/>
                <w:lang w:bidi="gu-IN"/>
              </w:rPr>
              <w:t>a</w:t>
            </w:r>
          </w:p>
        </w:tc>
        <w:tc>
          <w:tcPr>
            <w:tcW w:w="621" w:type="pct"/>
            <w:vAlign w:val="center"/>
            <w:hideMark/>
          </w:tcPr>
          <w:p w14:paraId="46E98CC2"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8.13±0.033</w:t>
            </w:r>
            <w:r w:rsidRPr="00FD333A">
              <w:rPr>
                <w:rFonts w:ascii="Arial" w:hAnsi="Arial" w:cs="Arial"/>
                <w:color w:val="000000"/>
                <w:sz w:val="20"/>
                <w:szCs w:val="20"/>
                <w:vertAlign w:val="superscript"/>
                <w:lang w:bidi="gu-IN"/>
              </w:rPr>
              <w:t>a</w:t>
            </w:r>
          </w:p>
        </w:tc>
        <w:tc>
          <w:tcPr>
            <w:tcW w:w="621" w:type="pct"/>
            <w:vAlign w:val="center"/>
            <w:hideMark/>
          </w:tcPr>
          <w:p w14:paraId="08C9C71F"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5.00±0.058</w:t>
            </w:r>
            <w:r w:rsidRPr="00FD333A">
              <w:rPr>
                <w:rFonts w:ascii="Arial" w:hAnsi="Arial" w:cs="Arial"/>
                <w:color w:val="000000"/>
                <w:sz w:val="20"/>
                <w:szCs w:val="20"/>
                <w:vertAlign w:val="superscript"/>
                <w:lang w:bidi="gu-IN"/>
              </w:rPr>
              <w:t>a</w:t>
            </w:r>
          </w:p>
        </w:tc>
        <w:tc>
          <w:tcPr>
            <w:tcW w:w="737" w:type="pct"/>
            <w:vAlign w:val="center"/>
            <w:hideMark/>
          </w:tcPr>
          <w:p w14:paraId="3FE89F2B"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149.00±1.528</w:t>
            </w:r>
            <w:r w:rsidRPr="00FD333A">
              <w:rPr>
                <w:rFonts w:ascii="Arial" w:hAnsi="Arial" w:cs="Arial"/>
                <w:color w:val="000000"/>
                <w:sz w:val="20"/>
                <w:szCs w:val="20"/>
                <w:vertAlign w:val="superscript"/>
                <w:lang w:bidi="gu-IN"/>
              </w:rPr>
              <w:t>a</w:t>
            </w:r>
          </w:p>
        </w:tc>
        <w:tc>
          <w:tcPr>
            <w:tcW w:w="900" w:type="pct"/>
            <w:vAlign w:val="center"/>
            <w:hideMark/>
          </w:tcPr>
          <w:p w14:paraId="5A2F0338"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3930.00±56.862</w:t>
            </w:r>
            <w:r w:rsidRPr="00FD333A">
              <w:rPr>
                <w:rFonts w:ascii="Arial" w:hAnsi="Arial" w:cs="Arial"/>
                <w:color w:val="000000"/>
                <w:sz w:val="20"/>
                <w:szCs w:val="20"/>
                <w:vertAlign w:val="superscript"/>
                <w:lang w:bidi="gu-IN"/>
              </w:rPr>
              <w:t>b</w:t>
            </w:r>
          </w:p>
        </w:tc>
      </w:tr>
      <w:tr w:rsidR="00FD333A" w:rsidRPr="00FD333A" w14:paraId="6276A50E" w14:textId="77777777" w:rsidTr="00291ABB">
        <w:trPr>
          <w:trHeight w:val="302"/>
          <w:jc w:val="center"/>
        </w:trPr>
        <w:tc>
          <w:tcPr>
            <w:tcW w:w="695" w:type="pct"/>
            <w:tcBorders>
              <w:bottom w:val="single" w:sz="4" w:space="0" w:color="000000"/>
            </w:tcBorders>
            <w:vAlign w:val="center"/>
            <w:hideMark/>
          </w:tcPr>
          <w:p w14:paraId="5D3BF9EC"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Jashavantpar</w:t>
            </w:r>
            <w:proofErr w:type="spellEnd"/>
            <w:proofErr w:type="gramStart"/>
            <w:r w:rsidRPr="00FD333A">
              <w:rPr>
                <w:rFonts w:ascii="Arial" w:hAnsi="Arial" w:cs="Arial"/>
                <w:color w:val="000000"/>
                <w:sz w:val="20"/>
                <w:szCs w:val="20"/>
                <w:lang w:bidi="gu-IN"/>
              </w:rPr>
              <w:t>-  2</w:t>
            </w:r>
            <w:proofErr w:type="gramEnd"/>
          </w:p>
        </w:tc>
        <w:tc>
          <w:tcPr>
            <w:tcW w:w="712" w:type="pct"/>
            <w:tcBorders>
              <w:bottom w:val="single" w:sz="4" w:space="0" w:color="000000"/>
            </w:tcBorders>
            <w:vAlign w:val="center"/>
            <w:hideMark/>
          </w:tcPr>
          <w:p w14:paraId="60EFB57D"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19.67±0.333</w:t>
            </w:r>
            <w:r w:rsidRPr="00FD333A">
              <w:rPr>
                <w:rFonts w:ascii="Arial" w:hAnsi="Arial" w:cs="Arial"/>
                <w:color w:val="000000"/>
                <w:sz w:val="20"/>
                <w:szCs w:val="20"/>
                <w:vertAlign w:val="superscript"/>
                <w:lang w:bidi="gu-IN"/>
              </w:rPr>
              <w:t>b</w:t>
            </w:r>
          </w:p>
        </w:tc>
        <w:tc>
          <w:tcPr>
            <w:tcW w:w="714" w:type="pct"/>
            <w:tcBorders>
              <w:bottom w:val="single" w:sz="4" w:space="0" w:color="000000"/>
            </w:tcBorders>
            <w:vAlign w:val="center"/>
            <w:hideMark/>
          </w:tcPr>
          <w:p w14:paraId="671265AF"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29.00±0.577</w:t>
            </w:r>
            <w:r w:rsidRPr="00FD333A">
              <w:rPr>
                <w:rFonts w:ascii="Arial" w:hAnsi="Arial" w:cs="Arial"/>
                <w:color w:val="000000"/>
                <w:sz w:val="20"/>
                <w:szCs w:val="20"/>
                <w:vertAlign w:val="superscript"/>
                <w:lang w:bidi="gu-IN"/>
              </w:rPr>
              <w:t>a</w:t>
            </w:r>
          </w:p>
        </w:tc>
        <w:tc>
          <w:tcPr>
            <w:tcW w:w="621" w:type="pct"/>
            <w:tcBorders>
              <w:bottom w:val="single" w:sz="4" w:space="0" w:color="000000"/>
            </w:tcBorders>
            <w:vAlign w:val="center"/>
            <w:hideMark/>
          </w:tcPr>
          <w:p w14:paraId="47D3CC48"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8.10±0.058</w:t>
            </w:r>
            <w:r w:rsidRPr="00FD333A">
              <w:rPr>
                <w:rFonts w:ascii="Arial" w:hAnsi="Arial" w:cs="Arial"/>
                <w:color w:val="000000"/>
                <w:sz w:val="20"/>
                <w:szCs w:val="20"/>
                <w:vertAlign w:val="superscript"/>
                <w:lang w:bidi="gu-IN"/>
              </w:rPr>
              <w:t>a</w:t>
            </w:r>
          </w:p>
        </w:tc>
        <w:tc>
          <w:tcPr>
            <w:tcW w:w="621" w:type="pct"/>
            <w:tcBorders>
              <w:bottom w:val="single" w:sz="4" w:space="0" w:color="000000"/>
            </w:tcBorders>
            <w:vAlign w:val="center"/>
            <w:hideMark/>
          </w:tcPr>
          <w:p w14:paraId="2350BA9A"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5.00±0.058</w:t>
            </w:r>
            <w:r w:rsidRPr="00FD333A">
              <w:rPr>
                <w:rFonts w:ascii="Arial" w:hAnsi="Arial" w:cs="Arial"/>
                <w:color w:val="000000"/>
                <w:sz w:val="20"/>
                <w:szCs w:val="20"/>
                <w:vertAlign w:val="superscript"/>
                <w:lang w:bidi="gu-IN"/>
              </w:rPr>
              <w:t>a</w:t>
            </w:r>
          </w:p>
        </w:tc>
        <w:tc>
          <w:tcPr>
            <w:tcW w:w="737" w:type="pct"/>
            <w:tcBorders>
              <w:bottom w:val="single" w:sz="4" w:space="0" w:color="000000"/>
            </w:tcBorders>
            <w:vAlign w:val="center"/>
            <w:hideMark/>
          </w:tcPr>
          <w:p w14:paraId="6B13749E"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154.00±1.155</w:t>
            </w:r>
            <w:r w:rsidRPr="00FD333A">
              <w:rPr>
                <w:rFonts w:ascii="Arial" w:hAnsi="Arial" w:cs="Arial"/>
                <w:color w:val="000000"/>
                <w:sz w:val="20"/>
                <w:szCs w:val="20"/>
                <w:vertAlign w:val="superscript"/>
                <w:lang w:bidi="gu-IN"/>
              </w:rPr>
              <w:t>a</w:t>
            </w:r>
          </w:p>
        </w:tc>
        <w:tc>
          <w:tcPr>
            <w:tcW w:w="900" w:type="pct"/>
            <w:tcBorders>
              <w:bottom w:val="single" w:sz="4" w:space="0" w:color="000000"/>
            </w:tcBorders>
            <w:vAlign w:val="center"/>
            <w:hideMark/>
          </w:tcPr>
          <w:p w14:paraId="646DC6F6"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3946.67±44.845</w:t>
            </w:r>
            <w:r w:rsidRPr="00FD333A">
              <w:rPr>
                <w:rFonts w:ascii="Arial" w:hAnsi="Arial" w:cs="Arial"/>
                <w:color w:val="000000"/>
                <w:sz w:val="20"/>
                <w:szCs w:val="20"/>
                <w:vertAlign w:val="superscript"/>
                <w:lang w:bidi="gu-IN"/>
              </w:rPr>
              <w:t>b</w:t>
            </w:r>
          </w:p>
        </w:tc>
      </w:tr>
    </w:tbl>
    <w:p w14:paraId="398A5977" w14:textId="187A644E" w:rsidR="00FD333A" w:rsidRPr="000C5DBE" w:rsidRDefault="008F02E8" w:rsidP="008F02E8">
      <w:pPr>
        <w:pStyle w:val="Body"/>
        <w:spacing w:after="0"/>
        <w:rPr>
          <w:rFonts w:ascii="Arial" w:eastAsia="Calibri" w:hAnsi="Arial" w:cs="Arial"/>
          <w:sz w:val="18"/>
          <w:szCs w:val="18"/>
        </w:rPr>
      </w:pPr>
      <w:r w:rsidRPr="000C5DBE">
        <w:rPr>
          <w:rFonts w:ascii="Arial" w:eastAsia="Calibri" w:hAnsi="Arial" w:cs="Arial"/>
          <w:sz w:val="18"/>
          <w:szCs w:val="18"/>
        </w:rPr>
        <w:t xml:space="preserve">Note: all the values are presented in (mean ± SE). Mean values with different superscripts in the same column differ significantly </w:t>
      </w:r>
    </w:p>
    <w:p w14:paraId="0CCF16A2" w14:textId="77777777" w:rsidR="000C5DBE" w:rsidRDefault="000C5DBE" w:rsidP="00E33E50">
      <w:pPr>
        <w:pStyle w:val="Body"/>
        <w:spacing w:after="0"/>
        <w:ind w:firstLine="720"/>
        <w:rPr>
          <w:rFonts w:ascii="Arial" w:eastAsia="Calibri" w:hAnsi="Arial" w:cs="Arial"/>
        </w:rPr>
      </w:pPr>
    </w:p>
    <w:p w14:paraId="320BA3AA" w14:textId="6B55BEF5" w:rsidR="000C5DBE" w:rsidRDefault="000C5DBE" w:rsidP="000C5DBE">
      <w:pPr>
        <w:spacing w:after="120"/>
        <w:rPr>
          <w:rFonts w:ascii="Times New Roman" w:eastAsia="Calibri" w:hAnsi="Times New Roman" w:cs="Shruti"/>
          <w:b/>
          <w:bCs/>
          <w:sz w:val="24"/>
          <w:szCs w:val="24"/>
        </w:rPr>
      </w:pPr>
      <w:r>
        <w:rPr>
          <w:noProof/>
        </w:rPr>
        <w:lastRenderedPageBreak/>
        <w:drawing>
          <wp:anchor distT="0" distB="0" distL="114300" distR="114300" simplePos="0" relativeHeight="251532288" behindDoc="1" locked="0" layoutInCell="1" allowOverlap="1" wp14:anchorId="349744F8" wp14:editId="317C3C4C">
            <wp:simplePos x="0" y="0"/>
            <wp:positionH relativeFrom="column">
              <wp:posOffset>-492604</wp:posOffset>
            </wp:positionH>
            <wp:positionV relativeFrom="page">
              <wp:posOffset>4927756</wp:posOffset>
            </wp:positionV>
            <wp:extent cx="2819400" cy="1828800"/>
            <wp:effectExtent l="0" t="0" r="0" b="0"/>
            <wp:wrapTight wrapText="bothSides">
              <wp:wrapPolygon edited="0">
                <wp:start x="0" y="0"/>
                <wp:lineTo x="0" y="21375"/>
                <wp:lineTo x="21454" y="21375"/>
                <wp:lineTo x="21454" y="0"/>
                <wp:lineTo x="0" y="0"/>
              </wp:wrapPolygon>
            </wp:wrapTight>
            <wp:docPr id="1681393943" name="Chart 5">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559936" behindDoc="1" locked="0" layoutInCell="1" allowOverlap="1" wp14:anchorId="1B1F9082" wp14:editId="759525FF">
            <wp:simplePos x="0" y="0"/>
            <wp:positionH relativeFrom="column">
              <wp:posOffset>2422681</wp:posOffset>
            </wp:positionH>
            <wp:positionV relativeFrom="paragraph">
              <wp:posOffset>4044554</wp:posOffset>
            </wp:positionV>
            <wp:extent cx="2714625" cy="1800225"/>
            <wp:effectExtent l="0" t="0" r="0" b="0"/>
            <wp:wrapTight wrapText="bothSides">
              <wp:wrapPolygon edited="0">
                <wp:start x="0" y="0"/>
                <wp:lineTo x="0" y="21486"/>
                <wp:lineTo x="21524" y="21486"/>
                <wp:lineTo x="21524" y="0"/>
                <wp:lineTo x="0" y="0"/>
              </wp:wrapPolygon>
            </wp:wrapTight>
            <wp:docPr id="1402293267" name="Chart 6">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19CBFA0" w14:textId="0B46CFD8" w:rsidR="000C5DBE" w:rsidRPr="000C5DBE" w:rsidRDefault="0077551A" w:rsidP="000C5DBE">
      <w:pPr>
        <w:spacing w:after="120"/>
        <w:rPr>
          <w:rFonts w:ascii="Arial" w:eastAsia="Calibri" w:hAnsi="Arial" w:cs="Arial"/>
        </w:rPr>
      </w:pPr>
      <w:r>
        <w:rPr>
          <w:noProof/>
        </w:rPr>
        <w:drawing>
          <wp:anchor distT="0" distB="0" distL="114300" distR="114300" simplePos="0" relativeHeight="251568128" behindDoc="1" locked="0" layoutInCell="1" allowOverlap="1" wp14:anchorId="17A2A341" wp14:editId="09C7CDE1">
            <wp:simplePos x="0" y="0"/>
            <wp:positionH relativeFrom="column">
              <wp:posOffset>2327127</wp:posOffset>
            </wp:positionH>
            <wp:positionV relativeFrom="paragraph">
              <wp:posOffset>6032382</wp:posOffset>
            </wp:positionV>
            <wp:extent cx="2743200" cy="1828800"/>
            <wp:effectExtent l="0" t="0" r="0" b="0"/>
            <wp:wrapTight wrapText="bothSides">
              <wp:wrapPolygon edited="0">
                <wp:start x="0" y="0"/>
                <wp:lineTo x="0" y="21375"/>
                <wp:lineTo x="21450" y="21375"/>
                <wp:lineTo x="21450" y="0"/>
                <wp:lineTo x="0" y="0"/>
              </wp:wrapPolygon>
            </wp:wrapTight>
            <wp:docPr id="854803301" name="Chart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noProof/>
        </w:rPr>
        <w:drawing>
          <wp:anchor distT="0" distB="0" distL="114300" distR="114300" simplePos="0" relativeHeight="251566080" behindDoc="1" locked="0" layoutInCell="1" allowOverlap="1" wp14:anchorId="721F387A" wp14:editId="373BB483">
            <wp:simplePos x="0" y="0"/>
            <wp:positionH relativeFrom="margin">
              <wp:posOffset>-438450</wp:posOffset>
            </wp:positionH>
            <wp:positionV relativeFrom="margin">
              <wp:posOffset>6288093</wp:posOffset>
            </wp:positionV>
            <wp:extent cx="2743200" cy="1828800"/>
            <wp:effectExtent l="0" t="0" r="0" b="0"/>
            <wp:wrapTight wrapText="bothSides">
              <wp:wrapPolygon edited="0">
                <wp:start x="0" y="0"/>
                <wp:lineTo x="0" y="21375"/>
                <wp:lineTo x="21450" y="21375"/>
                <wp:lineTo x="21450" y="0"/>
                <wp:lineTo x="0" y="0"/>
              </wp:wrapPolygon>
            </wp:wrapTight>
            <wp:docPr id="2109875377"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0C5DBE" w:rsidRPr="000C5DBE">
        <w:rPr>
          <w:rFonts w:ascii="Arial" w:hAnsi="Arial" w:cs="Arial"/>
          <w:noProof/>
        </w:rPr>
        <w:drawing>
          <wp:anchor distT="0" distB="0" distL="114300" distR="114300" simplePos="0" relativeHeight="251407360" behindDoc="1" locked="0" layoutInCell="1" allowOverlap="1" wp14:anchorId="284D24C8" wp14:editId="560740E1">
            <wp:simplePos x="0" y="0"/>
            <wp:positionH relativeFrom="column">
              <wp:posOffset>-448945</wp:posOffset>
            </wp:positionH>
            <wp:positionV relativeFrom="paragraph">
              <wp:posOffset>18415</wp:posOffset>
            </wp:positionV>
            <wp:extent cx="2743200" cy="1828800"/>
            <wp:effectExtent l="0" t="0" r="0" b="0"/>
            <wp:wrapTight wrapText="bothSides">
              <wp:wrapPolygon edited="0">
                <wp:start x="0" y="0"/>
                <wp:lineTo x="0" y="21375"/>
                <wp:lineTo x="21450" y="21375"/>
                <wp:lineTo x="21450" y="0"/>
                <wp:lineTo x="0" y="0"/>
              </wp:wrapPolygon>
            </wp:wrapTight>
            <wp:docPr id="1393245294"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0C5DBE" w:rsidRPr="000C5DBE">
        <w:rPr>
          <w:rFonts w:ascii="Arial" w:hAnsi="Arial" w:cs="Arial"/>
          <w:noProof/>
        </w:rPr>
        <w:drawing>
          <wp:anchor distT="0" distB="0" distL="114300" distR="114300" simplePos="0" relativeHeight="251439104" behindDoc="1" locked="0" layoutInCell="1" allowOverlap="1" wp14:anchorId="44BDF8D3" wp14:editId="632D86E1">
            <wp:simplePos x="0" y="0"/>
            <wp:positionH relativeFrom="column">
              <wp:posOffset>2422525</wp:posOffset>
            </wp:positionH>
            <wp:positionV relativeFrom="paragraph">
              <wp:posOffset>1270</wp:posOffset>
            </wp:positionV>
            <wp:extent cx="2762250" cy="1828800"/>
            <wp:effectExtent l="0" t="0" r="0" b="0"/>
            <wp:wrapTight wrapText="bothSides">
              <wp:wrapPolygon edited="0">
                <wp:start x="0" y="0"/>
                <wp:lineTo x="0" y="21375"/>
                <wp:lineTo x="21451" y="21375"/>
                <wp:lineTo x="21451" y="0"/>
                <wp:lineTo x="0" y="0"/>
              </wp:wrapPolygon>
            </wp:wrapTight>
            <wp:docPr id="1760494991" name="Chart 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0C5DBE" w:rsidRPr="000C5DBE">
        <w:rPr>
          <w:rFonts w:ascii="Arial" w:hAnsi="Arial" w:cs="Arial"/>
          <w:noProof/>
        </w:rPr>
        <w:drawing>
          <wp:anchor distT="0" distB="0" distL="114300" distR="114300" simplePos="0" relativeHeight="251470848" behindDoc="1" locked="0" layoutInCell="1" allowOverlap="1" wp14:anchorId="539F373B" wp14:editId="2C856E6B">
            <wp:simplePos x="0" y="0"/>
            <wp:positionH relativeFrom="column">
              <wp:posOffset>-484505</wp:posOffset>
            </wp:positionH>
            <wp:positionV relativeFrom="paragraph">
              <wp:posOffset>1924685</wp:posOffset>
            </wp:positionV>
            <wp:extent cx="2790825" cy="1828800"/>
            <wp:effectExtent l="0" t="0" r="0" b="0"/>
            <wp:wrapTight wrapText="bothSides">
              <wp:wrapPolygon edited="0">
                <wp:start x="0" y="0"/>
                <wp:lineTo x="0" y="21375"/>
                <wp:lineTo x="21526" y="21375"/>
                <wp:lineTo x="21526" y="0"/>
                <wp:lineTo x="0" y="0"/>
              </wp:wrapPolygon>
            </wp:wrapTight>
            <wp:docPr id="901104566" name="Chart 3">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0C5DBE" w:rsidRPr="000C5DBE">
        <w:rPr>
          <w:rFonts w:ascii="Arial" w:hAnsi="Arial" w:cs="Arial"/>
          <w:noProof/>
        </w:rPr>
        <w:drawing>
          <wp:anchor distT="0" distB="0" distL="114300" distR="114300" simplePos="0" relativeHeight="251502592" behindDoc="1" locked="0" layoutInCell="1" allowOverlap="1" wp14:anchorId="694B8F09" wp14:editId="732A5E9D">
            <wp:simplePos x="0" y="0"/>
            <wp:positionH relativeFrom="column">
              <wp:posOffset>2422525</wp:posOffset>
            </wp:positionH>
            <wp:positionV relativeFrom="paragraph">
              <wp:posOffset>1933575</wp:posOffset>
            </wp:positionV>
            <wp:extent cx="2762250" cy="1828800"/>
            <wp:effectExtent l="0" t="0" r="0" b="0"/>
            <wp:wrapTight wrapText="bothSides">
              <wp:wrapPolygon edited="0">
                <wp:start x="0" y="0"/>
                <wp:lineTo x="0" y="21375"/>
                <wp:lineTo x="21451" y="21375"/>
                <wp:lineTo x="21451" y="0"/>
                <wp:lineTo x="0" y="0"/>
              </wp:wrapPolygon>
            </wp:wrapTight>
            <wp:docPr id="1867647119" name="Chart 4">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0C5DBE" w:rsidRPr="000C5DBE">
        <w:rPr>
          <w:rFonts w:ascii="Arial" w:eastAsia="Calibri" w:hAnsi="Arial" w:cs="Arial"/>
          <w:b/>
          <w:bCs/>
        </w:rPr>
        <w:t>Fig</w:t>
      </w:r>
      <w:r w:rsidR="007857B8">
        <w:rPr>
          <w:rFonts w:ascii="Arial" w:eastAsia="Calibri" w:hAnsi="Arial" w:cs="Arial"/>
          <w:b/>
          <w:bCs/>
        </w:rPr>
        <w:t>.</w:t>
      </w:r>
      <w:r w:rsidR="000C5DBE" w:rsidRPr="000C5DBE">
        <w:rPr>
          <w:rFonts w:ascii="Arial" w:eastAsia="Calibri" w:hAnsi="Arial" w:cs="Arial"/>
          <w:b/>
          <w:bCs/>
        </w:rPr>
        <w:t xml:space="preserve"> 1</w:t>
      </w:r>
      <w:r w:rsidR="007857B8">
        <w:rPr>
          <w:rFonts w:ascii="Arial" w:eastAsia="Calibri" w:hAnsi="Arial" w:cs="Arial"/>
          <w:b/>
          <w:bCs/>
        </w:rPr>
        <w:t>.</w:t>
      </w:r>
      <w:r w:rsidR="000C5DBE" w:rsidRPr="000C5DBE">
        <w:rPr>
          <w:rFonts w:ascii="Arial" w:eastAsia="Calibri" w:hAnsi="Arial" w:cs="Arial"/>
          <w:b/>
          <w:bCs/>
        </w:rPr>
        <w:t xml:space="preserve"> </w:t>
      </w:r>
      <w:proofErr w:type="spellStart"/>
      <w:r w:rsidR="000C5DBE" w:rsidRPr="000C5DBE">
        <w:rPr>
          <w:rFonts w:ascii="Arial" w:hAnsi="Arial" w:cs="Arial"/>
          <w:b/>
          <w:bCs/>
        </w:rPr>
        <w:t>Physico</w:t>
      </w:r>
      <w:proofErr w:type="spellEnd"/>
      <w:r w:rsidR="000C5DBE" w:rsidRPr="000C5DBE">
        <w:rPr>
          <w:rFonts w:ascii="Arial" w:hAnsi="Arial" w:cs="Arial"/>
          <w:b/>
          <w:bCs/>
        </w:rPr>
        <w:t>-chemical water parameters of selected shrimp (</w:t>
      </w:r>
      <w:r w:rsidR="000C5DBE" w:rsidRPr="000C5DBE">
        <w:rPr>
          <w:rFonts w:ascii="Arial" w:hAnsi="Arial" w:cs="Arial"/>
          <w:b/>
          <w:bCs/>
          <w:i/>
          <w:iCs/>
        </w:rPr>
        <w:t xml:space="preserve">P. </w:t>
      </w:r>
      <w:proofErr w:type="spellStart"/>
      <w:r w:rsidR="000C5DBE" w:rsidRPr="000C5DBE">
        <w:rPr>
          <w:rFonts w:ascii="Arial" w:hAnsi="Arial" w:cs="Arial"/>
          <w:b/>
          <w:bCs/>
          <w:i/>
          <w:iCs/>
        </w:rPr>
        <w:t>vannamei</w:t>
      </w:r>
      <w:proofErr w:type="spellEnd"/>
      <w:r w:rsidR="000C5DBE" w:rsidRPr="000C5DBE">
        <w:rPr>
          <w:rFonts w:ascii="Arial" w:hAnsi="Arial" w:cs="Arial"/>
          <w:b/>
          <w:bCs/>
        </w:rPr>
        <w:t xml:space="preserve">) farms of </w:t>
      </w:r>
      <w:proofErr w:type="spellStart"/>
      <w:r w:rsidR="000C5DBE" w:rsidRPr="000C5DBE">
        <w:rPr>
          <w:rFonts w:ascii="Arial" w:hAnsi="Arial" w:cs="Arial"/>
          <w:b/>
          <w:bCs/>
        </w:rPr>
        <w:t>Veraval</w:t>
      </w:r>
      <w:proofErr w:type="spellEnd"/>
      <w:r w:rsidR="000C5DBE" w:rsidRPr="000C5DBE">
        <w:rPr>
          <w:rFonts w:ascii="Arial" w:hAnsi="Arial" w:cs="Arial"/>
        </w:rPr>
        <w:t xml:space="preserve"> </w:t>
      </w:r>
    </w:p>
    <w:p w14:paraId="4682F423" w14:textId="5C3415A7" w:rsidR="000C5DBE" w:rsidRDefault="0077551A" w:rsidP="00E33E50">
      <w:pPr>
        <w:pStyle w:val="Body"/>
        <w:spacing w:after="0"/>
        <w:ind w:firstLine="720"/>
        <w:rPr>
          <w:rFonts w:ascii="Arial" w:eastAsia="Calibri" w:hAnsi="Arial" w:cs="Arial"/>
        </w:rPr>
      </w:pPr>
      <w:r>
        <w:rPr>
          <w:noProof/>
        </w:rPr>
        <w:lastRenderedPageBreak/>
        <w:drawing>
          <wp:anchor distT="0" distB="0" distL="114300" distR="114300" simplePos="0" relativeHeight="251569152" behindDoc="0" locked="0" layoutInCell="1" allowOverlap="1" wp14:anchorId="432390D5" wp14:editId="3296C8AE">
            <wp:simplePos x="0" y="0"/>
            <wp:positionH relativeFrom="margin">
              <wp:posOffset>2775585</wp:posOffset>
            </wp:positionH>
            <wp:positionV relativeFrom="margin">
              <wp:posOffset>145888</wp:posOffset>
            </wp:positionV>
            <wp:extent cx="2743200" cy="1828800"/>
            <wp:effectExtent l="0" t="0" r="0" b="0"/>
            <wp:wrapSquare wrapText="bothSides"/>
            <wp:docPr id="1959336865" name="Chart 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1B1E9111" w14:textId="60108450" w:rsidR="0077551A" w:rsidRDefault="0077551A" w:rsidP="0077551A">
      <w:pPr>
        <w:rPr>
          <w:rFonts w:ascii="Times New Roman" w:eastAsia="Calibri" w:hAnsi="Times New Roman" w:cs="Shruti"/>
          <w:b/>
          <w:bCs/>
          <w:sz w:val="24"/>
          <w:szCs w:val="24"/>
        </w:rPr>
      </w:pPr>
      <w:r>
        <w:rPr>
          <w:noProof/>
        </w:rPr>
        <w:drawing>
          <wp:anchor distT="0" distB="0" distL="114300" distR="114300" simplePos="0" relativeHeight="251571200" behindDoc="0" locked="0" layoutInCell="1" allowOverlap="1" wp14:anchorId="3F838EE5" wp14:editId="504D04A4">
            <wp:simplePos x="0" y="0"/>
            <wp:positionH relativeFrom="margin">
              <wp:posOffset>2765529</wp:posOffset>
            </wp:positionH>
            <wp:positionV relativeFrom="margin">
              <wp:posOffset>1975529</wp:posOffset>
            </wp:positionV>
            <wp:extent cx="2743200" cy="1828800"/>
            <wp:effectExtent l="0" t="0" r="0" b="0"/>
            <wp:wrapSquare wrapText="bothSides"/>
            <wp:docPr id="1155690182" name="Chart 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Pr>
          <w:noProof/>
        </w:rPr>
        <w:drawing>
          <wp:inline distT="0" distB="0" distL="0" distR="0" wp14:anchorId="04F01842" wp14:editId="422647E9">
            <wp:extent cx="2743200" cy="1828800"/>
            <wp:effectExtent l="0" t="0" r="0" b="0"/>
            <wp:docPr id="1437964212" name="Chart 4">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noProof/>
        </w:rPr>
        <w:drawing>
          <wp:inline distT="0" distB="0" distL="0" distR="0" wp14:anchorId="54A4E195" wp14:editId="18F8BC3B">
            <wp:extent cx="2743200" cy="1828800"/>
            <wp:effectExtent l="0" t="0" r="0" b="0"/>
            <wp:docPr id="289111399" name="Chart 5">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9C87B05" w14:textId="77777777" w:rsidR="000C5DBE" w:rsidRDefault="000C5DBE" w:rsidP="00E33E50">
      <w:pPr>
        <w:pStyle w:val="Body"/>
        <w:spacing w:after="0"/>
        <w:ind w:firstLine="720"/>
        <w:rPr>
          <w:rFonts w:ascii="Arial" w:eastAsia="Calibri" w:hAnsi="Arial" w:cs="Arial"/>
        </w:rPr>
      </w:pPr>
    </w:p>
    <w:p w14:paraId="65A534E4" w14:textId="79D37CB2" w:rsidR="0077551A" w:rsidRPr="0077551A" w:rsidRDefault="0077551A" w:rsidP="0077551A">
      <w:pPr>
        <w:spacing w:after="120"/>
        <w:jc w:val="both"/>
        <w:rPr>
          <w:rFonts w:ascii="Arial" w:eastAsia="Calibri" w:hAnsi="Arial" w:cs="Arial"/>
          <w:b/>
          <w:bCs/>
          <w:sz w:val="24"/>
          <w:szCs w:val="24"/>
        </w:rPr>
      </w:pPr>
      <w:r w:rsidRPr="007857B8">
        <w:rPr>
          <w:noProof/>
          <w:sz w:val="16"/>
          <w:szCs w:val="16"/>
        </w:rPr>
        <w:drawing>
          <wp:anchor distT="0" distB="0" distL="114300" distR="114300" simplePos="0" relativeHeight="251655680" behindDoc="1" locked="0" layoutInCell="1" allowOverlap="1" wp14:anchorId="0623E153" wp14:editId="4BE7746B">
            <wp:simplePos x="0" y="0"/>
            <wp:positionH relativeFrom="column">
              <wp:posOffset>2785110</wp:posOffset>
            </wp:positionH>
            <wp:positionV relativeFrom="paragraph">
              <wp:posOffset>384175</wp:posOffset>
            </wp:positionV>
            <wp:extent cx="2743200" cy="1828800"/>
            <wp:effectExtent l="0" t="0" r="0" b="0"/>
            <wp:wrapTight wrapText="bothSides">
              <wp:wrapPolygon edited="0">
                <wp:start x="0" y="0"/>
                <wp:lineTo x="0" y="21375"/>
                <wp:lineTo x="21450" y="21375"/>
                <wp:lineTo x="21450" y="0"/>
                <wp:lineTo x="0" y="0"/>
              </wp:wrapPolygon>
            </wp:wrapTight>
            <wp:docPr id="402372804" name="Chart 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Pr="007857B8">
        <w:rPr>
          <w:noProof/>
          <w:sz w:val="16"/>
          <w:szCs w:val="16"/>
        </w:rPr>
        <w:drawing>
          <wp:anchor distT="0" distB="0" distL="114300" distR="114300" simplePos="0" relativeHeight="251653632" behindDoc="1" locked="0" layoutInCell="1" allowOverlap="1" wp14:anchorId="6195FF2F" wp14:editId="652A45F4">
            <wp:simplePos x="0" y="0"/>
            <wp:positionH relativeFrom="column">
              <wp:posOffset>7620</wp:posOffset>
            </wp:positionH>
            <wp:positionV relativeFrom="paragraph">
              <wp:posOffset>388868</wp:posOffset>
            </wp:positionV>
            <wp:extent cx="2743200" cy="1828800"/>
            <wp:effectExtent l="0" t="0" r="0" b="0"/>
            <wp:wrapTight wrapText="bothSides">
              <wp:wrapPolygon edited="0">
                <wp:start x="0" y="0"/>
                <wp:lineTo x="0" y="21375"/>
                <wp:lineTo x="21450" y="21375"/>
                <wp:lineTo x="21450" y="0"/>
                <wp:lineTo x="0" y="0"/>
              </wp:wrapPolygon>
            </wp:wrapTight>
            <wp:docPr id="2140191376"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Pr="007857B8">
        <w:rPr>
          <w:rFonts w:ascii="Arial" w:eastAsia="Calibri" w:hAnsi="Arial" w:cs="Arial"/>
          <w:b/>
          <w:bCs/>
        </w:rPr>
        <w:t>Fig</w:t>
      </w:r>
      <w:r w:rsidR="007857B8">
        <w:rPr>
          <w:rFonts w:ascii="Arial" w:eastAsia="Calibri" w:hAnsi="Arial" w:cs="Arial"/>
          <w:b/>
          <w:bCs/>
        </w:rPr>
        <w:t>.</w:t>
      </w:r>
      <w:r w:rsidRPr="007857B8">
        <w:rPr>
          <w:rFonts w:ascii="Arial" w:eastAsia="Calibri" w:hAnsi="Arial" w:cs="Arial"/>
          <w:b/>
          <w:bCs/>
        </w:rPr>
        <w:t xml:space="preserve"> 2</w:t>
      </w:r>
      <w:r w:rsidR="007857B8">
        <w:rPr>
          <w:rFonts w:ascii="Arial" w:eastAsia="Calibri" w:hAnsi="Arial" w:cs="Arial"/>
          <w:b/>
          <w:bCs/>
        </w:rPr>
        <w:t>.</w:t>
      </w:r>
      <w:r w:rsidRPr="007857B8">
        <w:rPr>
          <w:rFonts w:ascii="Arial" w:eastAsia="Calibri" w:hAnsi="Arial" w:cs="Arial"/>
          <w:b/>
          <w:bCs/>
        </w:rPr>
        <w:t xml:space="preserve"> </w:t>
      </w:r>
      <w:proofErr w:type="spellStart"/>
      <w:r w:rsidRPr="0077551A">
        <w:rPr>
          <w:rFonts w:ascii="Arial" w:hAnsi="Arial" w:cs="Arial"/>
          <w:b/>
          <w:bCs/>
        </w:rPr>
        <w:t>Physico</w:t>
      </w:r>
      <w:proofErr w:type="spellEnd"/>
      <w:r w:rsidRPr="0077551A">
        <w:rPr>
          <w:rFonts w:ascii="Arial" w:hAnsi="Arial" w:cs="Arial"/>
          <w:b/>
          <w:bCs/>
        </w:rPr>
        <w:t>-chemical water parameters of selected shrimp (</w:t>
      </w:r>
      <w:r w:rsidRPr="0077551A">
        <w:rPr>
          <w:rFonts w:ascii="Arial" w:hAnsi="Arial" w:cs="Arial"/>
          <w:b/>
          <w:bCs/>
          <w:i/>
          <w:iCs/>
        </w:rPr>
        <w:t xml:space="preserve">P. </w:t>
      </w:r>
      <w:proofErr w:type="spellStart"/>
      <w:r w:rsidRPr="0077551A">
        <w:rPr>
          <w:rFonts w:ascii="Arial" w:hAnsi="Arial" w:cs="Arial"/>
          <w:b/>
          <w:bCs/>
          <w:i/>
          <w:iCs/>
        </w:rPr>
        <w:t>vannamei</w:t>
      </w:r>
      <w:proofErr w:type="spellEnd"/>
      <w:r w:rsidRPr="0077551A">
        <w:rPr>
          <w:rFonts w:ascii="Arial" w:hAnsi="Arial" w:cs="Arial"/>
          <w:b/>
          <w:bCs/>
        </w:rPr>
        <w:t xml:space="preserve">) farms of </w:t>
      </w:r>
      <w:proofErr w:type="spellStart"/>
      <w:r w:rsidRPr="0077551A">
        <w:rPr>
          <w:rFonts w:ascii="Arial" w:hAnsi="Arial" w:cs="Arial"/>
          <w:b/>
          <w:bCs/>
        </w:rPr>
        <w:t>Chorwad</w:t>
      </w:r>
      <w:proofErr w:type="spellEnd"/>
    </w:p>
    <w:p w14:paraId="68941C9A" w14:textId="19B2DE44" w:rsidR="0077551A" w:rsidRDefault="0077551A" w:rsidP="00E33E50">
      <w:pPr>
        <w:pStyle w:val="Body"/>
        <w:spacing w:after="0"/>
        <w:ind w:firstLine="720"/>
        <w:rPr>
          <w:rFonts w:ascii="Arial" w:eastAsia="Calibri" w:hAnsi="Arial" w:cs="Arial"/>
        </w:rPr>
      </w:pPr>
    </w:p>
    <w:p w14:paraId="56E31B2A" w14:textId="73F0DF3C" w:rsidR="0077551A" w:rsidRPr="007E4598" w:rsidRDefault="00E97062" w:rsidP="007E4598">
      <w:pPr>
        <w:jc w:val="both"/>
        <w:rPr>
          <w:rFonts w:ascii="Times New Roman" w:eastAsia="Calibri" w:hAnsi="Times New Roman" w:cs="Shruti"/>
          <w:b/>
          <w:bCs/>
        </w:rPr>
      </w:pPr>
      <w:r>
        <w:rPr>
          <w:noProof/>
        </w:rPr>
        <w:lastRenderedPageBreak/>
        <w:drawing>
          <wp:anchor distT="0" distB="0" distL="114300" distR="114300" simplePos="0" relativeHeight="251887616" behindDoc="1" locked="0" layoutInCell="1" allowOverlap="1" wp14:anchorId="6A0FF81A" wp14:editId="11107710">
            <wp:simplePos x="0" y="0"/>
            <wp:positionH relativeFrom="column">
              <wp:posOffset>2697480</wp:posOffset>
            </wp:positionH>
            <wp:positionV relativeFrom="paragraph">
              <wp:posOffset>6008370</wp:posOffset>
            </wp:positionV>
            <wp:extent cx="2517140" cy="1721485"/>
            <wp:effectExtent l="0" t="0" r="0" b="0"/>
            <wp:wrapTight wrapText="bothSides">
              <wp:wrapPolygon edited="0">
                <wp:start x="0" y="0"/>
                <wp:lineTo x="0" y="21512"/>
                <wp:lineTo x="21578" y="21512"/>
                <wp:lineTo x="21578" y="0"/>
                <wp:lineTo x="0" y="0"/>
              </wp:wrapPolygon>
            </wp:wrapTight>
            <wp:docPr id="1187177816" name="Chart 4">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38464" behindDoc="1" locked="0" layoutInCell="1" allowOverlap="1" wp14:anchorId="7B7E09C1" wp14:editId="38A1DB40">
            <wp:simplePos x="0" y="0"/>
            <wp:positionH relativeFrom="column">
              <wp:posOffset>1905</wp:posOffset>
            </wp:positionH>
            <wp:positionV relativeFrom="paragraph">
              <wp:posOffset>5996940</wp:posOffset>
            </wp:positionV>
            <wp:extent cx="2647950" cy="1733550"/>
            <wp:effectExtent l="0" t="0" r="0" b="0"/>
            <wp:wrapTight wrapText="bothSides">
              <wp:wrapPolygon edited="0">
                <wp:start x="0" y="0"/>
                <wp:lineTo x="0" y="21363"/>
                <wp:lineTo x="21445" y="21363"/>
                <wp:lineTo x="21445" y="0"/>
                <wp:lineTo x="0" y="0"/>
              </wp:wrapPolygon>
            </wp:wrapTight>
            <wp:docPr id="1279232125" name="Chart 3">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6784" behindDoc="1" locked="0" layoutInCell="1" allowOverlap="1" wp14:anchorId="2F61A769" wp14:editId="1EFA7CDF">
            <wp:simplePos x="0" y="0"/>
            <wp:positionH relativeFrom="column">
              <wp:posOffset>13970</wp:posOffset>
            </wp:positionH>
            <wp:positionV relativeFrom="paragraph">
              <wp:posOffset>4144010</wp:posOffset>
            </wp:positionV>
            <wp:extent cx="2623820" cy="1828800"/>
            <wp:effectExtent l="0" t="0" r="0" b="0"/>
            <wp:wrapTight wrapText="bothSides">
              <wp:wrapPolygon edited="0">
                <wp:start x="0" y="0"/>
                <wp:lineTo x="0" y="21375"/>
                <wp:lineTo x="21485" y="21375"/>
                <wp:lineTo x="21485" y="0"/>
                <wp:lineTo x="0" y="0"/>
              </wp:wrapPolygon>
            </wp:wrapTight>
            <wp:docPr id="1343242018"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anchor>
        </w:drawing>
      </w:r>
      <w:r>
        <w:rPr>
          <w:noProof/>
        </w:rPr>
        <w:drawing>
          <wp:anchor distT="0" distB="0" distL="114300" distR="114300" simplePos="0" relativeHeight="251797504" behindDoc="1" locked="0" layoutInCell="1" allowOverlap="1" wp14:anchorId="13BEA25B" wp14:editId="6ACB3758">
            <wp:simplePos x="0" y="0"/>
            <wp:positionH relativeFrom="column">
              <wp:posOffset>2709545</wp:posOffset>
            </wp:positionH>
            <wp:positionV relativeFrom="paragraph">
              <wp:posOffset>4144010</wp:posOffset>
            </wp:positionV>
            <wp:extent cx="2493010" cy="1828800"/>
            <wp:effectExtent l="0" t="0" r="0" b="0"/>
            <wp:wrapTight wrapText="bothSides">
              <wp:wrapPolygon edited="0">
                <wp:start x="0" y="0"/>
                <wp:lineTo x="0" y="21375"/>
                <wp:lineTo x="21457" y="21375"/>
                <wp:lineTo x="21457" y="0"/>
                <wp:lineTo x="0" y="0"/>
              </wp:wrapPolygon>
            </wp:wrapTight>
            <wp:docPr id="1687146631" name="Chart 2">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anchor>
        </w:drawing>
      </w:r>
      <w:r w:rsidR="007E4598" w:rsidRPr="007E4598">
        <w:rPr>
          <w:rFonts w:ascii="Arial" w:hAnsi="Arial" w:cs="Arial"/>
          <w:noProof/>
        </w:rPr>
        <w:drawing>
          <wp:anchor distT="0" distB="0" distL="114300" distR="114300" simplePos="0" relativeHeight="251727872" behindDoc="1" locked="0" layoutInCell="1" allowOverlap="1" wp14:anchorId="4CB71A2C" wp14:editId="4735F5E5">
            <wp:simplePos x="0" y="0"/>
            <wp:positionH relativeFrom="column">
              <wp:posOffset>-9970</wp:posOffset>
            </wp:positionH>
            <wp:positionV relativeFrom="paragraph">
              <wp:posOffset>1840675</wp:posOffset>
            </wp:positionV>
            <wp:extent cx="2743200" cy="1828800"/>
            <wp:effectExtent l="0" t="0" r="0" b="0"/>
            <wp:wrapTight wrapText="bothSides">
              <wp:wrapPolygon edited="0">
                <wp:start x="0" y="0"/>
                <wp:lineTo x="0" y="21375"/>
                <wp:lineTo x="21450" y="21375"/>
                <wp:lineTo x="21450" y="0"/>
                <wp:lineTo x="0" y="0"/>
              </wp:wrapPolygon>
            </wp:wrapTight>
            <wp:docPr id="1353475134" name="Chart 5">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007E4598" w:rsidRPr="007E4598">
        <w:rPr>
          <w:rFonts w:ascii="Arial" w:hAnsi="Arial" w:cs="Arial"/>
          <w:noProof/>
        </w:rPr>
        <w:drawing>
          <wp:anchor distT="0" distB="0" distL="114300" distR="114300" simplePos="0" relativeHeight="251706368" behindDoc="1" locked="0" layoutInCell="1" allowOverlap="1" wp14:anchorId="22F25318" wp14:editId="37C3648D">
            <wp:simplePos x="0" y="0"/>
            <wp:positionH relativeFrom="column">
              <wp:posOffset>2756980</wp:posOffset>
            </wp:positionH>
            <wp:positionV relativeFrom="paragraph">
              <wp:posOffset>1840675</wp:posOffset>
            </wp:positionV>
            <wp:extent cx="2743200" cy="1828800"/>
            <wp:effectExtent l="0" t="0" r="0" b="0"/>
            <wp:wrapTight wrapText="bothSides">
              <wp:wrapPolygon edited="0">
                <wp:start x="0" y="0"/>
                <wp:lineTo x="0" y="21375"/>
                <wp:lineTo x="21450" y="21375"/>
                <wp:lineTo x="21450" y="0"/>
                <wp:lineTo x="0" y="0"/>
              </wp:wrapPolygon>
            </wp:wrapTight>
            <wp:docPr id="1049380412" name="Chart 6">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0077551A" w:rsidRPr="007E4598">
        <w:rPr>
          <w:rFonts w:ascii="Arial" w:hAnsi="Arial" w:cs="Arial"/>
          <w:noProof/>
        </w:rPr>
        <w:drawing>
          <wp:anchor distT="0" distB="0" distL="114300" distR="114300" simplePos="0" relativeHeight="251638784" behindDoc="1" locked="0" layoutInCell="1" allowOverlap="1" wp14:anchorId="5D9328B8" wp14:editId="10305773">
            <wp:simplePos x="0" y="0"/>
            <wp:positionH relativeFrom="column">
              <wp:posOffset>2755512</wp:posOffset>
            </wp:positionH>
            <wp:positionV relativeFrom="paragraph">
              <wp:posOffset>-569</wp:posOffset>
            </wp:positionV>
            <wp:extent cx="2743200" cy="1828800"/>
            <wp:effectExtent l="0" t="0" r="0" b="0"/>
            <wp:wrapTight wrapText="bothSides">
              <wp:wrapPolygon edited="0">
                <wp:start x="0" y="0"/>
                <wp:lineTo x="0" y="21375"/>
                <wp:lineTo x="21450" y="21375"/>
                <wp:lineTo x="21450" y="0"/>
                <wp:lineTo x="0" y="0"/>
              </wp:wrapPolygon>
            </wp:wrapTight>
            <wp:docPr id="728963574" name="Chart 3">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r w:rsidR="0077551A" w:rsidRPr="007E4598">
        <w:rPr>
          <w:rFonts w:ascii="Arial" w:hAnsi="Arial" w:cs="Arial"/>
          <w:noProof/>
        </w:rPr>
        <w:drawing>
          <wp:anchor distT="0" distB="0" distL="114300" distR="114300" simplePos="0" relativeHeight="251682816" behindDoc="1" locked="0" layoutInCell="1" allowOverlap="1" wp14:anchorId="6EC8458B" wp14:editId="671075D2">
            <wp:simplePos x="0" y="0"/>
            <wp:positionH relativeFrom="column">
              <wp:posOffset>-3175</wp:posOffset>
            </wp:positionH>
            <wp:positionV relativeFrom="paragraph">
              <wp:posOffset>0</wp:posOffset>
            </wp:positionV>
            <wp:extent cx="2743200" cy="1828800"/>
            <wp:effectExtent l="0" t="0" r="0" b="0"/>
            <wp:wrapTight wrapText="bothSides">
              <wp:wrapPolygon edited="0">
                <wp:start x="0" y="0"/>
                <wp:lineTo x="0" y="21375"/>
                <wp:lineTo x="21450" y="21375"/>
                <wp:lineTo x="21450" y="0"/>
                <wp:lineTo x="0" y="0"/>
              </wp:wrapPolygon>
            </wp:wrapTight>
            <wp:docPr id="299451426" name="Chart 4">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0077551A" w:rsidRPr="007E4598">
        <w:rPr>
          <w:rFonts w:ascii="Arial" w:eastAsia="Calibri" w:hAnsi="Arial" w:cs="Arial"/>
          <w:b/>
          <w:bCs/>
        </w:rPr>
        <w:t>Fig</w:t>
      </w:r>
      <w:r w:rsidR="007857B8">
        <w:rPr>
          <w:rFonts w:ascii="Arial" w:eastAsia="Calibri" w:hAnsi="Arial" w:cs="Arial"/>
          <w:b/>
          <w:bCs/>
        </w:rPr>
        <w:t>.</w:t>
      </w:r>
      <w:r w:rsidR="0077551A" w:rsidRPr="007E4598">
        <w:rPr>
          <w:rFonts w:ascii="Arial" w:eastAsia="Calibri" w:hAnsi="Arial" w:cs="Arial"/>
          <w:b/>
          <w:bCs/>
        </w:rPr>
        <w:t xml:space="preserve"> 3</w:t>
      </w:r>
      <w:r w:rsidR="007857B8">
        <w:rPr>
          <w:rFonts w:ascii="Arial" w:eastAsia="Calibri" w:hAnsi="Arial" w:cs="Arial"/>
          <w:b/>
          <w:bCs/>
        </w:rPr>
        <w:t>.</w:t>
      </w:r>
      <w:r w:rsidR="0077551A" w:rsidRPr="007E4598">
        <w:rPr>
          <w:rFonts w:ascii="Arial" w:eastAsia="Calibri" w:hAnsi="Arial" w:cs="Arial"/>
          <w:b/>
          <w:bCs/>
        </w:rPr>
        <w:t xml:space="preserve"> </w:t>
      </w:r>
      <w:proofErr w:type="spellStart"/>
      <w:r w:rsidR="0077551A" w:rsidRPr="007E4598">
        <w:rPr>
          <w:rFonts w:ascii="Arial" w:hAnsi="Arial" w:cs="Arial"/>
        </w:rPr>
        <w:t>Physico</w:t>
      </w:r>
      <w:proofErr w:type="spellEnd"/>
      <w:r w:rsidR="0077551A" w:rsidRPr="007E4598">
        <w:rPr>
          <w:rFonts w:ascii="Arial" w:hAnsi="Arial" w:cs="Arial"/>
        </w:rPr>
        <w:t>-chemical water parameters of selected shrimp (</w:t>
      </w:r>
      <w:r w:rsidR="0077551A" w:rsidRPr="007E4598">
        <w:rPr>
          <w:rFonts w:ascii="Arial" w:hAnsi="Arial" w:cs="Arial"/>
          <w:i/>
          <w:iCs/>
        </w:rPr>
        <w:t xml:space="preserve">P. </w:t>
      </w:r>
      <w:proofErr w:type="spellStart"/>
      <w:r w:rsidR="0077551A" w:rsidRPr="007E4598">
        <w:rPr>
          <w:rFonts w:ascii="Arial" w:hAnsi="Arial" w:cs="Arial"/>
          <w:i/>
          <w:iCs/>
        </w:rPr>
        <w:t>vannamei</w:t>
      </w:r>
      <w:proofErr w:type="spellEnd"/>
      <w:r w:rsidR="0077551A" w:rsidRPr="007E4598">
        <w:rPr>
          <w:rFonts w:ascii="Arial" w:hAnsi="Arial" w:cs="Arial"/>
        </w:rPr>
        <w:t>) farms of</w:t>
      </w:r>
      <w:r w:rsidR="0077551A" w:rsidRPr="007E4598">
        <w:rPr>
          <w:rFonts w:ascii="Times New Roman" w:hAnsi="Times New Roman"/>
        </w:rPr>
        <w:t xml:space="preserve"> </w:t>
      </w:r>
      <w:proofErr w:type="spellStart"/>
      <w:r w:rsidR="0077551A" w:rsidRPr="007E4598">
        <w:rPr>
          <w:rFonts w:ascii="Arial" w:hAnsi="Arial" w:cs="Arial"/>
        </w:rPr>
        <w:t>Mangrol</w:t>
      </w:r>
      <w:proofErr w:type="spellEnd"/>
    </w:p>
    <w:p w14:paraId="5EEDBBEF" w14:textId="41ACC446" w:rsidR="0077551A" w:rsidRDefault="00E97062" w:rsidP="00E33E50">
      <w:pPr>
        <w:pStyle w:val="Body"/>
        <w:spacing w:after="0"/>
        <w:ind w:firstLine="720"/>
        <w:rPr>
          <w:rFonts w:ascii="Arial" w:eastAsia="Calibri" w:hAnsi="Arial" w:cs="Arial"/>
        </w:rPr>
      </w:pPr>
      <w:r>
        <w:rPr>
          <w:noProof/>
        </w:rPr>
        <w:lastRenderedPageBreak/>
        <w:drawing>
          <wp:anchor distT="0" distB="0" distL="114300" distR="114300" simplePos="0" relativeHeight="251932672" behindDoc="1" locked="0" layoutInCell="1" allowOverlap="1" wp14:anchorId="6223B389" wp14:editId="076BA81F">
            <wp:simplePos x="0" y="0"/>
            <wp:positionH relativeFrom="column">
              <wp:posOffset>2507615</wp:posOffset>
            </wp:positionH>
            <wp:positionV relativeFrom="paragraph">
              <wp:posOffset>0</wp:posOffset>
            </wp:positionV>
            <wp:extent cx="2707005" cy="1828800"/>
            <wp:effectExtent l="0" t="0" r="0" b="0"/>
            <wp:wrapTight wrapText="bothSides">
              <wp:wrapPolygon edited="0">
                <wp:start x="0" y="0"/>
                <wp:lineTo x="0" y="21375"/>
                <wp:lineTo x="21585" y="21375"/>
                <wp:lineTo x="21585" y="0"/>
                <wp:lineTo x="0" y="0"/>
              </wp:wrapPolygon>
            </wp:wrapTight>
            <wp:docPr id="1020353443" name="Chart 6">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anchor>
        </w:drawing>
      </w:r>
      <w:r>
        <w:rPr>
          <w:noProof/>
        </w:rPr>
        <w:drawing>
          <wp:anchor distT="0" distB="0" distL="114300" distR="114300" simplePos="0" relativeHeight="251913216" behindDoc="1" locked="0" layoutInCell="1" allowOverlap="1" wp14:anchorId="08115BB3" wp14:editId="52F49A64">
            <wp:simplePos x="0" y="0"/>
            <wp:positionH relativeFrom="column">
              <wp:posOffset>1839</wp:posOffset>
            </wp:positionH>
            <wp:positionV relativeFrom="paragraph">
              <wp:posOffset>-66</wp:posOffset>
            </wp:positionV>
            <wp:extent cx="2493645" cy="1828800"/>
            <wp:effectExtent l="0" t="0" r="0" b="0"/>
            <wp:wrapTight wrapText="bothSides">
              <wp:wrapPolygon edited="0">
                <wp:start x="0" y="0"/>
                <wp:lineTo x="0" y="21375"/>
                <wp:lineTo x="21451" y="21375"/>
                <wp:lineTo x="21451" y="0"/>
                <wp:lineTo x="0" y="0"/>
              </wp:wrapPolygon>
            </wp:wrapTight>
            <wp:docPr id="1554987985" name="Chart 5">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anchor>
        </w:drawing>
      </w:r>
    </w:p>
    <w:p w14:paraId="369FE6AF" w14:textId="2E235208" w:rsidR="007E4598" w:rsidRPr="00E97062" w:rsidRDefault="00E97062" w:rsidP="00E97062">
      <w:pPr>
        <w:jc w:val="both"/>
        <w:rPr>
          <w:rFonts w:ascii="Arial" w:eastAsia="Calibri" w:hAnsi="Arial" w:cs="Arial"/>
          <w:b/>
          <w:bCs/>
        </w:rPr>
      </w:pPr>
      <w:bookmarkStart w:id="2" w:name="_Hlk217084134"/>
      <w:r w:rsidRPr="00E97062">
        <w:rPr>
          <w:rFonts w:ascii="Arial" w:eastAsia="Calibri" w:hAnsi="Arial" w:cs="Arial"/>
          <w:b/>
          <w:bCs/>
        </w:rPr>
        <w:t>Fig</w:t>
      </w:r>
      <w:r w:rsidR="007857B8">
        <w:rPr>
          <w:rFonts w:ascii="Arial" w:eastAsia="Calibri" w:hAnsi="Arial" w:cs="Arial"/>
          <w:b/>
          <w:bCs/>
        </w:rPr>
        <w:t>.</w:t>
      </w:r>
      <w:r w:rsidRPr="00E97062">
        <w:rPr>
          <w:rFonts w:ascii="Arial" w:eastAsia="Calibri" w:hAnsi="Arial" w:cs="Arial"/>
          <w:b/>
          <w:bCs/>
        </w:rPr>
        <w:t xml:space="preserve"> 4</w:t>
      </w:r>
      <w:r w:rsidR="007857B8">
        <w:rPr>
          <w:rFonts w:ascii="Arial" w:eastAsia="Calibri" w:hAnsi="Arial" w:cs="Arial"/>
          <w:b/>
          <w:bCs/>
        </w:rPr>
        <w:t>.</w:t>
      </w:r>
      <w:r w:rsidRPr="00E97062">
        <w:rPr>
          <w:rFonts w:ascii="Arial" w:eastAsia="Calibri" w:hAnsi="Arial" w:cs="Arial"/>
          <w:b/>
          <w:bCs/>
        </w:rPr>
        <w:t xml:space="preserve"> </w:t>
      </w:r>
      <w:proofErr w:type="spellStart"/>
      <w:r w:rsidRPr="00E97062">
        <w:rPr>
          <w:rFonts w:ascii="Arial" w:hAnsi="Arial" w:cs="Arial"/>
        </w:rPr>
        <w:t>Physico</w:t>
      </w:r>
      <w:proofErr w:type="spellEnd"/>
      <w:r w:rsidRPr="00E97062">
        <w:rPr>
          <w:rFonts w:ascii="Arial" w:hAnsi="Arial" w:cs="Arial"/>
        </w:rPr>
        <w:t>-chemical water parameters of selected shrimp (</w:t>
      </w:r>
      <w:r w:rsidRPr="00E97062">
        <w:rPr>
          <w:rFonts w:ascii="Arial" w:hAnsi="Arial" w:cs="Arial"/>
          <w:i/>
          <w:iCs/>
        </w:rPr>
        <w:t xml:space="preserve">P. </w:t>
      </w:r>
      <w:proofErr w:type="spellStart"/>
      <w:r w:rsidRPr="00E97062">
        <w:rPr>
          <w:rFonts w:ascii="Arial" w:hAnsi="Arial" w:cs="Arial"/>
          <w:i/>
          <w:iCs/>
        </w:rPr>
        <w:t>vannamei</w:t>
      </w:r>
      <w:proofErr w:type="spellEnd"/>
      <w:r w:rsidRPr="00E97062">
        <w:rPr>
          <w:rFonts w:ascii="Arial" w:hAnsi="Arial" w:cs="Arial"/>
        </w:rPr>
        <w:t>) farms of Bhavnagar</w:t>
      </w:r>
    </w:p>
    <w:bookmarkEnd w:id="2"/>
    <w:p w14:paraId="7A3693D9" w14:textId="5B7D8C11" w:rsidR="007E4598" w:rsidRPr="00E97062" w:rsidRDefault="007E4598" w:rsidP="00E33E50">
      <w:pPr>
        <w:pStyle w:val="Body"/>
        <w:spacing w:after="0"/>
        <w:ind w:firstLine="720"/>
        <w:rPr>
          <w:rFonts w:ascii="Arial" w:eastAsia="Calibri" w:hAnsi="Arial" w:cs="Arial"/>
        </w:rPr>
      </w:pPr>
    </w:p>
    <w:p w14:paraId="4F5D1F97" w14:textId="5BF7CA9D" w:rsidR="00B766AA" w:rsidRDefault="00B766AA" w:rsidP="00E33E50">
      <w:pPr>
        <w:pStyle w:val="Body"/>
        <w:spacing w:after="0"/>
        <w:ind w:firstLine="720"/>
        <w:rPr>
          <w:rFonts w:ascii="Arial" w:eastAsia="Calibri" w:hAnsi="Arial" w:cs="Arial"/>
        </w:rPr>
      </w:pPr>
      <w:r w:rsidRPr="00B766AA">
        <w:rPr>
          <w:rFonts w:ascii="Arial" w:eastAsia="Calibri" w:hAnsi="Arial" w:cs="Arial"/>
        </w:rPr>
        <w:t xml:space="preserve">Temperature strongly influences how well shrimp grow (Das, 2001). They usually show faster growth when the water temperature ranges between 24-34°C in culture systems (Fast, 1992). A similar pattern was also observed by </w:t>
      </w:r>
      <w:proofErr w:type="spellStart"/>
      <w:r w:rsidRPr="00B766AA">
        <w:rPr>
          <w:rFonts w:ascii="Arial" w:eastAsia="Calibri" w:hAnsi="Arial" w:cs="Arial"/>
        </w:rPr>
        <w:t>Bajaniya</w:t>
      </w:r>
      <w:proofErr w:type="spellEnd"/>
      <w:r w:rsidRPr="00B766AA">
        <w:rPr>
          <w:rFonts w:ascii="Arial" w:eastAsia="Calibri" w:hAnsi="Arial" w:cs="Arial"/>
        </w:rPr>
        <w:t xml:space="preserve"> et al. (2019), who reported that key water quality factors like temperature, pH, dissolved oxygen, alkalinity, and hardness all play an important role in shrimp farming. For shrimp, cooler water slows down their metabolism, which also reduces the amount of ammonia they produce (</w:t>
      </w:r>
      <w:proofErr w:type="spellStart"/>
      <w:r w:rsidRPr="00B766AA">
        <w:rPr>
          <w:rFonts w:ascii="Arial" w:eastAsia="Calibri" w:hAnsi="Arial" w:cs="Arial"/>
        </w:rPr>
        <w:t>Kir</w:t>
      </w:r>
      <w:proofErr w:type="spellEnd"/>
      <w:r w:rsidRPr="00B766AA">
        <w:rPr>
          <w:rFonts w:ascii="Arial" w:eastAsia="Calibri" w:hAnsi="Arial" w:cs="Arial"/>
        </w:rPr>
        <w:t xml:space="preserve"> et al., 2004). </w:t>
      </w:r>
      <w:proofErr w:type="spellStart"/>
      <w:r w:rsidRPr="00B766AA">
        <w:rPr>
          <w:rFonts w:ascii="Arial" w:eastAsia="Calibri" w:hAnsi="Arial" w:cs="Arial"/>
        </w:rPr>
        <w:t>Wyban</w:t>
      </w:r>
      <w:proofErr w:type="spellEnd"/>
      <w:r w:rsidRPr="00B766AA">
        <w:rPr>
          <w:rFonts w:ascii="Arial" w:eastAsia="Calibri" w:hAnsi="Arial" w:cs="Arial"/>
        </w:rPr>
        <w:t xml:space="preserve"> et al. (1995) found that the best growth of </w:t>
      </w:r>
      <w:r w:rsidRPr="00B766AA">
        <w:rPr>
          <w:rFonts w:ascii="Arial" w:eastAsia="Calibri" w:hAnsi="Arial" w:cs="Arial"/>
          <w:i/>
          <w:iCs/>
        </w:rPr>
        <w:t xml:space="preserve">P. </w:t>
      </w:r>
      <w:proofErr w:type="spellStart"/>
      <w:r w:rsidRPr="00B766AA">
        <w:rPr>
          <w:rFonts w:ascii="Arial" w:eastAsia="Calibri" w:hAnsi="Arial" w:cs="Arial"/>
          <w:i/>
          <w:iCs/>
        </w:rPr>
        <w:t>vannamei</w:t>
      </w:r>
      <w:proofErr w:type="spellEnd"/>
      <w:r w:rsidRPr="00B766AA">
        <w:rPr>
          <w:rFonts w:ascii="Arial" w:eastAsia="Calibri" w:hAnsi="Arial" w:cs="Arial"/>
        </w:rPr>
        <w:t xml:space="preserve"> happens at about 27°C. In our study, the average temperature was 30°C, which still fits well within the recommended range of 26 33°C reported by </w:t>
      </w:r>
      <w:proofErr w:type="spellStart"/>
      <w:r w:rsidRPr="00B766AA">
        <w:rPr>
          <w:rFonts w:ascii="Arial" w:eastAsia="Calibri" w:hAnsi="Arial" w:cs="Arial"/>
        </w:rPr>
        <w:t>Wickins</w:t>
      </w:r>
      <w:proofErr w:type="spellEnd"/>
      <w:r w:rsidRPr="00B766AA">
        <w:rPr>
          <w:rFonts w:ascii="Arial" w:eastAsia="Calibri" w:hAnsi="Arial" w:cs="Arial"/>
        </w:rPr>
        <w:t xml:space="preserve"> and Lee (2008) for this species. Another key factor in shrimp farming is maintaining the right </w:t>
      </w:r>
      <w:proofErr w:type="spellStart"/>
      <w:r w:rsidRPr="00B766AA">
        <w:rPr>
          <w:rFonts w:ascii="Arial" w:eastAsia="Calibri" w:hAnsi="Arial" w:cs="Arial"/>
        </w:rPr>
        <w:t>pH.</w:t>
      </w:r>
      <w:proofErr w:type="spellEnd"/>
      <w:r w:rsidRPr="00B766AA">
        <w:rPr>
          <w:rFonts w:ascii="Arial" w:eastAsia="Calibri" w:hAnsi="Arial" w:cs="Arial"/>
        </w:rPr>
        <w:t xml:space="preserve"> Pond water with a pH between 6.5 and 9.0is considered healthy and supportive for aquaculture (Carbajal-Hernandez et al., 2012). </w:t>
      </w:r>
    </w:p>
    <w:p w14:paraId="4291BF31" w14:textId="5ADF4526" w:rsidR="00B766AA" w:rsidRPr="00E837FB" w:rsidRDefault="00AF4800" w:rsidP="00E837FB">
      <w:pPr>
        <w:pStyle w:val="Body"/>
        <w:spacing w:after="0"/>
        <w:ind w:firstLine="720"/>
        <w:rPr>
          <w:rFonts w:ascii="Arial" w:eastAsia="Calibri" w:hAnsi="Arial" w:cs="Arial"/>
          <w:kern w:val="2"/>
          <w:lang w:val="en-IN"/>
        </w:rPr>
      </w:pPr>
      <w:r>
        <w:rPr>
          <w:rFonts w:ascii="Arial" w:eastAsia="Calibri" w:hAnsi="Arial" w:cs="Arial"/>
        </w:rPr>
        <w:t xml:space="preserve">In the present research, the pH value observed ranged from </w:t>
      </w:r>
      <w:r w:rsidRPr="002E73FA">
        <w:rPr>
          <w:rFonts w:ascii="Arial" w:eastAsia="Calibri" w:hAnsi="Arial" w:cs="Arial"/>
          <w:szCs w:val="22"/>
        </w:rPr>
        <w:t>7.43 ± 0.145 to 8.20 ± 0.058</w:t>
      </w:r>
      <w:r>
        <w:rPr>
          <w:rFonts w:ascii="Arial" w:eastAsia="Calibri" w:hAnsi="Arial" w:cs="Arial"/>
          <w:szCs w:val="22"/>
        </w:rPr>
        <w:t>, which is acceptable as good water for shrimp culture.</w:t>
      </w:r>
      <w:r w:rsidRPr="002E73FA">
        <w:rPr>
          <w:rFonts w:ascii="Arial" w:eastAsia="Calibri" w:hAnsi="Arial" w:cs="Arial"/>
          <w:szCs w:val="22"/>
        </w:rPr>
        <w:t xml:space="preserve"> </w:t>
      </w:r>
      <w:r w:rsidR="00E837FB" w:rsidRPr="00B766AA">
        <w:rPr>
          <w:rFonts w:ascii="Arial" w:eastAsia="Calibri" w:hAnsi="Arial" w:cs="Arial"/>
        </w:rPr>
        <w:t>High pH levels are also common in shrimp ponds, usually because phytoplankton use up carbon dioxide during photosynthesis (</w:t>
      </w:r>
      <w:proofErr w:type="spellStart"/>
      <w:r w:rsidR="00E837FB" w:rsidRPr="00B766AA">
        <w:rPr>
          <w:rFonts w:ascii="Arial" w:eastAsia="Calibri" w:hAnsi="Arial" w:cs="Arial"/>
        </w:rPr>
        <w:t>Penmetsa</w:t>
      </w:r>
      <w:proofErr w:type="spellEnd"/>
      <w:r w:rsidR="00E837FB" w:rsidRPr="00B766AA">
        <w:rPr>
          <w:rFonts w:ascii="Arial" w:eastAsia="Calibri" w:hAnsi="Arial" w:cs="Arial"/>
        </w:rPr>
        <w:t xml:space="preserve"> et al., 2013). Shrimps can live in a wide range of salinities, but they grow best when the salinity is between 15 and 25% (</w:t>
      </w:r>
      <w:proofErr w:type="spellStart"/>
      <w:r w:rsidR="00E837FB" w:rsidRPr="00B766AA">
        <w:rPr>
          <w:rFonts w:ascii="Arial" w:eastAsia="Calibri" w:hAnsi="Arial" w:cs="Arial"/>
        </w:rPr>
        <w:t>Baliao</w:t>
      </w:r>
      <w:proofErr w:type="spellEnd"/>
      <w:r w:rsidR="00E837FB" w:rsidRPr="00B766AA">
        <w:rPr>
          <w:rFonts w:ascii="Arial" w:eastAsia="Calibri" w:hAnsi="Arial" w:cs="Arial"/>
        </w:rPr>
        <w:t xml:space="preserve">, 2000). If the salinity drops too low, it often causes negative changes in the pond environment (Wahab et al., 2003). Another key factor for good water quality is hardness, which mainly comes from calcium and magnesium ions (Boyd et al., 2016; </w:t>
      </w:r>
      <w:proofErr w:type="spellStart"/>
      <w:r w:rsidR="00E837FB" w:rsidRPr="00B766AA">
        <w:rPr>
          <w:rFonts w:ascii="Arial" w:eastAsia="Calibri" w:hAnsi="Arial" w:cs="Arial"/>
        </w:rPr>
        <w:t>Wurts</w:t>
      </w:r>
      <w:proofErr w:type="spellEnd"/>
      <w:r w:rsidR="00E837FB" w:rsidRPr="00B766AA">
        <w:rPr>
          <w:rFonts w:ascii="Arial" w:eastAsia="Calibri" w:hAnsi="Arial" w:cs="Arial"/>
        </w:rPr>
        <w:t xml:space="preserve"> and </w:t>
      </w:r>
      <w:proofErr w:type="spellStart"/>
      <w:r w:rsidR="00E837FB" w:rsidRPr="00B766AA">
        <w:rPr>
          <w:rFonts w:ascii="Arial" w:eastAsia="Calibri" w:hAnsi="Arial" w:cs="Arial"/>
        </w:rPr>
        <w:t>Durborow</w:t>
      </w:r>
      <w:proofErr w:type="spellEnd"/>
      <w:r w:rsidR="00E837FB" w:rsidRPr="00B766AA">
        <w:rPr>
          <w:rFonts w:ascii="Arial" w:eastAsia="Calibri" w:hAnsi="Arial" w:cs="Arial"/>
        </w:rPr>
        <w:t xml:space="preserve">, 1992). </w:t>
      </w:r>
      <w:r w:rsidR="00E837FB" w:rsidRPr="00B766AA">
        <w:rPr>
          <w:rFonts w:ascii="Arial" w:eastAsia="Calibri" w:hAnsi="Arial" w:cs="Arial"/>
          <w:lang w:val="en-IN"/>
        </w:rPr>
        <w:t>Less productivity is typically found in waters with total alkalinities of less than 15 or 20 mg/</w:t>
      </w:r>
      <w:proofErr w:type="spellStart"/>
      <w:r w:rsidR="00E837FB" w:rsidRPr="00B766AA">
        <w:rPr>
          <w:rFonts w:ascii="Arial" w:eastAsia="Calibri" w:hAnsi="Arial" w:cs="Arial"/>
          <w:lang w:val="en-IN"/>
        </w:rPr>
        <w:t>liter</w:t>
      </w:r>
      <w:proofErr w:type="spellEnd"/>
      <w:r w:rsidR="00E837FB" w:rsidRPr="00B766AA">
        <w:rPr>
          <w:rFonts w:ascii="Arial" w:eastAsia="Calibri" w:hAnsi="Arial" w:cs="Arial"/>
          <w:lang w:val="en-IN"/>
        </w:rPr>
        <w:t xml:space="preserve">. Aquaculture production is best served by a total alkalinity of 20 to 150 mg/L. According to Boyd and Pillai (1985), a total alkalinity range of 200 to 250 mg/L is likewise appropriate. Parmar et al. (2023) found that total alkalinity ranged from 122.60 to 359.72 mg/L. </w:t>
      </w:r>
      <w:r w:rsidR="00E837FB" w:rsidRPr="00350D70">
        <w:rPr>
          <w:rFonts w:ascii="Arial" w:eastAsia="Calibri" w:hAnsi="Arial" w:cs="Arial"/>
        </w:rPr>
        <w:t>Rahman</w:t>
      </w:r>
      <w:r w:rsidR="00E837FB">
        <w:rPr>
          <w:rFonts w:ascii="Arial" w:eastAsia="Calibri" w:hAnsi="Arial" w:cs="Arial"/>
        </w:rPr>
        <w:t xml:space="preserve"> </w:t>
      </w:r>
      <w:r w:rsidR="00E837FB" w:rsidRPr="00350D70">
        <w:rPr>
          <w:rFonts w:ascii="Arial" w:eastAsia="Calibri" w:hAnsi="Arial" w:cs="Arial"/>
        </w:rPr>
        <w:t>et</w:t>
      </w:r>
      <w:r w:rsidR="00E837FB">
        <w:rPr>
          <w:rFonts w:ascii="Arial" w:eastAsia="Calibri" w:hAnsi="Arial" w:cs="Arial"/>
        </w:rPr>
        <w:t xml:space="preserve">. </w:t>
      </w:r>
      <w:r w:rsidR="00E837FB" w:rsidRPr="00350D70">
        <w:rPr>
          <w:rFonts w:ascii="Arial" w:eastAsia="Calibri" w:hAnsi="Arial" w:cs="Arial"/>
        </w:rPr>
        <w:t>al.</w:t>
      </w:r>
      <w:r w:rsidR="00E837FB">
        <w:rPr>
          <w:rFonts w:ascii="Arial" w:eastAsia="Calibri" w:hAnsi="Arial" w:cs="Arial"/>
        </w:rPr>
        <w:t xml:space="preserve"> (2017) observed alkalinity up to </w:t>
      </w:r>
      <w:r w:rsidR="00E837FB" w:rsidRPr="00350D70">
        <w:rPr>
          <w:rFonts w:ascii="Arial" w:eastAsia="Calibri" w:hAnsi="Arial" w:cs="Arial"/>
        </w:rPr>
        <w:t>153.16±17.02</w:t>
      </w:r>
      <w:r w:rsidR="00E837FB">
        <w:rPr>
          <w:rFonts w:ascii="Arial" w:eastAsia="Calibri" w:hAnsi="Arial" w:cs="Arial"/>
        </w:rPr>
        <w:t xml:space="preserve"> mg/L. </w:t>
      </w:r>
      <w:r w:rsidR="00E837FB" w:rsidRPr="00B766AA">
        <w:rPr>
          <w:rFonts w:ascii="Arial" w:eastAsia="Calibri" w:hAnsi="Arial" w:cs="Arial"/>
          <w:lang w:val="en-IN"/>
        </w:rPr>
        <w:t xml:space="preserve">Hardness values of 1990 to 12100 mg/L and 265 and 5945 mg/L were reported by </w:t>
      </w:r>
      <w:proofErr w:type="spellStart"/>
      <w:r w:rsidR="00E837FB" w:rsidRPr="00B766AA">
        <w:rPr>
          <w:rFonts w:ascii="Arial" w:eastAsia="Calibri" w:hAnsi="Arial" w:cs="Arial"/>
          <w:lang w:val="en-IN"/>
        </w:rPr>
        <w:t>Bajaniya</w:t>
      </w:r>
      <w:proofErr w:type="spellEnd"/>
      <w:r w:rsidR="00E837FB" w:rsidRPr="00B766AA">
        <w:rPr>
          <w:rFonts w:ascii="Arial" w:eastAsia="Calibri" w:hAnsi="Arial" w:cs="Arial"/>
          <w:lang w:val="en-IN"/>
        </w:rPr>
        <w:t xml:space="preserve"> et al. (2019) and </w:t>
      </w:r>
      <w:proofErr w:type="spellStart"/>
      <w:r w:rsidR="00E837FB" w:rsidRPr="00B766AA">
        <w:rPr>
          <w:rFonts w:ascii="Arial" w:eastAsia="Calibri" w:hAnsi="Arial" w:cs="Arial"/>
          <w:lang w:val="en-IN"/>
        </w:rPr>
        <w:t>Saksena</w:t>
      </w:r>
      <w:proofErr w:type="spellEnd"/>
      <w:r w:rsidR="00E837FB" w:rsidRPr="00B766AA">
        <w:rPr>
          <w:rFonts w:ascii="Arial" w:eastAsia="Calibri" w:hAnsi="Arial" w:cs="Arial"/>
          <w:lang w:val="en-IN"/>
        </w:rPr>
        <w:t xml:space="preserve"> et al. (2006), respectively, which were similarly higher than anticipated. Darwin et al. (2017) also noted that the water's hardness varied between 2640 and 6722 mg/L.</w:t>
      </w:r>
      <w:r w:rsidR="00E837FB">
        <w:rPr>
          <w:rFonts w:ascii="Arial" w:eastAsia="Calibri" w:hAnsi="Arial" w:cs="Arial"/>
          <w:lang w:val="en-IN"/>
        </w:rPr>
        <w:t xml:space="preserve"> </w:t>
      </w:r>
      <w:r w:rsidR="00E837FB" w:rsidRPr="00E33E50">
        <w:rPr>
          <w:rFonts w:ascii="Arial" w:eastAsia="Calibri" w:hAnsi="Arial" w:cs="Arial"/>
          <w:kern w:val="2"/>
          <w:lang w:val="en-IN"/>
        </w:rPr>
        <w:t xml:space="preserve">All the </w:t>
      </w:r>
      <w:proofErr w:type="spellStart"/>
      <w:r w:rsidR="00E837FB" w:rsidRPr="00E33E50">
        <w:rPr>
          <w:rFonts w:ascii="Arial" w:eastAsia="Calibri" w:hAnsi="Arial" w:cs="Arial"/>
          <w:kern w:val="2"/>
          <w:lang w:val="en-IN"/>
        </w:rPr>
        <w:t>physico</w:t>
      </w:r>
      <w:proofErr w:type="spellEnd"/>
      <w:r w:rsidR="00E837FB" w:rsidRPr="00E33E50">
        <w:rPr>
          <w:rFonts w:ascii="Arial" w:eastAsia="Calibri" w:hAnsi="Arial" w:cs="Arial"/>
          <w:kern w:val="2"/>
          <w:lang w:val="en-IN"/>
        </w:rPr>
        <w:t xml:space="preserve">-chemical water parameters stayed comfortably within the ideal culturable range, providing a healthy and supportive environment for the successful growth of </w:t>
      </w:r>
      <w:r w:rsidR="00E837FB" w:rsidRPr="00E33E50">
        <w:rPr>
          <w:rFonts w:ascii="Arial" w:eastAsia="Calibri" w:hAnsi="Arial" w:cs="Arial"/>
          <w:i/>
          <w:iCs/>
          <w:kern w:val="2"/>
          <w:lang w:val="en-IN"/>
        </w:rPr>
        <w:t xml:space="preserve">Penaeus </w:t>
      </w:r>
      <w:proofErr w:type="spellStart"/>
      <w:r w:rsidR="00E837FB" w:rsidRPr="00E33E50">
        <w:rPr>
          <w:rFonts w:ascii="Arial" w:eastAsia="Calibri" w:hAnsi="Arial" w:cs="Arial"/>
          <w:i/>
          <w:iCs/>
          <w:kern w:val="2"/>
          <w:lang w:val="en-IN"/>
        </w:rPr>
        <w:t>vannamei</w:t>
      </w:r>
      <w:proofErr w:type="spellEnd"/>
      <w:r w:rsidR="00E837FB" w:rsidRPr="00E33E50">
        <w:rPr>
          <w:rFonts w:ascii="Arial" w:eastAsia="Calibri" w:hAnsi="Arial" w:cs="Arial"/>
          <w:kern w:val="2"/>
          <w:lang w:val="en-IN"/>
        </w:rPr>
        <w:t>.</w:t>
      </w:r>
      <w:r w:rsidR="00E837FB">
        <w:rPr>
          <w:rFonts w:ascii="Arial" w:eastAsia="Calibri" w:hAnsi="Arial" w:cs="Arial"/>
          <w:kern w:val="2"/>
          <w:lang w:val="en-IN"/>
        </w:rPr>
        <w:t xml:space="preserve"> </w:t>
      </w:r>
      <w:r w:rsidR="00E837FB" w:rsidRPr="00C320B4">
        <w:rPr>
          <w:rFonts w:ascii="Arial" w:eastAsia="Calibri" w:hAnsi="Arial" w:cs="Arial"/>
          <w:kern w:val="2"/>
          <w:lang w:val="en-IN"/>
        </w:rPr>
        <w:t>Shrimp species growth and productivity are also</w:t>
      </w:r>
      <w:r w:rsidR="00E837FB">
        <w:rPr>
          <w:rFonts w:ascii="Arial" w:eastAsia="Calibri" w:hAnsi="Arial" w:cs="Arial"/>
          <w:kern w:val="2"/>
          <w:lang w:val="en-IN"/>
        </w:rPr>
        <w:t xml:space="preserve"> affected</w:t>
      </w:r>
      <w:r w:rsidR="00E837FB" w:rsidRPr="00C320B4">
        <w:rPr>
          <w:rFonts w:ascii="Arial" w:eastAsia="Calibri" w:hAnsi="Arial" w:cs="Arial"/>
          <w:kern w:val="2"/>
          <w:lang w:val="en-IN"/>
        </w:rPr>
        <w:t xml:space="preserve"> by water quality parameters. The growth of shrimp species is also influenced by the water pH,</w:t>
      </w:r>
      <w:r w:rsidR="00E837FB">
        <w:rPr>
          <w:rFonts w:ascii="Arial" w:eastAsia="Calibri" w:hAnsi="Arial" w:cs="Arial"/>
          <w:kern w:val="2"/>
          <w:lang w:val="en-IN"/>
        </w:rPr>
        <w:t xml:space="preserve"> </w:t>
      </w:r>
      <w:r w:rsidR="00E837FB" w:rsidRPr="00C320B4">
        <w:rPr>
          <w:rFonts w:ascii="Arial" w:eastAsia="Calibri" w:hAnsi="Arial" w:cs="Arial"/>
          <w:kern w:val="2"/>
          <w:lang w:val="en-IN"/>
        </w:rPr>
        <w:t>total dissolved solids, total hardness,</w:t>
      </w:r>
      <w:r w:rsidR="00E837FB">
        <w:rPr>
          <w:rFonts w:ascii="Arial" w:eastAsia="Calibri" w:hAnsi="Arial" w:cs="Arial"/>
          <w:kern w:val="2"/>
          <w:lang w:val="en-IN"/>
        </w:rPr>
        <w:t xml:space="preserve"> </w:t>
      </w:r>
      <w:r w:rsidR="00E837FB" w:rsidRPr="00C320B4">
        <w:rPr>
          <w:rFonts w:ascii="Arial" w:eastAsia="Calibri" w:hAnsi="Arial" w:cs="Arial"/>
          <w:kern w:val="2"/>
          <w:lang w:val="en-IN"/>
        </w:rPr>
        <w:t>alkalinity, and chloride content</w:t>
      </w:r>
      <w:r w:rsidR="00E837FB">
        <w:rPr>
          <w:rFonts w:ascii="Arial" w:eastAsia="Calibri" w:hAnsi="Arial" w:cs="Arial"/>
          <w:kern w:val="2"/>
          <w:lang w:val="en-IN"/>
        </w:rPr>
        <w:t xml:space="preserve"> </w:t>
      </w:r>
      <w:r w:rsidR="00E837FB" w:rsidRPr="00C320B4">
        <w:rPr>
          <w:rFonts w:ascii="Arial" w:eastAsia="Calibri" w:hAnsi="Arial" w:cs="Arial"/>
          <w:kern w:val="2"/>
          <w:lang w:val="en-IN"/>
        </w:rPr>
        <w:t xml:space="preserve">(Ghosh &amp; Maity, 2024). </w:t>
      </w:r>
    </w:p>
    <w:p w14:paraId="6C60A4BF" w14:textId="77777777" w:rsidR="00E33E50" w:rsidRDefault="00B766AA" w:rsidP="00441B6F">
      <w:pPr>
        <w:pStyle w:val="Body"/>
        <w:spacing w:after="0"/>
        <w:rPr>
          <w:rFonts w:ascii="Arial" w:eastAsia="Calibri" w:hAnsi="Arial" w:cs="Arial"/>
          <w:b/>
          <w:bCs/>
          <w:sz w:val="22"/>
          <w:szCs w:val="22"/>
          <w:lang w:val="en-IN"/>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B766AA">
        <w:rPr>
          <w:rFonts w:ascii="Arial" w:eastAsia="Calibri" w:hAnsi="Arial" w:cs="Arial"/>
          <w:b/>
          <w:bCs/>
          <w:sz w:val="22"/>
          <w:szCs w:val="22"/>
        </w:rPr>
        <w:t xml:space="preserve">Identification of </w:t>
      </w:r>
      <w:r w:rsidRPr="00B766AA">
        <w:rPr>
          <w:rFonts w:ascii="Arial" w:eastAsia="Calibri" w:hAnsi="Arial" w:cs="Arial"/>
          <w:b/>
          <w:bCs/>
          <w:i/>
          <w:iCs/>
          <w:sz w:val="22"/>
          <w:szCs w:val="22"/>
        </w:rPr>
        <w:t>Vibrio</w:t>
      </w:r>
      <w:r w:rsidRPr="00B766AA">
        <w:rPr>
          <w:rFonts w:ascii="Arial" w:eastAsia="Calibri" w:hAnsi="Arial" w:cs="Arial"/>
          <w:b/>
          <w:bCs/>
          <w:sz w:val="22"/>
          <w:szCs w:val="22"/>
        </w:rPr>
        <w:t xml:space="preserve"> spp. through Gram staining and biochemical tests</w:t>
      </w:r>
    </w:p>
    <w:p w14:paraId="529D2D72" w14:textId="700A7005" w:rsidR="00B766AA" w:rsidRPr="00B766AA" w:rsidRDefault="00B766AA" w:rsidP="00B766AA">
      <w:pPr>
        <w:pStyle w:val="Body"/>
        <w:spacing w:after="0"/>
        <w:ind w:firstLine="720"/>
        <w:rPr>
          <w:rFonts w:ascii="Arial" w:eastAsia="Calibri" w:hAnsi="Arial" w:cs="Arial"/>
          <w:b/>
          <w:bCs/>
          <w:sz w:val="18"/>
          <w:szCs w:val="18"/>
          <w:lang w:val="en-IN"/>
        </w:rPr>
      </w:pPr>
      <w:r w:rsidRPr="00B766AA">
        <w:rPr>
          <w:rFonts w:ascii="Arial" w:eastAsia="Calibri" w:hAnsi="Arial" w:cs="Arial"/>
        </w:rPr>
        <w:t xml:space="preserve">A total of 211 bacterial isolates were obtained, of which 187 were identified as Gram-negative bacteria. Biochemical </w:t>
      </w:r>
      <w:proofErr w:type="spellStart"/>
      <w:r w:rsidRPr="00B766AA">
        <w:rPr>
          <w:rFonts w:ascii="Arial" w:eastAsia="Calibri" w:hAnsi="Arial" w:cs="Arial"/>
        </w:rPr>
        <w:t>characteri</w:t>
      </w:r>
      <w:r w:rsidR="00035A85">
        <w:rPr>
          <w:rFonts w:ascii="Arial" w:eastAsia="Calibri" w:hAnsi="Arial" w:cs="Arial"/>
        </w:rPr>
        <w:t>s</w:t>
      </w:r>
      <w:r w:rsidRPr="00B766AA">
        <w:rPr>
          <w:rFonts w:ascii="Arial" w:eastAsia="Calibri" w:hAnsi="Arial" w:cs="Arial"/>
        </w:rPr>
        <w:t>ation</w:t>
      </w:r>
      <w:proofErr w:type="spellEnd"/>
      <w:r w:rsidRPr="00B766AA">
        <w:rPr>
          <w:rFonts w:ascii="Arial" w:eastAsia="Calibri" w:hAnsi="Arial" w:cs="Arial"/>
        </w:rPr>
        <w:t xml:space="preserve"> confirmed 148 isolates as </w:t>
      </w:r>
      <w:r w:rsidRPr="00B766AA">
        <w:rPr>
          <w:rFonts w:ascii="Arial" w:eastAsia="Calibri" w:hAnsi="Arial" w:cs="Arial"/>
          <w:i/>
          <w:iCs/>
        </w:rPr>
        <w:t>Vibrio</w:t>
      </w:r>
      <w:r w:rsidRPr="00B766AA">
        <w:rPr>
          <w:rFonts w:ascii="Arial" w:eastAsia="Calibri" w:hAnsi="Arial" w:cs="Arial"/>
        </w:rPr>
        <w:t xml:space="preserve"> spp. Among the identified </w:t>
      </w:r>
      <w:r w:rsidRPr="00B766AA">
        <w:rPr>
          <w:rFonts w:ascii="Arial" w:eastAsia="Calibri" w:hAnsi="Arial" w:cs="Arial"/>
          <w:i/>
          <w:iCs/>
        </w:rPr>
        <w:t>Vibrio</w:t>
      </w:r>
      <w:r w:rsidRPr="00B766AA">
        <w:rPr>
          <w:rFonts w:ascii="Arial" w:eastAsia="Calibri" w:hAnsi="Arial" w:cs="Arial"/>
        </w:rPr>
        <w:t xml:space="preserve"> species, </w:t>
      </w:r>
      <w:r w:rsidRPr="00B766AA">
        <w:rPr>
          <w:rFonts w:ascii="Arial" w:eastAsia="Calibri" w:hAnsi="Arial" w:cs="Arial"/>
          <w:i/>
          <w:iCs/>
        </w:rPr>
        <w:t>Vibrio parahaemolyticus</w:t>
      </w:r>
      <w:r w:rsidRPr="00B766AA">
        <w:rPr>
          <w:rFonts w:ascii="Arial" w:eastAsia="Calibri" w:hAnsi="Arial" w:cs="Arial"/>
        </w:rPr>
        <w:t xml:space="preserve"> (VP) was the most dominant, </w:t>
      </w:r>
      <w:r w:rsidRPr="00B766AA">
        <w:rPr>
          <w:rFonts w:ascii="Arial" w:eastAsia="Calibri" w:hAnsi="Arial" w:cs="Arial"/>
        </w:rPr>
        <w:lastRenderedPageBreak/>
        <w:t xml:space="preserve">accounting for 48 isolates (32.4%), followed by </w:t>
      </w:r>
      <w:r w:rsidRPr="00B766AA">
        <w:rPr>
          <w:rFonts w:ascii="Arial" w:eastAsia="Calibri" w:hAnsi="Arial" w:cs="Arial"/>
          <w:i/>
          <w:iCs/>
        </w:rPr>
        <w:t>Vibrio cholerae</w:t>
      </w:r>
      <w:r w:rsidRPr="00B766AA">
        <w:rPr>
          <w:rFonts w:ascii="Arial" w:eastAsia="Calibri" w:hAnsi="Arial" w:cs="Arial"/>
        </w:rPr>
        <w:t xml:space="preserve"> (VC) with 41 isolates (27.7%). </w:t>
      </w:r>
      <w:r w:rsidRPr="00B766AA">
        <w:rPr>
          <w:rFonts w:ascii="Arial" w:eastAsia="Calibri" w:hAnsi="Arial" w:cs="Arial"/>
          <w:i/>
          <w:iCs/>
        </w:rPr>
        <w:t xml:space="preserve">Vibrio </w:t>
      </w:r>
      <w:proofErr w:type="spellStart"/>
      <w:r w:rsidRPr="00B766AA">
        <w:rPr>
          <w:rFonts w:ascii="Arial" w:eastAsia="Calibri" w:hAnsi="Arial" w:cs="Arial"/>
          <w:i/>
          <w:iCs/>
        </w:rPr>
        <w:t>harveyi</w:t>
      </w:r>
      <w:proofErr w:type="spellEnd"/>
      <w:r w:rsidRPr="00B766AA">
        <w:rPr>
          <w:rFonts w:ascii="Arial" w:eastAsia="Calibri" w:hAnsi="Arial" w:cs="Arial"/>
        </w:rPr>
        <w:t xml:space="preserve"> (VH) contributed 24 isolates (16.2%), </w:t>
      </w:r>
      <w:r w:rsidRPr="00B766AA">
        <w:rPr>
          <w:rFonts w:ascii="Arial" w:eastAsia="Calibri" w:hAnsi="Arial" w:cs="Arial"/>
          <w:i/>
          <w:iCs/>
        </w:rPr>
        <w:t xml:space="preserve">Vibrio </w:t>
      </w:r>
      <w:proofErr w:type="spellStart"/>
      <w:r w:rsidRPr="00B766AA">
        <w:rPr>
          <w:rFonts w:ascii="Arial" w:eastAsia="Calibri" w:hAnsi="Arial" w:cs="Arial"/>
          <w:i/>
          <w:iCs/>
        </w:rPr>
        <w:t>alginolyticus</w:t>
      </w:r>
      <w:proofErr w:type="spellEnd"/>
      <w:r w:rsidRPr="00B766AA">
        <w:rPr>
          <w:rFonts w:ascii="Arial" w:eastAsia="Calibri" w:hAnsi="Arial" w:cs="Arial"/>
        </w:rPr>
        <w:t xml:space="preserve"> (VA) accounted for 22 isolates (14.9%), and </w:t>
      </w:r>
      <w:r w:rsidRPr="00B766AA">
        <w:rPr>
          <w:rFonts w:ascii="Arial" w:eastAsia="Calibri" w:hAnsi="Arial" w:cs="Arial"/>
          <w:i/>
          <w:iCs/>
        </w:rPr>
        <w:t>Vibrio vulnificus</w:t>
      </w:r>
      <w:r w:rsidRPr="00B766AA">
        <w:rPr>
          <w:rFonts w:ascii="Arial" w:eastAsia="Calibri" w:hAnsi="Arial" w:cs="Arial"/>
        </w:rPr>
        <w:t xml:space="preserve"> (VV) was the least prevalent with 13 isolates (8.8%). The distribution highlights presented in Table 7 and Fig</w:t>
      </w:r>
      <w:r w:rsidR="007857B8">
        <w:rPr>
          <w:rFonts w:ascii="Arial" w:eastAsia="Calibri" w:hAnsi="Arial" w:cs="Arial"/>
        </w:rPr>
        <w:t>.</w:t>
      </w:r>
      <w:r w:rsidRPr="00B766AA">
        <w:rPr>
          <w:rFonts w:ascii="Arial" w:eastAsia="Calibri" w:hAnsi="Arial" w:cs="Arial"/>
        </w:rPr>
        <w:t xml:space="preserve"> 5 showed the predominance of VP and VC among the </w:t>
      </w:r>
      <w:r w:rsidRPr="00B766AA">
        <w:rPr>
          <w:rFonts w:ascii="Arial" w:eastAsia="Calibri" w:hAnsi="Arial" w:cs="Arial"/>
          <w:i/>
          <w:iCs/>
        </w:rPr>
        <w:t xml:space="preserve">Vibrio </w:t>
      </w:r>
      <w:r w:rsidRPr="00B766AA">
        <w:rPr>
          <w:rFonts w:ascii="Arial" w:eastAsia="Calibri" w:hAnsi="Arial" w:cs="Arial"/>
        </w:rPr>
        <w:t>species identified through biochemical tests.</w:t>
      </w:r>
    </w:p>
    <w:p w14:paraId="573A3195" w14:textId="77777777" w:rsidR="00E97062" w:rsidRPr="00E97062" w:rsidRDefault="00E97062" w:rsidP="00E97062">
      <w:pPr>
        <w:rPr>
          <w:rFonts w:ascii="Arial" w:hAnsi="Arial" w:cs="Arial"/>
          <w:b/>
          <w:bCs/>
          <w:color w:val="000000" w:themeColor="text1"/>
          <w:sz w:val="24"/>
          <w:szCs w:val="24"/>
        </w:rPr>
      </w:pPr>
      <w:r w:rsidRPr="00E97062">
        <w:rPr>
          <w:rFonts w:ascii="Arial" w:hAnsi="Arial" w:cs="Arial"/>
          <w:b/>
          <w:bCs/>
          <w:color w:val="000000" w:themeColor="text1"/>
          <w:sz w:val="24"/>
          <w:szCs w:val="24"/>
        </w:rPr>
        <w:t xml:space="preserve">Table 7: Biochemically confirmed </w:t>
      </w:r>
      <w:r w:rsidRPr="00E97062">
        <w:rPr>
          <w:rFonts w:ascii="Arial" w:hAnsi="Arial" w:cs="Arial"/>
          <w:b/>
          <w:bCs/>
          <w:i/>
          <w:iCs/>
          <w:color w:val="000000" w:themeColor="text1"/>
          <w:sz w:val="24"/>
          <w:szCs w:val="24"/>
        </w:rPr>
        <w:t>Vibrio</w:t>
      </w:r>
      <w:r w:rsidRPr="00E97062">
        <w:rPr>
          <w:rFonts w:ascii="Arial" w:hAnsi="Arial" w:cs="Arial"/>
          <w:b/>
          <w:bCs/>
          <w:color w:val="000000" w:themeColor="text1"/>
          <w:sz w:val="24"/>
          <w:szCs w:val="24"/>
        </w:rPr>
        <w:t xml:space="preserve"> spp. isolates</w:t>
      </w:r>
    </w:p>
    <w:p w14:paraId="4856C41F" w14:textId="77777777" w:rsidR="00E97062" w:rsidRDefault="00E97062" w:rsidP="00B766AA">
      <w:pPr>
        <w:pStyle w:val="Body"/>
        <w:spacing w:after="0"/>
        <w:ind w:firstLine="720"/>
        <w:rPr>
          <w:rFonts w:ascii="Arial" w:eastAsia="Calibri" w:hAnsi="Arial" w:cs="Arial"/>
        </w:rPr>
      </w:pPr>
    </w:p>
    <w:tbl>
      <w:tblPr>
        <w:tblStyle w:val="TableGrid"/>
        <w:tblW w:w="4055" w:type="pct"/>
        <w:tblInd w:w="7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4342"/>
      </w:tblGrid>
      <w:tr w:rsidR="00E97062" w:rsidRPr="00E97062" w14:paraId="33AD559F" w14:textId="77777777" w:rsidTr="00E97062">
        <w:trPr>
          <w:trHeight w:val="377"/>
        </w:trPr>
        <w:tc>
          <w:tcPr>
            <w:tcW w:w="1822" w:type="pct"/>
            <w:tcBorders>
              <w:top w:val="single" w:sz="4" w:space="0" w:color="000000"/>
              <w:bottom w:val="single" w:sz="4" w:space="0" w:color="000000"/>
            </w:tcBorders>
            <w:vAlign w:val="center"/>
          </w:tcPr>
          <w:p w14:paraId="3B26046A" w14:textId="77777777" w:rsidR="00E97062" w:rsidRPr="00E97062" w:rsidRDefault="00E97062" w:rsidP="00361348">
            <w:pPr>
              <w:jc w:val="center"/>
              <w:rPr>
                <w:rFonts w:ascii="Arial" w:hAnsi="Arial" w:cs="Arial"/>
                <w:b/>
                <w:bCs/>
                <w:color w:val="000000" w:themeColor="text1"/>
                <w:sz w:val="20"/>
                <w:szCs w:val="20"/>
                <w:lang w:bidi="gu-IN"/>
              </w:rPr>
            </w:pPr>
            <w:r w:rsidRPr="00E97062">
              <w:rPr>
                <w:rFonts w:ascii="Arial" w:hAnsi="Arial" w:cs="Arial"/>
                <w:b/>
                <w:bCs/>
                <w:i/>
                <w:iCs/>
                <w:color w:val="000000" w:themeColor="text1"/>
                <w:sz w:val="20"/>
                <w:szCs w:val="20"/>
                <w:lang w:bidi="gu-IN"/>
              </w:rPr>
              <w:t>Vibrio</w:t>
            </w:r>
            <w:r w:rsidRPr="00E97062">
              <w:rPr>
                <w:rFonts w:ascii="Arial" w:hAnsi="Arial" w:cs="Arial"/>
                <w:b/>
                <w:bCs/>
                <w:color w:val="000000" w:themeColor="text1"/>
                <w:sz w:val="20"/>
                <w:szCs w:val="20"/>
                <w:lang w:bidi="gu-IN"/>
              </w:rPr>
              <w:t xml:space="preserve"> Species</w:t>
            </w:r>
          </w:p>
        </w:tc>
        <w:tc>
          <w:tcPr>
            <w:tcW w:w="3178" w:type="pct"/>
            <w:tcBorders>
              <w:top w:val="single" w:sz="4" w:space="0" w:color="000000"/>
              <w:bottom w:val="single" w:sz="4" w:space="0" w:color="000000"/>
            </w:tcBorders>
            <w:vAlign w:val="center"/>
          </w:tcPr>
          <w:p w14:paraId="3C841F30" w14:textId="77777777" w:rsidR="00E97062" w:rsidRPr="00E97062" w:rsidRDefault="00E97062" w:rsidP="00361348">
            <w:pPr>
              <w:jc w:val="center"/>
              <w:rPr>
                <w:rFonts w:ascii="Arial" w:hAnsi="Arial" w:cs="Arial"/>
                <w:b/>
                <w:bCs/>
                <w:color w:val="000000" w:themeColor="text1"/>
                <w:sz w:val="20"/>
                <w:szCs w:val="20"/>
                <w:lang w:bidi="gu-IN"/>
              </w:rPr>
            </w:pPr>
            <w:r w:rsidRPr="00E97062">
              <w:rPr>
                <w:rFonts w:ascii="Arial" w:hAnsi="Arial" w:cs="Arial"/>
                <w:b/>
                <w:bCs/>
                <w:color w:val="000000" w:themeColor="text1"/>
                <w:sz w:val="20"/>
                <w:szCs w:val="20"/>
                <w:lang w:bidi="gu-IN"/>
              </w:rPr>
              <w:t xml:space="preserve">Biochemical confirmed </w:t>
            </w:r>
            <w:r w:rsidRPr="00E97062">
              <w:rPr>
                <w:rFonts w:ascii="Arial" w:hAnsi="Arial" w:cs="Arial"/>
                <w:b/>
                <w:bCs/>
                <w:i/>
                <w:iCs/>
                <w:color w:val="000000" w:themeColor="text1"/>
                <w:sz w:val="20"/>
                <w:szCs w:val="20"/>
                <w:lang w:bidi="gu-IN"/>
              </w:rPr>
              <w:t xml:space="preserve">Vibrio </w:t>
            </w:r>
            <w:r w:rsidRPr="00E97062">
              <w:rPr>
                <w:rFonts w:ascii="Arial" w:hAnsi="Arial" w:cs="Arial"/>
                <w:b/>
                <w:bCs/>
                <w:color w:val="000000" w:themeColor="text1"/>
                <w:sz w:val="20"/>
                <w:szCs w:val="20"/>
                <w:lang w:bidi="gu-IN"/>
              </w:rPr>
              <w:t>spp. isolates</w:t>
            </w:r>
          </w:p>
        </w:tc>
      </w:tr>
      <w:tr w:rsidR="00E97062" w:rsidRPr="00E97062" w14:paraId="5972EEDB" w14:textId="77777777" w:rsidTr="00E97062">
        <w:tc>
          <w:tcPr>
            <w:tcW w:w="1822" w:type="pct"/>
            <w:tcBorders>
              <w:top w:val="single" w:sz="4" w:space="0" w:color="000000"/>
            </w:tcBorders>
            <w:vAlign w:val="center"/>
          </w:tcPr>
          <w:p w14:paraId="1BBA7ECB"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i/>
                <w:iCs/>
                <w:color w:val="000000" w:themeColor="text1"/>
                <w:sz w:val="20"/>
                <w:szCs w:val="20"/>
                <w:lang w:bidi="gu-IN"/>
              </w:rPr>
              <w:t>V. parahaemolyticus</w:t>
            </w:r>
          </w:p>
        </w:tc>
        <w:tc>
          <w:tcPr>
            <w:tcW w:w="3178" w:type="pct"/>
            <w:tcBorders>
              <w:top w:val="single" w:sz="4" w:space="0" w:color="000000"/>
            </w:tcBorders>
            <w:vAlign w:val="center"/>
          </w:tcPr>
          <w:p w14:paraId="5C9EF6E7"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color w:val="000000" w:themeColor="text1"/>
                <w:sz w:val="20"/>
                <w:szCs w:val="20"/>
                <w:lang w:bidi="gu-IN"/>
              </w:rPr>
              <w:t>48</w:t>
            </w:r>
          </w:p>
        </w:tc>
      </w:tr>
      <w:tr w:rsidR="00E97062" w:rsidRPr="00E97062" w14:paraId="642DEC50" w14:textId="77777777" w:rsidTr="00E97062">
        <w:tc>
          <w:tcPr>
            <w:tcW w:w="1822" w:type="pct"/>
            <w:vAlign w:val="center"/>
          </w:tcPr>
          <w:p w14:paraId="294239D3"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i/>
                <w:iCs/>
                <w:color w:val="000000" w:themeColor="text1"/>
                <w:sz w:val="20"/>
                <w:szCs w:val="20"/>
                <w:lang w:bidi="gu-IN"/>
              </w:rPr>
              <w:t>V. cholerae</w:t>
            </w:r>
          </w:p>
        </w:tc>
        <w:tc>
          <w:tcPr>
            <w:tcW w:w="3178" w:type="pct"/>
            <w:vAlign w:val="center"/>
          </w:tcPr>
          <w:p w14:paraId="6CB12D90"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color w:val="000000" w:themeColor="text1"/>
                <w:sz w:val="20"/>
                <w:szCs w:val="20"/>
                <w:lang w:bidi="gu-IN"/>
              </w:rPr>
              <w:t>41</w:t>
            </w:r>
          </w:p>
        </w:tc>
      </w:tr>
      <w:tr w:rsidR="00E97062" w:rsidRPr="00E97062" w14:paraId="59EF65D3" w14:textId="77777777" w:rsidTr="00E97062">
        <w:tc>
          <w:tcPr>
            <w:tcW w:w="1822" w:type="pct"/>
            <w:vAlign w:val="center"/>
          </w:tcPr>
          <w:p w14:paraId="50CFB4C5"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i/>
                <w:iCs/>
                <w:color w:val="000000" w:themeColor="text1"/>
                <w:sz w:val="20"/>
                <w:szCs w:val="20"/>
                <w:lang w:bidi="gu-IN"/>
              </w:rPr>
              <w:t xml:space="preserve">V. </w:t>
            </w:r>
            <w:proofErr w:type="spellStart"/>
            <w:r w:rsidRPr="00E97062">
              <w:rPr>
                <w:rFonts w:ascii="Arial" w:hAnsi="Arial" w:cs="Arial"/>
                <w:i/>
                <w:iCs/>
                <w:color w:val="000000" w:themeColor="text1"/>
                <w:sz w:val="20"/>
                <w:szCs w:val="20"/>
                <w:lang w:bidi="gu-IN"/>
              </w:rPr>
              <w:t>alginolyticus</w:t>
            </w:r>
            <w:proofErr w:type="spellEnd"/>
          </w:p>
        </w:tc>
        <w:tc>
          <w:tcPr>
            <w:tcW w:w="3178" w:type="pct"/>
            <w:vAlign w:val="center"/>
          </w:tcPr>
          <w:p w14:paraId="4B56BF22"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color w:val="000000" w:themeColor="text1"/>
                <w:sz w:val="20"/>
                <w:szCs w:val="20"/>
                <w:lang w:bidi="gu-IN"/>
              </w:rPr>
              <w:t>22</w:t>
            </w:r>
          </w:p>
        </w:tc>
      </w:tr>
      <w:tr w:rsidR="00E97062" w:rsidRPr="00E97062" w14:paraId="71F8BA92" w14:textId="77777777" w:rsidTr="00E97062">
        <w:tc>
          <w:tcPr>
            <w:tcW w:w="1822" w:type="pct"/>
            <w:vAlign w:val="center"/>
          </w:tcPr>
          <w:p w14:paraId="50222DC3"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i/>
                <w:iCs/>
                <w:color w:val="000000" w:themeColor="text1"/>
                <w:sz w:val="20"/>
                <w:szCs w:val="20"/>
                <w:lang w:bidi="gu-IN"/>
              </w:rPr>
              <w:t xml:space="preserve">V. </w:t>
            </w:r>
            <w:proofErr w:type="spellStart"/>
            <w:r w:rsidRPr="00E97062">
              <w:rPr>
                <w:rFonts w:ascii="Arial" w:hAnsi="Arial" w:cs="Arial"/>
                <w:i/>
                <w:iCs/>
                <w:color w:val="000000" w:themeColor="text1"/>
                <w:sz w:val="20"/>
                <w:szCs w:val="20"/>
                <w:lang w:bidi="gu-IN"/>
              </w:rPr>
              <w:t>harveyi</w:t>
            </w:r>
            <w:proofErr w:type="spellEnd"/>
          </w:p>
        </w:tc>
        <w:tc>
          <w:tcPr>
            <w:tcW w:w="3178" w:type="pct"/>
            <w:vAlign w:val="center"/>
          </w:tcPr>
          <w:p w14:paraId="4A427113"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color w:val="000000" w:themeColor="text1"/>
                <w:sz w:val="20"/>
                <w:szCs w:val="20"/>
                <w:lang w:bidi="gu-IN"/>
              </w:rPr>
              <w:t>24</w:t>
            </w:r>
          </w:p>
        </w:tc>
      </w:tr>
      <w:tr w:rsidR="00E97062" w:rsidRPr="00E97062" w14:paraId="73E0AC43" w14:textId="77777777" w:rsidTr="00E97062">
        <w:tc>
          <w:tcPr>
            <w:tcW w:w="1822" w:type="pct"/>
            <w:vAlign w:val="center"/>
          </w:tcPr>
          <w:p w14:paraId="6E1A569E"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i/>
                <w:iCs/>
                <w:color w:val="000000" w:themeColor="text1"/>
                <w:sz w:val="20"/>
                <w:szCs w:val="20"/>
                <w:lang w:bidi="gu-IN"/>
              </w:rPr>
              <w:t>V. vulnificus</w:t>
            </w:r>
          </w:p>
        </w:tc>
        <w:tc>
          <w:tcPr>
            <w:tcW w:w="3178" w:type="pct"/>
            <w:vAlign w:val="center"/>
          </w:tcPr>
          <w:p w14:paraId="0379D4AD"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color w:val="000000" w:themeColor="text1"/>
                <w:sz w:val="20"/>
                <w:szCs w:val="20"/>
                <w:lang w:bidi="gu-IN"/>
              </w:rPr>
              <w:t>13</w:t>
            </w:r>
          </w:p>
        </w:tc>
      </w:tr>
      <w:tr w:rsidR="00E97062" w:rsidRPr="00E97062" w14:paraId="4BF37EB7" w14:textId="77777777" w:rsidTr="00E97062">
        <w:tc>
          <w:tcPr>
            <w:tcW w:w="1822" w:type="pct"/>
            <w:tcBorders>
              <w:bottom w:val="single" w:sz="4" w:space="0" w:color="000000"/>
            </w:tcBorders>
            <w:vAlign w:val="center"/>
          </w:tcPr>
          <w:p w14:paraId="0D3D881E" w14:textId="77777777" w:rsidR="00E97062" w:rsidRPr="00E97062" w:rsidRDefault="00E97062" w:rsidP="00361348">
            <w:pPr>
              <w:jc w:val="center"/>
              <w:rPr>
                <w:rFonts w:ascii="Arial" w:hAnsi="Arial" w:cs="Arial"/>
                <w:b/>
                <w:bCs/>
                <w:color w:val="000000" w:themeColor="text1"/>
                <w:sz w:val="20"/>
                <w:szCs w:val="20"/>
                <w:lang w:bidi="gu-IN"/>
              </w:rPr>
            </w:pPr>
            <w:r w:rsidRPr="00E97062">
              <w:rPr>
                <w:rFonts w:ascii="Arial" w:hAnsi="Arial" w:cs="Arial"/>
                <w:b/>
                <w:bCs/>
                <w:color w:val="000000" w:themeColor="text1"/>
                <w:sz w:val="20"/>
                <w:szCs w:val="20"/>
                <w:lang w:val="en-IN" w:bidi="gu-IN"/>
              </w:rPr>
              <w:t>Total</w:t>
            </w:r>
          </w:p>
        </w:tc>
        <w:tc>
          <w:tcPr>
            <w:tcW w:w="3178" w:type="pct"/>
            <w:tcBorders>
              <w:bottom w:val="single" w:sz="4" w:space="0" w:color="000000"/>
            </w:tcBorders>
            <w:vAlign w:val="center"/>
          </w:tcPr>
          <w:p w14:paraId="0C9BB175" w14:textId="77777777" w:rsidR="00E97062" w:rsidRPr="00E97062" w:rsidRDefault="00E97062" w:rsidP="00361348">
            <w:pPr>
              <w:jc w:val="center"/>
              <w:rPr>
                <w:rFonts w:ascii="Arial" w:hAnsi="Arial" w:cs="Arial"/>
                <w:b/>
                <w:bCs/>
                <w:color w:val="000000" w:themeColor="text1"/>
                <w:sz w:val="20"/>
                <w:szCs w:val="20"/>
                <w:lang w:bidi="gu-IN"/>
              </w:rPr>
            </w:pPr>
            <w:r w:rsidRPr="00E97062">
              <w:rPr>
                <w:rFonts w:ascii="Arial" w:hAnsi="Arial" w:cs="Arial"/>
                <w:b/>
                <w:bCs/>
                <w:color w:val="000000" w:themeColor="text1"/>
                <w:sz w:val="20"/>
                <w:szCs w:val="20"/>
                <w:lang w:bidi="gu-IN"/>
              </w:rPr>
              <w:t>148</w:t>
            </w:r>
          </w:p>
        </w:tc>
      </w:tr>
    </w:tbl>
    <w:p w14:paraId="06EFEA81" w14:textId="47386A95" w:rsidR="00E97062" w:rsidRDefault="00E97062" w:rsidP="00B766AA">
      <w:pPr>
        <w:pStyle w:val="Body"/>
        <w:spacing w:after="0"/>
        <w:ind w:firstLine="720"/>
        <w:rPr>
          <w:rFonts w:ascii="Arial" w:eastAsia="Calibri" w:hAnsi="Arial" w:cs="Arial"/>
        </w:rPr>
      </w:pPr>
    </w:p>
    <w:p w14:paraId="07D8497B" w14:textId="5A5DC3BF" w:rsidR="00E97062" w:rsidRDefault="001A026A" w:rsidP="00E97062">
      <w:pPr>
        <w:jc w:val="center"/>
        <w:rPr>
          <w:rFonts w:ascii="Arial" w:eastAsia="Calibri" w:hAnsi="Arial" w:cs="Arial"/>
          <w:b/>
          <w:bCs/>
          <w:sz w:val="24"/>
          <w:szCs w:val="24"/>
        </w:rPr>
      </w:pPr>
      <w:r>
        <w:rPr>
          <w:noProof/>
        </w:rPr>
        <w:drawing>
          <wp:anchor distT="0" distB="0" distL="114300" distR="114300" simplePos="0" relativeHeight="251658752" behindDoc="1" locked="0" layoutInCell="1" allowOverlap="1" wp14:anchorId="31E166B0" wp14:editId="50FAA631">
            <wp:simplePos x="0" y="0"/>
            <wp:positionH relativeFrom="column">
              <wp:posOffset>323994</wp:posOffset>
            </wp:positionH>
            <wp:positionV relativeFrom="paragraph">
              <wp:posOffset>105386</wp:posOffset>
            </wp:positionV>
            <wp:extent cx="4572000" cy="2743200"/>
            <wp:effectExtent l="0" t="0" r="0" b="0"/>
            <wp:wrapTight wrapText="bothSides">
              <wp:wrapPolygon edited="0">
                <wp:start x="0" y="0"/>
                <wp:lineTo x="0" y="21450"/>
                <wp:lineTo x="21510" y="21450"/>
                <wp:lineTo x="21510" y="0"/>
                <wp:lineTo x="0" y="0"/>
              </wp:wrapPolygon>
            </wp:wrapTight>
            <wp:docPr id="477396316" name="Chart 1">
              <a:extLst xmlns:a="http://schemas.openxmlformats.org/drawingml/2006/main">
                <a:ext uri="{FF2B5EF4-FFF2-40B4-BE49-F238E27FC236}">
                  <a16:creationId xmlns:a16="http://schemas.microsoft.com/office/drawing/2014/main" id="{0F08DEDF-A903-F618-C49E-7063674F6D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p w14:paraId="4E06A8F5" w14:textId="5662AAF9" w:rsidR="00E97062" w:rsidRPr="007857B8" w:rsidRDefault="00E97062" w:rsidP="007857B8">
      <w:pPr>
        <w:rPr>
          <w:rFonts w:ascii="Arial" w:eastAsia="Calibri" w:hAnsi="Arial" w:cs="Arial"/>
          <w:b/>
          <w:bCs/>
          <w:lang w:val="en-IN"/>
        </w:rPr>
      </w:pPr>
      <w:r w:rsidRPr="007857B8">
        <w:rPr>
          <w:rFonts w:ascii="Arial" w:eastAsia="Calibri" w:hAnsi="Arial" w:cs="Arial"/>
          <w:b/>
          <w:bCs/>
        </w:rPr>
        <w:t>Fig</w:t>
      </w:r>
      <w:r w:rsidR="007857B8">
        <w:rPr>
          <w:rFonts w:ascii="Arial" w:eastAsia="Calibri" w:hAnsi="Arial" w:cs="Arial"/>
          <w:b/>
          <w:bCs/>
        </w:rPr>
        <w:t>.</w:t>
      </w:r>
      <w:r w:rsidRPr="007857B8">
        <w:rPr>
          <w:rFonts w:ascii="Arial" w:eastAsia="Calibri" w:hAnsi="Arial" w:cs="Arial"/>
          <w:b/>
          <w:bCs/>
        </w:rPr>
        <w:t xml:space="preserve"> 5</w:t>
      </w:r>
      <w:r w:rsidR="007857B8">
        <w:rPr>
          <w:rFonts w:ascii="Arial" w:eastAsia="Calibri" w:hAnsi="Arial" w:cs="Arial"/>
          <w:b/>
          <w:bCs/>
        </w:rPr>
        <w:t>.</w:t>
      </w:r>
      <w:r w:rsidRPr="007857B8">
        <w:rPr>
          <w:rFonts w:ascii="Arial" w:eastAsia="Calibri" w:hAnsi="Arial" w:cs="Arial"/>
          <w:b/>
          <w:bCs/>
        </w:rPr>
        <w:t xml:space="preserve"> Distribution of biochemically identified </w:t>
      </w:r>
      <w:r w:rsidRPr="007857B8">
        <w:rPr>
          <w:rFonts w:ascii="Arial" w:eastAsia="Calibri" w:hAnsi="Arial" w:cs="Arial"/>
          <w:b/>
          <w:bCs/>
          <w:i/>
          <w:iCs/>
        </w:rPr>
        <w:t>Vibrio</w:t>
      </w:r>
      <w:r w:rsidRPr="007857B8">
        <w:rPr>
          <w:rFonts w:ascii="Arial" w:eastAsia="Calibri" w:hAnsi="Arial" w:cs="Arial"/>
          <w:b/>
          <w:bCs/>
        </w:rPr>
        <w:t xml:space="preserve"> spp.</w:t>
      </w:r>
      <w:r w:rsidRPr="007857B8">
        <w:rPr>
          <w:rFonts w:ascii="Arial" w:hAnsi="Arial" w:cs="Arial"/>
          <w:noProof/>
          <w:sz w:val="16"/>
          <w:szCs w:val="16"/>
          <w:lang w:bidi="hi-IN"/>
        </w:rPr>
        <w:drawing>
          <wp:anchor distT="0" distB="0" distL="114300" distR="114300" simplePos="0" relativeHeight="251660800" behindDoc="0" locked="0" layoutInCell="1" allowOverlap="1" wp14:anchorId="708CA222" wp14:editId="5E34D81A">
            <wp:simplePos x="0" y="0"/>
            <wp:positionH relativeFrom="column">
              <wp:posOffset>457200</wp:posOffset>
            </wp:positionH>
            <wp:positionV relativeFrom="paragraph">
              <wp:posOffset>7486650</wp:posOffset>
            </wp:positionV>
            <wp:extent cx="2586355" cy="1479550"/>
            <wp:effectExtent l="19050" t="19050" r="23495" b="25400"/>
            <wp:wrapNone/>
            <wp:docPr id="13" name="Picture 3" descr="D:\Ram\Research Work\Thesis\Ram\Graph\Veraval 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m\Research Work\Thesis\Ram\Graph\Veraval pH.png"/>
                    <pic:cNvPicPr>
                      <a:picLocks noChangeAspect="1" noChangeArrowheads="1"/>
                    </pic:cNvPicPr>
                  </pic:nvPicPr>
                  <pic:blipFill>
                    <a:blip r:embed="rId39"/>
                    <a:srcRect/>
                    <a:stretch>
                      <a:fillRect/>
                    </a:stretch>
                  </pic:blipFill>
                  <pic:spPr bwMode="auto">
                    <a:xfrm>
                      <a:off x="0" y="0"/>
                      <a:ext cx="2586355" cy="1479550"/>
                    </a:xfrm>
                    <a:prstGeom prst="rect">
                      <a:avLst/>
                    </a:prstGeom>
                    <a:noFill/>
                    <a:ln w="3175">
                      <a:solidFill>
                        <a:schemeClr val="tx1"/>
                      </a:solidFill>
                      <a:miter lim="800000"/>
                      <a:headEnd/>
                      <a:tailEnd/>
                    </a:ln>
                  </pic:spPr>
                </pic:pic>
              </a:graphicData>
            </a:graphic>
          </wp:anchor>
        </w:drawing>
      </w:r>
      <w:r w:rsidRPr="007857B8">
        <w:rPr>
          <w:rFonts w:ascii="Arial" w:eastAsia="Calibri" w:hAnsi="Arial" w:cs="Arial"/>
          <w:b/>
          <w:bCs/>
        </w:rPr>
        <w:t xml:space="preserve"> (%)</w:t>
      </w:r>
    </w:p>
    <w:p w14:paraId="5A5A895C" w14:textId="03875DD4" w:rsidR="00E97062" w:rsidRDefault="00E97062" w:rsidP="00B766AA">
      <w:pPr>
        <w:pStyle w:val="Body"/>
        <w:spacing w:after="0"/>
        <w:ind w:firstLine="720"/>
        <w:rPr>
          <w:rFonts w:ascii="Arial" w:eastAsia="Calibri" w:hAnsi="Arial" w:cs="Arial"/>
        </w:rPr>
      </w:pPr>
    </w:p>
    <w:p w14:paraId="72E54434" w14:textId="350F9158" w:rsidR="00B766AA" w:rsidRDefault="00B766AA" w:rsidP="00B766AA">
      <w:pPr>
        <w:pStyle w:val="Body"/>
        <w:spacing w:after="0"/>
        <w:ind w:firstLine="720"/>
        <w:rPr>
          <w:rFonts w:ascii="Arial" w:eastAsia="Calibri" w:hAnsi="Arial" w:cs="Arial"/>
        </w:rPr>
      </w:pPr>
      <w:r w:rsidRPr="00B766AA">
        <w:rPr>
          <w:rFonts w:ascii="Arial" w:eastAsia="Calibri" w:hAnsi="Arial" w:cs="Arial"/>
        </w:rPr>
        <w:t xml:space="preserve">According to </w:t>
      </w:r>
      <w:proofErr w:type="spellStart"/>
      <w:r w:rsidRPr="00B766AA">
        <w:rPr>
          <w:rFonts w:ascii="Arial" w:eastAsia="Calibri" w:hAnsi="Arial" w:cs="Arial"/>
        </w:rPr>
        <w:t>Dhayanath</w:t>
      </w:r>
      <w:proofErr w:type="spellEnd"/>
      <w:r w:rsidRPr="00B766AA">
        <w:rPr>
          <w:rFonts w:ascii="Arial" w:eastAsia="Calibri" w:hAnsi="Arial" w:cs="Arial"/>
        </w:rPr>
        <w:t xml:space="preserve"> et al. (2019), biochemical </w:t>
      </w:r>
      <w:proofErr w:type="spellStart"/>
      <w:r w:rsidRPr="00B766AA">
        <w:rPr>
          <w:rFonts w:ascii="Arial" w:eastAsia="Calibri" w:hAnsi="Arial" w:cs="Arial"/>
        </w:rPr>
        <w:t>characteri</w:t>
      </w:r>
      <w:r w:rsidR="00035A85">
        <w:rPr>
          <w:rFonts w:ascii="Arial" w:eastAsia="Calibri" w:hAnsi="Arial" w:cs="Arial"/>
        </w:rPr>
        <w:t>s</w:t>
      </w:r>
      <w:r w:rsidRPr="00B766AA">
        <w:rPr>
          <w:rFonts w:ascii="Arial" w:eastAsia="Calibri" w:hAnsi="Arial" w:cs="Arial"/>
        </w:rPr>
        <w:t>ation</w:t>
      </w:r>
      <w:proofErr w:type="spellEnd"/>
      <w:r w:rsidRPr="00B766AA">
        <w:rPr>
          <w:rFonts w:ascii="Arial" w:eastAsia="Calibri" w:hAnsi="Arial" w:cs="Arial"/>
        </w:rPr>
        <w:t xml:space="preserve"> of isolates from shrimp farms in Gujarat and Maharashtra revealed that </w:t>
      </w:r>
      <w:r w:rsidRPr="00B766AA">
        <w:rPr>
          <w:rFonts w:ascii="Arial" w:eastAsia="Calibri" w:hAnsi="Arial" w:cs="Arial"/>
          <w:i/>
          <w:iCs/>
        </w:rPr>
        <w:t>V. parahaemolyticus</w:t>
      </w:r>
      <w:r w:rsidRPr="00B766AA">
        <w:rPr>
          <w:rFonts w:ascii="Arial" w:eastAsia="Calibri" w:hAnsi="Arial" w:cs="Arial"/>
        </w:rPr>
        <w:t xml:space="preserve"> and </w:t>
      </w:r>
      <w:r w:rsidRPr="00B766AA">
        <w:rPr>
          <w:rFonts w:ascii="Arial" w:eastAsia="Calibri" w:hAnsi="Arial" w:cs="Arial"/>
          <w:i/>
          <w:iCs/>
        </w:rPr>
        <w:t>V. cholerae</w:t>
      </w:r>
      <w:r w:rsidRPr="00B766AA">
        <w:rPr>
          <w:rFonts w:ascii="Arial" w:eastAsia="Calibri" w:hAnsi="Arial" w:cs="Arial"/>
        </w:rPr>
        <w:t xml:space="preserve"> were the most dominant species, each representing 31.14% of the total. This was followed by </w:t>
      </w:r>
      <w:r w:rsidRPr="00B766AA">
        <w:rPr>
          <w:rFonts w:ascii="Arial" w:eastAsia="Calibri" w:hAnsi="Arial" w:cs="Arial"/>
          <w:i/>
          <w:iCs/>
        </w:rPr>
        <w:t>V. vulnificus</w:t>
      </w:r>
      <w:r w:rsidRPr="00B766AA">
        <w:rPr>
          <w:rFonts w:ascii="Arial" w:eastAsia="Calibri" w:hAnsi="Arial" w:cs="Arial"/>
        </w:rPr>
        <w:t xml:space="preserve"> (19.67%), while </w:t>
      </w:r>
      <w:r w:rsidRPr="00B766AA">
        <w:rPr>
          <w:rFonts w:ascii="Arial" w:eastAsia="Calibri" w:hAnsi="Arial" w:cs="Arial"/>
          <w:i/>
          <w:iCs/>
        </w:rPr>
        <w:t xml:space="preserve">V. </w:t>
      </w:r>
      <w:proofErr w:type="spellStart"/>
      <w:r w:rsidRPr="00B766AA">
        <w:rPr>
          <w:rFonts w:ascii="Arial" w:eastAsia="Calibri" w:hAnsi="Arial" w:cs="Arial"/>
          <w:i/>
          <w:iCs/>
        </w:rPr>
        <w:t>harveyi</w:t>
      </w:r>
      <w:proofErr w:type="spellEnd"/>
      <w:r w:rsidRPr="00B766AA">
        <w:rPr>
          <w:rFonts w:ascii="Arial" w:eastAsia="Calibri" w:hAnsi="Arial" w:cs="Arial"/>
          <w:i/>
          <w:iCs/>
        </w:rPr>
        <w:t xml:space="preserve"> </w:t>
      </w:r>
      <w:r w:rsidRPr="00B766AA">
        <w:rPr>
          <w:rFonts w:ascii="Arial" w:eastAsia="Calibri" w:hAnsi="Arial" w:cs="Arial"/>
        </w:rPr>
        <w:t xml:space="preserve">and </w:t>
      </w:r>
      <w:r w:rsidRPr="00B766AA">
        <w:rPr>
          <w:rFonts w:ascii="Arial" w:eastAsia="Calibri" w:hAnsi="Arial" w:cs="Arial"/>
          <w:i/>
          <w:iCs/>
        </w:rPr>
        <w:t xml:space="preserve">V. </w:t>
      </w:r>
      <w:proofErr w:type="spellStart"/>
      <w:r w:rsidRPr="00B766AA">
        <w:rPr>
          <w:rFonts w:ascii="Arial" w:eastAsia="Calibri" w:hAnsi="Arial" w:cs="Arial"/>
          <w:i/>
          <w:iCs/>
        </w:rPr>
        <w:t>alginolyticus</w:t>
      </w:r>
      <w:proofErr w:type="spellEnd"/>
      <w:r w:rsidRPr="00B766AA">
        <w:rPr>
          <w:rFonts w:ascii="Arial" w:eastAsia="Calibri" w:hAnsi="Arial" w:cs="Arial"/>
        </w:rPr>
        <w:t xml:space="preserve">. Chowdhury et al. (2024) determined the presence of three </w:t>
      </w:r>
      <w:r w:rsidRPr="00B766AA">
        <w:rPr>
          <w:rFonts w:ascii="Arial" w:eastAsia="Calibri" w:hAnsi="Arial" w:cs="Arial"/>
          <w:i/>
          <w:iCs/>
        </w:rPr>
        <w:t>Vibrio</w:t>
      </w:r>
      <w:r w:rsidRPr="00B766AA">
        <w:rPr>
          <w:rFonts w:ascii="Arial" w:eastAsia="Calibri" w:hAnsi="Arial" w:cs="Arial"/>
        </w:rPr>
        <w:t xml:space="preserve"> spp., i.e., </w:t>
      </w:r>
      <w:r w:rsidRPr="00B766AA">
        <w:rPr>
          <w:rFonts w:ascii="Arial" w:eastAsia="Calibri" w:hAnsi="Arial" w:cs="Arial"/>
          <w:i/>
          <w:iCs/>
        </w:rPr>
        <w:t>V. parahaemolyticus, V. cholerae</w:t>
      </w:r>
      <w:r w:rsidRPr="00B766AA">
        <w:rPr>
          <w:rFonts w:ascii="Arial" w:eastAsia="Calibri" w:hAnsi="Arial" w:cs="Arial"/>
        </w:rPr>
        <w:t xml:space="preserve">, and </w:t>
      </w:r>
      <w:r w:rsidRPr="00B766AA">
        <w:rPr>
          <w:rFonts w:ascii="Arial" w:eastAsia="Calibri" w:hAnsi="Arial" w:cs="Arial"/>
          <w:i/>
          <w:iCs/>
        </w:rPr>
        <w:t>V. vulnificus</w:t>
      </w:r>
      <w:r w:rsidRPr="00B766AA">
        <w:rPr>
          <w:rFonts w:ascii="Arial" w:eastAsia="Calibri" w:hAnsi="Arial" w:cs="Arial"/>
        </w:rPr>
        <w:t xml:space="preserve">, by a series of biochemical tests, including catalase, oxidase, indole, methyl red, Voges-Proskauer (VP), and citrate tests. Both </w:t>
      </w:r>
      <w:proofErr w:type="spellStart"/>
      <w:r w:rsidRPr="00B766AA">
        <w:rPr>
          <w:rFonts w:ascii="Arial" w:eastAsia="Calibri" w:hAnsi="Arial" w:cs="Arial"/>
        </w:rPr>
        <w:t>Babu</w:t>
      </w:r>
      <w:proofErr w:type="spellEnd"/>
      <w:r w:rsidRPr="00B766AA">
        <w:rPr>
          <w:rFonts w:ascii="Arial" w:eastAsia="Calibri" w:hAnsi="Arial" w:cs="Arial"/>
        </w:rPr>
        <w:t xml:space="preserve"> et al. (2021) and Wei et al. (2014) categorized </w:t>
      </w:r>
      <w:r w:rsidRPr="00B766AA">
        <w:rPr>
          <w:rFonts w:ascii="Arial" w:eastAsia="Calibri" w:hAnsi="Arial" w:cs="Arial"/>
          <w:i/>
          <w:iCs/>
        </w:rPr>
        <w:t>Vibrio</w:t>
      </w:r>
      <w:r w:rsidRPr="00B766AA">
        <w:rPr>
          <w:rFonts w:ascii="Arial" w:eastAsia="Calibri" w:hAnsi="Arial" w:cs="Arial"/>
        </w:rPr>
        <w:t xml:space="preserve"> species based on Gram staining and conventional biochemical tests</w:t>
      </w:r>
      <w:r>
        <w:rPr>
          <w:rFonts w:ascii="Arial" w:eastAsia="Calibri" w:hAnsi="Arial" w:cs="Arial"/>
        </w:rPr>
        <w:t>.</w:t>
      </w:r>
    </w:p>
    <w:p w14:paraId="0EF90834" w14:textId="4DA9B1B8" w:rsidR="00790ADA" w:rsidRDefault="00B766AA" w:rsidP="001F45ED">
      <w:pPr>
        <w:pStyle w:val="Body"/>
        <w:spacing w:after="0"/>
        <w:ind w:firstLine="720"/>
        <w:rPr>
          <w:rFonts w:ascii="Arial" w:eastAsia="Calibri" w:hAnsi="Arial" w:cs="Arial"/>
        </w:rPr>
      </w:pPr>
      <w:proofErr w:type="spellStart"/>
      <w:r w:rsidRPr="00B766AA">
        <w:rPr>
          <w:rFonts w:ascii="Arial" w:eastAsia="Calibri" w:hAnsi="Arial" w:cs="Arial"/>
        </w:rPr>
        <w:t>Babu</w:t>
      </w:r>
      <w:proofErr w:type="spellEnd"/>
      <w:r w:rsidRPr="00B766AA">
        <w:rPr>
          <w:rFonts w:ascii="Arial" w:eastAsia="Calibri" w:hAnsi="Arial" w:cs="Arial"/>
        </w:rPr>
        <w:t xml:space="preserve"> et al. (2021) reported the possible presence of </w:t>
      </w:r>
      <w:r w:rsidRPr="00B766AA">
        <w:rPr>
          <w:rFonts w:ascii="Arial" w:eastAsia="Calibri" w:hAnsi="Arial" w:cs="Arial"/>
          <w:i/>
          <w:iCs/>
        </w:rPr>
        <w:t xml:space="preserve">V. </w:t>
      </w:r>
      <w:proofErr w:type="spellStart"/>
      <w:r w:rsidRPr="00B766AA">
        <w:rPr>
          <w:rFonts w:ascii="Arial" w:eastAsia="Calibri" w:hAnsi="Arial" w:cs="Arial"/>
          <w:i/>
          <w:iCs/>
        </w:rPr>
        <w:t>alginolyticus</w:t>
      </w:r>
      <w:proofErr w:type="spellEnd"/>
      <w:r w:rsidRPr="00B766AA">
        <w:rPr>
          <w:rFonts w:ascii="Arial" w:eastAsia="Calibri" w:hAnsi="Arial" w:cs="Arial"/>
        </w:rPr>
        <w:t xml:space="preserve">, </w:t>
      </w:r>
      <w:r w:rsidRPr="00B766AA">
        <w:rPr>
          <w:rFonts w:ascii="Arial" w:eastAsia="Calibri" w:hAnsi="Arial" w:cs="Arial"/>
          <w:i/>
          <w:iCs/>
        </w:rPr>
        <w:t>V. vulnificus</w:t>
      </w:r>
      <w:r w:rsidRPr="00B766AA">
        <w:rPr>
          <w:rFonts w:ascii="Arial" w:eastAsia="Calibri" w:hAnsi="Arial" w:cs="Arial"/>
        </w:rPr>
        <w:t xml:space="preserve">, and </w:t>
      </w:r>
      <w:r w:rsidRPr="00B766AA">
        <w:rPr>
          <w:rFonts w:ascii="Arial" w:eastAsia="Calibri" w:hAnsi="Arial" w:cs="Arial"/>
          <w:i/>
          <w:iCs/>
        </w:rPr>
        <w:t>V. parahaemolyticus</w:t>
      </w:r>
      <w:r w:rsidRPr="00B766AA">
        <w:rPr>
          <w:rFonts w:ascii="Arial" w:eastAsia="Calibri" w:hAnsi="Arial" w:cs="Arial"/>
        </w:rPr>
        <w:t xml:space="preserve">, whereas Wei et al. (2014) identified </w:t>
      </w:r>
      <w:r w:rsidRPr="00B766AA">
        <w:rPr>
          <w:rFonts w:ascii="Arial" w:eastAsia="Calibri" w:hAnsi="Arial" w:cs="Arial"/>
          <w:i/>
          <w:iCs/>
        </w:rPr>
        <w:t>V. parahaemolyticus</w:t>
      </w:r>
      <w:r w:rsidRPr="00B766AA">
        <w:rPr>
          <w:rFonts w:ascii="Arial" w:eastAsia="Calibri" w:hAnsi="Arial" w:cs="Arial"/>
        </w:rPr>
        <w:t xml:space="preserve">, </w:t>
      </w:r>
      <w:r w:rsidRPr="00B766AA">
        <w:rPr>
          <w:rFonts w:ascii="Arial" w:eastAsia="Calibri" w:hAnsi="Arial" w:cs="Arial"/>
          <w:i/>
          <w:iCs/>
        </w:rPr>
        <w:t xml:space="preserve">V. </w:t>
      </w:r>
      <w:proofErr w:type="spellStart"/>
      <w:r w:rsidRPr="00B766AA">
        <w:rPr>
          <w:rFonts w:ascii="Arial" w:eastAsia="Calibri" w:hAnsi="Arial" w:cs="Arial"/>
          <w:i/>
          <w:iCs/>
        </w:rPr>
        <w:t>alginolyticus</w:t>
      </w:r>
      <w:proofErr w:type="spellEnd"/>
      <w:r w:rsidRPr="00B766AA">
        <w:rPr>
          <w:rFonts w:ascii="Arial" w:eastAsia="Calibri" w:hAnsi="Arial" w:cs="Arial"/>
        </w:rPr>
        <w:t xml:space="preserve">, and </w:t>
      </w:r>
      <w:r w:rsidRPr="00B766AA">
        <w:rPr>
          <w:rFonts w:ascii="Arial" w:eastAsia="Calibri" w:hAnsi="Arial" w:cs="Arial"/>
          <w:i/>
          <w:iCs/>
        </w:rPr>
        <w:t xml:space="preserve">V. </w:t>
      </w:r>
      <w:proofErr w:type="spellStart"/>
      <w:r w:rsidRPr="00B766AA">
        <w:rPr>
          <w:rFonts w:ascii="Arial" w:eastAsia="Calibri" w:hAnsi="Arial" w:cs="Arial"/>
          <w:i/>
          <w:iCs/>
        </w:rPr>
        <w:t>harveyi</w:t>
      </w:r>
      <w:proofErr w:type="spellEnd"/>
      <w:r w:rsidRPr="00B766AA">
        <w:rPr>
          <w:rFonts w:ascii="Arial" w:eastAsia="Calibri" w:hAnsi="Arial" w:cs="Arial"/>
        </w:rPr>
        <w:t>.</w:t>
      </w:r>
      <w:r w:rsidR="005636E3">
        <w:rPr>
          <w:rFonts w:ascii="Arial" w:eastAsia="Calibri" w:hAnsi="Arial" w:cs="Arial"/>
        </w:rPr>
        <w:t xml:space="preserve"> </w:t>
      </w:r>
      <w:proofErr w:type="spellStart"/>
      <w:r w:rsidRPr="00B766AA">
        <w:rPr>
          <w:rFonts w:ascii="Arial" w:eastAsia="Calibri" w:hAnsi="Arial" w:cs="Arial"/>
        </w:rPr>
        <w:t>Reyhanath</w:t>
      </w:r>
      <w:proofErr w:type="spellEnd"/>
      <w:r w:rsidRPr="00B766AA">
        <w:rPr>
          <w:rFonts w:ascii="Arial" w:eastAsia="Calibri" w:hAnsi="Arial" w:cs="Arial"/>
        </w:rPr>
        <w:t xml:space="preserve"> and </w:t>
      </w:r>
      <w:proofErr w:type="spellStart"/>
      <w:r w:rsidRPr="00B766AA">
        <w:rPr>
          <w:rFonts w:ascii="Arial" w:eastAsia="Calibri" w:hAnsi="Arial" w:cs="Arial"/>
        </w:rPr>
        <w:t>Kutty</w:t>
      </w:r>
      <w:proofErr w:type="spellEnd"/>
      <w:r w:rsidRPr="00B766AA">
        <w:rPr>
          <w:rFonts w:ascii="Arial" w:eastAsia="Calibri" w:hAnsi="Arial" w:cs="Arial"/>
        </w:rPr>
        <w:t xml:space="preserve"> (2014) performed biochemical tests for the identification of V. parahaemolyticus using tests such as oxidase, Gram staining, indole, and Voges-Proskauer. In the present study, </w:t>
      </w:r>
      <w:r w:rsidRPr="00B766AA">
        <w:rPr>
          <w:rFonts w:ascii="Arial" w:eastAsia="Calibri" w:hAnsi="Arial" w:cs="Arial"/>
          <w:i/>
          <w:iCs/>
        </w:rPr>
        <w:t>V. parahaemolyticus</w:t>
      </w:r>
      <w:r w:rsidRPr="00B766AA">
        <w:rPr>
          <w:rFonts w:ascii="Arial" w:eastAsia="Calibri" w:hAnsi="Arial" w:cs="Arial"/>
        </w:rPr>
        <w:t xml:space="preserve"> was the most prevalent species, followed by </w:t>
      </w:r>
      <w:r w:rsidRPr="00B766AA">
        <w:rPr>
          <w:rFonts w:ascii="Arial" w:eastAsia="Calibri" w:hAnsi="Arial" w:cs="Arial"/>
          <w:i/>
          <w:iCs/>
        </w:rPr>
        <w:t xml:space="preserve">V. cholerae, V. </w:t>
      </w:r>
      <w:proofErr w:type="spellStart"/>
      <w:r w:rsidRPr="00B766AA">
        <w:rPr>
          <w:rFonts w:ascii="Arial" w:eastAsia="Calibri" w:hAnsi="Arial" w:cs="Arial"/>
          <w:i/>
          <w:iCs/>
        </w:rPr>
        <w:t>alginolyticus</w:t>
      </w:r>
      <w:proofErr w:type="spellEnd"/>
      <w:r w:rsidRPr="00B766AA">
        <w:rPr>
          <w:rFonts w:ascii="Arial" w:eastAsia="Calibri" w:hAnsi="Arial" w:cs="Arial"/>
          <w:i/>
          <w:iCs/>
        </w:rPr>
        <w:t xml:space="preserve">, V. </w:t>
      </w:r>
      <w:proofErr w:type="spellStart"/>
      <w:r w:rsidRPr="00B766AA">
        <w:rPr>
          <w:rFonts w:ascii="Arial" w:eastAsia="Calibri" w:hAnsi="Arial" w:cs="Arial"/>
          <w:i/>
          <w:iCs/>
        </w:rPr>
        <w:t>harveyi</w:t>
      </w:r>
      <w:proofErr w:type="spellEnd"/>
      <w:r w:rsidRPr="00B766AA">
        <w:rPr>
          <w:rFonts w:ascii="Arial" w:eastAsia="Calibri" w:hAnsi="Arial" w:cs="Arial"/>
          <w:i/>
          <w:iCs/>
        </w:rPr>
        <w:t>, and V. vulnificus</w:t>
      </w:r>
      <w:r w:rsidRPr="00B766AA">
        <w:rPr>
          <w:rFonts w:ascii="Arial" w:eastAsia="Calibri" w:hAnsi="Arial" w:cs="Arial"/>
        </w:rPr>
        <w:t xml:space="preserve">. Similar results were also observed by Barad et al. (2025), where they observed the highest </w:t>
      </w:r>
      <w:r w:rsidRPr="00B766AA">
        <w:rPr>
          <w:rFonts w:ascii="Arial" w:eastAsia="Calibri" w:hAnsi="Arial" w:cs="Arial"/>
        </w:rPr>
        <w:lastRenderedPageBreak/>
        <w:t xml:space="preserve">prevalence of </w:t>
      </w:r>
      <w:r w:rsidRPr="00B766AA">
        <w:rPr>
          <w:rFonts w:ascii="Arial" w:eastAsia="Calibri" w:hAnsi="Arial" w:cs="Arial"/>
          <w:i/>
          <w:iCs/>
        </w:rPr>
        <w:t>V. parahaemolyticus</w:t>
      </w:r>
      <w:r w:rsidRPr="00B766AA">
        <w:rPr>
          <w:rFonts w:ascii="Arial" w:eastAsia="Calibri" w:hAnsi="Arial" w:cs="Arial"/>
        </w:rPr>
        <w:t xml:space="preserve"> and </w:t>
      </w:r>
      <w:r w:rsidRPr="00B766AA">
        <w:rPr>
          <w:rFonts w:ascii="Arial" w:eastAsia="Calibri" w:hAnsi="Arial" w:cs="Arial"/>
          <w:i/>
          <w:iCs/>
        </w:rPr>
        <w:t>V. cholerae</w:t>
      </w:r>
      <w:r w:rsidRPr="00B766AA">
        <w:rPr>
          <w:rFonts w:ascii="Arial" w:eastAsia="Calibri" w:hAnsi="Arial" w:cs="Arial"/>
        </w:rPr>
        <w:t xml:space="preserve"> from the </w:t>
      </w:r>
      <w:r w:rsidRPr="00B766AA">
        <w:rPr>
          <w:rFonts w:ascii="Arial" w:eastAsia="Calibri" w:hAnsi="Arial" w:cs="Arial"/>
          <w:i/>
          <w:iCs/>
        </w:rPr>
        <w:t>P. monodon</w:t>
      </w:r>
      <w:r w:rsidRPr="00B766AA">
        <w:rPr>
          <w:rFonts w:ascii="Arial" w:eastAsia="Calibri" w:hAnsi="Arial" w:cs="Arial"/>
        </w:rPr>
        <w:t xml:space="preserve"> farms of Gujarat, India. These studies go on to show how conventional microbiological methods are still important in the precise identification of different </w:t>
      </w:r>
      <w:r w:rsidRPr="00B766AA">
        <w:rPr>
          <w:rFonts w:ascii="Arial" w:eastAsia="Calibri" w:hAnsi="Arial" w:cs="Arial"/>
          <w:i/>
          <w:iCs/>
        </w:rPr>
        <w:t>Vibrio</w:t>
      </w:r>
      <w:r w:rsidRPr="00B766AA">
        <w:rPr>
          <w:rFonts w:ascii="Arial" w:eastAsia="Calibri" w:hAnsi="Arial" w:cs="Arial"/>
        </w:rPr>
        <w:t xml:space="preserve"> species from aquaculture and environmental samples.</w:t>
      </w:r>
    </w:p>
    <w:p w14:paraId="231284DA" w14:textId="77777777" w:rsidR="00035A85" w:rsidRDefault="00E837FB" w:rsidP="001F45ED">
      <w:pPr>
        <w:pStyle w:val="Body"/>
        <w:spacing w:after="0"/>
        <w:ind w:firstLine="720"/>
        <w:rPr>
          <w:rFonts w:ascii="Arial" w:eastAsia="Calibri" w:hAnsi="Arial" w:cs="Arial"/>
        </w:rPr>
      </w:pPr>
      <w:r w:rsidRPr="00E837FB">
        <w:rPr>
          <w:rFonts w:ascii="Arial" w:eastAsia="Calibri" w:hAnsi="Arial" w:cs="Arial"/>
        </w:rPr>
        <w:t>Najwa et al. (2024) noted that environmental parameters like temperature (30.8-31.5 °C)</w:t>
      </w:r>
      <w:r>
        <w:rPr>
          <w:rFonts w:ascii="Arial" w:eastAsia="Calibri" w:hAnsi="Arial" w:cs="Arial"/>
        </w:rPr>
        <w:t>,</w:t>
      </w:r>
      <w:r w:rsidRPr="00E837FB">
        <w:rPr>
          <w:rFonts w:ascii="Arial" w:eastAsia="Calibri" w:hAnsi="Arial" w:cs="Arial"/>
        </w:rPr>
        <w:t xml:space="preserve"> pH (6.14-7.64), </w:t>
      </w:r>
      <w:r>
        <w:rPr>
          <w:rFonts w:ascii="Arial" w:eastAsia="Calibri" w:hAnsi="Arial" w:cs="Arial"/>
        </w:rPr>
        <w:t xml:space="preserve">and </w:t>
      </w:r>
      <w:r w:rsidRPr="00E837FB">
        <w:rPr>
          <w:rFonts w:ascii="Arial" w:eastAsia="Calibri" w:hAnsi="Arial" w:cs="Arial"/>
        </w:rPr>
        <w:t xml:space="preserve">salinity (17.4-24 ppt), remained within suitable limits for shrimp farming. Nevertheless, they observed a determined high bacterial load of </w:t>
      </w:r>
      <w:r w:rsidRPr="00E837FB">
        <w:rPr>
          <w:rFonts w:ascii="Arial" w:eastAsia="Calibri" w:hAnsi="Arial" w:cs="Arial"/>
          <w:i/>
          <w:iCs/>
        </w:rPr>
        <w:t>V. parahaemolyticus</w:t>
      </w:r>
      <w:r w:rsidRPr="00E837FB">
        <w:rPr>
          <w:rFonts w:ascii="Arial" w:eastAsia="Calibri" w:hAnsi="Arial" w:cs="Arial"/>
        </w:rPr>
        <w:t xml:space="preserve"> and </w:t>
      </w:r>
      <w:r w:rsidRPr="00E837FB">
        <w:rPr>
          <w:rFonts w:ascii="Arial" w:eastAsia="Calibri" w:hAnsi="Arial" w:cs="Arial"/>
          <w:i/>
          <w:iCs/>
        </w:rPr>
        <w:t>V. cholerae</w:t>
      </w:r>
      <w:r w:rsidRPr="00E837FB">
        <w:rPr>
          <w:rFonts w:ascii="Arial" w:eastAsia="Calibri" w:hAnsi="Arial" w:cs="Arial"/>
        </w:rPr>
        <w:t xml:space="preserve"> despite these controlled conditions.</w:t>
      </w:r>
    </w:p>
    <w:p w14:paraId="3BD14551" w14:textId="31479B03" w:rsidR="00E837FB" w:rsidRPr="00E837FB" w:rsidRDefault="00E837FB" w:rsidP="001F45ED">
      <w:pPr>
        <w:pStyle w:val="Body"/>
        <w:spacing w:after="0"/>
        <w:ind w:firstLine="720"/>
        <w:rPr>
          <w:rFonts w:ascii="Arial" w:eastAsia="Calibri" w:hAnsi="Arial" w:cs="Arial"/>
        </w:rPr>
      </w:pPr>
      <w:r w:rsidRPr="00E837FB">
        <w:rPr>
          <w:rFonts w:ascii="Arial" w:eastAsia="Calibri" w:hAnsi="Arial" w:cs="Arial"/>
        </w:rPr>
        <w:t xml:space="preserve"> </w:t>
      </w:r>
    </w:p>
    <w:p w14:paraId="02BC66E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0C414EB" w14:textId="77777777" w:rsidR="00790ADA" w:rsidRPr="00FB3A86" w:rsidRDefault="00790ADA" w:rsidP="00441B6F">
      <w:pPr>
        <w:pStyle w:val="ConcHead"/>
        <w:spacing w:after="0"/>
        <w:jc w:val="both"/>
        <w:rPr>
          <w:rFonts w:ascii="Arial" w:hAnsi="Arial" w:cs="Arial"/>
        </w:rPr>
      </w:pPr>
    </w:p>
    <w:p w14:paraId="4D6337EA" w14:textId="686E306A" w:rsidR="00B01FCD" w:rsidRDefault="008C5A2A" w:rsidP="00441B6F">
      <w:pPr>
        <w:pStyle w:val="Body"/>
        <w:spacing w:after="0"/>
        <w:rPr>
          <w:rFonts w:ascii="Arial" w:hAnsi="Arial" w:cs="Arial"/>
        </w:rPr>
      </w:pPr>
      <w:r>
        <w:rPr>
          <w:rFonts w:ascii="Arial" w:hAnsi="Arial" w:cs="Arial"/>
        </w:rPr>
        <w:t>T</w:t>
      </w:r>
      <w:r w:rsidRPr="008C5A2A">
        <w:rPr>
          <w:rFonts w:ascii="Arial" w:hAnsi="Arial" w:cs="Arial"/>
        </w:rPr>
        <w:t xml:space="preserve">he present investigation provides a comprehensive assessment of </w:t>
      </w:r>
      <w:proofErr w:type="spellStart"/>
      <w:r w:rsidRPr="008C5A2A">
        <w:rPr>
          <w:rFonts w:ascii="Arial" w:hAnsi="Arial" w:cs="Arial"/>
        </w:rPr>
        <w:t>physico</w:t>
      </w:r>
      <w:proofErr w:type="spellEnd"/>
      <w:r w:rsidRPr="008C5A2A">
        <w:rPr>
          <w:rFonts w:ascii="Arial" w:hAnsi="Arial" w:cs="Arial"/>
        </w:rPr>
        <w:t xml:space="preserve">-chemical water quality and </w:t>
      </w:r>
      <w:r w:rsidRPr="008C5A2A">
        <w:rPr>
          <w:rFonts w:ascii="Arial" w:hAnsi="Arial" w:cs="Arial"/>
          <w:i/>
          <w:iCs/>
        </w:rPr>
        <w:t>Vibrio</w:t>
      </w:r>
      <w:r w:rsidRPr="008C5A2A">
        <w:rPr>
          <w:rFonts w:ascii="Arial" w:hAnsi="Arial" w:cs="Arial"/>
        </w:rPr>
        <w:t xml:space="preserve"> spp. prevalence in </w:t>
      </w:r>
      <w:r w:rsidRPr="008C5A2A">
        <w:rPr>
          <w:rFonts w:ascii="Arial" w:hAnsi="Arial" w:cs="Arial"/>
          <w:i/>
          <w:iCs/>
        </w:rPr>
        <w:t xml:space="preserve">Penaeus </w:t>
      </w:r>
      <w:proofErr w:type="spellStart"/>
      <w:r w:rsidRPr="008C5A2A">
        <w:rPr>
          <w:rFonts w:ascii="Arial" w:hAnsi="Arial" w:cs="Arial"/>
          <w:i/>
          <w:iCs/>
        </w:rPr>
        <w:t>vannamei</w:t>
      </w:r>
      <w:proofErr w:type="spellEnd"/>
      <w:r w:rsidRPr="008C5A2A">
        <w:rPr>
          <w:rFonts w:ascii="Arial" w:hAnsi="Arial" w:cs="Arial"/>
        </w:rPr>
        <w:t xml:space="preserve"> farms of the coastal Saurashtra region of Gujarat during the mid to late culture period. </w:t>
      </w:r>
      <w:r w:rsidR="00C60379">
        <w:rPr>
          <w:rFonts w:ascii="Arial" w:hAnsi="Arial" w:cs="Arial"/>
        </w:rPr>
        <w:t xml:space="preserve">Almost all </w:t>
      </w:r>
      <w:r w:rsidRPr="008C5A2A">
        <w:rPr>
          <w:rFonts w:ascii="Arial" w:hAnsi="Arial" w:cs="Arial"/>
        </w:rPr>
        <w:t xml:space="preserve">monitored water quality parameters, including salinity, temperature, pH, dissolved oxygen, total alkalinity, and total hardness, remained within the acceptable limits for shrimp culture, indicating generally suitable environmental conditions across the studied farms. Despite these favorable water quality conditions, the consistent detection of multiple </w:t>
      </w:r>
      <w:r w:rsidRPr="008C5A2A">
        <w:rPr>
          <w:rFonts w:ascii="Arial" w:hAnsi="Arial" w:cs="Arial"/>
          <w:i/>
          <w:iCs/>
        </w:rPr>
        <w:t>Vibrio</w:t>
      </w:r>
      <w:r w:rsidRPr="008C5A2A">
        <w:rPr>
          <w:rFonts w:ascii="Arial" w:hAnsi="Arial" w:cs="Arial"/>
        </w:rPr>
        <w:t xml:space="preserve"> species highlights the persistent presence of potentially pathogenic bacteria in culture waters. The predominance of </w:t>
      </w:r>
      <w:r w:rsidRPr="008C5A2A">
        <w:rPr>
          <w:rFonts w:ascii="Arial" w:hAnsi="Arial" w:cs="Arial"/>
          <w:i/>
          <w:iCs/>
        </w:rPr>
        <w:t>V. cholerae</w:t>
      </w:r>
      <w:r w:rsidRPr="008C5A2A">
        <w:rPr>
          <w:rFonts w:ascii="Arial" w:hAnsi="Arial" w:cs="Arial"/>
        </w:rPr>
        <w:t xml:space="preserve"> and </w:t>
      </w:r>
      <w:r w:rsidRPr="008C5A2A">
        <w:rPr>
          <w:rFonts w:ascii="Arial" w:hAnsi="Arial" w:cs="Arial"/>
          <w:i/>
          <w:iCs/>
        </w:rPr>
        <w:t>V. parahaemolyticus</w:t>
      </w:r>
      <w:r w:rsidRPr="008C5A2A">
        <w:rPr>
          <w:rFonts w:ascii="Arial" w:hAnsi="Arial" w:cs="Arial"/>
        </w:rPr>
        <w:t xml:space="preserve">, followed by </w:t>
      </w:r>
      <w:r w:rsidRPr="008C5A2A">
        <w:rPr>
          <w:rFonts w:ascii="Arial" w:hAnsi="Arial" w:cs="Arial"/>
          <w:i/>
          <w:iCs/>
        </w:rPr>
        <w:t xml:space="preserve">V. </w:t>
      </w:r>
      <w:proofErr w:type="spellStart"/>
      <w:r w:rsidRPr="008C5A2A">
        <w:rPr>
          <w:rFonts w:ascii="Arial" w:hAnsi="Arial" w:cs="Arial"/>
          <w:i/>
          <w:iCs/>
        </w:rPr>
        <w:t>alginolyticus</w:t>
      </w:r>
      <w:proofErr w:type="spellEnd"/>
      <w:r w:rsidRPr="008C5A2A">
        <w:rPr>
          <w:rFonts w:ascii="Arial" w:hAnsi="Arial" w:cs="Arial"/>
        </w:rPr>
        <w:t xml:space="preserve">, </w:t>
      </w:r>
      <w:r w:rsidRPr="008C5A2A">
        <w:rPr>
          <w:rFonts w:ascii="Arial" w:hAnsi="Arial" w:cs="Arial"/>
          <w:i/>
          <w:iCs/>
        </w:rPr>
        <w:t xml:space="preserve">V. </w:t>
      </w:r>
      <w:proofErr w:type="spellStart"/>
      <w:r w:rsidRPr="008C5A2A">
        <w:rPr>
          <w:rFonts w:ascii="Arial" w:hAnsi="Arial" w:cs="Arial"/>
          <w:i/>
          <w:iCs/>
        </w:rPr>
        <w:t>harveyi</w:t>
      </w:r>
      <w:proofErr w:type="spellEnd"/>
      <w:r w:rsidRPr="008C5A2A">
        <w:rPr>
          <w:rFonts w:ascii="Arial" w:hAnsi="Arial" w:cs="Arial"/>
        </w:rPr>
        <w:t xml:space="preserve">, and </w:t>
      </w:r>
      <w:r w:rsidRPr="008C5A2A">
        <w:rPr>
          <w:rFonts w:ascii="Arial" w:hAnsi="Arial" w:cs="Arial"/>
          <w:i/>
          <w:iCs/>
        </w:rPr>
        <w:t>V. vulnificus</w:t>
      </w:r>
      <w:r w:rsidRPr="008C5A2A">
        <w:rPr>
          <w:rFonts w:ascii="Arial" w:hAnsi="Arial" w:cs="Arial"/>
        </w:rPr>
        <w:t xml:space="preserve">, underscores the need for continuous microbial surveillance, particularly during the critical mid to late culture stages. These findings emphasize that optimal </w:t>
      </w:r>
      <w:proofErr w:type="spellStart"/>
      <w:r w:rsidRPr="008C5A2A">
        <w:rPr>
          <w:rFonts w:ascii="Arial" w:hAnsi="Arial" w:cs="Arial"/>
        </w:rPr>
        <w:t>physico</w:t>
      </w:r>
      <w:proofErr w:type="spellEnd"/>
      <w:r w:rsidRPr="008C5A2A">
        <w:rPr>
          <w:rFonts w:ascii="Arial" w:hAnsi="Arial" w:cs="Arial"/>
        </w:rPr>
        <w:t xml:space="preserve">-chemical conditions alone may not be sufficient to prevent </w:t>
      </w:r>
      <w:r w:rsidRPr="008C5A2A">
        <w:rPr>
          <w:rFonts w:ascii="Arial" w:hAnsi="Arial" w:cs="Arial"/>
          <w:i/>
          <w:iCs/>
        </w:rPr>
        <w:t>Vibrio</w:t>
      </w:r>
      <w:r w:rsidRPr="008C5A2A">
        <w:rPr>
          <w:rFonts w:ascii="Arial" w:hAnsi="Arial" w:cs="Arial"/>
        </w:rPr>
        <w:t xml:space="preserve"> occurrence and associated disease risks. Therefore, the integration of routine water quality monitoring with targeted microbial management strategies is essential to ensure shrimp health, minimize disease outbreaks, and enhance the sustainability of shrimp farming in the Saurashtra coastal region.</w:t>
      </w:r>
    </w:p>
    <w:p w14:paraId="7264F3DB" w14:textId="358F8521" w:rsidR="00790ADA" w:rsidRDefault="00790ADA" w:rsidP="00441B6F">
      <w:pPr>
        <w:pStyle w:val="Body"/>
        <w:spacing w:after="0"/>
        <w:rPr>
          <w:rFonts w:ascii="Arial" w:hAnsi="Arial" w:cs="Arial"/>
        </w:rPr>
      </w:pPr>
    </w:p>
    <w:p w14:paraId="5DF30ED1" w14:textId="508C4942" w:rsidR="005260C6" w:rsidRDefault="005260C6" w:rsidP="00441B6F">
      <w:pPr>
        <w:pStyle w:val="Body"/>
        <w:spacing w:after="0"/>
        <w:rPr>
          <w:rFonts w:ascii="Arial" w:hAnsi="Arial" w:cs="Arial"/>
        </w:rPr>
      </w:pPr>
    </w:p>
    <w:p w14:paraId="1808F46B" w14:textId="77777777" w:rsidR="00640A7E" w:rsidRPr="00640A7E" w:rsidRDefault="00640A7E" w:rsidP="00640A7E">
      <w:pPr>
        <w:jc w:val="both"/>
        <w:rPr>
          <w:rFonts w:ascii="Arial" w:hAnsi="Arial" w:cs="Arial"/>
          <w:b/>
          <w:bCs/>
        </w:rPr>
      </w:pPr>
      <w:r w:rsidRPr="00640A7E">
        <w:rPr>
          <w:rFonts w:ascii="Arial" w:hAnsi="Arial" w:cs="Arial"/>
          <w:b/>
          <w:bCs/>
        </w:rPr>
        <w:t>Disclaimer (Artificial intelligence)</w:t>
      </w:r>
      <w:bookmarkStart w:id="3" w:name="_GoBack"/>
      <w:bookmarkEnd w:id="3"/>
    </w:p>
    <w:p w14:paraId="2A957361" w14:textId="77777777" w:rsidR="00640A7E" w:rsidRPr="002746B9" w:rsidRDefault="00640A7E" w:rsidP="00640A7E">
      <w:pPr>
        <w:jc w:val="both"/>
        <w:rPr>
          <w:rFonts w:ascii="Arial" w:hAnsi="Arial" w:cs="Arial"/>
        </w:rPr>
      </w:pPr>
      <w:r>
        <w:rPr>
          <w:rFonts w:ascii="Arial" w:hAnsi="Arial" w:cs="Arial"/>
        </w:rPr>
        <w:t xml:space="preserve">The </w:t>
      </w:r>
      <w:r w:rsidRPr="002746B9">
        <w:rPr>
          <w:rFonts w:ascii="Arial" w:hAnsi="Arial" w:cs="Arial"/>
        </w:rPr>
        <w:t xml:space="preserve">Author(s) hereby </w:t>
      </w:r>
      <w:r>
        <w:rPr>
          <w:rFonts w:ascii="Arial" w:hAnsi="Arial" w:cs="Arial"/>
        </w:rPr>
        <w:t>declare</w:t>
      </w:r>
      <w:r w:rsidRPr="002746B9">
        <w:rPr>
          <w:rFonts w:ascii="Arial" w:hAnsi="Arial" w:cs="Arial"/>
        </w:rPr>
        <w:t xml:space="preserve"> that NO generative AI technologies such as Large Language Models (</w:t>
      </w:r>
      <w:proofErr w:type="spellStart"/>
      <w:r w:rsidRPr="002746B9">
        <w:rPr>
          <w:rFonts w:ascii="Arial" w:hAnsi="Arial" w:cs="Arial"/>
        </w:rPr>
        <w:t>ChatGPT</w:t>
      </w:r>
      <w:proofErr w:type="spellEnd"/>
      <w:r w:rsidRPr="002746B9">
        <w:rPr>
          <w:rFonts w:ascii="Arial" w:hAnsi="Arial" w:cs="Arial"/>
        </w:rPr>
        <w:t xml:space="preserve">, COPILOT, etc.) and text-to-image generators have been used during the writing or editing of this manuscript. </w:t>
      </w:r>
    </w:p>
    <w:p w14:paraId="30E340F2" w14:textId="77777777" w:rsidR="005260C6" w:rsidRPr="00FB3A86" w:rsidRDefault="005260C6" w:rsidP="00441B6F">
      <w:pPr>
        <w:pStyle w:val="Body"/>
        <w:spacing w:after="0"/>
        <w:rPr>
          <w:rFonts w:ascii="Arial" w:hAnsi="Arial" w:cs="Arial"/>
        </w:rPr>
      </w:pPr>
    </w:p>
    <w:p w14:paraId="3947293B" w14:textId="77777777" w:rsidR="002B685A" w:rsidRDefault="002B685A" w:rsidP="00441B6F">
      <w:pPr>
        <w:pStyle w:val="ReferHead"/>
        <w:spacing w:after="0"/>
        <w:jc w:val="both"/>
        <w:rPr>
          <w:rFonts w:ascii="Arial" w:hAnsi="Arial" w:cs="Arial"/>
          <w:b w:val="0"/>
          <w:caps w:val="0"/>
          <w:sz w:val="20"/>
        </w:rPr>
      </w:pPr>
    </w:p>
    <w:p w14:paraId="06CEF877" w14:textId="77777777" w:rsidR="00B01FCD" w:rsidRDefault="00B01FCD" w:rsidP="00441B6F">
      <w:pPr>
        <w:pStyle w:val="ReferHead"/>
        <w:spacing w:after="0"/>
        <w:jc w:val="both"/>
        <w:rPr>
          <w:rFonts w:ascii="Arial" w:hAnsi="Arial" w:cs="Arial"/>
        </w:rPr>
      </w:pPr>
      <w:r w:rsidRPr="00202224">
        <w:rPr>
          <w:rFonts w:ascii="Arial" w:hAnsi="Arial" w:cs="Arial"/>
        </w:rPr>
        <w:t>References</w:t>
      </w:r>
    </w:p>
    <w:p w14:paraId="1485C84A" w14:textId="77777777" w:rsidR="001F45ED" w:rsidRPr="00202224" w:rsidRDefault="001F45ED" w:rsidP="00441B6F">
      <w:pPr>
        <w:pStyle w:val="ReferHead"/>
        <w:spacing w:after="0"/>
        <w:jc w:val="both"/>
        <w:rPr>
          <w:rFonts w:ascii="Arial" w:hAnsi="Arial" w:cs="Arial"/>
        </w:rPr>
      </w:pPr>
    </w:p>
    <w:p w14:paraId="45A94C48" w14:textId="77777777" w:rsidR="00E837FB" w:rsidRDefault="00E837FB" w:rsidP="00E837FB">
      <w:pPr>
        <w:jc w:val="both"/>
        <w:rPr>
          <w:rFonts w:ascii="Arial" w:eastAsia="Calibri" w:hAnsi="Arial" w:cs="Arial"/>
          <w:lang w:val="en-IN"/>
        </w:rPr>
      </w:pPr>
      <w:proofErr w:type="spellStart"/>
      <w:r w:rsidRPr="00B237A1">
        <w:rPr>
          <w:rFonts w:ascii="Arial" w:eastAsia="Calibri" w:hAnsi="Arial" w:cs="Arial"/>
          <w:lang w:val="en-IN"/>
        </w:rPr>
        <w:t>Abioye</w:t>
      </w:r>
      <w:proofErr w:type="spellEnd"/>
      <w:r w:rsidRPr="00B237A1">
        <w:rPr>
          <w:rFonts w:ascii="Arial" w:eastAsia="Calibri" w:hAnsi="Arial" w:cs="Arial"/>
          <w:lang w:val="en-IN"/>
        </w:rPr>
        <w:t xml:space="preserve">, O. E., </w:t>
      </w:r>
      <w:proofErr w:type="spellStart"/>
      <w:r w:rsidRPr="00B237A1">
        <w:rPr>
          <w:rFonts w:ascii="Arial" w:eastAsia="Calibri" w:hAnsi="Arial" w:cs="Arial"/>
          <w:lang w:val="en-IN"/>
        </w:rPr>
        <w:t>Osunla</w:t>
      </w:r>
      <w:proofErr w:type="spellEnd"/>
      <w:r w:rsidRPr="00B237A1">
        <w:rPr>
          <w:rFonts w:ascii="Arial" w:eastAsia="Calibri" w:hAnsi="Arial" w:cs="Arial"/>
          <w:lang w:val="en-IN"/>
        </w:rPr>
        <w:t xml:space="preserve">, A. C., &amp; </w:t>
      </w:r>
      <w:proofErr w:type="spellStart"/>
      <w:r w:rsidRPr="00B237A1">
        <w:rPr>
          <w:rFonts w:ascii="Arial" w:eastAsia="Calibri" w:hAnsi="Arial" w:cs="Arial"/>
          <w:lang w:val="en-IN"/>
        </w:rPr>
        <w:t>Okoh</w:t>
      </w:r>
      <w:proofErr w:type="spellEnd"/>
      <w:r w:rsidRPr="00B237A1">
        <w:rPr>
          <w:rFonts w:ascii="Arial" w:eastAsia="Calibri" w:hAnsi="Arial" w:cs="Arial"/>
          <w:lang w:val="en-IN"/>
        </w:rPr>
        <w:t xml:space="preserve">, A. I. (2021). Molecular detection and distribution of six medically important Vibrio spp. in selected freshwater and brackish water resources in Eastern Cape Province, South Africa. Frontiers in Microbiology, 12. </w:t>
      </w:r>
      <w:hyperlink r:id="rId40" w:history="1">
        <w:r w:rsidRPr="001016F2">
          <w:rPr>
            <w:rStyle w:val="Hyperlink"/>
            <w:rFonts w:ascii="Arial" w:eastAsia="Calibri" w:hAnsi="Arial" w:cs="Arial"/>
            <w:lang w:val="en-IN"/>
          </w:rPr>
          <w:t>https://doi.org/10.3389/fmicb.2021.617703</w:t>
        </w:r>
      </w:hyperlink>
    </w:p>
    <w:p w14:paraId="0AE03103" w14:textId="77777777" w:rsidR="00E837FB" w:rsidRPr="00B237A1" w:rsidRDefault="00E837FB" w:rsidP="00E837FB">
      <w:pPr>
        <w:jc w:val="both"/>
        <w:rPr>
          <w:rFonts w:ascii="Arial" w:eastAsia="Calibri" w:hAnsi="Arial" w:cs="Arial"/>
          <w:lang w:val="fr-FR"/>
        </w:rPr>
      </w:pPr>
      <w:r w:rsidRPr="00202224">
        <w:rPr>
          <w:rFonts w:ascii="Arial" w:eastAsia="Calibri" w:hAnsi="Arial" w:cs="Arial"/>
          <w:lang w:val="en-IN"/>
        </w:rPr>
        <w:t xml:space="preserve">Anupama, T. K. (2020). Biochemical tests for bacterial identification. Microbial Quality Analysis of Fish and Fishery Products, </w:t>
      </w:r>
      <w:proofErr w:type="spellStart"/>
      <w:r w:rsidRPr="00202224">
        <w:rPr>
          <w:rFonts w:ascii="Arial" w:eastAsia="Calibri" w:hAnsi="Arial" w:cs="Arial"/>
          <w:lang w:val="en-IN"/>
        </w:rPr>
        <w:t>Veraval</w:t>
      </w:r>
      <w:proofErr w:type="spellEnd"/>
      <w:r w:rsidRPr="00202224">
        <w:rPr>
          <w:rFonts w:ascii="Arial" w:eastAsia="Calibri" w:hAnsi="Arial" w:cs="Arial"/>
          <w:lang w:val="en-IN"/>
        </w:rPr>
        <w:t xml:space="preserve"> Research Centre of ICAR - Central Institute of Fisheries Technology, Gujarat, India. </w:t>
      </w:r>
      <w:r w:rsidRPr="00B237A1">
        <w:rPr>
          <w:rFonts w:ascii="Arial" w:eastAsia="Calibri" w:hAnsi="Arial" w:cs="Arial"/>
          <w:lang w:val="fr-FR"/>
        </w:rPr>
        <w:t>142-150.</w:t>
      </w:r>
    </w:p>
    <w:p w14:paraId="55C5052C" w14:textId="77777777" w:rsidR="00E837FB" w:rsidRPr="00B237A1" w:rsidRDefault="00E837FB" w:rsidP="00E837FB">
      <w:pPr>
        <w:jc w:val="both"/>
        <w:rPr>
          <w:rFonts w:ascii="Arial" w:eastAsia="Calibri" w:hAnsi="Arial" w:cs="Arial"/>
          <w:lang w:val="pt-BR"/>
        </w:rPr>
      </w:pPr>
      <w:proofErr w:type="spellStart"/>
      <w:r w:rsidRPr="00B237A1">
        <w:rPr>
          <w:rFonts w:ascii="Arial" w:eastAsia="Calibri" w:hAnsi="Arial" w:cs="Arial"/>
          <w:lang w:val="fr-FR"/>
        </w:rPr>
        <w:t>Babu</w:t>
      </w:r>
      <w:proofErr w:type="spellEnd"/>
      <w:r w:rsidRPr="00B237A1">
        <w:rPr>
          <w:rFonts w:ascii="Arial" w:eastAsia="Calibri" w:hAnsi="Arial" w:cs="Arial"/>
          <w:lang w:val="fr-FR"/>
        </w:rPr>
        <w:t xml:space="preserve">, B., </w:t>
      </w:r>
      <w:proofErr w:type="spellStart"/>
      <w:r w:rsidRPr="00B237A1">
        <w:rPr>
          <w:rFonts w:ascii="Arial" w:eastAsia="Calibri" w:hAnsi="Arial" w:cs="Arial"/>
          <w:lang w:val="fr-FR"/>
        </w:rPr>
        <w:t>Sathiyaraj</w:t>
      </w:r>
      <w:proofErr w:type="spellEnd"/>
      <w:r w:rsidRPr="00B237A1">
        <w:rPr>
          <w:rFonts w:ascii="Arial" w:eastAsia="Calibri" w:hAnsi="Arial" w:cs="Arial"/>
          <w:lang w:val="fr-FR"/>
        </w:rPr>
        <w:t xml:space="preserve">, G., </w:t>
      </w:r>
      <w:proofErr w:type="spellStart"/>
      <w:r w:rsidRPr="00B237A1">
        <w:rPr>
          <w:rFonts w:ascii="Arial" w:eastAsia="Calibri" w:hAnsi="Arial" w:cs="Arial"/>
          <w:lang w:val="fr-FR"/>
        </w:rPr>
        <w:t>Mandal</w:t>
      </w:r>
      <w:proofErr w:type="spellEnd"/>
      <w:r w:rsidRPr="00B237A1">
        <w:rPr>
          <w:rFonts w:ascii="Arial" w:eastAsia="Calibri" w:hAnsi="Arial" w:cs="Arial"/>
          <w:lang w:val="fr-FR"/>
        </w:rPr>
        <w:t xml:space="preserve">, A., </w:t>
      </w:r>
      <w:proofErr w:type="spellStart"/>
      <w:r w:rsidRPr="00B237A1">
        <w:rPr>
          <w:rFonts w:ascii="Arial" w:eastAsia="Calibri" w:hAnsi="Arial" w:cs="Arial"/>
          <w:lang w:val="fr-FR"/>
        </w:rPr>
        <w:t>Kandan</w:t>
      </w:r>
      <w:proofErr w:type="spellEnd"/>
      <w:r w:rsidRPr="00B237A1">
        <w:rPr>
          <w:rFonts w:ascii="Arial" w:eastAsia="Calibri" w:hAnsi="Arial" w:cs="Arial"/>
          <w:lang w:val="fr-FR"/>
        </w:rPr>
        <w:t xml:space="preserve">, S., Biju, N., </w:t>
      </w:r>
      <w:proofErr w:type="spellStart"/>
      <w:r w:rsidRPr="00B237A1">
        <w:rPr>
          <w:rFonts w:ascii="Arial" w:eastAsia="Calibri" w:hAnsi="Arial" w:cs="Arial"/>
          <w:lang w:val="fr-FR"/>
        </w:rPr>
        <w:t>Palanisamy</w:t>
      </w:r>
      <w:proofErr w:type="spellEnd"/>
      <w:r w:rsidRPr="00B237A1">
        <w:rPr>
          <w:rFonts w:ascii="Arial" w:eastAsia="Calibri" w:hAnsi="Arial" w:cs="Arial"/>
          <w:lang w:val="fr-FR"/>
        </w:rPr>
        <w:t xml:space="preserve">, S., You, S., </w:t>
      </w:r>
      <w:proofErr w:type="spellStart"/>
      <w:r w:rsidRPr="00B237A1">
        <w:rPr>
          <w:rFonts w:ascii="Arial" w:eastAsia="Calibri" w:hAnsi="Arial" w:cs="Arial"/>
          <w:lang w:val="fr-FR"/>
        </w:rPr>
        <w:t>Nisha</w:t>
      </w:r>
      <w:proofErr w:type="spellEnd"/>
      <w:r w:rsidRPr="00B237A1">
        <w:rPr>
          <w:rFonts w:ascii="Arial" w:eastAsia="Calibri" w:hAnsi="Arial" w:cs="Arial"/>
          <w:lang w:val="fr-FR"/>
        </w:rPr>
        <w:t xml:space="preserve">, R. G., &amp; </w:t>
      </w:r>
      <w:proofErr w:type="spellStart"/>
      <w:r w:rsidRPr="00B237A1">
        <w:rPr>
          <w:rFonts w:ascii="Arial" w:eastAsia="Calibri" w:hAnsi="Arial" w:cs="Arial"/>
          <w:lang w:val="fr-FR"/>
        </w:rPr>
        <w:t>Prabhu</w:t>
      </w:r>
      <w:proofErr w:type="spellEnd"/>
      <w:r w:rsidRPr="00B237A1">
        <w:rPr>
          <w:rFonts w:ascii="Arial" w:eastAsia="Calibri" w:hAnsi="Arial" w:cs="Arial"/>
          <w:lang w:val="fr-FR"/>
        </w:rPr>
        <w:t xml:space="preserve">, N. M. (2021). </w:t>
      </w:r>
      <w:r w:rsidRPr="00B237A1">
        <w:rPr>
          <w:rFonts w:ascii="Arial" w:eastAsia="Calibri" w:hAnsi="Arial" w:cs="Arial"/>
          <w:lang w:val="en-IN"/>
        </w:rPr>
        <w:t xml:space="preserve">Surveillance of disease incidence in shrimp farms located in the east coastal region of India and in vitro antibacterial efficacy of probiotics against Vibrio parahaemolyticus. Journal of Invertebrate Pathology, 179, 107536. </w:t>
      </w:r>
      <w:hyperlink r:id="rId41" w:history="1">
        <w:r w:rsidRPr="00B237A1">
          <w:rPr>
            <w:rStyle w:val="Hyperlink"/>
            <w:rFonts w:ascii="Arial" w:eastAsia="Calibri" w:hAnsi="Arial" w:cs="Arial"/>
            <w:lang w:val="pt-BR"/>
          </w:rPr>
          <w:t>https://doi.org/10.1016/j.jip.2021.107536</w:t>
        </w:r>
      </w:hyperlink>
    </w:p>
    <w:p w14:paraId="026454F6" w14:textId="77777777" w:rsidR="00E837FB" w:rsidRDefault="00E837FB" w:rsidP="00E837FB">
      <w:pPr>
        <w:jc w:val="both"/>
        <w:rPr>
          <w:rFonts w:ascii="Arial" w:eastAsia="Calibri" w:hAnsi="Arial" w:cs="Arial"/>
          <w:lang w:val="en-IN"/>
        </w:rPr>
      </w:pPr>
      <w:r w:rsidRPr="00B237A1">
        <w:rPr>
          <w:rFonts w:ascii="Arial" w:eastAsia="Calibri" w:hAnsi="Arial" w:cs="Arial"/>
          <w:lang w:val="pt-BR"/>
        </w:rPr>
        <w:t xml:space="preserve">Bajaniya, V. C., Joshi, N. H., Tank, K. V., Parmar, H. V., &amp; Parmar, P. V. (2019). </w:t>
      </w:r>
      <w:r w:rsidRPr="00B237A1">
        <w:rPr>
          <w:rFonts w:ascii="Arial" w:eastAsia="Calibri" w:hAnsi="Arial" w:cs="Arial"/>
          <w:lang w:val="en-IN"/>
        </w:rPr>
        <w:t xml:space="preserve">Assessment of pond production of Pacific white shrimp, </w:t>
      </w:r>
      <w:proofErr w:type="spellStart"/>
      <w:r w:rsidRPr="00B237A1">
        <w:rPr>
          <w:rFonts w:ascii="Arial" w:eastAsia="Calibri" w:hAnsi="Arial" w:cs="Arial"/>
          <w:lang w:val="en-IN"/>
        </w:rPr>
        <w:t>Litopenaeus</w:t>
      </w:r>
      <w:proofErr w:type="spellEnd"/>
      <w:r w:rsidRPr="00B237A1">
        <w:rPr>
          <w:rFonts w:ascii="Arial" w:eastAsia="Calibri" w:hAnsi="Arial" w:cs="Arial"/>
          <w:lang w:val="en-IN"/>
        </w:rPr>
        <w:t xml:space="preserve"> </w:t>
      </w:r>
      <w:proofErr w:type="spellStart"/>
      <w:r w:rsidRPr="00B237A1">
        <w:rPr>
          <w:rFonts w:ascii="Arial" w:eastAsia="Calibri" w:hAnsi="Arial" w:cs="Arial"/>
          <w:lang w:val="en-IN"/>
        </w:rPr>
        <w:t>vannamei</w:t>
      </w:r>
      <w:proofErr w:type="spellEnd"/>
      <w:r w:rsidRPr="00B237A1">
        <w:rPr>
          <w:rFonts w:ascii="Arial" w:eastAsia="Calibri" w:hAnsi="Arial" w:cs="Arial"/>
          <w:lang w:val="en-IN"/>
        </w:rPr>
        <w:t xml:space="preserve"> (Boone, 1931) culture in Gujarat state. Journal of Entomology and Zoology Studies, 7(5), 1397-1402. </w:t>
      </w:r>
      <w:hyperlink r:id="rId42" w:history="1">
        <w:r w:rsidRPr="001016F2">
          <w:rPr>
            <w:rStyle w:val="Hyperlink"/>
            <w:rFonts w:ascii="Arial" w:eastAsia="Calibri" w:hAnsi="Arial" w:cs="Arial"/>
            <w:lang w:val="en-IN"/>
          </w:rPr>
          <w:t>https://www.entomoljournal.com/archives/2019/vol7issue5/PartT/7-5-10-802.pdf</w:t>
        </w:r>
      </w:hyperlink>
    </w:p>
    <w:p w14:paraId="5E1C0B07" w14:textId="77777777" w:rsidR="00E837FB" w:rsidRPr="00B237A1" w:rsidRDefault="00E837FB" w:rsidP="00E837FB">
      <w:pPr>
        <w:jc w:val="both"/>
        <w:rPr>
          <w:rFonts w:ascii="Arial" w:eastAsia="Calibri" w:hAnsi="Arial" w:cs="Arial"/>
          <w:lang w:val="pt-BR"/>
        </w:rPr>
      </w:pPr>
      <w:proofErr w:type="spellStart"/>
      <w:r w:rsidRPr="00B237A1">
        <w:rPr>
          <w:rFonts w:ascii="Arial" w:eastAsia="Calibri" w:hAnsi="Arial" w:cs="Arial"/>
        </w:rPr>
        <w:lastRenderedPageBreak/>
        <w:t>Baliao</w:t>
      </w:r>
      <w:proofErr w:type="spellEnd"/>
      <w:r w:rsidRPr="00B237A1">
        <w:rPr>
          <w:rFonts w:ascii="Arial" w:eastAsia="Calibri" w:hAnsi="Arial" w:cs="Arial"/>
        </w:rPr>
        <w:t xml:space="preserve">, D. D. (2000). Environment-friendly schemes in intensive shrimp farming. </w:t>
      </w:r>
      <w:proofErr w:type="spellStart"/>
      <w:r w:rsidRPr="00B237A1">
        <w:rPr>
          <w:rFonts w:ascii="Arial" w:eastAsia="Calibri" w:hAnsi="Arial" w:cs="Arial"/>
        </w:rPr>
        <w:t>Tigbauan</w:t>
      </w:r>
      <w:proofErr w:type="spellEnd"/>
      <w:r w:rsidRPr="00B237A1">
        <w:rPr>
          <w:rFonts w:ascii="Arial" w:eastAsia="Calibri" w:hAnsi="Arial" w:cs="Arial"/>
        </w:rPr>
        <w:t xml:space="preserve">, Iloilo, Philippines: Aquaculture Department, Southeast Asian Fisheries Development Center. </w:t>
      </w:r>
      <w:hyperlink r:id="rId43" w:history="1">
        <w:r w:rsidRPr="00B237A1">
          <w:rPr>
            <w:rStyle w:val="Hyperlink"/>
            <w:rFonts w:ascii="Arial" w:eastAsia="Calibri" w:hAnsi="Arial" w:cs="Arial"/>
            <w:lang w:val="pt-BR"/>
          </w:rPr>
          <w:t>http://hdl.handle.net/10862/1544</w:t>
        </w:r>
      </w:hyperlink>
    </w:p>
    <w:p w14:paraId="74DFE515" w14:textId="77777777" w:rsidR="00E837FB" w:rsidRDefault="00E837FB" w:rsidP="00E837FB">
      <w:pPr>
        <w:jc w:val="both"/>
        <w:rPr>
          <w:rFonts w:ascii="Arial" w:eastAsia="Calibri" w:hAnsi="Arial" w:cs="Arial"/>
          <w:lang w:val="en-IN"/>
        </w:rPr>
      </w:pPr>
      <w:r w:rsidRPr="00B237A1">
        <w:rPr>
          <w:rFonts w:ascii="Arial" w:eastAsia="Calibri" w:hAnsi="Arial" w:cs="Arial"/>
          <w:lang w:val="en-IN"/>
        </w:rPr>
        <w:t xml:space="preserve">Barad, R. R., Ram, A. R., &amp; Yusufzai, S. I. (2025). Profiling of key water quality parameters and major Vibrio spp. in selected shrimp (Penaeus monodon) farms of Gujarat. International Journal of Advanced Biochemistry Research, 9(12), 600–608. </w:t>
      </w:r>
      <w:hyperlink r:id="rId44" w:history="1">
        <w:r w:rsidRPr="001016F2">
          <w:rPr>
            <w:rStyle w:val="Hyperlink"/>
            <w:rFonts w:ascii="Arial" w:eastAsia="Calibri" w:hAnsi="Arial" w:cs="Arial"/>
            <w:lang w:val="en-IN"/>
          </w:rPr>
          <w:t>https://doi.org/10.33545/26174693.2025.v9.i12h.6586</w:t>
        </w:r>
      </w:hyperlink>
    </w:p>
    <w:p w14:paraId="4C6449CB" w14:textId="77777777" w:rsidR="00E837FB" w:rsidRPr="00B237A1" w:rsidRDefault="00E837FB" w:rsidP="00E837FB">
      <w:pPr>
        <w:jc w:val="both"/>
        <w:rPr>
          <w:rFonts w:ascii="Arial" w:eastAsia="Calibri" w:hAnsi="Arial" w:cs="Arial"/>
          <w:lang w:val="fr-FR"/>
        </w:rPr>
      </w:pPr>
      <w:r w:rsidRPr="00B237A1">
        <w:rPr>
          <w:rFonts w:ascii="Arial" w:eastAsia="Calibri" w:hAnsi="Arial" w:cs="Arial"/>
        </w:rPr>
        <w:t xml:space="preserve">Boyd, C. E., Tucker, C. S., &amp; </w:t>
      </w:r>
      <w:proofErr w:type="spellStart"/>
      <w:r w:rsidRPr="00B237A1">
        <w:rPr>
          <w:rFonts w:ascii="Arial" w:eastAsia="Calibri" w:hAnsi="Arial" w:cs="Arial"/>
        </w:rPr>
        <w:t>Somridhivej</w:t>
      </w:r>
      <w:proofErr w:type="spellEnd"/>
      <w:r w:rsidRPr="00B237A1">
        <w:rPr>
          <w:rFonts w:ascii="Arial" w:eastAsia="Calibri" w:hAnsi="Arial" w:cs="Arial"/>
        </w:rPr>
        <w:t xml:space="preserve">, B. (2016). Alkalinity and hardness: critical but elusive concepts in aquaculture. Journal of the World Aquaculture Society, 47(1), 6-41. </w:t>
      </w:r>
      <w:hyperlink r:id="rId45" w:history="1">
        <w:r w:rsidRPr="00B237A1">
          <w:rPr>
            <w:rStyle w:val="Hyperlink"/>
            <w:rFonts w:ascii="Arial" w:eastAsia="Calibri" w:hAnsi="Arial" w:cs="Arial"/>
            <w:lang w:val="fr-FR"/>
          </w:rPr>
          <w:t>https://doi.org/10.1111/jwas.12241</w:t>
        </w:r>
      </w:hyperlink>
    </w:p>
    <w:p w14:paraId="3E6FD1A1" w14:textId="77777777" w:rsidR="00E837FB" w:rsidRDefault="00E837FB" w:rsidP="00E837FB">
      <w:pPr>
        <w:jc w:val="both"/>
        <w:rPr>
          <w:rFonts w:ascii="Arial" w:eastAsia="Calibri" w:hAnsi="Arial" w:cs="Arial"/>
          <w:lang w:val="pt-BR"/>
        </w:rPr>
      </w:pPr>
      <w:r w:rsidRPr="00B237A1">
        <w:rPr>
          <w:rFonts w:ascii="Arial" w:eastAsia="Calibri" w:hAnsi="Arial" w:cs="Arial"/>
          <w:lang w:val="fr-FR"/>
        </w:rPr>
        <w:t xml:space="preserve">Boyd, C. E., &amp; Pillai, V. K. (1985). </w:t>
      </w:r>
      <w:r w:rsidRPr="00B237A1">
        <w:rPr>
          <w:rFonts w:ascii="Arial" w:eastAsia="Calibri" w:hAnsi="Arial" w:cs="Arial"/>
          <w:lang w:val="en-IN"/>
        </w:rPr>
        <w:t xml:space="preserve">Water quality management in aquaculture. </w:t>
      </w:r>
      <w:r w:rsidRPr="00B237A1">
        <w:rPr>
          <w:rFonts w:ascii="Arial" w:eastAsia="Calibri" w:hAnsi="Arial" w:cs="Arial"/>
          <w:lang w:val="pt-BR"/>
        </w:rPr>
        <w:t xml:space="preserve">CMFRI Special Publication, 22, 1-44. </w:t>
      </w:r>
      <w:r w:rsidR="00035A85">
        <w:fldChar w:fldCharType="begin"/>
      </w:r>
      <w:r w:rsidR="00035A85">
        <w:instrText xml:space="preserve"> HYPERLINK "http://ep</w:instrText>
      </w:r>
      <w:r w:rsidR="00035A85">
        <w:instrText xml:space="preserve">rints.cmfri.org.in/id/eprint/3264" </w:instrText>
      </w:r>
      <w:r w:rsidR="00035A85">
        <w:fldChar w:fldCharType="separate"/>
      </w:r>
      <w:r w:rsidRPr="001016F2">
        <w:rPr>
          <w:rStyle w:val="Hyperlink"/>
          <w:rFonts w:ascii="Arial" w:eastAsia="Calibri" w:hAnsi="Arial" w:cs="Arial"/>
          <w:lang w:val="pt-BR"/>
        </w:rPr>
        <w:t>http://eprints.cmfri.org.in/id/eprint/3264</w:t>
      </w:r>
      <w:r w:rsidR="00035A85">
        <w:rPr>
          <w:rStyle w:val="Hyperlink"/>
          <w:rFonts w:ascii="Arial" w:eastAsia="Calibri" w:hAnsi="Arial" w:cs="Arial"/>
          <w:lang w:val="pt-BR"/>
        </w:rPr>
        <w:fldChar w:fldCharType="end"/>
      </w:r>
    </w:p>
    <w:p w14:paraId="62C9E201" w14:textId="77777777" w:rsidR="00E837FB" w:rsidRDefault="00E837FB" w:rsidP="00E837FB">
      <w:pPr>
        <w:jc w:val="both"/>
        <w:rPr>
          <w:rFonts w:ascii="Arial" w:eastAsia="Calibri" w:hAnsi="Arial" w:cs="Arial"/>
          <w:lang w:val="en-IN"/>
        </w:rPr>
      </w:pPr>
      <w:r w:rsidRPr="00B237A1">
        <w:rPr>
          <w:rFonts w:ascii="Arial" w:eastAsia="Calibri" w:hAnsi="Arial" w:cs="Arial"/>
          <w:lang w:val="pt-BR"/>
        </w:rPr>
        <w:t xml:space="preserve">Carbajal-Hernández, J. J., Sánchez-Fernández, L. P., Carrasco-Ochoa, J. A., &amp; Martínez-Trinidad, J. F. (2012). </w:t>
      </w:r>
      <w:r w:rsidRPr="00B237A1">
        <w:rPr>
          <w:rFonts w:ascii="Arial" w:eastAsia="Calibri" w:hAnsi="Arial" w:cs="Arial"/>
          <w:lang w:val="en-IN"/>
        </w:rPr>
        <w:t xml:space="preserve">Immediate water quality assessment in shrimp culture using fuzzy inference systems. Expert Systems with Applications, 39(12), 10571-10582. </w:t>
      </w:r>
      <w:hyperlink r:id="rId46" w:history="1">
        <w:r w:rsidRPr="001016F2">
          <w:rPr>
            <w:rStyle w:val="Hyperlink"/>
            <w:rFonts w:ascii="Arial" w:eastAsia="Calibri" w:hAnsi="Arial" w:cs="Arial"/>
            <w:lang w:val="en-IN"/>
          </w:rPr>
          <w:t>https://doi.org/10.1016/j.eswa.2012.02.170</w:t>
        </w:r>
      </w:hyperlink>
    </w:p>
    <w:p w14:paraId="75F03C5E" w14:textId="77777777" w:rsidR="00E837FB" w:rsidRDefault="00E837FB" w:rsidP="00E837FB">
      <w:pPr>
        <w:jc w:val="both"/>
        <w:rPr>
          <w:rFonts w:ascii="Arial" w:eastAsia="Calibri" w:hAnsi="Arial" w:cs="Arial"/>
          <w:lang w:val="en-IN"/>
        </w:rPr>
      </w:pPr>
      <w:r w:rsidRPr="00B237A1">
        <w:rPr>
          <w:rFonts w:ascii="Arial" w:eastAsia="Calibri" w:hAnsi="Arial" w:cs="Arial"/>
          <w:lang w:val="en-IN"/>
        </w:rPr>
        <w:t xml:space="preserve">Cheng, H., Jiang, H., Fang, J., &amp; Zhu, C. (2019). Antibiotic resistance and characteristics of </w:t>
      </w:r>
      <w:proofErr w:type="spellStart"/>
      <w:r w:rsidRPr="00B237A1">
        <w:rPr>
          <w:rFonts w:ascii="Arial" w:eastAsia="Calibri" w:hAnsi="Arial" w:cs="Arial"/>
          <w:lang w:val="en-IN"/>
        </w:rPr>
        <w:t>integrons</w:t>
      </w:r>
      <w:proofErr w:type="spellEnd"/>
      <w:r w:rsidRPr="00B237A1">
        <w:rPr>
          <w:rFonts w:ascii="Arial" w:eastAsia="Calibri" w:hAnsi="Arial" w:cs="Arial"/>
          <w:lang w:val="en-IN"/>
        </w:rPr>
        <w:t xml:space="preserve"> in Escherichia coli isolated from Penaeus </w:t>
      </w:r>
      <w:proofErr w:type="spellStart"/>
      <w:r w:rsidRPr="00B237A1">
        <w:rPr>
          <w:rFonts w:ascii="Arial" w:eastAsia="Calibri" w:hAnsi="Arial" w:cs="Arial"/>
          <w:lang w:val="en-IN"/>
        </w:rPr>
        <w:t>vannamei</w:t>
      </w:r>
      <w:proofErr w:type="spellEnd"/>
      <w:r w:rsidRPr="00B237A1">
        <w:rPr>
          <w:rFonts w:ascii="Arial" w:eastAsia="Calibri" w:hAnsi="Arial" w:cs="Arial"/>
          <w:lang w:val="en-IN"/>
        </w:rPr>
        <w:t xml:space="preserve"> at a freshwater shrimp farm in Zhejiang Province, China. Journal of Food Protection, 82(3), 470-478. </w:t>
      </w:r>
      <w:hyperlink r:id="rId47" w:history="1">
        <w:r w:rsidRPr="001016F2">
          <w:rPr>
            <w:rStyle w:val="Hyperlink"/>
            <w:rFonts w:ascii="Arial" w:eastAsia="Calibri" w:hAnsi="Arial" w:cs="Arial"/>
            <w:lang w:val="en-IN"/>
          </w:rPr>
          <w:t>https://doi.org/10.4315/0362-028X.JFP-18-444</w:t>
        </w:r>
      </w:hyperlink>
    </w:p>
    <w:p w14:paraId="1C48D398" w14:textId="77777777" w:rsidR="00E837FB" w:rsidRPr="00B237A1" w:rsidRDefault="00E837FB" w:rsidP="00E837FB">
      <w:pPr>
        <w:jc w:val="both"/>
        <w:rPr>
          <w:rFonts w:ascii="Arial" w:eastAsia="Calibri" w:hAnsi="Arial" w:cs="Arial"/>
          <w:lang w:val="pt-BR"/>
        </w:rPr>
      </w:pPr>
      <w:r w:rsidRPr="00B237A1">
        <w:rPr>
          <w:rFonts w:ascii="Arial" w:eastAsia="Calibri" w:hAnsi="Arial" w:cs="Arial"/>
        </w:rPr>
        <w:t xml:space="preserve">Chowdhury, A., Chandan, C. S. S., Pandit, D., </w:t>
      </w:r>
      <w:proofErr w:type="spellStart"/>
      <w:r w:rsidRPr="00B237A1">
        <w:rPr>
          <w:rFonts w:ascii="Arial" w:eastAsia="Calibri" w:hAnsi="Arial" w:cs="Arial"/>
        </w:rPr>
        <w:t>Ahammad</w:t>
      </w:r>
      <w:proofErr w:type="spellEnd"/>
      <w:r w:rsidRPr="00B237A1">
        <w:rPr>
          <w:rFonts w:ascii="Arial" w:eastAsia="Calibri" w:hAnsi="Arial" w:cs="Arial"/>
        </w:rPr>
        <w:t xml:space="preserve">, B., Rahman, M. H., Chowdhury, M. I., Mia, R., </w:t>
      </w:r>
      <w:proofErr w:type="spellStart"/>
      <w:r w:rsidRPr="00B237A1">
        <w:rPr>
          <w:rFonts w:ascii="Arial" w:eastAsia="Calibri" w:hAnsi="Arial" w:cs="Arial"/>
        </w:rPr>
        <w:t>Akter</w:t>
      </w:r>
      <w:proofErr w:type="spellEnd"/>
      <w:r w:rsidRPr="00B237A1">
        <w:rPr>
          <w:rFonts w:ascii="Arial" w:eastAsia="Calibri" w:hAnsi="Arial" w:cs="Arial"/>
        </w:rPr>
        <w:t xml:space="preserve">, S., Rahman, M. Z., &amp; Majumdar, B. C. (2024). Assessing White Spot Syndrome Virus (WSSV) and Acute Hepatopancreatic Necrosis Disease (AHPND) concurrent with Vibrio spp. in various Penaeus monodon aquaculture farms in southwestern region of Bangladesh. Comparative Immunology Reports, 7, 200178. </w:t>
      </w:r>
      <w:hyperlink r:id="rId48" w:history="1">
        <w:r w:rsidRPr="00B237A1">
          <w:rPr>
            <w:rStyle w:val="Hyperlink"/>
            <w:rFonts w:ascii="Arial" w:eastAsia="Calibri" w:hAnsi="Arial" w:cs="Arial"/>
            <w:lang w:val="pt-BR"/>
          </w:rPr>
          <w:t>http://www.sciencedirect.com/science/article/pii/S2950311624000454</w:t>
        </w:r>
      </w:hyperlink>
    </w:p>
    <w:p w14:paraId="30EA21FF" w14:textId="77777777" w:rsidR="00E837FB" w:rsidRDefault="00E837FB" w:rsidP="00E837FB">
      <w:pPr>
        <w:jc w:val="both"/>
        <w:rPr>
          <w:rFonts w:ascii="Arial" w:eastAsia="Calibri" w:hAnsi="Arial" w:cs="Arial"/>
        </w:rPr>
      </w:pPr>
      <w:r w:rsidRPr="00B237A1">
        <w:rPr>
          <w:rFonts w:ascii="Arial" w:eastAsia="Calibri" w:hAnsi="Arial" w:cs="Arial"/>
          <w:lang w:val="pt-BR"/>
        </w:rPr>
        <w:t xml:space="preserve">Darwin, C. H., Suneetha, K., Kavitha, K., &amp; Govinda Rao, V. (2017). </w:t>
      </w:r>
      <w:r w:rsidRPr="00B237A1">
        <w:rPr>
          <w:rFonts w:ascii="Arial" w:eastAsia="Calibri" w:hAnsi="Arial" w:cs="Arial"/>
        </w:rPr>
        <w:t>Water quality assessment of pacific white shrimp (</w:t>
      </w:r>
      <w:proofErr w:type="spellStart"/>
      <w:r w:rsidRPr="00B237A1">
        <w:rPr>
          <w:rFonts w:ascii="Arial" w:eastAsia="Calibri" w:hAnsi="Arial" w:cs="Arial"/>
        </w:rPr>
        <w:t>Litopenaeus</w:t>
      </w:r>
      <w:proofErr w:type="spellEnd"/>
      <w:r w:rsidRPr="00B237A1">
        <w:rPr>
          <w:rFonts w:ascii="Arial" w:eastAsia="Calibri" w:hAnsi="Arial" w:cs="Arial"/>
        </w:rPr>
        <w:t xml:space="preserve"> </w:t>
      </w:r>
      <w:proofErr w:type="spellStart"/>
      <w:r w:rsidRPr="00B237A1">
        <w:rPr>
          <w:rFonts w:ascii="Arial" w:eastAsia="Calibri" w:hAnsi="Arial" w:cs="Arial"/>
        </w:rPr>
        <w:t>vannamei</w:t>
      </w:r>
      <w:proofErr w:type="spellEnd"/>
      <w:r w:rsidRPr="00B237A1">
        <w:rPr>
          <w:rFonts w:ascii="Arial" w:eastAsia="Calibri" w:hAnsi="Arial" w:cs="Arial"/>
        </w:rPr>
        <w:t xml:space="preserve">) in semi-intensive culture systems at villages of </w:t>
      </w:r>
      <w:proofErr w:type="spellStart"/>
      <w:r w:rsidRPr="00B237A1">
        <w:rPr>
          <w:rFonts w:ascii="Arial" w:eastAsia="Calibri" w:hAnsi="Arial" w:cs="Arial"/>
        </w:rPr>
        <w:t>Prakasam</w:t>
      </w:r>
      <w:proofErr w:type="spellEnd"/>
      <w:r w:rsidRPr="00B237A1">
        <w:rPr>
          <w:rFonts w:ascii="Arial" w:eastAsia="Calibri" w:hAnsi="Arial" w:cs="Arial"/>
        </w:rPr>
        <w:t xml:space="preserve"> district, Andhra Pradesh, India. International Journal of Advanced Science and Research. </w:t>
      </w:r>
      <w:hyperlink r:id="rId49" w:history="1">
        <w:r w:rsidRPr="001016F2">
          <w:rPr>
            <w:rStyle w:val="Hyperlink"/>
            <w:rFonts w:ascii="Arial" w:eastAsia="Calibri" w:hAnsi="Arial" w:cs="Arial"/>
          </w:rPr>
          <w:t>https://www.researchgate.net/publication/320200000_Water_quality_assessment_of_pacific_white_shrimp_Litopenaeus_vannamei_in_semi-intensive_culture_systems_at_villages_of_Prakasam_district_Andhra_Pradesh_India</w:t>
        </w:r>
      </w:hyperlink>
    </w:p>
    <w:p w14:paraId="2126FAD2" w14:textId="77777777" w:rsidR="00E837FB" w:rsidRDefault="00E837FB" w:rsidP="00E837FB">
      <w:pPr>
        <w:jc w:val="both"/>
        <w:rPr>
          <w:rFonts w:ascii="Arial" w:eastAsia="Calibri" w:hAnsi="Arial" w:cs="Arial"/>
          <w:lang w:val="en-IN"/>
        </w:rPr>
      </w:pPr>
      <w:r w:rsidRPr="00B237A1">
        <w:rPr>
          <w:rFonts w:ascii="Arial" w:eastAsia="Calibri" w:hAnsi="Arial" w:cs="Arial"/>
          <w:lang w:val="pt-BR"/>
        </w:rPr>
        <w:t xml:space="preserve">Das, S. K., Sahoo, J. K., &amp; Saksena, D. N. (2001). </w:t>
      </w:r>
      <w:r w:rsidRPr="00B237A1">
        <w:rPr>
          <w:rFonts w:ascii="Arial" w:eastAsia="Calibri" w:hAnsi="Arial" w:cs="Arial"/>
          <w:lang w:val="en-IN"/>
        </w:rPr>
        <w:t xml:space="preserve">Sediment characteristics and benthic biomass in relation to growth of Penaeus monodon </w:t>
      </w:r>
      <w:proofErr w:type="spellStart"/>
      <w:r w:rsidRPr="00B237A1">
        <w:rPr>
          <w:rFonts w:ascii="Arial" w:eastAsia="Calibri" w:hAnsi="Arial" w:cs="Arial"/>
          <w:lang w:val="en-IN"/>
        </w:rPr>
        <w:t>Fabricius</w:t>
      </w:r>
      <w:proofErr w:type="spellEnd"/>
      <w:r w:rsidRPr="00B237A1">
        <w:rPr>
          <w:rFonts w:ascii="Arial" w:eastAsia="Calibri" w:hAnsi="Arial" w:cs="Arial"/>
          <w:lang w:val="en-IN"/>
        </w:rPr>
        <w:t xml:space="preserve"> in low saline confined pond. Indian Journal of Fisheries, 48(1), 55-61. </w:t>
      </w:r>
      <w:hyperlink r:id="rId50" w:history="1">
        <w:r w:rsidRPr="001016F2">
          <w:rPr>
            <w:rStyle w:val="Hyperlink"/>
            <w:rFonts w:ascii="Arial" w:eastAsia="Calibri" w:hAnsi="Arial" w:cs="Arial"/>
            <w:lang w:val="en-IN"/>
          </w:rPr>
          <w:t>https://epubs.icar.org.in/index.php/IJF/article/view/8477</w:t>
        </w:r>
      </w:hyperlink>
    </w:p>
    <w:p w14:paraId="6F711331" w14:textId="77777777" w:rsidR="00E837FB" w:rsidRDefault="00E837FB" w:rsidP="00E837FB">
      <w:pPr>
        <w:jc w:val="both"/>
        <w:rPr>
          <w:rFonts w:ascii="Arial" w:eastAsia="Calibri" w:hAnsi="Arial" w:cs="Arial"/>
        </w:rPr>
      </w:pPr>
      <w:proofErr w:type="spellStart"/>
      <w:r w:rsidRPr="00B237A1">
        <w:rPr>
          <w:rFonts w:ascii="Arial" w:eastAsia="Calibri" w:hAnsi="Arial" w:cs="Arial"/>
        </w:rPr>
        <w:t>Dhayanath</w:t>
      </w:r>
      <w:proofErr w:type="spellEnd"/>
      <w:r w:rsidRPr="00B237A1">
        <w:rPr>
          <w:rFonts w:ascii="Arial" w:eastAsia="Calibri" w:hAnsi="Arial" w:cs="Arial"/>
        </w:rPr>
        <w:t xml:space="preserve">, M., </w:t>
      </w:r>
      <w:proofErr w:type="spellStart"/>
      <w:r w:rsidRPr="00B237A1">
        <w:rPr>
          <w:rFonts w:ascii="Arial" w:eastAsia="Calibri" w:hAnsi="Arial" w:cs="Arial"/>
        </w:rPr>
        <w:t>Kurcheti</w:t>
      </w:r>
      <w:proofErr w:type="spellEnd"/>
      <w:r w:rsidRPr="00B237A1">
        <w:rPr>
          <w:rFonts w:ascii="Arial" w:eastAsia="Calibri" w:hAnsi="Arial" w:cs="Arial"/>
        </w:rPr>
        <w:t xml:space="preserve">, P. P., </w:t>
      </w:r>
      <w:proofErr w:type="spellStart"/>
      <w:r w:rsidRPr="00B237A1">
        <w:rPr>
          <w:rFonts w:ascii="Arial" w:eastAsia="Calibri" w:hAnsi="Arial" w:cs="Arial"/>
        </w:rPr>
        <w:t>Abisha</w:t>
      </w:r>
      <w:proofErr w:type="spellEnd"/>
      <w:r w:rsidRPr="00B237A1">
        <w:rPr>
          <w:rFonts w:ascii="Arial" w:eastAsia="Calibri" w:hAnsi="Arial" w:cs="Arial"/>
        </w:rPr>
        <w:t xml:space="preserve"> Juliet Mary, S. J., Paul, T., &amp; </w:t>
      </w:r>
      <w:proofErr w:type="spellStart"/>
      <w:r w:rsidRPr="00B237A1">
        <w:rPr>
          <w:rFonts w:ascii="Arial" w:eastAsia="Calibri" w:hAnsi="Arial" w:cs="Arial"/>
        </w:rPr>
        <w:t>Majethia</w:t>
      </w:r>
      <w:proofErr w:type="spellEnd"/>
      <w:r w:rsidRPr="00B237A1">
        <w:rPr>
          <w:rFonts w:ascii="Arial" w:eastAsia="Calibri" w:hAnsi="Arial" w:cs="Arial"/>
        </w:rPr>
        <w:t xml:space="preserve">, H. (2019). Prevalence of antimicrobial resistance among Vibrio spp. isolated from the digestive tract of cultured Penaeus </w:t>
      </w:r>
      <w:proofErr w:type="spellStart"/>
      <w:r w:rsidRPr="00B237A1">
        <w:rPr>
          <w:rFonts w:ascii="Arial" w:eastAsia="Calibri" w:hAnsi="Arial" w:cs="Arial"/>
        </w:rPr>
        <w:t>vannamei</w:t>
      </w:r>
      <w:proofErr w:type="spellEnd"/>
      <w:r w:rsidRPr="00B237A1">
        <w:rPr>
          <w:rFonts w:ascii="Arial" w:eastAsia="Calibri" w:hAnsi="Arial" w:cs="Arial"/>
        </w:rPr>
        <w:t xml:space="preserve">. Journal of Animal Research, 9(5), 675-681. </w:t>
      </w:r>
      <w:hyperlink r:id="rId51" w:history="1">
        <w:r w:rsidRPr="001016F2">
          <w:rPr>
            <w:rStyle w:val="Hyperlink"/>
            <w:rFonts w:ascii="Arial" w:eastAsia="Calibri" w:hAnsi="Arial" w:cs="Arial"/>
          </w:rPr>
          <w:t>https://doi.org/10.30954/2277-940X.05.2019.7</w:t>
        </w:r>
      </w:hyperlink>
    </w:p>
    <w:p w14:paraId="5FFA34E3" w14:textId="77777777" w:rsidR="00E837FB" w:rsidRDefault="00E837FB" w:rsidP="00E837FB">
      <w:pPr>
        <w:jc w:val="both"/>
        <w:rPr>
          <w:rFonts w:ascii="Arial" w:eastAsia="Calibri" w:hAnsi="Arial" w:cs="Arial"/>
        </w:rPr>
      </w:pPr>
      <w:r w:rsidRPr="00B237A1">
        <w:rPr>
          <w:rFonts w:ascii="Arial" w:eastAsia="Calibri" w:hAnsi="Arial" w:cs="Arial"/>
        </w:rPr>
        <w:t xml:space="preserve">Fast, A. W., &amp; Boyd, C. E. (1992). Pond dynamic processes. In A. W. Fast &amp; L. J. Lester (Eds.), Marine shrimp culture: Principles and practices (pp. 431-455). Elsevier Science Publication. </w:t>
      </w:r>
      <w:hyperlink r:id="rId52" w:history="1">
        <w:r w:rsidRPr="001016F2">
          <w:rPr>
            <w:rStyle w:val="Hyperlink"/>
            <w:rFonts w:ascii="Arial" w:eastAsia="Calibri" w:hAnsi="Arial" w:cs="Arial"/>
          </w:rPr>
          <w:t>https://www.elsevier.com/books/marine-shrimp-culture/fast/978-0-444-88606-4</w:t>
        </w:r>
      </w:hyperlink>
    </w:p>
    <w:p w14:paraId="1CCBCC7F" w14:textId="77777777" w:rsidR="00E837FB" w:rsidRDefault="00E837FB" w:rsidP="00E837FB">
      <w:pPr>
        <w:jc w:val="both"/>
        <w:rPr>
          <w:rFonts w:ascii="Arial" w:eastAsia="Calibri" w:hAnsi="Arial" w:cs="Arial"/>
          <w:lang w:val="en-IN"/>
        </w:rPr>
      </w:pPr>
      <w:r w:rsidRPr="001E2379">
        <w:rPr>
          <w:rFonts w:ascii="Arial" w:eastAsia="Calibri" w:hAnsi="Arial" w:cs="Arial"/>
          <w:lang w:val="en-IN"/>
        </w:rPr>
        <w:t xml:space="preserve">Flegel, T. W. (2012). Historic emergence, impact and current status of shrimp pathogens in Asia. Journal of Invertebrate Pathology, 110(2), 166-173. </w:t>
      </w:r>
      <w:hyperlink r:id="rId53" w:history="1">
        <w:r w:rsidRPr="001016F2">
          <w:rPr>
            <w:rStyle w:val="Hyperlink"/>
            <w:rFonts w:ascii="Arial" w:eastAsia="Calibri" w:hAnsi="Arial" w:cs="Arial"/>
            <w:lang w:val="en-IN"/>
          </w:rPr>
          <w:t>https://doi.org/10.1016/j.jip.2012.03.004</w:t>
        </w:r>
      </w:hyperlink>
    </w:p>
    <w:p w14:paraId="5170EA6B" w14:textId="77777777" w:rsidR="00E837FB" w:rsidRDefault="00E837FB" w:rsidP="00E837FB">
      <w:pPr>
        <w:jc w:val="both"/>
        <w:rPr>
          <w:rFonts w:ascii="Arial" w:eastAsia="Calibri" w:hAnsi="Arial" w:cs="Arial"/>
          <w:lang w:val="pt-BR"/>
        </w:rPr>
      </w:pPr>
      <w:r w:rsidRPr="001E2379">
        <w:rPr>
          <w:rFonts w:ascii="Arial" w:eastAsia="Calibri" w:hAnsi="Arial" w:cs="Arial"/>
          <w:lang w:val="en-IN"/>
        </w:rPr>
        <w:t>Ghosh, A. K. (2018). Effect of feeding level on growth, body composition, fatty acid profile, and nutrient accumulation in shrimp (</w:t>
      </w:r>
      <w:proofErr w:type="spellStart"/>
      <w:r w:rsidRPr="001E2379">
        <w:rPr>
          <w:rFonts w:ascii="Arial" w:eastAsia="Calibri" w:hAnsi="Arial" w:cs="Arial"/>
          <w:lang w:val="en-IN"/>
        </w:rPr>
        <w:t>Litopenaeus</w:t>
      </w:r>
      <w:proofErr w:type="spellEnd"/>
      <w:r w:rsidRPr="001E2379">
        <w:rPr>
          <w:rFonts w:ascii="Arial" w:eastAsia="Calibri" w:hAnsi="Arial" w:cs="Arial"/>
          <w:lang w:val="en-IN"/>
        </w:rPr>
        <w:t xml:space="preserve"> </w:t>
      </w:r>
      <w:proofErr w:type="spellStart"/>
      <w:r w:rsidRPr="001E2379">
        <w:rPr>
          <w:rFonts w:ascii="Arial" w:eastAsia="Calibri" w:hAnsi="Arial" w:cs="Arial"/>
          <w:lang w:val="en-IN"/>
        </w:rPr>
        <w:t>vannamei</w:t>
      </w:r>
      <w:proofErr w:type="spellEnd"/>
      <w:r w:rsidRPr="001E2379">
        <w:rPr>
          <w:rFonts w:ascii="Arial" w:eastAsia="Calibri" w:hAnsi="Arial" w:cs="Arial"/>
          <w:lang w:val="en-IN"/>
        </w:rPr>
        <w:t xml:space="preserve">). </w:t>
      </w:r>
      <w:r w:rsidRPr="001E2379">
        <w:rPr>
          <w:rFonts w:ascii="Arial" w:eastAsia="Calibri" w:hAnsi="Arial" w:cs="Arial"/>
          <w:lang w:val="pt-BR"/>
        </w:rPr>
        <w:t xml:space="preserve">Aquaculture International, 26(2), 405-417. </w:t>
      </w:r>
      <w:r w:rsidR="00035A85">
        <w:fldChar w:fldCharType="begin"/>
      </w:r>
      <w:r w:rsidR="00035A85">
        <w:instrText xml:space="preserve"> HYPERLINK "https://doi.org/10.1007/s10499-017-0225-z" </w:instrText>
      </w:r>
      <w:r w:rsidR="00035A85">
        <w:fldChar w:fldCharType="separate"/>
      </w:r>
      <w:r w:rsidRPr="001016F2">
        <w:rPr>
          <w:rStyle w:val="Hyperlink"/>
          <w:rFonts w:ascii="Arial" w:eastAsia="Calibri" w:hAnsi="Arial" w:cs="Arial"/>
          <w:lang w:val="pt-BR"/>
        </w:rPr>
        <w:t>https://doi.org/10.1007/s10499-017-0225-z</w:t>
      </w:r>
      <w:r w:rsidR="00035A85">
        <w:rPr>
          <w:rStyle w:val="Hyperlink"/>
          <w:rFonts w:ascii="Arial" w:eastAsia="Calibri" w:hAnsi="Arial" w:cs="Arial"/>
          <w:lang w:val="pt-BR"/>
        </w:rPr>
        <w:fldChar w:fldCharType="end"/>
      </w:r>
    </w:p>
    <w:p w14:paraId="73DDF33E" w14:textId="77777777" w:rsidR="00E837FB" w:rsidRPr="00C320B4" w:rsidRDefault="00E837FB" w:rsidP="00E837FB">
      <w:pPr>
        <w:jc w:val="both"/>
        <w:rPr>
          <w:rFonts w:ascii="Arial" w:eastAsia="Calibri" w:hAnsi="Arial" w:cs="Arial"/>
          <w:lang w:val="en-IN"/>
        </w:rPr>
      </w:pPr>
      <w:r w:rsidRPr="00C320B4">
        <w:rPr>
          <w:rFonts w:ascii="Arial" w:eastAsia="Calibri" w:hAnsi="Arial" w:cs="Arial"/>
          <w:lang w:val="en-IN"/>
        </w:rPr>
        <w:t xml:space="preserve">Ghosh, R., &amp; Maity, S. (2024). Water Quality Assessment and its Impact on Shrimp in the </w:t>
      </w:r>
      <w:proofErr w:type="spellStart"/>
      <w:r w:rsidRPr="00C320B4">
        <w:rPr>
          <w:rFonts w:ascii="Arial" w:eastAsia="Calibri" w:hAnsi="Arial" w:cs="Arial"/>
          <w:lang w:val="en-IN"/>
        </w:rPr>
        <w:t>Rupnarayan</w:t>
      </w:r>
      <w:proofErr w:type="spellEnd"/>
      <w:r w:rsidRPr="00C320B4">
        <w:rPr>
          <w:rFonts w:ascii="Arial" w:eastAsia="Calibri" w:hAnsi="Arial" w:cs="Arial"/>
          <w:lang w:val="en-IN"/>
        </w:rPr>
        <w:t xml:space="preserve"> River: A Comparative Study from February to May of 2022-2024. </w:t>
      </w:r>
      <w:r w:rsidRPr="00C320B4">
        <w:rPr>
          <w:rFonts w:ascii="Arial" w:eastAsia="Calibri" w:hAnsi="Arial" w:cs="Arial"/>
          <w:i/>
          <w:iCs/>
          <w:lang w:val="en-IN"/>
        </w:rPr>
        <w:t xml:space="preserve">Asian Journal </w:t>
      </w:r>
      <w:r w:rsidRPr="00C320B4">
        <w:rPr>
          <w:rFonts w:ascii="Arial" w:eastAsia="Calibri" w:hAnsi="Arial" w:cs="Arial"/>
          <w:i/>
          <w:iCs/>
          <w:lang w:val="en-IN"/>
        </w:rPr>
        <w:lastRenderedPageBreak/>
        <w:t>of Fisheries and Aquatic Research</w:t>
      </w:r>
      <w:r w:rsidRPr="00C320B4">
        <w:rPr>
          <w:rFonts w:ascii="Arial" w:eastAsia="Calibri" w:hAnsi="Arial" w:cs="Arial"/>
          <w:lang w:val="en-IN"/>
        </w:rPr>
        <w:t xml:space="preserve">, </w:t>
      </w:r>
      <w:r w:rsidRPr="00C320B4">
        <w:rPr>
          <w:rFonts w:ascii="Arial" w:eastAsia="Calibri" w:hAnsi="Arial" w:cs="Arial"/>
          <w:i/>
          <w:iCs/>
          <w:lang w:val="en-IN"/>
        </w:rPr>
        <w:t>26</w:t>
      </w:r>
      <w:r w:rsidRPr="00C320B4">
        <w:rPr>
          <w:rFonts w:ascii="Arial" w:eastAsia="Calibri" w:hAnsi="Arial" w:cs="Arial"/>
          <w:lang w:val="en-IN"/>
        </w:rPr>
        <w:t xml:space="preserve">(9), 88–98. </w:t>
      </w:r>
      <w:hyperlink r:id="rId54" w:history="1">
        <w:r w:rsidRPr="00C320B4">
          <w:rPr>
            <w:rStyle w:val="Hyperlink"/>
            <w:rFonts w:ascii="Arial" w:eastAsia="Calibri" w:hAnsi="Arial" w:cs="Arial"/>
            <w:lang w:val="en-IN"/>
          </w:rPr>
          <w:t>https://doi.org/10.9734/ajfar/2024/v26i9808</w:t>
        </w:r>
      </w:hyperlink>
      <w:r>
        <w:rPr>
          <w:rFonts w:ascii="Arial" w:eastAsia="Calibri" w:hAnsi="Arial" w:cs="Arial"/>
          <w:lang w:val="en-IN"/>
        </w:rPr>
        <w:t xml:space="preserve"> </w:t>
      </w:r>
    </w:p>
    <w:p w14:paraId="24C992B4" w14:textId="77777777" w:rsidR="00E837FB" w:rsidRDefault="00E837FB" w:rsidP="00E837FB">
      <w:pPr>
        <w:jc w:val="both"/>
        <w:rPr>
          <w:rFonts w:ascii="Arial" w:eastAsia="Calibri" w:hAnsi="Arial" w:cs="Arial"/>
          <w:lang w:val="en-IN"/>
        </w:rPr>
      </w:pPr>
      <w:r w:rsidRPr="001E2379">
        <w:rPr>
          <w:rFonts w:ascii="Arial" w:eastAsia="Calibri" w:hAnsi="Arial" w:cs="Arial"/>
          <w:lang w:val="pt-BR"/>
        </w:rPr>
        <w:t xml:space="preserve">Gopal, S., Otta, S. K., Kumar, S., Karunasagar, I., Nishibuchi, M., &amp; Karunasagar, I. (2005). </w:t>
      </w:r>
      <w:r w:rsidRPr="001E2379">
        <w:rPr>
          <w:rFonts w:ascii="Arial" w:eastAsia="Calibri" w:hAnsi="Arial" w:cs="Arial"/>
          <w:lang w:val="en-IN"/>
        </w:rPr>
        <w:t xml:space="preserve">The occurrence of Vibrio species in tropical shrimp culture environments; implications for food safety. International Journal of Food Microbiology, 102(2), 151-159. </w:t>
      </w:r>
      <w:hyperlink r:id="rId55" w:history="1">
        <w:r w:rsidRPr="001016F2">
          <w:rPr>
            <w:rStyle w:val="Hyperlink"/>
            <w:rFonts w:ascii="Arial" w:eastAsia="Calibri" w:hAnsi="Arial" w:cs="Arial"/>
            <w:lang w:val="en-IN"/>
          </w:rPr>
          <w:t>https://doi.org/10.1016/j.ijfoodmicro.2004.12.011</w:t>
        </w:r>
      </w:hyperlink>
    </w:p>
    <w:p w14:paraId="640DBC8F" w14:textId="77777777" w:rsidR="00E837FB" w:rsidRPr="001E2379" w:rsidRDefault="00E837FB" w:rsidP="00E837FB">
      <w:pPr>
        <w:jc w:val="both"/>
        <w:rPr>
          <w:rFonts w:ascii="Arial" w:eastAsia="Calibri" w:hAnsi="Arial" w:cs="Arial"/>
          <w:lang w:val="fr-FR"/>
        </w:rPr>
      </w:pPr>
      <w:r w:rsidRPr="001E2379">
        <w:rPr>
          <w:rFonts w:ascii="Arial" w:eastAsia="Calibri" w:hAnsi="Arial" w:cs="Arial"/>
          <w:lang w:val="pt-BR"/>
        </w:rPr>
        <w:t xml:space="preserve">Igbinosa, E. O., &amp; Beshiru, A. (2019). </w:t>
      </w:r>
      <w:r w:rsidRPr="001E2379">
        <w:rPr>
          <w:rFonts w:ascii="Arial" w:eastAsia="Calibri" w:hAnsi="Arial" w:cs="Arial"/>
          <w:lang w:val="en-IN"/>
        </w:rPr>
        <w:t xml:space="preserve">Antimicrobial resistance, virulence determinants, and biofilm formation of Enterococcus species from ready-to-eat seafood. Frontiers in Microbiology, 10, 728. </w:t>
      </w:r>
      <w:hyperlink r:id="rId56" w:history="1">
        <w:r w:rsidRPr="001E2379">
          <w:rPr>
            <w:rStyle w:val="Hyperlink"/>
            <w:rFonts w:ascii="Arial" w:eastAsia="Calibri" w:hAnsi="Arial" w:cs="Arial"/>
            <w:lang w:val="fr-FR"/>
          </w:rPr>
          <w:t>https://doi.org/10.3389/fmicb.2019.00728</w:t>
        </w:r>
      </w:hyperlink>
    </w:p>
    <w:p w14:paraId="7E07AA7D" w14:textId="77777777" w:rsidR="00E837FB" w:rsidRDefault="00E837FB" w:rsidP="00E837FB">
      <w:pPr>
        <w:jc w:val="both"/>
        <w:rPr>
          <w:rFonts w:ascii="Arial" w:eastAsia="Calibri" w:hAnsi="Arial" w:cs="Arial"/>
          <w:lang w:val="en-IN"/>
        </w:rPr>
      </w:pPr>
      <w:r w:rsidRPr="001E2379">
        <w:rPr>
          <w:rFonts w:ascii="Arial" w:eastAsia="Calibri" w:hAnsi="Arial" w:cs="Arial"/>
          <w:lang w:val="fr-FR"/>
        </w:rPr>
        <w:t xml:space="preserve">Jiang, H., Yu, T., Yang, Y., Yu, S., Wu, J., Lin, R., Li, Y., Fang, J., &amp; Zhu, C. (2020). </w:t>
      </w:r>
      <w:r w:rsidRPr="001E2379">
        <w:rPr>
          <w:rFonts w:ascii="Arial" w:eastAsia="Calibri" w:hAnsi="Arial" w:cs="Arial"/>
          <w:lang w:val="en-IN"/>
        </w:rPr>
        <w:t xml:space="preserve">Co-occurrence of antibiotic and heavy metal resistance and sequence type diversity of Vibrio parahaemolyticus isolated from Penaeus </w:t>
      </w:r>
      <w:proofErr w:type="spellStart"/>
      <w:r w:rsidRPr="001E2379">
        <w:rPr>
          <w:rFonts w:ascii="Arial" w:eastAsia="Calibri" w:hAnsi="Arial" w:cs="Arial"/>
          <w:lang w:val="en-IN"/>
        </w:rPr>
        <w:t>vannamei</w:t>
      </w:r>
      <w:proofErr w:type="spellEnd"/>
      <w:r w:rsidRPr="001E2379">
        <w:rPr>
          <w:rFonts w:ascii="Arial" w:eastAsia="Calibri" w:hAnsi="Arial" w:cs="Arial"/>
          <w:lang w:val="en-IN"/>
        </w:rPr>
        <w:t xml:space="preserve"> at freshwater farms, seawater farms, and markets in Zhejiang province, China. Frontiers in Microbiology, 11, 1294. </w:t>
      </w:r>
      <w:hyperlink r:id="rId57" w:history="1">
        <w:r w:rsidRPr="001016F2">
          <w:rPr>
            <w:rStyle w:val="Hyperlink"/>
            <w:rFonts w:ascii="Arial" w:eastAsia="Calibri" w:hAnsi="Arial" w:cs="Arial"/>
            <w:lang w:val="en-IN"/>
          </w:rPr>
          <w:t>https://doi.org/10.3389/fmicb.2020.01294</w:t>
        </w:r>
      </w:hyperlink>
    </w:p>
    <w:p w14:paraId="072476DF" w14:textId="77777777" w:rsidR="00E837FB" w:rsidRDefault="00E837FB" w:rsidP="00E837FB">
      <w:pPr>
        <w:jc w:val="both"/>
        <w:rPr>
          <w:rFonts w:ascii="Arial" w:eastAsia="Calibri" w:hAnsi="Arial" w:cs="Arial"/>
          <w:lang w:val="en-IN"/>
        </w:rPr>
      </w:pPr>
      <w:proofErr w:type="spellStart"/>
      <w:r w:rsidRPr="001E2379">
        <w:rPr>
          <w:rFonts w:ascii="Arial" w:eastAsia="Calibri" w:hAnsi="Arial" w:cs="Arial"/>
          <w:lang w:val="en-IN"/>
        </w:rPr>
        <w:t>Kautsky</w:t>
      </w:r>
      <w:proofErr w:type="spellEnd"/>
      <w:r w:rsidRPr="001E2379">
        <w:rPr>
          <w:rFonts w:ascii="Arial" w:eastAsia="Calibri" w:hAnsi="Arial" w:cs="Arial"/>
          <w:lang w:val="en-IN"/>
        </w:rPr>
        <w:t xml:space="preserve">, N., </w:t>
      </w:r>
      <w:proofErr w:type="spellStart"/>
      <w:r w:rsidRPr="001E2379">
        <w:rPr>
          <w:rFonts w:ascii="Arial" w:eastAsia="Calibri" w:hAnsi="Arial" w:cs="Arial"/>
          <w:lang w:val="en-IN"/>
        </w:rPr>
        <w:t>Rönnbäck</w:t>
      </w:r>
      <w:proofErr w:type="spellEnd"/>
      <w:r w:rsidRPr="001E2379">
        <w:rPr>
          <w:rFonts w:ascii="Arial" w:eastAsia="Calibri" w:hAnsi="Arial" w:cs="Arial"/>
          <w:lang w:val="en-IN"/>
        </w:rPr>
        <w:t xml:space="preserve">, P., </w:t>
      </w:r>
      <w:proofErr w:type="spellStart"/>
      <w:r w:rsidRPr="001E2379">
        <w:rPr>
          <w:rFonts w:ascii="Arial" w:eastAsia="Calibri" w:hAnsi="Arial" w:cs="Arial"/>
          <w:lang w:val="en-IN"/>
        </w:rPr>
        <w:t>Tedengren</w:t>
      </w:r>
      <w:proofErr w:type="spellEnd"/>
      <w:r w:rsidRPr="001E2379">
        <w:rPr>
          <w:rFonts w:ascii="Arial" w:eastAsia="Calibri" w:hAnsi="Arial" w:cs="Arial"/>
          <w:lang w:val="en-IN"/>
        </w:rPr>
        <w:t xml:space="preserve">, M., &amp; </w:t>
      </w:r>
      <w:proofErr w:type="spellStart"/>
      <w:r w:rsidRPr="001E2379">
        <w:rPr>
          <w:rFonts w:ascii="Arial" w:eastAsia="Calibri" w:hAnsi="Arial" w:cs="Arial"/>
          <w:lang w:val="en-IN"/>
        </w:rPr>
        <w:t>Troell</w:t>
      </w:r>
      <w:proofErr w:type="spellEnd"/>
      <w:r w:rsidRPr="001E2379">
        <w:rPr>
          <w:rFonts w:ascii="Arial" w:eastAsia="Calibri" w:hAnsi="Arial" w:cs="Arial"/>
          <w:lang w:val="en-IN"/>
        </w:rPr>
        <w:t xml:space="preserve">, M. (2000). Ecosystem perspectives on management of disease in shrimp pond farming. Aquaculture, 191(1-3), 145-161. </w:t>
      </w:r>
      <w:hyperlink r:id="rId58" w:history="1">
        <w:r w:rsidRPr="001016F2">
          <w:rPr>
            <w:rStyle w:val="Hyperlink"/>
            <w:rFonts w:ascii="Arial" w:eastAsia="Calibri" w:hAnsi="Arial" w:cs="Arial"/>
            <w:lang w:val="en-IN"/>
          </w:rPr>
          <w:t>https://doi.org/10.1016/S0044-8486(00)00424-5</w:t>
        </w:r>
      </w:hyperlink>
    </w:p>
    <w:p w14:paraId="1CF10D6C" w14:textId="77777777" w:rsidR="00E837FB" w:rsidRDefault="00E837FB" w:rsidP="00E837FB">
      <w:pPr>
        <w:jc w:val="both"/>
        <w:rPr>
          <w:rFonts w:ascii="Arial" w:eastAsia="Calibri" w:hAnsi="Arial" w:cs="Arial"/>
          <w:lang w:val="en-IN"/>
        </w:rPr>
      </w:pPr>
      <w:r w:rsidRPr="001E2379">
        <w:rPr>
          <w:rFonts w:ascii="Arial" w:eastAsia="Calibri" w:hAnsi="Arial" w:cs="Arial"/>
          <w:lang w:val="en-IN"/>
        </w:rPr>
        <w:t xml:space="preserve">Kennedy, D. A., </w:t>
      </w:r>
      <w:proofErr w:type="spellStart"/>
      <w:r w:rsidRPr="001E2379">
        <w:rPr>
          <w:rFonts w:ascii="Arial" w:eastAsia="Calibri" w:hAnsi="Arial" w:cs="Arial"/>
          <w:lang w:val="en-IN"/>
        </w:rPr>
        <w:t>Kurath</w:t>
      </w:r>
      <w:proofErr w:type="spellEnd"/>
      <w:r w:rsidRPr="001E2379">
        <w:rPr>
          <w:rFonts w:ascii="Arial" w:eastAsia="Calibri" w:hAnsi="Arial" w:cs="Arial"/>
          <w:lang w:val="en-IN"/>
        </w:rPr>
        <w:t xml:space="preserve">, G., Brito, I. L., Purcell, M. K., Read, A. F., Winton, J. R., &amp; </w:t>
      </w:r>
      <w:proofErr w:type="spellStart"/>
      <w:r w:rsidRPr="001E2379">
        <w:rPr>
          <w:rFonts w:ascii="Arial" w:eastAsia="Calibri" w:hAnsi="Arial" w:cs="Arial"/>
          <w:lang w:val="en-IN"/>
        </w:rPr>
        <w:t>Wargo</w:t>
      </w:r>
      <w:proofErr w:type="spellEnd"/>
      <w:r w:rsidRPr="001E2379">
        <w:rPr>
          <w:rFonts w:ascii="Arial" w:eastAsia="Calibri" w:hAnsi="Arial" w:cs="Arial"/>
          <w:lang w:val="en-IN"/>
        </w:rPr>
        <w:t xml:space="preserve">, A. R. (2016). Potential drivers of virulence evolution in aquaculture. Evolutionary Applications, 9(2), 344-354. </w:t>
      </w:r>
      <w:hyperlink r:id="rId59" w:history="1">
        <w:r w:rsidRPr="001016F2">
          <w:rPr>
            <w:rStyle w:val="Hyperlink"/>
            <w:rFonts w:ascii="Arial" w:eastAsia="Calibri" w:hAnsi="Arial" w:cs="Arial"/>
            <w:lang w:val="en-IN"/>
          </w:rPr>
          <w:t>https://doi.org/10.1111/eva.12342</w:t>
        </w:r>
      </w:hyperlink>
    </w:p>
    <w:p w14:paraId="669CBBDA" w14:textId="77777777" w:rsidR="00E837FB" w:rsidRDefault="00E837FB" w:rsidP="00E837FB">
      <w:pPr>
        <w:jc w:val="both"/>
        <w:rPr>
          <w:rFonts w:ascii="Arial" w:eastAsia="Calibri" w:hAnsi="Arial" w:cs="Arial"/>
          <w:lang w:val="en-IN"/>
        </w:rPr>
      </w:pPr>
      <w:r w:rsidRPr="001E2379">
        <w:rPr>
          <w:rFonts w:ascii="Arial" w:eastAsia="Calibri" w:hAnsi="Arial" w:cs="Arial"/>
          <w:lang w:val="en-IN"/>
        </w:rPr>
        <w:t xml:space="preserve">Khan, M., Paul, S. I., Rahman, M. M., &amp; Lively, J. A. (2022). Antimicrobial Resistant Bacteria in Shrimp and Shrimp Farms of Bangladesh. Water, 14(19), 3172. </w:t>
      </w:r>
      <w:hyperlink r:id="rId60" w:history="1">
        <w:r w:rsidRPr="001016F2">
          <w:rPr>
            <w:rStyle w:val="Hyperlink"/>
            <w:rFonts w:ascii="Arial" w:eastAsia="Calibri" w:hAnsi="Arial" w:cs="Arial"/>
            <w:lang w:val="en-IN"/>
          </w:rPr>
          <w:t>https://doi.org/10.3390/w14193172</w:t>
        </w:r>
      </w:hyperlink>
    </w:p>
    <w:p w14:paraId="25DF8F4F" w14:textId="77777777" w:rsidR="00E837FB" w:rsidRDefault="00E837FB" w:rsidP="00E837FB">
      <w:pPr>
        <w:jc w:val="both"/>
        <w:rPr>
          <w:rFonts w:ascii="Arial" w:eastAsia="Calibri" w:hAnsi="Arial" w:cs="Arial"/>
          <w:lang w:val="pt-BR"/>
        </w:rPr>
      </w:pPr>
      <w:proofErr w:type="spellStart"/>
      <w:r w:rsidRPr="001E2379">
        <w:rPr>
          <w:rFonts w:ascii="Arial" w:eastAsia="Calibri" w:hAnsi="Arial" w:cs="Arial"/>
        </w:rPr>
        <w:t>Kır</w:t>
      </w:r>
      <w:proofErr w:type="spellEnd"/>
      <w:r w:rsidRPr="001E2379">
        <w:rPr>
          <w:rFonts w:ascii="Arial" w:eastAsia="Calibri" w:hAnsi="Arial" w:cs="Arial"/>
        </w:rPr>
        <w:t xml:space="preserve">, M., </w:t>
      </w:r>
      <w:proofErr w:type="spellStart"/>
      <w:r w:rsidRPr="001E2379">
        <w:rPr>
          <w:rFonts w:ascii="Arial" w:eastAsia="Calibri" w:hAnsi="Arial" w:cs="Arial"/>
        </w:rPr>
        <w:t>Kumlu</w:t>
      </w:r>
      <w:proofErr w:type="spellEnd"/>
      <w:r w:rsidRPr="001E2379">
        <w:rPr>
          <w:rFonts w:ascii="Arial" w:eastAsia="Calibri" w:hAnsi="Arial" w:cs="Arial"/>
        </w:rPr>
        <w:t xml:space="preserve">, M., &amp; </w:t>
      </w:r>
      <w:proofErr w:type="spellStart"/>
      <w:r w:rsidRPr="001E2379">
        <w:rPr>
          <w:rFonts w:ascii="Arial" w:eastAsia="Calibri" w:hAnsi="Arial" w:cs="Arial"/>
        </w:rPr>
        <w:t>Eroldoğan</w:t>
      </w:r>
      <w:proofErr w:type="spellEnd"/>
      <w:r w:rsidRPr="001E2379">
        <w:rPr>
          <w:rFonts w:ascii="Arial" w:eastAsia="Calibri" w:hAnsi="Arial" w:cs="Arial"/>
        </w:rPr>
        <w:t xml:space="preserve">, O. T. (2004). Effects of temperature on acute toxicity of ammonia to Penaeus </w:t>
      </w:r>
      <w:proofErr w:type="spellStart"/>
      <w:r w:rsidRPr="001E2379">
        <w:rPr>
          <w:rFonts w:ascii="Arial" w:eastAsia="Calibri" w:hAnsi="Arial" w:cs="Arial"/>
        </w:rPr>
        <w:t>semisulcatus</w:t>
      </w:r>
      <w:proofErr w:type="spellEnd"/>
      <w:r w:rsidRPr="001E2379">
        <w:rPr>
          <w:rFonts w:ascii="Arial" w:eastAsia="Calibri" w:hAnsi="Arial" w:cs="Arial"/>
        </w:rPr>
        <w:t xml:space="preserve"> juveniles. </w:t>
      </w:r>
      <w:r w:rsidRPr="001E2379">
        <w:rPr>
          <w:rFonts w:ascii="Arial" w:eastAsia="Calibri" w:hAnsi="Arial" w:cs="Arial"/>
          <w:lang w:val="pt-BR"/>
        </w:rPr>
        <w:t xml:space="preserve">Aquaculture, 241(1-4), 479-489. </w:t>
      </w:r>
      <w:r w:rsidR="00035A85">
        <w:fldChar w:fldCharType="begin"/>
      </w:r>
      <w:r w:rsidR="00035A85">
        <w:instrText xml:space="preserve"> HYPERLINK "https://doi.org/10.1016/j.aquaculture.2004.05.003" </w:instrText>
      </w:r>
      <w:r w:rsidR="00035A85">
        <w:fldChar w:fldCharType="separate"/>
      </w:r>
      <w:r w:rsidRPr="001016F2">
        <w:rPr>
          <w:rStyle w:val="Hyperlink"/>
          <w:rFonts w:ascii="Arial" w:eastAsia="Calibri" w:hAnsi="Arial" w:cs="Arial"/>
          <w:lang w:val="pt-BR"/>
        </w:rPr>
        <w:t>https://doi.org/10.1016/j.aquaculture.2004.05.003</w:t>
      </w:r>
      <w:r w:rsidR="00035A85">
        <w:rPr>
          <w:rStyle w:val="Hyperlink"/>
          <w:rFonts w:ascii="Arial" w:eastAsia="Calibri" w:hAnsi="Arial" w:cs="Arial"/>
          <w:lang w:val="pt-BR"/>
        </w:rPr>
        <w:fldChar w:fldCharType="end"/>
      </w:r>
    </w:p>
    <w:p w14:paraId="0C899FDF" w14:textId="77777777" w:rsidR="00E837FB" w:rsidRDefault="00E837FB" w:rsidP="00E837FB">
      <w:pPr>
        <w:jc w:val="both"/>
        <w:rPr>
          <w:rFonts w:ascii="Arial" w:eastAsia="Calibri" w:hAnsi="Arial" w:cs="Arial"/>
          <w:lang w:val="en-IN"/>
        </w:rPr>
      </w:pPr>
      <w:r w:rsidRPr="001E2379">
        <w:rPr>
          <w:rFonts w:ascii="Arial" w:eastAsia="Calibri" w:hAnsi="Arial" w:cs="Arial"/>
          <w:lang w:val="pt-BR"/>
        </w:rPr>
        <w:t xml:space="preserve">Kumar, T. S., Vidya, R., Kumar, S., Alavandi, S. V., &amp; Vijayan, K. K. (2017). </w:t>
      </w:r>
      <w:r w:rsidRPr="001E2379">
        <w:rPr>
          <w:rFonts w:ascii="Arial" w:eastAsia="Calibri" w:hAnsi="Arial" w:cs="Arial"/>
          <w:lang w:val="en-IN"/>
        </w:rPr>
        <w:t xml:space="preserve">Zoea-2 syndrome of Penaeus </w:t>
      </w:r>
      <w:proofErr w:type="spellStart"/>
      <w:r w:rsidRPr="001E2379">
        <w:rPr>
          <w:rFonts w:ascii="Arial" w:eastAsia="Calibri" w:hAnsi="Arial" w:cs="Arial"/>
          <w:lang w:val="en-IN"/>
        </w:rPr>
        <w:t>vannamei</w:t>
      </w:r>
      <w:proofErr w:type="spellEnd"/>
      <w:r w:rsidRPr="001E2379">
        <w:rPr>
          <w:rFonts w:ascii="Arial" w:eastAsia="Calibri" w:hAnsi="Arial" w:cs="Arial"/>
          <w:lang w:val="en-IN"/>
        </w:rPr>
        <w:t xml:space="preserve"> in shrimp hatcheries. Aquaculture, 479, 759-767. </w:t>
      </w:r>
      <w:hyperlink r:id="rId61" w:history="1">
        <w:r w:rsidRPr="001016F2">
          <w:rPr>
            <w:rStyle w:val="Hyperlink"/>
            <w:rFonts w:ascii="Arial" w:eastAsia="Calibri" w:hAnsi="Arial" w:cs="Arial"/>
            <w:lang w:val="en-IN"/>
          </w:rPr>
          <w:t>https://doi.org/10.1016/j.aquaculture.2017.07.022</w:t>
        </w:r>
      </w:hyperlink>
    </w:p>
    <w:p w14:paraId="16C6DD25" w14:textId="77777777" w:rsidR="00E837FB" w:rsidRDefault="00E837FB" w:rsidP="00E837FB">
      <w:pPr>
        <w:jc w:val="both"/>
        <w:rPr>
          <w:rFonts w:ascii="Arial" w:eastAsia="Calibri" w:hAnsi="Arial" w:cs="Arial"/>
          <w:lang w:val="en-IN"/>
        </w:rPr>
      </w:pPr>
      <w:r w:rsidRPr="001E2379">
        <w:rPr>
          <w:rFonts w:ascii="Arial" w:eastAsia="Calibri" w:hAnsi="Arial" w:cs="Arial"/>
          <w:lang w:val="pt-BR"/>
        </w:rPr>
        <w:t xml:space="preserve">Kumaran, M., Anand, P. R., Kumar, J. A., Ravisankar, T., Johnson Paul, K. P., Kumaraguru vasagam, D., &amp; Raja, K. A. (2017). </w:t>
      </w:r>
      <w:r w:rsidRPr="001E2379">
        <w:rPr>
          <w:rFonts w:ascii="Arial" w:eastAsia="Calibri" w:hAnsi="Arial" w:cs="Arial"/>
          <w:lang w:val="en-IN"/>
        </w:rPr>
        <w:t xml:space="preserve">Is Pacific white shrimp (Penaeus </w:t>
      </w:r>
      <w:proofErr w:type="spellStart"/>
      <w:r w:rsidRPr="001E2379">
        <w:rPr>
          <w:rFonts w:ascii="Arial" w:eastAsia="Calibri" w:hAnsi="Arial" w:cs="Arial"/>
          <w:lang w:val="en-IN"/>
        </w:rPr>
        <w:t>vannamei</w:t>
      </w:r>
      <w:proofErr w:type="spellEnd"/>
      <w:r w:rsidRPr="001E2379">
        <w:rPr>
          <w:rFonts w:ascii="Arial" w:eastAsia="Calibri" w:hAnsi="Arial" w:cs="Arial"/>
          <w:lang w:val="en-IN"/>
        </w:rPr>
        <w:t xml:space="preserve">) farming in India is technically </w:t>
      </w:r>
      <w:proofErr w:type="gramStart"/>
      <w:r w:rsidRPr="001E2379">
        <w:rPr>
          <w:rFonts w:ascii="Arial" w:eastAsia="Calibri" w:hAnsi="Arial" w:cs="Arial"/>
          <w:lang w:val="en-IN"/>
        </w:rPr>
        <w:t>efficient?—</w:t>
      </w:r>
      <w:proofErr w:type="gramEnd"/>
      <w:r w:rsidRPr="001E2379">
        <w:rPr>
          <w:rFonts w:ascii="Arial" w:eastAsia="Calibri" w:hAnsi="Arial" w:cs="Arial"/>
          <w:lang w:val="en-IN"/>
        </w:rPr>
        <w:t xml:space="preserve">A comprehensive study. Aquaculture, 468, 262-270. </w:t>
      </w:r>
      <w:hyperlink r:id="rId62" w:history="1">
        <w:r w:rsidRPr="001016F2">
          <w:rPr>
            <w:rStyle w:val="Hyperlink"/>
            <w:rFonts w:ascii="Arial" w:eastAsia="Calibri" w:hAnsi="Arial" w:cs="Arial"/>
            <w:lang w:val="en-IN"/>
          </w:rPr>
          <w:t>https://doi.org/10.1016/j.aquaculture.2016.10.019</w:t>
        </w:r>
      </w:hyperlink>
    </w:p>
    <w:p w14:paraId="661E9195" w14:textId="77777777" w:rsidR="00E837FB" w:rsidRDefault="00E837FB" w:rsidP="00E837FB">
      <w:pPr>
        <w:jc w:val="both"/>
        <w:rPr>
          <w:rFonts w:ascii="Arial" w:eastAsia="Calibri" w:hAnsi="Arial" w:cs="Arial"/>
        </w:rPr>
      </w:pPr>
      <w:r w:rsidRPr="00F357AE">
        <w:rPr>
          <w:rFonts w:ascii="Arial" w:eastAsia="Calibri" w:hAnsi="Arial" w:cs="Arial"/>
        </w:rPr>
        <w:t xml:space="preserve">Najwa ABD, </w:t>
      </w:r>
      <w:proofErr w:type="spellStart"/>
      <w:r w:rsidRPr="00F357AE">
        <w:rPr>
          <w:rFonts w:ascii="Arial" w:eastAsia="Calibri" w:hAnsi="Arial" w:cs="Arial"/>
        </w:rPr>
        <w:t>Elexson</w:t>
      </w:r>
      <w:proofErr w:type="spellEnd"/>
      <w:r w:rsidRPr="00F357AE">
        <w:rPr>
          <w:rFonts w:ascii="Arial" w:eastAsia="Calibri" w:hAnsi="Arial" w:cs="Arial"/>
        </w:rPr>
        <w:t xml:space="preserve"> N, Dalene L, Teng ST. Vibrio species and cyanobacteria: Understanding their association in local shrimp farm using Canonical Correspondence Analysis (CCA). </w:t>
      </w:r>
      <w:proofErr w:type="spellStart"/>
      <w:r w:rsidRPr="00F357AE">
        <w:rPr>
          <w:rFonts w:ascii="Arial" w:eastAsia="Calibri" w:hAnsi="Arial" w:cs="Arial"/>
        </w:rPr>
        <w:t>Microb</w:t>
      </w:r>
      <w:proofErr w:type="spellEnd"/>
      <w:r w:rsidRPr="00F357AE">
        <w:rPr>
          <w:rFonts w:ascii="Arial" w:eastAsia="Calibri" w:hAnsi="Arial" w:cs="Arial"/>
        </w:rPr>
        <w:t xml:space="preserve"> Ecol. 2024;87(1):1-14. doi:10.1007/s00248-024-02356-5</w:t>
      </w:r>
    </w:p>
    <w:p w14:paraId="3DC3E35C" w14:textId="77777777" w:rsidR="00E837FB" w:rsidRPr="001E2379" w:rsidRDefault="00E837FB" w:rsidP="00E837FB">
      <w:pPr>
        <w:jc w:val="both"/>
        <w:rPr>
          <w:rFonts w:ascii="Arial" w:eastAsia="Calibri" w:hAnsi="Arial" w:cs="Arial"/>
          <w:lang w:val="fr-FR"/>
        </w:rPr>
      </w:pPr>
      <w:r w:rsidRPr="001E2379">
        <w:rPr>
          <w:rFonts w:ascii="Arial" w:eastAsia="Calibri" w:hAnsi="Arial" w:cs="Arial"/>
        </w:rPr>
        <w:t xml:space="preserve">Parmar, B. K., Sawant, M. S., </w:t>
      </w:r>
      <w:proofErr w:type="spellStart"/>
      <w:r w:rsidRPr="001E2379">
        <w:rPr>
          <w:rFonts w:ascii="Arial" w:eastAsia="Calibri" w:hAnsi="Arial" w:cs="Arial"/>
        </w:rPr>
        <w:t>Pawar</w:t>
      </w:r>
      <w:proofErr w:type="spellEnd"/>
      <w:r w:rsidRPr="001E2379">
        <w:rPr>
          <w:rFonts w:ascii="Arial" w:eastAsia="Calibri" w:hAnsi="Arial" w:cs="Arial"/>
        </w:rPr>
        <w:t xml:space="preserve">, R. A., </w:t>
      </w:r>
      <w:proofErr w:type="spellStart"/>
      <w:r w:rsidRPr="001E2379">
        <w:rPr>
          <w:rFonts w:ascii="Arial" w:eastAsia="Calibri" w:hAnsi="Arial" w:cs="Arial"/>
        </w:rPr>
        <w:t>Pawase</w:t>
      </w:r>
      <w:proofErr w:type="spellEnd"/>
      <w:r w:rsidRPr="001E2379">
        <w:rPr>
          <w:rFonts w:ascii="Arial" w:eastAsia="Calibri" w:hAnsi="Arial" w:cs="Arial"/>
        </w:rPr>
        <w:t xml:space="preserve">, A. S., </w:t>
      </w:r>
      <w:proofErr w:type="spellStart"/>
      <w:r w:rsidRPr="001E2379">
        <w:rPr>
          <w:rFonts w:ascii="Arial" w:eastAsia="Calibri" w:hAnsi="Arial" w:cs="Arial"/>
        </w:rPr>
        <w:t>Adsul</w:t>
      </w:r>
      <w:proofErr w:type="spellEnd"/>
      <w:r w:rsidRPr="001E2379">
        <w:rPr>
          <w:rFonts w:ascii="Arial" w:eastAsia="Calibri" w:hAnsi="Arial" w:cs="Arial"/>
        </w:rPr>
        <w:t xml:space="preserve">, A. D., Kumari, P., &amp; </w:t>
      </w:r>
      <w:proofErr w:type="spellStart"/>
      <w:r w:rsidRPr="001E2379">
        <w:rPr>
          <w:rFonts w:ascii="Arial" w:eastAsia="Calibri" w:hAnsi="Arial" w:cs="Arial"/>
        </w:rPr>
        <w:t>Gurjar</w:t>
      </w:r>
      <w:proofErr w:type="spellEnd"/>
      <w:r w:rsidRPr="001E2379">
        <w:rPr>
          <w:rFonts w:ascii="Arial" w:eastAsia="Calibri" w:hAnsi="Arial" w:cs="Arial"/>
        </w:rPr>
        <w:t xml:space="preserve">, U. R. (2023). Profiling of hydrobiological parameters of shrimp farm Navsari, Gujarat. Journal of Experimental Zoology India, 26(2), 1387-1399. </w:t>
      </w:r>
      <w:hyperlink r:id="rId63" w:history="1">
        <w:r w:rsidRPr="001E2379">
          <w:rPr>
            <w:rStyle w:val="Hyperlink"/>
            <w:rFonts w:ascii="Arial" w:eastAsia="Calibri" w:hAnsi="Arial" w:cs="Arial"/>
            <w:lang w:val="fr-FR"/>
          </w:rPr>
          <w:t>https://doi.org/10.51470/JEZ.2023.26.2.1387</w:t>
        </w:r>
      </w:hyperlink>
    </w:p>
    <w:p w14:paraId="1EF61F49" w14:textId="77777777" w:rsidR="00E837FB" w:rsidRPr="00707666" w:rsidRDefault="00E837FB" w:rsidP="00E837FB">
      <w:pPr>
        <w:jc w:val="both"/>
        <w:rPr>
          <w:rFonts w:ascii="Arial" w:eastAsia="Calibri" w:hAnsi="Arial" w:cs="Arial"/>
        </w:rPr>
      </w:pPr>
      <w:proofErr w:type="spellStart"/>
      <w:r w:rsidRPr="001E2379">
        <w:rPr>
          <w:rFonts w:ascii="Arial" w:eastAsia="Calibri" w:hAnsi="Arial" w:cs="Arial"/>
          <w:lang w:val="fr-FR"/>
        </w:rPr>
        <w:t>Penmetsa</w:t>
      </w:r>
      <w:proofErr w:type="spellEnd"/>
      <w:r w:rsidRPr="001E2379">
        <w:rPr>
          <w:rFonts w:ascii="Arial" w:eastAsia="Calibri" w:hAnsi="Arial" w:cs="Arial"/>
          <w:lang w:val="fr-FR"/>
        </w:rPr>
        <w:t xml:space="preserve">, A. R. K. R., </w:t>
      </w:r>
      <w:proofErr w:type="spellStart"/>
      <w:r w:rsidRPr="001E2379">
        <w:rPr>
          <w:rFonts w:ascii="Arial" w:eastAsia="Calibri" w:hAnsi="Arial" w:cs="Arial"/>
          <w:lang w:val="fr-FR"/>
        </w:rPr>
        <w:t>Muppidi</w:t>
      </w:r>
      <w:proofErr w:type="spellEnd"/>
      <w:r w:rsidRPr="001E2379">
        <w:rPr>
          <w:rFonts w:ascii="Arial" w:eastAsia="Calibri" w:hAnsi="Arial" w:cs="Arial"/>
          <w:lang w:val="fr-FR"/>
        </w:rPr>
        <w:t xml:space="preserve">, S. R., </w:t>
      </w:r>
      <w:proofErr w:type="spellStart"/>
      <w:r w:rsidRPr="001E2379">
        <w:rPr>
          <w:rFonts w:ascii="Arial" w:eastAsia="Calibri" w:hAnsi="Arial" w:cs="Arial"/>
          <w:lang w:val="fr-FR"/>
        </w:rPr>
        <w:t>Popuri</w:t>
      </w:r>
      <w:proofErr w:type="spellEnd"/>
      <w:r w:rsidRPr="001E2379">
        <w:rPr>
          <w:rFonts w:ascii="Arial" w:eastAsia="Calibri" w:hAnsi="Arial" w:cs="Arial"/>
          <w:lang w:val="fr-FR"/>
        </w:rPr>
        <w:t xml:space="preserve">, R., </w:t>
      </w:r>
      <w:proofErr w:type="spellStart"/>
      <w:r w:rsidRPr="001E2379">
        <w:rPr>
          <w:rFonts w:ascii="Arial" w:eastAsia="Calibri" w:hAnsi="Arial" w:cs="Arial"/>
          <w:lang w:val="fr-FR"/>
        </w:rPr>
        <w:t>Golla</w:t>
      </w:r>
      <w:proofErr w:type="spellEnd"/>
      <w:r w:rsidRPr="001E2379">
        <w:rPr>
          <w:rFonts w:ascii="Arial" w:eastAsia="Calibri" w:hAnsi="Arial" w:cs="Arial"/>
          <w:lang w:val="fr-FR"/>
        </w:rPr>
        <w:t xml:space="preserve">, S. B., &amp; </w:t>
      </w:r>
      <w:proofErr w:type="spellStart"/>
      <w:r w:rsidRPr="001E2379">
        <w:rPr>
          <w:rFonts w:ascii="Arial" w:eastAsia="Calibri" w:hAnsi="Arial" w:cs="Arial"/>
          <w:lang w:val="fr-FR"/>
        </w:rPr>
        <w:t>Tenneti</w:t>
      </w:r>
      <w:proofErr w:type="spellEnd"/>
      <w:r w:rsidRPr="001E2379">
        <w:rPr>
          <w:rFonts w:ascii="Arial" w:eastAsia="Calibri" w:hAnsi="Arial" w:cs="Arial"/>
          <w:lang w:val="fr-FR"/>
        </w:rPr>
        <w:t xml:space="preserve">, R. (2013). </w:t>
      </w:r>
      <w:r w:rsidRPr="00707666">
        <w:rPr>
          <w:rFonts w:ascii="Arial" w:eastAsia="Calibri" w:hAnsi="Arial" w:cs="Arial"/>
        </w:rPr>
        <w:t xml:space="preserve">Impact of aquaculture on </w:t>
      </w:r>
      <w:proofErr w:type="spellStart"/>
      <w:r w:rsidRPr="00707666">
        <w:rPr>
          <w:rFonts w:ascii="Arial" w:eastAsia="Calibri" w:hAnsi="Arial" w:cs="Arial"/>
        </w:rPr>
        <w:t>physico</w:t>
      </w:r>
      <w:proofErr w:type="spellEnd"/>
      <w:r w:rsidRPr="00707666">
        <w:rPr>
          <w:rFonts w:ascii="Arial" w:eastAsia="Calibri" w:hAnsi="Arial" w:cs="Arial"/>
        </w:rPr>
        <w:t xml:space="preserve">-chemical characteristics of water and soils in the coastal tracts of East and West Godavari Districts, Andhra Pradesh, India. International Journal of Engineering Trends and Technology, 6(6), 313 319. </w:t>
      </w:r>
    </w:p>
    <w:p w14:paraId="631AE558" w14:textId="77777777" w:rsidR="00E837FB" w:rsidRPr="005123A7" w:rsidRDefault="00E837FB" w:rsidP="00E837FB">
      <w:pPr>
        <w:jc w:val="both"/>
        <w:rPr>
          <w:rFonts w:ascii="Arial" w:eastAsia="Calibri" w:hAnsi="Arial" w:cs="Arial"/>
          <w:lang w:val="en-IN"/>
        </w:rPr>
      </w:pPr>
      <w:r w:rsidRPr="005123A7">
        <w:rPr>
          <w:rFonts w:ascii="Arial" w:eastAsia="Calibri" w:hAnsi="Arial" w:cs="Arial"/>
          <w:lang w:val="en-IN"/>
        </w:rPr>
        <w:t xml:space="preserve">Rahman, M., Islam, M., Islam, H., &amp; Ahmed, K. (2017). Present Status of Low Depth Shrimp Farming System with Special Reference to Soil-water Characteristics in South-West Region of Bangladesh. </w:t>
      </w:r>
      <w:r w:rsidRPr="005123A7">
        <w:rPr>
          <w:rFonts w:ascii="Arial" w:eastAsia="Calibri" w:hAnsi="Arial" w:cs="Arial"/>
          <w:i/>
          <w:iCs/>
          <w:lang w:val="en-IN"/>
        </w:rPr>
        <w:t>Journal of Agriculture and Ecology Research International</w:t>
      </w:r>
      <w:r w:rsidRPr="005123A7">
        <w:rPr>
          <w:rFonts w:ascii="Arial" w:eastAsia="Calibri" w:hAnsi="Arial" w:cs="Arial"/>
          <w:lang w:val="en-IN"/>
        </w:rPr>
        <w:t xml:space="preserve">, </w:t>
      </w:r>
      <w:r w:rsidRPr="005123A7">
        <w:rPr>
          <w:rFonts w:ascii="Arial" w:eastAsia="Calibri" w:hAnsi="Arial" w:cs="Arial"/>
          <w:i/>
          <w:iCs/>
          <w:lang w:val="en-IN"/>
        </w:rPr>
        <w:t>12</w:t>
      </w:r>
      <w:r w:rsidRPr="005123A7">
        <w:rPr>
          <w:rFonts w:ascii="Arial" w:eastAsia="Calibri" w:hAnsi="Arial" w:cs="Arial"/>
          <w:lang w:val="en-IN"/>
        </w:rPr>
        <w:t xml:space="preserve">(1), 1–18. </w:t>
      </w:r>
      <w:hyperlink r:id="rId64" w:history="1">
        <w:r w:rsidRPr="005123A7">
          <w:rPr>
            <w:rStyle w:val="Hyperlink"/>
            <w:rFonts w:ascii="Arial" w:eastAsia="Calibri" w:hAnsi="Arial" w:cs="Arial"/>
            <w:lang w:val="en-IN"/>
          </w:rPr>
          <w:t>https://doi.org/10.9734/jaeri/2017/33404</w:t>
        </w:r>
      </w:hyperlink>
      <w:r>
        <w:rPr>
          <w:rFonts w:ascii="Arial" w:eastAsia="Calibri" w:hAnsi="Arial" w:cs="Arial"/>
          <w:lang w:val="en-IN"/>
        </w:rPr>
        <w:t xml:space="preserve"> </w:t>
      </w:r>
    </w:p>
    <w:p w14:paraId="19DD5928" w14:textId="77777777" w:rsidR="00E837FB" w:rsidRDefault="00E837FB" w:rsidP="00E837FB">
      <w:pPr>
        <w:jc w:val="both"/>
        <w:rPr>
          <w:rFonts w:ascii="Arial" w:eastAsia="Calibri" w:hAnsi="Arial" w:cs="Arial"/>
        </w:rPr>
      </w:pPr>
      <w:proofErr w:type="spellStart"/>
      <w:r w:rsidRPr="00A853F1">
        <w:rPr>
          <w:rFonts w:ascii="Arial" w:eastAsia="Calibri" w:hAnsi="Arial" w:cs="Arial"/>
        </w:rPr>
        <w:t>Reyhanath</w:t>
      </w:r>
      <w:proofErr w:type="spellEnd"/>
      <w:r w:rsidRPr="00A853F1">
        <w:rPr>
          <w:rFonts w:ascii="Arial" w:eastAsia="Calibri" w:hAnsi="Arial" w:cs="Arial"/>
        </w:rPr>
        <w:t xml:space="preserve"> PV, </w:t>
      </w:r>
      <w:proofErr w:type="spellStart"/>
      <w:r w:rsidRPr="00A853F1">
        <w:rPr>
          <w:rFonts w:ascii="Arial" w:eastAsia="Calibri" w:hAnsi="Arial" w:cs="Arial"/>
        </w:rPr>
        <w:t>Kutty</w:t>
      </w:r>
      <w:proofErr w:type="spellEnd"/>
      <w:r w:rsidRPr="00A853F1">
        <w:rPr>
          <w:rFonts w:ascii="Arial" w:eastAsia="Calibri" w:hAnsi="Arial" w:cs="Arial"/>
        </w:rPr>
        <w:t xml:space="preserve"> R. </w:t>
      </w:r>
      <w:r>
        <w:rPr>
          <w:rFonts w:ascii="Arial" w:eastAsia="Calibri" w:hAnsi="Arial" w:cs="Arial"/>
        </w:rPr>
        <w:t>(</w:t>
      </w:r>
      <w:r w:rsidRPr="00A853F1">
        <w:rPr>
          <w:rFonts w:ascii="Arial" w:eastAsia="Calibri" w:hAnsi="Arial" w:cs="Arial"/>
        </w:rPr>
        <w:t>2014</w:t>
      </w:r>
      <w:r>
        <w:rPr>
          <w:rFonts w:ascii="Arial" w:eastAsia="Calibri" w:hAnsi="Arial" w:cs="Arial"/>
        </w:rPr>
        <w:t xml:space="preserve">). </w:t>
      </w:r>
      <w:r w:rsidRPr="00A853F1">
        <w:rPr>
          <w:rFonts w:ascii="Arial" w:eastAsia="Calibri" w:hAnsi="Arial" w:cs="Arial"/>
        </w:rPr>
        <w:t xml:space="preserve">Incidence of multidrug resistant Vibrio parahaemolyticus isolated from </w:t>
      </w:r>
      <w:proofErr w:type="spellStart"/>
      <w:r w:rsidRPr="00A853F1">
        <w:rPr>
          <w:rFonts w:ascii="Arial" w:eastAsia="Calibri" w:hAnsi="Arial" w:cs="Arial"/>
        </w:rPr>
        <w:t>Ponnani</w:t>
      </w:r>
      <w:proofErr w:type="spellEnd"/>
      <w:r w:rsidRPr="00A853F1">
        <w:rPr>
          <w:rFonts w:ascii="Arial" w:eastAsia="Calibri" w:hAnsi="Arial" w:cs="Arial"/>
        </w:rPr>
        <w:t>, South India. Iran J Microbiol.  Apr;6(2):60-7. PMID: 25705353; PMCID: PMC4281661.</w:t>
      </w:r>
    </w:p>
    <w:p w14:paraId="5BB2147E" w14:textId="77777777" w:rsidR="00E837FB" w:rsidRPr="001E2379" w:rsidRDefault="00E837FB" w:rsidP="00E837FB">
      <w:pPr>
        <w:jc w:val="both"/>
        <w:rPr>
          <w:rFonts w:ascii="Arial" w:eastAsia="Calibri" w:hAnsi="Arial" w:cs="Arial"/>
          <w:lang w:val="fr-FR"/>
        </w:rPr>
      </w:pPr>
      <w:proofErr w:type="spellStart"/>
      <w:r w:rsidRPr="001E2379">
        <w:rPr>
          <w:rFonts w:ascii="Arial" w:eastAsia="Calibri" w:hAnsi="Arial" w:cs="Arial"/>
        </w:rPr>
        <w:lastRenderedPageBreak/>
        <w:t>Saksena</w:t>
      </w:r>
      <w:proofErr w:type="spellEnd"/>
      <w:r w:rsidRPr="001E2379">
        <w:rPr>
          <w:rFonts w:ascii="Arial" w:eastAsia="Calibri" w:hAnsi="Arial" w:cs="Arial"/>
        </w:rPr>
        <w:t xml:space="preserve">, D. N., </w:t>
      </w:r>
      <w:proofErr w:type="spellStart"/>
      <w:r w:rsidRPr="001E2379">
        <w:rPr>
          <w:rFonts w:ascii="Arial" w:eastAsia="Calibri" w:hAnsi="Arial" w:cs="Arial"/>
        </w:rPr>
        <w:t>Gaidhane</w:t>
      </w:r>
      <w:proofErr w:type="spellEnd"/>
      <w:r w:rsidRPr="001E2379">
        <w:rPr>
          <w:rFonts w:ascii="Arial" w:eastAsia="Calibri" w:hAnsi="Arial" w:cs="Arial"/>
        </w:rPr>
        <w:t xml:space="preserve">, D. M., &amp; Singh, H. (2006). Limnology of </w:t>
      </w:r>
      <w:proofErr w:type="spellStart"/>
      <w:r w:rsidRPr="001E2379">
        <w:rPr>
          <w:rFonts w:ascii="Arial" w:eastAsia="Calibri" w:hAnsi="Arial" w:cs="Arial"/>
        </w:rPr>
        <w:t>Kharland</w:t>
      </w:r>
      <w:proofErr w:type="spellEnd"/>
      <w:r w:rsidRPr="001E2379">
        <w:rPr>
          <w:rFonts w:ascii="Arial" w:eastAsia="Calibri" w:hAnsi="Arial" w:cs="Arial"/>
        </w:rPr>
        <w:t xml:space="preserve"> (saline) ponds of Ratnagiri, Maharashtra in relation to prawn culture potential. Journal of Environmental Biology, 27(1), 49-53. </w:t>
      </w:r>
      <w:hyperlink r:id="rId65" w:history="1">
        <w:r w:rsidRPr="001E2379">
          <w:rPr>
            <w:rStyle w:val="Hyperlink"/>
            <w:rFonts w:ascii="Arial" w:eastAsia="Calibri" w:hAnsi="Arial" w:cs="Arial"/>
            <w:lang w:val="fr-FR"/>
          </w:rPr>
          <w:t>https://pubmed.ncbi.nlm.nih.gov/16850875/</w:t>
        </w:r>
      </w:hyperlink>
    </w:p>
    <w:p w14:paraId="59C9121E" w14:textId="77777777" w:rsidR="00E837FB" w:rsidRDefault="00E837FB" w:rsidP="00E837FB">
      <w:pPr>
        <w:jc w:val="both"/>
        <w:rPr>
          <w:rFonts w:ascii="Arial" w:eastAsia="Calibri" w:hAnsi="Arial" w:cs="Arial"/>
          <w:lang w:val="en-IN"/>
        </w:rPr>
      </w:pPr>
      <w:r w:rsidRPr="001E2379">
        <w:rPr>
          <w:rFonts w:ascii="Arial" w:eastAsia="Calibri" w:hAnsi="Arial" w:cs="Arial"/>
          <w:lang w:val="en-IN"/>
        </w:rPr>
        <w:t xml:space="preserve">Swathi, A., Shekhar, M. S., </w:t>
      </w:r>
      <w:proofErr w:type="spellStart"/>
      <w:r w:rsidRPr="001E2379">
        <w:rPr>
          <w:rFonts w:ascii="Arial" w:eastAsia="Calibri" w:hAnsi="Arial" w:cs="Arial"/>
          <w:lang w:val="en-IN"/>
        </w:rPr>
        <w:t>Karthic</w:t>
      </w:r>
      <w:proofErr w:type="spellEnd"/>
      <w:r w:rsidRPr="001E2379">
        <w:rPr>
          <w:rFonts w:ascii="Arial" w:eastAsia="Calibri" w:hAnsi="Arial" w:cs="Arial"/>
          <w:lang w:val="en-IN"/>
        </w:rPr>
        <w:t xml:space="preserve">, K., Kumar, K. V., </w:t>
      </w:r>
      <w:proofErr w:type="spellStart"/>
      <w:r w:rsidRPr="001E2379">
        <w:rPr>
          <w:rFonts w:ascii="Arial" w:eastAsia="Calibri" w:hAnsi="Arial" w:cs="Arial"/>
          <w:lang w:val="en-IN"/>
        </w:rPr>
        <w:t>Muralidhar</w:t>
      </w:r>
      <w:proofErr w:type="spellEnd"/>
      <w:r w:rsidRPr="001E2379">
        <w:rPr>
          <w:rFonts w:ascii="Arial" w:eastAsia="Calibri" w:hAnsi="Arial" w:cs="Arial"/>
          <w:lang w:val="en-IN"/>
        </w:rPr>
        <w:t xml:space="preserve">, M., </w:t>
      </w:r>
      <w:proofErr w:type="spellStart"/>
      <w:r w:rsidRPr="001E2379">
        <w:rPr>
          <w:rFonts w:ascii="Arial" w:eastAsia="Calibri" w:hAnsi="Arial" w:cs="Arial"/>
          <w:lang w:val="en-IN"/>
        </w:rPr>
        <w:t>Hauton</w:t>
      </w:r>
      <w:proofErr w:type="spellEnd"/>
      <w:r w:rsidRPr="001E2379">
        <w:rPr>
          <w:rFonts w:ascii="Arial" w:eastAsia="Calibri" w:hAnsi="Arial" w:cs="Arial"/>
          <w:lang w:val="en-IN"/>
        </w:rPr>
        <w:t xml:space="preserve">, C., &amp; Vijayan, K. K. (2021). Variation in biotic and abiotic factors associated with white spot syndrome virus (WSSV) outbreak in shrimp culture ponds. Indian Journal of Fisheries, 68(1). </w:t>
      </w:r>
      <w:hyperlink r:id="rId66" w:history="1">
        <w:r w:rsidRPr="001016F2">
          <w:rPr>
            <w:rStyle w:val="Hyperlink"/>
            <w:rFonts w:ascii="Arial" w:eastAsia="Calibri" w:hAnsi="Arial" w:cs="Arial"/>
            <w:lang w:val="en-IN"/>
          </w:rPr>
          <w:t>https://doi.org/10.21077/ijf.2021.68.1.89356-18</w:t>
        </w:r>
      </w:hyperlink>
    </w:p>
    <w:p w14:paraId="11C8FBC4" w14:textId="77777777" w:rsidR="00E837FB" w:rsidRDefault="00E837FB" w:rsidP="00E837FB">
      <w:pPr>
        <w:jc w:val="both"/>
        <w:rPr>
          <w:rFonts w:ascii="Arial" w:eastAsia="Calibri" w:hAnsi="Arial" w:cs="Arial"/>
          <w:lang w:val="en-IN"/>
        </w:rPr>
      </w:pPr>
      <w:proofErr w:type="spellStart"/>
      <w:r w:rsidRPr="001E2379">
        <w:rPr>
          <w:rFonts w:ascii="Arial" w:eastAsia="Calibri" w:hAnsi="Arial" w:cs="Arial"/>
          <w:lang w:val="en-IN"/>
        </w:rPr>
        <w:t>Thornber</w:t>
      </w:r>
      <w:proofErr w:type="spellEnd"/>
      <w:r w:rsidRPr="001E2379">
        <w:rPr>
          <w:rFonts w:ascii="Arial" w:eastAsia="Calibri" w:hAnsi="Arial" w:cs="Arial"/>
          <w:lang w:val="en-IN"/>
        </w:rPr>
        <w:t>, K., Verner</w:t>
      </w:r>
      <w:r w:rsidRPr="001E2379">
        <w:rPr>
          <w:rFonts w:ascii="Cambria Math" w:eastAsia="Calibri" w:hAnsi="Cambria Math" w:cs="Cambria Math"/>
          <w:lang w:val="en-IN"/>
        </w:rPr>
        <w:t>‐</w:t>
      </w:r>
      <w:r w:rsidRPr="001E2379">
        <w:rPr>
          <w:rFonts w:ascii="Arial" w:eastAsia="Calibri" w:hAnsi="Arial" w:cs="Arial"/>
          <w:lang w:val="en-IN"/>
        </w:rPr>
        <w:t xml:space="preserve">Jeffreys, D., Hinchliffe, S., Rahman, M. M., Bass, D., &amp; Tyler, C. R. (2020). Evaluating antimicrobial resistance in the global shrimp industry. Reviews in Aquaculture, 12(2), 966-986. </w:t>
      </w:r>
      <w:hyperlink r:id="rId67" w:history="1">
        <w:r w:rsidRPr="001016F2">
          <w:rPr>
            <w:rStyle w:val="Hyperlink"/>
            <w:rFonts w:ascii="Arial" w:eastAsia="Calibri" w:hAnsi="Arial" w:cs="Arial"/>
            <w:lang w:val="en-IN"/>
          </w:rPr>
          <w:t>https://doi.org/10.1111/raq.12367</w:t>
        </w:r>
      </w:hyperlink>
    </w:p>
    <w:p w14:paraId="666F5323" w14:textId="77777777" w:rsidR="00E837FB" w:rsidRDefault="00E837FB" w:rsidP="00E837FB">
      <w:pPr>
        <w:jc w:val="both"/>
        <w:rPr>
          <w:rFonts w:ascii="Arial" w:eastAsia="Calibri" w:hAnsi="Arial" w:cs="Arial"/>
        </w:rPr>
      </w:pPr>
      <w:r w:rsidRPr="001E2379">
        <w:rPr>
          <w:rFonts w:ascii="Arial" w:eastAsia="Calibri" w:hAnsi="Arial" w:cs="Arial"/>
        </w:rPr>
        <w:t xml:space="preserve">Wahab, M. A., Bergheim, A., &amp; Braaten, B. (2003). Water quality and partial mass budget in extensive shrimp ponds in Bangladesh. Aquaculture, 218(1-4), 413–423. </w:t>
      </w:r>
      <w:hyperlink r:id="rId68" w:history="1">
        <w:r w:rsidRPr="001016F2">
          <w:rPr>
            <w:rStyle w:val="Hyperlink"/>
            <w:rFonts w:ascii="Arial" w:eastAsia="Calibri" w:hAnsi="Arial" w:cs="Arial"/>
          </w:rPr>
          <w:t>https://doi.org/10.1016/S0044-8486(03)00009-7</w:t>
        </w:r>
      </w:hyperlink>
    </w:p>
    <w:p w14:paraId="57D543C0" w14:textId="77777777" w:rsidR="00E837FB" w:rsidRDefault="00E837FB" w:rsidP="00E837FB">
      <w:pPr>
        <w:jc w:val="both"/>
        <w:rPr>
          <w:rFonts w:ascii="Arial" w:eastAsia="Calibri" w:hAnsi="Arial" w:cs="Arial"/>
        </w:rPr>
      </w:pPr>
      <w:r w:rsidRPr="001E2379">
        <w:rPr>
          <w:rFonts w:ascii="Arial" w:eastAsia="Calibri" w:hAnsi="Arial" w:cs="Arial"/>
        </w:rPr>
        <w:t xml:space="preserve">Wei, S., Zhao, H., Xian, Y., Hussain, M. A., &amp; Wu, X. (2014). Multiplex PCR assays for the detection of Vibrio </w:t>
      </w:r>
      <w:proofErr w:type="spellStart"/>
      <w:r w:rsidRPr="001E2379">
        <w:rPr>
          <w:rFonts w:ascii="Arial" w:eastAsia="Calibri" w:hAnsi="Arial" w:cs="Arial"/>
        </w:rPr>
        <w:t>alginolyticus</w:t>
      </w:r>
      <w:proofErr w:type="spellEnd"/>
      <w:r w:rsidRPr="001E2379">
        <w:rPr>
          <w:rFonts w:ascii="Arial" w:eastAsia="Calibri" w:hAnsi="Arial" w:cs="Arial"/>
        </w:rPr>
        <w:t xml:space="preserve">, Vibrio parahaemolyticus, Vibrio vulnificus, and Vibrio cholerae with an internal amplification control. Diagnostic Microbiology and Infectious Disease, 79(2), 115–118. </w:t>
      </w:r>
      <w:hyperlink r:id="rId69" w:history="1">
        <w:r w:rsidRPr="001016F2">
          <w:rPr>
            <w:rStyle w:val="Hyperlink"/>
            <w:rFonts w:ascii="Arial" w:eastAsia="Calibri" w:hAnsi="Arial" w:cs="Arial"/>
          </w:rPr>
          <w:t>https://doi.org/10.1016/j.diagmicrobio.2014.03.012</w:t>
        </w:r>
      </w:hyperlink>
    </w:p>
    <w:p w14:paraId="2B94F504" w14:textId="77777777" w:rsidR="00E837FB" w:rsidRDefault="00E837FB" w:rsidP="00E837FB">
      <w:pPr>
        <w:jc w:val="both"/>
        <w:rPr>
          <w:rFonts w:ascii="Arial" w:eastAsia="Calibri" w:hAnsi="Arial" w:cs="Arial"/>
          <w:lang w:val="en-IN"/>
        </w:rPr>
      </w:pPr>
      <w:r>
        <w:rPr>
          <w:rFonts w:ascii="Arial" w:eastAsia="Calibri" w:hAnsi="Arial" w:cs="Arial"/>
          <w:lang w:val="en-IN"/>
        </w:rPr>
        <w:t xml:space="preserve">WHO. </w:t>
      </w:r>
      <w:r w:rsidRPr="001E2379">
        <w:rPr>
          <w:rFonts w:ascii="Arial" w:eastAsia="Calibri" w:hAnsi="Arial" w:cs="Arial"/>
          <w:lang w:val="en-IN"/>
        </w:rPr>
        <w:t xml:space="preserve">World Health Organization, &amp; </w:t>
      </w:r>
      <w:proofErr w:type="spellStart"/>
      <w:r w:rsidRPr="001E2379">
        <w:rPr>
          <w:rFonts w:ascii="Arial" w:eastAsia="Calibri" w:hAnsi="Arial" w:cs="Arial"/>
          <w:lang w:val="en-IN"/>
        </w:rPr>
        <w:t>Centers</w:t>
      </w:r>
      <w:proofErr w:type="spellEnd"/>
      <w:r w:rsidRPr="001E2379">
        <w:rPr>
          <w:rFonts w:ascii="Arial" w:eastAsia="Calibri" w:hAnsi="Arial" w:cs="Arial"/>
          <w:lang w:val="en-IN"/>
        </w:rPr>
        <w:t xml:space="preserve"> for Disease Control and Prevention. (1999). *Laboratory methods for the diagnosis of epidemic dysentery and cholera*. </w:t>
      </w:r>
      <w:proofErr w:type="spellStart"/>
      <w:r w:rsidRPr="001E2379">
        <w:rPr>
          <w:rFonts w:ascii="Arial" w:eastAsia="Calibri" w:hAnsi="Arial" w:cs="Arial"/>
          <w:lang w:val="en-IN"/>
        </w:rPr>
        <w:t>Centers</w:t>
      </w:r>
      <w:proofErr w:type="spellEnd"/>
      <w:r w:rsidRPr="001E2379">
        <w:rPr>
          <w:rFonts w:ascii="Arial" w:eastAsia="Calibri" w:hAnsi="Arial" w:cs="Arial"/>
          <w:lang w:val="en-IN"/>
        </w:rPr>
        <w:t xml:space="preserve"> for Disease Control and Prevention. </w:t>
      </w:r>
      <w:hyperlink r:id="rId70" w:history="1">
        <w:r w:rsidRPr="001016F2">
          <w:rPr>
            <w:rStyle w:val="Hyperlink"/>
            <w:rFonts w:ascii="Arial" w:eastAsia="Calibri" w:hAnsi="Arial" w:cs="Arial"/>
            <w:lang w:val="en-IN"/>
          </w:rPr>
          <w:t>https://stacks.cdc.gov/view/cdc/10367</w:t>
        </w:r>
      </w:hyperlink>
    </w:p>
    <w:p w14:paraId="0C88733F" w14:textId="77777777" w:rsidR="00E837FB" w:rsidRDefault="00E837FB" w:rsidP="00E837FB">
      <w:pPr>
        <w:jc w:val="both"/>
        <w:rPr>
          <w:rFonts w:ascii="Arial" w:eastAsia="Calibri" w:hAnsi="Arial" w:cs="Arial"/>
        </w:rPr>
      </w:pPr>
      <w:proofErr w:type="spellStart"/>
      <w:r w:rsidRPr="001E2379">
        <w:rPr>
          <w:rFonts w:ascii="Arial" w:eastAsia="Calibri" w:hAnsi="Arial" w:cs="Arial"/>
        </w:rPr>
        <w:t>Wickins</w:t>
      </w:r>
      <w:proofErr w:type="spellEnd"/>
      <w:r w:rsidRPr="001E2379">
        <w:rPr>
          <w:rFonts w:ascii="Arial" w:eastAsia="Calibri" w:hAnsi="Arial" w:cs="Arial"/>
        </w:rPr>
        <w:t xml:space="preserve">, J. F., &amp; Lee, D. O. C. (2008). Crustacean farming: Ranching and culture. John Wiley &amp; Sons. </w:t>
      </w:r>
      <w:hyperlink r:id="rId71" w:history="1">
        <w:r w:rsidRPr="001016F2">
          <w:rPr>
            <w:rStyle w:val="Hyperlink"/>
            <w:rFonts w:ascii="Arial" w:eastAsia="Calibri" w:hAnsi="Arial" w:cs="Arial"/>
          </w:rPr>
          <w:t>https://doi.org/10.1002/9780470995422</w:t>
        </w:r>
      </w:hyperlink>
    </w:p>
    <w:p w14:paraId="69B9F4BA" w14:textId="77777777" w:rsidR="00E837FB" w:rsidRPr="00707666" w:rsidRDefault="00E837FB" w:rsidP="00E837FB">
      <w:pPr>
        <w:jc w:val="both"/>
        <w:rPr>
          <w:rFonts w:ascii="Arial" w:eastAsia="Calibri" w:hAnsi="Arial" w:cs="Arial"/>
        </w:rPr>
      </w:pPr>
      <w:proofErr w:type="spellStart"/>
      <w:r w:rsidRPr="00707666">
        <w:rPr>
          <w:rFonts w:ascii="Arial" w:eastAsia="Calibri" w:hAnsi="Arial" w:cs="Arial"/>
        </w:rPr>
        <w:t>Wurts</w:t>
      </w:r>
      <w:proofErr w:type="spellEnd"/>
      <w:r w:rsidRPr="00707666">
        <w:rPr>
          <w:rFonts w:ascii="Arial" w:eastAsia="Calibri" w:hAnsi="Arial" w:cs="Arial"/>
        </w:rPr>
        <w:t xml:space="preserve">, W. A., &amp; </w:t>
      </w:r>
      <w:proofErr w:type="spellStart"/>
      <w:r w:rsidRPr="00707666">
        <w:rPr>
          <w:rFonts w:ascii="Arial" w:eastAsia="Calibri" w:hAnsi="Arial" w:cs="Arial"/>
        </w:rPr>
        <w:t>Durborow</w:t>
      </w:r>
      <w:proofErr w:type="spellEnd"/>
      <w:r w:rsidRPr="00707666">
        <w:rPr>
          <w:rFonts w:ascii="Arial" w:eastAsia="Calibri" w:hAnsi="Arial" w:cs="Arial"/>
        </w:rPr>
        <w:t>, R. M. (1992). Interactions of pH, carbon dioxide, alkalinity and hardness in fish ponds. SRAC Publication No. 464, USA, (pp. 1-4).</w:t>
      </w:r>
    </w:p>
    <w:p w14:paraId="1DEE704B" w14:textId="77777777" w:rsidR="00E837FB" w:rsidRPr="001E2379" w:rsidRDefault="00E837FB" w:rsidP="00E837FB">
      <w:pPr>
        <w:jc w:val="both"/>
        <w:rPr>
          <w:rFonts w:ascii="Arial" w:eastAsia="Calibri" w:hAnsi="Arial" w:cs="Arial"/>
          <w:lang w:val="en-IN"/>
        </w:rPr>
      </w:pPr>
      <w:proofErr w:type="spellStart"/>
      <w:r w:rsidRPr="001E2379">
        <w:rPr>
          <w:rFonts w:ascii="Arial" w:eastAsia="Calibri" w:hAnsi="Arial" w:cs="Arial"/>
        </w:rPr>
        <w:t>Wyban</w:t>
      </w:r>
      <w:proofErr w:type="spellEnd"/>
      <w:r w:rsidRPr="001E2379">
        <w:rPr>
          <w:rFonts w:ascii="Arial" w:eastAsia="Calibri" w:hAnsi="Arial" w:cs="Arial"/>
        </w:rPr>
        <w:t xml:space="preserve">, J., Walsh, W. A., &amp; Godin, D. M. (1995). Temperature effects on growth, feeding rate and feed conversion of the Pacific white shrimp (Penaeus </w:t>
      </w:r>
      <w:proofErr w:type="spellStart"/>
      <w:r w:rsidRPr="001E2379">
        <w:rPr>
          <w:rFonts w:ascii="Arial" w:eastAsia="Calibri" w:hAnsi="Arial" w:cs="Arial"/>
        </w:rPr>
        <w:t>vannamei</w:t>
      </w:r>
      <w:proofErr w:type="spellEnd"/>
      <w:r w:rsidRPr="001E2379">
        <w:rPr>
          <w:rFonts w:ascii="Arial" w:eastAsia="Calibri" w:hAnsi="Arial" w:cs="Arial"/>
        </w:rPr>
        <w:t xml:space="preserve">). </w:t>
      </w:r>
      <w:r w:rsidRPr="001E2379">
        <w:rPr>
          <w:rFonts w:ascii="Arial" w:eastAsia="Calibri" w:hAnsi="Arial" w:cs="Arial"/>
          <w:lang w:val="fr-FR"/>
        </w:rPr>
        <w:t xml:space="preserve">Aquaculture, 138(1-4), 267-279. </w:t>
      </w:r>
      <w:hyperlink r:id="rId72" w:history="1">
        <w:r w:rsidRPr="001E2379">
          <w:rPr>
            <w:rStyle w:val="Hyperlink"/>
            <w:rFonts w:ascii="Arial" w:eastAsia="Calibri" w:hAnsi="Arial" w:cs="Arial"/>
            <w:lang w:val="en-IN"/>
          </w:rPr>
          <w:t>https://doi.org/10.1016/0044-8486(95)00032-1</w:t>
        </w:r>
      </w:hyperlink>
    </w:p>
    <w:p w14:paraId="5F56B63A" w14:textId="77777777" w:rsidR="00E837FB" w:rsidRDefault="00E837FB" w:rsidP="00E837FB">
      <w:pPr>
        <w:jc w:val="both"/>
        <w:rPr>
          <w:rFonts w:ascii="Arial" w:eastAsia="Calibri" w:hAnsi="Arial" w:cs="Arial"/>
          <w:lang w:val="fr-FR"/>
        </w:rPr>
      </w:pPr>
      <w:r w:rsidRPr="001E2379">
        <w:rPr>
          <w:rFonts w:ascii="Arial" w:eastAsia="Calibri" w:hAnsi="Arial" w:cs="Arial"/>
          <w:lang w:val="en-IN"/>
        </w:rPr>
        <w:t xml:space="preserve">Xu, C., Li, E., Liu, Y., Wang, S., Wang, X., Chen, K., et al. (2018). Effect of dietary lipid level on growth, lipid metabolism and health status of the Pacific white shrimp </w:t>
      </w:r>
      <w:proofErr w:type="spellStart"/>
      <w:r w:rsidRPr="001E2379">
        <w:rPr>
          <w:rFonts w:ascii="Arial" w:eastAsia="Calibri" w:hAnsi="Arial" w:cs="Arial"/>
          <w:lang w:val="en-IN"/>
        </w:rPr>
        <w:t>Litopenaeus</w:t>
      </w:r>
      <w:proofErr w:type="spellEnd"/>
      <w:r w:rsidRPr="001E2379">
        <w:rPr>
          <w:rFonts w:ascii="Arial" w:eastAsia="Calibri" w:hAnsi="Arial" w:cs="Arial"/>
          <w:lang w:val="en-IN"/>
        </w:rPr>
        <w:t xml:space="preserve"> </w:t>
      </w:r>
      <w:proofErr w:type="spellStart"/>
      <w:r w:rsidRPr="001E2379">
        <w:rPr>
          <w:rFonts w:ascii="Arial" w:eastAsia="Calibri" w:hAnsi="Arial" w:cs="Arial"/>
          <w:lang w:val="en-IN"/>
        </w:rPr>
        <w:t>vannamei</w:t>
      </w:r>
      <w:proofErr w:type="spellEnd"/>
      <w:r w:rsidRPr="001E2379">
        <w:rPr>
          <w:rFonts w:ascii="Arial" w:eastAsia="Calibri" w:hAnsi="Arial" w:cs="Arial"/>
          <w:lang w:val="en-IN"/>
        </w:rPr>
        <w:t xml:space="preserve"> at two salinities. </w:t>
      </w:r>
      <w:r w:rsidRPr="001E2379">
        <w:rPr>
          <w:rFonts w:ascii="Arial" w:eastAsia="Calibri" w:hAnsi="Arial" w:cs="Arial"/>
          <w:lang w:val="fr-FR"/>
        </w:rPr>
        <w:t xml:space="preserve">Aquaculture Nutrition, 24(1), 204-214. </w:t>
      </w:r>
      <w:hyperlink r:id="rId73" w:history="1">
        <w:r w:rsidRPr="001016F2">
          <w:rPr>
            <w:rStyle w:val="Hyperlink"/>
            <w:rFonts w:ascii="Arial" w:eastAsia="Calibri" w:hAnsi="Arial" w:cs="Arial"/>
            <w:lang w:val="fr-FR"/>
          </w:rPr>
          <w:t>https://doi.org/10.1111/anu.12548</w:t>
        </w:r>
      </w:hyperlink>
    </w:p>
    <w:p w14:paraId="1C99A5C4" w14:textId="77777777" w:rsidR="00E837FB" w:rsidRPr="001E2379" w:rsidRDefault="00E837FB" w:rsidP="00E837FB">
      <w:pPr>
        <w:pStyle w:val="Appendix"/>
        <w:spacing w:after="0"/>
        <w:jc w:val="both"/>
        <w:rPr>
          <w:rFonts w:ascii="Arial" w:eastAsia="Calibri" w:hAnsi="Arial" w:cs="Arial"/>
          <w:b w:val="0"/>
          <w:caps w:val="0"/>
          <w:sz w:val="20"/>
          <w:lang w:val="fr-FR"/>
        </w:rPr>
        <w:sectPr w:rsidR="00E837FB" w:rsidRPr="001E2379" w:rsidSect="00E837FB">
          <w:headerReference w:type="even" r:id="rId74"/>
          <w:headerReference w:type="default" r:id="rId75"/>
          <w:footerReference w:type="default" r:id="rId76"/>
          <w:headerReference w:type="first" r:id="rId77"/>
          <w:type w:val="continuous"/>
          <w:pgSz w:w="12240" w:h="15840"/>
          <w:pgMar w:top="1440" w:right="2016" w:bottom="2016" w:left="2016" w:header="720" w:footer="1123" w:gutter="0"/>
          <w:cols w:space="720"/>
          <w:docGrid w:linePitch="272"/>
        </w:sectPr>
      </w:pPr>
      <w:r w:rsidRPr="001E2379">
        <w:rPr>
          <w:rFonts w:ascii="Arial" w:eastAsia="Calibri" w:hAnsi="Arial" w:cs="Arial"/>
          <w:b w:val="0"/>
          <w:caps w:val="0"/>
          <w:sz w:val="20"/>
          <w:lang w:val="fr-FR"/>
        </w:rPr>
        <w:t xml:space="preserve">Yu, Q., </w:t>
      </w:r>
      <w:proofErr w:type="spellStart"/>
      <w:r w:rsidRPr="001E2379">
        <w:rPr>
          <w:rFonts w:ascii="Arial" w:eastAsia="Calibri" w:hAnsi="Arial" w:cs="Arial"/>
          <w:b w:val="0"/>
          <w:caps w:val="0"/>
          <w:sz w:val="20"/>
          <w:lang w:val="fr-FR"/>
        </w:rPr>
        <w:t>Niu</w:t>
      </w:r>
      <w:proofErr w:type="spellEnd"/>
      <w:r w:rsidRPr="001E2379">
        <w:rPr>
          <w:rFonts w:ascii="Arial" w:eastAsia="Calibri" w:hAnsi="Arial" w:cs="Arial"/>
          <w:b w:val="0"/>
          <w:caps w:val="0"/>
          <w:sz w:val="20"/>
          <w:lang w:val="fr-FR"/>
        </w:rPr>
        <w:t xml:space="preserve">, M., Yu, M., Liu, Y., Wang, D., &amp; Shi, X. (2016). </w:t>
      </w:r>
      <w:r w:rsidRPr="001E2379">
        <w:rPr>
          <w:rFonts w:ascii="Arial" w:eastAsia="Calibri" w:hAnsi="Arial" w:cs="Arial"/>
          <w:b w:val="0"/>
          <w:caps w:val="0"/>
          <w:sz w:val="20"/>
          <w:lang w:val="en-IN"/>
        </w:rPr>
        <w:t xml:space="preserve">Prevalence and antimicrobial susceptibility of Vibrio parahaemolyticus isolated from retail shellfish in Shanghai. </w:t>
      </w:r>
      <w:r w:rsidRPr="001E2379">
        <w:rPr>
          <w:rFonts w:ascii="Arial" w:eastAsia="Calibri" w:hAnsi="Arial" w:cs="Arial"/>
          <w:b w:val="0"/>
          <w:caps w:val="0"/>
          <w:sz w:val="20"/>
          <w:lang w:val="fr-FR"/>
        </w:rPr>
        <w:t xml:space="preserve">Food Control, 60, 263-268. </w:t>
      </w:r>
      <w:hyperlink r:id="rId78" w:history="1">
        <w:r w:rsidRPr="001016F2">
          <w:rPr>
            <w:rStyle w:val="Hyperlink"/>
            <w:rFonts w:ascii="Arial" w:eastAsia="Calibri" w:hAnsi="Arial" w:cs="Arial"/>
            <w:b w:val="0"/>
            <w:caps w:val="0"/>
            <w:sz w:val="20"/>
            <w:lang w:val="fr-FR"/>
          </w:rPr>
          <w:t>https://doi.org/10.1016/j.foodcont.2015.08.005</w:t>
        </w:r>
      </w:hyperlink>
      <w:r>
        <w:rPr>
          <w:rFonts w:ascii="Arial" w:eastAsia="Calibri" w:hAnsi="Arial" w:cs="Arial"/>
          <w:b w:val="0"/>
          <w:caps w:val="0"/>
          <w:sz w:val="20"/>
          <w:lang w:val="fr-FR"/>
        </w:rPr>
        <w:t xml:space="preserve"> </w:t>
      </w:r>
    </w:p>
    <w:p w14:paraId="4D7909BF" w14:textId="77777777" w:rsidR="00E837FB" w:rsidRPr="00FB3A86" w:rsidRDefault="00E837FB" w:rsidP="00E837FB">
      <w:pPr>
        <w:pStyle w:val="Appendix"/>
        <w:spacing w:after="0"/>
        <w:jc w:val="both"/>
        <w:rPr>
          <w:rFonts w:ascii="Arial" w:hAnsi="Arial" w:cs="Arial"/>
          <w:b w:val="0"/>
        </w:rPr>
      </w:pPr>
    </w:p>
    <w:p w14:paraId="1953409C" w14:textId="77777777" w:rsidR="00B01FCD" w:rsidRPr="00FB3A86" w:rsidRDefault="00B01FCD" w:rsidP="00E837FB">
      <w:pPr>
        <w:jc w:val="both"/>
        <w:rPr>
          <w:rFonts w:ascii="Arial" w:hAnsi="Arial" w:cs="Arial"/>
          <w:b/>
        </w:rPr>
      </w:pPr>
    </w:p>
    <w:sectPr w:rsidR="00B01FCD" w:rsidRPr="00FB3A86" w:rsidSect="00E837FB">
      <w:headerReference w:type="even" r:id="rId79"/>
      <w:headerReference w:type="default" r:id="rId80"/>
      <w:footerReference w:type="default" r:id="rId81"/>
      <w:headerReference w:type="first" r:id="rId8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BB38B" w14:textId="77777777" w:rsidR="003C15CF" w:rsidRDefault="003C15CF" w:rsidP="00C37E61">
      <w:r>
        <w:separator/>
      </w:r>
    </w:p>
  </w:endnote>
  <w:endnote w:type="continuationSeparator" w:id="0">
    <w:p w14:paraId="1A2DBB68" w14:textId="77777777" w:rsidR="003C15CF" w:rsidRDefault="003C15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86BC0" w14:textId="77777777" w:rsidR="004D7FB5" w:rsidRDefault="004D7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D2E2F" w14:textId="77777777" w:rsidR="004D7FB5" w:rsidRDefault="004D7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C993B" w14:textId="51540EB2" w:rsidR="00754C9A" w:rsidRPr="004D7FB5" w:rsidRDefault="00754C9A" w:rsidP="004D7F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5E374" w14:textId="77777777" w:rsidR="00E837FB" w:rsidRPr="00C37E61" w:rsidRDefault="00E837FB"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48C5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02C30" w14:textId="77777777" w:rsidR="003C15CF" w:rsidRDefault="003C15CF" w:rsidP="00C37E61">
      <w:r>
        <w:separator/>
      </w:r>
    </w:p>
  </w:footnote>
  <w:footnote w:type="continuationSeparator" w:id="0">
    <w:p w14:paraId="4C73D918" w14:textId="77777777" w:rsidR="003C15CF" w:rsidRDefault="003C15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6E0B2" w14:textId="326E4EDF" w:rsidR="004D7FB5" w:rsidRDefault="00035A85">
    <w:pPr>
      <w:pStyle w:val="Header"/>
    </w:pPr>
    <w:r>
      <w:rPr>
        <w:noProof/>
      </w:rPr>
      <w:pict w14:anchorId="5485F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7688" o:spid="_x0000_s1026" type="#_x0000_t136" style="position:absolute;margin-left:0;margin-top:0;width:519.9pt;height:58.65pt;rotation:315;z-index:-2516618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987E" w14:textId="50D99D07" w:rsidR="004D7FB5" w:rsidRDefault="00035A85">
    <w:pPr>
      <w:pStyle w:val="Header"/>
    </w:pPr>
    <w:r>
      <w:rPr>
        <w:noProof/>
      </w:rPr>
      <w:pict w14:anchorId="26276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7689" o:spid="_x0000_s1027" type="#_x0000_t136" style="position:absolute;margin-left:0;margin-top:0;width:519.9pt;height:58.65pt;rotation:315;z-index:-2516608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28F1F" w14:textId="1B84B271" w:rsidR="00296529" w:rsidRPr="00296529" w:rsidRDefault="00035A85" w:rsidP="00296529">
    <w:pPr>
      <w:ind w:left="2160"/>
      <w:jc w:val="center"/>
      <w:rPr>
        <w:rFonts w:ascii="Times New Roman" w:eastAsia="Calibri" w:hAnsi="Times New Roman"/>
        <w:i/>
        <w:sz w:val="18"/>
        <w:szCs w:val="22"/>
      </w:rPr>
    </w:pPr>
    <w:r>
      <w:rPr>
        <w:noProof/>
      </w:rPr>
      <w:pict w14:anchorId="336A9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7687" o:spid="_x0000_s1025" type="#_x0000_t136" style="position:absolute;left:0;text-align:left;margin-left:0;margin-top:0;width:519.9pt;height:58.65pt;rotation:315;z-index:-2516628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09816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7FB586C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0196DA"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2051983" w14:textId="77777777" w:rsidR="00296529" w:rsidRDefault="00296529" w:rsidP="00296529">
    <w:pPr>
      <w:jc w:val="center"/>
      <w:rPr>
        <w:rFonts w:ascii="Times New Roman" w:eastAsia="Calibri" w:hAnsi="Times New Roman"/>
        <w:i/>
        <w:sz w:val="18"/>
        <w:szCs w:val="22"/>
      </w:rPr>
    </w:pPr>
  </w:p>
  <w:p w14:paraId="58B09B3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A3F8B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967A3" w14:textId="77777777" w:rsidR="00E837FB" w:rsidRDefault="00035A85">
    <w:pPr>
      <w:pStyle w:val="Header"/>
    </w:pPr>
    <w:r>
      <w:rPr>
        <w:noProof/>
      </w:rPr>
      <w:pict w14:anchorId="3777D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19.9pt;height:58.65pt;rotation:315;z-index:-2516567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75084" w14:textId="77777777" w:rsidR="00E837FB" w:rsidRDefault="00035A85">
    <w:pPr>
      <w:pStyle w:val="Header"/>
    </w:pPr>
    <w:r>
      <w:rPr>
        <w:noProof/>
      </w:rPr>
      <w:pict w14:anchorId="463F7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19.9pt;height:58.65pt;rotation:315;z-index:-2516556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37B3" w14:textId="77777777" w:rsidR="00E837FB" w:rsidRDefault="00035A85">
    <w:pPr>
      <w:pStyle w:val="Header"/>
    </w:pPr>
    <w:r>
      <w:rPr>
        <w:noProof/>
      </w:rPr>
      <w:pict w14:anchorId="5DEA2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519.9pt;height:58.65pt;rotation:315;z-index:-25165465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EFDC" w14:textId="103E67A3" w:rsidR="004D7FB5" w:rsidRDefault="00035A85">
    <w:pPr>
      <w:pStyle w:val="Header"/>
    </w:pPr>
    <w:r>
      <w:rPr>
        <w:noProof/>
      </w:rPr>
      <w:pict w14:anchorId="006DD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7691" o:spid="_x0000_s1029" type="#_x0000_t136" style="position:absolute;margin-left:0;margin-top:0;width:519.9pt;height:58.65pt;rotation:315;z-index:-2516587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2FA54" w14:textId="31B3947B" w:rsidR="004D7FB5" w:rsidRDefault="00035A85">
    <w:pPr>
      <w:pStyle w:val="Header"/>
    </w:pPr>
    <w:r>
      <w:rPr>
        <w:noProof/>
      </w:rPr>
      <w:pict w14:anchorId="47701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7692" o:spid="_x0000_s1030" type="#_x0000_t136" style="position:absolute;margin-left:0;margin-top:0;width:519.9pt;height:58.6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B83FA" w14:textId="2C257552" w:rsidR="004D7FB5" w:rsidRDefault="00035A85">
    <w:pPr>
      <w:pStyle w:val="Header"/>
    </w:pPr>
    <w:r>
      <w:rPr>
        <w:noProof/>
      </w:rPr>
      <w:pict w14:anchorId="4E72F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7690" o:spid="_x0000_s1028" type="#_x0000_t136" style="position:absolute;margin-left:0;margin-top:0;width:519.9pt;height:58.65pt;rotation:315;z-index:-2516597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QwNDUyMjY2tTQ2NbZQ0lEKTi0uzszPAykwrAUAoL/s1ywAAAA="/>
  </w:docVars>
  <w:rsids>
    <w:rsidRoot w:val="00AA6219"/>
    <w:rsid w:val="00000F8F"/>
    <w:rsid w:val="0000699B"/>
    <w:rsid w:val="000143CA"/>
    <w:rsid w:val="00030174"/>
    <w:rsid w:val="00035A85"/>
    <w:rsid w:val="0004579C"/>
    <w:rsid w:val="00054F1F"/>
    <w:rsid w:val="0007222C"/>
    <w:rsid w:val="000A47FA"/>
    <w:rsid w:val="000A65D3"/>
    <w:rsid w:val="000B1E33"/>
    <w:rsid w:val="000C3625"/>
    <w:rsid w:val="000C5DBE"/>
    <w:rsid w:val="000D1E45"/>
    <w:rsid w:val="000D5CB6"/>
    <w:rsid w:val="000D689F"/>
    <w:rsid w:val="000E7B7B"/>
    <w:rsid w:val="000E7D62"/>
    <w:rsid w:val="00103357"/>
    <w:rsid w:val="00123C9F"/>
    <w:rsid w:val="00126190"/>
    <w:rsid w:val="00130F17"/>
    <w:rsid w:val="001320BF"/>
    <w:rsid w:val="001416C1"/>
    <w:rsid w:val="00163BC4"/>
    <w:rsid w:val="00171034"/>
    <w:rsid w:val="001878CB"/>
    <w:rsid w:val="00191062"/>
    <w:rsid w:val="00192B72"/>
    <w:rsid w:val="001A026A"/>
    <w:rsid w:val="001A12A5"/>
    <w:rsid w:val="001A29D8"/>
    <w:rsid w:val="001A5CAA"/>
    <w:rsid w:val="001B0427"/>
    <w:rsid w:val="001D3A51"/>
    <w:rsid w:val="001E10D2"/>
    <w:rsid w:val="001E2379"/>
    <w:rsid w:val="001E25B4"/>
    <w:rsid w:val="001E44FE"/>
    <w:rsid w:val="001F45ED"/>
    <w:rsid w:val="00200595"/>
    <w:rsid w:val="00202224"/>
    <w:rsid w:val="00204835"/>
    <w:rsid w:val="00231920"/>
    <w:rsid w:val="0023195C"/>
    <w:rsid w:val="00233BA3"/>
    <w:rsid w:val="0024282C"/>
    <w:rsid w:val="002460DC"/>
    <w:rsid w:val="00250985"/>
    <w:rsid w:val="002556F6"/>
    <w:rsid w:val="00283105"/>
    <w:rsid w:val="00284C4C"/>
    <w:rsid w:val="00287E68"/>
    <w:rsid w:val="00291ABB"/>
    <w:rsid w:val="00294CEE"/>
    <w:rsid w:val="00296529"/>
    <w:rsid w:val="002B27FB"/>
    <w:rsid w:val="002B685A"/>
    <w:rsid w:val="002C57D2"/>
    <w:rsid w:val="002E0D56"/>
    <w:rsid w:val="002E2399"/>
    <w:rsid w:val="002E73FA"/>
    <w:rsid w:val="00315186"/>
    <w:rsid w:val="003162E4"/>
    <w:rsid w:val="0033343E"/>
    <w:rsid w:val="003512C2"/>
    <w:rsid w:val="00371FB6"/>
    <w:rsid w:val="003763C1"/>
    <w:rsid w:val="003765ED"/>
    <w:rsid w:val="00376BBE"/>
    <w:rsid w:val="0039224F"/>
    <w:rsid w:val="003A43A4"/>
    <w:rsid w:val="003A7E18"/>
    <w:rsid w:val="003C15CF"/>
    <w:rsid w:val="003C4C86"/>
    <w:rsid w:val="003C6258"/>
    <w:rsid w:val="003E2904"/>
    <w:rsid w:val="003E56CC"/>
    <w:rsid w:val="003F3F50"/>
    <w:rsid w:val="00401927"/>
    <w:rsid w:val="0041027F"/>
    <w:rsid w:val="00412475"/>
    <w:rsid w:val="00423789"/>
    <w:rsid w:val="00426E1A"/>
    <w:rsid w:val="00440F43"/>
    <w:rsid w:val="00441B6F"/>
    <w:rsid w:val="004424D6"/>
    <w:rsid w:val="00446221"/>
    <w:rsid w:val="00450E62"/>
    <w:rsid w:val="004539DB"/>
    <w:rsid w:val="00463F54"/>
    <w:rsid w:val="00471A80"/>
    <w:rsid w:val="00496AB2"/>
    <w:rsid w:val="004C217D"/>
    <w:rsid w:val="004C574C"/>
    <w:rsid w:val="004D305E"/>
    <w:rsid w:val="004D4277"/>
    <w:rsid w:val="004D7FB5"/>
    <w:rsid w:val="00502516"/>
    <w:rsid w:val="00505F06"/>
    <w:rsid w:val="00506828"/>
    <w:rsid w:val="005260C6"/>
    <w:rsid w:val="0053056E"/>
    <w:rsid w:val="00554FDA"/>
    <w:rsid w:val="005636E3"/>
    <w:rsid w:val="005C784C"/>
    <w:rsid w:val="005D17F6"/>
    <w:rsid w:val="005D5738"/>
    <w:rsid w:val="005D6697"/>
    <w:rsid w:val="005E5539"/>
    <w:rsid w:val="005F58DB"/>
    <w:rsid w:val="00601309"/>
    <w:rsid w:val="006025C7"/>
    <w:rsid w:val="00602BF5"/>
    <w:rsid w:val="00617FDD"/>
    <w:rsid w:val="00633614"/>
    <w:rsid w:val="00633F68"/>
    <w:rsid w:val="00636EB2"/>
    <w:rsid w:val="006375B8"/>
    <w:rsid w:val="00640A7E"/>
    <w:rsid w:val="00656CA1"/>
    <w:rsid w:val="0066510A"/>
    <w:rsid w:val="00673F9F"/>
    <w:rsid w:val="00686953"/>
    <w:rsid w:val="00687DEA"/>
    <w:rsid w:val="00687E67"/>
    <w:rsid w:val="006967F7"/>
    <w:rsid w:val="006A250C"/>
    <w:rsid w:val="006A6F2A"/>
    <w:rsid w:val="006B21D3"/>
    <w:rsid w:val="006B57D0"/>
    <w:rsid w:val="006D30FF"/>
    <w:rsid w:val="006D6940"/>
    <w:rsid w:val="006F11EC"/>
    <w:rsid w:val="0070082C"/>
    <w:rsid w:val="007067BE"/>
    <w:rsid w:val="00707666"/>
    <w:rsid w:val="007369E6"/>
    <w:rsid w:val="00746E59"/>
    <w:rsid w:val="00754C9A"/>
    <w:rsid w:val="0075599A"/>
    <w:rsid w:val="00761D52"/>
    <w:rsid w:val="007722C7"/>
    <w:rsid w:val="0077551A"/>
    <w:rsid w:val="0077749E"/>
    <w:rsid w:val="007857B8"/>
    <w:rsid w:val="00790ADA"/>
    <w:rsid w:val="00792950"/>
    <w:rsid w:val="007B428F"/>
    <w:rsid w:val="007D2288"/>
    <w:rsid w:val="007E088F"/>
    <w:rsid w:val="007E4598"/>
    <w:rsid w:val="007F6293"/>
    <w:rsid w:val="007F7B32"/>
    <w:rsid w:val="00804BC2"/>
    <w:rsid w:val="0081431A"/>
    <w:rsid w:val="0083216F"/>
    <w:rsid w:val="00850613"/>
    <w:rsid w:val="00860000"/>
    <w:rsid w:val="00863BD3"/>
    <w:rsid w:val="008641ED"/>
    <w:rsid w:val="00866D66"/>
    <w:rsid w:val="008671C6"/>
    <w:rsid w:val="00875803"/>
    <w:rsid w:val="00882037"/>
    <w:rsid w:val="0088447F"/>
    <w:rsid w:val="008B459E"/>
    <w:rsid w:val="008C5A2A"/>
    <w:rsid w:val="008E13AE"/>
    <w:rsid w:val="008E1506"/>
    <w:rsid w:val="008E710C"/>
    <w:rsid w:val="008F02E8"/>
    <w:rsid w:val="008F69D6"/>
    <w:rsid w:val="00902823"/>
    <w:rsid w:val="00915CA6"/>
    <w:rsid w:val="00927834"/>
    <w:rsid w:val="0093055B"/>
    <w:rsid w:val="009500A6"/>
    <w:rsid w:val="00950362"/>
    <w:rsid w:val="00957C18"/>
    <w:rsid w:val="009659BA"/>
    <w:rsid w:val="00981BF8"/>
    <w:rsid w:val="00983040"/>
    <w:rsid w:val="009B3FB9"/>
    <w:rsid w:val="009B4EE0"/>
    <w:rsid w:val="009C2465"/>
    <w:rsid w:val="009D35A0"/>
    <w:rsid w:val="009D7EB7"/>
    <w:rsid w:val="009E048A"/>
    <w:rsid w:val="009E08E9"/>
    <w:rsid w:val="009E3DB9"/>
    <w:rsid w:val="009E6E35"/>
    <w:rsid w:val="009F0EDA"/>
    <w:rsid w:val="00A03B96"/>
    <w:rsid w:val="00A05A37"/>
    <w:rsid w:val="00A05B19"/>
    <w:rsid w:val="00A1134E"/>
    <w:rsid w:val="00A11BDD"/>
    <w:rsid w:val="00A24E7E"/>
    <w:rsid w:val="00A258C3"/>
    <w:rsid w:val="00A347C0"/>
    <w:rsid w:val="00A46C21"/>
    <w:rsid w:val="00A51431"/>
    <w:rsid w:val="00A539AD"/>
    <w:rsid w:val="00A94063"/>
    <w:rsid w:val="00AA6219"/>
    <w:rsid w:val="00AA74E0"/>
    <w:rsid w:val="00AB703F"/>
    <w:rsid w:val="00AC6BB8"/>
    <w:rsid w:val="00AE008F"/>
    <w:rsid w:val="00AF4800"/>
    <w:rsid w:val="00B01FCD"/>
    <w:rsid w:val="00B1776C"/>
    <w:rsid w:val="00B237A1"/>
    <w:rsid w:val="00B30EB6"/>
    <w:rsid w:val="00B41D91"/>
    <w:rsid w:val="00B45AE4"/>
    <w:rsid w:val="00B52583"/>
    <w:rsid w:val="00B52896"/>
    <w:rsid w:val="00B766AA"/>
    <w:rsid w:val="00B95236"/>
    <w:rsid w:val="00B96BD9"/>
    <w:rsid w:val="00BA1B01"/>
    <w:rsid w:val="00BA2641"/>
    <w:rsid w:val="00BB37AA"/>
    <w:rsid w:val="00BC53A0"/>
    <w:rsid w:val="00BD48D9"/>
    <w:rsid w:val="00BE1E0C"/>
    <w:rsid w:val="00BE62AD"/>
    <w:rsid w:val="00BF121F"/>
    <w:rsid w:val="00BF1BBB"/>
    <w:rsid w:val="00BF1F80"/>
    <w:rsid w:val="00C166EF"/>
    <w:rsid w:val="00C17EB0"/>
    <w:rsid w:val="00C27F5F"/>
    <w:rsid w:val="00C30A0F"/>
    <w:rsid w:val="00C37E61"/>
    <w:rsid w:val="00C60379"/>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645B"/>
    <w:rsid w:val="00DE78AA"/>
    <w:rsid w:val="00DF0538"/>
    <w:rsid w:val="00DF3729"/>
    <w:rsid w:val="00DF505B"/>
    <w:rsid w:val="00E053D0"/>
    <w:rsid w:val="00E15994"/>
    <w:rsid w:val="00E3114E"/>
    <w:rsid w:val="00E31A70"/>
    <w:rsid w:val="00E33E50"/>
    <w:rsid w:val="00E35B02"/>
    <w:rsid w:val="00E57CB3"/>
    <w:rsid w:val="00E66496"/>
    <w:rsid w:val="00E66B35"/>
    <w:rsid w:val="00E66E10"/>
    <w:rsid w:val="00E73967"/>
    <w:rsid w:val="00E769F6"/>
    <w:rsid w:val="00E837FB"/>
    <w:rsid w:val="00E8407C"/>
    <w:rsid w:val="00E84F3C"/>
    <w:rsid w:val="00E97062"/>
    <w:rsid w:val="00EA012C"/>
    <w:rsid w:val="00EA2422"/>
    <w:rsid w:val="00EB1A89"/>
    <w:rsid w:val="00EC6A55"/>
    <w:rsid w:val="00ED0288"/>
    <w:rsid w:val="00EE52CB"/>
    <w:rsid w:val="00EF581D"/>
    <w:rsid w:val="00EF7FD8"/>
    <w:rsid w:val="00F06F59"/>
    <w:rsid w:val="00F17988"/>
    <w:rsid w:val="00F20ED2"/>
    <w:rsid w:val="00F469F0"/>
    <w:rsid w:val="00F53273"/>
    <w:rsid w:val="00F60880"/>
    <w:rsid w:val="00F755E4"/>
    <w:rsid w:val="00F77D02"/>
    <w:rsid w:val="00F82334"/>
    <w:rsid w:val="00FB3A86"/>
    <w:rsid w:val="00FC4B6A"/>
    <w:rsid w:val="00FD0CBF"/>
    <w:rsid w:val="00FD333A"/>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4F95DE9C"/>
  <w15:docId w15:val="{583F29BD-2879-451E-995C-3914DA80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067BE"/>
    <w:pPr>
      <w:spacing w:before="100" w:beforeAutospacing="1" w:after="100" w:afterAutospacing="1"/>
    </w:pPr>
    <w:rPr>
      <w:rFonts w:ascii="Times New Roman" w:hAnsi="Times New Roman"/>
      <w:sz w:val="24"/>
      <w:szCs w:val="24"/>
      <w:lang w:val="en-IN" w:eastAsia="en-IN" w:bidi="hi-IN"/>
    </w:rPr>
  </w:style>
  <w:style w:type="table" w:customStyle="1" w:styleId="TableGrid110">
    <w:name w:val="Table Grid110"/>
    <w:basedOn w:val="TableNormal"/>
    <w:uiPriority w:val="59"/>
    <w:rsid w:val="00FD333A"/>
    <w:rPr>
      <w:rFonts w:asciiTheme="minorHAnsi" w:eastAsiaTheme="minorHAnsi" w:hAnsiTheme="minorHAnsi" w:cstheme="minorBidi"/>
      <w:sz w:val="22"/>
      <w:szCs w:val="22"/>
      <w:lang w:bidi="gu-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0"/>
    <w:basedOn w:val="TableNormal"/>
    <w:next w:val="TableGrid"/>
    <w:uiPriority w:val="59"/>
    <w:rsid w:val="00FD333A"/>
    <w:rPr>
      <w:rFonts w:asciiTheme="minorHAnsi" w:eastAsiaTheme="minorHAnsi" w:hAnsiTheme="minorHAnsi" w:cstheme="minorBidi"/>
      <w:sz w:val="22"/>
      <w:szCs w:val="22"/>
      <w:lang w:bidi="gu-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Figure">
    <w:name w:val="Table&amp;Figure"/>
    <w:basedOn w:val="Normal"/>
    <w:uiPriority w:val="99"/>
    <w:qFormat/>
    <w:rsid w:val="00FD333A"/>
    <w:pPr>
      <w:spacing w:before="120" w:after="120"/>
      <w:jc w:val="both"/>
    </w:pPr>
    <w:rPr>
      <w:rFonts w:ascii="Times New Roman" w:eastAsiaTheme="minorHAnsi" w:hAnsi="Times New Roman" w:cstheme="minorBidi"/>
      <w:sz w:val="24"/>
      <w:szCs w:val="22"/>
    </w:rPr>
  </w:style>
  <w:style w:type="paragraph" w:styleId="ListParagraph">
    <w:name w:val="List Paragraph"/>
    <w:basedOn w:val="Normal"/>
    <w:uiPriority w:val="34"/>
    <w:qFormat/>
    <w:rsid w:val="00B237A1"/>
    <w:pPr>
      <w:ind w:left="720"/>
      <w:contextualSpacing/>
    </w:pPr>
  </w:style>
  <w:style w:type="character" w:styleId="UnresolvedMention">
    <w:name w:val="Unresolved Mention"/>
    <w:basedOn w:val="DefaultParagraphFont"/>
    <w:uiPriority w:val="99"/>
    <w:semiHidden/>
    <w:unhideWhenUsed/>
    <w:rsid w:val="00B237A1"/>
    <w:rPr>
      <w:color w:val="605E5C"/>
      <w:shd w:val="clear" w:color="auto" w:fill="E1DFDD"/>
    </w:rPr>
  </w:style>
  <w:style w:type="paragraph" w:styleId="BodyText">
    <w:name w:val="Body Text"/>
    <w:basedOn w:val="Normal"/>
    <w:link w:val="BodyTextChar"/>
    <w:semiHidden/>
    <w:unhideWhenUsed/>
    <w:rsid w:val="001A12A5"/>
    <w:pPr>
      <w:spacing w:after="120"/>
    </w:pPr>
  </w:style>
  <w:style w:type="character" w:customStyle="1" w:styleId="BodyTextChar">
    <w:name w:val="Body Text Char"/>
    <w:basedOn w:val="DefaultParagraphFont"/>
    <w:link w:val="BodyText"/>
    <w:semiHidden/>
    <w:rsid w:val="001A12A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01389163">
      <w:bodyDiv w:val="1"/>
      <w:marLeft w:val="0"/>
      <w:marRight w:val="0"/>
      <w:marTop w:val="0"/>
      <w:marBottom w:val="0"/>
      <w:divBdr>
        <w:top w:val="none" w:sz="0" w:space="0" w:color="auto"/>
        <w:left w:val="none" w:sz="0" w:space="0" w:color="auto"/>
        <w:bottom w:val="none" w:sz="0" w:space="0" w:color="auto"/>
        <w:right w:val="none" w:sz="0" w:space="0" w:color="auto"/>
      </w:divBdr>
    </w:div>
    <w:div w:id="155662184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3.xml"/><Relationship Id="rId21" Type="http://schemas.openxmlformats.org/officeDocument/2006/relationships/chart" Target="charts/chart8.xml"/><Relationship Id="rId42" Type="http://schemas.openxmlformats.org/officeDocument/2006/relationships/hyperlink" Target="https://www.entomoljournal.com/archives/2019/vol7issue5/PartT/7-5-10-802.pdf" TargetMode="External"/><Relationship Id="rId47" Type="http://schemas.openxmlformats.org/officeDocument/2006/relationships/hyperlink" Target="https://doi.org/10.4315/0362-028X.JFP-18-444" TargetMode="External"/><Relationship Id="rId63" Type="http://schemas.openxmlformats.org/officeDocument/2006/relationships/hyperlink" Target="https://doi.org/10.51470/JEZ.2023.26.2.1387" TargetMode="External"/><Relationship Id="rId68" Type="http://schemas.openxmlformats.org/officeDocument/2006/relationships/hyperlink" Target="https://doi.org/10.1016/S0044-8486(03)00009-7" TargetMode="External"/><Relationship Id="rId84" Type="http://schemas.openxmlformats.org/officeDocument/2006/relationships/theme" Target="theme/theme1.xml"/><Relationship Id="rId16" Type="http://schemas.openxmlformats.org/officeDocument/2006/relationships/chart" Target="charts/chart3.xml"/><Relationship Id="rId11" Type="http://schemas.openxmlformats.org/officeDocument/2006/relationships/footer" Target="footer2.xml"/><Relationship Id="rId32" Type="http://schemas.openxmlformats.org/officeDocument/2006/relationships/chart" Target="charts/chart19.xml"/><Relationship Id="rId37" Type="http://schemas.openxmlformats.org/officeDocument/2006/relationships/chart" Target="charts/chart24.xml"/><Relationship Id="rId53" Type="http://schemas.openxmlformats.org/officeDocument/2006/relationships/hyperlink" Target="https://doi.org/10.1016/j.jip.2012.03.004" TargetMode="External"/><Relationship Id="rId58" Type="http://schemas.openxmlformats.org/officeDocument/2006/relationships/hyperlink" Target="https://doi.org/10.1016/S0044-8486(00)00424-5" TargetMode="External"/><Relationship Id="rId74" Type="http://schemas.openxmlformats.org/officeDocument/2006/relationships/header" Target="header4.xml"/><Relationship Id="rId79" Type="http://schemas.openxmlformats.org/officeDocument/2006/relationships/header" Target="header7.xml"/><Relationship Id="rId5" Type="http://schemas.openxmlformats.org/officeDocument/2006/relationships/webSettings" Target="webSettings.xml"/><Relationship Id="rId61" Type="http://schemas.openxmlformats.org/officeDocument/2006/relationships/hyperlink" Target="https://doi.org/10.1016/j.aquaculture.2017.07.022" TargetMode="External"/><Relationship Id="rId82" Type="http://schemas.openxmlformats.org/officeDocument/2006/relationships/header" Target="header9.xml"/><Relationship Id="rId19" Type="http://schemas.openxmlformats.org/officeDocument/2006/relationships/chart" Target="charts/chart6.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hyperlink" Target="http://hdl.handle.net/10862/1544" TargetMode="External"/><Relationship Id="rId48" Type="http://schemas.openxmlformats.org/officeDocument/2006/relationships/hyperlink" Target="http://www.sciencedirect.com/science/article/pii/S2950311624000454" TargetMode="External"/><Relationship Id="rId56" Type="http://schemas.openxmlformats.org/officeDocument/2006/relationships/hyperlink" Target="https://doi.org/10.3389/fmicb.2019.00728" TargetMode="External"/><Relationship Id="rId64" Type="http://schemas.openxmlformats.org/officeDocument/2006/relationships/hyperlink" Target="https://doi.org/10.9734/jaeri/2017/33404" TargetMode="External"/><Relationship Id="rId69" Type="http://schemas.openxmlformats.org/officeDocument/2006/relationships/hyperlink" Target="https://doi.org/10.1016/j.diagmicrobio.2014.03.012" TargetMode="External"/><Relationship Id="rId77"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30954/2277-940X.05.2019.7" TargetMode="External"/><Relationship Id="rId72" Type="http://schemas.openxmlformats.org/officeDocument/2006/relationships/hyperlink" Target="https://doi.org/10.1016/0044-8486(95)00032-1" TargetMode="External"/><Relationship Id="rId80" Type="http://schemas.openxmlformats.org/officeDocument/2006/relationships/header" Target="header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hyperlink" Target="https://doi.org/10.1016/j.eswa.2012.02.170" TargetMode="External"/><Relationship Id="rId59" Type="http://schemas.openxmlformats.org/officeDocument/2006/relationships/hyperlink" Target="https://doi.org/10.1111/eva.12342" TargetMode="External"/><Relationship Id="rId67" Type="http://schemas.openxmlformats.org/officeDocument/2006/relationships/hyperlink" Target="https://doi.org/10.1111/raq.12367" TargetMode="External"/><Relationship Id="rId20" Type="http://schemas.openxmlformats.org/officeDocument/2006/relationships/chart" Target="charts/chart7.xml"/><Relationship Id="rId41" Type="http://schemas.openxmlformats.org/officeDocument/2006/relationships/hyperlink" Target="https://doi.org/10.1016/j.jip.2021.107536" TargetMode="External"/><Relationship Id="rId54" Type="http://schemas.openxmlformats.org/officeDocument/2006/relationships/hyperlink" Target="https://doi.org/10.9734/ajfar/2024/v26i9808" TargetMode="External"/><Relationship Id="rId62" Type="http://schemas.openxmlformats.org/officeDocument/2006/relationships/hyperlink" Target="https://doi.org/10.1016/j.aquaculture.2016.10.019" TargetMode="External"/><Relationship Id="rId70" Type="http://schemas.openxmlformats.org/officeDocument/2006/relationships/hyperlink" Target="https://stacks.cdc.gov/view/cdc/10367" TargetMode="External"/><Relationship Id="rId75" Type="http://schemas.openxmlformats.org/officeDocument/2006/relationships/header" Target="header5.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hyperlink" Target="https://www.researchgate.net/publication/320200000_Water_quality_assessment_of_pacific_white_shrimp_Litopenaeus_vannamei_in_semi-intensive_culture_systems_at_villages_of_Prakasam_district_Andhra_Pradesh_India" TargetMode="External"/><Relationship Id="rId57" Type="http://schemas.openxmlformats.org/officeDocument/2006/relationships/hyperlink" Target="https://doi.org/10.3389/fmicb.2020.01294" TargetMode="External"/><Relationship Id="rId10" Type="http://schemas.openxmlformats.org/officeDocument/2006/relationships/footer" Target="footer1.xml"/><Relationship Id="rId31" Type="http://schemas.openxmlformats.org/officeDocument/2006/relationships/chart" Target="charts/chart18.xml"/><Relationship Id="rId44" Type="http://schemas.openxmlformats.org/officeDocument/2006/relationships/hyperlink" Target="https://doi.org/10.33545/26174693.2025.v9.i12h.6586" TargetMode="External"/><Relationship Id="rId52" Type="http://schemas.openxmlformats.org/officeDocument/2006/relationships/hyperlink" Target="https://www.elsevier.com/books/marine-shrimp-culture/fast/978-0-444-88606-4" TargetMode="External"/><Relationship Id="rId60" Type="http://schemas.openxmlformats.org/officeDocument/2006/relationships/hyperlink" Target="https://doi.org/10.3390/w14193172" TargetMode="External"/><Relationship Id="rId65" Type="http://schemas.openxmlformats.org/officeDocument/2006/relationships/hyperlink" Target="https://pubmed.ncbi.nlm.nih.gov/16850875/" TargetMode="External"/><Relationship Id="rId73" Type="http://schemas.openxmlformats.org/officeDocument/2006/relationships/hyperlink" Target="https://doi.org/10.1111/anu.12548" TargetMode="External"/><Relationship Id="rId78" Type="http://schemas.openxmlformats.org/officeDocument/2006/relationships/hyperlink" Target="https://doi.org/10.1016/j.foodcont.2015.08.005" TargetMode="External"/><Relationship Id="rId8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5.xml"/><Relationship Id="rId39" Type="http://schemas.openxmlformats.org/officeDocument/2006/relationships/image" Target="media/image1.png"/><Relationship Id="rId34" Type="http://schemas.openxmlformats.org/officeDocument/2006/relationships/chart" Target="charts/chart21.xml"/><Relationship Id="rId50" Type="http://schemas.openxmlformats.org/officeDocument/2006/relationships/hyperlink" Target="https://epubs.icar.org.in/index.php/IJF/article/view/8477" TargetMode="External"/><Relationship Id="rId55" Type="http://schemas.openxmlformats.org/officeDocument/2006/relationships/hyperlink" Target="https://doi.org/10.1016/j.ijfoodmicro.2004.12.011" TargetMode="External"/><Relationship Id="rId76"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s://doi.org/10.1002/9780470995422" TargetMode="External"/><Relationship Id="rId2" Type="http://schemas.openxmlformats.org/officeDocument/2006/relationships/numbering" Target="numbering.xml"/><Relationship Id="rId29" Type="http://schemas.openxmlformats.org/officeDocument/2006/relationships/chart" Target="charts/chart16.xml"/><Relationship Id="rId24" Type="http://schemas.openxmlformats.org/officeDocument/2006/relationships/chart" Target="charts/chart11.xml"/><Relationship Id="rId40" Type="http://schemas.openxmlformats.org/officeDocument/2006/relationships/hyperlink" Target="https://doi.org/10.3389/fmicb.2021.617703" TargetMode="External"/><Relationship Id="rId45" Type="http://schemas.openxmlformats.org/officeDocument/2006/relationships/hyperlink" Target="https://doi.org/10.1111/jwas.12241" TargetMode="External"/><Relationship Id="rId66" Type="http://schemas.openxmlformats.org/officeDocument/2006/relationships/hyperlink" Target="https://doi.org/10.21077/ijf.2021.68.1.89356-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5.xml.rels><?xml version="1.0" encoding="UTF-8" standalone="yes"?>
<Relationships xmlns="http://schemas.openxmlformats.org/package/2006/relationships"><Relationship Id="rId3" Type="http://schemas.openxmlformats.org/officeDocument/2006/relationships/oleObject" Target="file:///C:\Users\ridhd\Downloads\RAm%20bhai%20water%20quality%20(1)%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ridhd\Downloads\Water%20quality%20Chart%20(1).xlsx" TargetMode="External"/><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Alkalinity (mg/L)</a:t>
            </a:r>
          </a:p>
        </c:rich>
      </c:tx>
      <c:layout>
        <c:manualLayout>
          <c:xMode val="edge"/>
          <c:yMode val="edge"/>
          <c:x val="0.33986913750896297"/>
          <c:y val="2.7692314401529951E-2"/>
        </c:manualLayout>
      </c:layout>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Veraval!$Y$4:$Y$10</c:f>
                <c:numCache>
                  <c:formatCode>General</c:formatCode>
                  <c:ptCount val="7"/>
                  <c:pt idx="0">
                    <c:v>4.1633319989322652</c:v>
                  </c:pt>
                  <c:pt idx="1">
                    <c:v>1.1547005383792515</c:v>
                  </c:pt>
                  <c:pt idx="2">
                    <c:v>2.0275875100994067</c:v>
                  </c:pt>
                  <c:pt idx="3">
                    <c:v>4.8419463487779835</c:v>
                  </c:pt>
                  <c:pt idx="4">
                    <c:v>6.0092521257733145</c:v>
                  </c:pt>
                  <c:pt idx="5">
                    <c:v>2.8867513459481287</c:v>
                  </c:pt>
                  <c:pt idx="6">
                    <c:v>7.2648315725677897</c:v>
                  </c:pt>
                </c:numCache>
              </c:numRef>
            </c:plus>
            <c:minus>
              <c:numRef>
                <c:f>Veraval!$Y$4:$Y$10</c:f>
                <c:numCache>
                  <c:formatCode>General</c:formatCode>
                  <c:ptCount val="7"/>
                  <c:pt idx="0">
                    <c:v>4.1633319989322652</c:v>
                  </c:pt>
                  <c:pt idx="1">
                    <c:v>1.1547005383792515</c:v>
                  </c:pt>
                  <c:pt idx="2">
                    <c:v>2.0275875100994067</c:v>
                  </c:pt>
                  <c:pt idx="3">
                    <c:v>4.8419463487779835</c:v>
                  </c:pt>
                  <c:pt idx="4">
                    <c:v>6.0092521257733145</c:v>
                  </c:pt>
                  <c:pt idx="5">
                    <c:v>2.8867513459481287</c:v>
                  </c:pt>
                  <c:pt idx="6">
                    <c:v>7.2648315725677897</c:v>
                  </c:pt>
                </c:numCache>
              </c:numRef>
            </c:minus>
          </c:errBars>
          <c:cat>
            <c:strRef>
              <c:f>Veraval!$J$37:$J$43</c:f>
              <c:strCache>
                <c:ptCount val="7"/>
                <c:pt idx="0">
                  <c:v>S1</c:v>
                </c:pt>
                <c:pt idx="1">
                  <c:v>S2</c:v>
                </c:pt>
                <c:pt idx="2">
                  <c:v>S3</c:v>
                </c:pt>
                <c:pt idx="3">
                  <c:v>S4</c:v>
                </c:pt>
                <c:pt idx="4">
                  <c:v>S5</c:v>
                </c:pt>
                <c:pt idx="5">
                  <c:v>S6</c:v>
                </c:pt>
                <c:pt idx="6">
                  <c:v>S7</c:v>
                </c:pt>
              </c:strCache>
            </c:strRef>
          </c:cat>
          <c:val>
            <c:numRef>
              <c:f>Veraval!$K$37:$K$43</c:f>
              <c:numCache>
                <c:formatCode>###0.00</c:formatCode>
                <c:ptCount val="7"/>
                <c:pt idx="0">
                  <c:v>100</c:v>
                </c:pt>
                <c:pt idx="1">
                  <c:v>110</c:v>
                </c:pt>
                <c:pt idx="2">
                  <c:v>107.66666666666667</c:v>
                </c:pt>
                <c:pt idx="3">
                  <c:v>107.33333333333333</c:v>
                </c:pt>
                <c:pt idx="4">
                  <c:v>121.66666666666667</c:v>
                </c:pt>
                <c:pt idx="5">
                  <c:v>135</c:v>
                </c:pt>
                <c:pt idx="6">
                  <c:v>128.33333333333334</c:v>
                </c:pt>
              </c:numCache>
            </c:numRef>
          </c:val>
          <c:extLst>
            <c:ext xmlns:c16="http://schemas.microsoft.com/office/drawing/2014/chart" uri="{C3380CC4-5D6E-409C-BE32-E72D297353CC}">
              <c16:uniqueId val="{00000000-F073-499A-A35D-CA084B7A2F1A}"/>
            </c:ext>
          </c:extLst>
        </c:ser>
        <c:dLbls>
          <c:showLegendKey val="0"/>
          <c:showVal val="0"/>
          <c:showCatName val="0"/>
          <c:showSerName val="0"/>
          <c:showPercent val="0"/>
          <c:showBubbleSize val="0"/>
        </c:dLbls>
        <c:gapWidth val="150"/>
        <c:axId val="141182848"/>
        <c:axId val="141185024"/>
      </c:barChart>
      <c:catAx>
        <c:axId val="141182848"/>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41185024"/>
        <c:crosses val="autoZero"/>
        <c:auto val="1"/>
        <c:lblAlgn val="ctr"/>
        <c:lblOffset val="100"/>
        <c:noMultiLvlLbl val="0"/>
      </c:catAx>
      <c:valAx>
        <c:axId val="141185024"/>
        <c:scaling>
          <c:orientation val="minMax"/>
        </c:scaling>
        <c:delete val="0"/>
        <c:axPos val="l"/>
        <c:majorGridlines/>
        <c:title>
          <c:tx>
            <c:rich>
              <a:bodyPr rot="-5400000" vert="horz"/>
              <a:lstStyle/>
              <a:p>
                <a:pPr>
                  <a:defRPr/>
                </a:pPr>
                <a:r>
                  <a:rPr lang="en-US"/>
                  <a:t>Alkalinity (mg/L)</a:t>
                </a:r>
              </a:p>
            </c:rich>
          </c:tx>
          <c:overlay val="0"/>
        </c:title>
        <c:numFmt formatCode="###0.00" sourceLinked="1"/>
        <c:majorTickMark val="out"/>
        <c:minorTickMark val="none"/>
        <c:tickLblPos val="nextTo"/>
        <c:crossAx val="141182848"/>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Hardness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Chorwad!$Z$4:$Z$9</c:f>
                <c:numCache>
                  <c:formatCode>General</c:formatCode>
                  <c:ptCount val="6"/>
                  <c:pt idx="0">
                    <c:v>45.825756949558397</c:v>
                  </c:pt>
                  <c:pt idx="1">
                    <c:v>32.145502536643185</c:v>
                  </c:pt>
                  <c:pt idx="2">
                    <c:v>15.275252316519467</c:v>
                  </c:pt>
                  <c:pt idx="3">
                    <c:v>102.63202878893767</c:v>
                  </c:pt>
                  <c:pt idx="4">
                    <c:v>60.277137733417078</c:v>
                  </c:pt>
                  <c:pt idx="5">
                    <c:v>50.332229568471668</c:v>
                  </c:pt>
                </c:numCache>
              </c:numRef>
            </c:plus>
            <c:minus>
              <c:numRef>
                <c:f>Chorwad!$Z$4:$Z$9</c:f>
                <c:numCache>
                  <c:formatCode>General</c:formatCode>
                  <c:ptCount val="6"/>
                  <c:pt idx="0">
                    <c:v>45.825756949558397</c:v>
                  </c:pt>
                  <c:pt idx="1">
                    <c:v>32.145502536643185</c:v>
                  </c:pt>
                  <c:pt idx="2">
                    <c:v>15.275252316519467</c:v>
                  </c:pt>
                  <c:pt idx="3">
                    <c:v>102.63202878893767</c:v>
                  </c:pt>
                  <c:pt idx="4">
                    <c:v>60.277137733417078</c:v>
                  </c:pt>
                  <c:pt idx="5">
                    <c:v>50.332229568471668</c:v>
                  </c:pt>
                </c:numCache>
              </c:numRef>
            </c:minus>
          </c:errBars>
          <c:cat>
            <c:strRef>
              <c:f>Chorwad!$J$40:$J$45</c:f>
              <c:strCache>
                <c:ptCount val="6"/>
                <c:pt idx="0">
                  <c:v>S8</c:v>
                </c:pt>
                <c:pt idx="1">
                  <c:v>S9</c:v>
                </c:pt>
                <c:pt idx="2">
                  <c:v>S10</c:v>
                </c:pt>
                <c:pt idx="3">
                  <c:v>S11</c:v>
                </c:pt>
                <c:pt idx="4">
                  <c:v>S12</c:v>
                </c:pt>
                <c:pt idx="5">
                  <c:v>S13</c:v>
                </c:pt>
              </c:strCache>
            </c:strRef>
          </c:cat>
          <c:val>
            <c:numRef>
              <c:f>Chorwad!$K$40:$K$45</c:f>
              <c:numCache>
                <c:formatCode>###0.00</c:formatCode>
                <c:ptCount val="6"/>
                <c:pt idx="0">
                  <c:v>2730</c:v>
                </c:pt>
                <c:pt idx="1">
                  <c:v>2580</c:v>
                </c:pt>
                <c:pt idx="2">
                  <c:v>2770</c:v>
                </c:pt>
                <c:pt idx="3">
                  <c:v>2700</c:v>
                </c:pt>
                <c:pt idx="4">
                  <c:v>2770</c:v>
                </c:pt>
                <c:pt idx="5">
                  <c:v>2680</c:v>
                </c:pt>
              </c:numCache>
            </c:numRef>
          </c:val>
          <c:extLst>
            <c:ext xmlns:c16="http://schemas.microsoft.com/office/drawing/2014/chart" uri="{C3380CC4-5D6E-409C-BE32-E72D297353CC}">
              <c16:uniqueId val="{00000000-9776-49C3-81B7-D80159BCA009}"/>
            </c:ext>
          </c:extLst>
        </c:ser>
        <c:dLbls>
          <c:showLegendKey val="0"/>
          <c:showVal val="0"/>
          <c:showCatName val="0"/>
          <c:showSerName val="0"/>
          <c:showPercent val="0"/>
          <c:showBubbleSize val="0"/>
        </c:dLbls>
        <c:gapWidth val="150"/>
        <c:axId val="165456896"/>
        <c:axId val="165487744"/>
      </c:barChart>
      <c:catAx>
        <c:axId val="165456896"/>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487744"/>
        <c:crosses val="autoZero"/>
        <c:auto val="1"/>
        <c:lblAlgn val="ctr"/>
        <c:lblOffset val="100"/>
        <c:noMultiLvlLbl val="0"/>
      </c:catAx>
      <c:valAx>
        <c:axId val="165487744"/>
        <c:scaling>
          <c:orientation val="minMax"/>
        </c:scaling>
        <c:delete val="0"/>
        <c:axPos val="l"/>
        <c:majorGridlines/>
        <c:title>
          <c:tx>
            <c:rich>
              <a:bodyPr rot="-5400000" vert="horz"/>
              <a:lstStyle/>
              <a:p>
                <a:pPr>
                  <a:defRPr/>
                </a:pPr>
                <a:r>
                  <a:rPr lang="en-US"/>
                  <a:t>Hardness (mg/L)</a:t>
                </a:r>
              </a:p>
            </c:rich>
          </c:tx>
          <c:overlay val="0"/>
        </c:title>
        <c:numFmt formatCode="###0.00" sourceLinked="1"/>
        <c:majorTickMark val="out"/>
        <c:minorTickMark val="none"/>
        <c:tickLblPos val="nextTo"/>
        <c:crossAx val="165456896"/>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Dissolved oxygen (DO) (mg/L)</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Chorwad!$V$4:$V$9</c:f>
                <c:numCache>
                  <c:formatCode>General</c:formatCode>
                  <c:ptCount val="6"/>
                  <c:pt idx="0">
                    <c:v>5.7735026918962373E-2</c:v>
                  </c:pt>
                  <c:pt idx="1">
                    <c:v>3.3333333333333583E-2</c:v>
                  </c:pt>
                  <c:pt idx="2">
                    <c:v>5.7735026918962373E-2</c:v>
                  </c:pt>
                  <c:pt idx="3">
                    <c:v>3.3333333333333583E-2</c:v>
                  </c:pt>
                  <c:pt idx="4">
                    <c:v>5.7735026918962498E-2</c:v>
                  </c:pt>
                  <c:pt idx="5">
                    <c:v>6.6666666666666805E-2</c:v>
                  </c:pt>
                </c:numCache>
              </c:numRef>
            </c:plus>
            <c:minus>
              <c:numRef>
                <c:f>Chorwad!$V$4:$V$9</c:f>
                <c:numCache>
                  <c:formatCode>General</c:formatCode>
                  <c:ptCount val="6"/>
                  <c:pt idx="0">
                    <c:v>5.7735026918962373E-2</c:v>
                  </c:pt>
                  <c:pt idx="1">
                    <c:v>3.3333333333333583E-2</c:v>
                  </c:pt>
                  <c:pt idx="2">
                    <c:v>5.7735026918962373E-2</c:v>
                  </c:pt>
                  <c:pt idx="3">
                    <c:v>3.3333333333333583E-2</c:v>
                  </c:pt>
                  <c:pt idx="4">
                    <c:v>5.7735026918962498E-2</c:v>
                  </c:pt>
                  <c:pt idx="5">
                    <c:v>6.6666666666666805E-2</c:v>
                  </c:pt>
                </c:numCache>
              </c:numRef>
            </c:minus>
            <c:spPr>
              <a:ln>
                <a:solidFill>
                  <a:schemeClr val="tx1"/>
                </a:solidFill>
              </a:ln>
            </c:spPr>
          </c:errBars>
          <c:cat>
            <c:strRef>
              <c:f>Chorwad!$J$26:$J$31</c:f>
              <c:strCache>
                <c:ptCount val="6"/>
                <c:pt idx="0">
                  <c:v>S8</c:v>
                </c:pt>
                <c:pt idx="1">
                  <c:v>S9</c:v>
                </c:pt>
                <c:pt idx="2">
                  <c:v>S10</c:v>
                </c:pt>
                <c:pt idx="3">
                  <c:v>S11</c:v>
                </c:pt>
                <c:pt idx="4">
                  <c:v>S12</c:v>
                </c:pt>
                <c:pt idx="5">
                  <c:v>S13</c:v>
                </c:pt>
              </c:strCache>
            </c:strRef>
          </c:cat>
          <c:val>
            <c:numRef>
              <c:f>Chorwad!$K$26:$K$31</c:f>
              <c:numCache>
                <c:formatCode>###0.00</c:formatCode>
                <c:ptCount val="6"/>
                <c:pt idx="0">
                  <c:v>5</c:v>
                </c:pt>
                <c:pt idx="1">
                  <c:v>5.1333333333333337</c:v>
                </c:pt>
                <c:pt idx="2">
                  <c:v>5</c:v>
                </c:pt>
                <c:pt idx="3">
                  <c:v>4.6333333333333337</c:v>
                </c:pt>
                <c:pt idx="4">
                  <c:v>4.8</c:v>
                </c:pt>
                <c:pt idx="5">
                  <c:v>4.8666666666666671</c:v>
                </c:pt>
              </c:numCache>
            </c:numRef>
          </c:val>
          <c:extLst>
            <c:ext xmlns:c16="http://schemas.microsoft.com/office/drawing/2014/chart" uri="{C3380CC4-5D6E-409C-BE32-E72D297353CC}">
              <c16:uniqueId val="{00000000-F82B-4205-B2EF-9AA347B43388}"/>
            </c:ext>
          </c:extLst>
        </c:ser>
        <c:dLbls>
          <c:showLegendKey val="0"/>
          <c:showVal val="0"/>
          <c:showCatName val="0"/>
          <c:showSerName val="0"/>
          <c:showPercent val="0"/>
          <c:showBubbleSize val="0"/>
        </c:dLbls>
        <c:gapWidth val="150"/>
        <c:axId val="165371264"/>
        <c:axId val="165398016"/>
      </c:barChart>
      <c:catAx>
        <c:axId val="165371264"/>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398016"/>
        <c:crosses val="autoZero"/>
        <c:auto val="1"/>
        <c:lblAlgn val="ctr"/>
        <c:lblOffset val="100"/>
        <c:noMultiLvlLbl val="0"/>
      </c:catAx>
      <c:valAx>
        <c:axId val="165398016"/>
        <c:scaling>
          <c:orientation val="minMax"/>
        </c:scaling>
        <c:delete val="0"/>
        <c:axPos val="l"/>
        <c:majorGridlines/>
        <c:title>
          <c:tx>
            <c:rich>
              <a:bodyPr rot="-5400000" vert="horz"/>
              <a:lstStyle/>
              <a:p>
                <a:pPr algn="ctr" rtl="0">
                  <a:defRPr/>
                </a:pPr>
                <a:r>
                  <a:rPr lang="en-IN"/>
                  <a:t>Dissolved oxygen (DO) (mg/L)</a:t>
                </a:r>
                <a:endParaRPr lang="en-US"/>
              </a:p>
            </c:rich>
          </c:tx>
          <c:overlay val="0"/>
        </c:title>
        <c:numFmt formatCode="###0.00" sourceLinked="1"/>
        <c:majorTickMark val="out"/>
        <c:minorTickMark val="none"/>
        <c:tickLblPos val="nextTo"/>
        <c:crossAx val="16537126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Alkalinity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Chorwad!$X$4:$X$9</c:f>
                <c:numCache>
                  <c:formatCode>General</c:formatCode>
                  <c:ptCount val="6"/>
                  <c:pt idx="0">
                    <c:v>7.2648315725677897</c:v>
                  </c:pt>
                  <c:pt idx="1">
                    <c:v>7.8810602783579267</c:v>
                  </c:pt>
                  <c:pt idx="2">
                    <c:v>4.6308146631499341</c:v>
                  </c:pt>
                  <c:pt idx="3">
                    <c:v>14.813657362192648</c:v>
                  </c:pt>
                  <c:pt idx="4">
                    <c:v>9.6148034012373049</c:v>
                  </c:pt>
                  <c:pt idx="5">
                    <c:v>4.4095855184409842</c:v>
                  </c:pt>
                </c:numCache>
              </c:numRef>
            </c:plus>
            <c:minus>
              <c:numRef>
                <c:f>Chorwad!$X$4:$X$9</c:f>
                <c:numCache>
                  <c:formatCode>General</c:formatCode>
                  <c:ptCount val="6"/>
                  <c:pt idx="0">
                    <c:v>7.2648315725677897</c:v>
                  </c:pt>
                  <c:pt idx="1">
                    <c:v>7.8810602783579267</c:v>
                  </c:pt>
                  <c:pt idx="2">
                    <c:v>4.6308146631499341</c:v>
                  </c:pt>
                  <c:pt idx="3">
                    <c:v>14.813657362192648</c:v>
                  </c:pt>
                  <c:pt idx="4">
                    <c:v>9.6148034012373049</c:v>
                  </c:pt>
                  <c:pt idx="5">
                    <c:v>4.4095855184409842</c:v>
                  </c:pt>
                </c:numCache>
              </c:numRef>
            </c:minus>
          </c:errBars>
          <c:cat>
            <c:strRef>
              <c:f>Chorwad!$J$33:$J$38</c:f>
              <c:strCache>
                <c:ptCount val="6"/>
                <c:pt idx="0">
                  <c:v>S8</c:v>
                </c:pt>
                <c:pt idx="1">
                  <c:v>S9</c:v>
                </c:pt>
                <c:pt idx="2">
                  <c:v>S10</c:v>
                </c:pt>
                <c:pt idx="3">
                  <c:v>S11</c:v>
                </c:pt>
                <c:pt idx="4">
                  <c:v>S12</c:v>
                </c:pt>
                <c:pt idx="5">
                  <c:v>S13</c:v>
                </c:pt>
              </c:strCache>
            </c:strRef>
          </c:cat>
          <c:val>
            <c:numRef>
              <c:f>Chorwad!$K$33:$K$38</c:f>
              <c:numCache>
                <c:formatCode>###0.00</c:formatCode>
                <c:ptCount val="6"/>
                <c:pt idx="0">
                  <c:v>171.66666666666666</c:v>
                </c:pt>
                <c:pt idx="1">
                  <c:v>165.33333333333334</c:v>
                </c:pt>
                <c:pt idx="2">
                  <c:v>161.66666666666666</c:v>
                </c:pt>
                <c:pt idx="3">
                  <c:v>191.66666666666666</c:v>
                </c:pt>
                <c:pt idx="4">
                  <c:v>146.66666666666666</c:v>
                </c:pt>
                <c:pt idx="5">
                  <c:v>158.33333333333334</c:v>
                </c:pt>
              </c:numCache>
            </c:numRef>
          </c:val>
          <c:extLst>
            <c:ext xmlns:c16="http://schemas.microsoft.com/office/drawing/2014/chart" uri="{C3380CC4-5D6E-409C-BE32-E72D297353CC}">
              <c16:uniqueId val="{00000000-DA97-469B-8B04-974C53BB716F}"/>
            </c:ext>
          </c:extLst>
        </c:ser>
        <c:dLbls>
          <c:showLegendKey val="0"/>
          <c:showVal val="0"/>
          <c:showCatName val="0"/>
          <c:showSerName val="0"/>
          <c:showPercent val="0"/>
          <c:showBubbleSize val="0"/>
        </c:dLbls>
        <c:gapWidth val="150"/>
        <c:axId val="165421824"/>
        <c:axId val="165423744"/>
      </c:barChart>
      <c:catAx>
        <c:axId val="165421824"/>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423744"/>
        <c:crosses val="autoZero"/>
        <c:auto val="1"/>
        <c:lblAlgn val="ctr"/>
        <c:lblOffset val="100"/>
        <c:noMultiLvlLbl val="0"/>
      </c:catAx>
      <c:valAx>
        <c:axId val="165423744"/>
        <c:scaling>
          <c:orientation val="minMax"/>
        </c:scaling>
        <c:delete val="0"/>
        <c:axPos val="l"/>
        <c:majorGridlines/>
        <c:title>
          <c:tx>
            <c:rich>
              <a:bodyPr rot="-5400000" vert="horz"/>
              <a:lstStyle/>
              <a:p>
                <a:pPr>
                  <a:defRPr/>
                </a:pPr>
                <a:r>
                  <a:rPr lang="en-US"/>
                  <a:t>Alkalinity (mg/L)</a:t>
                </a:r>
              </a:p>
            </c:rich>
          </c:tx>
          <c:overlay val="0"/>
        </c:title>
        <c:numFmt formatCode="###0.00" sourceLinked="1"/>
        <c:majorTickMark val="out"/>
        <c:minorTickMark val="none"/>
        <c:tickLblPos val="nextTo"/>
        <c:crossAx val="16542182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Temperature </a:t>
            </a:r>
            <a:r>
              <a:rPr lang="en-IN"/>
              <a:t>(°C)</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Mangrol!$T$4:$T$7</c:f>
                <c:numCache>
                  <c:formatCode>General</c:formatCode>
                  <c:ptCount val="4"/>
                  <c:pt idx="0">
                    <c:v>0.33333333333333331</c:v>
                  </c:pt>
                  <c:pt idx="1">
                    <c:v>0.33333333333333331</c:v>
                  </c:pt>
                  <c:pt idx="2">
                    <c:v>0.33333333333333331</c:v>
                  </c:pt>
                  <c:pt idx="3">
                    <c:v>0.33333333333333331</c:v>
                  </c:pt>
                </c:numCache>
              </c:numRef>
            </c:plus>
            <c:minus>
              <c:numRef>
                <c:f>Mangrol!$T$4:$T$7</c:f>
                <c:numCache>
                  <c:formatCode>General</c:formatCode>
                  <c:ptCount val="4"/>
                  <c:pt idx="0">
                    <c:v>0.33333333333333331</c:v>
                  </c:pt>
                  <c:pt idx="1">
                    <c:v>0.33333333333333331</c:v>
                  </c:pt>
                  <c:pt idx="2">
                    <c:v>0.33333333333333331</c:v>
                  </c:pt>
                  <c:pt idx="3">
                    <c:v>0.33333333333333331</c:v>
                  </c:pt>
                </c:numCache>
              </c:numRef>
            </c:minus>
          </c:errBars>
          <c:cat>
            <c:strRef>
              <c:f>Mangrol!$K$10:$K$13</c:f>
              <c:strCache>
                <c:ptCount val="4"/>
                <c:pt idx="0">
                  <c:v>S14</c:v>
                </c:pt>
                <c:pt idx="1">
                  <c:v>S15</c:v>
                </c:pt>
                <c:pt idx="2">
                  <c:v>S16</c:v>
                </c:pt>
                <c:pt idx="3">
                  <c:v>S17</c:v>
                </c:pt>
              </c:strCache>
            </c:strRef>
          </c:cat>
          <c:val>
            <c:numRef>
              <c:f>Mangrol!$L$10:$L$13</c:f>
              <c:numCache>
                <c:formatCode>###0.00</c:formatCode>
                <c:ptCount val="4"/>
                <c:pt idx="0">
                  <c:v>31.333333333333332</c:v>
                </c:pt>
                <c:pt idx="1">
                  <c:v>30.333333333333332</c:v>
                </c:pt>
                <c:pt idx="2">
                  <c:v>30.333333333333332</c:v>
                </c:pt>
                <c:pt idx="3">
                  <c:v>30.666666666666668</c:v>
                </c:pt>
              </c:numCache>
            </c:numRef>
          </c:val>
          <c:extLst>
            <c:ext xmlns:c16="http://schemas.microsoft.com/office/drawing/2014/chart" uri="{C3380CC4-5D6E-409C-BE32-E72D297353CC}">
              <c16:uniqueId val="{00000000-B21C-48D1-AB21-248B8CEFFCDA}"/>
            </c:ext>
          </c:extLst>
        </c:ser>
        <c:dLbls>
          <c:showLegendKey val="0"/>
          <c:showVal val="0"/>
          <c:showCatName val="0"/>
          <c:showSerName val="0"/>
          <c:showPercent val="0"/>
          <c:showBubbleSize val="0"/>
        </c:dLbls>
        <c:gapWidth val="150"/>
        <c:axId val="165593472"/>
        <c:axId val="165595392"/>
      </c:barChart>
      <c:catAx>
        <c:axId val="165593472"/>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595392"/>
        <c:crosses val="autoZero"/>
        <c:auto val="1"/>
        <c:lblAlgn val="ctr"/>
        <c:lblOffset val="100"/>
        <c:noMultiLvlLbl val="0"/>
      </c:catAx>
      <c:valAx>
        <c:axId val="165595392"/>
        <c:scaling>
          <c:orientation val="minMax"/>
        </c:scaling>
        <c:delete val="0"/>
        <c:axPos val="l"/>
        <c:majorGridlines/>
        <c:title>
          <c:tx>
            <c:rich>
              <a:bodyPr rot="-5400000" vert="horz"/>
              <a:lstStyle/>
              <a:p>
                <a:pPr>
                  <a:defRPr/>
                </a:pPr>
                <a:r>
                  <a:rPr lang="en-US"/>
                  <a:t>Temperature (˚C)</a:t>
                </a:r>
              </a:p>
            </c:rich>
          </c:tx>
          <c:overlay val="0"/>
        </c:title>
        <c:numFmt formatCode="###0.00" sourceLinked="1"/>
        <c:majorTickMark val="out"/>
        <c:minorTickMark val="none"/>
        <c:tickLblPos val="nextTo"/>
        <c:crossAx val="165593472"/>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a:t>Salinity (ppt)</a:t>
            </a:r>
          </a:p>
        </c:rich>
      </c:tx>
      <c:layout>
        <c:manualLayout>
          <c:xMode val="edge"/>
          <c:yMode val="edge"/>
          <c:x val="0.33137489063867109"/>
          <c:y val="1.8543042489848779E-2"/>
        </c:manualLayout>
      </c:layout>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Mangrol!$R$4:$R$7</c:f>
                <c:numCache>
                  <c:formatCode>General</c:formatCode>
                  <c:ptCount val="4"/>
                  <c:pt idx="0">
                    <c:v>0</c:v>
                  </c:pt>
                  <c:pt idx="1">
                    <c:v>0.33333333333333331</c:v>
                  </c:pt>
                  <c:pt idx="2">
                    <c:v>0</c:v>
                  </c:pt>
                  <c:pt idx="3">
                    <c:v>0</c:v>
                  </c:pt>
                </c:numCache>
              </c:numRef>
            </c:plus>
            <c:minus>
              <c:numRef>
                <c:f>Mangrol!$R$4:$R$7</c:f>
                <c:numCache>
                  <c:formatCode>General</c:formatCode>
                  <c:ptCount val="4"/>
                  <c:pt idx="0">
                    <c:v>0</c:v>
                  </c:pt>
                  <c:pt idx="1">
                    <c:v>0.33333333333333331</c:v>
                  </c:pt>
                  <c:pt idx="2">
                    <c:v>0</c:v>
                  </c:pt>
                  <c:pt idx="3">
                    <c:v>0</c:v>
                  </c:pt>
                </c:numCache>
              </c:numRef>
            </c:minus>
          </c:errBars>
          <c:cat>
            <c:strRef>
              <c:f>Mangrol!$K$5:$K$8</c:f>
              <c:strCache>
                <c:ptCount val="4"/>
                <c:pt idx="0">
                  <c:v>S14</c:v>
                </c:pt>
                <c:pt idx="1">
                  <c:v>S15</c:v>
                </c:pt>
                <c:pt idx="2">
                  <c:v>S16</c:v>
                </c:pt>
                <c:pt idx="3">
                  <c:v>S17</c:v>
                </c:pt>
              </c:strCache>
            </c:strRef>
          </c:cat>
          <c:val>
            <c:numRef>
              <c:f>Mangrol!$L$5:$L$8</c:f>
              <c:numCache>
                <c:formatCode>###0.00</c:formatCode>
                <c:ptCount val="4"/>
                <c:pt idx="0">
                  <c:v>18</c:v>
                </c:pt>
                <c:pt idx="1">
                  <c:v>18.333333333333332</c:v>
                </c:pt>
                <c:pt idx="2">
                  <c:v>19</c:v>
                </c:pt>
                <c:pt idx="3">
                  <c:v>19</c:v>
                </c:pt>
              </c:numCache>
            </c:numRef>
          </c:val>
          <c:extLst>
            <c:ext xmlns:c16="http://schemas.microsoft.com/office/drawing/2014/chart" uri="{C3380CC4-5D6E-409C-BE32-E72D297353CC}">
              <c16:uniqueId val="{00000000-2648-45CE-8710-0FE973B014C0}"/>
            </c:ext>
          </c:extLst>
        </c:ser>
        <c:dLbls>
          <c:showLegendKey val="0"/>
          <c:showVal val="0"/>
          <c:showCatName val="0"/>
          <c:showSerName val="0"/>
          <c:showPercent val="0"/>
          <c:showBubbleSize val="0"/>
        </c:dLbls>
        <c:gapWidth val="150"/>
        <c:axId val="165545856"/>
        <c:axId val="165584896"/>
      </c:barChart>
      <c:catAx>
        <c:axId val="165545856"/>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584896"/>
        <c:crosses val="autoZero"/>
        <c:auto val="1"/>
        <c:lblAlgn val="ctr"/>
        <c:lblOffset val="100"/>
        <c:noMultiLvlLbl val="0"/>
      </c:catAx>
      <c:valAx>
        <c:axId val="165584896"/>
        <c:scaling>
          <c:orientation val="minMax"/>
        </c:scaling>
        <c:delete val="0"/>
        <c:axPos val="l"/>
        <c:majorGridlines/>
        <c:title>
          <c:tx>
            <c:rich>
              <a:bodyPr rot="-5400000" vert="horz"/>
              <a:lstStyle/>
              <a:p>
                <a:pPr>
                  <a:defRPr/>
                </a:pPr>
                <a:r>
                  <a:rPr lang="en-US"/>
                  <a:t>Salinity (ppt)</a:t>
                </a:r>
              </a:p>
            </c:rich>
          </c:tx>
          <c:overlay val="0"/>
        </c:title>
        <c:numFmt formatCode="###0.00" sourceLinked="1"/>
        <c:majorTickMark val="out"/>
        <c:minorTickMark val="none"/>
        <c:tickLblPos val="nextTo"/>
        <c:crossAx val="165545856"/>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Dissolved oxygen (DO) (mg/L)</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dPt>
            <c:idx val="0"/>
            <c:invertIfNegative val="0"/>
            <c:bubble3D val="0"/>
            <c:extLst>
              <c:ext xmlns:c16="http://schemas.microsoft.com/office/drawing/2014/chart" uri="{C3380CC4-5D6E-409C-BE32-E72D297353CC}">
                <c16:uniqueId val="{00000000-A5D9-4501-80BB-0A288B010DAD}"/>
              </c:ext>
            </c:extLst>
          </c:dPt>
          <c:errBars>
            <c:errBarType val="both"/>
            <c:errValType val="cust"/>
            <c:noEndCap val="0"/>
            <c:plus>
              <c:numRef>
                <c:f>Bhavnagar!$Y$4:$Y$10</c:f>
                <c:numCache>
                  <c:formatCode>General</c:formatCode>
                  <c:ptCount val="7"/>
                  <c:pt idx="0">
                    <c:v>5.773502691896263E-2</c:v>
                  </c:pt>
                  <c:pt idx="1">
                    <c:v>8.8191710368819579E-2</c:v>
                  </c:pt>
                  <c:pt idx="2">
                    <c:v>0.14529663145135566</c:v>
                  </c:pt>
                  <c:pt idx="3">
                    <c:v>0.10000000000000024</c:v>
                  </c:pt>
                  <c:pt idx="4">
                    <c:v>6.666666666666643E-2</c:v>
                  </c:pt>
                  <c:pt idx="5">
                    <c:v>5.7735026918962373E-2</c:v>
                  </c:pt>
                  <c:pt idx="6">
                    <c:v>5.7735026918962373E-2</c:v>
                  </c:pt>
                </c:numCache>
              </c:numRef>
            </c:plus>
            <c:minus>
              <c:numRef>
                <c:f>Bhavnagar!$Y$4:$Y$10</c:f>
                <c:numCache>
                  <c:formatCode>General</c:formatCode>
                  <c:ptCount val="7"/>
                  <c:pt idx="0">
                    <c:v>5.773502691896263E-2</c:v>
                  </c:pt>
                  <c:pt idx="1">
                    <c:v>8.8191710368819579E-2</c:v>
                  </c:pt>
                  <c:pt idx="2">
                    <c:v>0.14529663145135566</c:v>
                  </c:pt>
                  <c:pt idx="3">
                    <c:v>0.10000000000000024</c:v>
                  </c:pt>
                  <c:pt idx="4">
                    <c:v>6.666666666666643E-2</c:v>
                  </c:pt>
                  <c:pt idx="5">
                    <c:v>5.7735026918962373E-2</c:v>
                  </c:pt>
                  <c:pt idx="6">
                    <c:v>5.7735026918962373E-2</c:v>
                  </c:pt>
                </c:numCache>
              </c:numRef>
            </c:minus>
          </c:errBars>
          <c:cat>
            <c:strRef>
              <c:f>Bhavnagar!$L$29:$L$35</c:f>
              <c:strCache>
                <c:ptCount val="7"/>
                <c:pt idx="0">
                  <c:v>S18</c:v>
                </c:pt>
                <c:pt idx="1">
                  <c:v>S19</c:v>
                </c:pt>
                <c:pt idx="2">
                  <c:v>S20</c:v>
                </c:pt>
                <c:pt idx="3">
                  <c:v>S21</c:v>
                </c:pt>
                <c:pt idx="4">
                  <c:v>S22</c:v>
                </c:pt>
                <c:pt idx="5">
                  <c:v>S23</c:v>
                </c:pt>
                <c:pt idx="6">
                  <c:v>S24</c:v>
                </c:pt>
              </c:strCache>
            </c:strRef>
          </c:cat>
          <c:val>
            <c:numRef>
              <c:f>Bhavnagar!$M$29:$M$35</c:f>
              <c:numCache>
                <c:formatCode>###0.00</c:formatCode>
                <c:ptCount val="7"/>
                <c:pt idx="0">
                  <c:v>4.9000000000000004</c:v>
                </c:pt>
                <c:pt idx="1">
                  <c:v>4.9333333333333327</c:v>
                </c:pt>
                <c:pt idx="2">
                  <c:v>5.0666666666666664</c:v>
                </c:pt>
                <c:pt idx="3">
                  <c:v>4.8</c:v>
                </c:pt>
                <c:pt idx="4">
                  <c:v>4.9666666666666668</c:v>
                </c:pt>
                <c:pt idx="5">
                  <c:v>5</c:v>
                </c:pt>
                <c:pt idx="6">
                  <c:v>5</c:v>
                </c:pt>
              </c:numCache>
            </c:numRef>
          </c:val>
          <c:extLst>
            <c:ext xmlns:c16="http://schemas.microsoft.com/office/drawing/2014/chart" uri="{C3380CC4-5D6E-409C-BE32-E72D297353CC}">
              <c16:uniqueId val="{00000001-A5D9-4501-80BB-0A288B010DAD}"/>
            </c:ext>
          </c:extLst>
        </c:ser>
        <c:dLbls>
          <c:showLegendKey val="0"/>
          <c:showVal val="0"/>
          <c:showCatName val="0"/>
          <c:showSerName val="0"/>
          <c:showPercent val="0"/>
          <c:showBubbleSize val="0"/>
        </c:dLbls>
        <c:gapWidth val="150"/>
        <c:axId val="166135296"/>
        <c:axId val="166137216"/>
      </c:barChart>
      <c:catAx>
        <c:axId val="166135296"/>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6137216"/>
        <c:crosses val="autoZero"/>
        <c:auto val="1"/>
        <c:lblAlgn val="ctr"/>
        <c:lblOffset val="100"/>
        <c:noMultiLvlLbl val="0"/>
      </c:catAx>
      <c:valAx>
        <c:axId val="166137216"/>
        <c:scaling>
          <c:orientation val="minMax"/>
        </c:scaling>
        <c:delete val="0"/>
        <c:axPos val="l"/>
        <c:majorGridlines/>
        <c:title>
          <c:tx>
            <c:rich>
              <a:bodyPr rot="-5400000" vert="horz"/>
              <a:lstStyle/>
              <a:p>
                <a:pPr>
                  <a:defRPr/>
                </a:pPr>
                <a:r>
                  <a:rPr lang="en-IN"/>
                  <a:t>Dissolved oxygen (DO) (mg/L)</a:t>
                </a:r>
                <a:endParaRPr lang="en-US"/>
              </a:p>
            </c:rich>
          </c:tx>
          <c:layout>
            <c:manualLayout>
              <c:xMode val="edge"/>
              <c:yMode val="edge"/>
              <c:x val="3.0397233307795597E-2"/>
              <c:y val="0.10953236198890151"/>
            </c:manualLayout>
          </c:layout>
          <c:overlay val="0"/>
        </c:title>
        <c:numFmt formatCode="###0.00" sourceLinked="1"/>
        <c:majorTickMark val="out"/>
        <c:minorTickMark val="none"/>
        <c:tickLblPos val="nextTo"/>
        <c:crossAx val="166135296"/>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Potential of Hydrogen (pH)</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Bhavnagar!$W$4:$W$10</c:f>
                <c:numCache>
                  <c:formatCode>General</c:formatCode>
                  <c:ptCount val="7"/>
                  <c:pt idx="0">
                    <c:v>6.666666666666643E-2</c:v>
                  </c:pt>
                  <c:pt idx="1">
                    <c:v>0.1</c:v>
                  </c:pt>
                  <c:pt idx="2">
                    <c:v>5.7735026918962117E-2</c:v>
                  </c:pt>
                  <c:pt idx="3">
                    <c:v>8.8191710368819537E-2</c:v>
                  </c:pt>
                  <c:pt idx="4">
                    <c:v>0</c:v>
                  </c:pt>
                  <c:pt idx="5">
                    <c:v>3.3333333333333069E-2</c:v>
                  </c:pt>
                  <c:pt idx="6">
                    <c:v>5.7735026918962117E-2</c:v>
                  </c:pt>
                </c:numCache>
              </c:numRef>
            </c:plus>
            <c:minus>
              <c:numRef>
                <c:f>Bhavnagar!$W$4:$W$10</c:f>
                <c:numCache>
                  <c:formatCode>General</c:formatCode>
                  <c:ptCount val="7"/>
                  <c:pt idx="0">
                    <c:v>6.666666666666643E-2</c:v>
                  </c:pt>
                  <c:pt idx="1">
                    <c:v>0.1</c:v>
                  </c:pt>
                  <c:pt idx="2">
                    <c:v>5.7735026918962117E-2</c:v>
                  </c:pt>
                  <c:pt idx="3">
                    <c:v>8.8191710368819537E-2</c:v>
                  </c:pt>
                  <c:pt idx="4">
                    <c:v>0</c:v>
                  </c:pt>
                  <c:pt idx="5">
                    <c:v>3.3333333333333069E-2</c:v>
                  </c:pt>
                  <c:pt idx="6">
                    <c:v>5.7735026918962117E-2</c:v>
                  </c:pt>
                </c:numCache>
              </c:numRef>
            </c:minus>
          </c:errBars>
          <c:cat>
            <c:strRef>
              <c:f>Bhavnagar!$L$21:$L$27</c:f>
              <c:strCache>
                <c:ptCount val="7"/>
                <c:pt idx="0">
                  <c:v>S18</c:v>
                </c:pt>
                <c:pt idx="1">
                  <c:v>S19</c:v>
                </c:pt>
                <c:pt idx="2">
                  <c:v>S20</c:v>
                </c:pt>
                <c:pt idx="3">
                  <c:v>S21</c:v>
                </c:pt>
                <c:pt idx="4">
                  <c:v>S22</c:v>
                </c:pt>
                <c:pt idx="5">
                  <c:v>S23</c:v>
                </c:pt>
                <c:pt idx="6">
                  <c:v>S24</c:v>
                </c:pt>
              </c:strCache>
            </c:strRef>
          </c:cat>
          <c:val>
            <c:numRef>
              <c:f>Bhavnagar!$M$21:$M$27</c:f>
              <c:numCache>
                <c:formatCode>###0.00</c:formatCode>
                <c:ptCount val="7"/>
                <c:pt idx="0">
                  <c:v>8.0333333333333332</c:v>
                </c:pt>
                <c:pt idx="1">
                  <c:v>8</c:v>
                </c:pt>
                <c:pt idx="2">
                  <c:v>8.1</c:v>
                </c:pt>
                <c:pt idx="3">
                  <c:v>7.9666666666666659</c:v>
                </c:pt>
                <c:pt idx="4">
                  <c:v>8</c:v>
                </c:pt>
                <c:pt idx="5">
                  <c:v>8.1333333333333329</c:v>
                </c:pt>
                <c:pt idx="6">
                  <c:v>8.1</c:v>
                </c:pt>
              </c:numCache>
            </c:numRef>
          </c:val>
          <c:extLst>
            <c:ext xmlns:c16="http://schemas.microsoft.com/office/drawing/2014/chart" uri="{C3380CC4-5D6E-409C-BE32-E72D297353CC}">
              <c16:uniqueId val="{00000000-43B3-4C89-BFB2-B56DE667E087}"/>
            </c:ext>
          </c:extLst>
        </c:ser>
        <c:dLbls>
          <c:showLegendKey val="0"/>
          <c:showVal val="0"/>
          <c:showCatName val="0"/>
          <c:showSerName val="0"/>
          <c:showPercent val="0"/>
          <c:showBubbleSize val="0"/>
        </c:dLbls>
        <c:gapWidth val="150"/>
        <c:axId val="165981184"/>
        <c:axId val="165987456"/>
      </c:barChart>
      <c:catAx>
        <c:axId val="165981184"/>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987456"/>
        <c:crosses val="autoZero"/>
        <c:auto val="1"/>
        <c:lblAlgn val="ctr"/>
        <c:lblOffset val="100"/>
        <c:noMultiLvlLbl val="0"/>
      </c:catAx>
      <c:valAx>
        <c:axId val="165987456"/>
        <c:scaling>
          <c:orientation val="minMax"/>
        </c:scaling>
        <c:delete val="0"/>
        <c:axPos val="l"/>
        <c:majorGridlines/>
        <c:title>
          <c:tx>
            <c:rich>
              <a:bodyPr rot="-5400000" vert="horz"/>
              <a:lstStyle/>
              <a:p>
                <a:pPr>
                  <a:defRPr/>
                </a:pPr>
                <a:r>
                  <a:rPr lang="en-US"/>
                  <a:t>Potential of Hydrogen (pH)</a:t>
                </a:r>
              </a:p>
            </c:rich>
          </c:tx>
          <c:layout>
            <c:manualLayout>
              <c:xMode val="edge"/>
              <c:yMode val="edge"/>
              <c:x val="3.1616086115248104E-2"/>
              <c:y val="0.13704987483841294"/>
            </c:manualLayout>
          </c:layout>
          <c:overlay val="0"/>
        </c:title>
        <c:numFmt formatCode="###0.00" sourceLinked="1"/>
        <c:majorTickMark val="out"/>
        <c:minorTickMark val="none"/>
        <c:tickLblPos val="nextTo"/>
        <c:crossAx val="16598118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a:t>Salinity (ppt)</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dPt>
            <c:idx val="0"/>
            <c:invertIfNegative val="0"/>
            <c:bubble3D val="0"/>
            <c:extLst>
              <c:ext xmlns:c16="http://schemas.microsoft.com/office/drawing/2014/chart" uri="{C3380CC4-5D6E-409C-BE32-E72D297353CC}">
                <c16:uniqueId val="{00000000-71B5-4E97-BDE3-F4D8337888C5}"/>
              </c:ext>
            </c:extLst>
          </c:dPt>
          <c:errBars>
            <c:errBarType val="both"/>
            <c:errValType val="cust"/>
            <c:noEndCap val="0"/>
            <c:plus>
              <c:numRef>
                <c:f>Bhavnagar!$S$4:$S$10</c:f>
                <c:numCache>
                  <c:formatCode>General</c:formatCode>
                  <c:ptCount val="7"/>
                  <c:pt idx="0">
                    <c:v>0.57735026918962595</c:v>
                  </c:pt>
                  <c:pt idx="1">
                    <c:v>0.33333333333333331</c:v>
                  </c:pt>
                  <c:pt idx="2">
                    <c:v>0.33333333333333331</c:v>
                  </c:pt>
                  <c:pt idx="3">
                    <c:v>0.33333333333333331</c:v>
                  </c:pt>
                  <c:pt idx="4">
                    <c:v>0.57735026918962573</c:v>
                  </c:pt>
                  <c:pt idx="5">
                    <c:v>0.33333333333333331</c:v>
                  </c:pt>
                  <c:pt idx="6">
                    <c:v>0.33333333333333331</c:v>
                  </c:pt>
                </c:numCache>
              </c:numRef>
            </c:plus>
            <c:minus>
              <c:numRef>
                <c:f>Bhavnagar!$S$4:$S$10</c:f>
                <c:numCache>
                  <c:formatCode>General</c:formatCode>
                  <c:ptCount val="7"/>
                  <c:pt idx="0">
                    <c:v>0.57735026918962595</c:v>
                  </c:pt>
                  <c:pt idx="1">
                    <c:v>0.33333333333333331</c:v>
                  </c:pt>
                  <c:pt idx="2">
                    <c:v>0.33333333333333331</c:v>
                  </c:pt>
                  <c:pt idx="3">
                    <c:v>0.33333333333333331</c:v>
                  </c:pt>
                  <c:pt idx="4">
                    <c:v>0.57735026918962573</c:v>
                  </c:pt>
                  <c:pt idx="5">
                    <c:v>0.33333333333333331</c:v>
                  </c:pt>
                  <c:pt idx="6">
                    <c:v>0.33333333333333331</c:v>
                  </c:pt>
                </c:numCache>
              </c:numRef>
            </c:minus>
          </c:errBars>
          <c:cat>
            <c:strRef>
              <c:f>Bhavnagar!$L$5:$L$11</c:f>
              <c:strCache>
                <c:ptCount val="7"/>
                <c:pt idx="0">
                  <c:v>S18</c:v>
                </c:pt>
                <c:pt idx="1">
                  <c:v>S19</c:v>
                </c:pt>
                <c:pt idx="2">
                  <c:v>S20</c:v>
                </c:pt>
                <c:pt idx="3">
                  <c:v>S21</c:v>
                </c:pt>
                <c:pt idx="4">
                  <c:v>S22</c:v>
                </c:pt>
                <c:pt idx="5">
                  <c:v>S23</c:v>
                </c:pt>
                <c:pt idx="6">
                  <c:v>S24</c:v>
                </c:pt>
              </c:strCache>
            </c:strRef>
          </c:cat>
          <c:val>
            <c:numRef>
              <c:f>Bhavnagar!$M$5:$M$11</c:f>
              <c:numCache>
                <c:formatCode>###0.00</c:formatCode>
                <c:ptCount val="7"/>
                <c:pt idx="0">
                  <c:v>22</c:v>
                </c:pt>
                <c:pt idx="1">
                  <c:v>20.666666666666668</c:v>
                </c:pt>
                <c:pt idx="2">
                  <c:v>20.666666666666668</c:v>
                </c:pt>
                <c:pt idx="3">
                  <c:v>20.666666666666668</c:v>
                </c:pt>
                <c:pt idx="4">
                  <c:v>21</c:v>
                </c:pt>
                <c:pt idx="5">
                  <c:v>19.666666666666668</c:v>
                </c:pt>
                <c:pt idx="6">
                  <c:v>19.666666666666668</c:v>
                </c:pt>
              </c:numCache>
            </c:numRef>
          </c:val>
          <c:extLst>
            <c:ext xmlns:c16="http://schemas.microsoft.com/office/drawing/2014/chart" uri="{C3380CC4-5D6E-409C-BE32-E72D297353CC}">
              <c16:uniqueId val="{00000001-71B5-4E97-BDE3-F4D8337888C5}"/>
            </c:ext>
          </c:extLst>
        </c:ser>
        <c:dLbls>
          <c:showLegendKey val="0"/>
          <c:showVal val="0"/>
          <c:showCatName val="0"/>
          <c:showSerName val="0"/>
          <c:showPercent val="0"/>
          <c:showBubbleSize val="0"/>
        </c:dLbls>
        <c:gapWidth val="150"/>
        <c:axId val="166020224"/>
        <c:axId val="166022144"/>
      </c:barChart>
      <c:catAx>
        <c:axId val="166020224"/>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6022144"/>
        <c:crosses val="autoZero"/>
        <c:auto val="1"/>
        <c:lblAlgn val="ctr"/>
        <c:lblOffset val="100"/>
        <c:noMultiLvlLbl val="0"/>
      </c:catAx>
      <c:valAx>
        <c:axId val="166022144"/>
        <c:scaling>
          <c:orientation val="minMax"/>
        </c:scaling>
        <c:delete val="0"/>
        <c:axPos val="l"/>
        <c:majorGridlines/>
        <c:title>
          <c:tx>
            <c:rich>
              <a:bodyPr rot="-5400000" vert="horz"/>
              <a:lstStyle/>
              <a:p>
                <a:pPr>
                  <a:defRPr/>
                </a:pPr>
                <a:r>
                  <a:rPr lang="en-US"/>
                  <a:t>Salinity (ppt)</a:t>
                </a:r>
              </a:p>
            </c:rich>
          </c:tx>
          <c:overlay val="0"/>
        </c:title>
        <c:numFmt formatCode="###0.00" sourceLinked="1"/>
        <c:majorTickMark val="out"/>
        <c:minorTickMark val="none"/>
        <c:tickLblPos val="nextTo"/>
        <c:crossAx val="16602022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Temperature </a:t>
            </a:r>
            <a:r>
              <a:rPr lang="en-IN"/>
              <a:t>(°C)</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Bhavnagar!$U$4:$U$10</c:f>
                <c:numCache>
                  <c:formatCode>General</c:formatCode>
                  <c:ptCount val="7"/>
                  <c:pt idx="0">
                    <c:v>0.66666666666666663</c:v>
                  </c:pt>
                  <c:pt idx="1">
                    <c:v>0.33333333333333331</c:v>
                  </c:pt>
                  <c:pt idx="2">
                    <c:v>0.88191710368819687</c:v>
                  </c:pt>
                  <c:pt idx="3">
                    <c:v>0.33333333333333331</c:v>
                  </c:pt>
                  <c:pt idx="4">
                    <c:v>0.33333333333333331</c:v>
                  </c:pt>
                  <c:pt idx="5">
                    <c:v>0.33333333333333331</c:v>
                  </c:pt>
                  <c:pt idx="6">
                    <c:v>0.57735026918962573</c:v>
                  </c:pt>
                </c:numCache>
              </c:numRef>
            </c:plus>
            <c:minus>
              <c:numRef>
                <c:f>Bhavnagar!$U$4:$U$10</c:f>
                <c:numCache>
                  <c:formatCode>General</c:formatCode>
                  <c:ptCount val="7"/>
                  <c:pt idx="0">
                    <c:v>0.66666666666666663</c:v>
                  </c:pt>
                  <c:pt idx="1">
                    <c:v>0.33333333333333331</c:v>
                  </c:pt>
                  <c:pt idx="2">
                    <c:v>0.88191710368819687</c:v>
                  </c:pt>
                  <c:pt idx="3">
                    <c:v>0.33333333333333331</c:v>
                  </c:pt>
                  <c:pt idx="4">
                    <c:v>0.33333333333333331</c:v>
                  </c:pt>
                  <c:pt idx="5">
                    <c:v>0.33333333333333331</c:v>
                  </c:pt>
                  <c:pt idx="6">
                    <c:v>0.57735026918962573</c:v>
                  </c:pt>
                </c:numCache>
              </c:numRef>
            </c:minus>
          </c:errBars>
          <c:cat>
            <c:strRef>
              <c:f>Bhavnagar!$L$13:$L$19</c:f>
              <c:strCache>
                <c:ptCount val="7"/>
                <c:pt idx="0">
                  <c:v>S18</c:v>
                </c:pt>
                <c:pt idx="1">
                  <c:v>S19</c:v>
                </c:pt>
                <c:pt idx="2">
                  <c:v>S20</c:v>
                </c:pt>
                <c:pt idx="3">
                  <c:v>S21</c:v>
                </c:pt>
                <c:pt idx="4">
                  <c:v>S22</c:v>
                </c:pt>
                <c:pt idx="5">
                  <c:v>S23</c:v>
                </c:pt>
                <c:pt idx="6">
                  <c:v>S24</c:v>
                </c:pt>
              </c:strCache>
            </c:strRef>
          </c:cat>
          <c:val>
            <c:numRef>
              <c:f>Bhavnagar!$M$13:$M$19</c:f>
              <c:numCache>
                <c:formatCode>###0.00</c:formatCode>
                <c:ptCount val="7"/>
                <c:pt idx="0">
                  <c:v>29.666666666666668</c:v>
                </c:pt>
                <c:pt idx="1">
                  <c:v>30.333333333333332</c:v>
                </c:pt>
                <c:pt idx="2">
                  <c:v>30.666666666666668</c:v>
                </c:pt>
                <c:pt idx="3">
                  <c:v>30.333333333333332</c:v>
                </c:pt>
                <c:pt idx="4">
                  <c:v>29.666666666666668</c:v>
                </c:pt>
                <c:pt idx="5">
                  <c:v>29.666666666666668</c:v>
                </c:pt>
                <c:pt idx="6">
                  <c:v>29</c:v>
                </c:pt>
              </c:numCache>
            </c:numRef>
          </c:val>
          <c:extLst>
            <c:ext xmlns:c16="http://schemas.microsoft.com/office/drawing/2014/chart" uri="{C3380CC4-5D6E-409C-BE32-E72D297353CC}">
              <c16:uniqueId val="{00000000-9DEF-4163-82A2-6FA2FDCD49EB}"/>
            </c:ext>
          </c:extLst>
        </c:ser>
        <c:dLbls>
          <c:showLegendKey val="0"/>
          <c:showVal val="0"/>
          <c:showCatName val="0"/>
          <c:showSerName val="0"/>
          <c:showPercent val="0"/>
          <c:showBubbleSize val="0"/>
        </c:dLbls>
        <c:gapWidth val="150"/>
        <c:axId val="166064896"/>
        <c:axId val="166066816"/>
      </c:barChart>
      <c:catAx>
        <c:axId val="166064896"/>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6066816"/>
        <c:crosses val="autoZero"/>
        <c:auto val="1"/>
        <c:lblAlgn val="ctr"/>
        <c:lblOffset val="100"/>
        <c:noMultiLvlLbl val="0"/>
      </c:catAx>
      <c:valAx>
        <c:axId val="166066816"/>
        <c:scaling>
          <c:orientation val="minMax"/>
        </c:scaling>
        <c:delete val="0"/>
        <c:axPos val="l"/>
        <c:majorGridlines/>
        <c:title>
          <c:tx>
            <c:rich>
              <a:bodyPr rot="-5400000" vert="horz"/>
              <a:lstStyle/>
              <a:p>
                <a:pPr>
                  <a:defRPr/>
                </a:pPr>
                <a:r>
                  <a:rPr lang="en-US"/>
                  <a:t>Temperature </a:t>
                </a:r>
                <a:r>
                  <a:rPr lang="en-IN"/>
                  <a:t>(°C)</a:t>
                </a:r>
                <a:endParaRPr lang="en-US"/>
              </a:p>
            </c:rich>
          </c:tx>
          <c:overlay val="0"/>
        </c:title>
        <c:numFmt formatCode="###0.00" sourceLinked="1"/>
        <c:majorTickMark val="out"/>
        <c:minorTickMark val="none"/>
        <c:tickLblPos val="nextTo"/>
        <c:crossAx val="166064896"/>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Alkalinity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Mangrol!$Z$4:$Z$7</c:f>
                <c:numCache>
                  <c:formatCode>General</c:formatCode>
                  <c:ptCount val="4"/>
                  <c:pt idx="0">
                    <c:v>4.4095855184409842</c:v>
                  </c:pt>
                  <c:pt idx="1">
                    <c:v>3.711842908553348</c:v>
                  </c:pt>
                  <c:pt idx="2">
                    <c:v>2.3333333333333335</c:v>
                  </c:pt>
                  <c:pt idx="3">
                    <c:v>2.9627314724385294</c:v>
                  </c:pt>
                </c:numCache>
              </c:numRef>
            </c:plus>
            <c:minus>
              <c:numRef>
                <c:f>Mangrol!$Z$4:$Z$7</c:f>
                <c:numCache>
                  <c:formatCode>General</c:formatCode>
                  <c:ptCount val="4"/>
                  <c:pt idx="0">
                    <c:v>4.4095855184409842</c:v>
                  </c:pt>
                  <c:pt idx="1">
                    <c:v>3.711842908553348</c:v>
                  </c:pt>
                  <c:pt idx="2">
                    <c:v>2.3333333333333335</c:v>
                  </c:pt>
                  <c:pt idx="3">
                    <c:v>2.9627314724385294</c:v>
                  </c:pt>
                </c:numCache>
              </c:numRef>
            </c:minus>
          </c:errBars>
          <c:cat>
            <c:strRef>
              <c:f>Mangrol!$K$25:$K$28</c:f>
              <c:strCache>
                <c:ptCount val="4"/>
                <c:pt idx="0">
                  <c:v>S14</c:v>
                </c:pt>
                <c:pt idx="1">
                  <c:v>S15</c:v>
                </c:pt>
                <c:pt idx="2">
                  <c:v>S16</c:v>
                </c:pt>
                <c:pt idx="3">
                  <c:v>S17</c:v>
                </c:pt>
              </c:strCache>
            </c:strRef>
          </c:cat>
          <c:val>
            <c:numRef>
              <c:f>Mangrol!$L$25:$L$28</c:f>
              <c:numCache>
                <c:formatCode>###0.00</c:formatCode>
                <c:ptCount val="4"/>
                <c:pt idx="0">
                  <c:v>168.33333333333334</c:v>
                </c:pt>
                <c:pt idx="1">
                  <c:v>164.66666666666666</c:v>
                </c:pt>
                <c:pt idx="2">
                  <c:v>180.66666666666666</c:v>
                </c:pt>
                <c:pt idx="3">
                  <c:v>180.66666666666666</c:v>
                </c:pt>
              </c:numCache>
            </c:numRef>
          </c:val>
          <c:extLst>
            <c:ext xmlns:c16="http://schemas.microsoft.com/office/drawing/2014/chart" uri="{C3380CC4-5D6E-409C-BE32-E72D297353CC}">
              <c16:uniqueId val="{00000000-2ACE-44C4-9F30-5F28C5BE47AB}"/>
            </c:ext>
          </c:extLst>
        </c:ser>
        <c:dLbls>
          <c:showLegendKey val="0"/>
          <c:showVal val="0"/>
          <c:showCatName val="0"/>
          <c:showSerName val="0"/>
          <c:showPercent val="0"/>
          <c:showBubbleSize val="0"/>
        </c:dLbls>
        <c:gapWidth val="150"/>
        <c:axId val="165851904"/>
        <c:axId val="165853824"/>
      </c:barChart>
      <c:catAx>
        <c:axId val="165851904"/>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853824"/>
        <c:crosses val="autoZero"/>
        <c:auto val="1"/>
        <c:lblAlgn val="ctr"/>
        <c:lblOffset val="100"/>
        <c:noMultiLvlLbl val="0"/>
      </c:catAx>
      <c:valAx>
        <c:axId val="165853824"/>
        <c:scaling>
          <c:orientation val="minMax"/>
        </c:scaling>
        <c:delete val="0"/>
        <c:axPos val="l"/>
        <c:majorGridlines/>
        <c:title>
          <c:tx>
            <c:rich>
              <a:bodyPr rot="-5400000" vert="horz"/>
              <a:lstStyle/>
              <a:p>
                <a:pPr algn="ctr" rtl="0">
                  <a:defRPr/>
                </a:pPr>
                <a:r>
                  <a:rPr lang="en-US"/>
                  <a:t>Alkalinity (mg/L)</a:t>
                </a:r>
              </a:p>
            </c:rich>
          </c:tx>
          <c:overlay val="0"/>
        </c:title>
        <c:numFmt formatCode="###0.00" sourceLinked="1"/>
        <c:majorTickMark val="out"/>
        <c:minorTickMark val="none"/>
        <c:tickLblPos val="nextTo"/>
        <c:crossAx val="16585190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Hardness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Veraval!$AA$4:$AA$10</c:f>
                <c:numCache>
                  <c:formatCode>General</c:formatCode>
                  <c:ptCount val="7"/>
                  <c:pt idx="0">
                    <c:v>176.16280348965083</c:v>
                  </c:pt>
                  <c:pt idx="1">
                    <c:v>62.44997998398398</c:v>
                  </c:pt>
                  <c:pt idx="2">
                    <c:v>70.945988845975876</c:v>
                  </c:pt>
                  <c:pt idx="3">
                    <c:v>55.075705472861017</c:v>
                  </c:pt>
                  <c:pt idx="4">
                    <c:v>66.583281184793933</c:v>
                  </c:pt>
                  <c:pt idx="5">
                    <c:v>124.89995996796796</c:v>
                  </c:pt>
                  <c:pt idx="6">
                    <c:v>80.829037686547608</c:v>
                  </c:pt>
                </c:numCache>
              </c:numRef>
            </c:plus>
            <c:minus>
              <c:numRef>
                <c:f>Veraval!$AA$4:$AA$10</c:f>
                <c:numCache>
                  <c:formatCode>General</c:formatCode>
                  <c:ptCount val="7"/>
                  <c:pt idx="0">
                    <c:v>176.16280348965083</c:v>
                  </c:pt>
                  <c:pt idx="1">
                    <c:v>62.44997998398398</c:v>
                  </c:pt>
                  <c:pt idx="2">
                    <c:v>70.945988845975876</c:v>
                  </c:pt>
                  <c:pt idx="3">
                    <c:v>55.075705472861017</c:v>
                  </c:pt>
                  <c:pt idx="4">
                    <c:v>66.583281184793933</c:v>
                  </c:pt>
                  <c:pt idx="5">
                    <c:v>124.89995996796796</c:v>
                  </c:pt>
                  <c:pt idx="6">
                    <c:v>80.829037686547608</c:v>
                  </c:pt>
                </c:numCache>
              </c:numRef>
            </c:minus>
          </c:errBars>
          <c:cat>
            <c:strRef>
              <c:f>Veraval!$J$45:$J$51</c:f>
              <c:strCache>
                <c:ptCount val="7"/>
                <c:pt idx="0">
                  <c:v>S1</c:v>
                </c:pt>
                <c:pt idx="1">
                  <c:v>S2</c:v>
                </c:pt>
                <c:pt idx="2">
                  <c:v>S3</c:v>
                </c:pt>
                <c:pt idx="3">
                  <c:v>S4</c:v>
                </c:pt>
                <c:pt idx="4">
                  <c:v>S5</c:v>
                </c:pt>
                <c:pt idx="5">
                  <c:v>S6</c:v>
                </c:pt>
                <c:pt idx="6">
                  <c:v>S7</c:v>
                </c:pt>
              </c:strCache>
            </c:strRef>
          </c:cat>
          <c:val>
            <c:numRef>
              <c:f>Veraval!$K$45:$K$51</c:f>
              <c:numCache>
                <c:formatCode>###0.00</c:formatCode>
                <c:ptCount val="7"/>
                <c:pt idx="0">
                  <c:v>3200</c:v>
                </c:pt>
                <c:pt idx="1">
                  <c:v>2750</c:v>
                </c:pt>
                <c:pt idx="2">
                  <c:v>3130</c:v>
                </c:pt>
                <c:pt idx="3">
                  <c:v>3470</c:v>
                </c:pt>
                <c:pt idx="4">
                  <c:v>2940</c:v>
                </c:pt>
                <c:pt idx="5">
                  <c:v>2770</c:v>
                </c:pt>
                <c:pt idx="6">
                  <c:v>2610</c:v>
                </c:pt>
              </c:numCache>
            </c:numRef>
          </c:val>
          <c:extLst>
            <c:ext xmlns:c16="http://schemas.microsoft.com/office/drawing/2014/chart" uri="{C3380CC4-5D6E-409C-BE32-E72D297353CC}">
              <c16:uniqueId val="{00000000-0345-46E4-A49F-3CC1ECC72141}"/>
            </c:ext>
          </c:extLst>
        </c:ser>
        <c:dLbls>
          <c:showLegendKey val="0"/>
          <c:showVal val="0"/>
          <c:showCatName val="0"/>
          <c:showSerName val="0"/>
          <c:showPercent val="0"/>
          <c:showBubbleSize val="0"/>
        </c:dLbls>
        <c:gapWidth val="150"/>
        <c:axId val="165220736"/>
        <c:axId val="165222656"/>
      </c:barChart>
      <c:catAx>
        <c:axId val="165220736"/>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222656"/>
        <c:crosses val="autoZero"/>
        <c:auto val="1"/>
        <c:lblAlgn val="ctr"/>
        <c:lblOffset val="100"/>
        <c:noMultiLvlLbl val="0"/>
      </c:catAx>
      <c:valAx>
        <c:axId val="165222656"/>
        <c:scaling>
          <c:orientation val="minMax"/>
        </c:scaling>
        <c:delete val="0"/>
        <c:axPos val="l"/>
        <c:majorGridlines/>
        <c:title>
          <c:tx>
            <c:rich>
              <a:bodyPr rot="-5400000" vert="horz"/>
              <a:lstStyle/>
              <a:p>
                <a:pPr>
                  <a:defRPr/>
                </a:pPr>
                <a:r>
                  <a:rPr lang="en-US"/>
                  <a:t>Hardness (mg/L)</a:t>
                </a:r>
              </a:p>
            </c:rich>
          </c:tx>
          <c:overlay val="0"/>
        </c:title>
        <c:numFmt formatCode="###0.00" sourceLinked="1"/>
        <c:majorTickMark val="out"/>
        <c:minorTickMark val="none"/>
        <c:tickLblPos val="nextTo"/>
        <c:crossAx val="165220736"/>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Hardness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Mangrol!$AB$4:$AB$7</c:f>
                <c:numCache>
                  <c:formatCode>General</c:formatCode>
                  <c:ptCount val="4"/>
                  <c:pt idx="0">
                    <c:v>28.867513459481287</c:v>
                  </c:pt>
                  <c:pt idx="1">
                    <c:v>61.101009266077867</c:v>
                  </c:pt>
                  <c:pt idx="2">
                    <c:v>36.055512754639892</c:v>
                  </c:pt>
                  <c:pt idx="3">
                    <c:v>35.118845842842461</c:v>
                  </c:pt>
                </c:numCache>
              </c:numRef>
            </c:plus>
            <c:minus>
              <c:numRef>
                <c:f>Mangrol!$AB$4:$AB$7</c:f>
                <c:numCache>
                  <c:formatCode>General</c:formatCode>
                  <c:ptCount val="4"/>
                  <c:pt idx="0">
                    <c:v>28.867513459481287</c:v>
                  </c:pt>
                  <c:pt idx="1">
                    <c:v>61.101009266077867</c:v>
                  </c:pt>
                  <c:pt idx="2">
                    <c:v>36.055512754639892</c:v>
                  </c:pt>
                  <c:pt idx="3">
                    <c:v>35.118845842842461</c:v>
                  </c:pt>
                </c:numCache>
              </c:numRef>
            </c:minus>
          </c:errBars>
          <c:cat>
            <c:strRef>
              <c:f>Mangrol!$K$30:$K$33</c:f>
              <c:strCache>
                <c:ptCount val="4"/>
                <c:pt idx="0">
                  <c:v>S14</c:v>
                </c:pt>
                <c:pt idx="1">
                  <c:v>S15</c:v>
                </c:pt>
                <c:pt idx="2">
                  <c:v>S16</c:v>
                </c:pt>
                <c:pt idx="3">
                  <c:v>S17</c:v>
                </c:pt>
              </c:strCache>
            </c:strRef>
          </c:cat>
          <c:val>
            <c:numRef>
              <c:f>Mangrol!$L$30:$L$33</c:f>
              <c:numCache>
                <c:formatCode>###0.00</c:formatCode>
                <c:ptCount val="4"/>
                <c:pt idx="0">
                  <c:v>3630</c:v>
                </c:pt>
                <c:pt idx="1">
                  <c:v>3660</c:v>
                </c:pt>
                <c:pt idx="2">
                  <c:v>3790</c:v>
                </c:pt>
                <c:pt idx="3">
                  <c:v>3780</c:v>
                </c:pt>
              </c:numCache>
            </c:numRef>
          </c:val>
          <c:extLst>
            <c:ext xmlns:c16="http://schemas.microsoft.com/office/drawing/2014/chart" uri="{C3380CC4-5D6E-409C-BE32-E72D297353CC}">
              <c16:uniqueId val="{00000000-1189-48BE-9D0C-5A392FF6EDC0}"/>
            </c:ext>
          </c:extLst>
        </c:ser>
        <c:dLbls>
          <c:showLegendKey val="0"/>
          <c:showVal val="0"/>
          <c:showCatName val="0"/>
          <c:showSerName val="0"/>
          <c:showPercent val="0"/>
          <c:showBubbleSize val="0"/>
        </c:dLbls>
        <c:gapWidth val="150"/>
        <c:axId val="165903360"/>
        <c:axId val="165917824"/>
      </c:barChart>
      <c:catAx>
        <c:axId val="165903360"/>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917824"/>
        <c:crosses val="autoZero"/>
        <c:auto val="1"/>
        <c:lblAlgn val="ctr"/>
        <c:lblOffset val="100"/>
        <c:noMultiLvlLbl val="0"/>
      </c:catAx>
      <c:valAx>
        <c:axId val="165917824"/>
        <c:scaling>
          <c:orientation val="minMax"/>
        </c:scaling>
        <c:delete val="0"/>
        <c:axPos val="l"/>
        <c:majorGridlines/>
        <c:title>
          <c:tx>
            <c:rich>
              <a:bodyPr rot="-5400000" vert="horz"/>
              <a:lstStyle/>
              <a:p>
                <a:pPr algn="ctr" rtl="0">
                  <a:defRPr/>
                </a:pPr>
                <a:r>
                  <a:rPr lang="en-US"/>
                  <a:t>Hardness (mg/L)</a:t>
                </a:r>
              </a:p>
            </c:rich>
          </c:tx>
          <c:overlay val="0"/>
        </c:title>
        <c:numFmt formatCode="###0.00" sourceLinked="1"/>
        <c:majorTickMark val="out"/>
        <c:minorTickMark val="none"/>
        <c:tickLblPos val="nextTo"/>
        <c:crossAx val="165903360"/>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Potential of Hydrogen (pH)</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Mangrol!$V$4:$V$7</c:f>
                <c:numCache>
                  <c:formatCode>General</c:formatCode>
                  <c:ptCount val="4"/>
                  <c:pt idx="0">
                    <c:v>6.666666666666643E-2</c:v>
                  </c:pt>
                  <c:pt idx="1">
                    <c:v>8.8191710368819731E-2</c:v>
                  </c:pt>
                  <c:pt idx="2">
                    <c:v>5.7735026918962755E-2</c:v>
                  </c:pt>
                  <c:pt idx="3">
                    <c:v>8.8191710368819731E-2</c:v>
                  </c:pt>
                </c:numCache>
              </c:numRef>
            </c:plus>
            <c:minus>
              <c:numRef>
                <c:f>Mangrol!$V$4:$V$7</c:f>
                <c:numCache>
                  <c:formatCode>General</c:formatCode>
                  <c:ptCount val="4"/>
                  <c:pt idx="0">
                    <c:v>6.666666666666643E-2</c:v>
                  </c:pt>
                  <c:pt idx="1">
                    <c:v>8.8191710368819731E-2</c:v>
                  </c:pt>
                  <c:pt idx="2">
                    <c:v>5.7735026918962755E-2</c:v>
                  </c:pt>
                  <c:pt idx="3">
                    <c:v>8.8191710368819731E-2</c:v>
                  </c:pt>
                </c:numCache>
              </c:numRef>
            </c:minus>
          </c:errBars>
          <c:cat>
            <c:strRef>
              <c:f>Mangrol!$K$15:$K$18</c:f>
              <c:strCache>
                <c:ptCount val="4"/>
                <c:pt idx="0">
                  <c:v>S14</c:v>
                </c:pt>
                <c:pt idx="1">
                  <c:v>S15</c:v>
                </c:pt>
                <c:pt idx="2">
                  <c:v>S16</c:v>
                </c:pt>
                <c:pt idx="3">
                  <c:v>S17</c:v>
                </c:pt>
              </c:strCache>
            </c:strRef>
          </c:cat>
          <c:val>
            <c:numRef>
              <c:f>Mangrol!$L$15:$L$18</c:f>
              <c:numCache>
                <c:formatCode>###0.00</c:formatCode>
                <c:ptCount val="4"/>
                <c:pt idx="0">
                  <c:v>7.9666666666666659</c:v>
                </c:pt>
                <c:pt idx="1">
                  <c:v>7.9333333333333327</c:v>
                </c:pt>
                <c:pt idx="2">
                  <c:v>7.8999999999999995</c:v>
                </c:pt>
                <c:pt idx="3">
                  <c:v>7.9333333333333327</c:v>
                </c:pt>
              </c:numCache>
            </c:numRef>
          </c:val>
          <c:extLst>
            <c:ext xmlns:c16="http://schemas.microsoft.com/office/drawing/2014/chart" uri="{C3380CC4-5D6E-409C-BE32-E72D297353CC}">
              <c16:uniqueId val="{00000000-4459-4042-9C4B-7791832BF6A4}"/>
            </c:ext>
          </c:extLst>
        </c:ser>
        <c:dLbls>
          <c:showLegendKey val="0"/>
          <c:showVal val="0"/>
          <c:showCatName val="0"/>
          <c:showSerName val="0"/>
          <c:showPercent val="0"/>
          <c:showBubbleSize val="0"/>
        </c:dLbls>
        <c:gapWidth val="150"/>
        <c:axId val="165711872"/>
        <c:axId val="165713792"/>
      </c:barChart>
      <c:catAx>
        <c:axId val="165711872"/>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713792"/>
        <c:crosses val="autoZero"/>
        <c:auto val="1"/>
        <c:lblAlgn val="ctr"/>
        <c:lblOffset val="100"/>
        <c:noMultiLvlLbl val="0"/>
      </c:catAx>
      <c:valAx>
        <c:axId val="165713792"/>
        <c:scaling>
          <c:orientation val="minMax"/>
        </c:scaling>
        <c:delete val="0"/>
        <c:axPos val="l"/>
        <c:majorGridlines/>
        <c:title>
          <c:tx>
            <c:rich>
              <a:bodyPr rot="-5400000" vert="horz"/>
              <a:lstStyle/>
              <a:p>
                <a:pPr algn="ctr" rtl="0">
                  <a:defRPr/>
                </a:pPr>
                <a:r>
                  <a:rPr lang="en-IN"/>
                  <a:t>Potential of Hydrogen (pH)</a:t>
                </a:r>
                <a:endParaRPr lang="en-US"/>
              </a:p>
            </c:rich>
          </c:tx>
          <c:overlay val="0"/>
        </c:title>
        <c:numFmt formatCode="###0.00" sourceLinked="1"/>
        <c:majorTickMark val="out"/>
        <c:minorTickMark val="none"/>
        <c:tickLblPos val="nextTo"/>
        <c:crossAx val="165711872"/>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Dissolved oxygen (DO) (mg/L)</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Mangrol!$X$4:$X$7</c:f>
                <c:numCache>
                  <c:formatCode>General</c:formatCode>
                  <c:ptCount val="4"/>
                  <c:pt idx="0">
                    <c:v>6.666666666666643E-2</c:v>
                  </c:pt>
                  <c:pt idx="1">
                    <c:v>3.3333333333333583E-2</c:v>
                  </c:pt>
                  <c:pt idx="2">
                    <c:v>3.3333333333333437E-2</c:v>
                  </c:pt>
                  <c:pt idx="3">
                    <c:v>3.3333333333333506E-2</c:v>
                  </c:pt>
                </c:numCache>
              </c:numRef>
            </c:plus>
            <c:minus>
              <c:numRef>
                <c:f>Mangrol!$X$4:$X$7</c:f>
                <c:numCache>
                  <c:formatCode>General</c:formatCode>
                  <c:ptCount val="4"/>
                  <c:pt idx="0">
                    <c:v>6.666666666666643E-2</c:v>
                  </c:pt>
                  <c:pt idx="1">
                    <c:v>3.3333333333333583E-2</c:v>
                  </c:pt>
                  <c:pt idx="2">
                    <c:v>3.3333333333333437E-2</c:v>
                  </c:pt>
                  <c:pt idx="3">
                    <c:v>3.3333333333333506E-2</c:v>
                  </c:pt>
                </c:numCache>
              </c:numRef>
            </c:minus>
          </c:errBars>
          <c:cat>
            <c:strRef>
              <c:f>Mangrol!$K$20:$K$23</c:f>
              <c:strCache>
                <c:ptCount val="4"/>
                <c:pt idx="0">
                  <c:v>S14</c:v>
                </c:pt>
                <c:pt idx="1">
                  <c:v>S15</c:v>
                </c:pt>
                <c:pt idx="2">
                  <c:v>S16</c:v>
                </c:pt>
                <c:pt idx="3">
                  <c:v>S17</c:v>
                </c:pt>
              </c:strCache>
            </c:strRef>
          </c:cat>
          <c:val>
            <c:numRef>
              <c:f>Mangrol!$L$20:$L$23</c:f>
              <c:numCache>
                <c:formatCode>###0.00</c:formatCode>
                <c:ptCount val="4"/>
                <c:pt idx="0">
                  <c:v>5.0333333333333332</c:v>
                </c:pt>
                <c:pt idx="1">
                  <c:v>5.1333333333333337</c:v>
                </c:pt>
                <c:pt idx="2">
                  <c:v>5.166666666666667</c:v>
                </c:pt>
                <c:pt idx="3">
                  <c:v>5.1333333333333329</c:v>
                </c:pt>
              </c:numCache>
            </c:numRef>
          </c:val>
          <c:extLst>
            <c:ext xmlns:c16="http://schemas.microsoft.com/office/drawing/2014/chart" uri="{C3380CC4-5D6E-409C-BE32-E72D297353CC}">
              <c16:uniqueId val="{00000000-4669-45F3-B696-3A9616711AB3}"/>
            </c:ext>
          </c:extLst>
        </c:ser>
        <c:dLbls>
          <c:showLegendKey val="0"/>
          <c:showVal val="0"/>
          <c:showCatName val="0"/>
          <c:showSerName val="0"/>
          <c:showPercent val="0"/>
          <c:showBubbleSize val="0"/>
        </c:dLbls>
        <c:gapWidth val="150"/>
        <c:axId val="165820672"/>
        <c:axId val="165831040"/>
      </c:barChart>
      <c:catAx>
        <c:axId val="165820672"/>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831040"/>
        <c:crosses val="autoZero"/>
        <c:auto val="1"/>
        <c:lblAlgn val="ctr"/>
        <c:lblOffset val="100"/>
        <c:noMultiLvlLbl val="0"/>
      </c:catAx>
      <c:valAx>
        <c:axId val="165831040"/>
        <c:scaling>
          <c:orientation val="minMax"/>
        </c:scaling>
        <c:delete val="0"/>
        <c:axPos val="l"/>
        <c:majorGridlines/>
        <c:title>
          <c:tx>
            <c:rich>
              <a:bodyPr rot="-5400000" vert="horz"/>
              <a:lstStyle/>
              <a:p>
                <a:pPr algn="ctr" rtl="0">
                  <a:defRPr/>
                </a:pPr>
                <a:r>
                  <a:rPr lang="en-IN"/>
                  <a:t>Dissolved oxygen (DO) (mg/L)</a:t>
                </a:r>
                <a:endParaRPr lang="en-US"/>
              </a:p>
            </c:rich>
          </c:tx>
          <c:overlay val="0"/>
        </c:title>
        <c:numFmt formatCode="###0.00" sourceLinked="1"/>
        <c:majorTickMark val="out"/>
        <c:minorTickMark val="none"/>
        <c:tickLblPos val="nextTo"/>
        <c:crossAx val="165820672"/>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Hardness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Bhavnagar!$AC$4:$AC$10</c:f>
                <c:numCache>
                  <c:formatCode>General</c:formatCode>
                  <c:ptCount val="7"/>
                  <c:pt idx="0">
                    <c:v>117.18930554164631</c:v>
                  </c:pt>
                  <c:pt idx="1">
                    <c:v>36.055512754639892</c:v>
                  </c:pt>
                  <c:pt idx="2">
                    <c:v>95.043849529221688</c:v>
                  </c:pt>
                  <c:pt idx="3">
                    <c:v>72.111025509279784</c:v>
                  </c:pt>
                  <c:pt idx="4">
                    <c:v>92.915732431775695</c:v>
                  </c:pt>
                  <c:pt idx="5">
                    <c:v>56.862407030773269</c:v>
                  </c:pt>
                  <c:pt idx="6">
                    <c:v>44.845413490245697</c:v>
                  </c:pt>
                </c:numCache>
              </c:numRef>
            </c:plus>
            <c:minus>
              <c:numRef>
                <c:f>Bhavnagar!$AC$4:$AC$10</c:f>
                <c:numCache>
                  <c:formatCode>General</c:formatCode>
                  <c:ptCount val="7"/>
                  <c:pt idx="0">
                    <c:v>117.18930554164631</c:v>
                  </c:pt>
                  <c:pt idx="1">
                    <c:v>36.055512754639892</c:v>
                  </c:pt>
                  <c:pt idx="2">
                    <c:v>95.043849529221688</c:v>
                  </c:pt>
                  <c:pt idx="3">
                    <c:v>72.111025509279784</c:v>
                  </c:pt>
                  <c:pt idx="4">
                    <c:v>92.915732431775695</c:v>
                  </c:pt>
                  <c:pt idx="5">
                    <c:v>56.862407030773269</c:v>
                  </c:pt>
                  <c:pt idx="6">
                    <c:v>44.845413490245697</c:v>
                  </c:pt>
                </c:numCache>
              </c:numRef>
            </c:minus>
          </c:errBars>
          <c:cat>
            <c:strRef>
              <c:f>Bhavnagar!$L$45:$L$51</c:f>
              <c:strCache>
                <c:ptCount val="7"/>
                <c:pt idx="0">
                  <c:v>S18</c:v>
                </c:pt>
                <c:pt idx="1">
                  <c:v>S19</c:v>
                </c:pt>
                <c:pt idx="2">
                  <c:v>S20</c:v>
                </c:pt>
                <c:pt idx="3">
                  <c:v>S21</c:v>
                </c:pt>
                <c:pt idx="4">
                  <c:v>S22</c:v>
                </c:pt>
                <c:pt idx="5">
                  <c:v>S23</c:v>
                </c:pt>
                <c:pt idx="6">
                  <c:v>S24</c:v>
                </c:pt>
              </c:strCache>
            </c:strRef>
          </c:cat>
          <c:val>
            <c:numRef>
              <c:f>Bhavnagar!$M$45:$M$51</c:f>
              <c:numCache>
                <c:formatCode>###0.00</c:formatCode>
                <c:ptCount val="7"/>
                <c:pt idx="0">
                  <c:v>4340</c:v>
                </c:pt>
                <c:pt idx="1">
                  <c:v>4140</c:v>
                </c:pt>
                <c:pt idx="2">
                  <c:v>4150</c:v>
                </c:pt>
                <c:pt idx="3">
                  <c:v>4120</c:v>
                </c:pt>
                <c:pt idx="4">
                  <c:v>4250</c:v>
                </c:pt>
                <c:pt idx="5">
                  <c:v>3930</c:v>
                </c:pt>
                <c:pt idx="6">
                  <c:v>3946.6666666666665</c:v>
                </c:pt>
              </c:numCache>
            </c:numRef>
          </c:val>
          <c:extLst>
            <c:ext xmlns:c16="http://schemas.microsoft.com/office/drawing/2014/chart" uri="{C3380CC4-5D6E-409C-BE32-E72D297353CC}">
              <c16:uniqueId val="{00000000-378D-4E17-96AB-B2889DAE6878}"/>
            </c:ext>
          </c:extLst>
        </c:ser>
        <c:dLbls>
          <c:showLegendKey val="0"/>
          <c:showVal val="0"/>
          <c:showCatName val="0"/>
          <c:showSerName val="0"/>
          <c:showPercent val="0"/>
          <c:showBubbleSize val="0"/>
        </c:dLbls>
        <c:gapWidth val="150"/>
        <c:axId val="166103296"/>
        <c:axId val="166105472"/>
      </c:barChart>
      <c:catAx>
        <c:axId val="166103296"/>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6105472"/>
        <c:crosses val="autoZero"/>
        <c:auto val="1"/>
        <c:lblAlgn val="ctr"/>
        <c:lblOffset val="100"/>
        <c:noMultiLvlLbl val="0"/>
      </c:catAx>
      <c:valAx>
        <c:axId val="166105472"/>
        <c:scaling>
          <c:orientation val="minMax"/>
        </c:scaling>
        <c:delete val="0"/>
        <c:axPos val="l"/>
        <c:majorGridlines/>
        <c:title>
          <c:tx>
            <c:rich>
              <a:bodyPr rot="-5400000" vert="horz"/>
              <a:lstStyle/>
              <a:p>
                <a:pPr>
                  <a:defRPr/>
                </a:pPr>
                <a:r>
                  <a:rPr lang="en-US"/>
                  <a:t>Hardness (mg/L)</a:t>
                </a:r>
              </a:p>
            </c:rich>
          </c:tx>
          <c:overlay val="0"/>
        </c:title>
        <c:numFmt formatCode="###0.00" sourceLinked="1"/>
        <c:majorTickMark val="out"/>
        <c:minorTickMark val="none"/>
        <c:tickLblPos val="nextTo"/>
        <c:crossAx val="166103296"/>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Alkalinity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Bhavnagar!$AA$4:$AA$10</c:f>
                <c:numCache>
                  <c:formatCode>General</c:formatCode>
                  <c:ptCount val="7"/>
                  <c:pt idx="0">
                    <c:v>2.0275875100994067</c:v>
                  </c:pt>
                  <c:pt idx="1">
                    <c:v>1.7638342073763937</c:v>
                  </c:pt>
                  <c:pt idx="2">
                    <c:v>5.2068331172711027</c:v>
                  </c:pt>
                  <c:pt idx="3">
                    <c:v>4.4095855184409842</c:v>
                  </c:pt>
                  <c:pt idx="4">
                    <c:v>0.57735026918962573</c:v>
                  </c:pt>
                  <c:pt idx="5">
                    <c:v>1.5275252316519468</c:v>
                  </c:pt>
                  <c:pt idx="6">
                    <c:v>1.1547005383792515</c:v>
                  </c:pt>
                </c:numCache>
              </c:numRef>
            </c:plus>
            <c:minus>
              <c:numRef>
                <c:f>Bhavnagar!$AA$4:$AA$10</c:f>
                <c:numCache>
                  <c:formatCode>General</c:formatCode>
                  <c:ptCount val="7"/>
                  <c:pt idx="0">
                    <c:v>2.0275875100994067</c:v>
                  </c:pt>
                  <c:pt idx="1">
                    <c:v>1.7638342073763937</c:v>
                  </c:pt>
                  <c:pt idx="2">
                    <c:v>5.2068331172711027</c:v>
                  </c:pt>
                  <c:pt idx="3">
                    <c:v>4.4095855184409842</c:v>
                  </c:pt>
                  <c:pt idx="4">
                    <c:v>0.57735026918962573</c:v>
                  </c:pt>
                  <c:pt idx="5">
                    <c:v>1.5275252316519468</c:v>
                  </c:pt>
                  <c:pt idx="6">
                    <c:v>1.1547005383792515</c:v>
                  </c:pt>
                </c:numCache>
              </c:numRef>
            </c:minus>
          </c:errBars>
          <c:cat>
            <c:strRef>
              <c:f>Bhavnagar!$L$37:$L$43</c:f>
              <c:strCache>
                <c:ptCount val="7"/>
                <c:pt idx="0">
                  <c:v>S18</c:v>
                </c:pt>
                <c:pt idx="1">
                  <c:v>S19</c:v>
                </c:pt>
                <c:pt idx="2">
                  <c:v>S20</c:v>
                </c:pt>
                <c:pt idx="3">
                  <c:v>S21</c:v>
                </c:pt>
                <c:pt idx="4">
                  <c:v>S22</c:v>
                </c:pt>
                <c:pt idx="5">
                  <c:v>S23</c:v>
                </c:pt>
                <c:pt idx="6">
                  <c:v>S24</c:v>
                </c:pt>
              </c:strCache>
            </c:strRef>
          </c:cat>
          <c:val>
            <c:numRef>
              <c:f>Bhavnagar!$M$37:$M$43</c:f>
              <c:numCache>
                <c:formatCode>###0.00</c:formatCode>
                <c:ptCount val="7"/>
                <c:pt idx="0">
                  <c:v>138.33333333333334</c:v>
                </c:pt>
                <c:pt idx="1">
                  <c:v>134.33333333333334</c:v>
                </c:pt>
                <c:pt idx="2">
                  <c:v>136.33333333333334</c:v>
                </c:pt>
                <c:pt idx="3">
                  <c:v>138.33333333333334</c:v>
                </c:pt>
                <c:pt idx="4">
                  <c:v>134</c:v>
                </c:pt>
                <c:pt idx="5">
                  <c:v>149</c:v>
                </c:pt>
                <c:pt idx="6">
                  <c:v>154</c:v>
                </c:pt>
              </c:numCache>
            </c:numRef>
          </c:val>
          <c:extLst>
            <c:ext xmlns:c16="http://schemas.microsoft.com/office/drawing/2014/chart" uri="{C3380CC4-5D6E-409C-BE32-E72D297353CC}">
              <c16:uniqueId val="{00000000-3DA3-4FBC-B6A2-CB02732FF336}"/>
            </c:ext>
          </c:extLst>
        </c:ser>
        <c:dLbls>
          <c:showLegendKey val="0"/>
          <c:showVal val="0"/>
          <c:showCatName val="0"/>
          <c:showSerName val="0"/>
          <c:showPercent val="0"/>
          <c:showBubbleSize val="0"/>
        </c:dLbls>
        <c:gapWidth val="150"/>
        <c:axId val="166187008"/>
        <c:axId val="166188928"/>
      </c:barChart>
      <c:catAx>
        <c:axId val="166187008"/>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6188928"/>
        <c:crosses val="autoZero"/>
        <c:auto val="1"/>
        <c:lblAlgn val="ctr"/>
        <c:lblOffset val="100"/>
        <c:noMultiLvlLbl val="0"/>
      </c:catAx>
      <c:valAx>
        <c:axId val="166188928"/>
        <c:scaling>
          <c:orientation val="minMax"/>
        </c:scaling>
        <c:delete val="0"/>
        <c:axPos val="l"/>
        <c:majorGridlines/>
        <c:title>
          <c:tx>
            <c:rich>
              <a:bodyPr rot="-5400000" vert="horz"/>
              <a:lstStyle/>
              <a:p>
                <a:pPr>
                  <a:defRPr/>
                </a:pPr>
                <a:r>
                  <a:rPr lang="en-US"/>
                  <a:t>Alkalinity (mg/L)</a:t>
                </a:r>
              </a:p>
            </c:rich>
          </c:tx>
          <c:overlay val="0"/>
        </c:title>
        <c:numFmt formatCode="###0.00" sourceLinked="1"/>
        <c:majorTickMark val="out"/>
        <c:minorTickMark val="none"/>
        <c:tickLblPos val="nextTo"/>
        <c:crossAx val="166187008"/>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Biochemically identified Vibrio spp.</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A1-47F3-B083-FB5528374F3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A1-47F3-B083-FB5528374F3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A1-47F3-B083-FB5528374F3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6A1-47F3-B083-FB5528374F3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6A1-47F3-B083-FB5528374F35}"/>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Veraval!$K$64:$K$68</c:f>
              <c:strCache>
                <c:ptCount val="5"/>
                <c:pt idx="0">
                  <c:v>VP</c:v>
                </c:pt>
                <c:pt idx="1">
                  <c:v>VC </c:v>
                </c:pt>
                <c:pt idx="2">
                  <c:v>VH</c:v>
                </c:pt>
                <c:pt idx="3">
                  <c:v>VA</c:v>
                </c:pt>
                <c:pt idx="4">
                  <c:v>VV</c:v>
                </c:pt>
              </c:strCache>
            </c:strRef>
          </c:cat>
          <c:val>
            <c:numRef>
              <c:f>Veraval!$L$64:$L$68</c:f>
              <c:numCache>
                <c:formatCode>General</c:formatCode>
                <c:ptCount val="5"/>
                <c:pt idx="0">
                  <c:v>32.43</c:v>
                </c:pt>
                <c:pt idx="1">
                  <c:v>27.7</c:v>
                </c:pt>
                <c:pt idx="2">
                  <c:v>16.22</c:v>
                </c:pt>
                <c:pt idx="3">
                  <c:v>14.86</c:v>
                </c:pt>
                <c:pt idx="4">
                  <c:v>8.7799999999999994</c:v>
                </c:pt>
              </c:numCache>
            </c:numRef>
          </c:val>
          <c:extLst>
            <c:ext xmlns:c16="http://schemas.microsoft.com/office/drawing/2014/chart" uri="{C3380CC4-5D6E-409C-BE32-E72D297353CC}">
              <c16:uniqueId val="{0000000A-86A1-47F3-B083-FB5528374F35}"/>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85541644794400695"/>
          <c:y val="0.37350065616797901"/>
          <c:w val="0.12791688538932633"/>
          <c:h val="0.369202026829979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a:t>Temperature </a:t>
            </a:r>
            <a:r>
              <a:rPr lang="en-IN"/>
              <a:t>(°C)</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Chorwad!$L$12:$L$17</c:f>
                <c:numCache>
                  <c:formatCode>General</c:formatCode>
                  <c:ptCount val="6"/>
                  <c:pt idx="0">
                    <c:v>0.33333333333333331</c:v>
                  </c:pt>
                  <c:pt idx="1">
                    <c:v>0.33333333333333331</c:v>
                  </c:pt>
                  <c:pt idx="2">
                    <c:v>0.33333333333333331</c:v>
                  </c:pt>
                  <c:pt idx="3">
                    <c:v>0.33333333333333331</c:v>
                  </c:pt>
                  <c:pt idx="4">
                    <c:v>0.33333333333333331</c:v>
                  </c:pt>
                  <c:pt idx="5">
                    <c:v>0.33333333333333331</c:v>
                  </c:pt>
                </c:numCache>
              </c:numRef>
            </c:plus>
            <c:minus>
              <c:numRef>
                <c:f>Chorwad!$L$12:$L$17</c:f>
                <c:numCache>
                  <c:formatCode>General</c:formatCode>
                  <c:ptCount val="6"/>
                  <c:pt idx="0">
                    <c:v>0.33333333333333331</c:v>
                  </c:pt>
                  <c:pt idx="1">
                    <c:v>0.33333333333333331</c:v>
                  </c:pt>
                  <c:pt idx="2">
                    <c:v>0.33333333333333331</c:v>
                  </c:pt>
                  <c:pt idx="3">
                    <c:v>0.33333333333333331</c:v>
                  </c:pt>
                  <c:pt idx="4">
                    <c:v>0.33333333333333331</c:v>
                  </c:pt>
                  <c:pt idx="5">
                    <c:v>0.33333333333333331</c:v>
                  </c:pt>
                </c:numCache>
              </c:numRef>
            </c:minus>
          </c:errBars>
          <c:cat>
            <c:strRef>
              <c:f>Chorwad!$J$12:$J$17</c:f>
              <c:strCache>
                <c:ptCount val="6"/>
                <c:pt idx="0">
                  <c:v>S8</c:v>
                </c:pt>
                <c:pt idx="1">
                  <c:v>S9</c:v>
                </c:pt>
                <c:pt idx="2">
                  <c:v>S10</c:v>
                </c:pt>
                <c:pt idx="3">
                  <c:v>S11</c:v>
                </c:pt>
                <c:pt idx="4">
                  <c:v>S12</c:v>
                </c:pt>
                <c:pt idx="5">
                  <c:v>S13</c:v>
                </c:pt>
              </c:strCache>
            </c:strRef>
          </c:cat>
          <c:val>
            <c:numRef>
              <c:f>Chorwad!$K$12:$K$17</c:f>
              <c:numCache>
                <c:formatCode>###0.00</c:formatCode>
                <c:ptCount val="6"/>
                <c:pt idx="0">
                  <c:v>30.333333333333332</c:v>
                </c:pt>
                <c:pt idx="1">
                  <c:v>30.333333333333332</c:v>
                </c:pt>
                <c:pt idx="2">
                  <c:v>30.666666666666668</c:v>
                </c:pt>
                <c:pt idx="3">
                  <c:v>32.333333333333336</c:v>
                </c:pt>
                <c:pt idx="4">
                  <c:v>30.666666666666668</c:v>
                </c:pt>
                <c:pt idx="5">
                  <c:v>30.666666666666668</c:v>
                </c:pt>
              </c:numCache>
            </c:numRef>
          </c:val>
          <c:extLst>
            <c:ext xmlns:c16="http://schemas.microsoft.com/office/drawing/2014/chart" uri="{C3380CC4-5D6E-409C-BE32-E72D297353CC}">
              <c16:uniqueId val="{00000000-88E4-48F0-9876-410D1B70F9D2}"/>
            </c:ext>
          </c:extLst>
        </c:ser>
        <c:dLbls>
          <c:showLegendKey val="0"/>
          <c:showVal val="0"/>
          <c:showCatName val="0"/>
          <c:showSerName val="0"/>
          <c:showPercent val="0"/>
          <c:showBubbleSize val="0"/>
        </c:dLbls>
        <c:gapWidth val="150"/>
        <c:axId val="165291520"/>
        <c:axId val="165293440"/>
      </c:barChart>
      <c:catAx>
        <c:axId val="165291520"/>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293440"/>
        <c:crosses val="autoZero"/>
        <c:auto val="1"/>
        <c:lblAlgn val="ctr"/>
        <c:lblOffset val="100"/>
        <c:noMultiLvlLbl val="0"/>
      </c:catAx>
      <c:valAx>
        <c:axId val="165293440"/>
        <c:scaling>
          <c:orientation val="minMax"/>
        </c:scaling>
        <c:delete val="0"/>
        <c:axPos val="l"/>
        <c:majorGridlines/>
        <c:title>
          <c:tx>
            <c:rich>
              <a:bodyPr rot="-5400000" vert="horz"/>
              <a:lstStyle/>
              <a:p>
                <a:pPr>
                  <a:defRPr/>
                </a:pPr>
                <a:r>
                  <a:rPr lang="en-US"/>
                  <a:t>Temperature </a:t>
                </a:r>
                <a:r>
                  <a:rPr lang="en-IN"/>
                  <a:t>(°C)</a:t>
                </a:r>
                <a:r>
                  <a:rPr lang="en-US"/>
                  <a:t> </a:t>
                </a:r>
              </a:p>
            </c:rich>
          </c:tx>
          <c:overlay val="0"/>
        </c:title>
        <c:numFmt formatCode="###0.00" sourceLinked="1"/>
        <c:majorTickMark val="out"/>
        <c:minorTickMark val="none"/>
        <c:tickLblPos val="nextTo"/>
        <c:crossAx val="165291520"/>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a:t>Salinity (ppt)</a:t>
            </a:r>
          </a:p>
        </c:rich>
      </c:tx>
      <c:layout>
        <c:manualLayout>
          <c:xMode val="edge"/>
          <c:yMode val="edge"/>
          <c:x val="0.35637489063867139"/>
          <c:y val="3.7086084979697558E-2"/>
        </c:manualLayout>
      </c:layout>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Chorwad!$L$5:$L$10</c:f>
                <c:numCache>
                  <c:formatCode>General</c:formatCode>
                  <c:ptCount val="6"/>
                  <c:pt idx="0">
                    <c:v>0.33333333333333298</c:v>
                  </c:pt>
                  <c:pt idx="1">
                    <c:v>0.33333333333333331</c:v>
                  </c:pt>
                  <c:pt idx="2">
                    <c:v>0</c:v>
                  </c:pt>
                  <c:pt idx="3">
                    <c:v>0.66666666666666663</c:v>
                  </c:pt>
                  <c:pt idx="4">
                    <c:v>0.33333333333333331</c:v>
                  </c:pt>
                  <c:pt idx="5">
                    <c:v>0.33333333333333331</c:v>
                  </c:pt>
                </c:numCache>
              </c:numRef>
            </c:plus>
            <c:minus>
              <c:numRef>
                <c:f>Chorwad!$L$5:$L$10</c:f>
                <c:numCache>
                  <c:formatCode>General</c:formatCode>
                  <c:ptCount val="6"/>
                  <c:pt idx="0">
                    <c:v>0.33333333333333298</c:v>
                  </c:pt>
                  <c:pt idx="1">
                    <c:v>0.33333333333333331</c:v>
                  </c:pt>
                  <c:pt idx="2">
                    <c:v>0</c:v>
                  </c:pt>
                  <c:pt idx="3">
                    <c:v>0.66666666666666663</c:v>
                  </c:pt>
                  <c:pt idx="4">
                    <c:v>0.33333333333333331</c:v>
                  </c:pt>
                  <c:pt idx="5">
                    <c:v>0.33333333333333331</c:v>
                  </c:pt>
                </c:numCache>
              </c:numRef>
            </c:minus>
          </c:errBars>
          <c:cat>
            <c:strRef>
              <c:f>Chorwad!$J$5:$J$10</c:f>
              <c:strCache>
                <c:ptCount val="6"/>
                <c:pt idx="0">
                  <c:v>S8</c:v>
                </c:pt>
                <c:pt idx="1">
                  <c:v>S9</c:v>
                </c:pt>
                <c:pt idx="2">
                  <c:v>S10</c:v>
                </c:pt>
                <c:pt idx="3">
                  <c:v>S11</c:v>
                </c:pt>
                <c:pt idx="4">
                  <c:v>S12</c:v>
                </c:pt>
                <c:pt idx="5">
                  <c:v>S13</c:v>
                </c:pt>
              </c:strCache>
            </c:strRef>
          </c:cat>
          <c:val>
            <c:numRef>
              <c:f>Chorwad!$K$5:$K$10</c:f>
              <c:numCache>
                <c:formatCode>###0.00</c:formatCode>
                <c:ptCount val="6"/>
                <c:pt idx="0">
                  <c:v>13.666666666666666</c:v>
                </c:pt>
                <c:pt idx="1">
                  <c:v>13.333333333333334</c:v>
                </c:pt>
                <c:pt idx="2">
                  <c:v>14</c:v>
                </c:pt>
                <c:pt idx="3">
                  <c:v>13.333333333333334</c:v>
                </c:pt>
                <c:pt idx="4">
                  <c:v>13.666666666666666</c:v>
                </c:pt>
                <c:pt idx="5">
                  <c:v>13.333333333333334</c:v>
                </c:pt>
              </c:numCache>
            </c:numRef>
          </c:val>
          <c:extLst>
            <c:ext xmlns:c16="http://schemas.microsoft.com/office/drawing/2014/chart" uri="{C3380CC4-5D6E-409C-BE32-E72D297353CC}">
              <c16:uniqueId val="{00000000-AAB5-459F-AEB5-B14F0307E4B4}"/>
            </c:ext>
          </c:extLst>
        </c:ser>
        <c:dLbls>
          <c:showLegendKey val="0"/>
          <c:showVal val="0"/>
          <c:showCatName val="0"/>
          <c:showSerName val="0"/>
          <c:showPercent val="0"/>
          <c:showBubbleSize val="0"/>
        </c:dLbls>
        <c:gapWidth val="150"/>
        <c:axId val="165243904"/>
        <c:axId val="165270656"/>
      </c:barChart>
      <c:catAx>
        <c:axId val="165243904"/>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270656"/>
        <c:crosses val="autoZero"/>
        <c:auto val="1"/>
        <c:lblAlgn val="ctr"/>
        <c:lblOffset val="100"/>
        <c:noMultiLvlLbl val="0"/>
      </c:catAx>
      <c:valAx>
        <c:axId val="165270656"/>
        <c:scaling>
          <c:orientation val="minMax"/>
        </c:scaling>
        <c:delete val="0"/>
        <c:axPos val="l"/>
        <c:majorGridlines/>
        <c:title>
          <c:tx>
            <c:rich>
              <a:bodyPr rot="-5400000" vert="horz"/>
              <a:lstStyle/>
              <a:p>
                <a:pPr algn="ctr" rtl="0">
                  <a:defRPr/>
                </a:pPr>
                <a:r>
                  <a:rPr lang="en-US"/>
                  <a:t>Salinity (ppt)</a:t>
                </a:r>
              </a:p>
            </c:rich>
          </c:tx>
          <c:overlay val="0"/>
        </c:title>
        <c:numFmt formatCode="###0.00" sourceLinked="1"/>
        <c:majorTickMark val="out"/>
        <c:minorTickMark val="none"/>
        <c:tickLblPos val="nextTo"/>
        <c:crossAx val="16524390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Salinity (ppt)</a:t>
            </a:r>
          </a:p>
        </c:rich>
      </c:tx>
      <c:layout>
        <c:manualLayout>
          <c:xMode val="edge"/>
          <c:yMode val="edge"/>
          <c:x val="0.43685373201700239"/>
          <c:y val="6.2046734845220011E-2"/>
        </c:manualLayout>
      </c:layout>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2489357830271216"/>
          <c:y val="0.28316850393700788"/>
          <c:w val="0.69460612423447077"/>
          <c:h val="0.46923884514435693"/>
        </c:manualLayout>
      </c:layout>
      <c:barChart>
        <c:barDir val="col"/>
        <c:grouping val="clustered"/>
        <c:varyColors val="0"/>
        <c:ser>
          <c:idx val="0"/>
          <c:order val="0"/>
          <c:spPr>
            <a:pattFill prst="wdUpDiag">
              <a:fgClr>
                <a:schemeClr val="tx1"/>
              </a:fgClr>
              <a:bgClr>
                <a:schemeClr val="bg1"/>
              </a:bgClr>
            </a:pattFill>
            <a:ln w="9525">
              <a:solidFill>
                <a:schemeClr val="tx1">
                  <a:alpha val="98000"/>
                </a:schemeClr>
              </a:solidFill>
            </a:ln>
            <a:effectLst/>
          </c:spPr>
          <c:invertIfNegative val="0"/>
          <c:errBars>
            <c:errBarType val="both"/>
            <c:errValType val="cust"/>
            <c:noEndCap val="0"/>
            <c:plus>
              <c:numRef>
                <c:f>Veraval!$Q$4:$Q$10</c:f>
                <c:numCache>
                  <c:formatCode>General</c:formatCode>
                  <c:ptCount val="7"/>
                  <c:pt idx="0">
                    <c:v>1</c:v>
                  </c:pt>
                  <c:pt idx="1">
                    <c:v>0.33333333333333331</c:v>
                  </c:pt>
                  <c:pt idx="2">
                    <c:v>0.33333333333333331</c:v>
                  </c:pt>
                  <c:pt idx="3">
                    <c:v>0.57735026918962573</c:v>
                  </c:pt>
                  <c:pt idx="4">
                    <c:v>0.57735026918962573</c:v>
                  </c:pt>
                  <c:pt idx="5">
                    <c:v>0.57735026918962573</c:v>
                  </c:pt>
                  <c:pt idx="6">
                    <c:v>0.57735026918962573</c:v>
                  </c:pt>
                </c:numCache>
              </c:numRef>
            </c:plus>
            <c:minus>
              <c:numRef>
                <c:f>Veraval!$Q$4:$Q$10</c:f>
                <c:numCache>
                  <c:formatCode>General</c:formatCode>
                  <c:ptCount val="7"/>
                  <c:pt idx="0">
                    <c:v>1</c:v>
                  </c:pt>
                  <c:pt idx="1">
                    <c:v>0.33333333333333331</c:v>
                  </c:pt>
                  <c:pt idx="2">
                    <c:v>0.33333333333333331</c:v>
                  </c:pt>
                  <c:pt idx="3">
                    <c:v>0.57735026918962573</c:v>
                  </c:pt>
                  <c:pt idx="4">
                    <c:v>0.57735026918962573</c:v>
                  </c:pt>
                  <c:pt idx="5">
                    <c:v>0.57735026918962573</c:v>
                  </c:pt>
                  <c:pt idx="6">
                    <c:v>0.57735026918962573</c:v>
                  </c:pt>
                </c:numCache>
              </c:numRef>
            </c:minus>
            <c:spPr>
              <a:noFill/>
              <a:ln w="9525" cap="flat" cmpd="sng" algn="ctr">
                <a:solidFill>
                  <a:schemeClr val="tx1">
                    <a:lumMod val="65000"/>
                    <a:lumOff val="35000"/>
                  </a:schemeClr>
                </a:solidFill>
                <a:round/>
              </a:ln>
              <a:effectLst/>
            </c:spPr>
          </c:errBars>
          <c:cat>
            <c:strRef>
              <c:f>Veraval!$O$4:$O$10</c:f>
              <c:strCache>
                <c:ptCount val="7"/>
                <c:pt idx="0">
                  <c:v>S1</c:v>
                </c:pt>
                <c:pt idx="1">
                  <c:v>S2</c:v>
                </c:pt>
                <c:pt idx="2">
                  <c:v>S3</c:v>
                </c:pt>
                <c:pt idx="3">
                  <c:v>S4</c:v>
                </c:pt>
                <c:pt idx="4">
                  <c:v>S5</c:v>
                </c:pt>
                <c:pt idx="5">
                  <c:v>S6</c:v>
                </c:pt>
                <c:pt idx="6">
                  <c:v>S7</c:v>
                </c:pt>
              </c:strCache>
            </c:strRef>
          </c:cat>
          <c:val>
            <c:numRef>
              <c:f>Veraval!$P$4:$P$10</c:f>
              <c:numCache>
                <c:formatCode>###0.00</c:formatCode>
                <c:ptCount val="7"/>
                <c:pt idx="0">
                  <c:v>16</c:v>
                </c:pt>
                <c:pt idx="1">
                  <c:v>13.666666666666666</c:v>
                </c:pt>
                <c:pt idx="2">
                  <c:v>15.333333333333334</c:v>
                </c:pt>
                <c:pt idx="3">
                  <c:v>17</c:v>
                </c:pt>
                <c:pt idx="4">
                  <c:v>15</c:v>
                </c:pt>
                <c:pt idx="5">
                  <c:v>14</c:v>
                </c:pt>
                <c:pt idx="6">
                  <c:v>13</c:v>
                </c:pt>
              </c:numCache>
            </c:numRef>
          </c:val>
          <c:extLst>
            <c:ext xmlns:c16="http://schemas.microsoft.com/office/drawing/2014/chart" uri="{C3380CC4-5D6E-409C-BE32-E72D297353CC}">
              <c16:uniqueId val="{00000000-209C-4BA9-B76C-416A131D2176}"/>
            </c:ext>
          </c:extLst>
        </c:ser>
        <c:dLbls>
          <c:showLegendKey val="0"/>
          <c:showVal val="0"/>
          <c:showCatName val="0"/>
          <c:showSerName val="0"/>
          <c:showPercent val="0"/>
          <c:showBubbleSize val="0"/>
        </c:dLbls>
        <c:gapWidth val="219"/>
        <c:overlap val="-27"/>
        <c:axId val="139261056"/>
        <c:axId val="139263360"/>
      </c:barChart>
      <c:catAx>
        <c:axId val="13926105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Farm Location</a:t>
                </a:r>
              </a:p>
            </c:rich>
          </c:tx>
          <c:layout>
            <c:manualLayout>
              <c:xMode val="edge"/>
              <c:yMode val="edge"/>
              <c:x val="0.43894825752575839"/>
              <c:y val="0.8980962734931617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9263360"/>
        <c:crosses val="autoZero"/>
        <c:auto val="1"/>
        <c:lblAlgn val="ctr"/>
        <c:lblOffset val="100"/>
        <c:noMultiLvlLbl val="0"/>
      </c:catAx>
      <c:valAx>
        <c:axId val="139263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Salinity (ppt)</a:t>
                </a:r>
              </a:p>
            </c:rich>
          </c:tx>
          <c:layout>
            <c:manualLayout>
              <c:xMode val="edge"/>
              <c:yMode val="edge"/>
              <c:x val="2.6057607145666128E-2"/>
              <c:y val="0.4038383606702384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9261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a:t>Temperature </a:t>
            </a:r>
            <a:r>
              <a:rPr lang="en-IN"/>
              <a:t>(°C)</a:t>
            </a:r>
            <a:endParaRPr lang="en-US"/>
          </a:p>
        </c:rich>
      </c:tx>
      <c:layout>
        <c:manualLayout>
          <c:xMode val="edge"/>
          <c:yMode val="edge"/>
          <c:x val="0.31579153338027111"/>
          <c:y val="4.6744574290484141E-2"/>
        </c:manualLayout>
      </c:layout>
      <c:overlay val="0"/>
    </c:title>
    <c:autoTitleDeleted val="0"/>
    <c:plotArea>
      <c:layout>
        <c:manualLayout>
          <c:layoutTarget val="inner"/>
          <c:xMode val="edge"/>
          <c:yMode val="edge"/>
          <c:x val="0.26628569032598459"/>
          <c:y val="0.2390651085141903"/>
          <c:w val="0.66271364404277511"/>
          <c:h val="0.48036701589262942"/>
        </c:manualLayout>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Veraval!$S$4:$S$10</c:f>
                <c:numCache>
                  <c:formatCode>General</c:formatCode>
                  <c:ptCount val="7"/>
                  <c:pt idx="0">
                    <c:v>0</c:v>
                  </c:pt>
                  <c:pt idx="1">
                    <c:v>0</c:v>
                  </c:pt>
                  <c:pt idx="2">
                    <c:v>0.33333333333333331</c:v>
                  </c:pt>
                  <c:pt idx="3">
                    <c:v>0.57735026918962573</c:v>
                  </c:pt>
                  <c:pt idx="4">
                    <c:v>0.57735026918962573</c:v>
                  </c:pt>
                  <c:pt idx="5">
                    <c:v>0.33333333333333331</c:v>
                  </c:pt>
                  <c:pt idx="6">
                    <c:v>0</c:v>
                  </c:pt>
                </c:numCache>
              </c:numRef>
            </c:plus>
            <c:minus>
              <c:numRef>
                <c:f>Veraval!$S$4:$S$10</c:f>
                <c:numCache>
                  <c:formatCode>General</c:formatCode>
                  <c:ptCount val="7"/>
                  <c:pt idx="0">
                    <c:v>0</c:v>
                  </c:pt>
                  <c:pt idx="1">
                    <c:v>0</c:v>
                  </c:pt>
                  <c:pt idx="2">
                    <c:v>0.33333333333333331</c:v>
                  </c:pt>
                  <c:pt idx="3">
                    <c:v>0.57735026918962573</c:v>
                  </c:pt>
                  <c:pt idx="4">
                    <c:v>0.57735026918962573</c:v>
                  </c:pt>
                  <c:pt idx="5">
                    <c:v>0.33333333333333331</c:v>
                  </c:pt>
                  <c:pt idx="6">
                    <c:v>0</c:v>
                  </c:pt>
                </c:numCache>
              </c:numRef>
            </c:minus>
          </c:errBars>
          <c:cat>
            <c:strRef>
              <c:f>Veraval!$J$13:$J$19</c:f>
              <c:strCache>
                <c:ptCount val="7"/>
                <c:pt idx="0">
                  <c:v>S1</c:v>
                </c:pt>
                <c:pt idx="1">
                  <c:v>S2</c:v>
                </c:pt>
                <c:pt idx="2">
                  <c:v>S3</c:v>
                </c:pt>
                <c:pt idx="3">
                  <c:v>S4</c:v>
                </c:pt>
                <c:pt idx="4">
                  <c:v>S5</c:v>
                </c:pt>
                <c:pt idx="5">
                  <c:v>S6</c:v>
                </c:pt>
                <c:pt idx="6">
                  <c:v>S7</c:v>
                </c:pt>
              </c:strCache>
            </c:strRef>
          </c:cat>
          <c:val>
            <c:numRef>
              <c:f>Veraval!$K$13:$K$19</c:f>
              <c:numCache>
                <c:formatCode>###0.00</c:formatCode>
                <c:ptCount val="7"/>
                <c:pt idx="0">
                  <c:v>29</c:v>
                </c:pt>
                <c:pt idx="1">
                  <c:v>31</c:v>
                </c:pt>
                <c:pt idx="2">
                  <c:v>29.666666666666668</c:v>
                </c:pt>
                <c:pt idx="3">
                  <c:v>30</c:v>
                </c:pt>
                <c:pt idx="4">
                  <c:v>32</c:v>
                </c:pt>
                <c:pt idx="5">
                  <c:v>31.666666666666668</c:v>
                </c:pt>
                <c:pt idx="6">
                  <c:v>32</c:v>
                </c:pt>
              </c:numCache>
            </c:numRef>
          </c:val>
          <c:extLst>
            <c:ext xmlns:c16="http://schemas.microsoft.com/office/drawing/2014/chart" uri="{C3380CC4-5D6E-409C-BE32-E72D297353CC}">
              <c16:uniqueId val="{00000000-3D81-4997-A159-73D04C2CF151}"/>
            </c:ext>
          </c:extLst>
        </c:ser>
        <c:dLbls>
          <c:showLegendKey val="0"/>
          <c:showVal val="0"/>
          <c:showCatName val="0"/>
          <c:showSerName val="0"/>
          <c:showPercent val="0"/>
          <c:showBubbleSize val="0"/>
        </c:dLbls>
        <c:gapWidth val="150"/>
        <c:axId val="139147904"/>
        <c:axId val="139162368"/>
      </c:barChart>
      <c:catAx>
        <c:axId val="139147904"/>
        <c:scaling>
          <c:orientation val="minMax"/>
        </c:scaling>
        <c:delete val="0"/>
        <c:axPos val="b"/>
        <c:title>
          <c:tx>
            <c:rich>
              <a:bodyPr/>
              <a:lstStyle/>
              <a:p>
                <a:pPr>
                  <a:defRPr/>
                </a:pPr>
                <a:r>
                  <a:rPr lang="en-US"/>
                  <a:t>Farm Location</a:t>
                </a:r>
              </a:p>
            </c:rich>
          </c:tx>
          <c:layout>
            <c:manualLayout>
              <c:xMode val="edge"/>
              <c:yMode val="edge"/>
              <c:x val="0.38206674132451879"/>
              <c:y val="0.84974958263772959"/>
            </c:manualLayout>
          </c:layout>
          <c:overlay val="0"/>
        </c:title>
        <c:numFmt formatCode="General" sourceLinked="0"/>
        <c:majorTickMark val="out"/>
        <c:minorTickMark val="none"/>
        <c:tickLblPos val="nextTo"/>
        <c:crossAx val="139162368"/>
        <c:crosses val="autoZero"/>
        <c:auto val="1"/>
        <c:lblAlgn val="ctr"/>
        <c:lblOffset val="100"/>
        <c:noMultiLvlLbl val="0"/>
      </c:catAx>
      <c:valAx>
        <c:axId val="139162368"/>
        <c:scaling>
          <c:orientation val="minMax"/>
        </c:scaling>
        <c:delete val="0"/>
        <c:axPos val="l"/>
        <c:majorGridlines/>
        <c:title>
          <c:tx>
            <c:rich>
              <a:bodyPr rot="-5400000" vert="horz"/>
              <a:lstStyle/>
              <a:p>
                <a:pPr>
                  <a:defRPr/>
                </a:pPr>
                <a:r>
                  <a:rPr lang="en-US"/>
                  <a:t>Temperature </a:t>
                </a:r>
                <a:r>
                  <a:rPr lang="en-IN"/>
                  <a:t>(°C)</a:t>
                </a:r>
                <a:r>
                  <a:rPr lang="en-US"/>
                  <a:t> </a:t>
                </a:r>
              </a:p>
            </c:rich>
          </c:tx>
          <c:layout>
            <c:manualLayout>
              <c:xMode val="edge"/>
              <c:yMode val="edge"/>
              <c:x val="2.6625249611715109E-2"/>
              <c:y val="0.20752960971698237"/>
            </c:manualLayout>
          </c:layout>
          <c:overlay val="0"/>
        </c:title>
        <c:numFmt formatCode="###0.00" sourceLinked="1"/>
        <c:majorTickMark val="out"/>
        <c:minorTickMark val="none"/>
        <c:tickLblPos val="nextTo"/>
        <c:crossAx val="13914790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IN"/>
              <a:t>Potential of Hydrogen (pH)</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Veraval!$U$4:$U$10</c:f>
                <c:numCache>
                  <c:formatCode>General</c:formatCode>
                  <c:ptCount val="7"/>
                  <c:pt idx="0">
                    <c:v>0.12018504251546648</c:v>
                  </c:pt>
                  <c:pt idx="1">
                    <c:v>3.3333333333333583E-2</c:v>
                  </c:pt>
                  <c:pt idx="2">
                    <c:v>0.1452966314513558</c:v>
                  </c:pt>
                  <c:pt idx="3">
                    <c:v>3.3333333333333437E-2</c:v>
                  </c:pt>
                  <c:pt idx="4">
                    <c:v>8.8191710368819579E-2</c:v>
                  </c:pt>
                  <c:pt idx="5">
                    <c:v>3.3333333333333506E-2</c:v>
                  </c:pt>
                  <c:pt idx="6">
                    <c:v>3.3333333333333437E-2</c:v>
                  </c:pt>
                </c:numCache>
              </c:numRef>
            </c:plus>
            <c:minus>
              <c:numRef>
                <c:f>Veraval!$U$4:$U$10</c:f>
                <c:numCache>
                  <c:formatCode>General</c:formatCode>
                  <c:ptCount val="7"/>
                  <c:pt idx="0">
                    <c:v>0.12018504251546648</c:v>
                  </c:pt>
                  <c:pt idx="1">
                    <c:v>3.3333333333333583E-2</c:v>
                  </c:pt>
                  <c:pt idx="2">
                    <c:v>0.1452966314513558</c:v>
                  </c:pt>
                  <c:pt idx="3">
                    <c:v>3.3333333333333437E-2</c:v>
                  </c:pt>
                  <c:pt idx="4">
                    <c:v>8.8191710368819579E-2</c:v>
                  </c:pt>
                  <c:pt idx="5">
                    <c:v>3.3333333333333506E-2</c:v>
                  </c:pt>
                  <c:pt idx="6">
                    <c:v>3.3333333333333437E-2</c:v>
                  </c:pt>
                </c:numCache>
              </c:numRef>
            </c:minus>
          </c:errBars>
          <c:cat>
            <c:strRef>
              <c:f>Veraval!$J$21:$J$27</c:f>
              <c:strCache>
                <c:ptCount val="7"/>
                <c:pt idx="0">
                  <c:v>S1</c:v>
                </c:pt>
                <c:pt idx="1">
                  <c:v>S2</c:v>
                </c:pt>
                <c:pt idx="2">
                  <c:v>S3</c:v>
                </c:pt>
                <c:pt idx="3">
                  <c:v>S4</c:v>
                </c:pt>
                <c:pt idx="4">
                  <c:v>S5</c:v>
                </c:pt>
                <c:pt idx="5">
                  <c:v>S6</c:v>
                </c:pt>
                <c:pt idx="6">
                  <c:v>S7</c:v>
                </c:pt>
              </c:strCache>
            </c:strRef>
          </c:cat>
          <c:val>
            <c:numRef>
              <c:f>Veraval!$K$21:$K$27</c:f>
              <c:numCache>
                <c:formatCode>###0.00</c:formatCode>
                <c:ptCount val="7"/>
                <c:pt idx="0">
                  <c:v>7.5333333333333323</c:v>
                </c:pt>
                <c:pt idx="1">
                  <c:v>7.8666666666666671</c:v>
                </c:pt>
                <c:pt idx="2">
                  <c:v>7.4333333333333336</c:v>
                </c:pt>
                <c:pt idx="3">
                  <c:v>7.833333333333333</c:v>
                </c:pt>
                <c:pt idx="4">
                  <c:v>7.9333333333333327</c:v>
                </c:pt>
                <c:pt idx="5">
                  <c:v>7.833333333333333</c:v>
                </c:pt>
                <c:pt idx="6">
                  <c:v>7.833333333333333</c:v>
                </c:pt>
              </c:numCache>
            </c:numRef>
          </c:val>
          <c:extLst>
            <c:ext xmlns:c16="http://schemas.microsoft.com/office/drawing/2014/chart" uri="{C3380CC4-5D6E-409C-BE32-E72D297353CC}">
              <c16:uniqueId val="{00000000-7073-4C20-A9D4-854CE80FD750}"/>
            </c:ext>
          </c:extLst>
        </c:ser>
        <c:dLbls>
          <c:showLegendKey val="0"/>
          <c:showVal val="0"/>
          <c:showCatName val="0"/>
          <c:showSerName val="0"/>
          <c:showPercent val="0"/>
          <c:showBubbleSize val="0"/>
        </c:dLbls>
        <c:gapWidth val="150"/>
        <c:axId val="139191424"/>
        <c:axId val="139193344"/>
      </c:barChart>
      <c:catAx>
        <c:axId val="139191424"/>
        <c:scaling>
          <c:orientation val="minMax"/>
        </c:scaling>
        <c:delete val="0"/>
        <c:axPos val="b"/>
        <c:title>
          <c:tx>
            <c:rich>
              <a:bodyPr/>
              <a:lstStyle/>
              <a:p>
                <a:pPr>
                  <a:defRPr/>
                </a:pPr>
                <a:r>
                  <a:rPr lang="en-US"/>
                  <a:t>Farm Location</a:t>
                </a:r>
              </a:p>
            </c:rich>
          </c:tx>
          <c:layout>
            <c:manualLayout>
              <c:xMode val="edge"/>
              <c:yMode val="edge"/>
              <c:x val="0.39316059532940012"/>
              <c:y val="0.8297161936560935"/>
            </c:manualLayout>
          </c:layout>
          <c:overlay val="0"/>
        </c:title>
        <c:numFmt formatCode="General" sourceLinked="0"/>
        <c:majorTickMark val="out"/>
        <c:minorTickMark val="none"/>
        <c:tickLblPos val="nextTo"/>
        <c:crossAx val="139193344"/>
        <c:crosses val="autoZero"/>
        <c:auto val="1"/>
        <c:lblAlgn val="ctr"/>
        <c:lblOffset val="100"/>
        <c:noMultiLvlLbl val="0"/>
      </c:catAx>
      <c:valAx>
        <c:axId val="139193344"/>
        <c:scaling>
          <c:orientation val="minMax"/>
        </c:scaling>
        <c:delete val="0"/>
        <c:axPos val="l"/>
        <c:majorGridlines/>
        <c:title>
          <c:tx>
            <c:rich>
              <a:bodyPr rot="-5400000" vert="horz"/>
              <a:lstStyle/>
              <a:p>
                <a:pPr>
                  <a:defRPr/>
                </a:pPr>
                <a:r>
                  <a:rPr lang="en-IN"/>
                  <a:t>pH</a:t>
                </a:r>
                <a:endParaRPr lang="en-US"/>
              </a:p>
            </c:rich>
          </c:tx>
          <c:layout>
            <c:manualLayout>
              <c:xMode val="edge"/>
              <c:yMode val="edge"/>
              <c:x val="2.218770800976259E-2"/>
              <c:y val="0.40131873332194079"/>
            </c:manualLayout>
          </c:layout>
          <c:overlay val="0"/>
        </c:title>
        <c:numFmt formatCode="###0.00" sourceLinked="1"/>
        <c:majorTickMark val="out"/>
        <c:minorTickMark val="none"/>
        <c:tickLblPos val="nextTo"/>
        <c:crossAx val="13919142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Dissolved oxygen (DO) (mg/L)</a:t>
            </a:r>
            <a:endParaRPr lang="en-US"/>
          </a:p>
        </c:rich>
      </c:tx>
      <c:layout>
        <c:manualLayout>
          <c:xMode val="edge"/>
          <c:yMode val="edge"/>
          <c:x val="0.18404855643044654"/>
          <c:y val="3.9130441480732879E-2"/>
        </c:manualLayout>
      </c:layout>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Veraval!$W$4:$W$10</c:f>
                <c:numCache>
                  <c:formatCode>General</c:formatCode>
                  <c:ptCount val="7"/>
                  <c:pt idx="0">
                    <c:v>0.27284509239574822</c:v>
                  </c:pt>
                  <c:pt idx="1">
                    <c:v>5.773502691896263E-2</c:v>
                  </c:pt>
                  <c:pt idx="2">
                    <c:v>0.20816659994661346</c:v>
                  </c:pt>
                  <c:pt idx="3">
                    <c:v>3.3333333333333215E-2</c:v>
                  </c:pt>
                  <c:pt idx="4">
                    <c:v>0.12018504251546654</c:v>
                  </c:pt>
                  <c:pt idx="5">
                    <c:v>5.773502691896263E-2</c:v>
                  </c:pt>
                  <c:pt idx="6">
                    <c:v>8.8191710368819579E-2</c:v>
                  </c:pt>
                </c:numCache>
              </c:numRef>
            </c:plus>
            <c:minus>
              <c:numRef>
                <c:f>Veraval!$W$4:$W$10</c:f>
                <c:numCache>
                  <c:formatCode>General</c:formatCode>
                  <c:ptCount val="7"/>
                  <c:pt idx="0">
                    <c:v>0.27284509239574822</c:v>
                  </c:pt>
                  <c:pt idx="1">
                    <c:v>5.773502691896263E-2</c:v>
                  </c:pt>
                  <c:pt idx="2">
                    <c:v>0.20816659994661346</c:v>
                  </c:pt>
                  <c:pt idx="3">
                    <c:v>3.3333333333333215E-2</c:v>
                  </c:pt>
                  <c:pt idx="4">
                    <c:v>0.12018504251546654</c:v>
                  </c:pt>
                  <c:pt idx="5">
                    <c:v>5.773502691896263E-2</c:v>
                  </c:pt>
                  <c:pt idx="6">
                    <c:v>8.8191710368819579E-2</c:v>
                  </c:pt>
                </c:numCache>
              </c:numRef>
            </c:minus>
          </c:errBars>
          <c:cat>
            <c:strRef>
              <c:f>Veraval!$J$29:$J$35</c:f>
              <c:strCache>
                <c:ptCount val="7"/>
                <c:pt idx="0">
                  <c:v>S1</c:v>
                </c:pt>
                <c:pt idx="1">
                  <c:v>S2</c:v>
                </c:pt>
                <c:pt idx="2">
                  <c:v>S3</c:v>
                </c:pt>
                <c:pt idx="3">
                  <c:v>S4</c:v>
                </c:pt>
                <c:pt idx="4">
                  <c:v>S5</c:v>
                </c:pt>
                <c:pt idx="5">
                  <c:v>S6</c:v>
                </c:pt>
                <c:pt idx="6">
                  <c:v>S7</c:v>
                </c:pt>
              </c:strCache>
            </c:strRef>
          </c:cat>
          <c:val>
            <c:numRef>
              <c:f>Veraval!$K$29:$K$35</c:f>
              <c:numCache>
                <c:formatCode>###0.00</c:formatCode>
                <c:ptCount val="7"/>
                <c:pt idx="0">
                  <c:v>5.2666666666666666</c:v>
                </c:pt>
                <c:pt idx="1">
                  <c:v>5.0999999999999996</c:v>
                </c:pt>
                <c:pt idx="2">
                  <c:v>5.6000000000000005</c:v>
                </c:pt>
                <c:pt idx="3">
                  <c:v>5.2666666666666666</c:v>
                </c:pt>
                <c:pt idx="4">
                  <c:v>4.9666666666666659</c:v>
                </c:pt>
                <c:pt idx="5">
                  <c:v>5.2</c:v>
                </c:pt>
                <c:pt idx="6">
                  <c:v>5.0666666666666673</c:v>
                </c:pt>
              </c:numCache>
            </c:numRef>
          </c:val>
          <c:extLst>
            <c:ext xmlns:c16="http://schemas.microsoft.com/office/drawing/2014/chart" uri="{C3380CC4-5D6E-409C-BE32-E72D297353CC}">
              <c16:uniqueId val="{00000000-535E-4416-86D6-28218A4D65E8}"/>
            </c:ext>
          </c:extLst>
        </c:ser>
        <c:dLbls>
          <c:showLegendKey val="0"/>
          <c:showVal val="0"/>
          <c:showCatName val="0"/>
          <c:showSerName val="0"/>
          <c:showPercent val="0"/>
          <c:showBubbleSize val="0"/>
        </c:dLbls>
        <c:gapWidth val="150"/>
        <c:axId val="141065600"/>
        <c:axId val="141092352"/>
      </c:barChart>
      <c:catAx>
        <c:axId val="141065600"/>
        <c:scaling>
          <c:orientation val="minMax"/>
        </c:scaling>
        <c:delete val="0"/>
        <c:axPos val="b"/>
        <c:title>
          <c:tx>
            <c:rich>
              <a:bodyPr/>
              <a:lstStyle/>
              <a:p>
                <a:pPr>
                  <a:defRPr/>
                </a:pPr>
                <a:r>
                  <a:rPr lang="en-US"/>
                  <a:t>Farm Location</a:t>
                </a:r>
              </a:p>
            </c:rich>
          </c:tx>
          <c:layout>
            <c:manualLayout>
              <c:xMode val="edge"/>
              <c:yMode val="edge"/>
              <c:x val="0.40350740492916537"/>
              <c:y val="0.85746217449029238"/>
            </c:manualLayout>
          </c:layout>
          <c:overlay val="0"/>
        </c:title>
        <c:numFmt formatCode="General" sourceLinked="0"/>
        <c:majorTickMark val="out"/>
        <c:minorTickMark val="none"/>
        <c:tickLblPos val="nextTo"/>
        <c:crossAx val="141092352"/>
        <c:crosses val="autoZero"/>
        <c:auto val="1"/>
        <c:lblAlgn val="ctr"/>
        <c:lblOffset val="100"/>
        <c:noMultiLvlLbl val="0"/>
      </c:catAx>
      <c:valAx>
        <c:axId val="141092352"/>
        <c:scaling>
          <c:orientation val="minMax"/>
        </c:scaling>
        <c:delete val="0"/>
        <c:axPos val="l"/>
        <c:majorGridlines/>
        <c:title>
          <c:tx>
            <c:rich>
              <a:bodyPr rot="-5400000" vert="horz"/>
              <a:lstStyle/>
              <a:p>
                <a:pPr>
                  <a:defRPr/>
                </a:pPr>
                <a:r>
                  <a:rPr lang="en-IN"/>
                  <a:t>DO (mg/L)</a:t>
                </a:r>
                <a:endParaRPr lang="en-US"/>
              </a:p>
            </c:rich>
          </c:tx>
          <c:layout>
            <c:manualLayout>
              <c:xMode val="edge"/>
              <c:yMode val="edge"/>
              <c:x val="3.5500332815620143E-2"/>
              <c:y val="0.19646076794657766"/>
            </c:manualLayout>
          </c:layout>
          <c:overlay val="0"/>
        </c:title>
        <c:numFmt formatCode="###0.00" sourceLinked="1"/>
        <c:majorTickMark val="out"/>
        <c:minorTickMark val="none"/>
        <c:tickLblPos val="nextTo"/>
        <c:crossAx val="141065600"/>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Potential of Hydrogen (pH)</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Chorwad!$L$19:$L$24</c:f>
                <c:numCache>
                  <c:formatCode>General</c:formatCode>
                  <c:ptCount val="6"/>
                  <c:pt idx="0">
                    <c:v>3.3333333333333506E-2</c:v>
                  </c:pt>
                  <c:pt idx="1">
                    <c:v>6.6666666666666805E-2</c:v>
                  </c:pt>
                  <c:pt idx="2">
                    <c:v>0.11547005383792487</c:v>
                  </c:pt>
                  <c:pt idx="3">
                    <c:v>5.7735026918963143E-2</c:v>
                  </c:pt>
                  <c:pt idx="4">
                    <c:v>5.773502691896263E-2</c:v>
                  </c:pt>
                  <c:pt idx="5">
                    <c:v>8.8191710368819648E-2</c:v>
                  </c:pt>
                </c:numCache>
              </c:numRef>
            </c:plus>
            <c:minus>
              <c:numRef>
                <c:f>Chorwad!$L$19:$L$24</c:f>
                <c:numCache>
                  <c:formatCode>General</c:formatCode>
                  <c:ptCount val="6"/>
                  <c:pt idx="0">
                    <c:v>3.3333333333333506E-2</c:v>
                  </c:pt>
                  <c:pt idx="1">
                    <c:v>6.6666666666666805E-2</c:v>
                  </c:pt>
                  <c:pt idx="2">
                    <c:v>0.11547005383792487</c:v>
                  </c:pt>
                  <c:pt idx="3">
                    <c:v>5.7735026918963143E-2</c:v>
                  </c:pt>
                  <c:pt idx="4">
                    <c:v>5.773502691896263E-2</c:v>
                  </c:pt>
                  <c:pt idx="5">
                    <c:v>8.8191710368819648E-2</c:v>
                  </c:pt>
                </c:numCache>
              </c:numRef>
            </c:minus>
          </c:errBars>
          <c:cat>
            <c:strRef>
              <c:f>Chorwad!$J$19:$J$24</c:f>
              <c:strCache>
                <c:ptCount val="6"/>
                <c:pt idx="0">
                  <c:v>S8</c:v>
                </c:pt>
                <c:pt idx="1">
                  <c:v>S9</c:v>
                </c:pt>
                <c:pt idx="2">
                  <c:v>S10</c:v>
                </c:pt>
                <c:pt idx="3">
                  <c:v>S11</c:v>
                </c:pt>
                <c:pt idx="4">
                  <c:v>S12</c:v>
                </c:pt>
                <c:pt idx="5">
                  <c:v>S13</c:v>
                </c:pt>
              </c:strCache>
            </c:strRef>
          </c:cat>
          <c:val>
            <c:numRef>
              <c:f>Chorwad!$K$19:$K$24</c:f>
              <c:numCache>
                <c:formatCode>###0.00</c:formatCode>
                <c:ptCount val="6"/>
                <c:pt idx="0">
                  <c:v>7.8666666666666671</c:v>
                </c:pt>
                <c:pt idx="1">
                  <c:v>7.7666666666666666</c:v>
                </c:pt>
                <c:pt idx="2">
                  <c:v>7.9000000000000012</c:v>
                </c:pt>
                <c:pt idx="3">
                  <c:v>8.1999999999999993</c:v>
                </c:pt>
                <c:pt idx="4">
                  <c:v>7.8000000000000007</c:v>
                </c:pt>
                <c:pt idx="5">
                  <c:v>7.833333333333333</c:v>
                </c:pt>
              </c:numCache>
            </c:numRef>
          </c:val>
          <c:extLst>
            <c:ext xmlns:c16="http://schemas.microsoft.com/office/drawing/2014/chart" uri="{C3380CC4-5D6E-409C-BE32-E72D297353CC}">
              <c16:uniqueId val="{00000000-BA9D-4A42-9979-FAB2D5097820}"/>
            </c:ext>
          </c:extLst>
        </c:ser>
        <c:dLbls>
          <c:showLegendKey val="0"/>
          <c:showVal val="0"/>
          <c:showCatName val="0"/>
          <c:showSerName val="0"/>
          <c:showPercent val="0"/>
          <c:showBubbleSize val="0"/>
        </c:dLbls>
        <c:gapWidth val="150"/>
        <c:axId val="165347328"/>
        <c:axId val="165349248"/>
      </c:barChart>
      <c:catAx>
        <c:axId val="165347328"/>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349248"/>
        <c:crosses val="autoZero"/>
        <c:auto val="1"/>
        <c:lblAlgn val="ctr"/>
        <c:lblOffset val="100"/>
        <c:noMultiLvlLbl val="0"/>
      </c:catAx>
      <c:valAx>
        <c:axId val="165349248"/>
        <c:scaling>
          <c:orientation val="minMax"/>
        </c:scaling>
        <c:delete val="0"/>
        <c:axPos val="l"/>
        <c:majorGridlines/>
        <c:title>
          <c:tx>
            <c:rich>
              <a:bodyPr rot="-5400000" vert="horz"/>
              <a:lstStyle/>
              <a:p>
                <a:pPr>
                  <a:defRPr/>
                </a:pPr>
                <a:r>
                  <a:rPr lang="en-US"/>
                  <a:t>Potential of Hydrogen pH)</a:t>
                </a:r>
              </a:p>
            </c:rich>
          </c:tx>
          <c:layout>
            <c:manualLayout>
              <c:xMode val="edge"/>
              <c:yMode val="edge"/>
              <c:x val="2.7633848461632426E-2"/>
              <c:y val="0.16566985494554437"/>
            </c:manualLayout>
          </c:layout>
          <c:overlay val="0"/>
        </c:title>
        <c:numFmt formatCode="###0.00" sourceLinked="1"/>
        <c:majorTickMark val="out"/>
        <c:minorTickMark val="none"/>
        <c:tickLblPos val="nextTo"/>
        <c:crossAx val="165347328"/>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24A5-D54D-4499-8304-7D3327EF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383</TotalTime>
  <Pages>15</Pages>
  <Words>6008</Words>
  <Characters>34250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40178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71</cp:revision>
  <cp:lastPrinted>1999-07-06T11:00:00Z</cp:lastPrinted>
  <dcterms:created xsi:type="dcterms:W3CDTF">2014-10-25T14:34:00Z</dcterms:created>
  <dcterms:modified xsi:type="dcterms:W3CDTF">2026-01-02T08:19:00Z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487d2ec0-4dad-49c8-8468-53a5bfab646a</vt:lpwstr>
  </property>
</Properties>
</file>