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1DBA" w14:textId="13EC7056" w:rsidR="007A62B4" w:rsidRDefault="00DA764A">
      <w:pPr>
        <w:jc w:val="center"/>
        <w:rPr>
          <w:rFonts w:ascii="Times New Roman" w:hAnsi="Times New Roman" w:cs="Times New Roman"/>
          <w:b/>
          <w:bCs/>
          <w:sz w:val="24"/>
          <w:szCs w:val="24"/>
        </w:rPr>
      </w:pPr>
      <w:r>
        <w:rPr>
          <w:rFonts w:ascii="Times New Roman" w:hAnsi="Times New Roman" w:cs="Times New Roman"/>
          <w:b/>
          <w:bCs/>
          <w:sz w:val="28"/>
          <w:szCs w:val="28"/>
        </w:rPr>
        <w:t xml:space="preserve">Immunomodulatory </w:t>
      </w:r>
      <w:r w:rsidR="00862BDB">
        <w:rPr>
          <w:rFonts w:ascii="Times New Roman" w:hAnsi="Times New Roman" w:cs="Times New Roman"/>
          <w:b/>
          <w:bCs/>
          <w:sz w:val="28"/>
          <w:szCs w:val="28"/>
        </w:rPr>
        <w:t>Effect</w:t>
      </w:r>
      <w:r>
        <w:rPr>
          <w:rFonts w:ascii="Times New Roman" w:hAnsi="Times New Roman" w:cs="Times New Roman"/>
          <w:b/>
          <w:bCs/>
          <w:sz w:val="28"/>
          <w:szCs w:val="28"/>
        </w:rPr>
        <w:t xml:space="preserve"> of </w:t>
      </w:r>
      <w:r>
        <w:rPr>
          <w:rFonts w:ascii="Times New Roman" w:hAnsi="Times New Roman" w:cs="Times New Roman"/>
          <w:b/>
          <w:bCs/>
          <w:i/>
          <w:iCs/>
          <w:sz w:val="28"/>
          <w:szCs w:val="28"/>
        </w:rPr>
        <w:t xml:space="preserve">Nigella sativa </w:t>
      </w:r>
      <w:r>
        <w:rPr>
          <w:rFonts w:ascii="Times New Roman" w:hAnsi="Times New Roman" w:cs="Times New Roman"/>
          <w:b/>
          <w:bCs/>
          <w:sz w:val="28"/>
          <w:szCs w:val="28"/>
        </w:rPr>
        <w:t xml:space="preserve">extract on Caprine Lymphocytes </w:t>
      </w:r>
      <w:r>
        <w:rPr>
          <w:rFonts w:ascii="Times New Roman" w:hAnsi="Times New Roman" w:cs="Times New Roman"/>
          <w:b/>
          <w:bCs/>
          <w:sz w:val="24"/>
          <w:szCs w:val="24"/>
        </w:rPr>
        <w:t xml:space="preserve"> </w:t>
      </w:r>
    </w:p>
    <w:p w14:paraId="7EDDC1E0" w14:textId="77777777" w:rsidR="00193B99" w:rsidRDefault="00193B99">
      <w:pPr>
        <w:jc w:val="both"/>
        <w:rPr>
          <w:rFonts w:ascii="Times New Roman" w:hAnsi="Times New Roman" w:cs="Times New Roman"/>
          <w:b/>
          <w:bCs/>
          <w:sz w:val="24"/>
          <w:szCs w:val="24"/>
        </w:rPr>
      </w:pPr>
    </w:p>
    <w:p w14:paraId="687DF4E7" w14:textId="0B23FE41" w:rsidR="007A62B4" w:rsidRDefault="00DA764A">
      <w:pPr>
        <w:jc w:val="both"/>
        <w:rPr>
          <w:rFonts w:ascii="Times New Roman" w:hAnsi="Times New Roman" w:cs="Times New Roman"/>
          <w:b/>
          <w:bCs/>
          <w:sz w:val="24"/>
          <w:szCs w:val="24"/>
        </w:rPr>
      </w:pPr>
      <w:r>
        <w:rPr>
          <w:rFonts w:ascii="Times New Roman" w:hAnsi="Times New Roman" w:cs="Times New Roman"/>
          <w:b/>
          <w:bCs/>
          <w:sz w:val="24"/>
          <w:szCs w:val="24"/>
        </w:rPr>
        <w:t>-----------------------------------------------------</w:t>
      </w:r>
      <w:bookmarkStart w:id="0" w:name="_GoBack"/>
      <w:bookmarkEnd w:id="0"/>
      <w:r>
        <w:rPr>
          <w:rFonts w:ascii="Times New Roman" w:hAnsi="Times New Roman" w:cs="Times New Roman"/>
          <w:b/>
          <w:bCs/>
          <w:sz w:val="24"/>
          <w:szCs w:val="24"/>
        </w:rPr>
        <w:t>-------------------------------------------------</w:t>
      </w:r>
    </w:p>
    <w:p w14:paraId="43292EDD" w14:textId="77777777" w:rsidR="007A62B4" w:rsidRDefault="00DA764A">
      <w:pPr>
        <w:spacing w:after="24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3AFC1B0F" w14:textId="77777777" w:rsidR="00E9464E" w:rsidRPr="00531E98" w:rsidRDefault="00E9464E" w:rsidP="00E9464E">
      <w:pPr>
        <w:spacing w:after="240" w:line="360" w:lineRule="auto"/>
        <w:jc w:val="both"/>
        <w:rPr>
          <w:rFonts w:ascii="Times New Roman" w:hAnsi="Times New Roman" w:cs="Times New Roman"/>
          <w:sz w:val="24"/>
          <w:szCs w:val="24"/>
          <w:highlight w:val="yellow"/>
        </w:rPr>
      </w:pPr>
      <w:r w:rsidRPr="00E9464E">
        <w:rPr>
          <w:rFonts w:ascii="Times New Roman" w:hAnsi="Times New Roman" w:cs="Times New Roman"/>
          <w:b/>
          <w:color w:val="000000" w:themeColor="text1"/>
          <w:sz w:val="24"/>
          <w:szCs w:val="24"/>
          <w:highlight w:val="yellow"/>
        </w:rPr>
        <w:t>Background:</w:t>
      </w:r>
      <w:r>
        <w:rPr>
          <w:rFonts w:ascii="Times New Roman" w:hAnsi="Times New Roman" w:cs="Times New Roman"/>
          <w:color w:val="000000" w:themeColor="text1"/>
          <w:sz w:val="24"/>
          <w:szCs w:val="24"/>
          <w:highlight w:val="yellow"/>
        </w:rPr>
        <w:t xml:space="preserve"> </w:t>
      </w:r>
      <w:r w:rsidRPr="00E9464E">
        <w:rPr>
          <w:rFonts w:ascii="Times New Roman" w:hAnsi="Times New Roman" w:cs="Times New Roman"/>
          <w:color w:val="000000" w:themeColor="text1"/>
          <w:sz w:val="24"/>
          <w:szCs w:val="24"/>
          <w:highlight w:val="yellow"/>
        </w:rPr>
        <w:t xml:space="preserve">A lymphocyte proliferation assay (LPA) is a laboratory test used to </w:t>
      </w:r>
      <w:r w:rsidRPr="00531E98">
        <w:rPr>
          <w:rFonts w:ascii="Times New Roman" w:hAnsi="Times New Roman" w:cs="Times New Roman"/>
          <w:color w:val="000000" w:themeColor="text1"/>
          <w:sz w:val="24"/>
          <w:szCs w:val="24"/>
          <w:highlight w:val="yellow"/>
        </w:rPr>
        <w:t xml:space="preserve">evaluate the functional capability of lymphocytes by measuring their capacity to proliferate in response to an antigen, mitogen, or foreign molecule. </w:t>
      </w:r>
      <w:r w:rsidR="00DA764A" w:rsidRPr="00531E98">
        <w:rPr>
          <w:rFonts w:ascii="Times New Roman" w:hAnsi="Times New Roman" w:cs="Times New Roman"/>
          <w:i/>
          <w:iCs/>
          <w:sz w:val="24"/>
          <w:szCs w:val="24"/>
          <w:highlight w:val="yellow"/>
        </w:rPr>
        <w:t>Nigella sativa</w:t>
      </w:r>
      <w:r w:rsidR="00DA764A" w:rsidRPr="00531E98">
        <w:rPr>
          <w:rFonts w:ascii="Times New Roman" w:hAnsi="Times New Roman" w:cs="Times New Roman"/>
          <w:sz w:val="24"/>
          <w:szCs w:val="24"/>
          <w:highlight w:val="yellow"/>
        </w:rPr>
        <w:t xml:space="preserve"> has immunomodulatory activity, which can affect or modify goats' immune systems. Studies have shown that it may strengthen the body's </w:t>
      </w:r>
      <w:proofErr w:type="spellStart"/>
      <w:r w:rsidR="00DA764A" w:rsidRPr="00531E98">
        <w:rPr>
          <w:rFonts w:ascii="Times New Roman" w:hAnsi="Times New Roman" w:cs="Times New Roman"/>
          <w:sz w:val="24"/>
          <w:szCs w:val="24"/>
          <w:highlight w:val="yellow"/>
        </w:rPr>
        <w:t>defences</w:t>
      </w:r>
      <w:proofErr w:type="spellEnd"/>
      <w:r w:rsidR="00DA764A" w:rsidRPr="00531E98">
        <w:rPr>
          <w:rFonts w:ascii="Times New Roman" w:hAnsi="Times New Roman" w:cs="Times New Roman"/>
          <w:sz w:val="24"/>
          <w:szCs w:val="24"/>
          <w:highlight w:val="yellow"/>
        </w:rPr>
        <w:t xml:space="preserve"> against different infections and advance general health by improving both innate and adaptive immune responses. </w:t>
      </w:r>
    </w:p>
    <w:p w14:paraId="176605C4" w14:textId="01C4D178" w:rsidR="00E9464E" w:rsidRPr="00531E98" w:rsidRDefault="00E9464E" w:rsidP="00E9464E">
      <w:pPr>
        <w:jc w:val="both"/>
        <w:rPr>
          <w:rFonts w:ascii="Times New Roman" w:hAnsi="Times New Roman" w:cs="Times New Roman"/>
          <w:b/>
          <w:bCs/>
          <w:szCs w:val="24"/>
          <w:highlight w:val="yellow"/>
        </w:rPr>
      </w:pPr>
      <w:r w:rsidRPr="00531E98">
        <w:rPr>
          <w:rFonts w:ascii="Times New Roman" w:hAnsi="Times New Roman" w:cs="Times New Roman"/>
          <w:b/>
          <w:sz w:val="24"/>
          <w:szCs w:val="24"/>
          <w:highlight w:val="yellow"/>
        </w:rPr>
        <w:t>Aim:</w:t>
      </w:r>
      <w:r w:rsidRPr="00531E98">
        <w:rPr>
          <w:rFonts w:ascii="Times New Roman" w:hAnsi="Times New Roman" w:cs="Times New Roman"/>
          <w:sz w:val="24"/>
          <w:szCs w:val="24"/>
          <w:highlight w:val="yellow"/>
        </w:rPr>
        <w:t xml:space="preserve"> The present study evaluates the </w:t>
      </w:r>
      <w:r w:rsidRPr="00531E98">
        <w:rPr>
          <w:rFonts w:ascii="Times New Roman" w:hAnsi="Times New Roman" w:cs="Times New Roman"/>
          <w:bCs/>
          <w:sz w:val="22"/>
          <w:szCs w:val="28"/>
          <w:highlight w:val="yellow"/>
        </w:rPr>
        <w:t xml:space="preserve">immunomodulatory effect of </w:t>
      </w:r>
      <w:r w:rsidRPr="00531E98">
        <w:rPr>
          <w:rFonts w:ascii="Times New Roman" w:hAnsi="Times New Roman" w:cs="Times New Roman"/>
          <w:bCs/>
          <w:i/>
          <w:iCs/>
          <w:sz w:val="22"/>
          <w:szCs w:val="28"/>
          <w:highlight w:val="yellow"/>
        </w:rPr>
        <w:t xml:space="preserve">Nigella sativa </w:t>
      </w:r>
      <w:r w:rsidRPr="00531E98">
        <w:rPr>
          <w:rFonts w:ascii="Times New Roman" w:hAnsi="Times New Roman" w:cs="Times New Roman"/>
          <w:bCs/>
          <w:sz w:val="22"/>
          <w:szCs w:val="28"/>
          <w:highlight w:val="yellow"/>
        </w:rPr>
        <w:t>extract on Caprine Lymphocytes</w:t>
      </w:r>
      <w:r w:rsidRPr="00531E98">
        <w:rPr>
          <w:rFonts w:ascii="Times New Roman" w:hAnsi="Times New Roman" w:cs="Times New Roman"/>
          <w:b/>
          <w:bCs/>
          <w:sz w:val="22"/>
          <w:szCs w:val="28"/>
          <w:highlight w:val="yellow"/>
        </w:rPr>
        <w:t>.</w:t>
      </w:r>
      <w:r w:rsidRPr="00531E98">
        <w:rPr>
          <w:rFonts w:ascii="Times New Roman" w:hAnsi="Times New Roman" w:cs="Times New Roman"/>
          <w:b/>
          <w:bCs/>
          <w:szCs w:val="24"/>
          <w:highlight w:val="yellow"/>
        </w:rPr>
        <w:t xml:space="preserve"> </w:t>
      </w:r>
    </w:p>
    <w:p w14:paraId="76A49480" w14:textId="22E1DD47" w:rsidR="00E9464E" w:rsidRPr="00531E98" w:rsidRDefault="00E9464E" w:rsidP="00E9464E">
      <w:pPr>
        <w:jc w:val="both"/>
        <w:rPr>
          <w:rFonts w:ascii="Times New Roman" w:hAnsi="Times New Roman" w:cs="Times New Roman"/>
          <w:b/>
          <w:bCs/>
          <w:szCs w:val="24"/>
          <w:highlight w:val="yellow"/>
        </w:rPr>
      </w:pPr>
    </w:p>
    <w:p w14:paraId="4DF2B10D" w14:textId="20E42813" w:rsidR="00E9464E" w:rsidRPr="00531E98" w:rsidRDefault="00E9464E" w:rsidP="00E9464E">
      <w:pPr>
        <w:tabs>
          <w:tab w:val="left" w:pos="312"/>
        </w:tabs>
        <w:spacing w:after="120" w:line="360" w:lineRule="auto"/>
        <w:ind w:left="60"/>
        <w:jc w:val="both"/>
        <w:rPr>
          <w:rFonts w:ascii="Times New Roman" w:hAnsi="Times New Roman" w:cs="Times New Roman"/>
          <w:b/>
          <w:bCs/>
          <w:szCs w:val="24"/>
          <w:highlight w:val="yellow"/>
        </w:rPr>
      </w:pPr>
      <w:r w:rsidRPr="00531E98">
        <w:rPr>
          <w:rFonts w:ascii="Times New Roman" w:hAnsi="Times New Roman" w:cs="Times New Roman"/>
          <w:b/>
          <w:bCs/>
          <w:sz w:val="22"/>
          <w:szCs w:val="24"/>
          <w:highlight w:val="yellow"/>
        </w:rPr>
        <w:t xml:space="preserve">Method: </w:t>
      </w:r>
      <w:r w:rsidRPr="00531E98">
        <w:rPr>
          <w:rFonts w:ascii="Times New Roman" w:hAnsi="Times New Roman" w:cs="Times New Roman"/>
          <w:color w:val="000000" w:themeColor="text1"/>
          <w:sz w:val="24"/>
          <w:szCs w:val="24"/>
          <w:highlight w:val="yellow"/>
        </w:rPr>
        <w:t xml:space="preserve">The various bands of blood components in tubes were formed with plasma at the top followed by the buffy coat of lymphocytes, and the </w:t>
      </w:r>
      <w:proofErr w:type="spellStart"/>
      <w:r w:rsidRPr="00531E98">
        <w:rPr>
          <w:rFonts w:ascii="Times New Roman" w:hAnsi="Times New Roman" w:cs="Times New Roman"/>
          <w:color w:val="000000" w:themeColor="text1"/>
          <w:sz w:val="24"/>
          <w:szCs w:val="24"/>
          <w:highlight w:val="yellow"/>
        </w:rPr>
        <w:t>histopaque</w:t>
      </w:r>
      <w:proofErr w:type="spellEnd"/>
      <w:r w:rsidRPr="00531E98">
        <w:rPr>
          <w:rFonts w:ascii="Times New Roman" w:hAnsi="Times New Roman" w:cs="Times New Roman"/>
          <w:color w:val="000000" w:themeColor="text1"/>
          <w:sz w:val="24"/>
          <w:szCs w:val="24"/>
          <w:highlight w:val="yellow"/>
        </w:rPr>
        <w:t xml:space="preserve"> RBC of the bottom. The buffy coat was collected carefully of lymphocytes (between the upper plasma and lower RBC using a sterile serological pipette) without agitating the tube. </w:t>
      </w:r>
    </w:p>
    <w:p w14:paraId="5E0BDDAD" w14:textId="77777777" w:rsidR="00E9464E" w:rsidRPr="00531E98" w:rsidRDefault="00E9464E" w:rsidP="00E9464E">
      <w:pPr>
        <w:jc w:val="both"/>
        <w:rPr>
          <w:rFonts w:ascii="Times New Roman" w:hAnsi="Times New Roman" w:cs="Times New Roman"/>
          <w:sz w:val="24"/>
          <w:szCs w:val="24"/>
          <w:highlight w:val="yellow"/>
        </w:rPr>
      </w:pPr>
    </w:p>
    <w:p w14:paraId="6BAF884B" w14:textId="331226DD" w:rsidR="00531E98" w:rsidRPr="00531E98" w:rsidRDefault="00E9464E" w:rsidP="00E9464E">
      <w:pPr>
        <w:spacing w:after="240" w:line="360" w:lineRule="auto"/>
        <w:jc w:val="both"/>
        <w:rPr>
          <w:rFonts w:ascii="Times New Roman" w:hAnsi="Times New Roman" w:cs="Times New Roman"/>
          <w:sz w:val="24"/>
          <w:szCs w:val="24"/>
          <w:highlight w:val="yellow"/>
        </w:rPr>
      </w:pPr>
      <w:r w:rsidRPr="00531E98">
        <w:rPr>
          <w:rFonts w:ascii="Times New Roman" w:hAnsi="Times New Roman" w:cs="Times New Roman"/>
          <w:b/>
          <w:sz w:val="24"/>
          <w:szCs w:val="24"/>
          <w:highlight w:val="yellow"/>
        </w:rPr>
        <w:t>Results and discussion:</w:t>
      </w:r>
      <w:r w:rsidRPr="00531E98">
        <w:rPr>
          <w:rFonts w:ascii="Times New Roman" w:hAnsi="Times New Roman" w:cs="Times New Roman"/>
          <w:sz w:val="24"/>
          <w:szCs w:val="24"/>
          <w:highlight w:val="yellow"/>
        </w:rPr>
        <w:t xml:space="preserve"> </w:t>
      </w:r>
      <w:r w:rsidR="00DA764A" w:rsidRPr="00531E98">
        <w:rPr>
          <w:rFonts w:ascii="Times New Roman" w:hAnsi="Times New Roman" w:cs="Times New Roman"/>
          <w:sz w:val="24"/>
          <w:szCs w:val="24"/>
          <w:highlight w:val="yellow"/>
        </w:rPr>
        <w:t>In the present investigation,</w:t>
      </w:r>
      <w:r w:rsidRPr="00531E98">
        <w:rPr>
          <w:rFonts w:ascii="Times New Roman" w:hAnsi="Times New Roman" w:cs="Times New Roman"/>
          <w:sz w:val="24"/>
          <w:szCs w:val="24"/>
          <w:highlight w:val="yellow"/>
        </w:rPr>
        <w:t xml:space="preserve"> </w:t>
      </w:r>
      <w:r w:rsidR="00DA764A" w:rsidRPr="00531E98">
        <w:rPr>
          <w:rFonts w:ascii="Times New Roman" w:hAnsi="Times New Roman" w:cs="Times New Roman"/>
          <w:sz w:val="24"/>
          <w:szCs w:val="24"/>
          <w:highlight w:val="yellow"/>
        </w:rPr>
        <w:t xml:space="preserve">the immunomodulatory effect of the ethanolic extract of </w:t>
      </w:r>
      <w:r w:rsidR="00DA764A" w:rsidRPr="00531E98">
        <w:rPr>
          <w:rFonts w:ascii="Times New Roman" w:hAnsi="Times New Roman" w:cs="Times New Roman"/>
          <w:i/>
          <w:iCs/>
          <w:sz w:val="24"/>
          <w:szCs w:val="24"/>
          <w:highlight w:val="yellow"/>
        </w:rPr>
        <w:t>Nigella sativa</w:t>
      </w:r>
      <w:r w:rsidR="00DA764A" w:rsidRPr="00531E98">
        <w:rPr>
          <w:rFonts w:ascii="Times New Roman" w:hAnsi="Times New Roman" w:cs="Times New Roman"/>
          <w:sz w:val="24"/>
          <w:szCs w:val="24"/>
          <w:highlight w:val="yellow"/>
        </w:rPr>
        <w:t xml:space="preserve"> was </w:t>
      </w:r>
      <w:proofErr w:type="spellStart"/>
      <w:r w:rsidR="00DA764A" w:rsidRPr="00531E98">
        <w:rPr>
          <w:rFonts w:ascii="Times New Roman" w:hAnsi="Times New Roman" w:cs="Times New Roman"/>
          <w:sz w:val="24"/>
          <w:szCs w:val="24"/>
          <w:highlight w:val="yellow"/>
        </w:rPr>
        <w:t>analysed</w:t>
      </w:r>
      <w:proofErr w:type="spellEnd"/>
      <w:r w:rsidR="00DA764A" w:rsidRPr="00531E98">
        <w:rPr>
          <w:rFonts w:ascii="Times New Roman" w:hAnsi="Times New Roman" w:cs="Times New Roman"/>
          <w:sz w:val="24"/>
          <w:szCs w:val="24"/>
          <w:highlight w:val="yellow"/>
        </w:rPr>
        <w:t xml:space="preserve"> by the lymphocyte proliferation assay, performed with 6.25ug/ml,12.5ug/ml &amp; 25ug/ml of extract. </w:t>
      </w:r>
      <w:r w:rsidR="00531E98" w:rsidRPr="00531E98">
        <w:rPr>
          <w:rFonts w:ascii="Times New Roman" w:hAnsi="Times New Roman" w:cs="Times New Roman"/>
          <w:color w:val="000000" w:themeColor="text1"/>
          <w:sz w:val="24"/>
          <w:szCs w:val="24"/>
          <w:highlight w:val="yellow"/>
        </w:rPr>
        <w:t xml:space="preserve">The production of cytokines or nitric oxide, phagocytic and cytotoxic activities, proliferation of T cells and splenocytes, and vulnerability to necrosis and apoptosis </w:t>
      </w:r>
      <w:r w:rsidR="00531E98" w:rsidRPr="00531E98">
        <w:rPr>
          <w:rFonts w:ascii="Times New Roman" w:hAnsi="Times New Roman" w:cs="Times New Roman"/>
          <w:i/>
          <w:iCs/>
          <w:color w:val="000000" w:themeColor="text1"/>
          <w:sz w:val="24"/>
          <w:szCs w:val="24"/>
          <w:highlight w:val="yellow"/>
        </w:rPr>
        <w:t>in vitro</w:t>
      </w:r>
      <w:r w:rsidR="00531E98" w:rsidRPr="00531E98">
        <w:rPr>
          <w:rFonts w:ascii="Times New Roman" w:hAnsi="Times New Roman" w:cs="Times New Roman"/>
          <w:color w:val="000000" w:themeColor="text1"/>
          <w:sz w:val="24"/>
          <w:szCs w:val="24"/>
          <w:highlight w:val="yellow"/>
        </w:rPr>
        <w:t xml:space="preserve"> and </w:t>
      </w:r>
      <w:r w:rsidR="00531E98" w:rsidRPr="00531E98">
        <w:rPr>
          <w:rFonts w:ascii="Times New Roman" w:hAnsi="Times New Roman" w:cs="Times New Roman"/>
          <w:i/>
          <w:iCs/>
          <w:color w:val="000000" w:themeColor="text1"/>
          <w:sz w:val="24"/>
          <w:szCs w:val="24"/>
          <w:highlight w:val="yellow"/>
        </w:rPr>
        <w:t>in vivo</w:t>
      </w:r>
      <w:r w:rsidR="00531E98" w:rsidRPr="00531E98">
        <w:rPr>
          <w:rFonts w:ascii="Times New Roman" w:hAnsi="Times New Roman" w:cs="Times New Roman"/>
          <w:color w:val="000000" w:themeColor="text1"/>
          <w:sz w:val="24"/>
          <w:szCs w:val="24"/>
          <w:highlight w:val="yellow"/>
        </w:rPr>
        <w:t xml:space="preserve"> are all factors that support that NS affects immune cells</w:t>
      </w:r>
      <w:r w:rsidR="00531E98" w:rsidRPr="00531E98">
        <w:rPr>
          <w:color w:val="000000" w:themeColor="text1"/>
          <w:highlight w:val="yellow"/>
        </w:rPr>
        <w:t>.</w:t>
      </w:r>
    </w:p>
    <w:p w14:paraId="1DF7B22C" w14:textId="561FFA42" w:rsidR="007A62B4" w:rsidRPr="00531E98" w:rsidRDefault="00531E98" w:rsidP="00E9464E">
      <w:pPr>
        <w:spacing w:after="240" w:line="360" w:lineRule="auto"/>
        <w:jc w:val="both"/>
        <w:rPr>
          <w:rFonts w:ascii="Times New Roman" w:hAnsi="Times New Roman" w:cs="Times New Roman"/>
          <w:sz w:val="24"/>
          <w:szCs w:val="24"/>
          <w:highlight w:val="yellow"/>
        </w:rPr>
      </w:pPr>
      <w:r w:rsidRPr="00531E98">
        <w:rPr>
          <w:rFonts w:ascii="Times New Roman" w:hAnsi="Times New Roman" w:cs="Times New Roman"/>
          <w:b/>
          <w:sz w:val="24"/>
          <w:szCs w:val="24"/>
          <w:highlight w:val="yellow"/>
        </w:rPr>
        <w:t>Conclusion:</w:t>
      </w:r>
      <w:r w:rsidRPr="00531E98">
        <w:rPr>
          <w:rFonts w:ascii="Times New Roman" w:hAnsi="Times New Roman" w:cs="Times New Roman"/>
          <w:sz w:val="24"/>
          <w:szCs w:val="24"/>
          <w:highlight w:val="yellow"/>
        </w:rPr>
        <w:t xml:space="preserve"> </w:t>
      </w:r>
      <w:r w:rsidR="00DA764A" w:rsidRPr="00531E98">
        <w:rPr>
          <w:rFonts w:ascii="Times New Roman" w:hAnsi="Times New Roman" w:cs="Times New Roman"/>
          <w:sz w:val="24"/>
          <w:szCs w:val="24"/>
          <w:highlight w:val="yellow"/>
        </w:rPr>
        <w:t xml:space="preserve">The present study found that only 6.25ug/ml of </w:t>
      </w:r>
      <w:r w:rsidR="00DA764A" w:rsidRPr="00531E98">
        <w:rPr>
          <w:rFonts w:ascii="Times New Roman" w:hAnsi="Times New Roman" w:cs="Times New Roman"/>
          <w:i/>
          <w:iCs/>
          <w:sz w:val="24"/>
          <w:szCs w:val="24"/>
          <w:highlight w:val="yellow"/>
        </w:rPr>
        <w:t>N. sativa</w:t>
      </w:r>
      <w:r w:rsidR="00DA764A" w:rsidRPr="00531E98">
        <w:rPr>
          <w:rFonts w:ascii="Times New Roman" w:hAnsi="Times New Roman" w:cs="Times New Roman"/>
          <w:sz w:val="24"/>
          <w:szCs w:val="24"/>
          <w:highlight w:val="yellow"/>
        </w:rPr>
        <w:t xml:space="preserve"> showed lymphoproliferation, whereas none of the higher concentrations showed proliferation. The present study indicated that the lowest dilution,6.25ug/ml has immunomodulatory activity.</w:t>
      </w:r>
    </w:p>
    <w:p w14:paraId="427B0C50" w14:textId="078748DB" w:rsidR="007A62B4" w:rsidRDefault="00DA764A">
      <w:pPr>
        <w:pBdr>
          <w:bottom w:val="single" w:sz="4" w:space="0" w:color="auto"/>
        </w:pBdr>
        <w:spacing w:after="240" w:line="360" w:lineRule="auto"/>
        <w:jc w:val="both"/>
        <w:rPr>
          <w:rFonts w:ascii="Times New Roman" w:hAnsi="Times New Roman" w:cs="Times New Roman"/>
          <w:sz w:val="24"/>
          <w:szCs w:val="24"/>
        </w:rPr>
      </w:pPr>
      <w:r w:rsidRPr="00531E98">
        <w:rPr>
          <w:rFonts w:ascii="Times New Roman" w:hAnsi="Times New Roman" w:cs="Times New Roman"/>
          <w:sz w:val="24"/>
          <w:szCs w:val="24"/>
          <w:highlight w:val="yellow"/>
        </w:rPr>
        <w:t xml:space="preserve">Keywords: Lymphocytes, </w:t>
      </w:r>
      <w:r w:rsidRPr="00531E98">
        <w:rPr>
          <w:rFonts w:ascii="Times New Roman" w:hAnsi="Times New Roman" w:cs="Times New Roman"/>
          <w:i/>
          <w:iCs/>
          <w:sz w:val="24"/>
          <w:szCs w:val="24"/>
          <w:highlight w:val="yellow"/>
        </w:rPr>
        <w:t>Nigella sativa</w:t>
      </w:r>
      <w:r w:rsidRPr="00531E98">
        <w:rPr>
          <w:rFonts w:ascii="Times New Roman" w:hAnsi="Times New Roman" w:cs="Times New Roman"/>
          <w:sz w:val="24"/>
          <w:szCs w:val="24"/>
          <w:highlight w:val="yellow"/>
        </w:rPr>
        <w:t>, Immunomodulation</w:t>
      </w:r>
      <w:r w:rsidR="00531E98">
        <w:rPr>
          <w:rFonts w:ascii="Times New Roman" w:hAnsi="Times New Roman" w:cs="Times New Roman"/>
          <w:sz w:val="24"/>
          <w:szCs w:val="24"/>
          <w:highlight w:val="yellow"/>
        </w:rPr>
        <w:t xml:space="preserve">, </w:t>
      </w:r>
      <w:r w:rsidR="00531E98" w:rsidRPr="00531E98">
        <w:rPr>
          <w:rFonts w:ascii="Times New Roman" w:hAnsi="Times New Roman" w:cs="Times New Roman"/>
          <w:color w:val="000000" w:themeColor="text1"/>
          <w:sz w:val="24"/>
          <w:szCs w:val="24"/>
          <w:highlight w:val="yellow"/>
        </w:rPr>
        <w:t>necrosis</w:t>
      </w:r>
    </w:p>
    <w:p w14:paraId="05943A19" w14:textId="323C3FA0" w:rsidR="007A62B4" w:rsidRDefault="00DA764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2858D2D" w14:textId="68492DE2" w:rsidR="007A62B4" w:rsidRDefault="00531E98">
      <w:pPr>
        <w:spacing w:after="240" w:line="360" w:lineRule="auto"/>
        <w:ind w:firstLine="720"/>
        <w:jc w:val="both"/>
        <w:rPr>
          <w:rFonts w:ascii="Times New Roman" w:hAnsi="Times New Roman" w:cs="Times New Roman"/>
          <w:color w:val="000000" w:themeColor="text1"/>
          <w:sz w:val="24"/>
          <w:szCs w:val="24"/>
        </w:rPr>
      </w:pPr>
      <w:r w:rsidRPr="00CF2E8E">
        <w:rPr>
          <w:rFonts w:ascii="Cambria" w:hAnsi="Cambria"/>
          <w:color w:val="1B1B1B"/>
          <w:sz w:val="22"/>
          <w:szCs w:val="28"/>
          <w:highlight w:val="yellow"/>
          <w:shd w:val="clear" w:color="auto" w:fill="FFFFFF"/>
        </w:rPr>
        <w:lastRenderedPageBreak/>
        <w:t>The long-standing interest in natural products has led to the emergence of plant substances in medicine. This branch of medicine is growing rapidly due to the increased effectiveness of new medicines of plant origin and the development of alternative therapies using plant products as support for traditional therapies for the treatment of various diseases. The use of plants as medicinal substances is culturally well-established and dates back to the earliest years of human activity (</w:t>
      </w:r>
      <w:proofErr w:type="spellStart"/>
      <w:r w:rsidRPr="00CF2E8E">
        <w:rPr>
          <w:rFonts w:ascii="Arial" w:hAnsi="Arial" w:cs="Arial"/>
          <w:color w:val="222222"/>
          <w:highlight w:val="yellow"/>
          <w:shd w:val="clear" w:color="auto" w:fill="FFFFFF"/>
        </w:rPr>
        <w:t>Ciesielska-Figlon</w:t>
      </w:r>
      <w:proofErr w:type="spellEnd"/>
      <w:r w:rsidRPr="00CF2E8E">
        <w:rPr>
          <w:rFonts w:ascii="Arial" w:hAnsi="Arial" w:cs="Arial"/>
          <w:color w:val="222222"/>
          <w:highlight w:val="yellow"/>
          <w:shd w:val="clear" w:color="auto" w:fill="FFFFFF"/>
        </w:rPr>
        <w:t xml:space="preserve"> et al., 2023</w:t>
      </w:r>
      <w:r w:rsidRPr="00CF2E8E">
        <w:rPr>
          <w:rFonts w:ascii="Cambria" w:hAnsi="Cambria"/>
          <w:color w:val="1B1B1B"/>
          <w:sz w:val="22"/>
          <w:szCs w:val="28"/>
          <w:highlight w:val="yellow"/>
          <w:shd w:val="clear" w:color="auto" w:fill="FFFFFF"/>
        </w:rPr>
        <w:t>).</w:t>
      </w:r>
      <w:r w:rsidRPr="00CF2E8E">
        <w:rPr>
          <w:rFonts w:ascii="Cambria" w:hAnsi="Cambria"/>
          <w:color w:val="1B1B1B"/>
          <w:sz w:val="22"/>
          <w:szCs w:val="28"/>
          <w:shd w:val="clear" w:color="auto" w:fill="FFFFFF"/>
        </w:rPr>
        <w:t xml:space="preserve"> </w:t>
      </w:r>
      <w:r>
        <w:rPr>
          <w:rFonts w:ascii="Cambria" w:hAnsi="Cambria"/>
          <w:color w:val="1B1B1B"/>
          <w:sz w:val="28"/>
          <w:szCs w:val="28"/>
          <w:shd w:val="clear" w:color="auto" w:fill="FFFFFF"/>
        </w:rPr>
        <w:t xml:space="preserve">The long-standing interest in natural products has led to the emergence of plant substances in medicine. This branch of medicine is growing rapidly due to the increased effectiveness of new medicines of plant origin and the development of alternative therapies using plant products as support for traditional therapies for the treatment of various diseases. The use of plants as medicinal substances is culturally well-established and dates back to the earliest years of human activity. </w:t>
      </w:r>
      <w:r w:rsidRPr="00CF2E8E">
        <w:rPr>
          <w:rFonts w:ascii="Arial" w:hAnsi="Arial" w:cs="Arial"/>
          <w:color w:val="222222"/>
          <w:highlight w:val="yellow"/>
          <w:shd w:val="clear" w:color="auto" w:fill="FFFFFF"/>
        </w:rPr>
        <w:t>Persistent or dysregulated inflammatory responses can contribute to tissue damage, impair cellular function, and accelerate disease progression, making it a central target in understanding and managing these chronic conditions</w:t>
      </w:r>
      <w:r w:rsidR="00A6673B">
        <w:rPr>
          <w:rFonts w:ascii="Arial" w:hAnsi="Arial" w:cs="Arial"/>
          <w:color w:val="222222"/>
          <w:highlight w:val="yellow"/>
          <w:shd w:val="clear" w:color="auto" w:fill="FFFFFF"/>
        </w:rPr>
        <w:t xml:space="preserve"> </w:t>
      </w:r>
      <w:r w:rsidR="00A6673B" w:rsidRPr="00CF2E8E">
        <w:rPr>
          <w:rFonts w:ascii="Arial" w:hAnsi="Arial" w:cs="Arial"/>
          <w:color w:val="222222"/>
          <w:sz w:val="14"/>
          <w:highlight w:val="yellow"/>
          <w:shd w:val="clear" w:color="auto" w:fill="FFFFFF"/>
        </w:rPr>
        <w:t>(</w:t>
      </w:r>
      <w:r w:rsidR="00A6673B" w:rsidRPr="00CF2E8E">
        <w:rPr>
          <w:rFonts w:ascii="Arial" w:eastAsia="Times New Roman" w:hAnsi="Arial" w:cs="Arial"/>
          <w:color w:val="333333"/>
          <w:szCs w:val="27"/>
          <w:lang w:eastAsia="en-US"/>
        </w:rPr>
        <w:t>Thakur et al., 2025</w:t>
      </w:r>
      <w:r w:rsidR="00A6673B" w:rsidRPr="00CF2E8E">
        <w:rPr>
          <w:rFonts w:ascii="Arial" w:hAnsi="Arial" w:cs="Arial"/>
          <w:color w:val="222222"/>
          <w:sz w:val="14"/>
          <w:highlight w:val="yellow"/>
          <w:shd w:val="clear" w:color="auto" w:fill="FFFFFF"/>
        </w:rPr>
        <w:t>)</w:t>
      </w:r>
      <w:r w:rsidRPr="00CF2E8E">
        <w:rPr>
          <w:rFonts w:ascii="Arial" w:hAnsi="Arial" w:cs="Arial"/>
          <w:color w:val="222222"/>
          <w:sz w:val="14"/>
          <w:highlight w:val="yellow"/>
          <w:shd w:val="clear" w:color="auto" w:fill="FFFFFF"/>
        </w:rPr>
        <w:t xml:space="preserve">. </w:t>
      </w:r>
      <w:r w:rsidRPr="00CF2E8E">
        <w:rPr>
          <w:rFonts w:ascii="Arial" w:hAnsi="Arial" w:cs="Arial"/>
          <w:color w:val="222222"/>
          <w:highlight w:val="yellow"/>
          <w:shd w:val="clear" w:color="auto" w:fill="FFFFFF"/>
        </w:rPr>
        <w:t>Research indicates that systemic inflammation can induce neuroinflammation, which may initiate or worsen neurological conditions such as Alzheimer’s disease (AD), Parkinson’s disease (PD), depression, anxiety, and cognitive impairment. This inflammatory crosstalk between the immune system and the central nervous system (CNS) can disrupt neural homeostasis, leading to neurodegenerative changes and altered neurotransmitter function that underpin these disorders</w:t>
      </w:r>
      <w:r>
        <w:rPr>
          <w:rFonts w:ascii="Arial" w:hAnsi="Arial" w:cs="Arial"/>
          <w:color w:val="222222"/>
          <w:highlight w:val="yellow"/>
          <w:shd w:val="clear" w:color="auto" w:fill="FFFFFF"/>
        </w:rPr>
        <w:t xml:space="preserve"> (</w:t>
      </w:r>
      <w:proofErr w:type="spellStart"/>
      <w:r w:rsidRPr="00CF2E8E">
        <w:rPr>
          <w:rFonts w:ascii="Arial" w:hAnsi="Arial" w:cs="Arial"/>
          <w:color w:val="222222"/>
          <w:highlight w:val="yellow"/>
          <w:shd w:val="clear" w:color="auto" w:fill="FFFFFF"/>
        </w:rPr>
        <w:t>Mihaylova</w:t>
      </w:r>
      <w:proofErr w:type="spellEnd"/>
      <w:r w:rsidRPr="00CF2E8E">
        <w:rPr>
          <w:rFonts w:ascii="Arial" w:hAnsi="Arial" w:cs="Arial"/>
          <w:color w:val="222222"/>
          <w:highlight w:val="yellow"/>
          <w:shd w:val="clear" w:color="auto" w:fill="FFFFFF"/>
        </w:rPr>
        <w:t xml:space="preserve"> et al., 2025</w:t>
      </w:r>
      <w:r>
        <w:rPr>
          <w:rFonts w:ascii="Arial" w:hAnsi="Arial" w:cs="Arial"/>
          <w:color w:val="222222"/>
          <w:highlight w:val="yellow"/>
          <w:shd w:val="clear" w:color="auto" w:fill="FFFFFF"/>
        </w:rPr>
        <w:t>)</w:t>
      </w:r>
      <w:r w:rsidRPr="00CF2E8E">
        <w:rPr>
          <w:rFonts w:ascii="Times New Roman" w:eastAsia="Open Sans" w:hAnsi="Times New Roman" w:cs="Times New Roman"/>
          <w:color w:val="000000" w:themeColor="text1"/>
          <w:spacing w:val="2"/>
          <w:sz w:val="24"/>
          <w:szCs w:val="24"/>
          <w:highlight w:val="yellow"/>
          <w:shd w:val="clear" w:color="auto" w:fill="FFFFFF"/>
        </w:rPr>
        <w:t>.</w:t>
      </w:r>
      <w:r>
        <w:rPr>
          <w:rFonts w:ascii="Times New Roman" w:eastAsia="Open Sans" w:hAnsi="Times New Roman" w:cs="Times New Roman"/>
          <w:color w:val="000000" w:themeColor="text1"/>
          <w:spacing w:val="2"/>
          <w:sz w:val="24"/>
          <w:szCs w:val="24"/>
          <w:shd w:val="clear" w:color="auto" w:fill="FFFFFF"/>
        </w:rPr>
        <w:t xml:space="preserve"> </w:t>
      </w:r>
      <w:r w:rsidR="00DA764A">
        <w:rPr>
          <w:rFonts w:ascii="Times New Roman" w:eastAsia="Open Sans" w:hAnsi="Times New Roman" w:cs="Times New Roman"/>
          <w:color w:val="000000" w:themeColor="text1"/>
          <w:spacing w:val="2"/>
          <w:sz w:val="24"/>
          <w:szCs w:val="24"/>
          <w:shd w:val="clear" w:color="auto" w:fill="FFFFFF"/>
        </w:rPr>
        <w:t xml:space="preserve">A larger number of medicinal plants and their purified constituents have been shown to have beneficial therapeutic potentials, such as seeds of </w:t>
      </w:r>
      <w:r w:rsidR="00DA764A">
        <w:rPr>
          <w:rFonts w:ascii="Times New Roman" w:eastAsia="Open Sans" w:hAnsi="Times New Roman" w:cs="Times New Roman"/>
          <w:i/>
          <w:iCs/>
          <w:color w:val="000000" w:themeColor="text1"/>
          <w:spacing w:val="2"/>
          <w:sz w:val="24"/>
          <w:szCs w:val="24"/>
          <w:shd w:val="clear" w:color="auto" w:fill="FFFFFF"/>
        </w:rPr>
        <w:t>Nigella sativa</w:t>
      </w:r>
      <w:r w:rsidR="00DA764A">
        <w:rPr>
          <w:rFonts w:ascii="Times New Roman" w:eastAsia="Open Sans" w:hAnsi="Times New Roman" w:cs="Times New Roman"/>
          <w:color w:val="000000" w:themeColor="text1"/>
          <w:spacing w:val="2"/>
          <w:sz w:val="24"/>
          <w:szCs w:val="24"/>
          <w:shd w:val="clear" w:color="auto" w:fill="FFFFFF"/>
        </w:rPr>
        <w:t>, a dicotyledon of the Ranunculaceae family, which have been employed for thousands of years as a spice and food preservative.</w:t>
      </w:r>
      <w:r w:rsidR="003C6020">
        <w:rPr>
          <w:rFonts w:ascii="Times New Roman" w:eastAsia="Open Sans" w:hAnsi="Times New Roman" w:cs="Times New Roman"/>
          <w:color w:val="000000" w:themeColor="text1"/>
          <w:spacing w:val="2"/>
          <w:sz w:val="24"/>
          <w:szCs w:val="24"/>
          <w:shd w:val="clear" w:color="auto" w:fill="FFFFFF"/>
        </w:rPr>
        <w:t xml:space="preserve"> </w:t>
      </w:r>
      <w:r w:rsidR="00DA764A">
        <w:rPr>
          <w:rFonts w:ascii="Times New Roman" w:eastAsia="Open Sans" w:hAnsi="Times New Roman" w:cs="Times New Roman"/>
          <w:color w:val="000000" w:themeColor="text1"/>
          <w:spacing w:val="2"/>
          <w:sz w:val="24"/>
          <w:szCs w:val="24"/>
          <w:shd w:val="clear" w:color="auto" w:fill="FFFFFF"/>
        </w:rPr>
        <w:t xml:space="preserve">The </w:t>
      </w:r>
      <w:r w:rsidR="00DA764A">
        <w:rPr>
          <w:rFonts w:ascii="Times New Roman" w:hAnsi="Times New Roman" w:cs="Times New Roman"/>
          <w:color w:val="000000" w:themeColor="text1"/>
          <w:sz w:val="24"/>
          <w:szCs w:val="24"/>
        </w:rPr>
        <w:t>numerous medicinal properties,</w:t>
      </w:r>
      <w:r w:rsidR="003C6020">
        <w:rPr>
          <w:rFonts w:ascii="Times New Roman" w:hAnsi="Times New Roman" w:cs="Times New Roman"/>
          <w:color w:val="000000" w:themeColor="text1"/>
          <w:sz w:val="24"/>
          <w:szCs w:val="24"/>
        </w:rPr>
        <w:t xml:space="preserve"> </w:t>
      </w:r>
      <w:r w:rsidR="00DA764A">
        <w:rPr>
          <w:rFonts w:ascii="Times New Roman" w:hAnsi="Times New Roman" w:cs="Times New Roman"/>
          <w:color w:val="000000" w:themeColor="text1"/>
          <w:sz w:val="24"/>
          <w:szCs w:val="24"/>
        </w:rPr>
        <w:t xml:space="preserve">chemical composition, and pharmacological activity of </w:t>
      </w:r>
      <w:r w:rsidR="00DA764A">
        <w:rPr>
          <w:rFonts w:ascii="Times New Roman" w:hAnsi="Times New Roman" w:cs="Times New Roman"/>
          <w:i/>
          <w:iCs/>
          <w:color w:val="000000" w:themeColor="text1"/>
          <w:sz w:val="24"/>
          <w:szCs w:val="24"/>
        </w:rPr>
        <w:t>Nigella sativa,</w:t>
      </w:r>
      <w:r w:rsidR="00DA764A">
        <w:rPr>
          <w:rFonts w:ascii="Times New Roman" w:hAnsi="Times New Roman" w:cs="Times New Roman"/>
          <w:color w:val="000000" w:themeColor="text1"/>
          <w:sz w:val="24"/>
          <w:szCs w:val="24"/>
        </w:rPr>
        <w:t xml:space="preserve"> commonly known as </w:t>
      </w:r>
      <w:proofErr w:type="spellStart"/>
      <w:r w:rsidR="00DA764A">
        <w:rPr>
          <w:rFonts w:ascii="Times New Roman" w:hAnsi="Times New Roman" w:cs="Times New Roman"/>
          <w:color w:val="000000" w:themeColor="text1"/>
          <w:sz w:val="24"/>
          <w:szCs w:val="24"/>
        </w:rPr>
        <w:t>Kalaunji</w:t>
      </w:r>
      <w:proofErr w:type="spellEnd"/>
      <w:r w:rsidR="00DA764A">
        <w:rPr>
          <w:rFonts w:ascii="Times New Roman" w:hAnsi="Times New Roman" w:cs="Times New Roman"/>
          <w:color w:val="000000" w:themeColor="text1"/>
          <w:sz w:val="24"/>
          <w:szCs w:val="24"/>
        </w:rPr>
        <w:t xml:space="preserve"> or Kalonji whereas in English-speaking countries it is known as the black seed, black coriander, black cumin and black caraway was selected as an immunomodulatory agent against PPR (</w:t>
      </w:r>
      <w:proofErr w:type="spellStart"/>
      <w:r w:rsidR="00DA764A">
        <w:rPr>
          <w:rFonts w:ascii="Times New Roman" w:hAnsi="Times New Roman" w:cs="Times New Roman"/>
          <w:color w:val="000000" w:themeColor="text1"/>
          <w:sz w:val="24"/>
          <w:szCs w:val="24"/>
        </w:rPr>
        <w:t>Elnour</w:t>
      </w:r>
      <w:proofErr w:type="spellEnd"/>
      <w:r w:rsidR="00DA764A">
        <w:rPr>
          <w:rFonts w:ascii="Times New Roman" w:hAnsi="Times New Roman" w:cs="Times New Roman"/>
          <w:color w:val="000000" w:themeColor="text1"/>
          <w:sz w:val="24"/>
          <w:szCs w:val="24"/>
        </w:rPr>
        <w:t xml:space="preserve"> &amp; </w:t>
      </w:r>
      <w:proofErr w:type="spellStart"/>
      <w:r w:rsidR="00DA764A">
        <w:rPr>
          <w:rFonts w:ascii="Times New Roman" w:hAnsi="Times New Roman" w:cs="Times New Roman"/>
          <w:color w:val="000000" w:themeColor="text1"/>
          <w:sz w:val="24"/>
          <w:szCs w:val="24"/>
        </w:rPr>
        <w:t>Abdelsalam</w:t>
      </w:r>
      <w:proofErr w:type="spellEnd"/>
      <w:r w:rsidR="00DA764A">
        <w:rPr>
          <w:rFonts w:ascii="Times New Roman" w:hAnsi="Times New Roman" w:cs="Times New Roman"/>
          <w:color w:val="000000" w:themeColor="text1"/>
          <w:sz w:val="24"/>
          <w:szCs w:val="24"/>
        </w:rPr>
        <w:t>, 2018</w:t>
      </w:r>
      <w:r w:rsidR="003C6020">
        <w:rPr>
          <w:rFonts w:ascii="Times New Roman" w:hAnsi="Times New Roman" w:cs="Times New Roman"/>
          <w:color w:val="000000" w:themeColor="text1"/>
          <w:sz w:val="24"/>
          <w:szCs w:val="24"/>
        </w:rPr>
        <w:t xml:space="preserve">; </w:t>
      </w:r>
      <w:r w:rsidR="003C6020" w:rsidRPr="00CF2E8E">
        <w:rPr>
          <w:rFonts w:ascii="Arial" w:hAnsi="Arial" w:cs="Arial"/>
          <w:color w:val="333333"/>
          <w:sz w:val="16"/>
          <w:szCs w:val="27"/>
          <w:highlight w:val="yellow"/>
          <w:shd w:val="clear" w:color="auto" w:fill="FFFFFF"/>
        </w:rPr>
        <w:t>Bob-Manuel et al., 2020</w:t>
      </w:r>
      <w:r w:rsidR="00DA764A" w:rsidRPr="00CF2E8E">
        <w:rPr>
          <w:rFonts w:ascii="Times New Roman" w:hAnsi="Times New Roman" w:cs="Times New Roman"/>
          <w:color w:val="000000" w:themeColor="text1"/>
          <w:sz w:val="14"/>
          <w:szCs w:val="24"/>
          <w:highlight w:val="yellow"/>
        </w:rPr>
        <w:t>).</w:t>
      </w:r>
      <w:r w:rsidR="00DA764A" w:rsidRPr="00CF2E8E">
        <w:rPr>
          <w:rFonts w:ascii="Times New Roman" w:hAnsi="Times New Roman" w:cs="Times New Roman"/>
          <w:color w:val="000000" w:themeColor="text1"/>
          <w:sz w:val="14"/>
          <w:szCs w:val="24"/>
        </w:rPr>
        <w:t xml:space="preserve"> </w:t>
      </w:r>
      <w:r w:rsidR="00DA764A">
        <w:rPr>
          <w:rFonts w:ascii="Times New Roman" w:hAnsi="Times New Roman" w:cs="Times New Roman"/>
          <w:color w:val="000000" w:themeColor="text1"/>
          <w:sz w:val="24"/>
          <w:szCs w:val="24"/>
        </w:rPr>
        <w:t>The therapeutic potential of the black cumin seeds is due to the pharmacologically active phytochemical thymoquinone.</w:t>
      </w:r>
      <w:r w:rsidR="00DA764A">
        <w:rPr>
          <w:rFonts w:ascii="Times New Roman" w:eastAsia="Open Sans" w:hAnsi="Times New Roman" w:cs="Times New Roman"/>
          <w:color w:val="000000" w:themeColor="text1"/>
          <w:spacing w:val="2"/>
          <w:sz w:val="24"/>
          <w:szCs w:val="24"/>
          <w:shd w:val="clear" w:color="auto" w:fill="FFFFFF"/>
        </w:rPr>
        <w:t xml:space="preserve"> The oil and seed constituents, particularly thymoquinone (TQ), have shown potential medicinal properties in traditional medicine. </w:t>
      </w:r>
      <w:r w:rsidR="00DA764A">
        <w:rPr>
          <w:rFonts w:ascii="Times New Roman" w:hAnsi="Times New Roman" w:cs="Times New Roman"/>
          <w:color w:val="000000" w:themeColor="text1"/>
          <w:sz w:val="24"/>
          <w:szCs w:val="24"/>
        </w:rPr>
        <w:t xml:space="preserve">A study found that the dietary supplementation of </w:t>
      </w:r>
      <w:r w:rsidR="00DA764A">
        <w:rPr>
          <w:rFonts w:ascii="Times New Roman" w:hAnsi="Times New Roman" w:cs="Times New Roman"/>
          <w:i/>
          <w:iCs/>
          <w:color w:val="000000" w:themeColor="text1"/>
          <w:sz w:val="24"/>
          <w:szCs w:val="24"/>
        </w:rPr>
        <w:t>Nigella sativa</w:t>
      </w:r>
      <w:r w:rsidR="00DA764A">
        <w:rPr>
          <w:rFonts w:ascii="Times New Roman" w:hAnsi="Times New Roman" w:cs="Times New Roman"/>
          <w:color w:val="000000" w:themeColor="text1"/>
          <w:sz w:val="24"/>
          <w:szCs w:val="24"/>
        </w:rPr>
        <w:t xml:space="preserve"> </w:t>
      </w:r>
      <w:r w:rsidR="00DA764A">
        <w:rPr>
          <w:rFonts w:ascii="Times New Roman" w:hAnsi="Times New Roman" w:cs="Times New Roman"/>
          <w:color w:val="000000" w:themeColor="text1"/>
          <w:sz w:val="24"/>
          <w:szCs w:val="24"/>
        </w:rPr>
        <w:lastRenderedPageBreak/>
        <w:t>has a role in immunomodulatory action and suppressing the pathogenicity of the PPR virus in experimentally infected goats.</w:t>
      </w:r>
    </w:p>
    <w:p w14:paraId="7885C4BF" w14:textId="7BCC6829" w:rsidR="007A62B4" w:rsidRDefault="00DA764A">
      <w:pPr>
        <w:spacing w:after="240" w:line="360" w:lineRule="auto"/>
        <w:ind w:firstLine="720"/>
        <w:jc w:val="both"/>
        <w:rPr>
          <w:rFonts w:ascii="Times New Roman" w:eastAsia="Open Sans" w:hAnsi="Times New Roman" w:cs="Times New Roman"/>
          <w:color w:val="000000" w:themeColor="text1"/>
          <w:spacing w:val="2"/>
          <w:sz w:val="24"/>
          <w:szCs w:val="24"/>
          <w:shd w:val="clear" w:color="auto" w:fill="FFFFFF"/>
        </w:rPr>
      </w:pPr>
      <w:r>
        <w:rPr>
          <w:rFonts w:ascii="Times New Roman" w:eastAsia="Open Sans" w:hAnsi="Times New Roman" w:cs="Times New Roman"/>
          <w:color w:val="000000" w:themeColor="text1"/>
          <w:spacing w:val="2"/>
          <w:sz w:val="24"/>
          <w:szCs w:val="24"/>
          <w:shd w:val="clear" w:color="auto" w:fill="FFFFFF"/>
        </w:rPr>
        <w:t xml:space="preserve"> In recent years, the importance of various immunomodulatory therapies has become well known, unlike conventional antibiotics used to kill particular bacteria, and such treatments exert their protective effects by acting on the host immune system. Hence, immunomodulatory drugs are more important due to their stimulatory or suppressive effect (</w:t>
      </w:r>
      <w:proofErr w:type="spellStart"/>
      <w:r>
        <w:rPr>
          <w:rFonts w:ascii="Times New Roman" w:eastAsia="Open Sans" w:hAnsi="Times New Roman" w:cs="Times New Roman"/>
          <w:color w:val="000000" w:themeColor="text1"/>
          <w:spacing w:val="2"/>
          <w:sz w:val="24"/>
          <w:szCs w:val="24"/>
          <w:shd w:val="clear" w:color="auto" w:fill="FFFFFF"/>
        </w:rPr>
        <w:t>Ghonime</w:t>
      </w:r>
      <w:proofErr w:type="spellEnd"/>
      <w:r>
        <w:rPr>
          <w:rFonts w:ascii="Times New Roman" w:eastAsia="Open Sans" w:hAnsi="Times New Roman" w:cs="Times New Roman"/>
          <w:color w:val="000000" w:themeColor="text1"/>
          <w:spacing w:val="2"/>
          <w:sz w:val="24"/>
          <w:szCs w:val="24"/>
          <w:shd w:val="clear" w:color="auto" w:fill="FFFFFF"/>
        </w:rPr>
        <w:t>, 2011)</w:t>
      </w:r>
      <w:r>
        <w:rPr>
          <w:rFonts w:ascii="Times New Roman" w:hAnsi="Times New Roman" w:cs="Times New Roman"/>
          <w:color w:val="000000" w:themeColor="text1"/>
          <w:sz w:val="24"/>
          <w:szCs w:val="24"/>
        </w:rPr>
        <w:t xml:space="preserve"> many bioactive components present in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seeds are a-pinene, 4-terpineol, t-anethole, sesquiterpene longifolene, carvacrol, thymoquinone, p-cymene, thymol, </w:t>
      </w:r>
      <w:proofErr w:type="spellStart"/>
      <w:r>
        <w:rPr>
          <w:rFonts w:ascii="Times New Roman" w:hAnsi="Times New Roman" w:cs="Times New Roman"/>
          <w:color w:val="000000" w:themeColor="text1"/>
          <w:sz w:val="24"/>
          <w:szCs w:val="24"/>
        </w:rPr>
        <w:t>thymohydroquinone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dithymoquinone</w:t>
      </w:r>
      <w:proofErr w:type="spellEnd"/>
      <w:r w:rsidR="00E9464E">
        <w:rPr>
          <w:rFonts w:ascii="Times New Roman" w:hAnsi="Times New Roman" w:cs="Times New Roman"/>
          <w:color w:val="000000" w:themeColor="text1"/>
          <w:sz w:val="24"/>
          <w:szCs w:val="24"/>
        </w:rPr>
        <w:t>.</w:t>
      </w:r>
    </w:p>
    <w:p w14:paraId="3ED9C594" w14:textId="02A62A49" w:rsidR="007A62B4" w:rsidRDefault="00DA764A">
      <w:pPr>
        <w:spacing w:after="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lymphocyte proliferation assay (LPA) is a laboratory test used to evaluate the functional capability of lymphocytes by measuring their capacity to proliferate in response to an antigen, mitogen, or foreign molecule. These assays assess cell-mediated immunity, an essential component of the immune system's </w:t>
      </w:r>
      <w:proofErr w:type="spellStart"/>
      <w:r>
        <w:rPr>
          <w:rFonts w:ascii="Times New Roman" w:hAnsi="Times New Roman" w:cs="Times New Roman"/>
          <w:color w:val="000000" w:themeColor="text1"/>
          <w:sz w:val="24"/>
          <w:szCs w:val="24"/>
        </w:rPr>
        <w:t>defence</w:t>
      </w:r>
      <w:proofErr w:type="spellEnd"/>
      <w:r>
        <w:rPr>
          <w:rFonts w:ascii="Times New Roman" w:hAnsi="Times New Roman" w:cs="Times New Roman"/>
          <w:color w:val="000000" w:themeColor="text1"/>
          <w:sz w:val="24"/>
          <w:szCs w:val="24"/>
        </w:rPr>
        <w:t xml:space="preserve"> against infections, especially viruses. LPA is a key method for evaluating CD4+ cells' functional ability to react to different stimuli. </w:t>
      </w:r>
    </w:p>
    <w:p w14:paraId="437D91B6" w14:textId="77777777" w:rsidR="007A62B4" w:rsidRDefault="00DA764A">
      <w:pPr>
        <w:pStyle w:val="ListParagraph"/>
        <w:spacing w:after="120" w:line="360" w:lineRule="auto"/>
        <w:ind w:left="0"/>
        <w:contextualSpacing w:val="0"/>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Methodology:-</w:t>
      </w:r>
    </w:p>
    <w:p w14:paraId="434BCFE1" w14:textId="77777777" w:rsidR="007A62B4" w:rsidRDefault="00DA764A">
      <w:pPr>
        <w:pStyle w:val="ListParagraph"/>
        <w:numPr>
          <w:ilvl w:val="0"/>
          <w:numId w:val="1"/>
        </w:numPr>
        <w:spacing w:after="120" w:line="360" w:lineRule="auto"/>
        <w:ind w:left="360"/>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Before the procedures started, the laminar hood was cleaned with ethanol and UV prepared for 20 minutes. All the required media and chemicals were brought to room temperature. All the sterile glassware or plasticware was also kept ready to use.</w:t>
      </w:r>
      <w:r>
        <w:rPr>
          <w:rFonts w:ascii="Times New Roman" w:hAnsi="Times New Roman" w:cs="Times New Roman"/>
          <w:color w:val="000000" w:themeColor="text1"/>
          <w:sz w:val="24"/>
          <w:szCs w:val="24"/>
          <w:lang w:val="en-US"/>
        </w:rPr>
        <w:t xml:space="preserve"> </w:t>
      </w:r>
    </w:p>
    <w:p w14:paraId="4E72BFA2" w14:textId="77777777" w:rsidR="007A62B4" w:rsidRDefault="00DA764A">
      <w:pPr>
        <w:pStyle w:val="ListParagraph"/>
        <w:numPr>
          <w:ilvl w:val="0"/>
          <w:numId w:val="1"/>
        </w:numPr>
        <w:spacing w:after="120" w:line="360" w:lineRule="auto"/>
        <w:ind w:left="3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 mL of blood was collected in a sterile vial pretreated with EDTA or a a/Heparinized vial anti-coagulant from unvaccinated goats of age (0-4 months)</w:t>
      </w:r>
      <w:r>
        <w:rPr>
          <w:rFonts w:ascii="Times New Roman" w:hAnsi="Times New Roman" w:cs="Times New Roman"/>
          <w:color w:val="000000" w:themeColor="text1"/>
          <w:sz w:val="24"/>
          <w:szCs w:val="24"/>
          <w:lang w:val="en-US"/>
        </w:rPr>
        <w:t>.</w:t>
      </w:r>
    </w:p>
    <w:p w14:paraId="232E7BFA" w14:textId="77777777" w:rsidR="007A62B4" w:rsidRDefault="00DA764A">
      <w:pPr>
        <w:pStyle w:val="ListParagraph"/>
        <w:spacing w:after="120" w:line="360" w:lineRule="auto"/>
        <w:ind w:left="3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3) </w:t>
      </w:r>
      <w:r>
        <w:rPr>
          <w:rFonts w:ascii="Times New Roman" w:hAnsi="Times New Roman" w:cs="Times New Roman"/>
          <w:color w:val="000000" w:themeColor="text1"/>
          <w:sz w:val="24"/>
          <w:szCs w:val="24"/>
        </w:rPr>
        <w:t>Diluted blood with 3 ml of sterile PBS in a 15 ml tube was kept ready.</w:t>
      </w:r>
    </w:p>
    <w:p w14:paraId="4956DC4B"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Fill a pre-labelled tube with 3 ml of </w:t>
      </w:r>
      <w:proofErr w:type="spellStart"/>
      <w:r>
        <w:rPr>
          <w:rFonts w:ascii="Times New Roman" w:hAnsi="Times New Roman" w:cs="Times New Roman"/>
          <w:color w:val="000000" w:themeColor="text1"/>
          <w:sz w:val="24"/>
          <w:szCs w:val="24"/>
        </w:rPr>
        <w:t>Histopaque</w:t>
      </w:r>
      <w:proofErr w:type="spellEnd"/>
      <w:r>
        <w:rPr>
          <w:rFonts w:ascii="Times New Roman" w:hAnsi="Times New Roman" w:cs="Times New Roman"/>
          <w:color w:val="000000" w:themeColor="text1"/>
          <w:sz w:val="24"/>
          <w:szCs w:val="24"/>
        </w:rPr>
        <w:t xml:space="preserve"> and cover it with 9 ml of the diluted </w:t>
      </w:r>
      <w:proofErr w:type="gramStart"/>
      <w:r>
        <w:rPr>
          <w:rFonts w:ascii="Times New Roman" w:hAnsi="Times New Roman" w:cs="Times New Roman"/>
          <w:color w:val="000000" w:themeColor="text1"/>
          <w:sz w:val="24"/>
          <w:szCs w:val="24"/>
        </w:rPr>
        <w:t>blood  sample</w:t>
      </w:r>
      <w:proofErr w:type="gramEnd"/>
      <w:r>
        <w:rPr>
          <w:rFonts w:ascii="Times New Roman" w:hAnsi="Times New Roman" w:cs="Times New Roman"/>
          <w:color w:val="000000" w:themeColor="text1"/>
          <w:sz w:val="24"/>
          <w:szCs w:val="24"/>
        </w:rPr>
        <w:t xml:space="preserve"> in a 1:3 ratio.</w:t>
      </w:r>
    </w:p>
    <w:p w14:paraId="244E051C"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diluted blood was poured carefully onto the </w:t>
      </w:r>
      <w:proofErr w:type="spellStart"/>
      <w:r>
        <w:rPr>
          <w:rFonts w:ascii="Times New Roman" w:hAnsi="Times New Roman" w:cs="Times New Roman"/>
          <w:color w:val="000000" w:themeColor="text1"/>
          <w:sz w:val="24"/>
          <w:szCs w:val="24"/>
        </w:rPr>
        <w:t>Histopaque</w:t>
      </w:r>
      <w:proofErr w:type="spellEnd"/>
      <w:r>
        <w:rPr>
          <w:rFonts w:ascii="Times New Roman" w:hAnsi="Times New Roman" w:cs="Times New Roman"/>
          <w:color w:val="000000" w:themeColor="text1"/>
          <w:sz w:val="24"/>
          <w:szCs w:val="24"/>
        </w:rPr>
        <w:t xml:space="preserve"> solution to avoid mixing and maintain a clear demarcation.</w:t>
      </w:r>
      <w:r>
        <w:rPr>
          <w:rFonts w:ascii="Times New Roman" w:hAnsi="Times New Roman" w:cs="Times New Roman"/>
          <w:color w:val="000000" w:themeColor="text1"/>
          <w:sz w:val="24"/>
          <w:szCs w:val="24"/>
          <w:lang w:val="en-US"/>
        </w:rPr>
        <w:t xml:space="preserve"> </w:t>
      </w:r>
    </w:p>
    <w:p w14:paraId="6026D12C"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The tube was centrifuged at 1490 rpm for 40 minutes in a swing-out rotor (REMI India).</w:t>
      </w:r>
      <w:r>
        <w:rPr>
          <w:rFonts w:ascii="Times New Roman" w:hAnsi="Times New Roman" w:cs="Times New Roman"/>
          <w:color w:val="000000" w:themeColor="text1"/>
          <w:sz w:val="24"/>
          <w:szCs w:val="24"/>
          <w:lang w:val="en-US"/>
        </w:rPr>
        <w:t xml:space="preserve"> </w:t>
      </w:r>
    </w:p>
    <w:p w14:paraId="4C336232"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various bands of blood components in tubes were formed with plasma at the top followed by the buffy coat of lymphocytes, and the </w:t>
      </w:r>
      <w:proofErr w:type="spellStart"/>
      <w:r>
        <w:rPr>
          <w:rFonts w:ascii="Times New Roman" w:hAnsi="Times New Roman" w:cs="Times New Roman"/>
          <w:color w:val="000000" w:themeColor="text1"/>
          <w:sz w:val="24"/>
          <w:szCs w:val="24"/>
        </w:rPr>
        <w:t>histopaque</w:t>
      </w:r>
      <w:proofErr w:type="spellEnd"/>
      <w:r>
        <w:rPr>
          <w:rFonts w:ascii="Times New Roman" w:hAnsi="Times New Roman" w:cs="Times New Roman"/>
          <w:color w:val="000000" w:themeColor="text1"/>
          <w:sz w:val="24"/>
          <w:szCs w:val="24"/>
        </w:rPr>
        <w:t xml:space="preserve"> RBC of the bottom.</w:t>
      </w:r>
    </w:p>
    <w:p w14:paraId="6A4AF081"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The buffy coat was collected carefully of lymphocytes (between the upper plasma and lower RBC using a sterile serological pipette) without agitating the tube</w:t>
      </w:r>
      <w:r>
        <w:rPr>
          <w:rFonts w:ascii="Times New Roman" w:hAnsi="Times New Roman" w:cs="Times New Roman"/>
          <w:color w:val="000000" w:themeColor="text1"/>
          <w:sz w:val="24"/>
          <w:szCs w:val="24"/>
          <w:lang w:val="en-US"/>
        </w:rPr>
        <w:t xml:space="preserve">. </w:t>
      </w:r>
    </w:p>
    <w:p w14:paraId="57F9649F"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9) </w:t>
      </w:r>
      <w:r>
        <w:rPr>
          <w:rFonts w:ascii="Times New Roman" w:hAnsi="Times New Roman" w:cs="Times New Roman"/>
          <w:color w:val="000000" w:themeColor="text1"/>
          <w:sz w:val="24"/>
          <w:szCs w:val="24"/>
        </w:rPr>
        <w:t xml:space="preserve">The required volume of RPMI 1640 Media to make the given volume up to 6 ml. </w:t>
      </w:r>
      <w:r>
        <w:rPr>
          <w:rFonts w:ascii="Times New Roman" w:hAnsi="Times New Roman" w:cs="Times New Roman"/>
          <w:color w:val="000000" w:themeColor="text1"/>
          <w:sz w:val="24"/>
          <w:szCs w:val="24"/>
          <w:lang w:val="en-US"/>
        </w:rPr>
        <w:t xml:space="preserve">10) </w:t>
      </w:r>
      <w:r>
        <w:rPr>
          <w:rFonts w:ascii="Times New Roman" w:hAnsi="Times New Roman" w:cs="Times New Roman"/>
          <w:color w:val="000000" w:themeColor="text1"/>
          <w:sz w:val="24"/>
          <w:szCs w:val="24"/>
        </w:rPr>
        <w:t>The lymphocytes collected in the tube were centrifuged at 1600 rpm for 15 min at room temperature.</w:t>
      </w:r>
    </w:p>
    <w:p w14:paraId="159606D9"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11) </w:t>
      </w:r>
      <w:r>
        <w:rPr>
          <w:rFonts w:ascii="Times New Roman" w:hAnsi="Times New Roman" w:cs="Times New Roman"/>
          <w:color w:val="000000" w:themeColor="text1"/>
          <w:sz w:val="24"/>
          <w:szCs w:val="24"/>
        </w:rPr>
        <w:t>The supernatant was discarded, and 1 mL of RPMI-1640 Growth Media (10% FBS) was added to the tube.</w:t>
      </w:r>
    </w:p>
    <w:p w14:paraId="37917991"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12) </w:t>
      </w:r>
      <w:r>
        <w:rPr>
          <w:rFonts w:ascii="Times New Roman" w:hAnsi="Times New Roman" w:cs="Times New Roman"/>
          <w:color w:val="000000" w:themeColor="text1"/>
          <w:sz w:val="24"/>
          <w:szCs w:val="24"/>
        </w:rPr>
        <w:t>The pellets were resuspended in RPMI-GM by pipetting in a single-cell suspension.</w:t>
      </w:r>
      <w:r>
        <w:rPr>
          <w:rFonts w:ascii="Times New Roman" w:hAnsi="Times New Roman" w:cs="Times New Roman"/>
          <w:color w:val="000000" w:themeColor="text1"/>
          <w:sz w:val="24"/>
          <w:szCs w:val="24"/>
          <w:lang w:val="en-US"/>
        </w:rPr>
        <w:t xml:space="preserve"> </w:t>
      </w:r>
    </w:p>
    <w:p w14:paraId="62F17522"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13) </w:t>
      </w:r>
      <w:r>
        <w:rPr>
          <w:rFonts w:ascii="Times New Roman" w:hAnsi="Times New Roman" w:cs="Times New Roman"/>
          <w:color w:val="000000" w:themeColor="text1"/>
          <w:sz w:val="24"/>
          <w:szCs w:val="24"/>
        </w:rPr>
        <w:t>The 20 microliters of cell suspension in the microcentrifuge tube and 20 microliters of trypan blue dye were added, mixed by pipetting, and immediately loaded into the Neubauer's chamber, and the cells in the WBC counting chamber.</w:t>
      </w:r>
    </w:p>
    <w:p w14:paraId="642781CD"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14) </w:t>
      </w:r>
      <w:r>
        <w:rPr>
          <w:rFonts w:ascii="Times New Roman" w:hAnsi="Times New Roman" w:cs="Times New Roman"/>
          <w:color w:val="000000" w:themeColor="text1"/>
          <w:sz w:val="24"/>
          <w:szCs w:val="24"/>
        </w:rPr>
        <w:t>The viable cells were calculated and adjusted to 5 × 10^5 cells /ml by adding the 100 microliter cell suspension/well was added to a 96-well tissue culture plate.</w:t>
      </w:r>
    </w:p>
    <w:p w14:paraId="5AAB7741" w14:textId="77777777" w:rsidR="007A62B4" w:rsidRDefault="00DA764A">
      <w:pPr>
        <w:pStyle w:val="ListParagraph"/>
        <w:spacing w:after="120" w:line="360" w:lineRule="auto"/>
        <w:ind w:left="360" w:firstLineChars="500" w:firstLine="120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First set of triplicate wells received 100 ul RPMI-GM contains 2.5 ug of 1ml PHA.</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lang w:val="en-US"/>
        </w:rPr>
        <w:t>different</w:t>
      </w:r>
      <w:r>
        <w:rPr>
          <w:rFonts w:ascii="Times New Roman" w:hAnsi="Times New Roman" w:cs="Times New Roman"/>
          <w:color w:val="000000" w:themeColor="text1"/>
          <w:sz w:val="24"/>
          <w:szCs w:val="24"/>
        </w:rPr>
        <w:t xml:space="preserve"> set of triplicate cells received the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extract @ 100ml/well containing 50, 25, and 10 microgram/ml prepared in RPMI. The control cells, in triplicate, were added to the placebo (PBS/Water/ethanol) in </w:t>
      </w:r>
      <w:proofErr w:type="spellStart"/>
      <w:r>
        <w:rPr>
          <w:rFonts w:ascii="Times New Roman" w:hAnsi="Times New Roman" w:cs="Times New Roman"/>
          <w:color w:val="000000" w:themeColor="text1"/>
          <w:sz w:val="24"/>
          <w:szCs w:val="24"/>
        </w:rPr>
        <w:t>RPMI.The</w:t>
      </w:r>
      <w:proofErr w:type="spellEnd"/>
      <w:r>
        <w:rPr>
          <w:rFonts w:ascii="Times New Roman" w:hAnsi="Times New Roman" w:cs="Times New Roman"/>
          <w:color w:val="000000" w:themeColor="text1"/>
          <w:sz w:val="24"/>
          <w:szCs w:val="24"/>
        </w:rPr>
        <w:t xml:space="preserve"> plate was incubated at 37 °C in a humidified chamber at 5% 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for 72 </w:t>
      </w:r>
      <w:proofErr w:type="spellStart"/>
      <w:r>
        <w:rPr>
          <w:rFonts w:ascii="Times New Roman" w:hAnsi="Times New Roman" w:cs="Times New Roman"/>
          <w:color w:val="000000" w:themeColor="text1"/>
          <w:sz w:val="24"/>
          <w:szCs w:val="24"/>
        </w:rPr>
        <w:t>hrs.After</w:t>
      </w:r>
      <w:proofErr w:type="spellEnd"/>
      <w:r>
        <w:rPr>
          <w:rFonts w:ascii="Times New Roman" w:hAnsi="Times New Roman" w:cs="Times New Roman"/>
          <w:color w:val="000000" w:themeColor="text1"/>
          <w:sz w:val="24"/>
          <w:szCs w:val="24"/>
        </w:rPr>
        <w:t xml:space="preserve"> 72 hrs, 50 </w:t>
      </w:r>
      <w:proofErr w:type="spellStart"/>
      <w:r>
        <w:rPr>
          <w:rFonts w:ascii="Times New Roman" w:hAnsi="Times New Roman" w:cs="Times New Roman"/>
          <w:color w:val="000000" w:themeColor="text1"/>
          <w:sz w:val="24"/>
          <w:szCs w:val="24"/>
        </w:rPr>
        <w:t>μL</w:t>
      </w:r>
      <w:proofErr w:type="spellEnd"/>
      <w:r>
        <w:rPr>
          <w:rFonts w:ascii="Times New Roman" w:hAnsi="Times New Roman" w:cs="Times New Roman"/>
          <w:color w:val="000000" w:themeColor="text1"/>
          <w:sz w:val="24"/>
          <w:szCs w:val="24"/>
        </w:rPr>
        <w:t xml:space="preserve"> of supernatant medium was removed carefully, and 10 </w:t>
      </w:r>
      <w:proofErr w:type="spellStart"/>
      <w:r>
        <w:rPr>
          <w:rFonts w:ascii="Times New Roman" w:hAnsi="Times New Roman" w:cs="Times New Roman"/>
          <w:color w:val="000000" w:themeColor="text1"/>
          <w:sz w:val="24"/>
          <w:szCs w:val="24"/>
        </w:rPr>
        <w:t>μL</w:t>
      </w:r>
      <w:proofErr w:type="spellEnd"/>
      <w:r>
        <w:rPr>
          <w:rFonts w:ascii="Times New Roman" w:hAnsi="Times New Roman" w:cs="Times New Roman"/>
          <w:color w:val="000000" w:themeColor="text1"/>
          <w:sz w:val="24"/>
          <w:szCs w:val="24"/>
        </w:rPr>
        <w:t xml:space="preserve"> of MTT solution cat # MB186, </w:t>
      </w:r>
      <w:proofErr w:type="spellStart"/>
      <w:r>
        <w:rPr>
          <w:rFonts w:ascii="Times New Roman" w:hAnsi="Times New Roman" w:cs="Times New Roman"/>
          <w:color w:val="000000" w:themeColor="text1"/>
          <w:sz w:val="24"/>
          <w:szCs w:val="24"/>
        </w:rPr>
        <w:t>Himedia</w:t>
      </w:r>
      <w:proofErr w:type="spellEnd"/>
      <w:r>
        <w:rPr>
          <w:rFonts w:ascii="Times New Roman" w:hAnsi="Times New Roman" w:cs="Times New Roman"/>
          <w:color w:val="000000" w:themeColor="text1"/>
          <w:sz w:val="24"/>
          <w:szCs w:val="24"/>
        </w:rPr>
        <w:t xml:space="preserve">, India (5mg/ml) was added to all </w:t>
      </w:r>
      <w:proofErr w:type="spellStart"/>
      <w:r>
        <w:rPr>
          <w:rFonts w:ascii="Times New Roman" w:hAnsi="Times New Roman" w:cs="Times New Roman"/>
          <w:color w:val="000000" w:themeColor="text1"/>
          <w:sz w:val="24"/>
          <w:szCs w:val="24"/>
        </w:rPr>
        <w:t>wells.The</w:t>
      </w:r>
      <w:proofErr w:type="spellEnd"/>
      <w:r>
        <w:rPr>
          <w:rFonts w:ascii="Times New Roman" w:hAnsi="Times New Roman" w:cs="Times New Roman"/>
          <w:color w:val="000000" w:themeColor="text1"/>
          <w:sz w:val="24"/>
          <w:szCs w:val="24"/>
        </w:rPr>
        <w:t xml:space="preserve"> plate was incubated for 4 hrs in a 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incubator.Then</w:t>
      </w:r>
      <w:proofErr w:type="spellEnd"/>
      <w:r>
        <w:rPr>
          <w:rFonts w:ascii="Times New Roman" w:hAnsi="Times New Roman" w:cs="Times New Roman"/>
          <w:color w:val="000000" w:themeColor="text1"/>
          <w:sz w:val="24"/>
          <w:szCs w:val="24"/>
        </w:rPr>
        <w:t xml:space="preserve"> added 150 ul of DMSO cat#TC185, </w:t>
      </w:r>
      <w:proofErr w:type="spellStart"/>
      <w:r>
        <w:rPr>
          <w:rFonts w:ascii="Times New Roman" w:hAnsi="Times New Roman" w:cs="Times New Roman"/>
          <w:color w:val="000000" w:themeColor="text1"/>
          <w:sz w:val="24"/>
          <w:szCs w:val="24"/>
        </w:rPr>
        <w:t>Himedia</w:t>
      </w:r>
      <w:proofErr w:type="spellEnd"/>
      <w:r>
        <w:rPr>
          <w:rFonts w:ascii="Times New Roman" w:hAnsi="Times New Roman" w:cs="Times New Roman"/>
          <w:color w:val="000000" w:themeColor="text1"/>
          <w:sz w:val="24"/>
          <w:szCs w:val="24"/>
        </w:rPr>
        <w:t>, India (150ul/ml) was added to all wells</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The MTT formazan was extracted from the cells, and 100</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ul of the supernatant was transferred to a new </w:t>
      </w:r>
      <w:proofErr w:type="spellStart"/>
      <w:r>
        <w:rPr>
          <w:rFonts w:ascii="Times New Roman" w:hAnsi="Times New Roman" w:cs="Times New Roman"/>
          <w:color w:val="000000" w:themeColor="text1"/>
          <w:sz w:val="24"/>
          <w:szCs w:val="24"/>
        </w:rPr>
        <w:t>plate.The</w:t>
      </w:r>
      <w:proofErr w:type="spellEnd"/>
      <w:r>
        <w:rPr>
          <w:rFonts w:ascii="Times New Roman" w:hAnsi="Times New Roman" w:cs="Times New Roman"/>
          <w:color w:val="000000" w:themeColor="text1"/>
          <w:sz w:val="24"/>
          <w:szCs w:val="24"/>
        </w:rPr>
        <w:t xml:space="preserve"> OD of wells was measured at a wavelength of 492 nm and a reference wavelength of 650 </w:t>
      </w:r>
      <w:proofErr w:type="spellStart"/>
      <w:r>
        <w:rPr>
          <w:rFonts w:ascii="Times New Roman" w:hAnsi="Times New Roman" w:cs="Times New Roman"/>
          <w:color w:val="000000" w:themeColor="text1"/>
          <w:sz w:val="24"/>
          <w:szCs w:val="24"/>
        </w:rPr>
        <w:t>nm.The</w:t>
      </w:r>
      <w:proofErr w:type="spellEnd"/>
      <w:r>
        <w:rPr>
          <w:rFonts w:ascii="Times New Roman" w:hAnsi="Times New Roman" w:cs="Times New Roman"/>
          <w:color w:val="000000" w:themeColor="text1"/>
          <w:sz w:val="24"/>
          <w:szCs w:val="24"/>
        </w:rPr>
        <w:t xml:space="preserve"> stimulation data OD was normalized by calculating OD= OD 492-OD 650 nm. </w:t>
      </w:r>
    </w:p>
    <w:p w14:paraId="7F0AD406" w14:textId="77777777" w:rsidR="007A62B4" w:rsidRDefault="00DA764A">
      <w:pPr>
        <w:pStyle w:val="ListParagraph"/>
        <w:spacing w:after="120" w:line="360" w:lineRule="auto"/>
        <w:ind w:left="3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stimulation index was calculated as SI=OD stimulated</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OD unstimulated.</w:t>
      </w:r>
    </w:p>
    <w:p w14:paraId="4D56D454" w14:textId="317F4033" w:rsidR="00562E8E" w:rsidRDefault="00FC6D6A">
      <w:pPr>
        <w:pStyle w:val="ListParagraph"/>
        <w:spacing w:after="120" w:line="360" w:lineRule="auto"/>
        <w:ind w:left="3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Fig</w:t>
      </w:r>
      <w:r w:rsidR="00562E8E">
        <w:rPr>
          <w:rFonts w:ascii="Times New Roman" w:hAnsi="Times New Roman" w:cs="Times New Roman"/>
          <w:color w:val="000000" w:themeColor="text1"/>
          <w:sz w:val="24"/>
          <w:szCs w:val="24"/>
        </w:rPr>
        <w:t xml:space="preserve"> </w:t>
      </w:r>
      <w:proofErr w:type="gramStart"/>
      <w:r w:rsidR="00562E8E">
        <w:rPr>
          <w:rFonts w:ascii="Times New Roman" w:hAnsi="Times New Roman" w:cs="Times New Roman"/>
          <w:color w:val="000000" w:themeColor="text1"/>
          <w:sz w:val="24"/>
          <w:szCs w:val="24"/>
        </w:rPr>
        <w:t>1 :</w:t>
      </w:r>
      <w:proofErr w:type="gramEnd"/>
      <w:r>
        <w:rPr>
          <w:rFonts w:ascii="Times New Roman" w:hAnsi="Times New Roman" w:cs="Times New Roman"/>
          <w:color w:val="000000" w:themeColor="text1"/>
          <w:sz w:val="24"/>
          <w:szCs w:val="24"/>
        </w:rPr>
        <w:t xml:space="preserve"> </w:t>
      </w:r>
      <w:r w:rsidR="00A8745A">
        <w:rPr>
          <w:rFonts w:ascii="Times New Roman" w:hAnsi="Times New Roman" w:cs="Times New Roman"/>
          <w:color w:val="000000" w:themeColor="text1"/>
          <w:sz w:val="24"/>
          <w:szCs w:val="24"/>
        </w:rPr>
        <w:t xml:space="preserve"> Laboratory procedure</w:t>
      </w:r>
    </w:p>
    <w:tbl>
      <w:tblPr>
        <w:tblStyle w:val="TableGrid"/>
        <w:tblW w:w="8779" w:type="dxa"/>
        <w:tblLayout w:type="fixed"/>
        <w:tblLook w:val="04A0" w:firstRow="1" w:lastRow="0" w:firstColumn="1" w:lastColumn="0" w:noHBand="0" w:noVBand="1"/>
      </w:tblPr>
      <w:tblGrid>
        <w:gridCol w:w="4096"/>
        <w:gridCol w:w="4683"/>
      </w:tblGrid>
      <w:tr w:rsidR="007A62B4" w14:paraId="70AF6BFE" w14:textId="77777777">
        <w:trPr>
          <w:trHeight w:val="2590"/>
        </w:trPr>
        <w:tc>
          <w:tcPr>
            <w:tcW w:w="4096" w:type="dxa"/>
          </w:tcPr>
          <w:p w14:paraId="5D74DB18"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367663DE" wp14:editId="76E20932">
                  <wp:extent cx="2512695" cy="1400810"/>
                  <wp:effectExtent l="0" t="0" r="1905" b="8890"/>
                  <wp:docPr id="1" name="Picture 1" descr="DSC_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SC_0012"/>
                          <pic:cNvPicPr>
                            <a:picLocks noChangeAspect="1"/>
                          </pic:cNvPicPr>
                        </pic:nvPicPr>
                        <pic:blipFill>
                          <a:blip r:embed="rId7"/>
                          <a:stretch>
                            <a:fillRect/>
                          </a:stretch>
                        </pic:blipFill>
                        <pic:spPr>
                          <a:xfrm>
                            <a:off x="0" y="0"/>
                            <a:ext cx="2512695" cy="1400810"/>
                          </a:xfrm>
                          <a:prstGeom prst="rect">
                            <a:avLst/>
                          </a:prstGeom>
                        </pic:spPr>
                      </pic:pic>
                    </a:graphicData>
                  </a:graphic>
                </wp:inline>
              </w:drawing>
            </w:r>
          </w:p>
        </w:tc>
        <w:tc>
          <w:tcPr>
            <w:tcW w:w="4683" w:type="dxa"/>
          </w:tcPr>
          <w:p w14:paraId="67061DBB"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5887C34A" wp14:editId="6B5BDF19">
                  <wp:extent cx="2724785" cy="1422400"/>
                  <wp:effectExtent l="0" t="0" r="18415" b="6350"/>
                  <wp:docPr id="2" name="Content Placeholder 7" descr="IMG_20230427_15071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7" descr="IMG_20230427_150718"/>
                          <pic:cNvPicPr>
                            <a:picLocks noGrp="1" noChangeAspect="1"/>
                          </pic:cNvPicPr>
                        </pic:nvPicPr>
                        <pic:blipFill>
                          <a:blip r:embed="rId8"/>
                          <a:srcRect b="14405"/>
                          <a:stretch>
                            <a:fillRect/>
                          </a:stretch>
                        </pic:blipFill>
                        <pic:spPr>
                          <a:xfrm>
                            <a:off x="0" y="0"/>
                            <a:ext cx="2724785" cy="1422400"/>
                          </a:xfrm>
                          <a:prstGeom prst="rect">
                            <a:avLst/>
                          </a:prstGeom>
                        </pic:spPr>
                      </pic:pic>
                    </a:graphicData>
                  </a:graphic>
                </wp:inline>
              </w:drawing>
            </w:r>
          </w:p>
        </w:tc>
      </w:tr>
      <w:tr w:rsidR="007A62B4" w14:paraId="447B500F" w14:textId="77777777">
        <w:trPr>
          <w:trHeight w:val="866"/>
        </w:trPr>
        <w:tc>
          <w:tcPr>
            <w:tcW w:w="4096" w:type="dxa"/>
          </w:tcPr>
          <w:p w14:paraId="14CEE00B"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Thymoquinone -Standard for HPTLC Analysis of </w:t>
            </w:r>
            <w:r>
              <w:rPr>
                <w:rFonts w:ascii="Times New Roman" w:hAnsi="Times New Roman" w:cs="Times New Roman"/>
                <w:i/>
                <w:iCs/>
                <w:sz w:val="24"/>
                <w:szCs w:val="24"/>
              </w:rPr>
              <w:t>Nigella sativa</w:t>
            </w:r>
          </w:p>
        </w:tc>
        <w:tc>
          <w:tcPr>
            <w:tcW w:w="4683" w:type="dxa"/>
          </w:tcPr>
          <w:p w14:paraId="5F75C7B5"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Goat blood </w:t>
            </w:r>
            <w:proofErr w:type="spellStart"/>
            <w:r>
              <w:rPr>
                <w:rFonts w:ascii="Times New Roman" w:hAnsi="Times New Roman" w:cs="Times New Roman"/>
                <w:sz w:val="24"/>
                <w:szCs w:val="24"/>
              </w:rPr>
              <w:t>sample,NS,PHA,Conc.A</w:t>
            </w:r>
            <w:proofErr w:type="spellEnd"/>
            <w:r>
              <w:rPr>
                <w:rFonts w:ascii="Times New Roman" w:hAnsi="Times New Roman" w:cs="Times New Roman"/>
                <w:sz w:val="24"/>
                <w:szCs w:val="24"/>
              </w:rPr>
              <w:t xml:space="preserve"> used for Lymphocyte Proliferation Assay</w:t>
            </w:r>
          </w:p>
        </w:tc>
      </w:tr>
      <w:tr w:rsidR="007A62B4" w14:paraId="1C104198" w14:textId="77777777">
        <w:trPr>
          <w:trHeight w:val="3416"/>
        </w:trPr>
        <w:tc>
          <w:tcPr>
            <w:tcW w:w="4096" w:type="dxa"/>
          </w:tcPr>
          <w:p w14:paraId="49BB191A"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3E8AAD88" wp14:editId="6930002A">
                  <wp:extent cx="2396490" cy="1903730"/>
                  <wp:effectExtent l="0" t="0" r="3810" b="1270"/>
                  <wp:docPr id="8" name="Content Placeholder 7" descr="IMG_20230503_18484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IMG_20230503_184843"/>
                          <pic:cNvPicPr>
                            <a:picLocks noGrp="1" noChangeAspect="1"/>
                          </pic:cNvPicPr>
                        </pic:nvPicPr>
                        <pic:blipFill>
                          <a:blip r:embed="rId9"/>
                          <a:stretch>
                            <a:fillRect/>
                          </a:stretch>
                        </pic:blipFill>
                        <pic:spPr>
                          <a:xfrm>
                            <a:off x="0" y="0"/>
                            <a:ext cx="2396490" cy="1903730"/>
                          </a:xfrm>
                          <a:prstGeom prst="rect">
                            <a:avLst/>
                          </a:prstGeom>
                        </pic:spPr>
                      </pic:pic>
                    </a:graphicData>
                  </a:graphic>
                </wp:inline>
              </w:drawing>
            </w:r>
          </w:p>
        </w:tc>
        <w:tc>
          <w:tcPr>
            <w:tcW w:w="4683" w:type="dxa"/>
          </w:tcPr>
          <w:p w14:paraId="29BEE97E"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71832937" wp14:editId="4FD11AA4">
                  <wp:extent cx="2658745" cy="1904365"/>
                  <wp:effectExtent l="0" t="0" r="8255" b="635"/>
                  <wp:docPr id="5" name="Content Placeholder 4" descr="IMG_20230321_14284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IMG_20230321_142845"/>
                          <pic:cNvPicPr>
                            <a:picLocks noGrp="1" noChangeAspect="1"/>
                          </pic:cNvPicPr>
                        </pic:nvPicPr>
                        <pic:blipFill>
                          <a:blip r:embed="rId10"/>
                          <a:stretch>
                            <a:fillRect/>
                          </a:stretch>
                        </pic:blipFill>
                        <pic:spPr>
                          <a:xfrm>
                            <a:off x="0" y="0"/>
                            <a:ext cx="2658745" cy="1904365"/>
                          </a:xfrm>
                          <a:prstGeom prst="rect">
                            <a:avLst/>
                          </a:prstGeom>
                        </pic:spPr>
                      </pic:pic>
                    </a:graphicData>
                  </a:graphic>
                </wp:inline>
              </w:drawing>
            </w:r>
          </w:p>
        </w:tc>
      </w:tr>
      <w:tr w:rsidR="007A62B4" w14:paraId="55F712B8" w14:textId="77777777">
        <w:trPr>
          <w:trHeight w:val="866"/>
        </w:trPr>
        <w:tc>
          <w:tcPr>
            <w:tcW w:w="4096" w:type="dxa"/>
          </w:tcPr>
          <w:p w14:paraId="36B12E40"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ELISA Reader used to read OD in Lymphocyte Proliferation Assay</w:t>
            </w:r>
          </w:p>
        </w:tc>
        <w:tc>
          <w:tcPr>
            <w:tcW w:w="4683" w:type="dxa"/>
          </w:tcPr>
          <w:p w14:paraId="46481269"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2</w:t>
            </w:r>
            <w:r>
              <w:rPr>
                <w:rFonts w:ascii="Times New Roman" w:hAnsi="Times New Roman" w:cs="Times New Roman"/>
                <w:sz w:val="24"/>
                <w:szCs w:val="24"/>
              </w:rPr>
              <w:t xml:space="preserve"> Incubator for proliferation of Lymphocytes </w:t>
            </w:r>
          </w:p>
        </w:tc>
      </w:tr>
      <w:tr w:rsidR="007A62B4" w14:paraId="79EE47A2" w14:textId="77777777">
        <w:trPr>
          <w:trHeight w:val="3187"/>
        </w:trPr>
        <w:tc>
          <w:tcPr>
            <w:tcW w:w="4096" w:type="dxa"/>
          </w:tcPr>
          <w:p w14:paraId="02960F1D"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23F7E291" wp14:editId="77BB981C">
                  <wp:extent cx="2279650" cy="1772920"/>
                  <wp:effectExtent l="0" t="0" r="6350" b="17780"/>
                  <wp:docPr id="3" name="Picture 3" descr="P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 11"/>
                          <pic:cNvPicPr>
                            <a:picLocks noChangeAspect="1"/>
                          </pic:cNvPicPr>
                        </pic:nvPicPr>
                        <pic:blipFill>
                          <a:blip r:embed="rId11"/>
                          <a:stretch>
                            <a:fillRect/>
                          </a:stretch>
                        </pic:blipFill>
                        <pic:spPr>
                          <a:xfrm>
                            <a:off x="0" y="0"/>
                            <a:ext cx="2279650" cy="1772920"/>
                          </a:xfrm>
                          <a:prstGeom prst="rect">
                            <a:avLst/>
                          </a:prstGeom>
                        </pic:spPr>
                      </pic:pic>
                    </a:graphicData>
                  </a:graphic>
                </wp:inline>
              </w:drawing>
            </w:r>
          </w:p>
        </w:tc>
        <w:tc>
          <w:tcPr>
            <w:tcW w:w="4683" w:type="dxa"/>
          </w:tcPr>
          <w:p w14:paraId="51CE7F16"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72C7564A" wp14:editId="64465947">
                  <wp:extent cx="2678430" cy="1767840"/>
                  <wp:effectExtent l="0" t="0" r="7620" b="3810"/>
                  <wp:docPr id="4" name="Picture 4" descr="p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 12"/>
                          <pic:cNvPicPr>
                            <a:picLocks noChangeAspect="1"/>
                          </pic:cNvPicPr>
                        </pic:nvPicPr>
                        <pic:blipFill>
                          <a:blip r:embed="rId12"/>
                          <a:srcRect b="10858"/>
                          <a:stretch>
                            <a:fillRect/>
                          </a:stretch>
                        </pic:blipFill>
                        <pic:spPr>
                          <a:xfrm>
                            <a:off x="0" y="0"/>
                            <a:ext cx="2678430" cy="1767840"/>
                          </a:xfrm>
                          <a:prstGeom prst="rect">
                            <a:avLst/>
                          </a:prstGeom>
                        </pic:spPr>
                      </pic:pic>
                    </a:graphicData>
                  </a:graphic>
                </wp:inline>
              </w:drawing>
            </w:r>
          </w:p>
        </w:tc>
      </w:tr>
      <w:tr w:rsidR="007A62B4" w14:paraId="6DF8E8D1" w14:textId="77777777">
        <w:trPr>
          <w:trHeight w:val="446"/>
        </w:trPr>
        <w:tc>
          <w:tcPr>
            <w:tcW w:w="4096" w:type="dxa"/>
          </w:tcPr>
          <w:p w14:paraId="453EFE1F"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Inverted microscope for cell count</w:t>
            </w:r>
          </w:p>
        </w:tc>
        <w:tc>
          <w:tcPr>
            <w:tcW w:w="4683" w:type="dxa"/>
          </w:tcPr>
          <w:p w14:paraId="1CA7D73C"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BID Formation after centrifugation </w:t>
            </w:r>
          </w:p>
        </w:tc>
      </w:tr>
    </w:tbl>
    <w:p w14:paraId="010899D5" w14:textId="77777777" w:rsidR="007A62B4" w:rsidRDefault="007A62B4">
      <w:pPr>
        <w:spacing w:after="240" w:line="360" w:lineRule="auto"/>
        <w:jc w:val="both"/>
        <w:rPr>
          <w:rFonts w:ascii="Times New Roman" w:hAnsi="Times New Roman" w:cs="Times New Roman"/>
          <w:sz w:val="24"/>
          <w:szCs w:val="24"/>
          <w:lang w:val="en-IN"/>
        </w:rPr>
      </w:pPr>
    </w:p>
    <w:p w14:paraId="42023641" w14:textId="77777777" w:rsidR="007A62B4" w:rsidRDefault="00DA764A">
      <w:pPr>
        <w:spacing w:after="240" w:line="360" w:lineRule="auto"/>
        <w:jc w:val="both"/>
        <w:rPr>
          <w:rFonts w:ascii="Times New Roman" w:hAnsi="Times New Roman" w:cs="Times New Roman"/>
          <w:sz w:val="24"/>
          <w:szCs w:val="24"/>
          <w:lang w:val="en-IN"/>
        </w:rPr>
      </w:pPr>
      <w:r>
        <w:rPr>
          <w:rFonts w:ascii="Times New Roman" w:hAnsi="Times New Roman" w:cs="Times New Roman"/>
          <w:noProof/>
          <w:sz w:val="24"/>
          <w:szCs w:val="24"/>
          <w:lang w:eastAsia="en-US"/>
        </w:rPr>
        <w:lastRenderedPageBreak/>
        <w:drawing>
          <wp:inline distT="0" distB="0" distL="0" distR="0" wp14:anchorId="79DBF77E" wp14:editId="06B2A2E6">
            <wp:extent cx="5263515" cy="2948305"/>
            <wp:effectExtent l="0" t="0" r="13335" b="4445"/>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rrowheads="1"/>
                    </pic:cNvPicPr>
                  </pic:nvPicPr>
                  <pic:blipFill>
                    <a:blip r:embed="rId13">
                      <a:extLst>
                        <a:ext uri="{28A0092B-C50C-407E-A947-70E740481C1C}">
                          <a14:useLocalDpi xmlns:a14="http://schemas.microsoft.com/office/drawing/2010/main" val="0"/>
                        </a:ext>
                      </a:extLst>
                    </a:blip>
                    <a:srcRect t="-2670"/>
                    <a:stretch>
                      <a:fillRect/>
                    </a:stretch>
                  </pic:blipFill>
                  <pic:spPr>
                    <a:xfrm>
                      <a:off x="0" y="0"/>
                      <a:ext cx="5263515" cy="2948305"/>
                    </a:xfrm>
                    <a:prstGeom prst="rect">
                      <a:avLst/>
                    </a:prstGeom>
                    <a:noFill/>
                    <a:ln>
                      <a:noFill/>
                    </a:ln>
                  </pic:spPr>
                </pic:pic>
              </a:graphicData>
            </a:graphic>
          </wp:inline>
        </w:drawing>
      </w:r>
    </w:p>
    <w:p w14:paraId="69E82617" w14:textId="6AED12F3" w:rsidR="007A62B4" w:rsidRDefault="00DA764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2</w:t>
      </w:r>
      <w:r w:rsidR="00562E8E">
        <w:rPr>
          <w:rFonts w:ascii="Times New Roman" w:hAnsi="Times New Roman" w:cs="Times New Roman"/>
          <w:b/>
          <w:bCs/>
          <w:sz w:val="24"/>
          <w:szCs w:val="24"/>
        </w:rPr>
        <w:t xml:space="preserve"> :</w:t>
      </w:r>
      <w:proofErr w:type="gramEnd"/>
      <w:r w:rsidR="00562E8E">
        <w:rPr>
          <w:rFonts w:ascii="Times New Roman" w:hAnsi="Times New Roman" w:cs="Times New Roman"/>
          <w:b/>
          <w:bCs/>
          <w:sz w:val="24"/>
          <w:szCs w:val="24"/>
        </w:rPr>
        <w:t xml:space="preserve"> </w:t>
      </w:r>
      <w:r>
        <w:rPr>
          <w:rFonts w:ascii="Times New Roman" w:hAnsi="Times New Roman" w:cs="Times New Roman"/>
          <w:b/>
          <w:bCs/>
          <w:sz w:val="24"/>
          <w:szCs w:val="24"/>
        </w:rPr>
        <w:t xml:space="preserve">Effect of different concentrations (6.25, 12.5 &amp; 25 µg/ml) of </w:t>
      </w:r>
      <w:r>
        <w:rPr>
          <w:rFonts w:ascii="Times New Roman" w:hAnsi="Times New Roman" w:cs="Times New Roman"/>
          <w:b/>
          <w:bCs/>
          <w:i/>
          <w:iCs/>
          <w:sz w:val="24"/>
          <w:szCs w:val="24"/>
        </w:rPr>
        <w:t>Nigella sativa</w:t>
      </w:r>
      <w:r>
        <w:rPr>
          <w:rFonts w:ascii="Times New Roman" w:hAnsi="Times New Roman" w:cs="Times New Roman"/>
          <w:b/>
          <w:bCs/>
          <w:sz w:val="24"/>
          <w:szCs w:val="24"/>
        </w:rPr>
        <w:t xml:space="preserve"> seed extract on caprine lymphocyte proliferation activity. Results expressed as a relative index.  </w:t>
      </w:r>
    </w:p>
    <w:p w14:paraId="0A0A3ACB" w14:textId="77777777" w:rsidR="007A62B4" w:rsidRDefault="00DA764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457E2994" w14:textId="77777777" w:rsidR="007A62B4" w:rsidRDefault="00DA764A">
      <w:pPr>
        <w:spacing w:after="24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has immunomodulatory qualities, which can affect or modify the immune system. Studies have shown that it may strengthen the body's defences against different infections and advance general health by improving both innate and adaptive immune responses. It has been demonstrated that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oil and its active components increase the activity of T cells and natural killer (NK) cells, essential for cancer defence and cell-mediated immunity. </w:t>
      </w:r>
    </w:p>
    <w:p w14:paraId="140DF693" w14:textId="77777777" w:rsidR="007A62B4" w:rsidRDefault="00DA764A">
      <w:pPr>
        <w:spacing w:after="24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Many researchers suggest that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may influence the balance between T helper 1 (Th1) and T helper 2 (Th2) cells, which have distinct functions in immunological responses. Modulating various cell subsets may encourage a more balanced immune response.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can reduce pro-inflammatory cytokines that lead to inflammation, such as TNF-α, IL-6, and IL-1β. It can also affect the synthesis of other immunological mediators that contribute to inflammation, such as leukotrienes and prostaglandins (</w:t>
      </w:r>
      <w:proofErr w:type="spellStart"/>
      <w:r>
        <w:rPr>
          <w:rFonts w:ascii="Times New Roman" w:hAnsi="Times New Roman" w:cs="Times New Roman"/>
          <w:color w:val="000000" w:themeColor="text1"/>
          <w:sz w:val="24"/>
          <w:szCs w:val="24"/>
        </w:rPr>
        <w:t>Alsalahi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lang w:val="en-IN"/>
        </w:rPr>
        <w:t xml:space="preserve">. </w:t>
      </w:r>
    </w:p>
    <w:p w14:paraId="76B916C7" w14:textId="77777777" w:rsidR="007A62B4" w:rsidRDefault="00DA764A">
      <w:pPr>
        <w:spacing w:after="24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has demonstrated its potential in regulating immunological responses in autoimmune conditions by increasing CD4+ CD25+ T cells and </w:t>
      </w:r>
      <w:r>
        <w:rPr>
          <w:rFonts w:ascii="Times New Roman" w:hAnsi="Times New Roman" w:cs="Times New Roman"/>
          <w:color w:val="000000" w:themeColor="text1"/>
          <w:sz w:val="24"/>
          <w:szCs w:val="24"/>
          <w:lang w:val="en-IN"/>
        </w:rPr>
        <w:lastRenderedPageBreak/>
        <w:t xml:space="preserve">decreasing CD8+ cells (Hikmah </w:t>
      </w:r>
      <w:r>
        <w:rPr>
          <w:rFonts w:ascii="Times New Roman" w:hAnsi="Times New Roman" w:cs="Times New Roman"/>
          <w:i/>
          <w:iCs/>
          <w:color w:val="000000" w:themeColor="text1"/>
          <w:sz w:val="24"/>
          <w:szCs w:val="24"/>
          <w:lang w:val="en-IN"/>
        </w:rPr>
        <w:t>et al.,</w:t>
      </w:r>
      <w:r>
        <w:rPr>
          <w:rFonts w:ascii="Times New Roman" w:hAnsi="Times New Roman" w:cs="Times New Roman"/>
          <w:color w:val="000000" w:themeColor="text1"/>
          <w:sz w:val="24"/>
          <w:szCs w:val="24"/>
          <w:lang w:val="en-IN"/>
        </w:rPr>
        <w:t xml:space="preserve"> 2022). One of </w:t>
      </w:r>
      <w:r>
        <w:rPr>
          <w:rFonts w:ascii="Times New Roman" w:hAnsi="Times New Roman" w:cs="Times New Roman"/>
          <w:i/>
          <w:iCs/>
          <w:color w:val="000000" w:themeColor="text1"/>
          <w:sz w:val="24"/>
          <w:szCs w:val="24"/>
          <w:lang w:val="en-IN"/>
        </w:rPr>
        <w:t xml:space="preserve">Nigella </w:t>
      </w:r>
      <w:proofErr w:type="spellStart"/>
      <w:r>
        <w:rPr>
          <w:rFonts w:ascii="Times New Roman" w:hAnsi="Times New Roman" w:cs="Times New Roman"/>
          <w:i/>
          <w:iCs/>
          <w:color w:val="000000" w:themeColor="text1"/>
          <w:sz w:val="24"/>
          <w:szCs w:val="24"/>
          <w:lang w:val="en-IN"/>
        </w:rPr>
        <w:t>sativa's</w:t>
      </w:r>
      <w:proofErr w:type="spellEnd"/>
      <w:r>
        <w:rPr>
          <w:rFonts w:ascii="Times New Roman" w:hAnsi="Times New Roman" w:cs="Times New Roman"/>
          <w:color w:val="000000" w:themeColor="text1"/>
          <w:sz w:val="24"/>
          <w:szCs w:val="24"/>
          <w:lang w:val="en-IN"/>
        </w:rPr>
        <w:t xml:space="preserve"> principal active compounds, thymoquinone (TQ), has immunomodulatory properties. Its positive qualities are also attributed to other substances, including p-cymene, α-thujene, and terpenoids. According to some research,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may strengthen the immune response by promoting the proliferation of lymphocytes, the white blood cells involved in the immune response, potentially leading to a stronger immune response. </w:t>
      </w:r>
    </w:p>
    <w:p w14:paraId="35ABC508" w14:textId="77777777" w:rsidR="007A62B4" w:rsidRDefault="00DA764A">
      <w:pPr>
        <w:spacing w:after="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lang w:val="en-IN"/>
        </w:rPr>
        <w:t xml:space="preserve">It has been demonstrated that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proliferates</w:t>
      </w:r>
      <w:r>
        <w:rPr>
          <w:rFonts w:ascii="Times New Roman" w:hAnsi="Times New Roman" w:cs="Times New Roman"/>
          <w:color w:val="000000" w:themeColor="text1"/>
          <w:sz w:val="24"/>
          <w:szCs w:val="24"/>
          <w:lang w:val="en-IN"/>
        </w:rPr>
        <w:t xml:space="preserve"> lymphocyte growth </w:t>
      </w:r>
      <w:r>
        <w:rPr>
          <w:rFonts w:ascii="Times New Roman" w:hAnsi="Times New Roman" w:cs="Times New Roman"/>
          <w:i/>
          <w:iCs/>
          <w:color w:val="000000" w:themeColor="text1"/>
          <w:sz w:val="24"/>
          <w:szCs w:val="24"/>
          <w:lang w:val="en-IN"/>
        </w:rPr>
        <w:t>in vitro</w:t>
      </w:r>
      <w:r>
        <w:rPr>
          <w:rFonts w:ascii="Times New Roman" w:hAnsi="Times New Roman" w:cs="Times New Roman"/>
          <w:color w:val="000000" w:themeColor="text1"/>
          <w:sz w:val="24"/>
          <w:szCs w:val="24"/>
          <w:lang w:val="en-IN"/>
        </w:rPr>
        <w:t xml:space="preserve">. Many researchers reported that its essential oil can lower the proportion of proliferating cells and the number of cell divisions in T lymphocytes.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oil can effectively allow lymphocyte development and proliferation, making the cells less likely to divide; however, it will cause them to proliferate. Given its capacity to regulate lymphocyte proliferation,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has immunomodulatory effects, which may affect the immune system's response. </w:t>
      </w:r>
      <w:r>
        <w:rPr>
          <w:rFonts w:ascii="Times New Roman" w:hAnsi="Times New Roman" w:cs="Times New Roman"/>
          <w:color w:val="000000" w:themeColor="text1"/>
          <w:sz w:val="24"/>
          <w:szCs w:val="24"/>
        </w:rPr>
        <w:t xml:space="preserve">Effect of different concentrations (6.25, 12.5 &amp; 25µg/ml)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seed extract on caprine lymphocyte proliferation activity. Results expressed as a relative index.</w:t>
      </w:r>
    </w:p>
    <w:p w14:paraId="19B29DBF" w14:textId="77777777" w:rsidR="007A62B4" w:rsidRDefault="00DA764A">
      <w:pPr>
        <w:spacing w:after="240" w:line="360" w:lineRule="auto"/>
        <w:ind w:firstLineChars="30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present study, the immunomodulatory effect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is seen in vitro by employing a lymphocyte proliferation assay. The ethanolic extract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at 6.25, 12.5, and 25ug/ml was used. </w:t>
      </w:r>
      <w:proofErr w:type="spellStart"/>
      <w:r>
        <w:rPr>
          <w:rFonts w:ascii="Times New Roman" w:hAnsi="Times New Roman" w:cs="Times New Roman"/>
          <w:color w:val="000000" w:themeColor="text1"/>
          <w:sz w:val="24"/>
          <w:szCs w:val="24"/>
        </w:rPr>
        <w:t>Concavalin</w:t>
      </w:r>
      <w:proofErr w:type="spellEnd"/>
      <w:r>
        <w:rPr>
          <w:rFonts w:ascii="Times New Roman" w:hAnsi="Times New Roman" w:cs="Times New Roman"/>
          <w:color w:val="000000" w:themeColor="text1"/>
          <w:sz w:val="24"/>
          <w:szCs w:val="24"/>
        </w:rPr>
        <w:t xml:space="preserve"> A and Phytohemagglutinin were used as mitogens.</w:t>
      </w:r>
    </w:p>
    <w:p w14:paraId="745A7A0E" w14:textId="77777777" w:rsidR="007A62B4" w:rsidRDefault="00DA764A">
      <w:pPr>
        <w:spacing w:after="240" w:line="360" w:lineRule="auto"/>
        <w:ind w:firstLineChars="30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Concavalin</w:t>
      </w:r>
      <w:proofErr w:type="spellEnd"/>
      <w:r>
        <w:rPr>
          <w:rFonts w:ascii="Times New Roman" w:hAnsi="Times New Roman" w:cs="Times New Roman"/>
          <w:color w:val="000000" w:themeColor="text1"/>
          <w:sz w:val="24"/>
          <w:szCs w:val="24"/>
        </w:rPr>
        <w:t xml:space="preserve"> A did not show much stimulation in the present study compared to </w:t>
      </w:r>
      <w:proofErr w:type="spellStart"/>
      <w:r>
        <w:rPr>
          <w:rFonts w:ascii="Times New Roman" w:hAnsi="Times New Roman" w:cs="Times New Roman"/>
          <w:color w:val="000000" w:themeColor="text1"/>
          <w:sz w:val="24"/>
          <w:szCs w:val="24"/>
        </w:rPr>
        <w:t>Phytohaemagglutinin's</w:t>
      </w:r>
      <w:proofErr w:type="spellEnd"/>
      <w:r>
        <w:rPr>
          <w:rFonts w:ascii="Times New Roman" w:hAnsi="Times New Roman" w:cs="Times New Roman"/>
          <w:color w:val="000000" w:themeColor="text1"/>
          <w:sz w:val="24"/>
          <w:szCs w:val="24"/>
        </w:rPr>
        <w:t xml:space="preserve"> SI index of 1.02 and 6.02, respectively. The concentrations of </w:t>
      </w:r>
      <w:r>
        <w:rPr>
          <w:rFonts w:ascii="Times New Roman" w:hAnsi="Times New Roman" w:cs="Times New Roman"/>
          <w:i/>
          <w:iCs/>
          <w:color w:val="000000" w:themeColor="text1"/>
          <w:sz w:val="24"/>
          <w:szCs w:val="24"/>
        </w:rPr>
        <w:t xml:space="preserve">Nigella sativa </w:t>
      </w:r>
      <w:r>
        <w:rPr>
          <w:rFonts w:ascii="Times New Roman" w:hAnsi="Times New Roman" w:cs="Times New Roman"/>
          <w:color w:val="000000" w:themeColor="text1"/>
          <w:sz w:val="24"/>
          <w:szCs w:val="24"/>
        </w:rPr>
        <w:t xml:space="preserve">extract @ dose rate of 6.25 ug/ml have shown stimulation of PBMC as SI indices at 1.20; however, the higher concentration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of 12.5 ug/ml did not show significant stimulation as SI indices lie at 0.99 and 1.04, respectively. </w:t>
      </w:r>
    </w:p>
    <w:p w14:paraId="4E096AD7" w14:textId="77777777" w:rsidR="007A62B4" w:rsidRDefault="00DA764A">
      <w:pPr>
        <w:spacing w:after="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present investigation, the immunomodulatory effect of the ethanolic extract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was analyzed by the lymphocyte proliferation assay, performed with 6.25ug/ml,12.5ug/ml, and 25ug/ml of extract. The present study found that only 6.25ug/ml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showed lymphoproliferation, whereas none of the higher concentrations showed proliferation. The ethanolic extract was used as crude, not the HPLC purified, similar observations were reported by Haq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(1995) where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at a lower concentration (0.5ug/ml) stimulates the lymphocyte at </w:t>
      </w:r>
      <w:r>
        <w:rPr>
          <w:rFonts w:ascii="Times New Roman" w:hAnsi="Times New Roman" w:cs="Times New Roman"/>
          <w:color w:val="000000" w:themeColor="text1"/>
          <w:sz w:val="24"/>
          <w:szCs w:val="24"/>
        </w:rPr>
        <w:lastRenderedPageBreak/>
        <w:t xml:space="preserve">the highest level. In contrast,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at a higher dose stimulates the lymphocytes at a comparatively lower level. Qureshi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performed an assay and observed the lowest dose of 0.5 </w:t>
      </w:r>
      <w:proofErr w:type="spellStart"/>
      <w:r>
        <w:rPr>
          <w:rFonts w:ascii="Times New Roman" w:hAnsi="Times New Roman" w:cs="Times New Roman"/>
          <w:color w:val="000000" w:themeColor="text1"/>
          <w:sz w:val="24"/>
          <w:szCs w:val="24"/>
        </w:rPr>
        <w:t>μL</w:t>
      </w:r>
      <w:proofErr w:type="spellEnd"/>
      <w:r>
        <w:rPr>
          <w:rFonts w:ascii="Times New Roman" w:hAnsi="Times New Roman" w:cs="Times New Roman"/>
          <w:color w:val="000000" w:themeColor="text1"/>
          <w:sz w:val="24"/>
          <w:szCs w:val="24"/>
        </w:rPr>
        <w:t xml:space="preserve">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significantly different from the other doses tested. Stimulation index remained the same for different tested doses, showing minimum variation. Stimulation index was lowest with the highest dose (10 µl) and highest with the 2 µl lower dose. The lowest stimulating effect was observed at the highest dose (10ul), shift to Various doses (10ul, 2ul, 1ul, and 0.5ul) of all tested dilutions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stimulated lymphocyte proliferation with decreasing dose.  These results show findings similar to those of the present study. However, on splenocytes, another researcher, </w:t>
      </w:r>
      <w:proofErr w:type="spellStart"/>
      <w:r>
        <w:rPr>
          <w:rFonts w:ascii="Times New Roman" w:hAnsi="Times New Roman" w:cs="Times New Roman"/>
          <w:color w:val="000000" w:themeColor="text1"/>
          <w:sz w:val="24"/>
          <w:szCs w:val="24"/>
        </w:rPr>
        <w:t>Majdalawieh</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 xml:space="preserve">(2010), observed that aqueous extract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at four doses (1, 10, 50, and 100 </w:t>
      </w:r>
      <w:proofErr w:type="spellStart"/>
      <w:r>
        <w:rPr>
          <w:rFonts w:ascii="Times New Roman" w:hAnsi="Times New Roman" w:cs="Times New Roman"/>
          <w:color w:val="000000" w:themeColor="text1"/>
          <w:sz w:val="24"/>
          <w:szCs w:val="24"/>
        </w:rPr>
        <w:t>μg</w:t>
      </w:r>
      <w:proofErr w:type="spellEnd"/>
      <w:r>
        <w:rPr>
          <w:rFonts w:ascii="Times New Roman" w:hAnsi="Times New Roman" w:cs="Times New Roman"/>
          <w:color w:val="000000" w:themeColor="text1"/>
          <w:sz w:val="24"/>
          <w:szCs w:val="24"/>
        </w:rPr>
        <w:t xml:space="preserve">/ml)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significantly increased splenocyte proliferation with maximal enhancement at 100 </w:t>
      </w:r>
      <w:proofErr w:type="spellStart"/>
      <w:r>
        <w:rPr>
          <w:rFonts w:ascii="Times New Roman" w:hAnsi="Times New Roman" w:cs="Times New Roman"/>
          <w:color w:val="000000" w:themeColor="text1"/>
          <w:sz w:val="24"/>
          <w:szCs w:val="24"/>
        </w:rPr>
        <w:t>μg</w:t>
      </w:r>
      <w:proofErr w:type="spellEnd"/>
      <w:r>
        <w:rPr>
          <w:rFonts w:ascii="Times New Roman" w:hAnsi="Times New Roman" w:cs="Times New Roman"/>
          <w:color w:val="000000" w:themeColor="text1"/>
          <w:sz w:val="24"/>
          <w:szCs w:val="24"/>
        </w:rPr>
        <w:t xml:space="preserve">/ml. Swamy and Tan (2000) evaluated the immunomodulatory activity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seeds extract in ethanol and demonstrated that the extract has no immunomodulatory activity. .</w:t>
      </w:r>
      <w:proofErr w:type="spellStart"/>
      <w:r>
        <w:rPr>
          <w:rFonts w:ascii="Times New Roman" w:hAnsi="Times New Roman" w:cs="Times New Roman"/>
          <w:color w:val="000000" w:themeColor="text1"/>
          <w:sz w:val="24"/>
          <w:szCs w:val="24"/>
        </w:rPr>
        <w:t>Tutuncu</w:t>
      </w:r>
      <w:proofErr w:type="spellEnd"/>
      <w:r>
        <w:rPr>
          <w:rFonts w:ascii="Times New Roman" w:hAnsi="Times New Roman" w:cs="Times New Roman"/>
          <w:color w:val="000000" w:themeColor="text1"/>
          <w:sz w:val="24"/>
          <w:szCs w:val="24"/>
        </w:rPr>
        <w:t xml:space="preserve"> (2020) studied that Black seed and its active ingredient, thymoquinone, are essential in preventing gastric mucosa damage by decreasing the increased stomach acidity. </w:t>
      </w:r>
      <w:proofErr w:type="spellStart"/>
      <w:r>
        <w:rPr>
          <w:rFonts w:ascii="Times New Roman" w:hAnsi="Times New Roman" w:cs="Times New Roman"/>
          <w:color w:val="000000" w:themeColor="text1"/>
          <w:sz w:val="24"/>
          <w:szCs w:val="24"/>
        </w:rPr>
        <w:t>Sadarman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w:t>
      </w:r>
      <w:proofErr w:type="gramStart"/>
      <w:r>
        <w:rPr>
          <w:rFonts w:ascii="Times New Roman" w:hAnsi="Times New Roman" w:cs="Times New Roman"/>
          <w:color w:val="000000" w:themeColor="text1"/>
          <w:sz w:val="24"/>
          <w:szCs w:val="24"/>
        </w:rPr>
        <w:t>observed  that</w:t>
      </w:r>
      <w:proofErr w:type="gramEnd"/>
      <w:r>
        <w:rPr>
          <w:rFonts w:ascii="Times New Roman" w:hAnsi="Times New Roman" w:cs="Times New Roman"/>
          <w:color w:val="000000" w:themeColor="text1"/>
          <w:sz w:val="24"/>
          <w:szCs w:val="24"/>
        </w:rPr>
        <w:t xml:space="preserve"> supplementation on the productive performance, nutrient utilization, and blood metabolites profile of small ruminant animals. Singh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investigated the immunomodulatory activity of the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seed extract on the chicken PBMCs and suggested the potential use as an adjuvant with various vaccines in </w:t>
      </w:r>
      <w:proofErr w:type="spellStart"/>
      <w:r>
        <w:rPr>
          <w:rFonts w:ascii="Times New Roman" w:hAnsi="Times New Roman" w:cs="Times New Roman"/>
          <w:color w:val="000000" w:themeColor="text1"/>
          <w:sz w:val="24"/>
          <w:szCs w:val="24"/>
        </w:rPr>
        <w:t>chickens.Wei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stated that Thymoquinone (TQ), the main active component, improves immunomodulatory qualities by acting on T cells and NK cells inside the immune </w:t>
      </w:r>
      <w:proofErr w:type="spellStart"/>
      <w:r>
        <w:rPr>
          <w:rFonts w:ascii="Times New Roman" w:hAnsi="Times New Roman" w:cs="Times New Roman"/>
          <w:color w:val="000000" w:themeColor="text1"/>
          <w:sz w:val="24"/>
          <w:szCs w:val="24"/>
        </w:rPr>
        <w:t>system.Figlon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discussed the in vitro and in vivo studies the ability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to modify the immune response by controlling the interactions between elements, such as T and B cells and neutrophils and macrophages, by either activating or inhibiting the immune system. The production of cytokines or nitric oxide, phagocytic and cytotoxic activities, proliferation of T cells and splenocytes, and vulnerability to necrosis and apoptosis </w:t>
      </w:r>
      <w:r>
        <w:rPr>
          <w:rFonts w:ascii="Times New Roman" w:hAnsi="Times New Roman" w:cs="Times New Roman"/>
          <w:i/>
          <w:iCs/>
          <w:color w:val="000000" w:themeColor="text1"/>
          <w:sz w:val="24"/>
          <w:szCs w:val="24"/>
        </w:rPr>
        <w:t>in vitro</w:t>
      </w:r>
      <w:r>
        <w:rPr>
          <w:rFonts w:ascii="Times New Roman" w:hAnsi="Times New Roman" w:cs="Times New Roman"/>
          <w:color w:val="000000" w:themeColor="text1"/>
          <w:sz w:val="24"/>
          <w:szCs w:val="24"/>
        </w:rPr>
        <w:t xml:space="preserve"> and </w:t>
      </w:r>
      <w:r>
        <w:rPr>
          <w:rFonts w:ascii="Times New Roman" w:hAnsi="Times New Roman" w:cs="Times New Roman"/>
          <w:i/>
          <w:iCs/>
          <w:color w:val="000000" w:themeColor="text1"/>
          <w:sz w:val="24"/>
          <w:szCs w:val="24"/>
        </w:rPr>
        <w:t>in vivo</w:t>
      </w:r>
      <w:r>
        <w:rPr>
          <w:rFonts w:ascii="Times New Roman" w:hAnsi="Times New Roman" w:cs="Times New Roman"/>
          <w:color w:val="000000" w:themeColor="text1"/>
          <w:sz w:val="24"/>
          <w:szCs w:val="24"/>
        </w:rPr>
        <w:t xml:space="preserve"> are all factors that support that NS affects immune cells</w:t>
      </w:r>
      <w:r>
        <w:rPr>
          <w:color w:val="000000" w:themeColor="text1"/>
        </w:rPr>
        <w:t xml:space="preserve">. </w:t>
      </w:r>
      <w:proofErr w:type="spellStart"/>
      <w:r>
        <w:rPr>
          <w:rFonts w:ascii="Times New Roman" w:hAnsi="Times New Roman" w:cs="Times New Roman"/>
          <w:color w:val="000000" w:themeColor="text1"/>
          <w:sz w:val="24"/>
          <w:szCs w:val="24"/>
        </w:rPr>
        <w:t>Alsalahi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(2024</w:t>
      </w:r>
      <w:proofErr w:type="gramStart"/>
      <w:r>
        <w:rPr>
          <w:rFonts w:ascii="Times New Roman" w:hAnsi="Times New Roman" w:cs="Times New Roman"/>
          <w:color w:val="000000" w:themeColor="text1"/>
          <w:sz w:val="24"/>
          <w:szCs w:val="24"/>
        </w:rPr>
        <w:t>)  observed</w:t>
      </w:r>
      <w:proofErr w:type="gramEnd"/>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that NSS enhances humoral but not cellular immunity in healthy animals.</w:t>
      </w:r>
    </w:p>
    <w:p w14:paraId="5A548867" w14:textId="77777777" w:rsidR="007A62B4" w:rsidRDefault="00DA764A">
      <w:pPr>
        <w:spacing w:after="240" w:line="360" w:lineRule="auto"/>
        <w:ind w:firstLineChars="509" w:firstLine="122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per the above discussion and various findings observed, for various researchers it indicates the</w:t>
      </w:r>
      <w:r>
        <w:rPr>
          <w:rFonts w:ascii="Times New Roman" w:hAnsi="Times New Roman" w:cs="Times New Roman"/>
          <w:i/>
          <w:iCs/>
          <w:color w:val="000000" w:themeColor="text1"/>
          <w:sz w:val="24"/>
          <w:szCs w:val="24"/>
        </w:rPr>
        <w:t xml:space="preserve"> Nigella sativa</w:t>
      </w:r>
      <w:r>
        <w:rPr>
          <w:rFonts w:ascii="Times New Roman" w:hAnsi="Times New Roman" w:cs="Times New Roman"/>
          <w:color w:val="000000" w:themeColor="text1"/>
          <w:sz w:val="24"/>
          <w:szCs w:val="24"/>
        </w:rPr>
        <w:t xml:space="preserve"> is having immunomodulatory activity and it </w:t>
      </w:r>
      <w:r>
        <w:rPr>
          <w:rFonts w:ascii="Times New Roman" w:hAnsi="Times New Roman" w:cs="Times New Roman"/>
          <w:color w:val="000000" w:themeColor="text1"/>
          <w:sz w:val="24"/>
          <w:szCs w:val="24"/>
        </w:rPr>
        <w:lastRenderedPageBreak/>
        <w:t xml:space="preserve">either stimulates or </w:t>
      </w:r>
      <w:proofErr w:type="spellStart"/>
      <w:r>
        <w:rPr>
          <w:rFonts w:ascii="Times New Roman" w:hAnsi="Times New Roman" w:cs="Times New Roman"/>
          <w:color w:val="000000" w:themeColor="text1"/>
          <w:sz w:val="24"/>
          <w:szCs w:val="24"/>
        </w:rPr>
        <w:t>unstimulates</w:t>
      </w:r>
      <w:proofErr w:type="spellEnd"/>
      <w:r>
        <w:rPr>
          <w:rFonts w:ascii="Times New Roman" w:hAnsi="Times New Roman" w:cs="Times New Roman"/>
          <w:color w:val="000000" w:themeColor="text1"/>
          <w:sz w:val="24"/>
          <w:szCs w:val="24"/>
        </w:rPr>
        <w:t xml:space="preserve"> the </w:t>
      </w:r>
      <w:proofErr w:type="spellStart"/>
      <w:r>
        <w:rPr>
          <w:rFonts w:ascii="Times New Roman" w:hAnsi="Times New Roman" w:cs="Times New Roman"/>
          <w:color w:val="000000" w:themeColor="text1"/>
          <w:sz w:val="24"/>
          <w:szCs w:val="24"/>
        </w:rPr>
        <w:t>lymphoctes</w:t>
      </w:r>
      <w:proofErr w:type="spellEnd"/>
      <w:r>
        <w:rPr>
          <w:rFonts w:ascii="Times New Roman" w:hAnsi="Times New Roman" w:cs="Times New Roman"/>
          <w:color w:val="000000" w:themeColor="text1"/>
          <w:sz w:val="24"/>
          <w:szCs w:val="24"/>
        </w:rPr>
        <w:t xml:space="preserve"> at various concentrations </w:t>
      </w:r>
      <w:proofErr w:type="spellStart"/>
      <w:r>
        <w:rPr>
          <w:rFonts w:ascii="Times New Roman" w:hAnsi="Times New Roman" w:cs="Times New Roman"/>
          <w:color w:val="000000" w:themeColor="text1"/>
          <w:sz w:val="24"/>
          <w:szCs w:val="24"/>
        </w:rPr>
        <w:t>i.e</w:t>
      </w:r>
      <w:proofErr w:type="spellEnd"/>
      <w:r>
        <w:rPr>
          <w:rFonts w:ascii="Times New Roman" w:hAnsi="Times New Roman" w:cs="Times New Roman"/>
          <w:color w:val="000000" w:themeColor="text1"/>
          <w:sz w:val="24"/>
          <w:szCs w:val="24"/>
        </w:rPr>
        <w:t xml:space="preserve"> either at Higher concentration or either at Lower concentrations. Hence in the present study of lymphocyte immunomodulation in </w:t>
      </w:r>
      <w:proofErr w:type="spellStart"/>
      <w:r>
        <w:rPr>
          <w:rFonts w:ascii="Times New Roman" w:hAnsi="Times New Roman" w:cs="Times New Roman"/>
          <w:color w:val="000000" w:themeColor="text1"/>
          <w:sz w:val="24"/>
          <w:szCs w:val="24"/>
        </w:rPr>
        <w:t>caprines</w:t>
      </w:r>
      <w:proofErr w:type="spellEnd"/>
      <w:r>
        <w:rPr>
          <w:rFonts w:ascii="Times New Roman" w:hAnsi="Times New Roman" w:cs="Times New Roman"/>
          <w:color w:val="000000" w:themeColor="text1"/>
          <w:sz w:val="24"/>
          <w:szCs w:val="24"/>
        </w:rPr>
        <w:t xml:space="preserve"> it is clearly indicated that the lowest dilution of </w:t>
      </w:r>
      <w:r>
        <w:rPr>
          <w:rFonts w:ascii="Times New Roman" w:hAnsi="Times New Roman" w:cs="Times New Roman"/>
          <w:i/>
          <w:iCs/>
          <w:color w:val="000000" w:themeColor="text1"/>
          <w:sz w:val="24"/>
          <w:szCs w:val="24"/>
        </w:rPr>
        <w:t xml:space="preserve">Nigella </w:t>
      </w:r>
      <w:proofErr w:type="gramStart"/>
      <w:r>
        <w:rPr>
          <w:rFonts w:ascii="Times New Roman" w:hAnsi="Times New Roman" w:cs="Times New Roman"/>
          <w:i/>
          <w:iCs/>
          <w:color w:val="000000" w:themeColor="text1"/>
          <w:sz w:val="24"/>
          <w:szCs w:val="24"/>
        </w:rPr>
        <w:t>sativa</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6.25 </w:t>
      </w:r>
      <w:proofErr w:type="spellStart"/>
      <w:r>
        <w:rPr>
          <w:rFonts w:ascii="Times New Roman" w:hAnsi="Times New Roman" w:cs="Times New Roman"/>
          <w:color w:val="000000" w:themeColor="text1"/>
          <w:sz w:val="24"/>
          <w:szCs w:val="24"/>
        </w:rPr>
        <w:t>μg</w:t>
      </w:r>
      <w:proofErr w:type="spellEnd"/>
      <w:r>
        <w:rPr>
          <w:rFonts w:ascii="Times New Roman" w:hAnsi="Times New Roman" w:cs="Times New Roman"/>
          <w:color w:val="000000" w:themeColor="text1"/>
          <w:sz w:val="24"/>
          <w:szCs w:val="24"/>
        </w:rPr>
        <w:t>/ml),Shows has immunomodulatory activity.</w:t>
      </w:r>
    </w:p>
    <w:p w14:paraId="7801D080" w14:textId="77777777" w:rsidR="007A62B4" w:rsidRDefault="00DA764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8A8ACB7" w14:textId="36261B83" w:rsidR="007A62B4" w:rsidRDefault="00DA764A">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present investigation, the immunomodulatory effect of the ethanolic extract of </w:t>
      </w:r>
      <w:r>
        <w:rPr>
          <w:rFonts w:ascii="Times New Roman" w:hAnsi="Times New Roman" w:cs="Times New Roman"/>
          <w:i/>
          <w:iCs/>
          <w:sz w:val="24"/>
          <w:szCs w:val="24"/>
        </w:rPr>
        <w:t>Nigella sativa</w:t>
      </w:r>
      <w:r>
        <w:rPr>
          <w:rFonts w:ascii="Times New Roman" w:hAnsi="Times New Roman" w:cs="Times New Roman"/>
          <w:sz w:val="24"/>
          <w:szCs w:val="24"/>
        </w:rPr>
        <w:t xml:space="preserve"> was found higher at only 6.25ug/ml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at the lower concentration.</w:t>
      </w:r>
    </w:p>
    <w:p w14:paraId="5D6617A1" w14:textId="34543D7A" w:rsidR="004145EE" w:rsidRDefault="004145EE">
      <w:pPr>
        <w:spacing w:after="240" w:line="360" w:lineRule="auto"/>
        <w:ind w:firstLine="720"/>
        <w:jc w:val="both"/>
        <w:rPr>
          <w:rFonts w:ascii="Times New Roman" w:hAnsi="Times New Roman" w:cs="Times New Roman"/>
          <w:sz w:val="24"/>
          <w:szCs w:val="24"/>
        </w:rPr>
      </w:pPr>
      <w:r w:rsidRPr="004145EE">
        <w:rPr>
          <w:noProof/>
        </w:rPr>
        <w:drawing>
          <wp:inline distT="0" distB="0" distL="0" distR="0" wp14:anchorId="6E095B17" wp14:editId="0EF134E1">
            <wp:extent cx="5274310" cy="3778024"/>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3778024"/>
                    </a:xfrm>
                    <a:prstGeom prst="rect">
                      <a:avLst/>
                    </a:prstGeom>
                    <a:noFill/>
                    <a:ln>
                      <a:noFill/>
                    </a:ln>
                  </pic:spPr>
                </pic:pic>
              </a:graphicData>
            </a:graphic>
          </wp:inline>
        </w:drawing>
      </w:r>
    </w:p>
    <w:p w14:paraId="55DD9A1D" w14:textId="316E2008" w:rsidR="004145EE" w:rsidRDefault="004145EE">
      <w:pPr>
        <w:spacing w:after="240" w:line="360" w:lineRule="auto"/>
        <w:ind w:firstLine="720"/>
        <w:jc w:val="both"/>
        <w:rPr>
          <w:rFonts w:ascii="Times New Roman" w:hAnsi="Times New Roman" w:cs="Times New Roman"/>
          <w:sz w:val="24"/>
          <w:szCs w:val="24"/>
        </w:rPr>
      </w:pPr>
    </w:p>
    <w:p w14:paraId="68CF900C" w14:textId="7DD5FE96" w:rsidR="004145EE" w:rsidRDefault="004145EE">
      <w:pPr>
        <w:spacing w:after="240" w:line="360" w:lineRule="auto"/>
        <w:ind w:firstLine="720"/>
        <w:jc w:val="both"/>
        <w:rPr>
          <w:rFonts w:ascii="Times New Roman" w:hAnsi="Times New Roman" w:cs="Times New Roman"/>
          <w:sz w:val="24"/>
          <w:szCs w:val="24"/>
        </w:rPr>
      </w:pPr>
    </w:p>
    <w:p w14:paraId="1594C5B8" w14:textId="77777777" w:rsidR="004145EE" w:rsidRDefault="004145EE">
      <w:pPr>
        <w:spacing w:after="240" w:line="360" w:lineRule="auto"/>
        <w:ind w:firstLine="720"/>
        <w:jc w:val="both"/>
        <w:rPr>
          <w:rFonts w:ascii="Times New Roman" w:hAnsi="Times New Roman" w:cs="Times New Roman"/>
          <w:sz w:val="24"/>
          <w:szCs w:val="24"/>
        </w:rPr>
      </w:pPr>
    </w:p>
    <w:p w14:paraId="79F6F02C" w14:textId="77777777" w:rsidR="007A62B4" w:rsidRDefault="00DA764A">
      <w:pPr>
        <w:rPr>
          <w:rFonts w:ascii="Times New Roman" w:hAnsi="Times New Roman" w:cs="Times New Roman"/>
          <w:b/>
          <w:sz w:val="24"/>
          <w:szCs w:val="24"/>
        </w:rPr>
      </w:pPr>
      <w:r>
        <w:rPr>
          <w:rFonts w:ascii="Times New Roman" w:hAnsi="Times New Roman" w:cs="Times New Roman"/>
          <w:b/>
          <w:sz w:val="24"/>
          <w:szCs w:val="24"/>
        </w:rPr>
        <w:t>References:</w:t>
      </w:r>
    </w:p>
    <w:p w14:paraId="1168C664" w14:textId="77777777" w:rsidR="007A62B4" w:rsidRDefault="007A62B4">
      <w:pPr>
        <w:spacing w:line="360" w:lineRule="auto"/>
        <w:rPr>
          <w:rFonts w:ascii="Times New Roman" w:eastAsia="Cambria" w:hAnsi="Times New Roman" w:cs="Times New Roman"/>
          <w:color w:val="1B1B1B"/>
          <w:sz w:val="24"/>
          <w:szCs w:val="24"/>
          <w:shd w:val="clear" w:color="auto" w:fill="FFFFFF"/>
        </w:rPr>
      </w:pPr>
    </w:p>
    <w:p w14:paraId="7B8FAE49" w14:textId="77777777" w:rsidR="007A62B4" w:rsidRDefault="00DA764A">
      <w:pPr>
        <w:spacing w:line="360" w:lineRule="auto"/>
        <w:jc w:val="both"/>
        <w:rPr>
          <w:rFonts w:ascii="Times New Roman" w:hAnsi="Times New Roman" w:cs="Times New Roman"/>
          <w:b/>
          <w:bCs/>
          <w:sz w:val="24"/>
          <w:szCs w:val="24"/>
          <w:lang w:eastAsia="en-GB"/>
        </w:rPr>
      </w:pPr>
      <w:proofErr w:type="spellStart"/>
      <w:r>
        <w:rPr>
          <w:rFonts w:ascii="Times New Roman" w:hAnsi="Times New Roman" w:cs="Times New Roman"/>
          <w:sz w:val="24"/>
          <w:szCs w:val="24"/>
          <w:lang w:eastAsia="en-GB"/>
        </w:rPr>
        <w:t>Alsalahi</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Abdulsamad</w:t>
      </w:r>
      <w:proofErr w:type="spellEnd"/>
      <w:r>
        <w:rPr>
          <w:rFonts w:ascii="Times New Roman" w:hAnsi="Times New Roman" w:cs="Times New Roman"/>
          <w:sz w:val="24"/>
          <w:szCs w:val="24"/>
          <w:lang w:eastAsia="en-GB"/>
        </w:rPr>
        <w:t xml:space="preserve">, N. N. N. </w:t>
      </w:r>
      <w:proofErr w:type="spellStart"/>
      <w:r>
        <w:rPr>
          <w:rFonts w:ascii="Times New Roman" w:hAnsi="Times New Roman" w:cs="Times New Roman"/>
          <w:sz w:val="24"/>
          <w:szCs w:val="24"/>
          <w:lang w:eastAsia="en-GB"/>
        </w:rPr>
        <w:t>Maarof</w:t>
      </w:r>
      <w:proofErr w:type="spellEnd"/>
      <w:r>
        <w:rPr>
          <w:rFonts w:ascii="Times New Roman" w:hAnsi="Times New Roman" w:cs="Times New Roman"/>
          <w:sz w:val="24"/>
          <w:szCs w:val="24"/>
          <w:lang w:eastAsia="en-GB"/>
        </w:rPr>
        <w:t xml:space="preserve">, M. A. </w:t>
      </w:r>
      <w:proofErr w:type="spellStart"/>
      <w:r>
        <w:rPr>
          <w:rFonts w:ascii="Times New Roman" w:hAnsi="Times New Roman" w:cs="Times New Roman"/>
          <w:sz w:val="24"/>
          <w:szCs w:val="24"/>
          <w:lang w:eastAsia="en-GB"/>
        </w:rPr>
        <w:t>Alshawsh</w:t>
      </w:r>
      <w:proofErr w:type="spellEnd"/>
      <w:r>
        <w:rPr>
          <w:rFonts w:ascii="Times New Roman" w:hAnsi="Times New Roman" w:cs="Times New Roman"/>
          <w:sz w:val="24"/>
          <w:szCs w:val="24"/>
          <w:lang w:eastAsia="en-GB"/>
        </w:rPr>
        <w:t xml:space="preserve">, M. A. </w:t>
      </w:r>
      <w:proofErr w:type="spellStart"/>
      <w:r>
        <w:rPr>
          <w:rFonts w:ascii="Times New Roman" w:hAnsi="Times New Roman" w:cs="Times New Roman"/>
          <w:sz w:val="24"/>
          <w:szCs w:val="24"/>
          <w:lang w:eastAsia="en-GB"/>
        </w:rPr>
        <w:t>Aljaberi</w:t>
      </w:r>
      <w:proofErr w:type="spellEnd"/>
      <w:r>
        <w:rPr>
          <w:rFonts w:ascii="Times New Roman" w:hAnsi="Times New Roman" w:cs="Times New Roman"/>
          <w:sz w:val="24"/>
          <w:szCs w:val="24"/>
          <w:lang w:eastAsia="en-GB"/>
        </w:rPr>
        <w:t xml:space="preserve">, M. A.  Qasem, Abdulaleem Mahuob, N. A. </w:t>
      </w:r>
      <w:proofErr w:type="spellStart"/>
      <w:r>
        <w:rPr>
          <w:rFonts w:ascii="Times New Roman" w:hAnsi="Times New Roman" w:cs="Times New Roman"/>
          <w:sz w:val="24"/>
          <w:szCs w:val="24"/>
          <w:lang w:eastAsia="en-GB"/>
        </w:rPr>
        <w:t>Badroon</w:t>
      </w:r>
      <w:proofErr w:type="spellEnd"/>
      <w:r>
        <w:rPr>
          <w:rFonts w:ascii="Times New Roman" w:hAnsi="Times New Roman" w:cs="Times New Roman"/>
          <w:sz w:val="24"/>
          <w:szCs w:val="24"/>
          <w:lang w:eastAsia="en-GB"/>
        </w:rPr>
        <w:t xml:space="preserve">, E. A. M. Mussa, R. A. Hamat and A </w:t>
      </w:r>
      <w:r>
        <w:rPr>
          <w:rFonts w:ascii="Times New Roman" w:hAnsi="Times New Roman" w:cs="Times New Roman"/>
          <w:sz w:val="24"/>
          <w:szCs w:val="24"/>
          <w:lang w:eastAsia="en-GB"/>
        </w:rPr>
        <w:lastRenderedPageBreak/>
        <w:t>.M. Abdallah (2024)</w:t>
      </w:r>
      <w:r>
        <w:rPr>
          <w:rFonts w:ascii="Times New Roman" w:hAnsi="Times New Roman" w:cs="Times New Roman"/>
          <w:sz w:val="24"/>
          <w:szCs w:val="24"/>
        </w:rPr>
        <w:t xml:space="preserve"> </w:t>
      </w:r>
      <w:r>
        <w:rPr>
          <w:rFonts w:ascii="Times New Roman" w:hAnsi="Times New Roman" w:cs="Times New Roman"/>
          <w:sz w:val="24"/>
          <w:szCs w:val="24"/>
          <w:lang w:eastAsia="en-GB"/>
        </w:rPr>
        <w:t xml:space="preserve">Immune stimulatory effect of </w:t>
      </w:r>
      <w:r>
        <w:rPr>
          <w:rFonts w:ascii="Times New Roman" w:hAnsi="Times New Roman" w:cs="Times New Roman"/>
          <w:i/>
          <w:iCs/>
          <w:sz w:val="24"/>
          <w:szCs w:val="24"/>
          <w:lang w:eastAsia="en-GB"/>
        </w:rPr>
        <w:t>Nigella sativa</w:t>
      </w:r>
      <w:r>
        <w:rPr>
          <w:rFonts w:ascii="Times New Roman" w:hAnsi="Times New Roman" w:cs="Times New Roman"/>
          <w:sz w:val="24"/>
          <w:szCs w:val="24"/>
          <w:lang w:eastAsia="en-GB"/>
        </w:rPr>
        <w:t xml:space="preserve"> in healthy animal models: A systematic review and meta-analysis </w:t>
      </w:r>
      <w:proofErr w:type="spellStart"/>
      <w:r>
        <w:rPr>
          <w:rFonts w:ascii="Times New Roman" w:hAnsi="Times New Roman" w:cs="Times New Roman"/>
          <w:sz w:val="24"/>
          <w:szCs w:val="24"/>
          <w:lang w:eastAsia="en-GB"/>
        </w:rPr>
        <w:t>Heliyon</w:t>
      </w:r>
      <w:proofErr w:type="spellEnd"/>
      <w:r>
        <w:rPr>
          <w:rFonts w:ascii="Times New Roman" w:hAnsi="Times New Roman" w:cs="Times New Roman"/>
          <w:sz w:val="24"/>
          <w:szCs w:val="24"/>
          <w:lang w:eastAsia="en-GB"/>
        </w:rPr>
        <w:t xml:space="preserve"> 10. e27390</w:t>
      </w:r>
      <w:r>
        <w:rPr>
          <w:rFonts w:ascii="Times New Roman" w:hAnsi="Times New Roman" w:cs="Times New Roman"/>
          <w:b/>
          <w:bCs/>
          <w:sz w:val="24"/>
          <w:szCs w:val="24"/>
          <w:lang w:eastAsia="en-GB"/>
        </w:rPr>
        <w:t>.</w:t>
      </w:r>
    </w:p>
    <w:p w14:paraId="521E1D0E" w14:textId="77777777" w:rsidR="007A62B4" w:rsidRDefault="00DA764A">
      <w:pPr>
        <w:spacing w:line="360" w:lineRule="auto"/>
        <w:ind w:left="720" w:hangingChars="30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 </w:t>
      </w:r>
    </w:p>
    <w:p w14:paraId="684D89B6" w14:textId="77777777" w:rsidR="007A62B4" w:rsidRDefault="00DA764A">
      <w:pPr>
        <w:spacing w:line="360" w:lineRule="auto"/>
        <w:ind w:left="720" w:hangingChars="300" w:hanging="720"/>
        <w:jc w:val="both"/>
        <w:rPr>
          <w:rFonts w:ascii="Times New Roman" w:eastAsia="Cambria" w:hAnsi="Times New Roman" w:cs="Times New Roman"/>
          <w:color w:val="1B1B1B"/>
          <w:sz w:val="24"/>
          <w:szCs w:val="24"/>
          <w:shd w:val="clear" w:color="auto" w:fill="FFFFFF"/>
        </w:rPr>
      </w:pPr>
      <w:proofErr w:type="spellStart"/>
      <w:r>
        <w:rPr>
          <w:rFonts w:ascii="Times New Roman" w:eastAsia="Cambria" w:hAnsi="Times New Roman" w:cs="Times New Roman"/>
          <w:color w:val="1B1B1B"/>
          <w:sz w:val="24"/>
          <w:szCs w:val="24"/>
          <w:shd w:val="clear" w:color="auto" w:fill="FFFFFF"/>
        </w:rPr>
        <w:t>Ciesielska-Figlon</w:t>
      </w:r>
      <w:proofErr w:type="spellEnd"/>
      <w:r>
        <w:rPr>
          <w:rFonts w:ascii="Times New Roman" w:eastAsia="Cambria" w:hAnsi="Times New Roman" w:cs="Times New Roman"/>
          <w:color w:val="1B1B1B"/>
          <w:sz w:val="24"/>
          <w:szCs w:val="24"/>
          <w:shd w:val="clear" w:color="auto" w:fill="FFFFFF"/>
        </w:rPr>
        <w:t xml:space="preserve"> K., </w:t>
      </w:r>
      <w:proofErr w:type="spellStart"/>
      <w:r>
        <w:rPr>
          <w:rFonts w:ascii="Times New Roman" w:eastAsia="Cambria" w:hAnsi="Times New Roman" w:cs="Times New Roman"/>
          <w:color w:val="1B1B1B"/>
          <w:sz w:val="24"/>
          <w:szCs w:val="24"/>
          <w:shd w:val="clear" w:color="auto" w:fill="FFFFFF"/>
        </w:rPr>
        <w:t>Lisowska</w:t>
      </w:r>
      <w:proofErr w:type="spellEnd"/>
      <w:r>
        <w:rPr>
          <w:rFonts w:ascii="Times New Roman" w:eastAsia="Cambria" w:hAnsi="Times New Roman" w:cs="Times New Roman"/>
          <w:color w:val="1B1B1B"/>
          <w:sz w:val="24"/>
          <w:szCs w:val="24"/>
          <w:shd w:val="clear" w:color="auto" w:fill="FFFFFF"/>
        </w:rPr>
        <w:t xml:space="preserve"> K.A., </w:t>
      </w:r>
      <w:proofErr w:type="spellStart"/>
      <w:r>
        <w:rPr>
          <w:rFonts w:ascii="Times New Roman" w:eastAsia="Cambria" w:hAnsi="Times New Roman" w:cs="Times New Roman"/>
          <w:color w:val="1B1B1B"/>
          <w:sz w:val="24"/>
          <w:szCs w:val="24"/>
          <w:shd w:val="clear" w:color="auto" w:fill="FFFFFF"/>
        </w:rPr>
        <w:t>Mikosik-Roczynska</w:t>
      </w:r>
      <w:proofErr w:type="spellEnd"/>
      <w:r>
        <w:rPr>
          <w:rFonts w:ascii="Times New Roman" w:eastAsia="Cambria" w:hAnsi="Times New Roman" w:cs="Times New Roman"/>
          <w:color w:val="1B1B1B"/>
          <w:sz w:val="24"/>
          <w:szCs w:val="24"/>
          <w:shd w:val="clear" w:color="auto" w:fill="FFFFFF"/>
        </w:rPr>
        <w:t xml:space="preserve"> A., Witkowski </w:t>
      </w:r>
      <w:proofErr w:type="gramStart"/>
      <w:r>
        <w:rPr>
          <w:rFonts w:ascii="Times New Roman" w:eastAsia="Cambria" w:hAnsi="Times New Roman" w:cs="Times New Roman"/>
          <w:color w:val="1B1B1B"/>
          <w:sz w:val="24"/>
          <w:szCs w:val="24"/>
          <w:shd w:val="clear" w:color="auto" w:fill="FFFFFF"/>
        </w:rPr>
        <w:t>J.M.(</w:t>
      </w:r>
      <w:proofErr w:type="gramEnd"/>
      <w:r>
        <w:rPr>
          <w:rFonts w:ascii="Times New Roman" w:eastAsia="Cambria" w:hAnsi="Times New Roman" w:cs="Times New Roman"/>
          <w:color w:val="1B1B1B"/>
          <w:sz w:val="24"/>
          <w:szCs w:val="24"/>
          <w:shd w:val="clear" w:color="auto" w:fill="FFFFFF"/>
        </w:rPr>
        <w:t>2021)</w:t>
      </w:r>
    </w:p>
    <w:p w14:paraId="01A8ECFA" w14:textId="77777777" w:rsidR="007A62B4" w:rsidRDefault="00DA764A">
      <w:pPr>
        <w:spacing w:line="360" w:lineRule="auto"/>
        <w:ind w:left="720" w:hangingChars="300" w:hanging="720"/>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i/>
          <w:iCs/>
          <w:color w:val="1B1B1B"/>
          <w:sz w:val="24"/>
          <w:szCs w:val="24"/>
          <w:shd w:val="clear" w:color="auto" w:fill="FFFFFF"/>
        </w:rPr>
        <w:t>Nigella sativa</w:t>
      </w:r>
      <w:r>
        <w:rPr>
          <w:rFonts w:ascii="Times New Roman" w:eastAsia="Cambria" w:hAnsi="Times New Roman" w:cs="Times New Roman"/>
          <w:color w:val="1B1B1B"/>
          <w:sz w:val="24"/>
          <w:szCs w:val="24"/>
          <w:shd w:val="clear" w:color="auto" w:fill="FFFFFF"/>
        </w:rPr>
        <w:t xml:space="preserve"> oil inhibits proliferation and stimulates apoptosis of human</w:t>
      </w:r>
    </w:p>
    <w:p w14:paraId="4897EED6" w14:textId="77777777" w:rsidR="007A62B4" w:rsidRDefault="00DA764A">
      <w:pPr>
        <w:spacing w:line="360" w:lineRule="auto"/>
        <w:ind w:left="720" w:hangingChars="300" w:hanging="720"/>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 xml:space="preserve">lymphocytes in vitro. Hum. Immunol. </w:t>
      </w:r>
      <w:proofErr w:type="gramStart"/>
      <w:r>
        <w:rPr>
          <w:rFonts w:ascii="Times New Roman" w:eastAsia="Cambria" w:hAnsi="Times New Roman" w:cs="Times New Roman"/>
          <w:color w:val="1B1B1B"/>
          <w:sz w:val="24"/>
          <w:szCs w:val="24"/>
          <w:shd w:val="clear" w:color="auto" w:fill="FFFFFF"/>
        </w:rPr>
        <w:t>2021;82:608</w:t>
      </w:r>
      <w:proofErr w:type="gramEnd"/>
    </w:p>
    <w:p w14:paraId="07B2748B" w14:textId="77777777" w:rsidR="007A62B4" w:rsidRDefault="00DA764A">
      <w:pPr>
        <w:numPr>
          <w:ilvl w:val="0"/>
          <w:numId w:val="3"/>
        </w:numPr>
        <w:spacing w:line="360" w:lineRule="auto"/>
        <w:ind w:left="720" w:hangingChars="300" w:hanging="720"/>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doi:10.1016/j.humimm.2021.04.010.</w:t>
      </w:r>
    </w:p>
    <w:p w14:paraId="642DAD8B" w14:textId="77777777" w:rsidR="007A62B4" w:rsidRDefault="00DA764A">
      <w:pPr>
        <w:spacing w:after="240" w:line="360" w:lineRule="auto"/>
        <w:jc w:val="both"/>
        <w:rPr>
          <w:rFonts w:ascii="Times New Roman" w:eastAsia="Cambria" w:hAnsi="Times New Roman" w:cs="Times New Roman"/>
          <w:color w:val="1B1B1B"/>
          <w:sz w:val="24"/>
          <w:szCs w:val="24"/>
          <w:shd w:val="clear" w:color="auto" w:fill="FFFFFF"/>
        </w:rPr>
      </w:pPr>
      <w:r>
        <w:rPr>
          <w:rFonts w:ascii="Times New Roman" w:hAnsi="Times New Roman" w:cs="Times New Roman"/>
          <w:color w:val="000000" w:themeColor="text1"/>
          <w:sz w:val="24"/>
          <w:szCs w:val="24"/>
        </w:rPr>
        <w:t>Elnour S. A. and E.B. Abdelsalam (2018) Some Biological and Pharmacological Effects of the Black Cumin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A Concise Review. American Journal of Research Communication. 6(3): 10-35.</w:t>
      </w:r>
    </w:p>
    <w:p w14:paraId="47679E6A" w14:textId="77777777" w:rsidR="007A62B4" w:rsidRDefault="00DA764A">
      <w:pPr>
        <w:autoSpaceDE w:val="0"/>
        <w:autoSpaceDN w:val="0"/>
        <w:adjustRightInd w:val="0"/>
        <w:spacing w:after="240"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Figlon</w:t>
      </w:r>
      <w:proofErr w:type="spellEnd"/>
      <w:r>
        <w:rPr>
          <w:rFonts w:ascii="Times New Roman" w:eastAsia="Times New Roman" w:hAnsi="Times New Roman" w:cs="Times New Roman"/>
          <w:color w:val="000000" w:themeColor="text1"/>
          <w:sz w:val="24"/>
          <w:szCs w:val="24"/>
        </w:rPr>
        <w:t xml:space="preserve"> K. C., Agnieszka Daca, Adam Kokotkiewicz, Maria Łuczkiewicz, Bozena Zabiegała, J. M. Witkowski, and K. A. Lisowska (2023)</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influence of </w:t>
      </w:r>
      <w:r>
        <w:rPr>
          <w:rFonts w:ascii="Times New Roman" w:eastAsia="Times New Roman" w:hAnsi="Times New Roman" w:cs="Times New Roman"/>
          <w:i/>
          <w:iCs/>
          <w:color w:val="000000" w:themeColor="text1"/>
          <w:sz w:val="24"/>
          <w:szCs w:val="24"/>
        </w:rPr>
        <w:t>Nigella sativa</w:t>
      </w:r>
      <w:r>
        <w:rPr>
          <w:rFonts w:ascii="Times New Roman" w:eastAsia="Times New Roman" w:hAnsi="Times New Roman" w:cs="Times New Roman"/>
          <w:color w:val="000000" w:themeColor="text1"/>
          <w:sz w:val="24"/>
          <w:szCs w:val="24"/>
        </w:rPr>
        <w:t xml:space="preserve"> essential oil on proliferation, activation and apoptosis of human T lymphocytes in vitro Biomedicine  &amp; Pharmacotherapy. 153 113349.</w:t>
      </w:r>
    </w:p>
    <w:p w14:paraId="6D351814" w14:textId="77777777" w:rsidR="007A62B4" w:rsidRDefault="00DA764A">
      <w:pPr>
        <w:autoSpaceDE w:val="0"/>
        <w:autoSpaceDN w:val="0"/>
        <w:adjustRightInd w:val="0"/>
        <w:spacing w:after="240"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Ghonime</w:t>
      </w:r>
      <w:proofErr w:type="spellEnd"/>
      <w:r>
        <w:rPr>
          <w:rFonts w:ascii="Times New Roman" w:eastAsia="Times New Roman" w:hAnsi="Times New Roman" w:cs="Times New Roman"/>
          <w:color w:val="000000" w:themeColor="text1"/>
          <w:sz w:val="24"/>
          <w:szCs w:val="24"/>
        </w:rPr>
        <w:t xml:space="preserve"> Mohammed, Ramadan </w:t>
      </w:r>
      <w:proofErr w:type="spellStart"/>
      <w:r>
        <w:rPr>
          <w:rFonts w:ascii="Times New Roman" w:eastAsia="Times New Roman" w:hAnsi="Times New Roman" w:cs="Times New Roman"/>
          <w:color w:val="000000" w:themeColor="text1"/>
          <w:sz w:val="24"/>
          <w:szCs w:val="24"/>
        </w:rPr>
        <w:t>Eldomany</w:t>
      </w:r>
      <w:proofErr w:type="spellEnd"/>
      <w:r>
        <w:rPr>
          <w:rFonts w:ascii="Times New Roman" w:eastAsia="Times New Roman" w:hAnsi="Times New Roman" w:cs="Times New Roman"/>
          <w:color w:val="000000" w:themeColor="text1"/>
          <w:sz w:val="24"/>
          <w:szCs w:val="24"/>
        </w:rPr>
        <w:t>, Ahmed Abdelaziz and Hesham Soliman (2011) Evaluation of immunomodulatory effect of three herbal plants growing in Egypt. Immunopharmacology and Immunotoxicology, 33(1): 141–145.</w:t>
      </w:r>
    </w:p>
    <w:p w14:paraId="28E9B3B9" w14:textId="77777777" w:rsidR="007A62B4" w:rsidRDefault="00DA764A">
      <w:pPr>
        <w:spacing w:line="360" w:lineRule="auto"/>
        <w:jc w:val="both"/>
        <w:rPr>
          <w:rFonts w:ascii="Times New Roman" w:hAnsi="Times New Roman" w:cs="Times New Roman"/>
          <w:b/>
          <w:bCs/>
          <w:sz w:val="24"/>
          <w:szCs w:val="24"/>
        </w:rPr>
      </w:pPr>
      <w:proofErr w:type="spellStart"/>
      <w:r>
        <w:rPr>
          <w:rFonts w:ascii="Times New Roman" w:eastAsia="Times New Roman" w:hAnsi="Times New Roman" w:cs="Times New Roman"/>
          <w:sz w:val="24"/>
          <w:szCs w:val="24"/>
        </w:rPr>
        <w:t>Haq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Afrozul</w:t>
      </w:r>
      <w:proofErr w:type="spellEnd"/>
      <w:r>
        <w:rPr>
          <w:rFonts w:ascii="Times New Roman" w:eastAsia="Times New Roman" w:hAnsi="Times New Roman" w:cs="Times New Roman"/>
          <w:sz w:val="24"/>
          <w:szCs w:val="24"/>
        </w:rPr>
        <w:t xml:space="preserve">, M. A. Latif, P. I. Lobo, K. S. A. Khabar, K.V. Sheth and S. T. </w:t>
      </w:r>
      <w:proofErr w:type="spellStart"/>
      <w:r>
        <w:rPr>
          <w:rFonts w:ascii="Times New Roman" w:eastAsia="Times New Roman" w:hAnsi="Times New Roman" w:cs="Times New Roman"/>
          <w:sz w:val="24"/>
          <w:szCs w:val="24"/>
        </w:rPr>
        <w:t>A.Sedairy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cs/>
          <w:lang w:bidi="mr-IN"/>
        </w:rPr>
        <w:t>1995</w:t>
      </w:r>
      <w:r>
        <w:rPr>
          <w:rFonts w:ascii="Times New Roman" w:eastAsia="Times New Roman" w:hAnsi="Times New Roman" w:cs="Times New Roman"/>
          <w:sz w:val="24"/>
          <w:szCs w:val="24"/>
          <w:lang w:bidi="mr-IN"/>
        </w:rPr>
        <w:t>)</w:t>
      </w:r>
      <w:r>
        <w:rPr>
          <w:rFonts w:ascii="Times New Roman" w:eastAsia="Times New Roman" w:hAnsi="Times New Roman" w:cs="Times New Roman"/>
          <w:sz w:val="24"/>
          <w:szCs w:val="24"/>
          <w:cs/>
          <w:lang w:bidi="mr-IN"/>
        </w:rPr>
        <w:t xml:space="preserve"> </w:t>
      </w:r>
      <w:r>
        <w:rPr>
          <w:rFonts w:ascii="Times New Roman" w:eastAsia="Times New Roman" w:hAnsi="Times New Roman" w:cs="Times New Roman"/>
          <w:i/>
          <w:iCs/>
          <w:sz w:val="24"/>
          <w:szCs w:val="24"/>
        </w:rPr>
        <w:t>Nigella sativa</w:t>
      </w:r>
      <w:r>
        <w:rPr>
          <w:rFonts w:ascii="Times New Roman" w:eastAsia="Times New Roman" w:hAnsi="Times New Roman" w:cs="Times New Roman"/>
          <w:sz w:val="24"/>
          <w:szCs w:val="24"/>
        </w:rPr>
        <w:t xml:space="preserve">: Effect on human lymphocytes and polymorphonuclear leukocyte phagocyte activity. </w:t>
      </w:r>
      <w:proofErr w:type="spellStart"/>
      <w:r>
        <w:rPr>
          <w:rFonts w:ascii="Times New Roman" w:eastAsia="Times New Roman" w:hAnsi="Times New Roman" w:cs="Times New Roman"/>
          <w:sz w:val="24"/>
          <w:szCs w:val="24"/>
        </w:rPr>
        <w:t>Immuno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pharmacol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cs/>
          <w:lang w:bidi="mr-IN"/>
        </w:rPr>
        <w:t>30:147-55</w:t>
      </w:r>
      <w:r>
        <w:rPr>
          <w:rFonts w:ascii="Times New Roman" w:hAnsi="Times New Roman" w:cs="Times New Roman"/>
          <w:sz w:val="24"/>
          <w:szCs w:val="24"/>
        </w:rPr>
        <w:t>.</w:t>
      </w:r>
    </w:p>
    <w:p w14:paraId="28A08ECF" w14:textId="77777777" w:rsidR="007A62B4" w:rsidRDefault="00DA764A">
      <w:pPr>
        <w:spacing w:line="360" w:lineRule="auto"/>
        <w:jc w:val="both"/>
        <w:rPr>
          <w:rFonts w:ascii="Times New Roman" w:eastAsia="Cambria" w:hAnsi="Times New Roman" w:cs="Times New Roman"/>
          <w:color w:val="1B1B1B"/>
          <w:sz w:val="24"/>
          <w:szCs w:val="24"/>
          <w:shd w:val="clear" w:color="auto" w:fill="FFFFFF"/>
        </w:rPr>
      </w:pPr>
      <w:proofErr w:type="spellStart"/>
      <w:r>
        <w:rPr>
          <w:rStyle w:val="HTMLCite"/>
          <w:rFonts w:ascii="Times New Roman" w:eastAsia="Cambria" w:hAnsi="Times New Roman" w:cs="Times New Roman"/>
          <w:i w:val="0"/>
          <w:iCs w:val="0"/>
          <w:color w:val="1B1B1B"/>
          <w:sz w:val="24"/>
          <w:szCs w:val="24"/>
          <w:shd w:val="clear" w:color="auto" w:fill="FFFFFF"/>
        </w:rPr>
        <w:t>Heliyon</w:t>
      </w:r>
      <w:proofErr w:type="spellEnd"/>
      <w:r>
        <w:rPr>
          <w:rStyle w:val="HTMLCite"/>
          <w:rFonts w:ascii="Times New Roman" w:eastAsia="Cambria" w:hAnsi="Times New Roman" w:cs="Times New Roman"/>
          <w:i w:val="0"/>
          <w:iCs w:val="0"/>
          <w:color w:val="1B1B1B"/>
          <w:sz w:val="24"/>
          <w:szCs w:val="24"/>
          <w:shd w:val="clear" w:color="auto" w:fill="FFFFFF"/>
        </w:rPr>
        <w:t>. ;</w:t>
      </w:r>
      <w:proofErr w:type="gramStart"/>
      <w:r>
        <w:rPr>
          <w:rStyle w:val="HTMLCite"/>
          <w:rFonts w:ascii="Times New Roman" w:eastAsia="Cambria" w:hAnsi="Times New Roman" w:cs="Times New Roman"/>
          <w:i w:val="0"/>
          <w:iCs w:val="0"/>
          <w:color w:val="1B1B1B"/>
          <w:sz w:val="24"/>
          <w:szCs w:val="24"/>
          <w:shd w:val="clear" w:color="auto" w:fill="FFFFFF"/>
        </w:rPr>
        <w:t>8:e09242.doi</w:t>
      </w:r>
      <w:proofErr w:type="gramEnd"/>
      <w:r>
        <w:rPr>
          <w:rStyle w:val="HTMLCite"/>
          <w:rFonts w:ascii="Times New Roman" w:eastAsia="Cambria" w:hAnsi="Times New Roman" w:cs="Times New Roman"/>
          <w:i w:val="0"/>
          <w:iCs w:val="0"/>
          <w:color w:val="1B1B1B"/>
          <w:sz w:val="24"/>
          <w:szCs w:val="24"/>
          <w:shd w:val="clear" w:color="auto" w:fill="FFFFFF"/>
        </w:rPr>
        <w:t>:10.1016/j.heliyon.2022.e09242.</w:t>
      </w:r>
      <w:r>
        <w:rPr>
          <w:rFonts w:ascii="Times New Roman" w:eastAsia="Cambria" w:hAnsi="Times New Roman" w:cs="Times New Roman"/>
          <w:color w:val="1B1B1B"/>
          <w:sz w:val="24"/>
          <w:szCs w:val="24"/>
          <w:shd w:val="clear" w:color="auto" w:fill="FFFFFF"/>
        </w:rPr>
        <w:t> </w:t>
      </w:r>
    </w:p>
    <w:p w14:paraId="3293636E" w14:textId="77777777" w:rsidR="007A62B4" w:rsidRDefault="007A62B4">
      <w:pPr>
        <w:spacing w:line="360" w:lineRule="auto"/>
        <w:jc w:val="both"/>
        <w:rPr>
          <w:rStyle w:val="HTMLCite"/>
          <w:rFonts w:ascii="Times New Roman" w:eastAsia="Cambria" w:hAnsi="Times New Roman" w:cs="Times New Roman"/>
          <w:i w:val="0"/>
          <w:iCs w:val="0"/>
          <w:color w:val="1B1B1B"/>
          <w:sz w:val="24"/>
          <w:szCs w:val="24"/>
          <w:shd w:val="clear" w:color="auto" w:fill="FFFFFF"/>
        </w:rPr>
      </w:pPr>
    </w:p>
    <w:p w14:paraId="5B5A50B2" w14:textId="77777777" w:rsidR="007A62B4" w:rsidRDefault="00DA764A">
      <w:pPr>
        <w:spacing w:line="360" w:lineRule="auto"/>
        <w:jc w:val="both"/>
        <w:rPr>
          <w:rStyle w:val="HTMLCite"/>
          <w:rFonts w:ascii="Times New Roman" w:eastAsia="Cambria" w:hAnsi="Times New Roman" w:cs="Times New Roman"/>
          <w:i w:val="0"/>
          <w:iCs w:val="0"/>
          <w:color w:val="1B1B1B"/>
          <w:sz w:val="24"/>
          <w:szCs w:val="24"/>
          <w:shd w:val="clear" w:color="auto" w:fill="FFFFFF"/>
        </w:rPr>
      </w:pPr>
      <w:r>
        <w:rPr>
          <w:rStyle w:val="HTMLCite"/>
          <w:rFonts w:ascii="Times New Roman" w:eastAsia="Cambria" w:hAnsi="Times New Roman" w:cs="Times New Roman"/>
          <w:i w:val="0"/>
          <w:iCs w:val="0"/>
          <w:color w:val="1B1B1B"/>
          <w:sz w:val="24"/>
          <w:szCs w:val="24"/>
          <w:shd w:val="clear" w:color="auto" w:fill="FFFFFF"/>
        </w:rPr>
        <w:t xml:space="preserve">Hikmah Z., </w:t>
      </w:r>
      <w:proofErr w:type="spellStart"/>
      <w:r>
        <w:rPr>
          <w:rStyle w:val="HTMLCite"/>
          <w:rFonts w:ascii="Times New Roman" w:eastAsia="Cambria" w:hAnsi="Times New Roman" w:cs="Times New Roman"/>
          <w:i w:val="0"/>
          <w:iCs w:val="0"/>
          <w:color w:val="1B1B1B"/>
          <w:sz w:val="24"/>
          <w:szCs w:val="24"/>
          <w:shd w:val="clear" w:color="auto" w:fill="FFFFFF"/>
        </w:rPr>
        <w:t>Endaryanto</w:t>
      </w:r>
      <w:proofErr w:type="spellEnd"/>
      <w:r>
        <w:rPr>
          <w:rStyle w:val="HTMLCite"/>
          <w:rFonts w:ascii="Times New Roman" w:eastAsia="Cambria" w:hAnsi="Times New Roman" w:cs="Times New Roman"/>
          <w:i w:val="0"/>
          <w:iCs w:val="0"/>
          <w:color w:val="1B1B1B"/>
          <w:sz w:val="24"/>
          <w:szCs w:val="24"/>
          <w:shd w:val="clear" w:color="auto" w:fill="FFFFFF"/>
        </w:rPr>
        <w:t xml:space="preserve"> A., </w:t>
      </w:r>
      <w:proofErr w:type="spellStart"/>
      <w:r>
        <w:rPr>
          <w:rStyle w:val="HTMLCite"/>
          <w:rFonts w:ascii="Times New Roman" w:eastAsia="Cambria" w:hAnsi="Times New Roman" w:cs="Times New Roman"/>
          <w:i w:val="0"/>
          <w:iCs w:val="0"/>
          <w:color w:val="1B1B1B"/>
          <w:sz w:val="24"/>
          <w:szCs w:val="24"/>
          <w:shd w:val="clear" w:color="auto" w:fill="FFFFFF"/>
        </w:rPr>
        <w:t>Ugrasena</w:t>
      </w:r>
      <w:proofErr w:type="spellEnd"/>
      <w:r>
        <w:rPr>
          <w:rStyle w:val="HTMLCite"/>
          <w:rFonts w:ascii="Times New Roman" w:eastAsia="Cambria" w:hAnsi="Times New Roman" w:cs="Times New Roman"/>
          <w:i w:val="0"/>
          <w:iCs w:val="0"/>
          <w:color w:val="1B1B1B"/>
          <w:sz w:val="24"/>
          <w:szCs w:val="24"/>
          <w:shd w:val="clear" w:color="auto" w:fill="FFFFFF"/>
        </w:rPr>
        <w:t xml:space="preserve"> I.D.G., </w:t>
      </w:r>
      <w:proofErr w:type="spellStart"/>
      <w:r>
        <w:rPr>
          <w:rStyle w:val="HTMLCite"/>
          <w:rFonts w:ascii="Times New Roman" w:eastAsia="Cambria" w:hAnsi="Times New Roman" w:cs="Times New Roman"/>
          <w:i w:val="0"/>
          <w:iCs w:val="0"/>
          <w:color w:val="1B1B1B"/>
          <w:sz w:val="24"/>
          <w:szCs w:val="24"/>
          <w:shd w:val="clear" w:color="auto" w:fill="FFFFFF"/>
        </w:rPr>
        <w:t>Rahaju</w:t>
      </w:r>
      <w:proofErr w:type="spellEnd"/>
      <w:r>
        <w:rPr>
          <w:rStyle w:val="HTMLCite"/>
          <w:rFonts w:ascii="Times New Roman" w:eastAsia="Cambria" w:hAnsi="Times New Roman" w:cs="Times New Roman"/>
          <w:i w:val="0"/>
          <w:iCs w:val="0"/>
          <w:color w:val="1B1B1B"/>
          <w:sz w:val="24"/>
          <w:szCs w:val="24"/>
          <w:shd w:val="clear" w:color="auto" w:fill="FFFFFF"/>
        </w:rPr>
        <w:t xml:space="preserve"> A.S., Arifin </w:t>
      </w:r>
      <w:proofErr w:type="gramStart"/>
      <w:r>
        <w:rPr>
          <w:rStyle w:val="HTMLCite"/>
          <w:rFonts w:ascii="Times New Roman" w:eastAsia="Cambria" w:hAnsi="Times New Roman" w:cs="Times New Roman"/>
          <w:i w:val="0"/>
          <w:iCs w:val="0"/>
          <w:color w:val="1B1B1B"/>
          <w:sz w:val="24"/>
          <w:szCs w:val="24"/>
          <w:shd w:val="clear" w:color="auto" w:fill="FFFFFF"/>
        </w:rPr>
        <w:t>S(</w:t>
      </w:r>
      <w:proofErr w:type="gramEnd"/>
      <w:r>
        <w:rPr>
          <w:rStyle w:val="HTMLCite"/>
          <w:rFonts w:ascii="Times New Roman" w:eastAsia="Cambria" w:hAnsi="Times New Roman" w:cs="Times New Roman"/>
          <w:i w:val="0"/>
          <w:iCs w:val="0"/>
          <w:color w:val="1B1B1B"/>
          <w:sz w:val="24"/>
          <w:szCs w:val="24"/>
          <w:shd w:val="clear" w:color="auto" w:fill="FFFFFF"/>
        </w:rPr>
        <w:t xml:space="preserve">2022) </w:t>
      </w:r>
      <w:r>
        <w:rPr>
          <w:rStyle w:val="HTMLCite"/>
          <w:rFonts w:ascii="Times New Roman" w:eastAsia="Cambria" w:hAnsi="Times New Roman" w:cs="Times New Roman"/>
          <w:color w:val="1B1B1B"/>
          <w:sz w:val="24"/>
          <w:szCs w:val="24"/>
          <w:shd w:val="clear" w:color="auto" w:fill="FFFFFF"/>
        </w:rPr>
        <w:t xml:space="preserve">Nigella sativa </w:t>
      </w:r>
      <w:r>
        <w:rPr>
          <w:rStyle w:val="HTMLCite"/>
          <w:rFonts w:ascii="Times New Roman" w:eastAsia="Cambria" w:hAnsi="Times New Roman" w:cs="Times New Roman"/>
          <w:i w:val="0"/>
          <w:iCs w:val="0"/>
          <w:color w:val="1B1B1B"/>
          <w:sz w:val="24"/>
          <w:szCs w:val="24"/>
          <w:shd w:val="clear" w:color="auto" w:fill="FFFFFF"/>
        </w:rPr>
        <w:t>L. as immunomodulator and preventive effect on renal tissue damage of lupus mice induced by pristane.</w:t>
      </w:r>
    </w:p>
    <w:p w14:paraId="32D69F6C" w14:textId="77777777" w:rsidR="007A62B4" w:rsidRDefault="007A62B4">
      <w:pPr>
        <w:spacing w:line="360" w:lineRule="auto"/>
        <w:jc w:val="both"/>
        <w:rPr>
          <w:rFonts w:ascii="Times New Roman" w:eastAsia="Cambria" w:hAnsi="Times New Roman" w:cs="Times New Roman"/>
          <w:color w:val="1B1B1B"/>
          <w:sz w:val="24"/>
          <w:szCs w:val="24"/>
          <w:shd w:val="clear" w:color="auto" w:fill="FFFFFF"/>
        </w:rPr>
      </w:pPr>
    </w:p>
    <w:p w14:paraId="6EAEB525" w14:textId="77777777" w:rsidR="007A62B4" w:rsidRDefault="00DA764A">
      <w:pPr>
        <w:spacing w:line="360" w:lineRule="auto"/>
        <w:jc w:val="both"/>
        <w:rPr>
          <w:rFonts w:ascii="Times New Roman" w:eastAsia="SimSun" w:hAnsi="Times New Roman" w:cs="Times New Roman"/>
          <w:sz w:val="24"/>
          <w:szCs w:val="24"/>
          <w:shd w:val="clear" w:color="auto" w:fill="FFFFFF"/>
        </w:rPr>
      </w:pPr>
      <w:proofErr w:type="spellStart"/>
      <w:r>
        <w:rPr>
          <w:rFonts w:ascii="Times New Roman" w:eastAsia="Cambria" w:hAnsi="Times New Roman" w:cs="Times New Roman"/>
          <w:color w:val="1B1B1B"/>
          <w:sz w:val="24"/>
          <w:szCs w:val="24"/>
          <w:shd w:val="clear" w:color="auto" w:fill="FFFFFF"/>
        </w:rPr>
        <w:t>Laily</w:t>
      </w:r>
      <w:proofErr w:type="spellEnd"/>
      <w:r>
        <w:rPr>
          <w:rFonts w:ascii="Times New Roman" w:eastAsia="Cambria" w:hAnsi="Times New Roman" w:cs="Times New Roman"/>
          <w:color w:val="1B1B1B"/>
          <w:sz w:val="24"/>
          <w:szCs w:val="24"/>
          <w:shd w:val="clear" w:color="auto" w:fill="FFFFFF"/>
        </w:rPr>
        <w:t xml:space="preserve"> S.A., </w:t>
      </w:r>
      <w:proofErr w:type="spellStart"/>
      <w:r>
        <w:rPr>
          <w:rFonts w:ascii="Times New Roman" w:eastAsia="Cambria" w:hAnsi="Times New Roman" w:cs="Times New Roman"/>
          <w:color w:val="1B1B1B"/>
          <w:sz w:val="24"/>
          <w:szCs w:val="24"/>
          <w:shd w:val="clear" w:color="auto" w:fill="FFFFFF"/>
        </w:rPr>
        <w:t>Hidayati</w:t>
      </w:r>
      <w:proofErr w:type="spellEnd"/>
      <w:r>
        <w:rPr>
          <w:rFonts w:ascii="Times New Roman" w:eastAsia="Cambria" w:hAnsi="Times New Roman" w:cs="Times New Roman"/>
          <w:color w:val="1B1B1B"/>
          <w:sz w:val="24"/>
          <w:szCs w:val="24"/>
          <w:shd w:val="clear" w:color="auto" w:fill="FFFFFF"/>
        </w:rPr>
        <w:t xml:space="preserve"> T., Akrom A., Sofia </w:t>
      </w:r>
      <w:proofErr w:type="gramStart"/>
      <w:r>
        <w:rPr>
          <w:rFonts w:ascii="Times New Roman" w:eastAsia="Cambria" w:hAnsi="Times New Roman" w:cs="Times New Roman"/>
          <w:color w:val="1B1B1B"/>
          <w:sz w:val="24"/>
          <w:szCs w:val="24"/>
          <w:shd w:val="clear" w:color="auto" w:fill="FFFFFF"/>
        </w:rPr>
        <w:t>V.(</w:t>
      </w:r>
      <w:proofErr w:type="gramEnd"/>
      <w:r>
        <w:rPr>
          <w:rFonts w:ascii="Times New Roman" w:eastAsia="Cambria" w:hAnsi="Times New Roman" w:cs="Times New Roman"/>
          <w:color w:val="1B1B1B"/>
          <w:sz w:val="24"/>
          <w:szCs w:val="24"/>
          <w:shd w:val="clear" w:color="auto" w:fill="FFFFFF"/>
        </w:rPr>
        <w:t xml:space="preserve">2021)  The Effect of Black Cumin Seed Oil on Active Smokers Based on Interleukin-1β Activity and Neutrophil. </w:t>
      </w:r>
      <w:proofErr w:type="spellStart"/>
      <w:r>
        <w:rPr>
          <w:rFonts w:ascii="Times New Roman" w:eastAsia="Cambria" w:hAnsi="Times New Roman" w:cs="Times New Roman"/>
          <w:color w:val="1B1B1B"/>
          <w:sz w:val="24"/>
          <w:szCs w:val="24"/>
          <w:shd w:val="clear" w:color="auto" w:fill="FFFFFF"/>
        </w:rPr>
        <w:t>Indones</w:t>
      </w:r>
      <w:proofErr w:type="spellEnd"/>
      <w:r>
        <w:rPr>
          <w:rFonts w:ascii="Times New Roman" w:eastAsia="Cambria" w:hAnsi="Times New Roman" w:cs="Times New Roman"/>
          <w:color w:val="1B1B1B"/>
          <w:sz w:val="24"/>
          <w:szCs w:val="24"/>
          <w:shd w:val="clear" w:color="auto" w:fill="FFFFFF"/>
        </w:rPr>
        <w:t>. J. Pharm. 18:476–484. </w:t>
      </w:r>
    </w:p>
    <w:p w14:paraId="3F682E26" w14:textId="77777777" w:rsidR="007A62B4" w:rsidRDefault="007A62B4">
      <w:pPr>
        <w:autoSpaceDE w:val="0"/>
        <w:autoSpaceDN w:val="0"/>
        <w:adjustRightInd w:val="0"/>
        <w:spacing w:line="360" w:lineRule="auto"/>
        <w:jc w:val="both"/>
        <w:rPr>
          <w:rFonts w:ascii="Times New Roman" w:eastAsia="Times New Roman" w:hAnsi="Times New Roman" w:cs="Times New Roman"/>
          <w:sz w:val="24"/>
          <w:szCs w:val="24"/>
          <w:lang w:bidi="mr-IN"/>
        </w:rPr>
      </w:pPr>
    </w:p>
    <w:p w14:paraId="1ABF3C40" w14:textId="77777777" w:rsidR="007A62B4" w:rsidRDefault="00DA764A">
      <w:pPr>
        <w:autoSpaceDE w:val="0"/>
        <w:autoSpaceDN w:val="0"/>
        <w:adjustRightInd w:val="0"/>
        <w:spacing w:line="360" w:lineRule="auto"/>
        <w:jc w:val="both"/>
        <w:rPr>
          <w:rFonts w:ascii="Times New Roman" w:eastAsia="Times New Roman" w:hAnsi="Times New Roman" w:cs="Times New Roman"/>
          <w:sz w:val="24"/>
          <w:szCs w:val="24"/>
          <w:lang w:bidi="mr-IN"/>
        </w:rPr>
      </w:pPr>
      <w:proofErr w:type="spellStart"/>
      <w:r>
        <w:rPr>
          <w:rFonts w:ascii="Times New Roman" w:eastAsia="Times New Roman" w:hAnsi="Times New Roman" w:cs="Times New Roman"/>
          <w:sz w:val="24"/>
          <w:szCs w:val="24"/>
          <w:lang w:bidi="mr-IN"/>
        </w:rPr>
        <w:lastRenderedPageBreak/>
        <w:t>Majdalawieh</w:t>
      </w:r>
      <w:proofErr w:type="spellEnd"/>
      <w:r>
        <w:rPr>
          <w:rFonts w:ascii="Times New Roman" w:eastAsia="Times New Roman" w:hAnsi="Times New Roman" w:cs="Times New Roman"/>
          <w:sz w:val="24"/>
          <w:szCs w:val="24"/>
          <w:lang w:bidi="mr-IN"/>
        </w:rPr>
        <w:t xml:space="preserve"> A. F and M. W. Fayyad (2015)</w:t>
      </w:r>
      <w:r>
        <w:rPr>
          <w:rFonts w:ascii="Times New Roman" w:hAnsi="Times New Roman" w:cs="Times New Roman"/>
          <w:sz w:val="24"/>
          <w:szCs w:val="24"/>
        </w:rPr>
        <w:t xml:space="preserve"> </w:t>
      </w:r>
      <w:r>
        <w:rPr>
          <w:rFonts w:ascii="Times New Roman" w:eastAsia="Times New Roman" w:hAnsi="Times New Roman" w:cs="Times New Roman"/>
          <w:sz w:val="24"/>
          <w:szCs w:val="24"/>
          <w:lang w:bidi="mr-IN"/>
        </w:rPr>
        <w:t xml:space="preserve">Immunomodulatory and anti-inflammatory action of </w:t>
      </w:r>
      <w:r>
        <w:rPr>
          <w:rFonts w:ascii="Times New Roman" w:eastAsia="Times New Roman" w:hAnsi="Times New Roman" w:cs="Times New Roman"/>
          <w:i/>
          <w:iCs/>
          <w:sz w:val="24"/>
          <w:szCs w:val="24"/>
          <w:lang w:bidi="mr-IN"/>
        </w:rPr>
        <w:t>Nigella sativa</w:t>
      </w:r>
      <w:r>
        <w:rPr>
          <w:rFonts w:ascii="Times New Roman" w:eastAsia="Times New Roman" w:hAnsi="Times New Roman" w:cs="Times New Roman"/>
          <w:sz w:val="24"/>
          <w:szCs w:val="24"/>
          <w:lang w:bidi="mr-IN"/>
        </w:rPr>
        <w:t xml:space="preserve"> and thymoquinone: A comprehensive review International Immunopharmacology 28 ;295-304.</w:t>
      </w:r>
    </w:p>
    <w:p w14:paraId="357731ED" w14:textId="77777777" w:rsidR="007A62B4" w:rsidRDefault="007A62B4">
      <w:pPr>
        <w:autoSpaceDE w:val="0"/>
        <w:autoSpaceDN w:val="0"/>
        <w:adjustRightInd w:val="0"/>
        <w:spacing w:line="360" w:lineRule="auto"/>
        <w:jc w:val="both"/>
        <w:rPr>
          <w:rFonts w:ascii="Times New Roman" w:eastAsia="Segoe UI" w:hAnsi="Times New Roman" w:cs="Times New Roman"/>
          <w:sz w:val="24"/>
          <w:szCs w:val="24"/>
          <w:shd w:val="clear" w:color="auto" w:fill="FFFFFF"/>
        </w:rPr>
      </w:pPr>
    </w:p>
    <w:p w14:paraId="38C3204C" w14:textId="77777777" w:rsidR="007A62B4" w:rsidRDefault="00DA764A">
      <w:pPr>
        <w:autoSpaceDE w:val="0"/>
        <w:autoSpaceDN w:val="0"/>
        <w:adjustRightInd w:val="0"/>
        <w:spacing w:line="360" w:lineRule="auto"/>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 </w:t>
      </w:r>
      <w:proofErr w:type="spellStart"/>
      <w:r>
        <w:rPr>
          <w:rFonts w:ascii="Times New Roman" w:eastAsia="Segoe UI" w:hAnsi="Times New Roman" w:cs="Times New Roman"/>
          <w:sz w:val="24"/>
          <w:szCs w:val="24"/>
          <w:shd w:val="clear" w:color="auto" w:fill="FFFFFF"/>
        </w:rPr>
        <w:t>Majdalawieh</w:t>
      </w:r>
      <w:proofErr w:type="spellEnd"/>
      <w:r>
        <w:rPr>
          <w:rFonts w:ascii="Times New Roman" w:eastAsia="Segoe UI" w:hAnsi="Times New Roman" w:cs="Times New Roman"/>
          <w:sz w:val="24"/>
          <w:szCs w:val="24"/>
          <w:shd w:val="clear" w:color="auto" w:fill="FFFFFF"/>
        </w:rPr>
        <w:t xml:space="preserve"> A.F., </w:t>
      </w:r>
      <w:proofErr w:type="spellStart"/>
      <w:r>
        <w:rPr>
          <w:rFonts w:ascii="Times New Roman" w:eastAsia="Segoe UI" w:hAnsi="Times New Roman" w:cs="Times New Roman"/>
          <w:sz w:val="24"/>
          <w:szCs w:val="24"/>
          <w:shd w:val="clear" w:color="auto" w:fill="FFFFFF"/>
        </w:rPr>
        <w:t>Hmaidan</w:t>
      </w:r>
      <w:proofErr w:type="spellEnd"/>
      <w:r>
        <w:rPr>
          <w:rFonts w:ascii="Times New Roman" w:eastAsia="Segoe UI" w:hAnsi="Times New Roman" w:cs="Times New Roman"/>
          <w:sz w:val="24"/>
          <w:szCs w:val="24"/>
          <w:shd w:val="clear" w:color="auto" w:fill="FFFFFF"/>
        </w:rPr>
        <w:t xml:space="preserve"> Reem and Carr </w:t>
      </w:r>
      <w:proofErr w:type="gramStart"/>
      <w:r>
        <w:rPr>
          <w:rFonts w:ascii="Times New Roman" w:eastAsia="Segoe UI" w:hAnsi="Times New Roman" w:cs="Times New Roman"/>
          <w:sz w:val="24"/>
          <w:szCs w:val="24"/>
          <w:shd w:val="clear" w:color="auto" w:fill="FFFFFF"/>
        </w:rPr>
        <w:t>R.I.(</w:t>
      </w:r>
      <w:proofErr w:type="gramEnd"/>
      <w:r>
        <w:rPr>
          <w:rFonts w:ascii="Times New Roman" w:eastAsia="Segoe UI" w:hAnsi="Times New Roman" w:cs="Times New Roman"/>
          <w:sz w:val="24"/>
          <w:szCs w:val="24"/>
          <w:shd w:val="clear" w:color="auto" w:fill="FFFFFF"/>
        </w:rPr>
        <w:t xml:space="preserve">2010) </w:t>
      </w:r>
      <w:r>
        <w:rPr>
          <w:rFonts w:ascii="Times New Roman" w:eastAsia="Segoe UI" w:hAnsi="Times New Roman" w:cs="Times New Roman"/>
          <w:i/>
          <w:iCs/>
          <w:sz w:val="24"/>
          <w:szCs w:val="24"/>
          <w:shd w:val="clear" w:color="auto" w:fill="FFFFFF"/>
        </w:rPr>
        <w:t>Nigella sativa</w:t>
      </w:r>
      <w:r>
        <w:rPr>
          <w:rFonts w:ascii="Times New Roman" w:eastAsia="Segoe UI" w:hAnsi="Times New Roman" w:cs="Times New Roman"/>
          <w:sz w:val="24"/>
          <w:szCs w:val="24"/>
          <w:shd w:val="clear" w:color="auto" w:fill="FFFFFF"/>
        </w:rPr>
        <w:t xml:space="preserve"> modulates splenocyte proliferation, Th1/Th2 cytokine profile, macrophage function and NK anti-tumor activity. Journal of </w:t>
      </w:r>
      <w:proofErr w:type="spellStart"/>
      <w:r>
        <w:rPr>
          <w:rFonts w:ascii="Times New Roman" w:eastAsia="Segoe UI" w:hAnsi="Times New Roman" w:cs="Times New Roman"/>
          <w:sz w:val="24"/>
          <w:szCs w:val="24"/>
          <w:shd w:val="clear" w:color="auto" w:fill="FFFFFF"/>
        </w:rPr>
        <w:t>Ethnopharmacol</w:t>
      </w:r>
      <w:proofErr w:type="spellEnd"/>
      <w:r>
        <w:rPr>
          <w:rFonts w:ascii="Times New Roman" w:eastAsia="Segoe UI" w:hAnsi="Times New Roman" w:cs="Times New Roman"/>
          <w:sz w:val="24"/>
          <w:szCs w:val="24"/>
          <w:shd w:val="clear" w:color="auto" w:fill="FFFFFF"/>
        </w:rPr>
        <w:t>. 131(2);268-75.</w:t>
      </w:r>
    </w:p>
    <w:p w14:paraId="30BADD3A" w14:textId="77777777" w:rsidR="007A62B4" w:rsidRDefault="007A62B4">
      <w:pPr>
        <w:autoSpaceDE w:val="0"/>
        <w:autoSpaceDN w:val="0"/>
        <w:adjustRightInd w:val="0"/>
        <w:spacing w:line="360" w:lineRule="auto"/>
        <w:jc w:val="both"/>
        <w:rPr>
          <w:rFonts w:ascii="Times New Roman" w:eastAsia="Segoe UI" w:hAnsi="Times New Roman" w:cs="Times New Roman"/>
          <w:sz w:val="24"/>
          <w:szCs w:val="24"/>
          <w:shd w:val="clear" w:color="auto" w:fill="FFFFFF"/>
        </w:rPr>
      </w:pPr>
    </w:p>
    <w:p w14:paraId="0BC5B6D7" w14:textId="77777777" w:rsidR="007A62B4" w:rsidRDefault="00DA764A">
      <w:pPr>
        <w:autoSpaceDE w:val="0"/>
        <w:autoSpaceDN w:val="0"/>
        <w:adjustRightInd w:val="0"/>
        <w:spacing w:line="360" w:lineRule="auto"/>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Qureshi A. S., Sarmad </w:t>
      </w:r>
      <w:proofErr w:type="spellStart"/>
      <w:r>
        <w:rPr>
          <w:rFonts w:ascii="Times New Roman" w:eastAsia="Segoe UI" w:hAnsi="Times New Roman" w:cs="Times New Roman"/>
          <w:sz w:val="24"/>
          <w:szCs w:val="24"/>
          <w:shd w:val="clear" w:color="auto" w:fill="FFFFFF"/>
        </w:rPr>
        <w:t>Rehan</w:t>
      </w:r>
      <w:proofErr w:type="spellEnd"/>
      <w:r>
        <w:rPr>
          <w:rFonts w:ascii="Times New Roman" w:eastAsia="Segoe UI" w:hAnsi="Times New Roman" w:cs="Times New Roman"/>
          <w:sz w:val="24"/>
          <w:szCs w:val="24"/>
          <w:shd w:val="clear" w:color="auto" w:fill="FFFFFF"/>
        </w:rPr>
        <w:t xml:space="preserve"> and Heinrich </w:t>
      </w:r>
      <w:proofErr w:type="spellStart"/>
      <w:r>
        <w:rPr>
          <w:rFonts w:ascii="Times New Roman" w:eastAsia="Segoe UI" w:hAnsi="Times New Roman" w:cs="Times New Roman"/>
          <w:sz w:val="24"/>
          <w:szCs w:val="24"/>
          <w:shd w:val="clear" w:color="auto" w:fill="FFFFFF"/>
        </w:rPr>
        <w:t>Enbergs</w:t>
      </w:r>
      <w:proofErr w:type="spellEnd"/>
      <w:r>
        <w:rPr>
          <w:rFonts w:ascii="Times New Roman" w:eastAsia="Segoe UI" w:hAnsi="Times New Roman" w:cs="Times New Roman"/>
          <w:sz w:val="24"/>
          <w:szCs w:val="24"/>
          <w:shd w:val="clear" w:color="auto" w:fill="FFFFFF"/>
        </w:rPr>
        <w:t xml:space="preserve"> (2017) </w:t>
      </w:r>
      <w:r>
        <w:rPr>
          <w:rFonts w:ascii="Times New Roman" w:eastAsia="Segoe UI" w:hAnsi="Times New Roman" w:cs="Times New Roman"/>
          <w:i/>
          <w:iCs/>
          <w:sz w:val="24"/>
          <w:szCs w:val="24"/>
          <w:shd w:val="clear" w:color="auto" w:fill="FFFFFF"/>
        </w:rPr>
        <w:t>Nigella sativa</w:t>
      </w:r>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seed  extract</w:t>
      </w:r>
      <w:proofErr w:type="gramEnd"/>
      <w:r>
        <w:rPr>
          <w:rFonts w:ascii="Times New Roman" w:eastAsia="Segoe UI" w:hAnsi="Times New Roman" w:cs="Times New Roman"/>
          <w:sz w:val="24"/>
          <w:szCs w:val="24"/>
          <w:shd w:val="clear" w:color="auto" w:fill="FFFFFF"/>
        </w:rPr>
        <w:t xml:space="preserve"> affects granulocyte phagocytosis and lymphocytes proliferation in  goats. Pakistan Veterinary Journal, 37(4); 411-414. </w:t>
      </w:r>
    </w:p>
    <w:p w14:paraId="3B04157F" w14:textId="77777777" w:rsidR="007A62B4" w:rsidRDefault="007A62B4">
      <w:pPr>
        <w:spacing w:after="240" w:line="360" w:lineRule="auto"/>
        <w:jc w:val="both"/>
        <w:rPr>
          <w:rFonts w:ascii="Times New Roman" w:hAnsi="Times New Roman" w:cs="Times New Roman"/>
          <w:color w:val="000000" w:themeColor="text1"/>
          <w:sz w:val="24"/>
          <w:szCs w:val="24"/>
        </w:rPr>
      </w:pPr>
    </w:p>
    <w:p w14:paraId="26B9763D" w14:textId="77777777" w:rsidR="007A62B4" w:rsidRDefault="00DA764A">
      <w:pPr>
        <w:spacing w:after="24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Sadarman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Dewi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Febrina</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Yendraliza</w:t>
      </w:r>
      <w:proofErr w:type="spellEnd"/>
      <w:r>
        <w:rPr>
          <w:rFonts w:ascii="Times New Roman" w:hAnsi="Times New Roman" w:cs="Times New Roman"/>
          <w:color w:val="000000" w:themeColor="text1"/>
          <w:sz w:val="24"/>
          <w:szCs w:val="24"/>
        </w:rPr>
        <w:t xml:space="preserve"> , M. S. Haq ,R. A. </w:t>
      </w:r>
      <w:proofErr w:type="spellStart"/>
      <w:r>
        <w:rPr>
          <w:rFonts w:ascii="Times New Roman" w:hAnsi="Times New Roman" w:cs="Times New Roman"/>
          <w:color w:val="000000" w:themeColor="text1"/>
          <w:sz w:val="24"/>
          <w:szCs w:val="24"/>
        </w:rPr>
        <w:t>Nurfitriani</w:t>
      </w:r>
      <w:proofErr w:type="spellEnd"/>
      <w:r>
        <w:rPr>
          <w:rFonts w:ascii="Times New Roman" w:hAnsi="Times New Roman" w:cs="Times New Roman"/>
          <w:color w:val="000000" w:themeColor="text1"/>
          <w:sz w:val="24"/>
          <w:szCs w:val="24"/>
        </w:rPr>
        <w:t xml:space="preserve"> , N.N. </w:t>
      </w:r>
      <w:proofErr w:type="spellStart"/>
      <w:r>
        <w:rPr>
          <w:rFonts w:ascii="Times New Roman" w:hAnsi="Times New Roman" w:cs="Times New Roman"/>
          <w:color w:val="000000" w:themeColor="text1"/>
          <w:sz w:val="24"/>
          <w:szCs w:val="24"/>
        </w:rPr>
        <w:t>Barkah</w:t>
      </w:r>
      <w:proofErr w:type="spellEnd"/>
      <w:r>
        <w:rPr>
          <w:rFonts w:ascii="Times New Roman" w:hAnsi="Times New Roman" w:cs="Times New Roman"/>
          <w:color w:val="000000" w:themeColor="text1"/>
          <w:sz w:val="24"/>
          <w:szCs w:val="24"/>
        </w:rPr>
        <w:t xml:space="preserve"> , M. M. </w:t>
      </w:r>
      <w:proofErr w:type="spellStart"/>
      <w:r>
        <w:rPr>
          <w:rFonts w:ascii="Times New Roman" w:hAnsi="Times New Roman" w:cs="Times New Roman"/>
          <w:color w:val="000000" w:themeColor="text1"/>
          <w:sz w:val="24"/>
          <w:szCs w:val="24"/>
        </w:rPr>
        <w:t>Sholikin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Yunilas</w:t>
      </w:r>
      <w:proofErr w:type="spellEnd"/>
      <w:r>
        <w:rPr>
          <w:rFonts w:ascii="Times New Roman" w:hAnsi="Times New Roman" w:cs="Times New Roman"/>
          <w:color w:val="000000" w:themeColor="text1"/>
          <w:sz w:val="24"/>
          <w:szCs w:val="24"/>
        </w:rPr>
        <w:t xml:space="preserve">, Novia </w:t>
      </w:r>
      <w:proofErr w:type="spellStart"/>
      <w:r>
        <w:rPr>
          <w:rFonts w:ascii="Times New Roman" w:hAnsi="Times New Roman" w:cs="Times New Roman"/>
          <w:color w:val="000000" w:themeColor="text1"/>
          <w:sz w:val="24"/>
          <w:szCs w:val="24"/>
        </w:rPr>
        <w:t>Qomariyah</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Anuraga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Jayanegara</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Rondius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Solfaine</w:t>
      </w:r>
      <w:proofErr w:type="spellEnd"/>
      <w:r>
        <w:rPr>
          <w:rFonts w:ascii="Times New Roman" w:hAnsi="Times New Roman" w:cs="Times New Roman"/>
          <w:color w:val="000000" w:themeColor="text1"/>
          <w:sz w:val="24"/>
          <w:szCs w:val="24"/>
        </w:rPr>
        <w:t xml:space="preserve"> , Agung </w:t>
      </w:r>
      <w:r>
        <w:rPr>
          <w:rFonts w:ascii="Times New Roman" w:hAnsi="Times New Roman" w:cs="Times New Roman"/>
          <w:color w:val="000000" w:themeColor="text1"/>
          <w:sz w:val="24"/>
          <w:szCs w:val="24"/>
        </w:rPr>
        <w:tab/>
        <w:t>Irawan (2021) Effect of dietary black cumin seed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on performance, </w:t>
      </w:r>
      <w:proofErr w:type="spellStart"/>
      <w:r>
        <w:rPr>
          <w:rFonts w:ascii="Times New Roman" w:hAnsi="Times New Roman" w:cs="Times New Roman"/>
          <w:color w:val="000000" w:themeColor="text1"/>
          <w:sz w:val="24"/>
          <w:szCs w:val="24"/>
        </w:rPr>
        <w:t>immunestatus</w:t>
      </w:r>
      <w:proofErr w:type="spellEnd"/>
      <w:r>
        <w:rPr>
          <w:rFonts w:ascii="Times New Roman" w:hAnsi="Times New Roman" w:cs="Times New Roman"/>
          <w:color w:val="000000" w:themeColor="text1"/>
          <w:sz w:val="24"/>
          <w:szCs w:val="24"/>
        </w:rPr>
        <w:t>, and serum metabolites of small ruminants: A meta-analysis Small Ruminant Research 204.  106521.</w:t>
      </w:r>
    </w:p>
    <w:p w14:paraId="33F9D87B" w14:textId="77777777" w:rsidR="007A62B4" w:rsidRDefault="00DA764A">
      <w:pPr>
        <w:spacing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Singh Yogendra, N. </w:t>
      </w:r>
      <w:proofErr w:type="spellStart"/>
      <w:proofErr w:type="gramStart"/>
      <w:r>
        <w:rPr>
          <w:rFonts w:ascii="Times New Roman" w:hAnsi="Times New Roman" w:cs="Times New Roman"/>
          <w:color w:val="000000" w:themeColor="text1"/>
          <w:sz w:val="24"/>
          <w:szCs w:val="24"/>
        </w:rPr>
        <w:t>P.Patel</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Beenam</w:t>
      </w:r>
      <w:proofErr w:type="spellEnd"/>
      <w:r>
        <w:rPr>
          <w:rFonts w:ascii="Times New Roman" w:hAnsi="Times New Roman" w:cs="Times New Roman"/>
          <w:color w:val="000000" w:themeColor="text1"/>
          <w:sz w:val="24"/>
          <w:szCs w:val="24"/>
        </w:rPr>
        <w:t xml:space="preserve"> Saxena and Ramakrishnan Saravanan</w:t>
      </w:r>
      <w:r>
        <w:rPr>
          <w:rFonts w:ascii="Times New Roman" w:hAnsi="Times New Roman" w:cs="Times New Roman"/>
          <w:color w:val="000000" w:themeColor="text1"/>
          <w:sz w:val="24"/>
          <w:szCs w:val="24"/>
          <w:lang w:bidi="mr-IN"/>
        </w:rPr>
        <w:t xml:space="preserve"> </w:t>
      </w:r>
      <w:r>
        <w:rPr>
          <w:rFonts w:ascii="Times New Roman" w:hAnsi="Times New Roman" w:cs="Times New Roman"/>
          <w:color w:val="000000" w:themeColor="text1"/>
          <w:sz w:val="24"/>
          <w:szCs w:val="24"/>
        </w:rPr>
        <w:t xml:space="preserve">(2021) Immunomodulatory Effects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extract on Chicken Peripheral Blood Mononuclear Cells: In-vitro Journal of Animal Research 11(4) 579-586.</w:t>
      </w:r>
    </w:p>
    <w:p w14:paraId="12F2A3C1" w14:textId="77777777" w:rsidR="007A62B4" w:rsidRDefault="00DA764A">
      <w:pPr>
        <w:spacing w:after="240"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Swamy S. </w:t>
      </w:r>
      <w:proofErr w:type="spellStart"/>
      <w:r>
        <w:rPr>
          <w:rFonts w:ascii="Times New Roman" w:eastAsia="SimSun" w:hAnsi="Times New Roman" w:cs="Times New Roman"/>
          <w:sz w:val="24"/>
          <w:szCs w:val="24"/>
          <w:shd w:val="clear" w:color="auto" w:fill="FFFFFF"/>
        </w:rPr>
        <w:t>M.and</w:t>
      </w:r>
      <w:proofErr w:type="spellEnd"/>
      <w:r>
        <w:rPr>
          <w:rFonts w:ascii="Times New Roman" w:eastAsia="SimSun" w:hAnsi="Times New Roman" w:cs="Times New Roman"/>
          <w:sz w:val="24"/>
          <w:szCs w:val="24"/>
          <w:shd w:val="clear" w:color="auto" w:fill="FFFFFF"/>
        </w:rPr>
        <w:t xml:space="preserve"> B. </w:t>
      </w:r>
      <w:proofErr w:type="spellStart"/>
      <w:proofErr w:type="gramStart"/>
      <w:r>
        <w:rPr>
          <w:rFonts w:ascii="Times New Roman" w:eastAsia="SimSun" w:hAnsi="Times New Roman" w:cs="Times New Roman"/>
          <w:sz w:val="24"/>
          <w:szCs w:val="24"/>
          <w:shd w:val="clear" w:color="auto" w:fill="FFFFFF"/>
        </w:rPr>
        <w:t>K.Tan</w:t>
      </w:r>
      <w:proofErr w:type="spellEnd"/>
      <w:proofErr w:type="gramEnd"/>
      <w:r>
        <w:rPr>
          <w:rFonts w:ascii="Times New Roman" w:eastAsia="SimSun" w:hAnsi="Times New Roman" w:cs="Times New Roman"/>
          <w:sz w:val="24"/>
          <w:szCs w:val="24"/>
          <w:shd w:val="clear" w:color="auto" w:fill="FFFFFF"/>
        </w:rPr>
        <w:t xml:space="preserve"> (2000)“Cytotoxic and </w:t>
      </w:r>
      <w:proofErr w:type="spellStart"/>
      <w:r>
        <w:rPr>
          <w:rFonts w:ascii="Times New Roman" w:eastAsia="SimSun" w:hAnsi="Times New Roman" w:cs="Times New Roman"/>
          <w:sz w:val="24"/>
          <w:szCs w:val="24"/>
          <w:shd w:val="clear" w:color="auto" w:fill="FFFFFF"/>
        </w:rPr>
        <w:t>Immunopotenciating</w:t>
      </w:r>
      <w:proofErr w:type="spellEnd"/>
      <w:r>
        <w:rPr>
          <w:rFonts w:ascii="Times New Roman" w:eastAsia="SimSun" w:hAnsi="Times New Roman" w:cs="Times New Roman"/>
          <w:sz w:val="24"/>
          <w:szCs w:val="24"/>
          <w:shd w:val="clear" w:color="auto" w:fill="FFFFFF"/>
        </w:rPr>
        <w:t xml:space="preserve"> Effects of Ethanolic Extract of </w:t>
      </w:r>
      <w:r>
        <w:rPr>
          <w:rFonts w:ascii="Times New Roman" w:eastAsia="SimSun" w:hAnsi="Times New Roman" w:cs="Times New Roman"/>
          <w:i/>
          <w:iCs/>
          <w:sz w:val="24"/>
          <w:szCs w:val="24"/>
          <w:shd w:val="clear" w:color="auto" w:fill="FFFFFF"/>
        </w:rPr>
        <w:t>Nigella sativa</w:t>
      </w:r>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L.Seed</w:t>
      </w:r>
      <w:proofErr w:type="spellEnd"/>
      <w:r>
        <w:rPr>
          <w:rFonts w:ascii="Times New Roman" w:eastAsia="SimSun" w:hAnsi="Times New Roman" w:cs="Times New Roman"/>
          <w:sz w:val="24"/>
          <w:szCs w:val="24"/>
          <w:shd w:val="clear" w:color="auto" w:fill="FFFFFF"/>
        </w:rPr>
        <w:t xml:space="preserve">,” Journal of Ethnopharmacology,70 (1);1-7. </w:t>
      </w:r>
    </w:p>
    <w:p w14:paraId="0180D804" w14:textId="77777777" w:rsidR="007A62B4" w:rsidRDefault="00DA764A">
      <w:pPr>
        <w:spacing w:after="240" w:line="360" w:lineRule="auto"/>
        <w:jc w:val="both"/>
        <w:rPr>
          <w:rFonts w:ascii="Times New Roman" w:eastAsia="SimSun" w:hAnsi="Times New Roman" w:cs="Times New Roman"/>
          <w:sz w:val="24"/>
          <w:szCs w:val="24"/>
          <w:shd w:val="clear" w:color="auto" w:fill="FFFFFF"/>
        </w:rPr>
      </w:pPr>
      <w:proofErr w:type="spellStart"/>
      <w:r>
        <w:rPr>
          <w:rFonts w:ascii="Times New Roman" w:hAnsi="Times New Roman" w:cs="Times New Roman"/>
          <w:color w:val="000000" w:themeColor="text1"/>
          <w:sz w:val="24"/>
          <w:szCs w:val="24"/>
        </w:rPr>
        <w:t>Tutuncu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Serife</w:t>
      </w:r>
      <w:proofErr w:type="spellEnd"/>
      <w:r>
        <w:rPr>
          <w:rFonts w:ascii="Times New Roman" w:hAnsi="Times New Roman" w:cs="Times New Roman"/>
          <w:color w:val="000000" w:themeColor="text1"/>
          <w:sz w:val="24"/>
          <w:szCs w:val="24"/>
        </w:rPr>
        <w:t xml:space="preserve"> (2020) Black Seed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and Immunomodulatory Effect   International </w:t>
      </w:r>
      <w:r>
        <w:rPr>
          <w:rFonts w:ascii="Times New Roman" w:hAnsi="Times New Roman" w:cs="Times New Roman"/>
          <w:color w:val="000000" w:themeColor="text1"/>
          <w:sz w:val="24"/>
          <w:szCs w:val="24"/>
        </w:rPr>
        <w:tab/>
        <w:t>Journal of Veterinary and Animal Research 3(1): 6-9.</w:t>
      </w:r>
    </w:p>
    <w:p w14:paraId="46EBCE12" w14:textId="65E536F6" w:rsidR="007A62B4" w:rsidRDefault="00DA764A">
      <w:pPr>
        <w:spacing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Wei </w:t>
      </w:r>
      <w:proofErr w:type="spellStart"/>
      <w:r>
        <w:rPr>
          <w:rFonts w:ascii="Times New Roman" w:hAnsi="Times New Roman" w:cs="Times New Roman"/>
          <w:color w:val="000000" w:themeColor="text1"/>
          <w:sz w:val="24"/>
          <w:szCs w:val="24"/>
        </w:rPr>
        <w:t>Jinfeng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Baoguang</w:t>
      </w:r>
      <w:proofErr w:type="spellEnd"/>
      <w:r>
        <w:rPr>
          <w:rFonts w:ascii="Times New Roman" w:hAnsi="Times New Roman" w:cs="Times New Roman"/>
          <w:color w:val="000000" w:themeColor="text1"/>
          <w:sz w:val="24"/>
          <w:szCs w:val="24"/>
        </w:rPr>
        <w:t xml:space="preserve"> Wang, </w:t>
      </w:r>
      <w:proofErr w:type="spellStart"/>
      <w:r>
        <w:rPr>
          <w:rFonts w:ascii="Times New Roman" w:hAnsi="Times New Roman" w:cs="Times New Roman"/>
          <w:color w:val="000000" w:themeColor="text1"/>
          <w:sz w:val="24"/>
          <w:szCs w:val="24"/>
        </w:rPr>
        <w:t>Yixiao</w:t>
      </w:r>
      <w:proofErr w:type="spellEnd"/>
      <w:r>
        <w:rPr>
          <w:rFonts w:ascii="Times New Roman" w:hAnsi="Times New Roman" w:cs="Times New Roman"/>
          <w:color w:val="000000" w:themeColor="text1"/>
          <w:sz w:val="24"/>
          <w:szCs w:val="24"/>
        </w:rPr>
        <w:t xml:space="preserve"> Chen, Qiuyi Wang, A. F. </w:t>
      </w:r>
      <w:proofErr w:type="spellStart"/>
      <w:r>
        <w:rPr>
          <w:rFonts w:ascii="Times New Roman" w:hAnsi="Times New Roman" w:cs="Times New Roman"/>
          <w:color w:val="000000" w:themeColor="text1"/>
          <w:sz w:val="24"/>
          <w:szCs w:val="24"/>
        </w:rPr>
        <w:t>Ahmed,Yan</w:t>
      </w:r>
      <w:proofErr w:type="spellEnd"/>
      <w:r>
        <w:rPr>
          <w:rFonts w:ascii="Times New Roman" w:hAnsi="Times New Roman" w:cs="Times New Roman"/>
          <w:color w:val="000000" w:themeColor="text1"/>
          <w:sz w:val="24"/>
          <w:szCs w:val="24"/>
        </w:rPr>
        <w:t xml:space="preserve"> Zhang and </w:t>
      </w:r>
      <w:proofErr w:type="spellStart"/>
      <w:r>
        <w:rPr>
          <w:rFonts w:ascii="Times New Roman" w:hAnsi="Times New Roman" w:cs="Times New Roman"/>
          <w:color w:val="000000" w:themeColor="text1"/>
          <w:sz w:val="24"/>
          <w:szCs w:val="24"/>
        </w:rPr>
        <w:t>Wenyi</w:t>
      </w:r>
      <w:proofErr w:type="spellEnd"/>
      <w:r>
        <w:rPr>
          <w:rFonts w:ascii="Times New Roman" w:hAnsi="Times New Roman" w:cs="Times New Roman"/>
          <w:color w:val="000000" w:themeColor="text1"/>
          <w:sz w:val="24"/>
          <w:szCs w:val="24"/>
        </w:rPr>
        <w:t xml:space="preserve"> Kang (2022) The Immunomodulatory Effects of Active Ingredients From </w:t>
      </w:r>
      <w:r>
        <w:rPr>
          <w:rFonts w:ascii="Times New Roman" w:hAnsi="Times New Roman" w:cs="Times New Roman"/>
          <w:i/>
          <w:iCs/>
          <w:color w:val="000000" w:themeColor="text1"/>
          <w:sz w:val="24"/>
          <w:szCs w:val="24"/>
        </w:rPr>
        <w:t xml:space="preserve">Nigella sativa </w:t>
      </w:r>
      <w:r>
        <w:rPr>
          <w:rFonts w:ascii="Times New Roman" w:hAnsi="Times New Roman" w:cs="Times New Roman"/>
          <w:color w:val="000000" w:themeColor="text1"/>
          <w:sz w:val="24"/>
          <w:szCs w:val="24"/>
        </w:rPr>
        <w:t>in RAW264.7 Cells Through NF-</w:t>
      </w:r>
      <w:proofErr w:type="spellStart"/>
      <w:r>
        <w:rPr>
          <w:rFonts w:ascii="Times New Roman" w:hAnsi="Times New Roman" w:cs="Times New Roman"/>
          <w:color w:val="000000" w:themeColor="text1"/>
          <w:sz w:val="24"/>
          <w:szCs w:val="24"/>
        </w:rPr>
        <w:t>κB</w:t>
      </w:r>
      <w:proofErr w:type="spellEnd"/>
      <w:r>
        <w:rPr>
          <w:rFonts w:ascii="Times New Roman" w:hAnsi="Times New Roman" w:cs="Times New Roman"/>
          <w:color w:val="000000" w:themeColor="text1"/>
          <w:sz w:val="24"/>
          <w:szCs w:val="24"/>
        </w:rPr>
        <w:t xml:space="preserve">/MAPK Signaling Pathways. Front. </w:t>
      </w:r>
      <w:proofErr w:type="spellStart"/>
      <w:r>
        <w:rPr>
          <w:rFonts w:ascii="Times New Roman" w:hAnsi="Times New Roman" w:cs="Times New Roman"/>
          <w:color w:val="000000" w:themeColor="text1"/>
          <w:sz w:val="24"/>
          <w:szCs w:val="24"/>
        </w:rPr>
        <w:t>Nutr</w:t>
      </w:r>
      <w:proofErr w:type="spellEnd"/>
      <w:r>
        <w:rPr>
          <w:rFonts w:ascii="Times New Roman" w:hAnsi="Times New Roman" w:cs="Times New Roman"/>
          <w:color w:val="000000" w:themeColor="text1"/>
          <w:sz w:val="24"/>
          <w:szCs w:val="24"/>
        </w:rPr>
        <w:t>. 9:899797.</w:t>
      </w:r>
    </w:p>
    <w:p w14:paraId="257A5D73" w14:textId="60939ECB" w:rsidR="00531E98" w:rsidRDefault="00531E98">
      <w:pPr>
        <w:spacing w:after="240" w:line="360" w:lineRule="auto"/>
        <w:jc w:val="both"/>
        <w:rPr>
          <w:highlight w:val="yellow"/>
        </w:rPr>
      </w:pPr>
      <w:proofErr w:type="spellStart"/>
      <w:r w:rsidRPr="00CF2E8E">
        <w:rPr>
          <w:rFonts w:ascii="Arial" w:hAnsi="Arial" w:cs="Arial"/>
          <w:color w:val="222222"/>
          <w:highlight w:val="yellow"/>
          <w:shd w:val="clear" w:color="auto" w:fill="FFFFFF"/>
        </w:rPr>
        <w:t>Ciesielska-Figlon</w:t>
      </w:r>
      <w:proofErr w:type="spellEnd"/>
      <w:r w:rsidRPr="00CF2E8E">
        <w:rPr>
          <w:rFonts w:ascii="Arial" w:hAnsi="Arial" w:cs="Arial"/>
          <w:color w:val="222222"/>
          <w:highlight w:val="yellow"/>
          <w:shd w:val="clear" w:color="auto" w:fill="FFFFFF"/>
        </w:rPr>
        <w:t xml:space="preserve">, K., </w:t>
      </w:r>
      <w:proofErr w:type="spellStart"/>
      <w:r w:rsidRPr="00CF2E8E">
        <w:rPr>
          <w:rFonts w:ascii="Arial" w:hAnsi="Arial" w:cs="Arial"/>
          <w:color w:val="222222"/>
          <w:highlight w:val="yellow"/>
          <w:shd w:val="clear" w:color="auto" w:fill="FFFFFF"/>
        </w:rPr>
        <w:t>Wojciechowicz</w:t>
      </w:r>
      <w:proofErr w:type="spellEnd"/>
      <w:r w:rsidRPr="00CF2E8E">
        <w:rPr>
          <w:rFonts w:ascii="Arial" w:hAnsi="Arial" w:cs="Arial"/>
          <w:color w:val="222222"/>
          <w:highlight w:val="yellow"/>
          <w:shd w:val="clear" w:color="auto" w:fill="FFFFFF"/>
        </w:rPr>
        <w:t xml:space="preserve">, K., </w:t>
      </w:r>
      <w:proofErr w:type="spellStart"/>
      <w:r w:rsidRPr="00CF2E8E">
        <w:rPr>
          <w:rFonts w:ascii="Arial" w:hAnsi="Arial" w:cs="Arial"/>
          <w:color w:val="222222"/>
          <w:highlight w:val="yellow"/>
          <w:shd w:val="clear" w:color="auto" w:fill="FFFFFF"/>
        </w:rPr>
        <w:t>Wardowska</w:t>
      </w:r>
      <w:proofErr w:type="spellEnd"/>
      <w:r w:rsidRPr="00CF2E8E">
        <w:rPr>
          <w:rFonts w:ascii="Arial" w:hAnsi="Arial" w:cs="Arial"/>
          <w:color w:val="222222"/>
          <w:highlight w:val="yellow"/>
          <w:shd w:val="clear" w:color="auto" w:fill="FFFFFF"/>
        </w:rPr>
        <w:t xml:space="preserve">, A., &amp; </w:t>
      </w:r>
      <w:proofErr w:type="spellStart"/>
      <w:r w:rsidRPr="00CF2E8E">
        <w:rPr>
          <w:rFonts w:ascii="Arial" w:hAnsi="Arial" w:cs="Arial"/>
          <w:color w:val="222222"/>
          <w:highlight w:val="yellow"/>
          <w:shd w:val="clear" w:color="auto" w:fill="FFFFFF"/>
        </w:rPr>
        <w:t>Lisowska</w:t>
      </w:r>
      <w:proofErr w:type="spellEnd"/>
      <w:r w:rsidRPr="00CF2E8E">
        <w:rPr>
          <w:rFonts w:ascii="Arial" w:hAnsi="Arial" w:cs="Arial"/>
          <w:color w:val="222222"/>
          <w:highlight w:val="yellow"/>
          <w:shd w:val="clear" w:color="auto" w:fill="FFFFFF"/>
        </w:rPr>
        <w:t>, K. A. (2023). The immunomodulatory effect of Nigella sativa. </w:t>
      </w:r>
      <w:r w:rsidRPr="00CF2E8E">
        <w:rPr>
          <w:rFonts w:ascii="Arial" w:hAnsi="Arial" w:cs="Arial"/>
          <w:i/>
          <w:iCs/>
          <w:color w:val="222222"/>
          <w:highlight w:val="yellow"/>
          <w:shd w:val="clear" w:color="auto" w:fill="FFFFFF"/>
        </w:rPr>
        <w:t>Antioxidants</w:t>
      </w:r>
      <w:r w:rsidRPr="00CF2E8E">
        <w:rPr>
          <w:rFonts w:ascii="Arial" w:hAnsi="Arial" w:cs="Arial"/>
          <w:color w:val="222222"/>
          <w:highlight w:val="yellow"/>
          <w:shd w:val="clear" w:color="auto" w:fill="FFFFFF"/>
        </w:rPr>
        <w:t>, </w:t>
      </w:r>
      <w:r w:rsidRPr="00CF2E8E">
        <w:rPr>
          <w:rFonts w:ascii="Arial" w:hAnsi="Arial" w:cs="Arial"/>
          <w:i/>
          <w:iCs/>
          <w:color w:val="222222"/>
          <w:highlight w:val="yellow"/>
          <w:shd w:val="clear" w:color="auto" w:fill="FFFFFF"/>
        </w:rPr>
        <w:t>12</w:t>
      </w:r>
      <w:r w:rsidRPr="00CF2E8E">
        <w:rPr>
          <w:rFonts w:ascii="Arial" w:hAnsi="Arial" w:cs="Arial"/>
          <w:color w:val="222222"/>
          <w:highlight w:val="yellow"/>
          <w:shd w:val="clear" w:color="auto" w:fill="FFFFFF"/>
        </w:rPr>
        <w:t xml:space="preserve">(7), 1340. </w:t>
      </w:r>
      <w:hyperlink r:id="rId15" w:history="1">
        <w:r w:rsidRPr="00CF2E8E">
          <w:rPr>
            <w:rStyle w:val="Hyperlink"/>
            <w:rFonts w:ascii="Arial" w:hAnsi="Arial" w:cs="Arial"/>
            <w:b/>
            <w:bCs/>
            <w:color w:val="4F5671"/>
            <w:highlight w:val="yellow"/>
            <w:shd w:val="clear" w:color="auto" w:fill="FFFFFF"/>
          </w:rPr>
          <w:t>https://doi.org/10.3390/antiox12071340</w:t>
        </w:r>
      </w:hyperlink>
    </w:p>
    <w:p w14:paraId="1A3FC0F1" w14:textId="7AEAC90A" w:rsidR="00531E98" w:rsidRDefault="00531E98">
      <w:pPr>
        <w:spacing w:after="240" w:line="360" w:lineRule="auto"/>
        <w:jc w:val="both"/>
      </w:pPr>
      <w:proofErr w:type="spellStart"/>
      <w:r>
        <w:rPr>
          <w:rFonts w:ascii="Arial" w:hAnsi="Arial" w:cs="Arial"/>
          <w:color w:val="222222"/>
          <w:shd w:val="clear" w:color="auto" w:fill="FFFFFF"/>
        </w:rPr>
        <w:lastRenderedPageBreak/>
        <w:t>Mihaylova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Doncheva</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Vlasheva</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Katsarova</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Gardjeva</w:t>
      </w:r>
      <w:proofErr w:type="spellEnd"/>
      <w:r>
        <w:rPr>
          <w:rFonts w:ascii="Arial" w:hAnsi="Arial" w:cs="Arial"/>
          <w:color w:val="222222"/>
          <w:shd w:val="clear" w:color="auto" w:fill="FFFFFF"/>
        </w:rPr>
        <w:t xml:space="preserve">, P., Dimitrova, S., &amp; </w:t>
      </w:r>
      <w:proofErr w:type="spellStart"/>
      <w:r>
        <w:rPr>
          <w:rFonts w:ascii="Arial" w:hAnsi="Arial" w:cs="Arial"/>
          <w:color w:val="222222"/>
          <w:shd w:val="clear" w:color="auto" w:fill="FFFFFF"/>
        </w:rPr>
        <w:t>Kostadinov</w:t>
      </w:r>
      <w:proofErr w:type="spellEnd"/>
      <w:r>
        <w:rPr>
          <w:rFonts w:ascii="Arial" w:hAnsi="Arial" w:cs="Arial"/>
          <w:color w:val="222222"/>
          <w:shd w:val="clear" w:color="auto" w:fill="FFFFFF"/>
        </w:rPr>
        <w:t>, I. (2025). Investigation of the immunomodulatory and neuroprotective properties of Nigella sativa oil in experimental systemic and neuroinflammation. </w:t>
      </w:r>
      <w:r>
        <w:rPr>
          <w:rFonts w:ascii="Arial" w:hAnsi="Arial" w:cs="Arial"/>
          <w:i/>
          <w:iCs/>
          <w:color w:val="222222"/>
          <w:shd w:val="clear" w:color="auto" w:fill="FFFFFF"/>
        </w:rPr>
        <w:t>International Journal of Molecular Sciences</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 xml:space="preserve">(5), 2235. </w:t>
      </w:r>
      <w:hyperlink r:id="rId16" w:history="1">
        <w:r>
          <w:rPr>
            <w:rStyle w:val="Hyperlink"/>
            <w:rFonts w:ascii="Arial" w:hAnsi="Arial" w:cs="Arial"/>
            <w:b/>
            <w:bCs/>
            <w:color w:val="4F5671"/>
            <w:shd w:val="clear" w:color="auto" w:fill="FFFFFF"/>
          </w:rPr>
          <w:t>https://doi.org/10.3390/ijms26052235</w:t>
        </w:r>
      </w:hyperlink>
    </w:p>
    <w:p w14:paraId="5BBDE691" w14:textId="18E22B6B" w:rsidR="00531E98" w:rsidRDefault="00531E98" w:rsidP="00531E98">
      <w:pPr>
        <w:shd w:val="clear" w:color="auto" w:fill="FFFFFF"/>
        <w:rPr>
          <w:rFonts w:ascii="Arial" w:eastAsia="Times New Roman" w:hAnsi="Arial" w:cs="Arial"/>
          <w:color w:val="333333"/>
          <w:sz w:val="27"/>
          <w:szCs w:val="27"/>
          <w:highlight w:val="yellow"/>
          <w:lang w:eastAsia="en-US"/>
        </w:rPr>
      </w:pPr>
      <w:r w:rsidRPr="00CF2E8E">
        <w:rPr>
          <w:rFonts w:ascii="Arial" w:eastAsia="Times New Roman" w:hAnsi="Arial" w:cs="Arial"/>
          <w:color w:val="333333"/>
          <w:sz w:val="27"/>
          <w:szCs w:val="27"/>
          <w:highlight w:val="yellow"/>
          <w:lang w:eastAsia="en-US"/>
        </w:rPr>
        <w:t xml:space="preserve">Ankur Thakur, </w:t>
      </w:r>
      <w:proofErr w:type="spellStart"/>
      <w:r w:rsidRPr="00CF2E8E">
        <w:rPr>
          <w:rFonts w:ascii="Arial" w:eastAsia="Times New Roman" w:hAnsi="Arial" w:cs="Arial"/>
          <w:color w:val="333333"/>
          <w:sz w:val="27"/>
          <w:szCs w:val="27"/>
          <w:highlight w:val="yellow"/>
          <w:lang w:eastAsia="en-US"/>
        </w:rPr>
        <w:t>Komal</w:t>
      </w:r>
      <w:proofErr w:type="spellEnd"/>
      <w:r w:rsidRPr="00CF2E8E">
        <w:rPr>
          <w:rFonts w:ascii="Arial" w:eastAsia="Times New Roman" w:hAnsi="Arial" w:cs="Arial"/>
          <w:color w:val="333333"/>
          <w:sz w:val="27"/>
          <w:szCs w:val="27"/>
          <w:highlight w:val="yellow"/>
          <w:lang w:eastAsia="en-US"/>
        </w:rPr>
        <w:t xml:space="preserve"> </w:t>
      </w:r>
      <w:proofErr w:type="spellStart"/>
      <w:r w:rsidRPr="00CF2E8E">
        <w:rPr>
          <w:rFonts w:ascii="Arial" w:eastAsia="Times New Roman" w:hAnsi="Arial" w:cs="Arial"/>
          <w:color w:val="333333"/>
          <w:sz w:val="27"/>
          <w:szCs w:val="27"/>
          <w:highlight w:val="yellow"/>
          <w:lang w:eastAsia="en-US"/>
        </w:rPr>
        <w:t>Pathania</w:t>
      </w:r>
      <w:proofErr w:type="spellEnd"/>
      <w:r w:rsidRPr="00CF2E8E">
        <w:rPr>
          <w:rFonts w:ascii="Arial" w:eastAsia="Times New Roman" w:hAnsi="Arial" w:cs="Arial"/>
          <w:color w:val="333333"/>
          <w:sz w:val="27"/>
          <w:szCs w:val="27"/>
          <w:highlight w:val="yellow"/>
          <w:lang w:eastAsia="en-US"/>
        </w:rPr>
        <w:t xml:space="preserve">, </w:t>
      </w:r>
      <w:proofErr w:type="spellStart"/>
      <w:r w:rsidRPr="00CF2E8E">
        <w:rPr>
          <w:rFonts w:ascii="Arial" w:eastAsia="Times New Roman" w:hAnsi="Arial" w:cs="Arial"/>
          <w:color w:val="333333"/>
          <w:sz w:val="27"/>
          <w:szCs w:val="27"/>
          <w:highlight w:val="yellow"/>
          <w:lang w:eastAsia="en-US"/>
        </w:rPr>
        <w:t>Lovish</w:t>
      </w:r>
      <w:proofErr w:type="spellEnd"/>
      <w:r w:rsidRPr="00CF2E8E">
        <w:rPr>
          <w:rFonts w:ascii="Arial" w:eastAsia="Times New Roman" w:hAnsi="Arial" w:cs="Arial"/>
          <w:color w:val="333333"/>
          <w:sz w:val="27"/>
          <w:szCs w:val="27"/>
          <w:highlight w:val="yellow"/>
          <w:lang w:eastAsia="en-US"/>
        </w:rPr>
        <w:t xml:space="preserve"> Sharma, and Deepika. 2025. “Exploring the Potential of Nigella Sativa Seeds: A Modern Perspective on an Ancient Remedy”. </w:t>
      </w:r>
      <w:r w:rsidRPr="00CF2E8E">
        <w:rPr>
          <w:rFonts w:ascii="Arial" w:eastAsia="Times New Roman" w:hAnsi="Arial" w:cs="Arial"/>
          <w:i/>
          <w:iCs/>
          <w:color w:val="333333"/>
          <w:sz w:val="27"/>
          <w:szCs w:val="27"/>
          <w:highlight w:val="yellow"/>
          <w:lang w:eastAsia="en-US"/>
        </w:rPr>
        <w:t>Journal of Advances in Medicine and Medical Research</w:t>
      </w:r>
      <w:r w:rsidRPr="00CF2E8E">
        <w:rPr>
          <w:rFonts w:ascii="Arial" w:eastAsia="Times New Roman" w:hAnsi="Arial" w:cs="Arial"/>
          <w:color w:val="333333"/>
          <w:sz w:val="27"/>
          <w:szCs w:val="27"/>
          <w:highlight w:val="yellow"/>
          <w:lang w:eastAsia="en-US"/>
        </w:rPr>
        <w:t xml:space="preserve"> 37 (1):6–16. </w:t>
      </w:r>
      <w:hyperlink r:id="rId17" w:history="1">
        <w:r w:rsidR="00A6673B" w:rsidRPr="00CF2E8E">
          <w:rPr>
            <w:rStyle w:val="Hyperlink"/>
            <w:rFonts w:ascii="Arial" w:eastAsia="Times New Roman" w:hAnsi="Arial" w:cs="Arial"/>
            <w:sz w:val="27"/>
            <w:szCs w:val="27"/>
            <w:highlight w:val="yellow"/>
            <w:lang w:eastAsia="en-US"/>
          </w:rPr>
          <w:t>https://doi.org/10.9734/jammr/2025/v37i15691</w:t>
        </w:r>
      </w:hyperlink>
      <w:r w:rsidRPr="00CF2E8E">
        <w:rPr>
          <w:rFonts w:ascii="Arial" w:eastAsia="Times New Roman" w:hAnsi="Arial" w:cs="Arial"/>
          <w:color w:val="333333"/>
          <w:sz w:val="27"/>
          <w:szCs w:val="27"/>
          <w:highlight w:val="yellow"/>
          <w:lang w:eastAsia="en-US"/>
        </w:rPr>
        <w:t>.</w:t>
      </w:r>
    </w:p>
    <w:p w14:paraId="259F65EF" w14:textId="37A85B7F" w:rsidR="00A6673B" w:rsidRDefault="00A6673B" w:rsidP="00531E98">
      <w:pPr>
        <w:shd w:val="clear" w:color="auto" w:fill="FFFFFF"/>
        <w:rPr>
          <w:rFonts w:ascii="Arial" w:eastAsia="Times New Roman" w:hAnsi="Arial" w:cs="Arial"/>
          <w:color w:val="333333"/>
          <w:sz w:val="27"/>
          <w:szCs w:val="27"/>
          <w:lang w:eastAsia="en-US"/>
        </w:rPr>
      </w:pPr>
    </w:p>
    <w:p w14:paraId="1910B854" w14:textId="77777777" w:rsidR="00A6673B" w:rsidRPr="00A6673B" w:rsidRDefault="00A6673B" w:rsidP="00A6673B">
      <w:pPr>
        <w:shd w:val="clear" w:color="auto" w:fill="FFFFFF"/>
        <w:rPr>
          <w:rFonts w:ascii="Arial" w:eastAsia="Times New Roman" w:hAnsi="Arial" w:cs="Arial"/>
          <w:color w:val="333333"/>
          <w:sz w:val="27"/>
          <w:szCs w:val="27"/>
          <w:lang w:eastAsia="en-US"/>
        </w:rPr>
      </w:pPr>
      <w:r w:rsidRPr="00A6673B">
        <w:rPr>
          <w:rFonts w:ascii="Arial" w:eastAsia="Times New Roman" w:hAnsi="Arial" w:cs="Arial"/>
          <w:color w:val="333333"/>
          <w:sz w:val="27"/>
          <w:szCs w:val="27"/>
          <w:lang w:eastAsia="en-US"/>
        </w:rPr>
        <w:t xml:space="preserve">Bob-Manuel, R. </w:t>
      </w:r>
      <w:proofErr w:type="spellStart"/>
      <w:r w:rsidRPr="00A6673B">
        <w:rPr>
          <w:rFonts w:ascii="Arial" w:eastAsia="Times New Roman" w:hAnsi="Arial" w:cs="Arial"/>
          <w:color w:val="333333"/>
          <w:sz w:val="27"/>
          <w:szCs w:val="27"/>
          <w:lang w:eastAsia="en-US"/>
        </w:rPr>
        <w:t>Bekinwari</w:t>
      </w:r>
      <w:proofErr w:type="spellEnd"/>
      <w:r w:rsidRPr="00A6673B">
        <w:rPr>
          <w:rFonts w:ascii="Arial" w:eastAsia="Times New Roman" w:hAnsi="Arial" w:cs="Arial"/>
          <w:color w:val="333333"/>
          <w:sz w:val="27"/>
          <w:szCs w:val="27"/>
          <w:lang w:eastAsia="en-US"/>
        </w:rPr>
        <w:t xml:space="preserve">, and </w:t>
      </w:r>
      <w:proofErr w:type="spellStart"/>
      <w:r w:rsidRPr="00A6673B">
        <w:rPr>
          <w:rFonts w:ascii="Arial" w:eastAsia="Times New Roman" w:hAnsi="Arial" w:cs="Arial"/>
          <w:color w:val="333333"/>
          <w:sz w:val="27"/>
          <w:szCs w:val="27"/>
          <w:lang w:eastAsia="en-US"/>
        </w:rPr>
        <w:t>Ukoroije</w:t>
      </w:r>
      <w:proofErr w:type="spellEnd"/>
      <w:r w:rsidRPr="00A6673B">
        <w:rPr>
          <w:rFonts w:ascii="Arial" w:eastAsia="Times New Roman" w:hAnsi="Arial" w:cs="Arial"/>
          <w:color w:val="333333"/>
          <w:sz w:val="27"/>
          <w:szCs w:val="27"/>
          <w:lang w:eastAsia="en-US"/>
        </w:rPr>
        <w:t xml:space="preserve">, R. </w:t>
      </w:r>
      <w:proofErr w:type="spellStart"/>
      <w:r w:rsidRPr="00A6673B">
        <w:rPr>
          <w:rFonts w:ascii="Arial" w:eastAsia="Times New Roman" w:hAnsi="Arial" w:cs="Arial"/>
          <w:color w:val="333333"/>
          <w:sz w:val="27"/>
          <w:szCs w:val="27"/>
          <w:lang w:eastAsia="en-US"/>
        </w:rPr>
        <w:t>Boate</w:t>
      </w:r>
      <w:proofErr w:type="spellEnd"/>
      <w:r w:rsidRPr="00A6673B">
        <w:rPr>
          <w:rFonts w:ascii="Arial" w:eastAsia="Times New Roman" w:hAnsi="Arial" w:cs="Arial"/>
          <w:color w:val="333333"/>
          <w:sz w:val="27"/>
          <w:szCs w:val="27"/>
          <w:lang w:eastAsia="en-US"/>
        </w:rPr>
        <w:t xml:space="preserve">. 2020. “Insecticidal Property of Black Seed (Nigella Sativa) Powder </w:t>
      </w:r>
      <w:proofErr w:type="gramStart"/>
      <w:r w:rsidRPr="00A6673B">
        <w:rPr>
          <w:rFonts w:ascii="Arial" w:eastAsia="Times New Roman" w:hAnsi="Arial" w:cs="Arial"/>
          <w:color w:val="333333"/>
          <w:sz w:val="27"/>
          <w:szCs w:val="27"/>
          <w:lang w:eastAsia="en-US"/>
        </w:rPr>
        <w:t>As</w:t>
      </w:r>
      <w:proofErr w:type="gramEnd"/>
      <w:r w:rsidRPr="00A6673B">
        <w:rPr>
          <w:rFonts w:ascii="Arial" w:eastAsia="Times New Roman" w:hAnsi="Arial" w:cs="Arial"/>
          <w:color w:val="333333"/>
          <w:sz w:val="27"/>
          <w:szCs w:val="27"/>
          <w:lang w:eastAsia="en-US"/>
        </w:rPr>
        <w:t xml:space="preserve"> an Eco-Friendly Management of Skin Beetle </w:t>
      </w:r>
      <w:proofErr w:type="spellStart"/>
      <w:r w:rsidRPr="00A6673B">
        <w:rPr>
          <w:rFonts w:ascii="Arial" w:eastAsia="Times New Roman" w:hAnsi="Arial" w:cs="Arial"/>
          <w:color w:val="333333"/>
          <w:sz w:val="27"/>
          <w:szCs w:val="27"/>
          <w:lang w:eastAsia="en-US"/>
        </w:rPr>
        <w:t>Dermestes</w:t>
      </w:r>
      <w:proofErr w:type="spellEnd"/>
      <w:r w:rsidRPr="00A6673B">
        <w:rPr>
          <w:rFonts w:ascii="Arial" w:eastAsia="Times New Roman" w:hAnsi="Arial" w:cs="Arial"/>
          <w:color w:val="333333"/>
          <w:sz w:val="27"/>
          <w:szCs w:val="27"/>
          <w:lang w:eastAsia="en-US"/>
        </w:rPr>
        <w:t xml:space="preserve"> Maculatus (Coleoptera: </w:t>
      </w:r>
      <w:proofErr w:type="spellStart"/>
      <w:r w:rsidRPr="00A6673B">
        <w:rPr>
          <w:rFonts w:ascii="Arial" w:eastAsia="Times New Roman" w:hAnsi="Arial" w:cs="Arial"/>
          <w:color w:val="333333"/>
          <w:sz w:val="27"/>
          <w:szCs w:val="27"/>
          <w:lang w:eastAsia="en-US"/>
        </w:rPr>
        <w:t>Dermestidae</w:t>
      </w:r>
      <w:proofErr w:type="spellEnd"/>
      <w:r w:rsidRPr="00A6673B">
        <w:rPr>
          <w:rFonts w:ascii="Arial" w:eastAsia="Times New Roman" w:hAnsi="Arial" w:cs="Arial"/>
          <w:color w:val="333333"/>
          <w:sz w:val="27"/>
          <w:szCs w:val="27"/>
          <w:lang w:eastAsia="en-US"/>
        </w:rPr>
        <w:t xml:space="preserve">) in Atlantic Codfish </w:t>
      </w:r>
      <w:proofErr w:type="spellStart"/>
      <w:r w:rsidRPr="00A6673B">
        <w:rPr>
          <w:rFonts w:ascii="Arial" w:eastAsia="Times New Roman" w:hAnsi="Arial" w:cs="Arial"/>
          <w:color w:val="333333"/>
          <w:sz w:val="27"/>
          <w:szCs w:val="27"/>
          <w:lang w:eastAsia="en-US"/>
        </w:rPr>
        <w:t>Gadus</w:t>
      </w:r>
      <w:proofErr w:type="spellEnd"/>
      <w:r w:rsidRPr="00A6673B">
        <w:rPr>
          <w:rFonts w:ascii="Arial" w:eastAsia="Times New Roman" w:hAnsi="Arial" w:cs="Arial"/>
          <w:color w:val="333333"/>
          <w:sz w:val="27"/>
          <w:szCs w:val="27"/>
          <w:lang w:eastAsia="en-US"/>
        </w:rPr>
        <w:t xml:space="preserve"> </w:t>
      </w:r>
      <w:proofErr w:type="spellStart"/>
      <w:r w:rsidRPr="00A6673B">
        <w:rPr>
          <w:rFonts w:ascii="Arial" w:eastAsia="Times New Roman" w:hAnsi="Arial" w:cs="Arial"/>
          <w:color w:val="333333"/>
          <w:sz w:val="27"/>
          <w:szCs w:val="27"/>
          <w:lang w:eastAsia="en-US"/>
        </w:rPr>
        <w:t>Morhua</w:t>
      </w:r>
      <w:proofErr w:type="spellEnd"/>
      <w:r w:rsidRPr="00A6673B">
        <w:rPr>
          <w:rFonts w:ascii="Arial" w:eastAsia="Times New Roman" w:hAnsi="Arial" w:cs="Arial"/>
          <w:color w:val="333333"/>
          <w:sz w:val="27"/>
          <w:szCs w:val="27"/>
          <w:lang w:eastAsia="en-US"/>
        </w:rPr>
        <w:t xml:space="preserve"> (</w:t>
      </w:r>
      <w:proofErr w:type="spellStart"/>
      <w:r w:rsidRPr="00A6673B">
        <w:rPr>
          <w:rFonts w:ascii="Arial" w:eastAsia="Times New Roman" w:hAnsi="Arial" w:cs="Arial"/>
          <w:color w:val="333333"/>
          <w:sz w:val="27"/>
          <w:szCs w:val="27"/>
          <w:lang w:eastAsia="en-US"/>
        </w:rPr>
        <w:t>Gadiformes</w:t>
      </w:r>
      <w:proofErr w:type="spellEnd"/>
      <w:r w:rsidRPr="00A6673B">
        <w:rPr>
          <w:rFonts w:ascii="Arial" w:eastAsia="Times New Roman" w:hAnsi="Arial" w:cs="Arial"/>
          <w:color w:val="333333"/>
          <w:sz w:val="27"/>
          <w:szCs w:val="27"/>
          <w:lang w:eastAsia="en-US"/>
        </w:rPr>
        <w:t xml:space="preserve">: </w:t>
      </w:r>
      <w:proofErr w:type="spellStart"/>
      <w:r w:rsidRPr="00A6673B">
        <w:rPr>
          <w:rFonts w:ascii="Arial" w:eastAsia="Times New Roman" w:hAnsi="Arial" w:cs="Arial"/>
          <w:color w:val="333333"/>
          <w:sz w:val="27"/>
          <w:szCs w:val="27"/>
          <w:lang w:eastAsia="en-US"/>
        </w:rPr>
        <w:t>Gadidae</w:t>
      </w:r>
      <w:proofErr w:type="spellEnd"/>
      <w:r w:rsidRPr="00A6673B">
        <w:rPr>
          <w:rFonts w:ascii="Arial" w:eastAsia="Times New Roman" w:hAnsi="Arial" w:cs="Arial"/>
          <w:color w:val="333333"/>
          <w:sz w:val="27"/>
          <w:szCs w:val="27"/>
          <w:lang w:eastAsia="en-US"/>
        </w:rPr>
        <w:t>)”. </w:t>
      </w:r>
      <w:r w:rsidRPr="00A6673B">
        <w:rPr>
          <w:rFonts w:ascii="Arial" w:eastAsia="Times New Roman" w:hAnsi="Arial" w:cs="Arial"/>
          <w:i/>
          <w:iCs/>
          <w:color w:val="333333"/>
          <w:sz w:val="27"/>
          <w:szCs w:val="27"/>
          <w:lang w:eastAsia="en-US"/>
        </w:rPr>
        <w:t>Asian Journal of Advances in Agricultural Research</w:t>
      </w:r>
      <w:r w:rsidRPr="00A6673B">
        <w:rPr>
          <w:rFonts w:ascii="Arial" w:eastAsia="Times New Roman" w:hAnsi="Arial" w:cs="Arial"/>
          <w:color w:val="333333"/>
          <w:sz w:val="27"/>
          <w:szCs w:val="27"/>
          <w:lang w:eastAsia="en-US"/>
        </w:rPr>
        <w:t> 13 (3):47–56. https://doi.org/10.9734/ajaar/2020/v13i330108.</w:t>
      </w:r>
    </w:p>
    <w:p w14:paraId="50CAF6BF" w14:textId="77777777" w:rsidR="00A6673B" w:rsidRPr="00531E98" w:rsidRDefault="00A6673B" w:rsidP="00531E98">
      <w:pPr>
        <w:shd w:val="clear" w:color="auto" w:fill="FFFFFF"/>
        <w:rPr>
          <w:rFonts w:ascii="Arial" w:eastAsia="Times New Roman" w:hAnsi="Arial" w:cs="Arial"/>
          <w:color w:val="333333"/>
          <w:sz w:val="27"/>
          <w:szCs w:val="27"/>
          <w:lang w:eastAsia="en-US"/>
        </w:rPr>
      </w:pPr>
    </w:p>
    <w:p w14:paraId="1C2F727B" w14:textId="77777777" w:rsidR="00531E98" w:rsidRDefault="00531E98">
      <w:pPr>
        <w:spacing w:after="240" w:line="360" w:lineRule="auto"/>
        <w:jc w:val="both"/>
        <w:rPr>
          <w:rFonts w:ascii="Times New Roman" w:hAnsi="Times New Roman" w:cs="Times New Roman"/>
          <w:color w:val="000000" w:themeColor="text1"/>
          <w:sz w:val="24"/>
          <w:szCs w:val="24"/>
        </w:rPr>
      </w:pPr>
    </w:p>
    <w:p w14:paraId="5F4D605B" w14:textId="77777777" w:rsidR="007A62B4" w:rsidRDefault="00DA764A">
      <w:pPr>
        <w:spacing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sectPr w:rsidR="007A62B4">
      <w:headerReference w:type="even" r:id="rId18"/>
      <w:headerReference w:type="default" r:id="rId19"/>
      <w:head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40247" w14:textId="77777777" w:rsidR="00DE21AC" w:rsidRDefault="00DE21AC" w:rsidP="00193B99">
      <w:r>
        <w:separator/>
      </w:r>
    </w:p>
  </w:endnote>
  <w:endnote w:type="continuationSeparator" w:id="0">
    <w:p w14:paraId="2452F4B2" w14:textId="77777777" w:rsidR="00DE21AC" w:rsidRDefault="00DE21AC" w:rsidP="0019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38DE5" w14:textId="77777777" w:rsidR="00DE21AC" w:rsidRDefault="00DE21AC" w:rsidP="00193B99">
      <w:r>
        <w:separator/>
      </w:r>
    </w:p>
  </w:footnote>
  <w:footnote w:type="continuationSeparator" w:id="0">
    <w:p w14:paraId="40C83433" w14:textId="77777777" w:rsidR="00DE21AC" w:rsidRDefault="00DE21AC" w:rsidP="0019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196F" w14:textId="46CE1899" w:rsidR="00193B99" w:rsidRDefault="00DE21AC">
    <w:pPr>
      <w:pStyle w:val="Header"/>
    </w:pPr>
    <w:r>
      <w:rPr>
        <w:noProof/>
      </w:rPr>
      <w:pict w14:anchorId="6A4DD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651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F899" w14:textId="2A9C7028" w:rsidR="00193B99" w:rsidRDefault="00DE21AC">
    <w:pPr>
      <w:pStyle w:val="Header"/>
    </w:pPr>
    <w:r>
      <w:rPr>
        <w:noProof/>
      </w:rPr>
      <w:pict w14:anchorId="691A2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651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66EB" w14:textId="682AF66F" w:rsidR="00193B99" w:rsidRDefault="00DE21AC">
    <w:pPr>
      <w:pStyle w:val="Header"/>
    </w:pPr>
    <w:r>
      <w:rPr>
        <w:noProof/>
      </w:rPr>
      <w:pict w14:anchorId="424B9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651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FEBBB5"/>
    <w:multiLevelType w:val="singleLevel"/>
    <w:tmpl w:val="C2FEBBB5"/>
    <w:lvl w:ilvl="0">
      <w:start w:val="614"/>
      <w:numFmt w:val="decimal"/>
      <w:lvlText w:val="%1."/>
      <w:lvlJc w:val="left"/>
      <w:pPr>
        <w:tabs>
          <w:tab w:val="left" w:pos="312"/>
        </w:tabs>
      </w:pPr>
    </w:lvl>
  </w:abstractNum>
  <w:abstractNum w:abstractNumId="1" w15:restartNumberingAfterBreak="0">
    <w:nsid w:val="CFB1254F"/>
    <w:multiLevelType w:val="singleLevel"/>
    <w:tmpl w:val="CFB1254F"/>
    <w:lvl w:ilvl="0">
      <w:start w:val="1"/>
      <w:numFmt w:val="decimal"/>
      <w:lvlText w:val="%1)"/>
      <w:lvlJc w:val="left"/>
      <w:pPr>
        <w:tabs>
          <w:tab w:val="left" w:pos="312"/>
        </w:tabs>
      </w:pPr>
    </w:lvl>
  </w:abstractNum>
  <w:abstractNum w:abstractNumId="2" w15:restartNumberingAfterBreak="0">
    <w:nsid w:val="5B05186E"/>
    <w:multiLevelType w:val="singleLevel"/>
    <w:tmpl w:val="5B05186E"/>
    <w:lvl w:ilvl="0">
      <w:start w:val="4"/>
      <w:numFmt w:val="decimal"/>
      <w:lvlText w:val="%1)"/>
      <w:lvlJc w:val="left"/>
      <w:pPr>
        <w:tabs>
          <w:tab w:val="left" w:pos="312"/>
        </w:tabs>
        <w:ind w:left="6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yMDUzNTE1tzA3NDNU0lEKTi0uzszPAykwqgUAQP2sOSwAAAA="/>
  </w:docVars>
  <w:rsids>
    <w:rsidRoot w:val="00172A27"/>
    <w:rsid w:val="000D3B5B"/>
    <w:rsid w:val="00172A27"/>
    <w:rsid w:val="00193B99"/>
    <w:rsid w:val="001C15B8"/>
    <w:rsid w:val="002F58FF"/>
    <w:rsid w:val="003C6020"/>
    <w:rsid w:val="004145EE"/>
    <w:rsid w:val="00531E98"/>
    <w:rsid w:val="00562E8E"/>
    <w:rsid w:val="007A62B4"/>
    <w:rsid w:val="007D105E"/>
    <w:rsid w:val="00862BDB"/>
    <w:rsid w:val="00896C20"/>
    <w:rsid w:val="00A6673B"/>
    <w:rsid w:val="00A853AB"/>
    <w:rsid w:val="00A8745A"/>
    <w:rsid w:val="00B116C9"/>
    <w:rsid w:val="00B45EEB"/>
    <w:rsid w:val="00BD6598"/>
    <w:rsid w:val="00CF2E8E"/>
    <w:rsid w:val="00D235BA"/>
    <w:rsid w:val="00DA764A"/>
    <w:rsid w:val="00DE21AC"/>
    <w:rsid w:val="00DF3C6D"/>
    <w:rsid w:val="00E9464E"/>
    <w:rsid w:val="00F27BDA"/>
    <w:rsid w:val="00F3489E"/>
    <w:rsid w:val="00F73878"/>
    <w:rsid w:val="00FA7695"/>
    <w:rsid w:val="00FC6D6A"/>
    <w:rsid w:val="01040F3A"/>
    <w:rsid w:val="02EB00C7"/>
    <w:rsid w:val="0D226E9B"/>
    <w:rsid w:val="0D9B7954"/>
    <w:rsid w:val="0EF10390"/>
    <w:rsid w:val="11CE031D"/>
    <w:rsid w:val="140F403F"/>
    <w:rsid w:val="17413FC4"/>
    <w:rsid w:val="180536E2"/>
    <w:rsid w:val="1B3525D8"/>
    <w:rsid w:val="1B541A2C"/>
    <w:rsid w:val="1DAD5CC1"/>
    <w:rsid w:val="20796C87"/>
    <w:rsid w:val="214445A3"/>
    <w:rsid w:val="25D81723"/>
    <w:rsid w:val="267A4BA2"/>
    <w:rsid w:val="270C081B"/>
    <w:rsid w:val="294C7E51"/>
    <w:rsid w:val="2D3C7F34"/>
    <w:rsid w:val="2D776CF4"/>
    <w:rsid w:val="2D7B63E5"/>
    <w:rsid w:val="2E65443D"/>
    <w:rsid w:val="2F7A50F2"/>
    <w:rsid w:val="31AE7611"/>
    <w:rsid w:val="339729B4"/>
    <w:rsid w:val="379136F9"/>
    <w:rsid w:val="386A541B"/>
    <w:rsid w:val="388D36DD"/>
    <w:rsid w:val="39377035"/>
    <w:rsid w:val="39417C4C"/>
    <w:rsid w:val="3AF90BD5"/>
    <w:rsid w:val="3BF45CEC"/>
    <w:rsid w:val="3CFE0650"/>
    <w:rsid w:val="3DE01101"/>
    <w:rsid w:val="413F7118"/>
    <w:rsid w:val="41C54169"/>
    <w:rsid w:val="42D65F34"/>
    <w:rsid w:val="451313F6"/>
    <w:rsid w:val="455A36D4"/>
    <w:rsid w:val="46980B5E"/>
    <w:rsid w:val="49352AAB"/>
    <w:rsid w:val="4A05407D"/>
    <w:rsid w:val="4A765F9D"/>
    <w:rsid w:val="4C1F216E"/>
    <w:rsid w:val="4F5167AE"/>
    <w:rsid w:val="50FB1245"/>
    <w:rsid w:val="572076A4"/>
    <w:rsid w:val="577B631D"/>
    <w:rsid w:val="59641823"/>
    <w:rsid w:val="5B107C39"/>
    <w:rsid w:val="5B782D1D"/>
    <w:rsid w:val="5B8D78C2"/>
    <w:rsid w:val="65102717"/>
    <w:rsid w:val="6578098F"/>
    <w:rsid w:val="67FD5478"/>
    <w:rsid w:val="680229AF"/>
    <w:rsid w:val="68D42D08"/>
    <w:rsid w:val="6A4A73F1"/>
    <w:rsid w:val="6D23209D"/>
    <w:rsid w:val="6F457799"/>
    <w:rsid w:val="701E359C"/>
    <w:rsid w:val="71F429F9"/>
    <w:rsid w:val="72985992"/>
    <w:rsid w:val="73785000"/>
    <w:rsid w:val="73D9051D"/>
    <w:rsid w:val="77511E5D"/>
    <w:rsid w:val="780319CC"/>
    <w:rsid w:val="79C645B2"/>
    <w:rsid w:val="7ACB6772"/>
    <w:rsid w:val="7BF91471"/>
    <w:rsid w:val="7D36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CA236F"/>
  <w15:docId w15:val="{3B9F428E-753F-4DF8-84B4-44E3830D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6"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6"/>
    <w:qFormat/>
    <w:rPr>
      <w:b/>
      <w:bCs/>
    </w:rPr>
  </w:style>
  <w:style w:type="character" w:styleId="HTMLCite">
    <w:name w:val="HTML Cite"/>
    <w:basedOn w:val="DefaultParagraphFont"/>
    <w:qFormat/>
    <w:rPr>
      <w:i/>
      <w:i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rFonts w:eastAsiaTheme="minorHAnsi"/>
      <w:kern w:val="2"/>
      <w:sz w:val="22"/>
      <w:szCs w:val="22"/>
      <w:lang w:val="en-IN"/>
      <w14:ligatures w14:val="standardContextual"/>
    </w:rPr>
  </w:style>
  <w:style w:type="character" w:styleId="Hyperlink">
    <w:name w:val="Hyperlink"/>
    <w:basedOn w:val="DefaultParagraphFont"/>
    <w:rsid w:val="00A853AB"/>
    <w:rPr>
      <w:color w:val="0563C1" w:themeColor="hyperlink"/>
      <w:u w:val="single"/>
    </w:rPr>
  </w:style>
  <w:style w:type="character" w:customStyle="1" w:styleId="UnresolvedMention1">
    <w:name w:val="Unresolved Mention1"/>
    <w:basedOn w:val="DefaultParagraphFont"/>
    <w:uiPriority w:val="99"/>
    <w:semiHidden/>
    <w:unhideWhenUsed/>
    <w:rsid w:val="00A853AB"/>
    <w:rPr>
      <w:color w:val="605E5C"/>
      <w:shd w:val="clear" w:color="auto" w:fill="E1DFDD"/>
    </w:rPr>
  </w:style>
  <w:style w:type="paragraph" w:styleId="Header">
    <w:name w:val="header"/>
    <w:basedOn w:val="Normal"/>
    <w:link w:val="HeaderChar"/>
    <w:rsid w:val="00193B99"/>
    <w:pPr>
      <w:tabs>
        <w:tab w:val="center" w:pos="4680"/>
        <w:tab w:val="right" w:pos="9360"/>
      </w:tabs>
    </w:pPr>
  </w:style>
  <w:style w:type="character" w:customStyle="1" w:styleId="HeaderChar">
    <w:name w:val="Header Char"/>
    <w:basedOn w:val="DefaultParagraphFont"/>
    <w:link w:val="Header"/>
    <w:rsid w:val="00193B99"/>
    <w:rPr>
      <w:rFonts w:asciiTheme="minorHAnsi" w:eastAsiaTheme="minorEastAsia" w:hAnsiTheme="minorHAnsi" w:cstheme="minorBidi"/>
      <w:lang w:val="en-US" w:eastAsia="zh-CN"/>
    </w:rPr>
  </w:style>
  <w:style w:type="paragraph" w:styleId="Footer">
    <w:name w:val="footer"/>
    <w:basedOn w:val="Normal"/>
    <w:link w:val="FooterChar"/>
    <w:rsid w:val="00193B99"/>
    <w:pPr>
      <w:tabs>
        <w:tab w:val="center" w:pos="4680"/>
        <w:tab w:val="right" w:pos="9360"/>
      </w:tabs>
    </w:pPr>
  </w:style>
  <w:style w:type="character" w:customStyle="1" w:styleId="FooterChar">
    <w:name w:val="Footer Char"/>
    <w:basedOn w:val="DefaultParagraphFont"/>
    <w:link w:val="Footer"/>
    <w:rsid w:val="00193B99"/>
    <w:rPr>
      <w:rFonts w:asciiTheme="minorHAnsi" w:eastAsiaTheme="minorEastAsia" w:hAnsiTheme="minorHAnsi" w:cstheme="minorBidi"/>
      <w:lang w:val="en-US" w:eastAsia="zh-CN"/>
    </w:rPr>
  </w:style>
  <w:style w:type="paragraph" w:styleId="BalloonText">
    <w:name w:val="Balloon Text"/>
    <w:basedOn w:val="Normal"/>
    <w:link w:val="BalloonTextChar"/>
    <w:rsid w:val="00531E98"/>
    <w:rPr>
      <w:rFonts w:ascii="Segoe UI" w:hAnsi="Segoe UI" w:cs="Segoe UI"/>
      <w:sz w:val="18"/>
      <w:szCs w:val="18"/>
    </w:rPr>
  </w:style>
  <w:style w:type="character" w:customStyle="1" w:styleId="BalloonTextChar">
    <w:name w:val="Balloon Text Char"/>
    <w:basedOn w:val="DefaultParagraphFont"/>
    <w:link w:val="BalloonText"/>
    <w:rsid w:val="00531E98"/>
    <w:rPr>
      <w:rFonts w:ascii="Segoe UI" w:eastAsiaTheme="minorEastAsia" w:hAnsi="Segoe UI" w:cs="Segoe UI"/>
      <w:sz w:val="18"/>
      <w:szCs w:val="18"/>
      <w:lang w:val="en-US" w:eastAsia="zh-CN"/>
    </w:rPr>
  </w:style>
  <w:style w:type="character" w:styleId="UnresolvedMention">
    <w:name w:val="Unresolved Mention"/>
    <w:basedOn w:val="DefaultParagraphFont"/>
    <w:uiPriority w:val="99"/>
    <w:semiHidden/>
    <w:unhideWhenUsed/>
    <w:rsid w:val="00A66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69105">
      <w:bodyDiv w:val="1"/>
      <w:marLeft w:val="0"/>
      <w:marRight w:val="0"/>
      <w:marTop w:val="0"/>
      <w:marBottom w:val="0"/>
      <w:divBdr>
        <w:top w:val="none" w:sz="0" w:space="0" w:color="auto"/>
        <w:left w:val="none" w:sz="0" w:space="0" w:color="auto"/>
        <w:bottom w:val="none" w:sz="0" w:space="0" w:color="auto"/>
        <w:right w:val="none" w:sz="0" w:space="0" w:color="auto"/>
      </w:divBdr>
      <w:divsChild>
        <w:div w:id="54666204">
          <w:marLeft w:val="0"/>
          <w:marRight w:val="0"/>
          <w:marTop w:val="0"/>
          <w:marBottom w:val="0"/>
          <w:divBdr>
            <w:top w:val="none" w:sz="0" w:space="0" w:color="auto"/>
            <w:left w:val="none" w:sz="0" w:space="0" w:color="auto"/>
            <w:bottom w:val="none" w:sz="0" w:space="0" w:color="auto"/>
            <w:right w:val="none" w:sz="0" w:space="0" w:color="auto"/>
          </w:divBdr>
          <w:divsChild>
            <w:div w:id="620502432">
              <w:marLeft w:val="0"/>
              <w:marRight w:val="0"/>
              <w:marTop w:val="0"/>
              <w:marBottom w:val="0"/>
              <w:divBdr>
                <w:top w:val="none" w:sz="0" w:space="0" w:color="auto"/>
                <w:left w:val="none" w:sz="0" w:space="0" w:color="auto"/>
                <w:bottom w:val="none" w:sz="0" w:space="0" w:color="auto"/>
                <w:right w:val="none" w:sz="0" w:space="0" w:color="auto"/>
              </w:divBdr>
              <w:divsChild>
                <w:div w:id="1035884931">
                  <w:marLeft w:val="0"/>
                  <w:marRight w:val="0"/>
                  <w:marTop w:val="0"/>
                  <w:marBottom w:val="0"/>
                  <w:divBdr>
                    <w:top w:val="none" w:sz="0" w:space="0" w:color="auto"/>
                    <w:left w:val="none" w:sz="0" w:space="0" w:color="auto"/>
                    <w:bottom w:val="none" w:sz="0" w:space="0" w:color="auto"/>
                    <w:right w:val="none" w:sz="0" w:space="0" w:color="auto"/>
                  </w:divBdr>
                  <w:divsChild>
                    <w:div w:id="10028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4182">
      <w:bodyDiv w:val="1"/>
      <w:marLeft w:val="0"/>
      <w:marRight w:val="0"/>
      <w:marTop w:val="0"/>
      <w:marBottom w:val="0"/>
      <w:divBdr>
        <w:top w:val="none" w:sz="0" w:space="0" w:color="auto"/>
        <w:left w:val="none" w:sz="0" w:space="0" w:color="auto"/>
        <w:bottom w:val="none" w:sz="0" w:space="0" w:color="auto"/>
        <w:right w:val="none" w:sz="0" w:space="0" w:color="auto"/>
      </w:divBdr>
      <w:divsChild>
        <w:div w:id="1913270932">
          <w:marLeft w:val="0"/>
          <w:marRight w:val="0"/>
          <w:marTop w:val="0"/>
          <w:marBottom w:val="0"/>
          <w:divBdr>
            <w:top w:val="none" w:sz="0" w:space="0" w:color="auto"/>
            <w:left w:val="none" w:sz="0" w:space="0" w:color="auto"/>
            <w:bottom w:val="none" w:sz="0" w:space="0" w:color="auto"/>
            <w:right w:val="none" w:sz="0" w:space="0" w:color="auto"/>
          </w:divBdr>
          <w:divsChild>
            <w:div w:id="955605115">
              <w:marLeft w:val="0"/>
              <w:marRight w:val="0"/>
              <w:marTop w:val="0"/>
              <w:marBottom w:val="0"/>
              <w:divBdr>
                <w:top w:val="none" w:sz="0" w:space="0" w:color="auto"/>
                <w:left w:val="none" w:sz="0" w:space="0" w:color="auto"/>
                <w:bottom w:val="none" w:sz="0" w:space="0" w:color="auto"/>
                <w:right w:val="none" w:sz="0" w:space="0" w:color="auto"/>
              </w:divBdr>
              <w:divsChild>
                <w:div w:id="1021661398">
                  <w:marLeft w:val="0"/>
                  <w:marRight w:val="0"/>
                  <w:marTop w:val="0"/>
                  <w:marBottom w:val="0"/>
                  <w:divBdr>
                    <w:top w:val="none" w:sz="0" w:space="0" w:color="auto"/>
                    <w:left w:val="none" w:sz="0" w:space="0" w:color="auto"/>
                    <w:bottom w:val="none" w:sz="0" w:space="0" w:color="auto"/>
                    <w:right w:val="none" w:sz="0" w:space="0" w:color="auto"/>
                  </w:divBdr>
                  <w:divsChild>
                    <w:div w:id="12483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doi.org/10.9734/jammr/2025/v37i15691" TargetMode="External"/><Relationship Id="rId2" Type="http://schemas.openxmlformats.org/officeDocument/2006/relationships/styles" Target="styles.xml"/><Relationship Id="rId16" Type="http://schemas.openxmlformats.org/officeDocument/2006/relationships/hyperlink" Target="https://doi.org/10.3390/ijms26052235"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3390/antiox12071340" TargetMode="Externa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20</cp:revision>
  <dcterms:created xsi:type="dcterms:W3CDTF">2024-06-25T11:54:00Z</dcterms:created>
  <dcterms:modified xsi:type="dcterms:W3CDTF">2025-12-13T13:58:00Z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FD15C76BB0A9429FAC1A756B3F13DC1C_12</vt:lpwstr>
  </property>
</Properties>
</file>