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33048" w14:textId="6D52A628" w:rsidR="001859B5" w:rsidRDefault="001859B5" w:rsidP="00C45903">
      <w:pPr>
        <w:rPr>
          <w:rFonts w:ascii="Times New Roman" w:hAnsi="Times New Roman" w:cs="Times New Roman"/>
          <w:b/>
          <w:bCs/>
          <w:sz w:val="24"/>
          <w:szCs w:val="24"/>
        </w:rPr>
      </w:pPr>
      <w:r w:rsidRPr="00617C1C">
        <w:rPr>
          <w:rFonts w:ascii="Times New Roman" w:hAnsi="Times New Roman" w:cs="Times New Roman"/>
          <w:b/>
          <w:bCs/>
          <w:sz w:val="24"/>
          <w:szCs w:val="24"/>
        </w:rPr>
        <w:t>Light as a Chronobiological Zeitgeber in Bombyx mori:</w:t>
      </w:r>
      <w:r w:rsidR="00C741A2">
        <w:rPr>
          <w:rFonts w:ascii="Times New Roman" w:hAnsi="Times New Roman" w:cs="Times New Roman"/>
          <w:b/>
          <w:bCs/>
          <w:sz w:val="24"/>
          <w:szCs w:val="24"/>
        </w:rPr>
        <w:t xml:space="preserve"> </w:t>
      </w:r>
      <w:r w:rsidRPr="00617C1C">
        <w:rPr>
          <w:rFonts w:ascii="Times New Roman" w:hAnsi="Times New Roman" w:cs="Times New Roman"/>
          <w:b/>
          <w:bCs/>
          <w:sz w:val="24"/>
          <w:szCs w:val="24"/>
        </w:rPr>
        <w:t>Developmental and Reproductive Outcomes under Spectral and Photoperiodic Stress</w:t>
      </w:r>
    </w:p>
    <w:p w14:paraId="3887FC6B" w14:textId="52090984" w:rsidR="00756A64" w:rsidRPr="00617C1C" w:rsidRDefault="00756A64" w:rsidP="00756A64">
      <w:pPr>
        <w:jc w:val="center"/>
        <w:rPr>
          <w:rFonts w:ascii="Times New Roman" w:hAnsi="Times New Roman" w:cs="Times New Roman"/>
          <w:b/>
          <w:bCs/>
          <w:sz w:val="24"/>
          <w:szCs w:val="24"/>
        </w:rPr>
      </w:pPr>
      <w:r>
        <w:rPr>
          <w:rFonts w:ascii="Times New Roman" w:hAnsi="Times New Roman" w:cs="Times New Roman"/>
          <w:b/>
          <w:bCs/>
          <w:sz w:val="24"/>
          <w:szCs w:val="24"/>
        </w:rPr>
        <w:t>Title</w:t>
      </w:r>
    </w:p>
    <w:p w14:paraId="0C8C80DA" w14:textId="77777777" w:rsidR="00430D33" w:rsidRDefault="00430D33" w:rsidP="00D2110B">
      <w:pPr>
        <w:jc w:val="both"/>
        <w:rPr>
          <w:rFonts w:ascii="Times New Roman" w:hAnsi="Times New Roman" w:cs="Times New Roman"/>
          <w:b/>
          <w:bCs/>
          <w:sz w:val="24"/>
          <w:szCs w:val="24"/>
        </w:rPr>
      </w:pPr>
      <w:bookmarkStart w:id="0" w:name="_GoBack"/>
      <w:bookmarkEnd w:id="0"/>
    </w:p>
    <w:p w14:paraId="1BF24074" w14:textId="27CA0773" w:rsidR="001859B5" w:rsidRPr="001859B5" w:rsidRDefault="001859B5" w:rsidP="00D2110B">
      <w:pPr>
        <w:jc w:val="both"/>
        <w:rPr>
          <w:rFonts w:ascii="Times New Roman" w:hAnsi="Times New Roman" w:cs="Times New Roman"/>
          <w:b/>
          <w:bCs/>
          <w:sz w:val="24"/>
          <w:szCs w:val="24"/>
        </w:rPr>
      </w:pPr>
      <w:r w:rsidRPr="001859B5">
        <w:rPr>
          <w:rFonts w:ascii="Times New Roman" w:hAnsi="Times New Roman" w:cs="Times New Roman"/>
          <w:b/>
          <w:bCs/>
          <w:sz w:val="24"/>
          <w:szCs w:val="24"/>
        </w:rPr>
        <w:t>Abstract</w:t>
      </w:r>
    </w:p>
    <w:p w14:paraId="11569F5E" w14:textId="235678BC" w:rsidR="001859B5" w:rsidRPr="001859B5" w:rsidRDefault="00FD24F4" w:rsidP="00D2110B">
      <w:pPr>
        <w:jc w:val="both"/>
        <w:rPr>
          <w:rFonts w:ascii="Times New Roman" w:hAnsi="Times New Roman" w:cs="Times New Roman"/>
          <w:sz w:val="24"/>
          <w:szCs w:val="24"/>
        </w:rPr>
      </w:pPr>
      <w:r w:rsidRPr="00FD24F4">
        <w:rPr>
          <w:rFonts w:ascii="Times New Roman" w:hAnsi="Times New Roman" w:cs="Times New Roman"/>
          <w:sz w:val="24"/>
          <w:szCs w:val="24"/>
        </w:rPr>
        <w:t xml:space="preserve">Light regime and spectral composition are pivotal in </w:t>
      </w:r>
      <w:r w:rsidR="00617C1C">
        <w:rPr>
          <w:rFonts w:ascii="Times New Roman" w:hAnsi="Times New Roman" w:cs="Times New Roman"/>
          <w:sz w:val="24"/>
          <w:szCs w:val="24"/>
        </w:rPr>
        <w:t>synchronising</w:t>
      </w:r>
      <w:r w:rsidRPr="00FD24F4">
        <w:rPr>
          <w:rFonts w:ascii="Times New Roman" w:hAnsi="Times New Roman" w:cs="Times New Roman"/>
          <w:sz w:val="24"/>
          <w:szCs w:val="24"/>
        </w:rPr>
        <w:t xml:space="preserve"> circadian and developmental processes in insects. This study systematically investigated the chronobiological effects of six wavelengths (natural, white, red, yellow, blue, green) and five photoperiod regimes (natural, 12L:12D, 16L:8D, 8L:16D, 24L:0D, 0L:24D) on </w:t>
      </w:r>
      <w:r w:rsidRPr="00FD24F4">
        <w:rPr>
          <w:rFonts w:ascii="Times New Roman" w:hAnsi="Times New Roman" w:cs="Times New Roman"/>
          <w:i/>
          <w:iCs/>
          <w:sz w:val="24"/>
          <w:szCs w:val="24"/>
        </w:rPr>
        <w:t>Bombyx mori</w:t>
      </w:r>
      <w:r w:rsidRPr="00FD24F4">
        <w:rPr>
          <w:rFonts w:ascii="Times New Roman" w:hAnsi="Times New Roman" w:cs="Times New Roman"/>
          <w:sz w:val="24"/>
          <w:szCs w:val="24"/>
        </w:rPr>
        <w:t xml:space="preserve"> L. Survival rates, moulting </w:t>
      </w:r>
      <w:r w:rsidR="00617C1C">
        <w:rPr>
          <w:rFonts w:ascii="Times New Roman" w:hAnsi="Times New Roman" w:cs="Times New Roman"/>
          <w:sz w:val="24"/>
          <w:szCs w:val="24"/>
        </w:rPr>
        <w:t>synchronisation</w:t>
      </w:r>
      <w:r w:rsidRPr="00FD24F4">
        <w:rPr>
          <w:rFonts w:ascii="Times New Roman" w:hAnsi="Times New Roman" w:cs="Times New Roman"/>
          <w:sz w:val="24"/>
          <w:szCs w:val="24"/>
        </w:rPr>
        <w:t xml:space="preserve">, and reproductive success were measured as key endpoints. Larvae raised under natural, white, or blue light completed their life cycle with high survival (87–93%), exhibited </w:t>
      </w:r>
      <w:r w:rsidR="00617C1C">
        <w:rPr>
          <w:rFonts w:ascii="Times New Roman" w:hAnsi="Times New Roman" w:cs="Times New Roman"/>
          <w:sz w:val="24"/>
          <w:szCs w:val="24"/>
        </w:rPr>
        <w:t>synchronised</w:t>
      </w:r>
      <w:r w:rsidRPr="00FD24F4">
        <w:rPr>
          <w:rFonts w:ascii="Times New Roman" w:hAnsi="Times New Roman" w:cs="Times New Roman"/>
          <w:sz w:val="24"/>
          <w:szCs w:val="24"/>
        </w:rPr>
        <w:t xml:space="preserve"> pupation, and demonstrated oviposition rates exceeding 95%. In contrast, larvae subjected to red, yellow, or green light showed pronounced developmental arrest; survival dropped below 40%, with 100% mortality by the fifth instar for green spectrum exposure. Light-dominant photoperiods (16L:8D, 24L:0D) induced fourth instar arrest with &lt;15% survival and no adult emergence, while darkness-dominant and natural regimes enabled normal development, yielding &gt;90% survival and full reproductive capacity. Filament length and cocoon weight were highest in larvae exposed to blue (12L:12D) and natural light (mean </w:t>
      </w:r>
      <w:r w:rsidR="004B30BF">
        <w:rPr>
          <w:rFonts w:ascii="Times New Roman" w:hAnsi="Times New Roman" w:cs="Times New Roman"/>
          <w:sz w:val="24"/>
          <w:szCs w:val="24"/>
        </w:rPr>
        <w:t>body</w:t>
      </w:r>
      <w:r w:rsidRPr="00FD24F4">
        <w:rPr>
          <w:rFonts w:ascii="Times New Roman" w:hAnsi="Times New Roman" w:cs="Times New Roman"/>
          <w:sz w:val="24"/>
          <w:szCs w:val="24"/>
        </w:rPr>
        <w:t xml:space="preserve"> length ≥1070 </w:t>
      </w:r>
      <w:r w:rsidR="004B30BF">
        <w:rPr>
          <w:rFonts w:ascii="Times New Roman" w:hAnsi="Times New Roman" w:cs="Times New Roman"/>
          <w:sz w:val="24"/>
          <w:szCs w:val="24"/>
        </w:rPr>
        <w:t>m</w:t>
      </w:r>
      <w:r w:rsidRPr="00FD24F4">
        <w:rPr>
          <w:rFonts w:ascii="Times New Roman" w:hAnsi="Times New Roman" w:cs="Times New Roman"/>
          <w:sz w:val="24"/>
          <w:szCs w:val="24"/>
        </w:rPr>
        <w:t xml:space="preserve">m, cocoon weight ≥0.22 g). These findings underscore that prolonged illumination or long-wavelength exposure disrupts hormonal </w:t>
      </w:r>
      <w:r w:rsidR="00040CC7" w:rsidRPr="00FD24F4">
        <w:rPr>
          <w:rFonts w:ascii="Times New Roman" w:hAnsi="Times New Roman" w:cs="Times New Roman"/>
          <w:sz w:val="24"/>
          <w:szCs w:val="24"/>
        </w:rPr>
        <w:t>signalling</w:t>
      </w:r>
      <w:r w:rsidRPr="00FD24F4">
        <w:rPr>
          <w:rFonts w:ascii="Times New Roman" w:hAnsi="Times New Roman" w:cs="Times New Roman"/>
          <w:sz w:val="24"/>
          <w:szCs w:val="24"/>
        </w:rPr>
        <w:t xml:space="preserve"> and circadian entrainment, with direct implications for </w:t>
      </w:r>
      <w:r w:rsidR="00617C1C">
        <w:rPr>
          <w:rFonts w:ascii="Times New Roman" w:hAnsi="Times New Roman" w:cs="Times New Roman"/>
          <w:sz w:val="24"/>
          <w:szCs w:val="24"/>
        </w:rPr>
        <w:t>optimising</w:t>
      </w:r>
      <w:r w:rsidRPr="00FD24F4">
        <w:rPr>
          <w:rFonts w:ascii="Times New Roman" w:hAnsi="Times New Roman" w:cs="Times New Roman"/>
          <w:sz w:val="24"/>
          <w:szCs w:val="24"/>
        </w:rPr>
        <w:t xml:space="preserve"> light environments in sericulture to enhance silk yield and reproductive output</w:t>
      </w:r>
      <w:r>
        <w:rPr>
          <w:rFonts w:ascii="Times New Roman" w:hAnsi="Times New Roman" w:cs="Times New Roman"/>
          <w:sz w:val="24"/>
          <w:szCs w:val="24"/>
        </w:rPr>
        <w:t>.</w:t>
      </w:r>
    </w:p>
    <w:p w14:paraId="3AE9BC47" w14:textId="2FB9B625" w:rsidR="001859B5" w:rsidRPr="00C45903" w:rsidRDefault="001859B5" w:rsidP="00D2110B">
      <w:pPr>
        <w:jc w:val="both"/>
        <w:rPr>
          <w:rFonts w:ascii="Times New Roman" w:hAnsi="Times New Roman" w:cs="Times New Roman"/>
          <w:sz w:val="24"/>
          <w:szCs w:val="24"/>
        </w:rPr>
      </w:pPr>
      <w:r w:rsidRPr="001859B5">
        <w:rPr>
          <w:rFonts w:ascii="Times New Roman" w:hAnsi="Times New Roman" w:cs="Times New Roman"/>
          <w:b/>
          <w:bCs/>
          <w:sz w:val="24"/>
          <w:szCs w:val="24"/>
        </w:rPr>
        <w:t>Keywords:</w:t>
      </w:r>
      <w:r w:rsidRPr="001859B5">
        <w:rPr>
          <w:rFonts w:ascii="Times New Roman" w:hAnsi="Times New Roman" w:cs="Times New Roman"/>
          <w:sz w:val="24"/>
          <w:szCs w:val="24"/>
        </w:rPr>
        <w:t xml:space="preserve"> </w:t>
      </w:r>
      <w:r w:rsidRPr="001859B5">
        <w:rPr>
          <w:rFonts w:ascii="Times New Roman" w:hAnsi="Times New Roman" w:cs="Times New Roman"/>
          <w:i/>
          <w:iCs/>
          <w:sz w:val="24"/>
          <w:szCs w:val="24"/>
        </w:rPr>
        <w:t>Bombyx mori</w:t>
      </w:r>
      <w:r w:rsidRPr="001859B5">
        <w:rPr>
          <w:rFonts w:ascii="Times New Roman" w:hAnsi="Times New Roman" w:cs="Times New Roman"/>
          <w:sz w:val="24"/>
          <w:szCs w:val="24"/>
        </w:rPr>
        <w:t>, chronobiology, photoperiod, light spectrum, circadian entrainment,</w:t>
      </w:r>
      <w:r w:rsidR="007914D7">
        <w:rPr>
          <w:rFonts w:ascii="Times New Roman" w:hAnsi="Times New Roman" w:cs="Times New Roman"/>
          <w:sz w:val="24"/>
          <w:szCs w:val="24"/>
        </w:rPr>
        <w:t xml:space="preserve"> </w:t>
      </w:r>
      <w:r w:rsidR="00940D87">
        <w:rPr>
          <w:rFonts w:ascii="Times New Roman" w:hAnsi="Times New Roman" w:cs="Times New Roman"/>
          <w:sz w:val="24"/>
          <w:szCs w:val="24"/>
        </w:rPr>
        <w:t xml:space="preserve">reproductive </w:t>
      </w:r>
      <w:r w:rsidR="008A3CC1">
        <w:rPr>
          <w:rFonts w:ascii="Times New Roman" w:hAnsi="Times New Roman" w:cs="Times New Roman"/>
          <w:sz w:val="24"/>
          <w:szCs w:val="24"/>
        </w:rPr>
        <w:t>efficiency</w:t>
      </w:r>
      <w:r w:rsidR="00940D87">
        <w:rPr>
          <w:rFonts w:ascii="Times New Roman" w:hAnsi="Times New Roman" w:cs="Times New Roman"/>
          <w:sz w:val="24"/>
          <w:szCs w:val="24"/>
        </w:rPr>
        <w:t xml:space="preserve">, </w:t>
      </w:r>
      <w:r w:rsidR="007914D7">
        <w:rPr>
          <w:rFonts w:ascii="Times New Roman" w:hAnsi="Times New Roman" w:cs="Times New Roman"/>
          <w:sz w:val="24"/>
          <w:szCs w:val="24"/>
        </w:rPr>
        <w:t>devel</w:t>
      </w:r>
      <w:r w:rsidR="00940D87">
        <w:rPr>
          <w:rFonts w:ascii="Times New Roman" w:hAnsi="Times New Roman" w:cs="Times New Roman"/>
          <w:sz w:val="24"/>
          <w:szCs w:val="24"/>
        </w:rPr>
        <w:t>opmental arrest,</w:t>
      </w:r>
      <w:r w:rsidRPr="001859B5">
        <w:rPr>
          <w:rFonts w:ascii="Times New Roman" w:hAnsi="Times New Roman" w:cs="Times New Roman"/>
          <w:sz w:val="24"/>
          <w:szCs w:val="24"/>
        </w:rPr>
        <w:t xml:space="preserve"> sericulture</w:t>
      </w:r>
    </w:p>
    <w:p w14:paraId="7D3D204A" w14:textId="77777777" w:rsidR="00E97455" w:rsidRPr="00E97455" w:rsidRDefault="00E97455" w:rsidP="00D2110B">
      <w:pPr>
        <w:jc w:val="both"/>
        <w:rPr>
          <w:rFonts w:ascii="Times New Roman" w:hAnsi="Times New Roman" w:cs="Times New Roman"/>
          <w:b/>
          <w:bCs/>
          <w:sz w:val="24"/>
          <w:szCs w:val="24"/>
        </w:rPr>
      </w:pPr>
      <w:r w:rsidRPr="00E97455">
        <w:rPr>
          <w:rFonts w:ascii="Times New Roman" w:hAnsi="Times New Roman" w:cs="Times New Roman"/>
          <w:b/>
          <w:bCs/>
          <w:sz w:val="24"/>
          <w:szCs w:val="24"/>
        </w:rPr>
        <w:t>Introduction</w:t>
      </w:r>
    </w:p>
    <w:p w14:paraId="2D0CC014" w14:textId="5B1C6EBA" w:rsidR="00E97455" w:rsidRPr="00E97455" w:rsidRDefault="00E97455" w:rsidP="00BB6DA1">
      <w:pPr>
        <w:jc w:val="both"/>
        <w:rPr>
          <w:rFonts w:ascii="Times New Roman" w:hAnsi="Times New Roman" w:cs="Times New Roman"/>
          <w:sz w:val="24"/>
          <w:szCs w:val="24"/>
        </w:rPr>
      </w:pPr>
      <w:r w:rsidRPr="00E97455">
        <w:rPr>
          <w:rFonts w:ascii="Times New Roman" w:hAnsi="Times New Roman" w:cs="Times New Roman"/>
          <w:sz w:val="24"/>
          <w:szCs w:val="24"/>
        </w:rPr>
        <w:t>Light</w:t>
      </w:r>
      <w:r w:rsidR="0016035A">
        <w:rPr>
          <w:rFonts w:ascii="Times New Roman" w:hAnsi="Times New Roman" w:cs="Times New Roman"/>
          <w:sz w:val="24"/>
          <w:szCs w:val="24"/>
        </w:rPr>
        <w:t xml:space="preserve">, </w:t>
      </w:r>
      <w:r w:rsidRPr="00E97455">
        <w:rPr>
          <w:rFonts w:ascii="Times New Roman" w:hAnsi="Times New Roman" w:cs="Times New Roman"/>
          <w:sz w:val="24"/>
          <w:szCs w:val="24"/>
        </w:rPr>
        <w:t>a primary zeitgeber</w:t>
      </w:r>
      <w:r w:rsidR="00BE5B81">
        <w:rPr>
          <w:rFonts w:ascii="Times New Roman" w:hAnsi="Times New Roman" w:cs="Times New Roman"/>
          <w:sz w:val="24"/>
          <w:szCs w:val="24"/>
        </w:rPr>
        <w:t>,</w:t>
      </w:r>
      <w:r w:rsidR="00066FD1">
        <w:rPr>
          <w:rFonts w:ascii="Times New Roman" w:hAnsi="Times New Roman" w:cs="Times New Roman"/>
          <w:sz w:val="24"/>
          <w:szCs w:val="24"/>
        </w:rPr>
        <w:t xml:space="preserve"> </w:t>
      </w:r>
      <w:r w:rsidRPr="00E97455">
        <w:rPr>
          <w:rFonts w:ascii="Times New Roman" w:hAnsi="Times New Roman" w:cs="Times New Roman"/>
          <w:sz w:val="24"/>
          <w:szCs w:val="24"/>
        </w:rPr>
        <w:t>entrains circadian rhythms across animal taxa</w:t>
      </w:r>
      <w:r w:rsidR="00BE5B81">
        <w:rPr>
          <w:rFonts w:ascii="Times New Roman" w:hAnsi="Times New Roman" w:cs="Times New Roman"/>
          <w:sz w:val="24"/>
          <w:szCs w:val="24"/>
        </w:rPr>
        <w:t>,</w:t>
      </w:r>
      <w:r w:rsidR="003835AC">
        <w:rPr>
          <w:rFonts w:ascii="Times New Roman" w:hAnsi="Times New Roman" w:cs="Times New Roman"/>
          <w:sz w:val="24"/>
          <w:szCs w:val="24"/>
        </w:rPr>
        <w:t xml:space="preserve"> monitoring various physiological</w:t>
      </w:r>
      <w:r w:rsidR="00BE5B81">
        <w:rPr>
          <w:rFonts w:ascii="Times New Roman" w:hAnsi="Times New Roman" w:cs="Times New Roman"/>
          <w:sz w:val="24"/>
          <w:szCs w:val="24"/>
        </w:rPr>
        <w:t>, behavioural</w:t>
      </w:r>
      <w:r w:rsidR="00BB6DA1">
        <w:rPr>
          <w:rFonts w:ascii="Times New Roman" w:hAnsi="Times New Roman" w:cs="Times New Roman"/>
          <w:sz w:val="24"/>
          <w:szCs w:val="24"/>
        </w:rPr>
        <w:t xml:space="preserve">, </w:t>
      </w:r>
      <w:r w:rsidR="003835AC">
        <w:rPr>
          <w:rFonts w:ascii="Times New Roman" w:hAnsi="Times New Roman" w:cs="Times New Roman"/>
          <w:sz w:val="24"/>
          <w:szCs w:val="24"/>
        </w:rPr>
        <w:t xml:space="preserve">endocrine </w:t>
      </w:r>
      <w:r w:rsidR="00BE5B81">
        <w:rPr>
          <w:rFonts w:ascii="Times New Roman" w:hAnsi="Times New Roman" w:cs="Times New Roman"/>
          <w:sz w:val="24"/>
          <w:szCs w:val="24"/>
        </w:rPr>
        <w:t xml:space="preserve">aspects, including development </w:t>
      </w:r>
      <w:r w:rsidRPr="00E97455">
        <w:rPr>
          <w:rFonts w:ascii="Times New Roman" w:hAnsi="Times New Roman" w:cs="Times New Roman"/>
          <w:sz w:val="24"/>
          <w:szCs w:val="24"/>
        </w:rPr>
        <w:t xml:space="preserve">(Panda </w:t>
      </w:r>
      <w:r w:rsidRPr="00E97455">
        <w:rPr>
          <w:rFonts w:ascii="Times New Roman" w:hAnsi="Times New Roman" w:cs="Times New Roman"/>
          <w:i/>
          <w:iCs/>
          <w:sz w:val="24"/>
          <w:szCs w:val="24"/>
        </w:rPr>
        <w:t>et al.,</w:t>
      </w:r>
      <w:r w:rsidRPr="00E97455">
        <w:rPr>
          <w:rFonts w:ascii="Times New Roman" w:hAnsi="Times New Roman" w:cs="Times New Roman"/>
          <w:sz w:val="24"/>
          <w:szCs w:val="24"/>
        </w:rPr>
        <w:t xml:space="preserve"> 2002; Sharma, 2003). </w:t>
      </w:r>
      <w:r w:rsidR="00F83FFA">
        <w:rPr>
          <w:rFonts w:ascii="Times New Roman" w:hAnsi="Times New Roman" w:cs="Times New Roman"/>
          <w:sz w:val="24"/>
          <w:szCs w:val="24"/>
        </w:rPr>
        <w:t>Among class</w:t>
      </w:r>
      <w:r w:rsidR="00F83FFA" w:rsidRPr="00F83FFA">
        <w:rPr>
          <w:rFonts w:ascii="Times New Roman" w:hAnsi="Times New Roman" w:cs="Times New Roman"/>
          <w:i/>
          <w:iCs/>
          <w:sz w:val="24"/>
          <w:szCs w:val="24"/>
        </w:rPr>
        <w:t xml:space="preserve"> </w:t>
      </w:r>
      <w:proofErr w:type="spellStart"/>
      <w:r w:rsidR="00F83FFA" w:rsidRPr="00F83FFA">
        <w:rPr>
          <w:rFonts w:ascii="Times New Roman" w:hAnsi="Times New Roman" w:cs="Times New Roman"/>
          <w:i/>
          <w:iCs/>
          <w:sz w:val="24"/>
          <w:szCs w:val="24"/>
        </w:rPr>
        <w:t>Insecta</w:t>
      </w:r>
      <w:proofErr w:type="spellEnd"/>
      <w:r w:rsidR="00F83FFA">
        <w:rPr>
          <w:rFonts w:ascii="Times New Roman" w:hAnsi="Times New Roman" w:cs="Times New Roman"/>
          <w:sz w:val="24"/>
          <w:szCs w:val="24"/>
        </w:rPr>
        <w:t xml:space="preserve">, </w:t>
      </w:r>
      <w:r w:rsidR="00134E4A">
        <w:rPr>
          <w:rFonts w:ascii="Times New Roman" w:hAnsi="Times New Roman" w:cs="Times New Roman"/>
          <w:sz w:val="24"/>
          <w:szCs w:val="24"/>
        </w:rPr>
        <w:t>biological c</w:t>
      </w:r>
      <w:r w:rsidR="004C427F">
        <w:rPr>
          <w:rFonts w:ascii="Times New Roman" w:hAnsi="Times New Roman" w:cs="Times New Roman"/>
          <w:sz w:val="24"/>
          <w:szCs w:val="24"/>
        </w:rPr>
        <w:t>locks</w:t>
      </w:r>
      <w:r w:rsidRPr="00E97455">
        <w:rPr>
          <w:rFonts w:ascii="Times New Roman" w:hAnsi="Times New Roman" w:cs="Times New Roman"/>
          <w:sz w:val="24"/>
          <w:szCs w:val="24"/>
        </w:rPr>
        <w:t xml:space="preserve"> </w:t>
      </w:r>
      <w:r w:rsidR="00617C1C">
        <w:rPr>
          <w:rFonts w:ascii="Times New Roman" w:hAnsi="Times New Roman" w:cs="Times New Roman"/>
          <w:sz w:val="24"/>
          <w:szCs w:val="24"/>
        </w:rPr>
        <w:t>synchronise</w:t>
      </w:r>
      <w:r w:rsidR="004C427F">
        <w:rPr>
          <w:rFonts w:ascii="Times New Roman" w:hAnsi="Times New Roman" w:cs="Times New Roman"/>
          <w:sz w:val="24"/>
          <w:szCs w:val="24"/>
        </w:rPr>
        <w:t xml:space="preserve"> </w:t>
      </w:r>
      <w:r w:rsidR="00B913CA">
        <w:rPr>
          <w:rFonts w:ascii="Times New Roman" w:hAnsi="Times New Roman" w:cs="Times New Roman"/>
          <w:sz w:val="24"/>
          <w:szCs w:val="24"/>
        </w:rPr>
        <w:t xml:space="preserve">milestones of life, </w:t>
      </w:r>
      <w:r w:rsidRPr="00E97455">
        <w:rPr>
          <w:rFonts w:ascii="Times New Roman" w:hAnsi="Times New Roman" w:cs="Times New Roman"/>
          <w:sz w:val="24"/>
          <w:szCs w:val="24"/>
        </w:rPr>
        <w:t xml:space="preserve">including </w:t>
      </w:r>
      <w:r w:rsidR="00617C1C">
        <w:rPr>
          <w:rFonts w:ascii="Times New Roman" w:hAnsi="Times New Roman" w:cs="Times New Roman"/>
          <w:sz w:val="24"/>
          <w:szCs w:val="24"/>
        </w:rPr>
        <w:t>moulting</w:t>
      </w:r>
      <w:r w:rsidRPr="00E97455">
        <w:rPr>
          <w:rFonts w:ascii="Times New Roman" w:hAnsi="Times New Roman" w:cs="Times New Roman"/>
          <w:sz w:val="24"/>
          <w:szCs w:val="24"/>
        </w:rPr>
        <w:t xml:space="preserve">, diapause, reproduction, and </w:t>
      </w:r>
      <w:proofErr w:type="spellStart"/>
      <w:r w:rsidRPr="00E97455">
        <w:rPr>
          <w:rFonts w:ascii="Times New Roman" w:hAnsi="Times New Roman" w:cs="Times New Roman"/>
          <w:sz w:val="24"/>
          <w:szCs w:val="24"/>
        </w:rPr>
        <w:t>ecdysteroid</w:t>
      </w:r>
      <w:proofErr w:type="spellEnd"/>
      <w:r w:rsidRPr="00E97455">
        <w:rPr>
          <w:rFonts w:ascii="Times New Roman" w:hAnsi="Times New Roman" w:cs="Times New Roman"/>
          <w:sz w:val="24"/>
          <w:szCs w:val="24"/>
        </w:rPr>
        <w:t>–juvenile hormone interactions (Saunders, 2002; Helfrich-</w:t>
      </w:r>
      <w:proofErr w:type="spellStart"/>
      <w:r w:rsidRPr="00E97455">
        <w:rPr>
          <w:rFonts w:ascii="Times New Roman" w:hAnsi="Times New Roman" w:cs="Times New Roman"/>
          <w:sz w:val="24"/>
          <w:szCs w:val="24"/>
        </w:rPr>
        <w:t>Förster</w:t>
      </w:r>
      <w:proofErr w:type="spellEnd"/>
      <w:r w:rsidRPr="00E97455">
        <w:rPr>
          <w:rFonts w:ascii="Times New Roman" w:hAnsi="Times New Roman" w:cs="Times New Roman"/>
          <w:sz w:val="24"/>
          <w:szCs w:val="24"/>
        </w:rPr>
        <w:t xml:space="preserve">, 2018). </w:t>
      </w:r>
      <w:r w:rsidR="00CA50F9" w:rsidRPr="00CA50F9">
        <w:rPr>
          <w:rFonts w:ascii="Times New Roman" w:hAnsi="Times New Roman" w:cs="Times New Roman"/>
          <w:sz w:val="24"/>
          <w:szCs w:val="24"/>
        </w:rPr>
        <w:t xml:space="preserve">Light, through its spectral composition and photoperiod, </w:t>
      </w:r>
      <w:r w:rsidR="00805176">
        <w:rPr>
          <w:rFonts w:ascii="Times New Roman" w:hAnsi="Times New Roman" w:cs="Times New Roman"/>
          <w:sz w:val="24"/>
          <w:szCs w:val="24"/>
        </w:rPr>
        <w:t>serves as a vital ecological sign that influences</w:t>
      </w:r>
      <w:r w:rsidR="00CA50F9" w:rsidRPr="00CA50F9">
        <w:rPr>
          <w:rFonts w:ascii="Times New Roman" w:hAnsi="Times New Roman" w:cs="Times New Roman"/>
          <w:sz w:val="24"/>
          <w:szCs w:val="24"/>
        </w:rPr>
        <w:t xml:space="preserve"> the temporal </w:t>
      </w:r>
      <w:r w:rsidR="00617C1C">
        <w:rPr>
          <w:rFonts w:ascii="Times New Roman" w:hAnsi="Times New Roman" w:cs="Times New Roman"/>
          <w:sz w:val="24"/>
          <w:szCs w:val="24"/>
        </w:rPr>
        <w:t>organisation</w:t>
      </w:r>
      <w:r w:rsidR="00CA50F9" w:rsidRPr="00CA50F9">
        <w:rPr>
          <w:rFonts w:ascii="Times New Roman" w:hAnsi="Times New Roman" w:cs="Times New Roman"/>
          <w:sz w:val="24"/>
          <w:szCs w:val="24"/>
        </w:rPr>
        <w:t xml:space="preserve"> of development</w:t>
      </w:r>
      <w:r w:rsidR="001C6A46">
        <w:rPr>
          <w:rFonts w:ascii="Times New Roman" w:hAnsi="Times New Roman" w:cs="Times New Roman"/>
          <w:sz w:val="24"/>
          <w:szCs w:val="24"/>
        </w:rPr>
        <w:t xml:space="preserve">al processes </w:t>
      </w:r>
      <w:r w:rsidR="00CA50F9" w:rsidRPr="00CA50F9">
        <w:rPr>
          <w:rFonts w:ascii="Times New Roman" w:hAnsi="Times New Roman" w:cs="Times New Roman"/>
          <w:sz w:val="24"/>
          <w:szCs w:val="24"/>
        </w:rPr>
        <w:t>via photoreceptors</w:t>
      </w:r>
      <w:r w:rsidR="00D05A52" w:rsidRPr="00CA50F9">
        <w:rPr>
          <w:rFonts w:ascii="Times New Roman" w:hAnsi="Times New Roman" w:cs="Times New Roman"/>
          <w:sz w:val="24"/>
          <w:szCs w:val="24"/>
        </w:rPr>
        <w:t>.</w:t>
      </w:r>
      <w:r w:rsidR="00D05A52">
        <w:rPr>
          <w:rFonts w:ascii="Times New Roman" w:hAnsi="Times New Roman" w:cs="Times New Roman"/>
          <w:sz w:val="24"/>
          <w:szCs w:val="24"/>
        </w:rPr>
        <w:t xml:space="preserve"> </w:t>
      </w:r>
      <w:r w:rsidR="007B7EF9">
        <w:rPr>
          <w:rFonts w:ascii="Times New Roman" w:hAnsi="Times New Roman" w:cs="Times New Roman"/>
          <w:sz w:val="24"/>
          <w:szCs w:val="24"/>
        </w:rPr>
        <w:t xml:space="preserve">Alterations in these cues lead to altered endocrine functioning, such as altered reproductive functions, among both vertebrates and invertebrates. </w:t>
      </w:r>
      <w:commentRangeStart w:id="1"/>
      <w:r w:rsidRPr="00E97455">
        <w:rPr>
          <w:rFonts w:ascii="Times New Roman" w:hAnsi="Times New Roman" w:cs="Times New Roman"/>
          <w:sz w:val="24"/>
          <w:szCs w:val="24"/>
        </w:rPr>
        <w:t>(</w:t>
      </w:r>
      <w:r w:rsidR="007B7EF9">
        <w:rPr>
          <w:rFonts w:ascii="Times New Roman" w:hAnsi="Times New Roman" w:cs="Times New Roman"/>
          <w:sz w:val="24"/>
          <w:szCs w:val="24"/>
        </w:rPr>
        <w:t xml:space="preserve">K Renuka </w:t>
      </w:r>
      <w:r w:rsidR="00617C1C">
        <w:rPr>
          <w:rFonts w:ascii="Times New Roman" w:hAnsi="Times New Roman" w:cs="Times New Roman"/>
          <w:sz w:val="24"/>
          <w:szCs w:val="24"/>
        </w:rPr>
        <w:t>&amp;</w:t>
      </w:r>
      <w:r w:rsidR="007B7EF9">
        <w:rPr>
          <w:rFonts w:ascii="Times New Roman" w:hAnsi="Times New Roman" w:cs="Times New Roman"/>
          <w:sz w:val="24"/>
          <w:szCs w:val="24"/>
        </w:rPr>
        <w:t xml:space="preserve"> Joshi BN, 20</w:t>
      </w:r>
      <w:r w:rsidR="00160E63">
        <w:rPr>
          <w:rFonts w:ascii="Times New Roman" w:hAnsi="Times New Roman" w:cs="Times New Roman"/>
          <w:sz w:val="24"/>
          <w:szCs w:val="24"/>
        </w:rPr>
        <w:t xml:space="preserve">14; </w:t>
      </w:r>
      <w:proofErr w:type="spellStart"/>
      <w:r w:rsidR="00E951EC">
        <w:rPr>
          <w:rFonts w:ascii="Times New Roman" w:hAnsi="Times New Roman" w:cs="Times New Roman"/>
          <w:sz w:val="24"/>
          <w:szCs w:val="24"/>
        </w:rPr>
        <w:t>Udayakumar</w:t>
      </w:r>
      <w:proofErr w:type="spellEnd"/>
      <w:r w:rsidR="00160E63">
        <w:rPr>
          <w:rFonts w:ascii="Times New Roman" w:hAnsi="Times New Roman" w:cs="Times New Roman"/>
          <w:sz w:val="24"/>
          <w:szCs w:val="24"/>
        </w:rPr>
        <w:t xml:space="preserve"> </w:t>
      </w:r>
      <w:r w:rsidR="00617C1C">
        <w:rPr>
          <w:rFonts w:ascii="Times New Roman" w:hAnsi="Times New Roman" w:cs="Times New Roman"/>
          <w:sz w:val="24"/>
          <w:szCs w:val="24"/>
        </w:rPr>
        <w:t>&amp;</w:t>
      </w:r>
      <w:r w:rsidR="00160E63">
        <w:rPr>
          <w:rFonts w:ascii="Times New Roman" w:hAnsi="Times New Roman" w:cs="Times New Roman"/>
          <w:sz w:val="24"/>
          <w:szCs w:val="24"/>
        </w:rPr>
        <w:t xml:space="preserve"> Joshi BN, 1999;</w:t>
      </w:r>
      <w:commentRangeEnd w:id="1"/>
      <w:r w:rsidR="00942D89">
        <w:rPr>
          <w:rStyle w:val="CommentReference"/>
          <w:rFonts w:ascii="Times New Roman" w:hAnsi="Times New Roman" w:cs="Times New Roman"/>
          <w:sz w:val="24"/>
          <w:szCs w:val="24"/>
        </w:rPr>
        <w:commentReference w:id="1"/>
      </w:r>
      <w:r w:rsidR="00160E63">
        <w:rPr>
          <w:rFonts w:ascii="Times New Roman" w:hAnsi="Times New Roman" w:cs="Times New Roman"/>
          <w:sz w:val="24"/>
          <w:szCs w:val="24"/>
        </w:rPr>
        <w:t xml:space="preserve"> </w:t>
      </w:r>
      <w:r w:rsidRPr="00E97455">
        <w:rPr>
          <w:rFonts w:ascii="Times New Roman" w:hAnsi="Times New Roman" w:cs="Times New Roman"/>
          <w:sz w:val="24"/>
          <w:szCs w:val="24"/>
        </w:rPr>
        <w:t xml:space="preserve">Foley </w:t>
      </w:r>
      <w:r w:rsidRPr="00E97455">
        <w:rPr>
          <w:rFonts w:ascii="Times New Roman" w:hAnsi="Times New Roman" w:cs="Times New Roman"/>
          <w:i/>
          <w:iCs/>
          <w:sz w:val="24"/>
          <w:szCs w:val="24"/>
        </w:rPr>
        <w:t>et al.</w:t>
      </w:r>
      <w:r w:rsidRPr="00E97455">
        <w:rPr>
          <w:rFonts w:ascii="Times New Roman" w:hAnsi="Times New Roman" w:cs="Times New Roman"/>
          <w:sz w:val="24"/>
          <w:szCs w:val="24"/>
        </w:rPr>
        <w:t>, 2011)</w:t>
      </w:r>
      <w:r w:rsidR="00BB6DA1" w:rsidRPr="00E97455">
        <w:rPr>
          <w:rFonts w:ascii="Times New Roman" w:hAnsi="Times New Roman" w:cs="Times New Roman"/>
          <w:sz w:val="24"/>
          <w:szCs w:val="24"/>
        </w:rPr>
        <w:t>.</w:t>
      </w:r>
      <w:r w:rsidR="00BB6DA1">
        <w:rPr>
          <w:rFonts w:ascii="Times New Roman" w:hAnsi="Times New Roman" w:cs="Times New Roman"/>
          <w:sz w:val="24"/>
          <w:szCs w:val="24"/>
        </w:rPr>
        <w:t xml:space="preserve"> </w:t>
      </w:r>
      <w:r w:rsidR="00BB6DA1" w:rsidRPr="00BB6DA1">
        <w:rPr>
          <w:rFonts w:ascii="Times New Roman" w:hAnsi="Times New Roman" w:cs="Times New Roman"/>
          <w:color w:val="000000"/>
          <w:sz w:val="24"/>
        </w:rPr>
        <w:t xml:space="preserve">The mechanisms underlying photoreceptor modification in insects remain insufficiently </w:t>
      </w:r>
      <w:r w:rsidR="00617C1C">
        <w:rPr>
          <w:rFonts w:ascii="Times New Roman" w:hAnsi="Times New Roman" w:cs="Times New Roman"/>
          <w:color w:val="000000"/>
          <w:sz w:val="24"/>
        </w:rPr>
        <w:t>characterised</w:t>
      </w:r>
      <w:r w:rsidR="00D05A52" w:rsidRPr="00BB6DA1">
        <w:rPr>
          <w:rFonts w:ascii="Times New Roman" w:hAnsi="Times New Roman" w:cs="Times New Roman"/>
          <w:color w:val="000000"/>
          <w:sz w:val="24"/>
        </w:rPr>
        <w:t>.</w:t>
      </w:r>
      <w:r w:rsidR="00D05A52">
        <w:rPr>
          <w:rFonts w:ascii="Times New Roman" w:hAnsi="Times New Roman" w:cs="Times New Roman"/>
          <w:color w:val="000000"/>
          <w:sz w:val="24"/>
        </w:rPr>
        <w:t xml:space="preserve"> </w:t>
      </w:r>
    </w:p>
    <w:p w14:paraId="5D318938" w14:textId="60F5F740" w:rsidR="00E97455" w:rsidRPr="00E97455" w:rsidRDefault="00A872D5" w:rsidP="00B4590A">
      <w:pPr>
        <w:jc w:val="both"/>
        <w:rPr>
          <w:rFonts w:ascii="Times New Roman" w:hAnsi="Times New Roman" w:cs="Times New Roman"/>
          <w:sz w:val="24"/>
          <w:szCs w:val="24"/>
        </w:rPr>
      </w:pPr>
      <w:r w:rsidRPr="00A872D5">
        <w:rPr>
          <w:rFonts w:ascii="Times New Roman" w:hAnsi="Times New Roman" w:cs="Times New Roman"/>
          <w:iCs/>
          <w:color w:val="000000"/>
          <w:sz w:val="24"/>
        </w:rPr>
        <w:t>Light</w:t>
      </w:r>
      <w:r w:rsidR="002045D2">
        <w:rPr>
          <w:rFonts w:ascii="Times New Roman" w:hAnsi="Times New Roman" w:cs="Times New Roman"/>
          <w:iCs/>
          <w:color w:val="000000"/>
          <w:sz w:val="24"/>
        </w:rPr>
        <w:t xml:space="preserve"> </w:t>
      </w:r>
      <w:r w:rsidR="002C609F">
        <w:rPr>
          <w:rFonts w:ascii="Times New Roman" w:hAnsi="Times New Roman" w:cs="Times New Roman"/>
          <w:iCs/>
          <w:color w:val="000000"/>
          <w:sz w:val="24"/>
        </w:rPr>
        <w:t xml:space="preserve">impacts various growth phases in </w:t>
      </w:r>
      <w:r w:rsidR="00617C1C">
        <w:rPr>
          <w:rFonts w:ascii="Times New Roman" w:hAnsi="Times New Roman" w:cs="Times New Roman"/>
          <w:iCs/>
          <w:color w:val="000000"/>
          <w:sz w:val="24"/>
        </w:rPr>
        <w:t xml:space="preserve">the </w:t>
      </w:r>
      <w:r w:rsidRPr="00A3226A">
        <w:rPr>
          <w:rFonts w:ascii="Times New Roman" w:hAnsi="Times New Roman" w:cs="Times New Roman"/>
          <w:i/>
          <w:color w:val="000000"/>
          <w:sz w:val="24"/>
        </w:rPr>
        <w:t>Bombyx mori</w:t>
      </w:r>
      <w:r w:rsidRPr="00A872D5">
        <w:rPr>
          <w:rFonts w:ascii="Times New Roman" w:hAnsi="Times New Roman" w:cs="Times New Roman"/>
          <w:iCs/>
          <w:color w:val="000000"/>
          <w:sz w:val="24"/>
        </w:rPr>
        <w:t xml:space="preserve"> life cycle</w:t>
      </w:r>
      <w:r w:rsidR="004E542E">
        <w:rPr>
          <w:rFonts w:ascii="Times New Roman" w:hAnsi="Times New Roman" w:cs="Times New Roman"/>
          <w:iCs/>
          <w:color w:val="000000"/>
          <w:sz w:val="24"/>
        </w:rPr>
        <w:t xml:space="preserve"> (</w:t>
      </w:r>
      <w:r w:rsidR="00E97455" w:rsidRPr="00E97455">
        <w:rPr>
          <w:rFonts w:ascii="Times New Roman" w:hAnsi="Times New Roman" w:cs="Times New Roman"/>
          <w:sz w:val="24"/>
          <w:szCs w:val="24"/>
        </w:rPr>
        <w:t xml:space="preserve">Matsumoto &amp; Takeda, 2002; </w:t>
      </w:r>
      <w:proofErr w:type="spellStart"/>
      <w:r w:rsidR="00E97455" w:rsidRPr="00E97455">
        <w:rPr>
          <w:rFonts w:ascii="Times New Roman" w:hAnsi="Times New Roman" w:cs="Times New Roman"/>
          <w:sz w:val="24"/>
          <w:szCs w:val="24"/>
        </w:rPr>
        <w:t>Sehadová</w:t>
      </w:r>
      <w:proofErr w:type="spellEnd"/>
      <w:r w:rsidR="00E97455" w:rsidRPr="00E97455">
        <w:rPr>
          <w:rFonts w:ascii="Times New Roman" w:hAnsi="Times New Roman" w:cs="Times New Roman"/>
          <w:sz w:val="24"/>
          <w:szCs w:val="24"/>
        </w:rPr>
        <w:t xml:space="preserve"> </w:t>
      </w:r>
      <w:r w:rsidR="00E97455" w:rsidRPr="00E97455">
        <w:rPr>
          <w:rFonts w:ascii="Times New Roman" w:hAnsi="Times New Roman" w:cs="Times New Roman"/>
          <w:i/>
          <w:iCs/>
          <w:sz w:val="24"/>
          <w:szCs w:val="24"/>
        </w:rPr>
        <w:t>et al.,</w:t>
      </w:r>
      <w:r w:rsidR="00E97455" w:rsidRPr="00E97455">
        <w:rPr>
          <w:rFonts w:ascii="Times New Roman" w:hAnsi="Times New Roman" w:cs="Times New Roman"/>
          <w:sz w:val="24"/>
          <w:szCs w:val="24"/>
        </w:rPr>
        <w:t xml:space="preserve"> 2004). </w:t>
      </w:r>
      <w:r w:rsidR="001C20A6">
        <w:rPr>
          <w:rFonts w:ascii="Times New Roman" w:hAnsi="Times New Roman" w:cs="Times New Roman"/>
          <w:sz w:val="24"/>
          <w:szCs w:val="24"/>
        </w:rPr>
        <w:t xml:space="preserve">Earlier studies </w:t>
      </w:r>
      <w:r w:rsidR="00DA2E3B">
        <w:rPr>
          <w:rFonts w:ascii="Times New Roman" w:hAnsi="Times New Roman" w:cs="Times New Roman"/>
          <w:sz w:val="24"/>
          <w:szCs w:val="24"/>
        </w:rPr>
        <w:t>have revealed that L:D cycles lead to improved cocoon yield, and exposure to constant illumination or spectral imbalance may</w:t>
      </w:r>
      <w:r w:rsidR="00066FD1" w:rsidRPr="00066FD1">
        <w:rPr>
          <w:rFonts w:ascii="Times New Roman" w:hAnsi="Times New Roman" w:cs="Times New Roman"/>
          <w:color w:val="000000"/>
          <w:sz w:val="24"/>
        </w:rPr>
        <w:t xml:space="preserve"> </w:t>
      </w:r>
      <w:r w:rsidR="002945B3">
        <w:rPr>
          <w:rFonts w:ascii="Times New Roman" w:hAnsi="Times New Roman" w:cs="Times New Roman"/>
          <w:color w:val="000000"/>
          <w:sz w:val="24"/>
        </w:rPr>
        <w:t xml:space="preserve">hinder </w:t>
      </w:r>
      <w:r w:rsidR="00066FD1" w:rsidRPr="00066FD1">
        <w:rPr>
          <w:rFonts w:ascii="Times New Roman" w:hAnsi="Times New Roman" w:cs="Times New Roman"/>
          <w:color w:val="000000"/>
          <w:sz w:val="24"/>
        </w:rPr>
        <w:t xml:space="preserve">developmental synchrony (Kumar </w:t>
      </w:r>
      <w:r w:rsidR="00066FD1" w:rsidRPr="00066FD1">
        <w:rPr>
          <w:rFonts w:ascii="Times New Roman" w:hAnsi="Times New Roman" w:cs="Times New Roman"/>
          <w:i/>
          <w:color w:val="000000"/>
          <w:sz w:val="24"/>
        </w:rPr>
        <w:t>et al.</w:t>
      </w:r>
      <w:r w:rsidR="00066FD1" w:rsidRPr="00066FD1">
        <w:rPr>
          <w:rFonts w:ascii="Times New Roman" w:hAnsi="Times New Roman" w:cs="Times New Roman"/>
          <w:color w:val="000000"/>
          <w:sz w:val="24"/>
        </w:rPr>
        <w:t>, 2013)</w:t>
      </w:r>
      <w:r w:rsidR="00B4590A" w:rsidRPr="00066FD1">
        <w:rPr>
          <w:rFonts w:ascii="Times New Roman" w:hAnsi="Times New Roman" w:cs="Times New Roman"/>
          <w:color w:val="000000"/>
          <w:sz w:val="24"/>
        </w:rPr>
        <w:t>.</w:t>
      </w:r>
      <w:r w:rsidR="00B4590A">
        <w:rPr>
          <w:rFonts w:ascii="Times New Roman" w:hAnsi="Times New Roman" w:cs="Times New Roman"/>
          <w:color w:val="000000"/>
          <w:sz w:val="24"/>
        </w:rPr>
        <w:t xml:space="preserve"> </w:t>
      </w:r>
      <w:r w:rsidR="00B4590A" w:rsidRPr="00B4590A">
        <w:rPr>
          <w:rFonts w:ascii="Times New Roman" w:hAnsi="Times New Roman" w:cs="Times New Roman"/>
          <w:color w:val="000000"/>
          <w:sz w:val="24"/>
        </w:rPr>
        <w:t>The effects of spectra or photoperiod at specific developmental stages on instar progression, cocooning, and fecundity remain unclear.</w:t>
      </w:r>
    </w:p>
    <w:p w14:paraId="506A0DE6" w14:textId="1F92420A" w:rsidR="00E97455" w:rsidRPr="00E97455" w:rsidRDefault="00AA38FA" w:rsidP="0032696B">
      <w:pPr>
        <w:jc w:val="both"/>
        <w:rPr>
          <w:rFonts w:ascii="Times New Roman" w:hAnsi="Times New Roman" w:cs="Times New Roman"/>
          <w:sz w:val="24"/>
          <w:szCs w:val="24"/>
        </w:rPr>
      </w:pPr>
      <w:r>
        <w:rPr>
          <w:rFonts w:ascii="Times New Roman" w:hAnsi="Times New Roman" w:cs="Times New Roman"/>
          <w:sz w:val="24"/>
          <w:szCs w:val="24"/>
        </w:rPr>
        <w:lastRenderedPageBreak/>
        <w:t>Research on Circadian rhythms</w:t>
      </w:r>
      <w:r w:rsidR="00E97455" w:rsidRPr="00E97455">
        <w:rPr>
          <w:rFonts w:ascii="Times New Roman" w:hAnsi="Times New Roman" w:cs="Times New Roman"/>
          <w:sz w:val="24"/>
          <w:szCs w:val="24"/>
        </w:rPr>
        <w:t xml:space="preserve"> </w:t>
      </w:r>
      <w:r w:rsidRPr="00E97455">
        <w:rPr>
          <w:rFonts w:ascii="Times New Roman" w:hAnsi="Times New Roman" w:cs="Times New Roman"/>
          <w:sz w:val="24"/>
          <w:szCs w:val="24"/>
        </w:rPr>
        <w:t>envisages</w:t>
      </w:r>
      <w:r w:rsidR="00E97455" w:rsidRPr="00E97455">
        <w:rPr>
          <w:rFonts w:ascii="Times New Roman" w:hAnsi="Times New Roman" w:cs="Times New Roman"/>
          <w:sz w:val="24"/>
          <w:szCs w:val="24"/>
        </w:rPr>
        <w:t xml:space="preserve"> that short-wavelength illumination, acting through cryptochrome-based photoreceptors, </w:t>
      </w:r>
      <w:r w:rsidR="00EE5B50" w:rsidRPr="00E97455">
        <w:rPr>
          <w:rFonts w:ascii="Times New Roman" w:hAnsi="Times New Roman" w:cs="Times New Roman"/>
          <w:sz w:val="24"/>
          <w:szCs w:val="24"/>
        </w:rPr>
        <w:t>stipulates</w:t>
      </w:r>
      <w:r w:rsidR="00E97455" w:rsidRPr="00E97455">
        <w:rPr>
          <w:rFonts w:ascii="Times New Roman" w:hAnsi="Times New Roman" w:cs="Times New Roman"/>
          <w:sz w:val="24"/>
          <w:szCs w:val="24"/>
        </w:rPr>
        <w:t xml:space="preserve"> effective entrainment of insect circadian oscillators (</w:t>
      </w:r>
      <w:proofErr w:type="spellStart"/>
      <w:r w:rsidR="00E97455" w:rsidRPr="00E97455">
        <w:rPr>
          <w:rFonts w:ascii="Times New Roman" w:hAnsi="Times New Roman" w:cs="Times New Roman"/>
          <w:sz w:val="24"/>
          <w:szCs w:val="24"/>
        </w:rPr>
        <w:t>Stanewsky</w:t>
      </w:r>
      <w:proofErr w:type="spellEnd"/>
      <w:r w:rsidR="00E97455" w:rsidRPr="00E97455">
        <w:rPr>
          <w:rFonts w:ascii="Times New Roman" w:hAnsi="Times New Roman" w:cs="Times New Roman"/>
          <w:sz w:val="24"/>
          <w:szCs w:val="24"/>
        </w:rPr>
        <w:t>, 2002; Helfrich-</w:t>
      </w:r>
      <w:proofErr w:type="spellStart"/>
      <w:r w:rsidR="00E97455" w:rsidRPr="00E97455">
        <w:rPr>
          <w:rFonts w:ascii="Times New Roman" w:hAnsi="Times New Roman" w:cs="Times New Roman"/>
          <w:sz w:val="24"/>
          <w:szCs w:val="24"/>
        </w:rPr>
        <w:t>Förster</w:t>
      </w:r>
      <w:proofErr w:type="spellEnd"/>
      <w:r w:rsidR="00E97455" w:rsidRPr="00E97455">
        <w:rPr>
          <w:rFonts w:ascii="Times New Roman" w:hAnsi="Times New Roman" w:cs="Times New Roman"/>
          <w:sz w:val="24"/>
          <w:szCs w:val="24"/>
        </w:rPr>
        <w:t xml:space="preserve">, 2018). Conversely, long-wavelength light may </w:t>
      </w:r>
      <w:r w:rsidR="00F15E67" w:rsidRPr="00C45903">
        <w:rPr>
          <w:rFonts w:ascii="Times New Roman" w:hAnsi="Times New Roman" w:cs="Times New Roman"/>
          <w:sz w:val="24"/>
          <w:szCs w:val="24"/>
        </w:rPr>
        <w:t>not</w:t>
      </w:r>
      <w:r w:rsidR="00E97455" w:rsidRPr="00E97455">
        <w:rPr>
          <w:rFonts w:ascii="Times New Roman" w:hAnsi="Times New Roman" w:cs="Times New Roman"/>
          <w:sz w:val="24"/>
          <w:szCs w:val="24"/>
        </w:rPr>
        <w:t xml:space="preserve"> </w:t>
      </w:r>
      <w:r w:rsidR="00617C1C">
        <w:rPr>
          <w:rFonts w:ascii="Times New Roman" w:hAnsi="Times New Roman" w:cs="Times New Roman"/>
          <w:sz w:val="24"/>
          <w:szCs w:val="24"/>
        </w:rPr>
        <w:t>synchronise</w:t>
      </w:r>
      <w:r w:rsidR="00E97455" w:rsidRPr="00E97455">
        <w:rPr>
          <w:rFonts w:ascii="Times New Roman" w:hAnsi="Times New Roman" w:cs="Times New Roman"/>
          <w:sz w:val="24"/>
          <w:szCs w:val="24"/>
        </w:rPr>
        <w:t xml:space="preserve"> endogenous rhythms, while continuous light or excessive </w:t>
      </w:r>
      <w:proofErr w:type="spellStart"/>
      <w:r w:rsidR="00E97455" w:rsidRPr="00E97455">
        <w:rPr>
          <w:rFonts w:ascii="Times New Roman" w:hAnsi="Times New Roman" w:cs="Times New Roman"/>
          <w:sz w:val="24"/>
          <w:szCs w:val="24"/>
        </w:rPr>
        <w:t>photophase</w:t>
      </w:r>
      <w:proofErr w:type="spellEnd"/>
      <w:r w:rsidR="00E97455" w:rsidRPr="00E97455">
        <w:rPr>
          <w:rFonts w:ascii="Times New Roman" w:hAnsi="Times New Roman" w:cs="Times New Roman"/>
          <w:sz w:val="24"/>
          <w:szCs w:val="24"/>
        </w:rPr>
        <w:t xml:space="preserve"> duration disrupts the circadian pacemaker (Sharma, 2003). Whether these mechanisms underlie instar-specific developmental success or failure in </w:t>
      </w:r>
      <w:r w:rsidR="00E97455" w:rsidRPr="00E97455">
        <w:rPr>
          <w:rFonts w:ascii="Times New Roman" w:hAnsi="Times New Roman" w:cs="Times New Roman"/>
          <w:i/>
          <w:iCs/>
          <w:sz w:val="24"/>
          <w:szCs w:val="24"/>
        </w:rPr>
        <w:t xml:space="preserve">B. </w:t>
      </w:r>
      <w:r w:rsidR="0032696B" w:rsidRPr="0032696B">
        <w:rPr>
          <w:rFonts w:ascii="Times New Roman" w:hAnsi="Times New Roman" w:cs="Times New Roman"/>
          <w:i/>
          <w:color w:val="000000"/>
          <w:sz w:val="24"/>
        </w:rPr>
        <w:t>mori</w:t>
      </w:r>
      <w:r w:rsidR="00AD1187">
        <w:rPr>
          <w:rFonts w:ascii="Times New Roman" w:hAnsi="Times New Roman" w:cs="Times New Roman"/>
          <w:color w:val="000000"/>
          <w:sz w:val="24"/>
        </w:rPr>
        <w:t xml:space="preserve"> needs to be evaluated </w:t>
      </w:r>
      <w:r w:rsidR="009841E5">
        <w:rPr>
          <w:rFonts w:ascii="Times New Roman" w:hAnsi="Times New Roman" w:cs="Times New Roman"/>
          <w:color w:val="000000"/>
          <w:sz w:val="24"/>
        </w:rPr>
        <w:t>thoroughly</w:t>
      </w:r>
      <w:r w:rsidR="0032696B" w:rsidRPr="0032696B">
        <w:rPr>
          <w:rFonts w:ascii="Times New Roman" w:hAnsi="Times New Roman" w:cs="Times New Roman"/>
          <w:color w:val="000000"/>
          <w:sz w:val="24"/>
        </w:rPr>
        <w:t>.</w:t>
      </w:r>
    </w:p>
    <w:p w14:paraId="0FA40141" w14:textId="26D69813" w:rsidR="0086274A" w:rsidRDefault="00E97455" w:rsidP="00066FD1">
      <w:pPr>
        <w:jc w:val="both"/>
        <w:rPr>
          <w:rFonts w:ascii="Times New Roman" w:hAnsi="Times New Roman" w:cs="Times New Roman"/>
          <w:sz w:val="24"/>
          <w:szCs w:val="24"/>
        </w:rPr>
      </w:pPr>
      <w:r w:rsidRPr="00E97455">
        <w:rPr>
          <w:rFonts w:ascii="Times New Roman" w:hAnsi="Times New Roman" w:cs="Times New Roman"/>
          <w:sz w:val="24"/>
          <w:szCs w:val="24"/>
        </w:rPr>
        <w:t xml:space="preserve">The present study investigates the </w:t>
      </w:r>
      <w:r w:rsidR="00856954">
        <w:rPr>
          <w:rFonts w:ascii="Times New Roman" w:hAnsi="Times New Roman" w:cs="Times New Roman"/>
          <w:sz w:val="24"/>
          <w:szCs w:val="24"/>
        </w:rPr>
        <w:t>impact</w:t>
      </w:r>
      <w:r w:rsidRPr="00E97455">
        <w:rPr>
          <w:rFonts w:ascii="Times New Roman" w:hAnsi="Times New Roman" w:cs="Times New Roman"/>
          <w:sz w:val="24"/>
          <w:szCs w:val="24"/>
        </w:rPr>
        <w:t xml:space="preserve"> of spectral quality (natural, white, red, yellow, blue, green) and photoperiod regimes (08L:16D, 12L:12D, 16L:08D, 24L:00D, 00L:24D, natural cycle) on </w:t>
      </w:r>
      <w:r w:rsidR="007C417D">
        <w:rPr>
          <w:rFonts w:ascii="Times New Roman" w:hAnsi="Times New Roman" w:cs="Times New Roman"/>
          <w:sz w:val="24"/>
          <w:szCs w:val="24"/>
        </w:rPr>
        <w:t xml:space="preserve">the </w:t>
      </w:r>
      <w:r w:rsidRPr="00E97455">
        <w:rPr>
          <w:rFonts w:ascii="Times New Roman" w:hAnsi="Times New Roman" w:cs="Times New Roman"/>
          <w:i/>
          <w:iCs/>
          <w:sz w:val="24"/>
          <w:szCs w:val="24"/>
        </w:rPr>
        <w:t>B. mori</w:t>
      </w:r>
      <w:r w:rsidR="007C417D">
        <w:rPr>
          <w:rFonts w:ascii="Times New Roman" w:hAnsi="Times New Roman" w:cs="Times New Roman"/>
          <w:sz w:val="24"/>
          <w:szCs w:val="24"/>
        </w:rPr>
        <w:t xml:space="preserve"> life cycle. </w:t>
      </w:r>
      <w:r w:rsidR="00AE0BD5">
        <w:rPr>
          <w:rFonts w:ascii="Times New Roman" w:hAnsi="Times New Roman" w:cs="Times New Roman"/>
          <w:sz w:val="24"/>
          <w:szCs w:val="24"/>
        </w:rPr>
        <w:t>The study focused on comparative instar duration</w:t>
      </w:r>
      <w:r w:rsidR="007E0FC4">
        <w:rPr>
          <w:rFonts w:ascii="Times New Roman" w:hAnsi="Times New Roman" w:cs="Times New Roman"/>
          <w:sz w:val="24"/>
          <w:szCs w:val="24"/>
        </w:rPr>
        <w:t xml:space="preserve"> until egg formation </w:t>
      </w:r>
      <w:r w:rsidR="00066FD1" w:rsidRPr="00066FD1">
        <w:rPr>
          <w:rFonts w:ascii="Times New Roman" w:hAnsi="Times New Roman" w:cs="Times New Roman"/>
          <w:color w:val="000000"/>
          <w:sz w:val="24"/>
        </w:rPr>
        <w:t xml:space="preserve">under treatments to </w:t>
      </w:r>
      <w:r w:rsidR="00776EA5">
        <w:rPr>
          <w:rFonts w:ascii="Times New Roman" w:hAnsi="Times New Roman" w:cs="Times New Roman"/>
          <w:color w:val="000000"/>
          <w:sz w:val="24"/>
        </w:rPr>
        <w:t xml:space="preserve">evaluate </w:t>
      </w:r>
      <w:r w:rsidR="00BC4970">
        <w:rPr>
          <w:rFonts w:ascii="Times New Roman" w:hAnsi="Times New Roman" w:cs="Times New Roman"/>
          <w:color w:val="000000"/>
          <w:sz w:val="24"/>
        </w:rPr>
        <w:t xml:space="preserve">complete development and the impact of </w:t>
      </w:r>
      <w:r w:rsidR="00066FD1" w:rsidRPr="00066FD1">
        <w:rPr>
          <w:rFonts w:ascii="Times New Roman" w:hAnsi="Times New Roman" w:cs="Times New Roman"/>
          <w:color w:val="000000"/>
          <w:sz w:val="24"/>
        </w:rPr>
        <w:t xml:space="preserve">photic conditions </w:t>
      </w:r>
      <w:r w:rsidR="00BC4970">
        <w:rPr>
          <w:rFonts w:ascii="Times New Roman" w:hAnsi="Times New Roman" w:cs="Times New Roman"/>
          <w:color w:val="000000"/>
          <w:sz w:val="24"/>
        </w:rPr>
        <w:t>on</w:t>
      </w:r>
      <w:r w:rsidR="00066FD1" w:rsidRPr="00066FD1">
        <w:rPr>
          <w:rFonts w:ascii="Times New Roman" w:hAnsi="Times New Roman" w:cs="Times New Roman"/>
          <w:color w:val="000000"/>
          <w:sz w:val="24"/>
        </w:rPr>
        <w:t xml:space="preserve"> circadian entrainment</w:t>
      </w:r>
      <w:r w:rsidR="00E83D1B">
        <w:rPr>
          <w:rFonts w:ascii="Times New Roman" w:hAnsi="Times New Roman" w:cs="Times New Roman"/>
          <w:color w:val="000000"/>
          <w:sz w:val="24"/>
        </w:rPr>
        <w:t xml:space="preserve"> in </w:t>
      </w:r>
      <w:r w:rsidR="0016035A">
        <w:rPr>
          <w:rFonts w:ascii="Times New Roman" w:hAnsi="Times New Roman" w:cs="Times New Roman"/>
          <w:color w:val="000000"/>
          <w:sz w:val="24"/>
        </w:rPr>
        <w:t>complete</w:t>
      </w:r>
      <w:r w:rsidR="00066FD1" w:rsidRPr="00066FD1">
        <w:rPr>
          <w:rFonts w:ascii="Times New Roman" w:hAnsi="Times New Roman" w:cs="Times New Roman"/>
          <w:color w:val="000000"/>
          <w:sz w:val="24"/>
        </w:rPr>
        <w:t xml:space="preserve"> development.</w:t>
      </w:r>
      <w:r w:rsidR="00066FD1">
        <w:rPr>
          <w:rFonts w:ascii="Times New Roman" w:hAnsi="Times New Roman" w:cs="Times New Roman"/>
          <w:color w:val="000000"/>
          <w:sz w:val="24"/>
        </w:rPr>
        <w:t xml:space="preserve"> </w:t>
      </w:r>
      <w:r w:rsidRPr="00E97455">
        <w:rPr>
          <w:rFonts w:ascii="Times New Roman" w:hAnsi="Times New Roman" w:cs="Times New Roman"/>
          <w:sz w:val="24"/>
          <w:szCs w:val="24"/>
        </w:rPr>
        <w:t xml:space="preserve">These findings have implications for both fundamental insect chronobiology and applied sericulture, where </w:t>
      </w:r>
      <w:r w:rsidR="00C5052F" w:rsidRPr="00E97455">
        <w:rPr>
          <w:rFonts w:ascii="Times New Roman" w:hAnsi="Times New Roman" w:cs="Times New Roman"/>
          <w:sz w:val="24"/>
          <w:szCs w:val="24"/>
        </w:rPr>
        <w:t>improving</w:t>
      </w:r>
      <w:r w:rsidRPr="00E97455">
        <w:rPr>
          <w:rFonts w:ascii="Times New Roman" w:hAnsi="Times New Roman" w:cs="Times New Roman"/>
          <w:sz w:val="24"/>
          <w:szCs w:val="24"/>
        </w:rPr>
        <w:t xml:space="preserve"> light environments may enhance silk yield and reproductive efficiency.</w:t>
      </w:r>
    </w:p>
    <w:p w14:paraId="0BD9F14E" w14:textId="55217B8C" w:rsidR="00E97455" w:rsidRPr="00C1209E" w:rsidRDefault="00C5052F" w:rsidP="00D2110B">
      <w:pPr>
        <w:jc w:val="both"/>
        <w:rPr>
          <w:rFonts w:ascii="Times New Roman" w:hAnsi="Times New Roman" w:cs="Times New Roman"/>
          <w:b/>
          <w:bCs/>
          <w:sz w:val="24"/>
          <w:szCs w:val="24"/>
        </w:rPr>
      </w:pPr>
      <w:commentRangeStart w:id="2"/>
      <w:r w:rsidRPr="00C1209E">
        <w:rPr>
          <w:rFonts w:ascii="Times New Roman" w:hAnsi="Times New Roman" w:cs="Times New Roman"/>
          <w:b/>
          <w:bCs/>
          <w:sz w:val="24"/>
          <w:szCs w:val="24"/>
        </w:rPr>
        <w:t>Material and methods:</w:t>
      </w:r>
      <w:commentRangeEnd w:id="2"/>
      <w:r w:rsidR="00184271" w:rsidRPr="00C1209E">
        <w:rPr>
          <w:rStyle w:val="CommentReference"/>
          <w:rFonts w:ascii="Times New Roman" w:hAnsi="Times New Roman" w:cs="Times New Roman"/>
          <w:b/>
          <w:bCs/>
          <w:sz w:val="24"/>
          <w:szCs w:val="24"/>
        </w:rPr>
        <w:commentReference w:id="2"/>
      </w:r>
    </w:p>
    <w:p w14:paraId="7756CE9E" w14:textId="76E2DDB4" w:rsidR="004533E2" w:rsidRDefault="00617C1C" w:rsidP="00D2110B">
      <w:pPr>
        <w:jc w:val="both"/>
        <w:rPr>
          <w:rFonts w:ascii="Times New Roman" w:hAnsi="Times New Roman" w:cs="Times New Roman"/>
          <w:sz w:val="24"/>
          <w:szCs w:val="24"/>
        </w:rPr>
      </w:pPr>
      <w:r>
        <w:rPr>
          <w:rFonts w:ascii="Times New Roman" w:hAnsi="Times New Roman" w:cs="Times New Roman"/>
          <w:sz w:val="24"/>
          <w:szCs w:val="24"/>
        </w:rPr>
        <w:t>Fertilised</w:t>
      </w:r>
      <w:r w:rsidR="006672D3" w:rsidRPr="006672D3">
        <w:rPr>
          <w:rFonts w:ascii="Times New Roman" w:hAnsi="Times New Roman" w:cs="Times New Roman"/>
          <w:sz w:val="24"/>
          <w:szCs w:val="24"/>
        </w:rPr>
        <w:t xml:space="preserve"> eggs of </w:t>
      </w:r>
      <w:r w:rsidR="006672D3" w:rsidRPr="006672D3">
        <w:rPr>
          <w:rFonts w:ascii="Times New Roman" w:hAnsi="Times New Roman" w:cs="Times New Roman"/>
          <w:i/>
          <w:iCs/>
          <w:sz w:val="24"/>
          <w:szCs w:val="24"/>
        </w:rPr>
        <w:t>B</w:t>
      </w:r>
      <w:r w:rsidR="006672D3">
        <w:rPr>
          <w:rFonts w:ascii="Times New Roman" w:hAnsi="Times New Roman" w:cs="Times New Roman"/>
          <w:i/>
          <w:iCs/>
          <w:sz w:val="24"/>
          <w:szCs w:val="24"/>
        </w:rPr>
        <w:t xml:space="preserve">ombyx </w:t>
      </w:r>
      <w:r w:rsidR="006672D3" w:rsidRPr="006672D3">
        <w:rPr>
          <w:rFonts w:ascii="Times New Roman" w:hAnsi="Times New Roman" w:cs="Times New Roman"/>
          <w:i/>
          <w:iCs/>
          <w:sz w:val="24"/>
          <w:szCs w:val="24"/>
        </w:rPr>
        <w:t>mori</w:t>
      </w:r>
      <w:r w:rsidR="006672D3" w:rsidRPr="006672D3">
        <w:rPr>
          <w:rFonts w:ascii="Times New Roman" w:hAnsi="Times New Roman" w:cs="Times New Roman"/>
          <w:sz w:val="24"/>
          <w:szCs w:val="24"/>
        </w:rPr>
        <w:t xml:space="preserve"> </w:t>
      </w:r>
      <w:r w:rsidR="004533E2">
        <w:rPr>
          <w:rFonts w:ascii="Times New Roman" w:hAnsi="Times New Roman" w:cs="Times New Roman"/>
          <w:sz w:val="24"/>
          <w:szCs w:val="24"/>
        </w:rPr>
        <w:t xml:space="preserve">(multivoltine) </w:t>
      </w:r>
      <w:r w:rsidR="006672D3" w:rsidRPr="006672D3">
        <w:rPr>
          <w:rFonts w:ascii="Times New Roman" w:hAnsi="Times New Roman" w:cs="Times New Roman"/>
          <w:sz w:val="24"/>
          <w:szCs w:val="24"/>
        </w:rPr>
        <w:t xml:space="preserve">were obtained </w:t>
      </w:r>
      <w:r w:rsidR="004533E2">
        <w:rPr>
          <w:rFonts w:ascii="Times New Roman" w:hAnsi="Times New Roman" w:cs="Times New Roman"/>
          <w:sz w:val="24"/>
          <w:szCs w:val="24"/>
        </w:rPr>
        <w:t xml:space="preserve">from </w:t>
      </w:r>
      <w:r w:rsidR="005A7FA4">
        <w:rPr>
          <w:rFonts w:ascii="Times New Roman" w:hAnsi="Times New Roman" w:cs="Times New Roman"/>
          <w:sz w:val="24"/>
          <w:szCs w:val="24"/>
        </w:rPr>
        <w:t xml:space="preserve">the </w:t>
      </w:r>
      <w:r w:rsidR="006672D3">
        <w:rPr>
          <w:rFonts w:ascii="Times New Roman" w:hAnsi="Times New Roman" w:cs="Times New Roman"/>
          <w:sz w:val="24"/>
          <w:szCs w:val="24"/>
        </w:rPr>
        <w:t>Department</w:t>
      </w:r>
      <w:r w:rsidR="006672D3" w:rsidRPr="006672D3">
        <w:rPr>
          <w:rFonts w:ascii="Times New Roman" w:hAnsi="Times New Roman" w:cs="Times New Roman"/>
          <w:sz w:val="24"/>
          <w:szCs w:val="24"/>
        </w:rPr>
        <w:t xml:space="preserve"> of </w:t>
      </w:r>
      <w:r w:rsidR="006672D3">
        <w:rPr>
          <w:rFonts w:ascii="Times New Roman" w:hAnsi="Times New Roman" w:cs="Times New Roman"/>
          <w:sz w:val="24"/>
          <w:szCs w:val="24"/>
        </w:rPr>
        <w:t xml:space="preserve">Sericulture, </w:t>
      </w:r>
      <w:r w:rsidR="006672D3" w:rsidRPr="006672D3">
        <w:rPr>
          <w:rFonts w:ascii="Times New Roman" w:hAnsi="Times New Roman" w:cs="Times New Roman"/>
          <w:sz w:val="24"/>
          <w:szCs w:val="24"/>
        </w:rPr>
        <w:t xml:space="preserve">Bangalore. </w:t>
      </w:r>
      <w:r w:rsidR="006672D3">
        <w:rPr>
          <w:rFonts w:ascii="Times New Roman" w:hAnsi="Times New Roman" w:cs="Times New Roman"/>
          <w:sz w:val="24"/>
          <w:szCs w:val="24"/>
        </w:rPr>
        <w:t xml:space="preserve">Eggs </w:t>
      </w:r>
      <w:r w:rsidR="006672D3" w:rsidRPr="006672D3">
        <w:rPr>
          <w:rFonts w:ascii="Times New Roman" w:hAnsi="Times New Roman" w:cs="Times New Roman"/>
          <w:sz w:val="24"/>
          <w:szCs w:val="24"/>
        </w:rPr>
        <w:t>were incubated at 26°</w:t>
      </w:r>
      <w:r w:rsidR="006672D3">
        <w:rPr>
          <w:rFonts w:ascii="Times New Roman" w:hAnsi="Times New Roman" w:cs="Times New Roman"/>
          <w:sz w:val="24"/>
          <w:szCs w:val="24"/>
        </w:rPr>
        <w:t>C and were held in different photo regimes</w:t>
      </w:r>
      <w:r w:rsidR="00066FD1">
        <w:rPr>
          <w:rFonts w:ascii="Times New Roman" w:hAnsi="Times New Roman" w:cs="Times New Roman"/>
          <w:sz w:val="24"/>
          <w:szCs w:val="24"/>
        </w:rPr>
        <w:t xml:space="preserve"> (fitted with chronometers for respective photoperiods)</w:t>
      </w:r>
      <w:r w:rsidR="006672D3">
        <w:rPr>
          <w:rFonts w:ascii="Times New Roman" w:hAnsi="Times New Roman" w:cs="Times New Roman"/>
          <w:sz w:val="24"/>
          <w:szCs w:val="24"/>
        </w:rPr>
        <w:t xml:space="preserve"> and spectra </w:t>
      </w:r>
      <w:r w:rsidR="00066FD1">
        <w:rPr>
          <w:rFonts w:ascii="Times New Roman" w:hAnsi="Times New Roman" w:cs="Times New Roman"/>
          <w:sz w:val="24"/>
          <w:szCs w:val="24"/>
        </w:rPr>
        <w:t>(held in</w:t>
      </w:r>
      <w:r w:rsidR="00ED41B2">
        <w:rPr>
          <w:rFonts w:ascii="Times New Roman" w:hAnsi="Times New Roman" w:cs="Times New Roman"/>
          <w:sz w:val="24"/>
          <w:szCs w:val="24"/>
        </w:rPr>
        <w:t xml:space="preserve"> a </w:t>
      </w:r>
      <w:r w:rsidR="00066FD1">
        <w:rPr>
          <w:rFonts w:ascii="Times New Roman" w:hAnsi="Times New Roman" w:cs="Times New Roman"/>
          <w:sz w:val="24"/>
          <w:szCs w:val="24"/>
        </w:rPr>
        <w:t xml:space="preserve">light-proof chamber with L:D </w:t>
      </w:r>
      <w:proofErr w:type="gramStart"/>
      <w:r w:rsidR="00066FD1">
        <w:rPr>
          <w:rFonts w:ascii="Times New Roman" w:hAnsi="Times New Roman" w:cs="Times New Roman"/>
          <w:sz w:val="24"/>
          <w:szCs w:val="24"/>
        </w:rPr>
        <w:t>12:12)</w:t>
      </w:r>
      <w:r w:rsidR="004A00F9">
        <w:rPr>
          <w:rFonts w:ascii="Times New Roman" w:hAnsi="Times New Roman" w:cs="Times New Roman"/>
          <w:sz w:val="24"/>
          <w:szCs w:val="24"/>
        </w:rPr>
        <w:t>with</w:t>
      </w:r>
      <w:proofErr w:type="gramEnd"/>
      <w:r w:rsidR="004A00F9">
        <w:rPr>
          <w:rFonts w:ascii="Times New Roman" w:hAnsi="Times New Roman" w:cs="Times New Roman"/>
          <w:sz w:val="24"/>
          <w:szCs w:val="24"/>
        </w:rPr>
        <w:t xml:space="preserve"> 50 eggs in each group</w:t>
      </w:r>
      <w:r>
        <w:rPr>
          <w:rFonts w:ascii="Times New Roman" w:hAnsi="Times New Roman" w:cs="Times New Roman"/>
          <w:sz w:val="24"/>
          <w:szCs w:val="24"/>
        </w:rPr>
        <w:t>,</w:t>
      </w:r>
      <w:r w:rsidR="00066FD1">
        <w:rPr>
          <w:rFonts w:ascii="Times New Roman" w:hAnsi="Times New Roman" w:cs="Times New Roman"/>
          <w:sz w:val="24"/>
          <w:szCs w:val="24"/>
        </w:rPr>
        <w:t xml:space="preserve"> </w:t>
      </w:r>
      <w:r w:rsidR="006672D3">
        <w:rPr>
          <w:rFonts w:ascii="Times New Roman" w:hAnsi="Times New Roman" w:cs="Times New Roman"/>
          <w:sz w:val="24"/>
          <w:szCs w:val="24"/>
        </w:rPr>
        <w:t xml:space="preserve">as </w:t>
      </w:r>
      <w:r w:rsidR="0082419E">
        <w:rPr>
          <w:rFonts w:ascii="Times New Roman" w:hAnsi="Times New Roman" w:cs="Times New Roman"/>
          <w:sz w:val="24"/>
          <w:szCs w:val="24"/>
        </w:rPr>
        <w:t>depicted in</w:t>
      </w:r>
      <w:r w:rsidR="006672D3">
        <w:rPr>
          <w:rFonts w:ascii="Times New Roman" w:hAnsi="Times New Roman" w:cs="Times New Roman"/>
          <w:sz w:val="24"/>
          <w:szCs w:val="24"/>
        </w:rPr>
        <w:t xml:space="preserve"> </w:t>
      </w:r>
      <w:r w:rsidR="004533E2">
        <w:rPr>
          <w:rFonts w:ascii="Times New Roman" w:hAnsi="Times New Roman" w:cs="Times New Roman"/>
          <w:sz w:val="24"/>
          <w:szCs w:val="24"/>
        </w:rPr>
        <w:t>Table</w:t>
      </w:r>
      <w:r w:rsidR="006672D3">
        <w:rPr>
          <w:rFonts w:ascii="Times New Roman" w:hAnsi="Times New Roman" w:cs="Times New Roman"/>
          <w:sz w:val="24"/>
          <w:szCs w:val="24"/>
        </w:rPr>
        <w:t xml:space="preserve"> 1. </w:t>
      </w:r>
      <w:r w:rsidR="006672D3" w:rsidRPr="006672D3">
        <w:rPr>
          <w:rFonts w:ascii="Times New Roman" w:hAnsi="Times New Roman" w:cs="Times New Roman"/>
          <w:sz w:val="24"/>
          <w:szCs w:val="24"/>
        </w:rPr>
        <w:t xml:space="preserve">The measurement of larvae </w:t>
      </w:r>
      <w:r w:rsidR="006672D3">
        <w:rPr>
          <w:rFonts w:ascii="Times New Roman" w:hAnsi="Times New Roman" w:cs="Times New Roman"/>
          <w:sz w:val="24"/>
          <w:szCs w:val="24"/>
        </w:rPr>
        <w:t>was done through</w:t>
      </w:r>
      <w:r w:rsidR="006672D3" w:rsidRPr="006672D3">
        <w:rPr>
          <w:rFonts w:ascii="Times New Roman" w:hAnsi="Times New Roman" w:cs="Times New Roman"/>
          <w:sz w:val="24"/>
          <w:szCs w:val="24"/>
        </w:rPr>
        <w:t xml:space="preserve"> morphometric</w:t>
      </w:r>
      <w:r w:rsidR="006672D3">
        <w:rPr>
          <w:rFonts w:ascii="Times New Roman" w:hAnsi="Times New Roman" w:cs="Times New Roman"/>
          <w:sz w:val="24"/>
          <w:szCs w:val="24"/>
        </w:rPr>
        <w:t xml:space="preserve"> analysis </w:t>
      </w:r>
      <w:r w:rsidR="006672D3" w:rsidRPr="006672D3">
        <w:rPr>
          <w:rFonts w:ascii="Times New Roman" w:hAnsi="Times New Roman" w:cs="Times New Roman"/>
          <w:sz w:val="24"/>
          <w:szCs w:val="24"/>
        </w:rPr>
        <w:t xml:space="preserve">(hatchlings and </w:t>
      </w:r>
      <w:commentRangeStart w:id="3"/>
      <w:r w:rsidR="006672D3" w:rsidRPr="006672D3">
        <w:rPr>
          <w:rFonts w:ascii="Times New Roman" w:hAnsi="Times New Roman" w:cs="Times New Roman"/>
          <w:sz w:val="24"/>
          <w:szCs w:val="24"/>
        </w:rPr>
        <w:t>1st</w:t>
      </w:r>
      <w:commentRangeEnd w:id="3"/>
      <w:r w:rsidR="00184271">
        <w:rPr>
          <w:rStyle w:val="CommentReference"/>
          <w:rFonts w:ascii="Times New Roman" w:hAnsi="Times New Roman" w:cs="Times New Roman"/>
          <w:sz w:val="24"/>
          <w:szCs w:val="24"/>
        </w:rPr>
        <w:commentReference w:id="3"/>
      </w:r>
      <w:r w:rsidR="006672D3">
        <w:rPr>
          <w:rFonts w:ascii="Times New Roman" w:hAnsi="Times New Roman" w:cs="Times New Roman"/>
          <w:sz w:val="24"/>
          <w:szCs w:val="24"/>
        </w:rPr>
        <w:t xml:space="preserve"> instars</w:t>
      </w:r>
      <w:r w:rsidR="006672D3" w:rsidRPr="006672D3">
        <w:rPr>
          <w:rFonts w:ascii="Times New Roman" w:hAnsi="Times New Roman" w:cs="Times New Roman"/>
          <w:sz w:val="24"/>
          <w:szCs w:val="24"/>
        </w:rPr>
        <w:t>)</w:t>
      </w:r>
      <w:r w:rsidR="0082419E">
        <w:rPr>
          <w:rFonts w:ascii="Times New Roman" w:hAnsi="Times New Roman" w:cs="Times New Roman"/>
          <w:sz w:val="24"/>
          <w:szCs w:val="24"/>
        </w:rPr>
        <w:t>,</w:t>
      </w:r>
      <w:r w:rsidR="006672D3" w:rsidRPr="006672D3">
        <w:rPr>
          <w:rFonts w:ascii="Times New Roman" w:hAnsi="Times New Roman" w:cs="Times New Roman"/>
          <w:sz w:val="24"/>
          <w:szCs w:val="24"/>
        </w:rPr>
        <w:t xml:space="preserve"> </w:t>
      </w:r>
      <w:r w:rsidR="006672D3">
        <w:rPr>
          <w:rFonts w:ascii="Times New Roman" w:hAnsi="Times New Roman" w:cs="Times New Roman"/>
          <w:sz w:val="24"/>
          <w:szCs w:val="24"/>
        </w:rPr>
        <w:t>and from 2</w:t>
      </w:r>
      <w:r w:rsidR="006672D3" w:rsidRPr="006672D3">
        <w:rPr>
          <w:rFonts w:ascii="Times New Roman" w:hAnsi="Times New Roman" w:cs="Times New Roman"/>
          <w:sz w:val="24"/>
          <w:szCs w:val="24"/>
          <w:vertAlign w:val="superscript"/>
        </w:rPr>
        <w:t>nd</w:t>
      </w:r>
      <w:r w:rsidR="006672D3">
        <w:rPr>
          <w:rFonts w:ascii="Times New Roman" w:hAnsi="Times New Roman" w:cs="Times New Roman"/>
          <w:sz w:val="24"/>
          <w:szCs w:val="24"/>
        </w:rPr>
        <w:t xml:space="preserve"> to 5</w:t>
      </w:r>
      <w:r w:rsidR="006672D3" w:rsidRPr="006672D3">
        <w:rPr>
          <w:rFonts w:ascii="Times New Roman" w:hAnsi="Times New Roman" w:cs="Times New Roman"/>
          <w:sz w:val="24"/>
          <w:szCs w:val="24"/>
          <w:vertAlign w:val="superscript"/>
        </w:rPr>
        <w:t>th</w:t>
      </w:r>
      <w:r w:rsidR="006672D3">
        <w:rPr>
          <w:rFonts w:ascii="Times New Roman" w:hAnsi="Times New Roman" w:cs="Times New Roman"/>
          <w:sz w:val="24"/>
          <w:szCs w:val="24"/>
        </w:rPr>
        <w:t xml:space="preserve"> instars</w:t>
      </w:r>
      <w:r w:rsidR="00C1209E">
        <w:rPr>
          <w:rFonts w:ascii="Times New Roman" w:hAnsi="Times New Roman" w:cs="Times New Roman"/>
          <w:sz w:val="24"/>
          <w:szCs w:val="24"/>
        </w:rPr>
        <w:t xml:space="preserve">. </w:t>
      </w:r>
      <w:r w:rsidR="004533E2">
        <w:rPr>
          <w:rFonts w:ascii="Times New Roman" w:hAnsi="Times New Roman" w:cs="Times New Roman"/>
          <w:sz w:val="24"/>
          <w:szCs w:val="24"/>
        </w:rPr>
        <w:t>The cocoon length and weights were also noted at regular intervals</w:t>
      </w:r>
      <w:r w:rsidR="005A7FA4">
        <w:rPr>
          <w:rFonts w:ascii="Times New Roman" w:hAnsi="Times New Roman" w:cs="Times New Roman"/>
          <w:sz w:val="24"/>
          <w:szCs w:val="24"/>
        </w:rPr>
        <w:t xml:space="preserve">. </w:t>
      </w:r>
      <w:r w:rsidR="004533E2">
        <w:rPr>
          <w:rFonts w:ascii="Times New Roman" w:hAnsi="Times New Roman" w:cs="Times New Roman"/>
          <w:sz w:val="24"/>
          <w:szCs w:val="24"/>
        </w:rPr>
        <w:t>Du</w:t>
      </w:r>
      <w:r w:rsidR="006672D3">
        <w:rPr>
          <w:rFonts w:ascii="Times New Roman" w:hAnsi="Times New Roman" w:cs="Times New Roman"/>
          <w:sz w:val="24"/>
          <w:szCs w:val="24"/>
        </w:rPr>
        <w:t xml:space="preserve">ring </w:t>
      </w:r>
      <w:r w:rsidR="004533E2">
        <w:rPr>
          <w:rFonts w:ascii="Times New Roman" w:hAnsi="Times New Roman" w:cs="Times New Roman"/>
          <w:sz w:val="24"/>
          <w:szCs w:val="24"/>
        </w:rPr>
        <w:t xml:space="preserve">the </w:t>
      </w:r>
      <w:r w:rsidR="006672D3">
        <w:rPr>
          <w:rFonts w:ascii="Times New Roman" w:hAnsi="Times New Roman" w:cs="Times New Roman"/>
          <w:sz w:val="24"/>
          <w:szCs w:val="24"/>
        </w:rPr>
        <w:t>experimentation period</w:t>
      </w:r>
      <w:r w:rsidR="004533E2">
        <w:rPr>
          <w:rFonts w:ascii="Times New Roman" w:hAnsi="Times New Roman" w:cs="Times New Roman"/>
          <w:sz w:val="24"/>
          <w:szCs w:val="24"/>
        </w:rPr>
        <w:t>,</w:t>
      </w:r>
      <w:r w:rsidR="006672D3">
        <w:rPr>
          <w:rFonts w:ascii="Times New Roman" w:hAnsi="Times New Roman" w:cs="Times New Roman"/>
          <w:sz w:val="24"/>
          <w:szCs w:val="24"/>
        </w:rPr>
        <w:t xml:space="preserve"> all the animals were fed with fresh</w:t>
      </w:r>
      <w:r w:rsidR="004533E2">
        <w:rPr>
          <w:rFonts w:ascii="Times New Roman" w:hAnsi="Times New Roman" w:cs="Times New Roman"/>
          <w:sz w:val="24"/>
          <w:szCs w:val="24"/>
        </w:rPr>
        <w:t>,</w:t>
      </w:r>
      <w:r w:rsidR="006672D3">
        <w:rPr>
          <w:rFonts w:ascii="Times New Roman" w:hAnsi="Times New Roman" w:cs="Times New Roman"/>
          <w:sz w:val="24"/>
          <w:szCs w:val="24"/>
        </w:rPr>
        <w:t xml:space="preserve"> tender </w:t>
      </w:r>
      <w:r w:rsidR="005A7FA4">
        <w:rPr>
          <w:rFonts w:ascii="Times New Roman" w:hAnsi="Times New Roman" w:cs="Times New Roman"/>
          <w:sz w:val="24"/>
          <w:szCs w:val="24"/>
        </w:rPr>
        <w:t xml:space="preserve">chopped </w:t>
      </w:r>
      <w:r w:rsidR="006672D3">
        <w:rPr>
          <w:rFonts w:ascii="Times New Roman" w:hAnsi="Times New Roman" w:cs="Times New Roman"/>
          <w:sz w:val="24"/>
          <w:szCs w:val="24"/>
        </w:rPr>
        <w:t>mulberry leaves ad libitum twice daily</w:t>
      </w:r>
      <w:r w:rsidR="00C1209E">
        <w:rPr>
          <w:rFonts w:ascii="Times New Roman" w:hAnsi="Times New Roman" w:cs="Times New Roman"/>
          <w:sz w:val="24"/>
          <w:szCs w:val="24"/>
        </w:rPr>
        <w:t xml:space="preserve">. </w:t>
      </w:r>
      <w:r w:rsidR="006672D3">
        <w:rPr>
          <w:rFonts w:ascii="Times New Roman" w:hAnsi="Times New Roman" w:cs="Times New Roman"/>
          <w:sz w:val="24"/>
          <w:szCs w:val="24"/>
        </w:rPr>
        <w:t>The whole experimental setup was pest-free</w:t>
      </w:r>
      <w:r w:rsidR="006672D3" w:rsidRPr="006672D3">
        <w:rPr>
          <w:rFonts w:ascii="Times New Roman" w:hAnsi="Times New Roman" w:cs="Times New Roman"/>
          <w:sz w:val="24"/>
          <w:szCs w:val="24"/>
        </w:rPr>
        <w:t xml:space="preserve">. </w:t>
      </w:r>
    </w:p>
    <w:p w14:paraId="6999F45B" w14:textId="13BA1AB9" w:rsidR="005A7FA4" w:rsidRDefault="005A7FA4" w:rsidP="00D2110B">
      <w:pPr>
        <w:jc w:val="both"/>
        <w:rPr>
          <w:rFonts w:ascii="Times New Roman" w:hAnsi="Times New Roman" w:cs="Times New Roman"/>
          <w:sz w:val="24"/>
          <w:szCs w:val="24"/>
        </w:rPr>
      </w:pPr>
      <w:commentRangeStart w:id="4"/>
      <w:r>
        <w:rPr>
          <w:rFonts w:ascii="Times New Roman" w:hAnsi="Times New Roman" w:cs="Times New Roman"/>
          <w:sz w:val="24"/>
          <w:szCs w:val="24"/>
        </w:rPr>
        <w:t>Table – 1</w:t>
      </w:r>
      <w:r w:rsidR="003B4551">
        <w:rPr>
          <w:rFonts w:ascii="Times New Roman" w:hAnsi="Times New Roman" w:cs="Times New Roman"/>
          <w:sz w:val="24"/>
          <w:szCs w:val="24"/>
        </w:rPr>
        <w:t xml:space="preserve">: </w:t>
      </w:r>
      <w:r w:rsidR="003B4551" w:rsidRPr="006672D3">
        <w:rPr>
          <w:rFonts w:ascii="Times New Roman" w:hAnsi="Times New Roman" w:cs="Times New Roman"/>
          <w:sz w:val="24"/>
          <w:szCs w:val="24"/>
        </w:rPr>
        <w:t xml:space="preserve">The measurement of larvae </w:t>
      </w:r>
      <w:r w:rsidR="003B4551">
        <w:rPr>
          <w:rFonts w:ascii="Times New Roman" w:hAnsi="Times New Roman" w:cs="Times New Roman"/>
          <w:sz w:val="24"/>
          <w:szCs w:val="24"/>
        </w:rPr>
        <w:t>was done through</w:t>
      </w:r>
      <w:r w:rsidR="003B4551" w:rsidRPr="006672D3">
        <w:rPr>
          <w:rFonts w:ascii="Times New Roman" w:hAnsi="Times New Roman" w:cs="Times New Roman"/>
          <w:sz w:val="24"/>
          <w:szCs w:val="24"/>
        </w:rPr>
        <w:t xml:space="preserve"> morphometric</w:t>
      </w:r>
      <w:r w:rsidR="003B4551">
        <w:rPr>
          <w:rFonts w:ascii="Times New Roman" w:hAnsi="Times New Roman" w:cs="Times New Roman"/>
          <w:sz w:val="24"/>
          <w:szCs w:val="24"/>
        </w:rPr>
        <w:t xml:space="preserve"> analysis</w:t>
      </w:r>
    </w:p>
    <w:tbl>
      <w:tblPr>
        <w:tblStyle w:val="TableGrid"/>
        <w:tblW w:w="9067" w:type="dxa"/>
        <w:tblLook w:val="04A0" w:firstRow="1" w:lastRow="0" w:firstColumn="1" w:lastColumn="0" w:noHBand="0" w:noVBand="1"/>
      </w:tblPr>
      <w:tblGrid>
        <w:gridCol w:w="1555"/>
        <w:gridCol w:w="4252"/>
        <w:gridCol w:w="3260"/>
      </w:tblGrid>
      <w:tr w:rsidR="005A7FA4" w14:paraId="0732DD02" w14:textId="77777777" w:rsidTr="00C16B10">
        <w:tc>
          <w:tcPr>
            <w:tcW w:w="1555" w:type="dxa"/>
          </w:tcPr>
          <w:p w14:paraId="1671B8D4" w14:textId="50F31AAE"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Groups</w:t>
            </w:r>
          </w:p>
        </w:tc>
        <w:tc>
          <w:tcPr>
            <w:tcW w:w="4252" w:type="dxa"/>
          </w:tcPr>
          <w:p w14:paraId="23CC66F9" w14:textId="62C25672"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Experimental condition (L:D)</w:t>
            </w:r>
          </w:p>
        </w:tc>
        <w:tc>
          <w:tcPr>
            <w:tcW w:w="3260" w:type="dxa"/>
          </w:tcPr>
          <w:p w14:paraId="6FE1C755" w14:textId="7F004A61"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Light intensity/Wavelength</w:t>
            </w:r>
          </w:p>
        </w:tc>
      </w:tr>
      <w:commentRangeEnd w:id="4"/>
      <w:tr w:rsidR="005A7FA4" w14:paraId="2540C32B" w14:textId="77777777" w:rsidTr="00C16B10">
        <w:tc>
          <w:tcPr>
            <w:tcW w:w="1555" w:type="dxa"/>
          </w:tcPr>
          <w:p w14:paraId="45553AF7" w14:textId="494A2BDC" w:rsidR="005A7FA4" w:rsidRDefault="00942D89" w:rsidP="00D2110B">
            <w:pPr>
              <w:jc w:val="both"/>
              <w:rPr>
                <w:rFonts w:ascii="Times New Roman" w:hAnsi="Times New Roman" w:cs="Times New Roman"/>
                <w:sz w:val="24"/>
                <w:szCs w:val="24"/>
              </w:rPr>
            </w:pPr>
            <w:r>
              <w:rPr>
                <w:rStyle w:val="CommentReference"/>
                <w:rFonts w:ascii="Times New Roman" w:hAnsi="Times New Roman" w:cs="Times New Roman"/>
                <w:sz w:val="24"/>
                <w:szCs w:val="24"/>
              </w:rPr>
              <w:commentReference w:id="4"/>
            </w:r>
            <w:r w:rsidR="005A7FA4">
              <w:rPr>
                <w:rFonts w:ascii="Times New Roman" w:hAnsi="Times New Roman" w:cs="Times New Roman"/>
                <w:sz w:val="24"/>
                <w:szCs w:val="24"/>
              </w:rPr>
              <w:t>1</w:t>
            </w:r>
          </w:p>
        </w:tc>
        <w:tc>
          <w:tcPr>
            <w:tcW w:w="4252" w:type="dxa"/>
          </w:tcPr>
          <w:p w14:paraId="71C3FA22" w14:textId="61E57338"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Natural light</w:t>
            </w:r>
          </w:p>
        </w:tc>
        <w:tc>
          <w:tcPr>
            <w:tcW w:w="3260" w:type="dxa"/>
          </w:tcPr>
          <w:p w14:paraId="44ED334B" w14:textId="77777777" w:rsidR="005A7FA4" w:rsidRDefault="005A7FA4" w:rsidP="00D2110B">
            <w:pPr>
              <w:jc w:val="both"/>
              <w:rPr>
                <w:rFonts w:ascii="Times New Roman" w:hAnsi="Times New Roman" w:cs="Times New Roman"/>
                <w:sz w:val="24"/>
                <w:szCs w:val="24"/>
              </w:rPr>
            </w:pPr>
          </w:p>
        </w:tc>
      </w:tr>
      <w:tr w:rsidR="005A7FA4" w14:paraId="1A84BAA7" w14:textId="77777777" w:rsidTr="00C16B10">
        <w:tc>
          <w:tcPr>
            <w:tcW w:w="1555" w:type="dxa"/>
          </w:tcPr>
          <w:p w14:paraId="408C05EA" w14:textId="3D816A05"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2</w:t>
            </w:r>
          </w:p>
        </w:tc>
        <w:tc>
          <w:tcPr>
            <w:tcW w:w="4252" w:type="dxa"/>
          </w:tcPr>
          <w:p w14:paraId="56CBABD0" w14:textId="5785DE7B"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12:12</w:t>
            </w:r>
          </w:p>
        </w:tc>
        <w:tc>
          <w:tcPr>
            <w:tcW w:w="3260" w:type="dxa"/>
          </w:tcPr>
          <w:p w14:paraId="4E77F6AD" w14:textId="0B73B8B2"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 xml:space="preserve">380 </w:t>
            </w:r>
            <w:r w:rsidR="00C16B10">
              <w:rPr>
                <w:rFonts w:ascii="Times New Roman" w:hAnsi="Times New Roman" w:cs="Times New Roman"/>
                <w:sz w:val="24"/>
                <w:szCs w:val="24"/>
              </w:rPr>
              <w:t>-</w:t>
            </w:r>
            <w:r>
              <w:rPr>
                <w:rFonts w:ascii="Times New Roman" w:hAnsi="Times New Roman" w:cs="Times New Roman"/>
                <w:sz w:val="24"/>
                <w:szCs w:val="24"/>
              </w:rPr>
              <w:t xml:space="preserve"> </w:t>
            </w:r>
            <w:r w:rsidR="00C16B10">
              <w:rPr>
                <w:rFonts w:ascii="Times New Roman" w:hAnsi="Times New Roman" w:cs="Times New Roman"/>
                <w:sz w:val="24"/>
                <w:szCs w:val="24"/>
              </w:rPr>
              <w:t>400nm</w:t>
            </w:r>
          </w:p>
        </w:tc>
      </w:tr>
      <w:tr w:rsidR="005A7FA4" w14:paraId="4EBFEF41" w14:textId="77777777" w:rsidTr="00C16B10">
        <w:tc>
          <w:tcPr>
            <w:tcW w:w="1555" w:type="dxa"/>
          </w:tcPr>
          <w:p w14:paraId="70F96372" w14:textId="28CD1D28"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3</w:t>
            </w:r>
          </w:p>
        </w:tc>
        <w:tc>
          <w:tcPr>
            <w:tcW w:w="4252" w:type="dxa"/>
          </w:tcPr>
          <w:p w14:paraId="2A68F0E5" w14:textId="6C1605DA"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16:08</w:t>
            </w:r>
          </w:p>
        </w:tc>
        <w:tc>
          <w:tcPr>
            <w:tcW w:w="3260" w:type="dxa"/>
          </w:tcPr>
          <w:p w14:paraId="6F2A7438" w14:textId="06B7FEB8" w:rsidR="005A7FA4" w:rsidRDefault="00C16B10" w:rsidP="00D2110B">
            <w:pPr>
              <w:jc w:val="both"/>
              <w:rPr>
                <w:rFonts w:ascii="Times New Roman" w:hAnsi="Times New Roman" w:cs="Times New Roman"/>
                <w:sz w:val="24"/>
                <w:szCs w:val="24"/>
              </w:rPr>
            </w:pPr>
            <w:r>
              <w:rPr>
                <w:rFonts w:ascii="Times New Roman" w:hAnsi="Times New Roman" w:cs="Times New Roman"/>
                <w:sz w:val="24"/>
                <w:szCs w:val="24"/>
              </w:rPr>
              <w:t>380 - 400nm</w:t>
            </w:r>
          </w:p>
        </w:tc>
      </w:tr>
      <w:tr w:rsidR="005A7FA4" w14:paraId="04D42D70" w14:textId="77777777" w:rsidTr="00C16B10">
        <w:tc>
          <w:tcPr>
            <w:tcW w:w="1555" w:type="dxa"/>
          </w:tcPr>
          <w:p w14:paraId="344A698E" w14:textId="5FE44B1D"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4</w:t>
            </w:r>
          </w:p>
        </w:tc>
        <w:tc>
          <w:tcPr>
            <w:tcW w:w="4252" w:type="dxa"/>
          </w:tcPr>
          <w:p w14:paraId="25C0375E" w14:textId="0821288A"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08:16</w:t>
            </w:r>
          </w:p>
        </w:tc>
        <w:tc>
          <w:tcPr>
            <w:tcW w:w="3260" w:type="dxa"/>
          </w:tcPr>
          <w:p w14:paraId="4B75EC12" w14:textId="10380D31" w:rsidR="005A7FA4" w:rsidRDefault="00C16B10" w:rsidP="00D2110B">
            <w:pPr>
              <w:jc w:val="both"/>
              <w:rPr>
                <w:rFonts w:ascii="Times New Roman" w:hAnsi="Times New Roman" w:cs="Times New Roman"/>
                <w:sz w:val="24"/>
                <w:szCs w:val="24"/>
              </w:rPr>
            </w:pPr>
            <w:r>
              <w:rPr>
                <w:rFonts w:ascii="Times New Roman" w:hAnsi="Times New Roman" w:cs="Times New Roman"/>
                <w:sz w:val="24"/>
                <w:szCs w:val="24"/>
              </w:rPr>
              <w:t>380 - 400nm</w:t>
            </w:r>
          </w:p>
        </w:tc>
      </w:tr>
      <w:tr w:rsidR="005A7FA4" w14:paraId="642899D8" w14:textId="77777777" w:rsidTr="00C16B10">
        <w:tc>
          <w:tcPr>
            <w:tcW w:w="1555" w:type="dxa"/>
          </w:tcPr>
          <w:p w14:paraId="5ADFCAF9" w14:textId="54229198"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5</w:t>
            </w:r>
          </w:p>
        </w:tc>
        <w:tc>
          <w:tcPr>
            <w:tcW w:w="4252" w:type="dxa"/>
          </w:tcPr>
          <w:p w14:paraId="567A8F84" w14:textId="10481E09"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24:00 (LL)</w:t>
            </w:r>
          </w:p>
        </w:tc>
        <w:tc>
          <w:tcPr>
            <w:tcW w:w="3260" w:type="dxa"/>
          </w:tcPr>
          <w:p w14:paraId="21D15D9C" w14:textId="3BD06723" w:rsidR="005A7FA4" w:rsidRDefault="00C16B10" w:rsidP="00D2110B">
            <w:pPr>
              <w:jc w:val="both"/>
              <w:rPr>
                <w:rFonts w:ascii="Times New Roman" w:hAnsi="Times New Roman" w:cs="Times New Roman"/>
                <w:sz w:val="24"/>
                <w:szCs w:val="24"/>
              </w:rPr>
            </w:pPr>
            <w:r>
              <w:rPr>
                <w:rFonts w:ascii="Times New Roman" w:hAnsi="Times New Roman" w:cs="Times New Roman"/>
                <w:sz w:val="24"/>
                <w:szCs w:val="24"/>
              </w:rPr>
              <w:t>380 - 400nm</w:t>
            </w:r>
          </w:p>
        </w:tc>
      </w:tr>
      <w:tr w:rsidR="005A7FA4" w14:paraId="06148F38" w14:textId="77777777" w:rsidTr="00C16B10">
        <w:tc>
          <w:tcPr>
            <w:tcW w:w="1555" w:type="dxa"/>
          </w:tcPr>
          <w:p w14:paraId="2A3A3EBE" w14:textId="5DC70EDE"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6</w:t>
            </w:r>
          </w:p>
        </w:tc>
        <w:tc>
          <w:tcPr>
            <w:tcW w:w="4252" w:type="dxa"/>
          </w:tcPr>
          <w:p w14:paraId="1785CCA7" w14:textId="45105E61"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00:24 (DD)</w:t>
            </w:r>
          </w:p>
        </w:tc>
        <w:tc>
          <w:tcPr>
            <w:tcW w:w="3260" w:type="dxa"/>
          </w:tcPr>
          <w:p w14:paraId="0308DD0B" w14:textId="229539F2" w:rsidR="005A7FA4" w:rsidRDefault="00C16B10" w:rsidP="00D2110B">
            <w:pPr>
              <w:jc w:val="both"/>
              <w:rPr>
                <w:rFonts w:ascii="Times New Roman" w:hAnsi="Times New Roman" w:cs="Times New Roman"/>
                <w:sz w:val="24"/>
                <w:szCs w:val="24"/>
              </w:rPr>
            </w:pPr>
            <w:r>
              <w:rPr>
                <w:rFonts w:ascii="Times New Roman" w:hAnsi="Times New Roman" w:cs="Times New Roman"/>
                <w:sz w:val="24"/>
                <w:szCs w:val="24"/>
              </w:rPr>
              <w:t>00</w:t>
            </w:r>
          </w:p>
        </w:tc>
      </w:tr>
      <w:tr w:rsidR="005A7FA4" w14:paraId="2742D6F1" w14:textId="77777777" w:rsidTr="00C16B10">
        <w:tc>
          <w:tcPr>
            <w:tcW w:w="1555" w:type="dxa"/>
          </w:tcPr>
          <w:p w14:paraId="191C4C96" w14:textId="4A3C9D0A"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7</w:t>
            </w:r>
          </w:p>
        </w:tc>
        <w:tc>
          <w:tcPr>
            <w:tcW w:w="4252" w:type="dxa"/>
          </w:tcPr>
          <w:p w14:paraId="6DB2DBA6" w14:textId="765DA4A2"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White light</w:t>
            </w:r>
          </w:p>
        </w:tc>
        <w:tc>
          <w:tcPr>
            <w:tcW w:w="3260" w:type="dxa"/>
          </w:tcPr>
          <w:p w14:paraId="01A16240" w14:textId="4C412CA3" w:rsidR="005A7FA4" w:rsidRDefault="00C16B10" w:rsidP="00D2110B">
            <w:pPr>
              <w:jc w:val="both"/>
              <w:rPr>
                <w:rFonts w:ascii="Times New Roman" w:hAnsi="Times New Roman" w:cs="Times New Roman"/>
                <w:sz w:val="24"/>
                <w:szCs w:val="24"/>
              </w:rPr>
            </w:pPr>
            <w:r>
              <w:rPr>
                <w:rFonts w:ascii="Times New Roman" w:hAnsi="Times New Roman" w:cs="Times New Roman"/>
                <w:sz w:val="24"/>
                <w:szCs w:val="24"/>
              </w:rPr>
              <w:t>380 - 400nm</w:t>
            </w:r>
          </w:p>
        </w:tc>
      </w:tr>
      <w:tr w:rsidR="005A7FA4" w14:paraId="09259BA3" w14:textId="77777777" w:rsidTr="00C16B10">
        <w:tc>
          <w:tcPr>
            <w:tcW w:w="1555" w:type="dxa"/>
          </w:tcPr>
          <w:p w14:paraId="6E93827B" w14:textId="02D075B0"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8</w:t>
            </w:r>
          </w:p>
        </w:tc>
        <w:tc>
          <w:tcPr>
            <w:tcW w:w="4252" w:type="dxa"/>
          </w:tcPr>
          <w:p w14:paraId="2C01AD3C" w14:textId="0D33F0E8"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Red</w:t>
            </w:r>
          </w:p>
        </w:tc>
        <w:tc>
          <w:tcPr>
            <w:tcW w:w="3260" w:type="dxa"/>
          </w:tcPr>
          <w:p w14:paraId="575F96B6" w14:textId="4D0FFF08" w:rsidR="005A7FA4" w:rsidRDefault="00C16B10" w:rsidP="00D2110B">
            <w:pPr>
              <w:jc w:val="both"/>
              <w:rPr>
                <w:rFonts w:ascii="Times New Roman" w:hAnsi="Times New Roman" w:cs="Times New Roman"/>
                <w:sz w:val="24"/>
                <w:szCs w:val="24"/>
              </w:rPr>
            </w:pPr>
            <w:r>
              <w:rPr>
                <w:rFonts w:ascii="Times New Roman" w:hAnsi="Times New Roman" w:cs="Times New Roman"/>
                <w:sz w:val="24"/>
                <w:szCs w:val="24"/>
              </w:rPr>
              <w:t>670nm</w:t>
            </w:r>
          </w:p>
        </w:tc>
      </w:tr>
      <w:tr w:rsidR="005A7FA4" w14:paraId="00C9460F" w14:textId="77777777" w:rsidTr="00C16B10">
        <w:tc>
          <w:tcPr>
            <w:tcW w:w="1555" w:type="dxa"/>
          </w:tcPr>
          <w:p w14:paraId="45C57B05" w14:textId="449166D8"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9</w:t>
            </w:r>
          </w:p>
        </w:tc>
        <w:tc>
          <w:tcPr>
            <w:tcW w:w="4252" w:type="dxa"/>
          </w:tcPr>
          <w:p w14:paraId="440D3CD1" w14:textId="3DC3CE69"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Blue</w:t>
            </w:r>
          </w:p>
        </w:tc>
        <w:tc>
          <w:tcPr>
            <w:tcW w:w="3260" w:type="dxa"/>
          </w:tcPr>
          <w:p w14:paraId="4AE2FB23" w14:textId="3D957312" w:rsidR="005A7FA4" w:rsidRDefault="00C16B10" w:rsidP="00D2110B">
            <w:pPr>
              <w:jc w:val="both"/>
              <w:rPr>
                <w:rFonts w:ascii="Times New Roman" w:hAnsi="Times New Roman" w:cs="Times New Roman"/>
                <w:sz w:val="24"/>
                <w:szCs w:val="24"/>
              </w:rPr>
            </w:pPr>
            <w:proofErr w:type="gramStart"/>
            <w:r>
              <w:rPr>
                <w:rFonts w:ascii="Times New Roman" w:hAnsi="Times New Roman" w:cs="Times New Roman"/>
                <w:sz w:val="24"/>
                <w:szCs w:val="24"/>
              </w:rPr>
              <w:t>450  -</w:t>
            </w:r>
            <w:proofErr w:type="gramEnd"/>
            <w:r>
              <w:rPr>
                <w:rFonts w:ascii="Times New Roman" w:hAnsi="Times New Roman" w:cs="Times New Roman"/>
                <w:sz w:val="24"/>
                <w:szCs w:val="24"/>
              </w:rPr>
              <w:t xml:space="preserve"> 490nm</w:t>
            </w:r>
          </w:p>
        </w:tc>
      </w:tr>
      <w:tr w:rsidR="005A7FA4" w14:paraId="313A9D89" w14:textId="77777777" w:rsidTr="00C16B10">
        <w:tc>
          <w:tcPr>
            <w:tcW w:w="1555" w:type="dxa"/>
          </w:tcPr>
          <w:p w14:paraId="58DB8A9B" w14:textId="0CC880EE"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10</w:t>
            </w:r>
          </w:p>
        </w:tc>
        <w:tc>
          <w:tcPr>
            <w:tcW w:w="4252" w:type="dxa"/>
          </w:tcPr>
          <w:p w14:paraId="7961510B" w14:textId="78AB8975"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Green</w:t>
            </w:r>
          </w:p>
        </w:tc>
        <w:tc>
          <w:tcPr>
            <w:tcW w:w="3260" w:type="dxa"/>
          </w:tcPr>
          <w:p w14:paraId="256F130D" w14:textId="1DC0E8A4" w:rsidR="005A7FA4" w:rsidRDefault="00C16B10" w:rsidP="00D2110B">
            <w:pPr>
              <w:jc w:val="both"/>
              <w:rPr>
                <w:rFonts w:ascii="Times New Roman" w:hAnsi="Times New Roman" w:cs="Times New Roman"/>
                <w:sz w:val="24"/>
                <w:szCs w:val="24"/>
              </w:rPr>
            </w:pPr>
            <w:r>
              <w:rPr>
                <w:rFonts w:ascii="Times New Roman" w:hAnsi="Times New Roman" w:cs="Times New Roman"/>
                <w:sz w:val="24"/>
                <w:szCs w:val="24"/>
              </w:rPr>
              <w:t>520 - 550nm</w:t>
            </w:r>
          </w:p>
        </w:tc>
      </w:tr>
      <w:tr w:rsidR="005A7FA4" w14:paraId="6B601BFB" w14:textId="77777777" w:rsidTr="00C16B10">
        <w:tc>
          <w:tcPr>
            <w:tcW w:w="1555" w:type="dxa"/>
          </w:tcPr>
          <w:p w14:paraId="5B190F2A" w14:textId="635CC6D0"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11</w:t>
            </w:r>
          </w:p>
        </w:tc>
        <w:tc>
          <w:tcPr>
            <w:tcW w:w="4252" w:type="dxa"/>
          </w:tcPr>
          <w:p w14:paraId="6B67AC53" w14:textId="526657CB"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Yellow</w:t>
            </w:r>
          </w:p>
        </w:tc>
        <w:tc>
          <w:tcPr>
            <w:tcW w:w="3260" w:type="dxa"/>
          </w:tcPr>
          <w:p w14:paraId="034AE5D7" w14:textId="389FC640" w:rsidR="005A7FA4" w:rsidRDefault="00C16B10" w:rsidP="00D2110B">
            <w:pPr>
              <w:jc w:val="both"/>
              <w:rPr>
                <w:rFonts w:ascii="Times New Roman" w:hAnsi="Times New Roman" w:cs="Times New Roman"/>
                <w:sz w:val="24"/>
                <w:szCs w:val="24"/>
              </w:rPr>
            </w:pPr>
            <w:r>
              <w:rPr>
                <w:rFonts w:ascii="Times New Roman" w:hAnsi="Times New Roman" w:cs="Times New Roman"/>
                <w:sz w:val="24"/>
                <w:szCs w:val="24"/>
              </w:rPr>
              <w:t>575 - 595nm</w:t>
            </w:r>
          </w:p>
        </w:tc>
      </w:tr>
    </w:tbl>
    <w:p w14:paraId="4244E02A" w14:textId="466C6E4B" w:rsidR="005A7FA4" w:rsidRDefault="00C16B10" w:rsidP="00D2110B">
      <w:pPr>
        <w:jc w:val="both"/>
        <w:rPr>
          <w:rFonts w:ascii="Times New Roman" w:hAnsi="Times New Roman" w:cs="Times New Roman"/>
          <w:sz w:val="24"/>
          <w:szCs w:val="24"/>
        </w:rPr>
      </w:pPr>
      <w:r>
        <w:rPr>
          <w:rFonts w:ascii="Times New Roman" w:hAnsi="Times New Roman" w:cs="Times New Roman"/>
          <w:sz w:val="24"/>
          <w:szCs w:val="24"/>
        </w:rPr>
        <w:t xml:space="preserve"> </w:t>
      </w:r>
      <w:commentRangeStart w:id="5"/>
      <w:r>
        <w:rPr>
          <w:rFonts w:ascii="Times New Roman" w:hAnsi="Times New Roman" w:cs="Times New Roman"/>
          <w:sz w:val="24"/>
          <w:szCs w:val="24"/>
        </w:rPr>
        <w:t xml:space="preserve">Measurements were done </w:t>
      </w:r>
      <w:r w:rsidR="004F2D40">
        <w:rPr>
          <w:rFonts w:ascii="Times New Roman" w:hAnsi="Times New Roman" w:cs="Times New Roman"/>
          <w:sz w:val="24"/>
          <w:szCs w:val="24"/>
        </w:rPr>
        <w:t>for</w:t>
      </w:r>
      <w:r>
        <w:rPr>
          <w:rFonts w:ascii="Times New Roman" w:hAnsi="Times New Roman" w:cs="Times New Roman"/>
          <w:sz w:val="24"/>
          <w:szCs w:val="24"/>
        </w:rPr>
        <w:t xml:space="preserve"> all 50 </w:t>
      </w:r>
      <w:proofErr w:type="gramStart"/>
      <w:r>
        <w:rPr>
          <w:rFonts w:ascii="Times New Roman" w:hAnsi="Times New Roman" w:cs="Times New Roman"/>
          <w:sz w:val="24"/>
          <w:szCs w:val="24"/>
        </w:rPr>
        <w:t>eggs</w:t>
      </w:r>
      <w:r w:rsidR="00611F15">
        <w:rPr>
          <w:rFonts w:ascii="Times New Roman" w:hAnsi="Times New Roman" w:cs="Times New Roman"/>
          <w:sz w:val="24"/>
          <w:szCs w:val="24"/>
        </w:rPr>
        <w:t xml:space="preserve">, </w:t>
      </w:r>
      <w:r>
        <w:rPr>
          <w:rFonts w:ascii="Times New Roman" w:hAnsi="Times New Roman" w:cs="Times New Roman"/>
          <w:sz w:val="24"/>
          <w:szCs w:val="24"/>
        </w:rPr>
        <w:t xml:space="preserve"> larvae</w:t>
      </w:r>
      <w:proofErr w:type="gramEnd"/>
      <w:r>
        <w:rPr>
          <w:rFonts w:ascii="Times New Roman" w:hAnsi="Times New Roman" w:cs="Times New Roman"/>
          <w:sz w:val="24"/>
          <w:szCs w:val="24"/>
        </w:rPr>
        <w:t xml:space="preserve"> </w:t>
      </w:r>
      <w:r w:rsidR="00331AA4">
        <w:rPr>
          <w:rFonts w:ascii="Times New Roman" w:hAnsi="Times New Roman" w:cs="Times New Roman"/>
          <w:sz w:val="24"/>
          <w:szCs w:val="24"/>
        </w:rPr>
        <w:t>from</w:t>
      </w:r>
      <w:r>
        <w:rPr>
          <w:rFonts w:ascii="Times New Roman" w:hAnsi="Times New Roman" w:cs="Times New Roman"/>
          <w:sz w:val="24"/>
          <w:szCs w:val="24"/>
        </w:rPr>
        <w:t xml:space="preserve"> all groups,  mean and standard error were calculated, and analysis was done using ANOVA.</w:t>
      </w:r>
      <w:commentRangeEnd w:id="5"/>
      <w:r w:rsidR="00184271">
        <w:rPr>
          <w:rStyle w:val="CommentReference"/>
          <w:rFonts w:ascii="Times New Roman" w:hAnsi="Times New Roman" w:cs="Times New Roman"/>
          <w:sz w:val="24"/>
          <w:szCs w:val="24"/>
        </w:rPr>
        <w:commentReference w:id="5"/>
      </w:r>
    </w:p>
    <w:p w14:paraId="0D14E9C9" w14:textId="77777777" w:rsidR="00157494" w:rsidRDefault="00157494">
      <w:pPr>
        <w:rPr>
          <w:rFonts w:ascii="Times New Roman" w:hAnsi="Times New Roman" w:cs="Times New Roman"/>
          <w:sz w:val="24"/>
          <w:szCs w:val="24"/>
        </w:rPr>
      </w:pPr>
      <w:r>
        <w:rPr>
          <w:rFonts w:ascii="Times New Roman" w:hAnsi="Times New Roman" w:cs="Times New Roman"/>
          <w:sz w:val="24"/>
          <w:szCs w:val="24"/>
        </w:rPr>
        <w:br w:type="page"/>
      </w:r>
    </w:p>
    <w:p w14:paraId="5F12A296" w14:textId="0AAC3FB6" w:rsidR="006B5CDA" w:rsidRDefault="006B5CDA" w:rsidP="00D2110B">
      <w:pPr>
        <w:jc w:val="both"/>
        <w:rPr>
          <w:rFonts w:ascii="Times New Roman" w:hAnsi="Times New Roman" w:cs="Times New Roman"/>
          <w:b/>
          <w:bCs/>
          <w:sz w:val="24"/>
          <w:szCs w:val="24"/>
        </w:rPr>
      </w:pPr>
      <w:r w:rsidRPr="006B5CDA">
        <w:rPr>
          <w:rFonts w:ascii="Times New Roman" w:hAnsi="Times New Roman" w:cs="Times New Roman"/>
          <w:b/>
          <w:bCs/>
          <w:sz w:val="24"/>
          <w:szCs w:val="24"/>
        </w:rPr>
        <w:lastRenderedPageBreak/>
        <w:t>Results</w:t>
      </w:r>
      <w:r w:rsidR="00C5052F" w:rsidRPr="00C1209E">
        <w:rPr>
          <w:rFonts w:ascii="Times New Roman" w:hAnsi="Times New Roman" w:cs="Times New Roman"/>
          <w:b/>
          <w:bCs/>
          <w:sz w:val="24"/>
          <w:szCs w:val="24"/>
        </w:rPr>
        <w:t xml:space="preserve">: </w:t>
      </w:r>
    </w:p>
    <w:p w14:paraId="7F54E8BC" w14:textId="4C6A4C4D" w:rsidR="002218B7" w:rsidRPr="006B5CDA" w:rsidRDefault="002218B7" w:rsidP="002218B7">
      <w:pPr>
        <w:jc w:val="both"/>
        <w:rPr>
          <w:rFonts w:ascii="Times New Roman" w:hAnsi="Times New Roman" w:cs="Times New Roman"/>
          <w:sz w:val="24"/>
          <w:szCs w:val="24"/>
        </w:rPr>
      </w:pPr>
      <w:r w:rsidRPr="006B5CDA">
        <w:rPr>
          <w:rFonts w:ascii="Times New Roman" w:hAnsi="Times New Roman" w:cs="Times New Roman"/>
          <w:sz w:val="24"/>
          <w:szCs w:val="24"/>
        </w:rPr>
        <w:t xml:space="preserve">Developmental progression varied significantly across spectral regimes. Larvae reared under natural, white, and blue light exhibited </w:t>
      </w:r>
      <w:r w:rsidR="00617C1C">
        <w:rPr>
          <w:rFonts w:ascii="Times New Roman" w:hAnsi="Times New Roman" w:cs="Times New Roman"/>
          <w:sz w:val="24"/>
          <w:szCs w:val="24"/>
        </w:rPr>
        <w:t>synchronised</w:t>
      </w:r>
      <w:r w:rsidRPr="006B5CDA">
        <w:rPr>
          <w:rFonts w:ascii="Times New Roman" w:hAnsi="Times New Roman" w:cs="Times New Roman"/>
          <w:sz w:val="24"/>
          <w:szCs w:val="24"/>
        </w:rPr>
        <w:t xml:space="preserve"> instar transitions</w:t>
      </w:r>
      <w:r>
        <w:rPr>
          <w:rFonts w:ascii="Times New Roman" w:hAnsi="Times New Roman" w:cs="Times New Roman"/>
          <w:sz w:val="24"/>
          <w:szCs w:val="24"/>
        </w:rPr>
        <w:t xml:space="preserve"> [Figure 1(a)</w:t>
      </w:r>
      <w:r w:rsidRPr="006B5CDA">
        <w:rPr>
          <w:rFonts w:ascii="Times New Roman" w:hAnsi="Times New Roman" w:cs="Times New Roman"/>
          <w:sz w:val="24"/>
          <w:szCs w:val="24"/>
        </w:rPr>
        <w:t>, pupation by 26 February, adult emergence on 1 March, and oviposition by 3 March, comparable to natural controls</w:t>
      </w:r>
      <w:r w:rsidR="006505C3">
        <w:rPr>
          <w:rFonts w:ascii="Times New Roman" w:hAnsi="Times New Roman" w:cs="Times New Roman"/>
          <w:sz w:val="24"/>
          <w:szCs w:val="24"/>
        </w:rPr>
        <w:t xml:space="preserve"> [Figure 1(</w:t>
      </w:r>
      <w:proofErr w:type="spellStart"/>
      <w:proofErr w:type="gramStart"/>
      <w:r w:rsidR="006505C3">
        <w:rPr>
          <w:rFonts w:ascii="Times New Roman" w:hAnsi="Times New Roman" w:cs="Times New Roman"/>
          <w:sz w:val="24"/>
          <w:szCs w:val="24"/>
        </w:rPr>
        <w:t>b,c</w:t>
      </w:r>
      <w:proofErr w:type="spellEnd"/>
      <w:proofErr w:type="gramEnd"/>
      <w:r w:rsidR="006505C3">
        <w:rPr>
          <w:rFonts w:ascii="Times New Roman" w:hAnsi="Times New Roman" w:cs="Times New Roman"/>
          <w:sz w:val="24"/>
          <w:szCs w:val="24"/>
        </w:rPr>
        <w:t>)]</w:t>
      </w:r>
      <w:r w:rsidRPr="006B5CDA">
        <w:rPr>
          <w:rFonts w:ascii="Times New Roman" w:hAnsi="Times New Roman" w:cs="Times New Roman"/>
          <w:sz w:val="24"/>
          <w:szCs w:val="24"/>
        </w:rPr>
        <w:t xml:space="preserve">. These conditions </w:t>
      </w:r>
      <w:r w:rsidRPr="00C45903">
        <w:rPr>
          <w:rFonts w:ascii="Times New Roman" w:hAnsi="Times New Roman" w:cs="Times New Roman"/>
          <w:sz w:val="24"/>
          <w:szCs w:val="24"/>
        </w:rPr>
        <w:t>supported</w:t>
      </w:r>
      <w:r w:rsidRPr="006B5CDA">
        <w:rPr>
          <w:rFonts w:ascii="Times New Roman" w:hAnsi="Times New Roman" w:cs="Times New Roman"/>
          <w:sz w:val="24"/>
          <w:szCs w:val="24"/>
        </w:rPr>
        <w:t xml:space="preserve"> circadian entrainment, indicating that broad-spectrum and short-wavelength light serve as effective zeitgebers for growth and reproduction.</w:t>
      </w:r>
    </w:p>
    <w:p w14:paraId="777177F1" w14:textId="24403DBB" w:rsidR="002218B7" w:rsidRPr="006B5CDA" w:rsidRDefault="002218B7" w:rsidP="002218B7">
      <w:pPr>
        <w:jc w:val="both"/>
        <w:rPr>
          <w:rFonts w:ascii="Times New Roman" w:hAnsi="Times New Roman" w:cs="Times New Roman"/>
          <w:sz w:val="24"/>
          <w:szCs w:val="24"/>
        </w:rPr>
      </w:pPr>
      <w:r w:rsidRPr="006B5CDA">
        <w:rPr>
          <w:rFonts w:ascii="Times New Roman" w:hAnsi="Times New Roman" w:cs="Times New Roman"/>
          <w:sz w:val="24"/>
          <w:szCs w:val="24"/>
        </w:rPr>
        <w:t xml:space="preserve">By contrast, cohorts exposed to red, yellow, or green light displayed delayed </w:t>
      </w:r>
      <w:r w:rsidR="00617C1C">
        <w:rPr>
          <w:rFonts w:ascii="Times New Roman" w:hAnsi="Times New Roman" w:cs="Times New Roman"/>
          <w:sz w:val="24"/>
          <w:szCs w:val="24"/>
        </w:rPr>
        <w:t>moulting</w:t>
      </w:r>
      <w:r w:rsidRPr="006B5CDA">
        <w:rPr>
          <w:rFonts w:ascii="Times New Roman" w:hAnsi="Times New Roman" w:cs="Times New Roman"/>
          <w:sz w:val="24"/>
          <w:szCs w:val="24"/>
        </w:rPr>
        <w:t>, with the second instar occurring approximately one week later than in controls. Mortality was universal following the fourth instar, and no cocoon formation or reproduction occurred</w:t>
      </w:r>
      <w:r w:rsidR="006505C3">
        <w:rPr>
          <w:rFonts w:ascii="Times New Roman" w:hAnsi="Times New Roman" w:cs="Times New Roman"/>
          <w:sz w:val="24"/>
          <w:szCs w:val="24"/>
        </w:rPr>
        <w:t xml:space="preserve"> [Figure 1 (d)]</w:t>
      </w:r>
      <w:r w:rsidRPr="006B5CDA">
        <w:rPr>
          <w:rFonts w:ascii="Times New Roman" w:hAnsi="Times New Roman" w:cs="Times New Roman"/>
          <w:sz w:val="24"/>
          <w:szCs w:val="24"/>
        </w:rPr>
        <w:t>. This suggests that longer wavelength light disrupts endocrine timing, particularly ecdysone–juvenile hormone cycles, which are critical for metamorphic commitment.</w:t>
      </w:r>
    </w:p>
    <w:p w14:paraId="7A618216" w14:textId="48E6C52C" w:rsidR="00553EBE" w:rsidRDefault="00553EBE" w:rsidP="00D2110B">
      <w:pPr>
        <w:jc w:val="both"/>
        <w:rPr>
          <w:rFonts w:ascii="Times New Roman" w:hAnsi="Times New Roman" w:cs="Times New Roman"/>
          <w:b/>
          <w:bCs/>
          <w:sz w:val="24"/>
          <w:szCs w:val="24"/>
        </w:rPr>
      </w:pPr>
      <w:r>
        <w:rPr>
          <w:rFonts w:ascii="Times New Roman" w:hAnsi="Times New Roman" w:cs="Times New Roman"/>
          <w:b/>
          <w:bCs/>
          <w:sz w:val="24"/>
          <w:szCs w:val="24"/>
        </w:rPr>
        <w:t>Figure 1 (a)</w:t>
      </w:r>
    </w:p>
    <w:p w14:paraId="6F300AA9" w14:textId="77777777" w:rsidR="00157494" w:rsidRDefault="00157494">
      <w:r w:rsidRPr="00157494">
        <w:rPr>
          <w:noProof/>
        </w:rPr>
        <w:drawing>
          <wp:inline distT="0" distB="0" distL="0" distR="0" wp14:anchorId="20B8FD91" wp14:editId="3C2E1390">
            <wp:extent cx="6170818" cy="2292350"/>
            <wp:effectExtent l="0" t="0" r="1905" b="0"/>
            <wp:docPr id="350696189" name="Picture 1" descr="A graph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696189" name="Picture 1" descr="A graph of a diagram&#10;&#10;AI-generated content may be incorrect."/>
                    <pic:cNvPicPr/>
                  </pic:nvPicPr>
                  <pic:blipFill>
                    <a:blip r:embed="rId10"/>
                    <a:stretch>
                      <a:fillRect/>
                    </a:stretch>
                  </pic:blipFill>
                  <pic:spPr>
                    <a:xfrm>
                      <a:off x="0" y="0"/>
                      <a:ext cx="6174224" cy="2293615"/>
                    </a:xfrm>
                    <a:prstGeom prst="rect">
                      <a:avLst/>
                    </a:prstGeom>
                  </pic:spPr>
                </pic:pic>
              </a:graphicData>
            </a:graphic>
          </wp:inline>
        </w:drawing>
      </w:r>
    </w:p>
    <w:p w14:paraId="1558C21B" w14:textId="23F0D473" w:rsidR="00157494" w:rsidRDefault="00553EBE" w:rsidP="00553EBE">
      <w:pPr>
        <w:jc w:val="both"/>
        <w:rPr>
          <w:rFonts w:ascii="Times New Roman" w:hAnsi="Times New Roman" w:cs="Times New Roman"/>
          <w:b/>
          <w:bCs/>
          <w:sz w:val="24"/>
          <w:szCs w:val="24"/>
        </w:rPr>
      </w:pPr>
      <w:r>
        <w:rPr>
          <w:rFonts w:ascii="Times New Roman" w:hAnsi="Times New Roman" w:cs="Times New Roman"/>
          <w:b/>
          <w:bCs/>
          <w:sz w:val="24"/>
          <w:szCs w:val="24"/>
        </w:rPr>
        <w:t>Figure 1 (b)</w:t>
      </w:r>
    </w:p>
    <w:p w14:paraId="3EDC7531" w14:textId="3265605C" w:rsidR="00B34B9F" w:rsidRDefault="00B34B9F" w:rsidP="00553EBE">
      <w:pPr>
        <w:jc w:val="both"/>
        <w:rPr>
          <w:rFonts w:ascii="Times New Roman" w:hAnsi="Times New Roman" w:cs="Times New Roman"/>
          <w:b/>
          <w:bCs/>
          <w:sz w:val="24"/>
          <w:szCs w:val="24"/>
        </w:rPr>
      </w:pPr>
      <w:r>
        <w:rPr>
          <w:noProof/>
        </w:rPr>
        <w:drawing>
          <wp:anchor distT="0" distB="0" distL="114300" distR="114300" simplePos="0" relativeHeight="251658240" behindDoc="1" locked="0" layoutInCell="1" allowOverlap="1" wp14:anchorId="62E7C371" wp14:editId="6A474BDF">
            <wp:simplePos x="0" y="0"/>
            <wp:positionH relativeFrom="margin">
              <wp:align>right</wp:align>
            </wp:positionH>
            <wp:positionV relativeFrom="paragraph">
              <wp:posOffset>198755</wp:posOffset>
            </wp:positionV>
            <wp:extent cx="5275580" cy="3035300"/>
            <wp:effectExtent l="0" t="0" r="1270" b="0"/>
            <wp:wrapTight wrapText="bothSides">
              <wp:wrapPolygon edited="0">
                <wp:start x="0" y="0"/>
                <wp:lineTo x="0" y="21419"/>
                <wp:lineTo x="21527" y="21419"/>
                <wp:lineTo x="21527" y="0"/>
                <wp:lineTo x="0" y="0"/>
              </wp:wrapPolygon>
            </wp:wrapTight>
            <wp:docPr id="57439326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5580" cy="30353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4"/>
          <w:szCs w:val="24"/>
        </w:rPr>
        <w:t xml:space="preserve"> </w:t>
      </w:r>
    </w:p>
    <w:p w14:paraId="4F1EE316" w14:textId="26555332" w:rsidR="00B34B9F" w:rsidRDefault="00B34B9F" w:rsidP="00553EBE">
      <w:pPr>
        <w:jc w:val="both"/>
      </w:pPr>
    </w:p>
    <w:p w14:paraId="395AA153" w14:textId="28F2507E" w:rsidR="00157494" w:rsidRDefault="00157494">
      <w:r w:rsidRPr="00157494">
        <w:t xml:space="preserve"> </w:t>
      </w:r>
    </w:p>
    <w:p w14:paraId="185F3643" w14:textId="77777777" w:rsidR="00553EBE" w:rsidRDefault="00553EBE">
      <w:pPr>
        <w:rPr>
          <w:rFonts w:ascii="Times New Roman" w:hAnsi="Times New Roman" w:cs="Times New Roman"/>
          <w:b/>
          <w:bCs/>
          <w:sz w:val="24"/>
          <w:szCs w:val="24"/>
        </w:rPr>
      </w:pPr>
      <w:r>
        <w:rPr>
          <w:rFonts w:ascii="Times New Roman" w:hAnsi="Times New Roman" w:cs="Times New Roman"/>
          <w:b/>
          <w:bCs/>
          <w:sz w:val="24"/>
          <w:szCs w:val="24"/>
        </w:rPr>
        <w:br w:type="page"/>
      </w:r>
    </w:p>
    <w:p w14:paraId="37C23693" w14:textId="2F60EC90" w:rsidR="000A1A2F" w:rsidRDefault="000A1A2F" w:rsidP="00553EBE">
      <w:pPr>
        <w:jc w:val="both"/>
        <w:rPr>
          <w:rFonts w:ascii="Times New Roman" w:hAnsi="Times New Roman" w:cs="Times New Roman"/>
          <w:b/>
          <w:bCs/>
          <w:sz w:val="24"/>
          <w:szCs w:val="24"/>
        </w:rPr>
      </w:pPr>
      <w:r w:rsidRPr="000A1A2F">
        <w:rPr>
          <w:noProof/>
        </w:rPr>
        <w:lastRenderedPageBreak/>
        <w:drawing>
          <wp:anchor distT="0" distB="0" distL="114300" distR="114300" simplePos="0" relativeHeight="251659264" behindDoc="1" locked="0" layoutInCell="1" allowOverlap="1" wp14:anchorId="27F2E6A5" wp14:editId="6B9B0182">
            <wp:simplePos x="0" y="0"/>
            <wp:positionH relativeFrom="column">
              <wp:posOffset>3115945</wp:posOffset>
            </wp:positionH>
            <wp:positionV relativeFrom="paragraph">
              <wp:posOffset>248285</wp:posOffset>
            </wp:positionV>
            <wp:extent cx="3223260" cy="1806575"/>
            <wp:effectExtent l="0" t="0" r="0" b="3175"/>
            <wp:wrapTight wrapText="bothSides">
              <wp:wrapPolygon edited="0">
                <wp:start x="0" y="0"/>
                <wp:lineTo x="0" y="21410"/>
                <wp:lineTo x="21447" y="21410"/>
                <wp:lineTo x="21447" y="0"/>
                <wp:lineTo x="0" y="0"/>
              </wp:wrapPolygon>
            </wp:wrapTight>
            <wp:docPr id="161270197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23260" cy="1806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5292">
        <w:rPr>
          <w:noProof/>
        </w:rPr>
        <w:drawing>
          <wp:anchor distT="0" distB="0" distL="114300" distR="114300" simplePos="0" relativeHeight="251660288" behindDoc="1" locked="0" layoutInCell="1" allowOverlap="1" wp14:anchorId="4BC92966" wp14:editId="48CCBDFF">
            <wp:simplePos x="0" y="0"/>
            <wp:positionH relativeFrom="column">
              <wp:posOffset>-89854</wp:posOffset>
            </wp:positionH>
            <wp:positionV relativeFrom="paragraph">
              <wp:posOffset>253669</wp:posOffset>
            </wp:positionV>
            <wp:extent cx="3183255" cy="1801495"/>
            <wp:effectExtent l="0" t="0" r="0" b="8255"/>
            <wp:wrapTight wrapText="bothSides">
              <wp:wrapPolygon edited="0">
                <wp:start x="0" y="0"/>
                <wp:lineTo x="0" y="21471"/>
                <wp:lineTo x="21458" y="21471"/>
                <wp:lineTo x="21458" y="0"/>
                <wp:lineTo x="0" y="0"/>
              </wp:wrapPolygon>
            </wp:wrapTight>
            <wp:docPr id="130949610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83255" cy="180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553EBE">
        <w:rPr>
          <w:rFonts w:ascii="Times New Roman" w:hAnsi="Times New Roman" w:cs="Times New Roman"/>
          <w:b/>
          <w:bCs/>
          <w:sz w:val="24"/>
          <w:szCs w:val="24"/>
        </w:rPr>
        <w:t>Figure 1 (c)</w:t>
      </w:r>
    </w:p>
    <w:p w14:paraId="434E8354" w14:textId="1756FFAE" w:rsidR="00AD5292" w:rsidRPr="006B5CDA" w:rsidRDefault="00AD5292" w:rsidP="00553EBE">
      <w:pPr>
        <w:jc w:val="both"/>
        <w:rPr>
          <w:rFonts w:ascii="Times New Roman" w:hAnsi="Times New Roman" w:cs="Times New Roman"/>
          <w:b/>
          <w:bCs/>
          <w:sz w:val="24"/>
          <w:szCs w:val="24"/>
        </w:rPr>
      </w:pPr>
    </w:p>
    <w:p w14:paraId="66BD04B6" w14:textId="43A7F936" w:rsidR="00553EBE" w:rsidRDefault="00706D26" w:rsidP="00553EBE">
      <w:pPr>
        <w:jc w:val="both"/>
        <w:rPr>
          <w:rFonts w:ascii="Times New Roman" w:hAnsi="Times New Roman" w:cs="Times New Roman"/>
          <w:b/>
          <w:bCs/>
          <w:sz w:val="24"/>
          <w:szCs w:val="24"/>
        </w:rPr>
      </w:pPr>
      <w:r w:rsidRPr="00706D26">
        <w:rPr>
          <w:noProof/>
        </w:rPr>
        <w:drawing>
          <wp:anchor distT="0" distB="0" distL="114300" distR="114300" simplePos="0" relativeHeight="251661312" behindDoc="1" locked="0" layoutInCell="1" allowOverlap="1" wp14:anchorId="66E74695" wp14:editId="75576394">
            <wp:simplePos x="0" y="0"/>
            <wp:positionH relativeFrom="column">
              <wp:posOffset>-113665</wp:posOffset>
            </wp:positionH>
            <wp:positionV relativeFrom="paragraph">
              <wp:posOffset>268605</wp:posOffset>
            </wp:positionV>
            <wp:extent cx="6177915" cy="3695065"/>
            <wp:effectExtent l="0" t="0" r="0" b="635"/>
            <wp:wrapTight wrapText="bothSides">
              <wp:wrapPolygon edited="0">
                <wp:start x="0" y="0"/>
                <wp:lineTo x="0" y="21492"/>
                <wp:lineTo x="21513" y="21492"/>
                <wp:lineTo x="21513" y="0"/>
                <wp:lineTo x="0" y="0"/>
              </wp:wrapPolygon>
            </wp:wrapTight>
            <wp:docPr id="213941647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77915" cy="3695065"/>
                    </a:xfrm>
                    <a:prstGeom prst="rect">
                      <a:avLst/>
                    </a:prstGeom>
                    <a:noFill/>
                    <a:ln>
                      <a:noFill/>
                    </a:ln>
                  </pic:spPr>
                </pic:pic>
              </a:graphicData>
            </a:graphic>
            <wp14:sizeRelH relativeFrom="page">
              <wp14:pctWidth>0</wp14:pctWidth>
            </wp14:sizeRelH>
            <wp14:sizeRelV relativeFrom="page">
              <wp14:pctHeight>0</wp14:pctHeight>
            </wp14:sizeRelV>
          </wp:anchor>
        </w:drawing>
      </w:r>
      <w:r w:rsidR="00553EBE">
        <w:rPr>
          <w:rFonts w:ascii="Times New Roman" w:hAnsi="Times New Roman" w:cs="Times New Roman"/>
          <w:b/>
          <w:bCs/>
          <w:sz w:val="24"/>
          <w:szCs w:val="24"/>
        </w:rPr>
        <w:t>Figure 1 (d)</w:t>
      </w:r>
    </w:p>
    <w:p w14:paraId="5BC87A2E" w14:textId="77777777" w:rsidR="00617C1C" w:rsidRDefault="00617C1C">
      <w:pPr>
        <w:rPr>
          <w:rFonts w:ascii="Times New Roman" w:hAnsi="Times New Roman" w:cs="Times New Roman"/>
          <w:sz w:val="24"/>
          <w:szCs w:val="24"/>
        </w:rPr>
      </w:pPr>
    </w:p>
    <w:p w14:paraId="2E3E1B02" w14:textId="3AEAC65C" w:rsidR="002478F7" w:rsidRDefault="00553EBE">
      <w:pPr>
        <w:rPr>
          <w:rFonts w:ascii="Times New Roman" w:hAnsi="Times New Roman" w:cs="Times New Roman"/>
          <w:sz w:val="24"/>
          <w:szCs w:val="24"/>
        </w:rPr>
      </w:pPr>
      <w:commentRangeStart w:id="6"/>
      <w:r>
        <w:rPr>
          <w:rFonts w:ascii="Times New Roman" w:hAnsi="Times New Roman" w:cs="Times New Roman"/>
          <w:sz w:val="24"/>
          <w:szCs w:val="24"/>
        </w:rPr>
        <w:t xml:space="preserve">Legend to </w:t>
      </w:r>
      <w:r w:rsidRPr="00553EBE">
        <w:rPr>
          <w:rFonts w:ascii="Times New Roman" w:hAnsi="Times New Roman" w:cs="Times New Roman"/>
          <w:sz w:val="24"/>
          <w:szCs w:val="24"/>
        </w:rPr>
        <w:t xml:space="preserve">Figure 1. Composite analysis of light wavelength and photoperiod effects on </w:t>
      </w:r>
      <w:r w:rsidRPr="00553EBE">
        <w:rPr>
          <w:rFonts w:ascii="Times New Roman" w:hAnsi="Times New Roman" w:cs="Times New Roman"/>
          <w:i/>
          <w:iCs/>
          <w:sz w:val="24"/>
          <w:szCs w:val="24"/>
        </w:rPr>
        <w:t>Bombyx mori</w:t>
      </w:r>
      <w:r w:rsidRPr="00553EBE">
        <w:rPr>
          <w:rFonts w:ascii="Times New Roman" w:hAnsi="Times New Roman" w:cs="Times New Roman"/>
          <w:sz w:val="24"/>
          <w:szCs w:val="24"/>
        </w:rPr>
        <w:t>. (a–b) Developmental timelines demonstrate that Natural, White, Blue light</w:t>
      </w:r>
      <w:r w:rsidR="00066FD1">
        <w:rPr>
          <w:rFonts w:ascii="Times New Roman" w:hAnsi="Times New Roman" w:cs="Times New Roman"/>
          <w:sz w:val="24"/>
          <w:szCs w:val="24"/>
        </w:rPr>
        <w:t>,</w:t>
      </w:r>
      <w:r w:rsidRPr="00553EBE">
        <w:rPr>
          <w:rFonts w:ascii="Times New Roman" w:hAnsi="Times New Roman" w:cs="Times New Roman"/>
          <w:sz w:val="24"/>
          <w:szCs w:val="24"/>
        </w:rPr>
        <w:t xml:space="preserve"> and 08L:16D, 00L:24D cycles sustain full life cycle progression, while Red, Yellow, Green, and mid-range photoperiods terminate at the 4th instar. (c) Survival percentages highlight treatment-dependent differences in cocoon formation and adult emergence. (d) </w:t>
      </w:r>
      <w:r w:rsidR="002478F7">
        <w:rPr>
          <w:rFonts w:ascii="Times New Roman" w:hAnsi="Times New Roman" w:cs="Times New Roman"/>
          <w:sz w:val="24"/>
          <w:szCs w:val="24"/>
        </w:rPr>
        <w:t>T</w:t>
      </w:r>
      <w:r w:rsidRPr="00553EBE">
        <w:rPr>
          <w:rFonts w:ascii="Times New Roman" w:hAnsi="Times New Roman" w:cs="Times New Roman"/>
          <w:sz w:val="24"/>
          <w:szCs w:val="24"/>
        </w:rPr>
        <w:t xml:space="preserve">he stage-specific mortality dynamics across treatments, revealing </w:t>
      </w:r>
      <w:proofErr w:type="spellStart"/>
      <w:r w:rsidRPr="00553EBE">
        <w:rPr>
          <w:rFonts w:ascii="Times New Roman" w:hAnsi="Times New Roman" w:cs="Times New Roman"/>
          <w:sz w:val="24"/>
          <w:szCs w:val="24"/>
        </w:rPr>
        <w:t>chronodisruption</w:t>
      </w:r>
      <w:proofErr w:type="spellEnd"/>
      <w:r w:rsidRPr="00553EBE">
        <w:rPr>
          <w:rFonts w:ascii="Times New Roman" w:hAnsi="Times New Roman" w:cs="Times New Roman"/>
          <w:sz w:val="24"/>
          <w:szCs w:val="24"/>
        </w:rPr>
        <w:t xml:space="preserve"> under non-optimal spectral and photoperiodic conditions. </w:t>
      </w:r>
      <w:commentRangeEnd w:id="6"/>
      <w:r w:rsidR="00184271">
        <w:rPr>
          <w:rStyle w:val="CommentReference"/>
          <w:rFonts w:ascii="Times New Roman" w:hAnsi="Times New Roman" w:cs="Times New Roman"/>
          <w:sz w:val="24"/>
          <w:szCs w:val="24"/>
        </w:rPr>
        <w:commentReference w:id="6"/>
      </w:r>
    </w:p>
    <w:p w14:paraId="5FE2C4F9" w14:textId="1F9EE8E8" w:rsidR="00157494" w:rsidRDefault="00157494">
      <w:pPr>
        <w:rPr>
          <w:rFonts w:ascii="Times New Roman" w:hAnsi="Times New Roman" w:cs="Times New Roman"/>
          <w:sz w:val="24"/>
          <w:szCs w:val="24"/>
        </w:rPr>
      </w:pPr>
    </w:p>
    <w:p w14:paraId="36A91C03" w14:textId="5EB9B4AA" w:rsidR="006B5CDA" w:rsidRPr="006B5CDA" w:rsidRDefault="006B5CDA" w:rsidP="00D2110B">
      <w:pPr>
        <w:jc w:val="both"/>
        <w:rPr>
          <w:rFonts w:ascii="Times New Roman" w:hAnsi="Times New Roman" w:cs="Times New Roman"/>
          <w:sz w:val="24"/>
          <w:szCs w:val="24"/>
        </w:rPr>
      </w:pPr>
      <w:r w:rsidRPr="006B5CDA">
        <w:rPr>
          <w:rFonts w:ascii="Times New Roman" w:hAnsi="Times New Roman" w:cs="Times New Roman"/>
          <w:sz w:val="24"/>
          <w:szCs w:val="24"/>
        </w:rPr>
        <w:t xml:space="preserve">Photoperiod strongly modulated developmental success. Larvae maintained under natural cycles, 08L:16D, and continuous darkness (00L:24D) completed the full life cycle, from larval </w:t>
      </w:r>
      <w:r w:rsidRPr="006B5CDA">
        <w:rPr>
          <w:rFonts w:ascii="Times New Roman" w:hAnsi="Times New Roman" w:cs="Times New Roman"/>
          <w:sz w:val="24"/>
          <w:szCs w:val="24"/>
        </w:rPr>
        <w:lastRenderedPageBreak/>
        <w:t>growth to oviposition</w:t>
      </w:r>
      <w:r w:rsidR="006505C3">
        <w:rPr>
          <w:rFonts w:ascii="Times New Roman" w:hAnsi="Times New Roman" w:cs="Times New Roman"/>
          <w:sz w:val="24"/>
          <w:szCs w:val="24"/>
        </w:rPr>
        <w:t>, which is clear through Figure 1 (a-d)</w:t>
      </w:r>
      <w:r w:rsidRPr="006B5CDA">
        <w:rPr>
          <w:rFonts w:ascii="Times New Roman" w:hAnsi="Times New Roman" w:cs="Times New Roman"/>
          <w:sz w:val="24"/>
          <w:szCs w:val="24"/>
        </w:rPr>
        <w:t xml:space="preserve">. These conditions preserved </w:t>
      </w:r>
      <w:proofErr w:type="spellStart"/>
      <w:r w:rsidRPr="006B5CDA">
        <w:rPr>
          <w:rFonts w:ascii="Times New Roman" w:hAnsi="Times New Roman" w:cs="Times New Roman"/>
          <w:sz w:val="24"/>
          <w:szCs w:val="24"/>
        </w:rPr>
        <w:t>scotophase</w:t>
      </w:r>
      <w:proofErr w:type="spellEnd"/>
      <w:r w:rsidRPr="006B5CDA">
        <w:rPr>
          <w:rFonts w:ascii="Times New Roman" w:hAnsi="Times New Roman" w:cs="Times New Roman"/>
          <w:sz w:val="24"/>
          <w:szCs w:val="24"/>
        </w:rPr>
        <w:t xml:space="preserve"> duration, enabling stable circadian oscillations and </w:t>
      </w:r>
      <w:r w:rsidR="00617C1C">
        <w:rPr>
          <w:rFonts w:ascii="Times New Roman" w:hAnsi="Times New Roman" w:cs="Times New Roman"/>
          <w:sz w:val="24"/>
          <w:szCs w:val="24"/>
        </w:rPr>
        <w:t>synchronised</w:t>
      </w:r>
      <w:r w:rsidRPr="006B5CDA">
        <w:rPr>
          <w:rFonts w:ascii="Times New Roman" w:hAnsi="Times New Roman" w:cs="Times New Roman"/>
          <w:sz w:val="24"/>
          <w:szCs w:val="24"/>
        </w:rPr>
        <w:t xml:space="preserve"> development.</w:t>
      </w:r>
    </w:p>
    <w:p w14:paraId="39C41C26" w14:textId="5DEB61C6" w:rsidR="006B5CDA" w:rsidRPr="006B5CDA" w:rsidRDefault="006B5CDA" w:rsidP="006505C3">
      <w:pPr>
        <w:jc w:val="both"/>
        <w:rPr>
          <w:rFonts w:ascii="Times New Roman" w:hAnsi="Times New Roman" w:cs="Times New Roman"/>
          <w:sz w:val="24"/>
          <w:szCs w:val="24"/>
        </w:rPr>
      </w:pPr>
      <w:r w:rsidRPr="006B5CDA">
        <w:rPr>
          <w:rFonts w:ascii="Times New Roman" w:hAnsi="Times New Roman" w:cs="Times New Roman"/>
          <w:sz w:val="24"/>
          <w:szCs w:val="24"/>
        </w:rPr>
        <w:t>In contrast, 12L:12D, 16L:08D, and continuous light (24L:00D) produced aberrant trajectories. Instar transitions were delayed, and all larvae succumbed by the fourth instar without pupation. Continuous light caused the most severe disruption, consistent with arrhythmicity induced by loss of dark-phase input</w:t>
      </w:r>
      <w:r w:rsidR="00D05A52" w:rsidRPr="006B5CDA">
        <w:rPr>
          <w:rFonts w:ascii="Times New Roman" w:hAnsi="Times New Roman" w:cs="Times New Roman"/>
          <w:sz w:val="24"/>
          <w:szCs w:val="24"/>
        </w:rPr>
        <w:t>.</w:t>
      </w:r>
      <w:r w:rsidR="00D05A52">
        <w:rPr>
          <w:rFonts w:ascii="Times New Roman" w:hAnsi="Times New Roman" w:cs="Times New Roman"/>
          <w:sz w:val="24"/>
          <w:szCs w:val="24"/>
        </w:rPr>
        <w:t xml:space="preserve"> </w:t>
      </w:r>
      <w:r w:rsidR="006505C3" w:rsidRPr="006505C3">
        <w:rPr>
          <w:rFonts w:ascii="Times New Roman" w:hAnsi="Times New Roman" w:cs="Times New Roman"/>
          <w:color w:val="000000"/>
          <w:sz w:val="24"/>
        </w:rPr>
        <w:t xml:space="preserve">Although the experimental frameworks varied, both </w:t>
      </w:r>
      <w:r w:rsidR="006505C3">
        <w:rPr>
          <w:rFonts w:ascii="Times New Roman" w:hAnsi="Times New Roman" w:cs="Times New Roman"/>
          <w:color w:val="000000"/>
          <w:sz w:val="24"/>
        </w:rPr>
        <w:t xml:space="preserve">experimental </w:t>
      </w:r>
      <w:proofErr w:type="gramStart"/>
      <w:r w:rsidR="006505C3">
        <w:rPr>
          <w:rFonts w:ascii="Times New Roman" w:hAnsi="Times New Roman" w:cs="Times New Roman"/>
          <w:color w:val="000000"/>
          <w:sz w:val="24"/>
        </w:rPr>
        <w:t>data</w:t>
      </w:r>
      <w:proofErr w:type="gramEnd"/>
      <w:r w:rsidR="006505C3">
        <w:rPr>
          <w:rFonts w:ascii="Times New Roman" w:hAnsi="Times New Roman" w:cs="Times New Roman"/>
          <w:color w:val="000000"/>
          <w:sz w:val="24"/>
        </w:rPr>
        <w:t xml:space="preserve"> reveal </w:t>
      </w:r>
      <w:r w:rsidR="006505C3" w:rsidRPr="006505C3">
        <w:rPr>
          <w:rFonts w:ascii="Times New Roman" w:hAnsi="Times New Roman" w:cs="Times New Roman"/>
          <w:color w:val="000000"/>
          <w:sz w:val="24"/>
        </w:rPr>
        <w:t>that the fourth instar stage was associated with failure under maladaptive photic conditions</w:t>
      </w:r>
      <w:r w:rsidR="00D05A52" w:rsidRPr="006505C3">
        <w:rPr>
          <w:rFonts w:ascii="Times New Roman" w:hAnsi="Times New Roman" w:cs="Times New Roman"/>
          <w:color w:val="000000"/>
          <w:sz w:val="24"/>
        </w:rPr>
        <w:t>.</w:t>
      </w:r>
      <w:r w:rsidR="00D05A52">
        <w:rPr>
          <w:rFonts w:ascii="Times New Roman" w:hAnsi="Times New Roman" w:cs="Times New Roman"/>
          <w:color w:val="000000"/>
          <w:sz w:val="24"/>
        </w:rPr>
        <w:t xml:space="preserve"> </w:t>
      </w:r>
      <w:r w:rsidRPr="006B5CDA">
        <w:rPr>
          <w:rFonts w:ascii="Times New Roman" w:hAnsi="Times New Roman" w:cs="Times New Roman"/>
          <w:sz w:val="24"/>
          <w:szCs w:val="24"/>
        </w:rPr>
        <w:t>Successful development was consistently associated with short-wavelength illumination (blue/white) combined with darkness-dominant cycles, while long-wavelength exposure or light-dominant regimes resulted in developmental arrest and mortality.</w:t>
      </w:r>
    </w:p>
    <w:p w14:paraId="0473377E" w14:textId="77777777" w:rsidR="0067597E" w:rsidRPr="0067597E" w:rsidRDefault="0067597E" w:rsidP="00D2110B">
      <w:pPr>
        <w:jc w:val="both"/>
        <w:rPr>
          <w:rFonts w:ascii="Times New Roman" w:hAnsi="Times New Roman" w:cs="Times New Roman"/>
          <w:b/>
          <w:bCs/>
          <w:sz w:val="24"/>
          <w:szCs w:val="24"/>
        </w:rPr>
      </w:pPr>
      <w:r w:rsidRPr="0067597E">
        <w:rPr>
          <w:rFonts w:ascii="Times New Roman" w:hAnsi="Times New Roman" w:cs="Times New Roman"/>
          <w:b/>
          <w:bCs/>
          <w:sz w:val="24"/>
          <w:szCs w:val="24"/>
        </w:rPr>
        <w:t>Discussion</w:t>
      </w:r>
    </w:p>
    <w:p w14:paraId="532492DF" w14:textId="7CD2AB27" w:rsidR="0067597E" w:rsidRPr="0067597E" w:rsidRDefault="0067597E" w:rsidP="00D2110B">
      <w:pPr>
        <w:jc w:val="both"/>
        <w:rPr>
          <w:rFonts w:ascii="Times New Roman" w:hAnsi="Times New Roman" w:cs="Times New Roman"/>
          <w:sz w:val="24"/>
          <w:szCs w:val="24"/>
        </w:rPr>
      </w:pPr>
      <w:r w:rsidRPr="0067597E">
        <w:rPr>
          <w:rFonts w:ascii="Times New Roman" w:hAnsi="Times New Roman" w:cs="Times New Roman"/>
          <w:sz w:val="24"/>
          <w:szCs w:val="24"/>
        </w:rPr>
        <w:t xml:space="preserve">The present findings </w:t>
      </w:r>
      <w:r w:rsidR="00F15E67" w:rsidRPr="00C45903">
        <w:rPr>
          <w:rFonts w:ascii="Times New Roman" w:hAnsi="Times New Roman" w:cs="Times New Roman"/>
          <w:sz w:val="24"/>
          <w:szCs w:val="24"/>
        </w:rPr>
        <w:t>prove</w:t>
      </w:r>
      <w:r w:rsidRPr="0067597E">
        <w:rPr>
          <w:rFonts w:ascii="Times New Roman" w:hAnsi="Times New Roman" w:cs="Times New Roman"/>
          <w:sz w:val="24"/>
          <w:szCs w:val="24"/>
        </w:rPr>
        <w:t xml:space="preserve"> that both spectral quality and photoperiod regime </w:t>
      </w:r>
      <w:r w:rsidR="00F15E67" w:rsidRPr="00C45903">
        <w:rPr>
          <w:rFonts w:ascii="Times New Roman" w:hAnsi="Times New Roman" w:cs="Times New Roman"/>
          <w:sz w:val="24"/>
          <w:szCs w:val="24"/>
        </w:rPr>
        <w:t>function as</w:t>
      </w:r>
      <w:r w:rsidRPr="0067597E">
        <w:rPr>
          <w:rFonts w:ascii="Times New Roman" w:hAnsi="Times New Roman" w:cs="Times New Roman"/>
          <w:sz w:val="24"/>
          <w:szCs w:val="24"/>
        </w:rPr>
        <w:t xml:space="preserve"> critical zeitgebers regulating the developmental chronobiology of </w:t>
      </w:r>
      <w:r w:rsidRPr="0067597E">
        <w:rPr>
          <w:rFonts w:ascii="Times New Roman" w:hAnsi="Times New Roman" w:cs="Times New Roman"/>
          <w:i/>
          <w:iCs/>
          <w:sz w:val="24"/>
          <w:szCs w:val="24"/>
        </w:rPr>
        <w:t>Bombyx mori</w:t>
      </w:r>
      <w:r w:rsidRPr="0067597E">
        <w:rPr>
          <w:rFonts w:ascii="Times New Roman" w:hAnsi="Times New Roman" w:cs="Times New Roman"/>
          <w:sz w:val="24"/>
          <w:szCs w:val="24"/>
        </w:rPr>
        <w:t xml:space="preserve">. Successful life cycle completion was restricted to larvae reared under short-wavelength illumination (natural, white, and blue light) and darkness-dominant photoperiods (08L:16D, 00L:24D, and natural cycles). In contrast, long-wavelength exposure (red, yellow, green) and light-dominant cycles (12L:12D, 16L:08D, 24L:00D) induced developmental delays, mortality by the fourth instar, and complete reproductive failure. These outcomes highlight the interplay between photic entrainment, circadian regulation, and endocrine control of </w:t>
      </w:r>
      <w:r w:rsidR="00617C1C">
        <w:rPr>
          <w:rFonts w:ascii="Times New Roman" w:hAnsi="Times New Roman" w:cs="Times New Roman"/>
          <w:sz w:val="24"/>
          <w:szCs w:val="24"/>
        </w:rPr>
        <w:t>moulting</w:t>
      </w:r>
      <w:r w:rsidRPr="0067597E">
        <w:rPr>
          <w:rFonts w:ascii="Times New Roman" w:hAnsi="Times New Roman" w:cs="Times New Roman"/>
          <w:sz w:val="24"/>
          <w:szCs w:val="24"/>
        </w:rPr>
        <w:t>.</w:t>
      </w:r>
    </w:p>
    <w:p w14:paraId="0F69894D" w14:textId="27EE8587" w:rsidR="0067597E" w:rsidRPr="0067597E" w:rsidRDefault="0067597E" w:rsidP="006505C3">
      <w:pPr>
        <w:jc w:val="both"/>
        <w:rPr>
          <w:rFonts w:ascii="Times New Roman" w:hAnsi="Times New Roman" w:cs="Times New Roman"/>
          <w:sz w:val="24"/>
          <w:szCs w:val="24"/>
        </w:rPr>
      </w:pPr>
      <w:r w:rsidRPr="0067597E">
        <w:rPr>
          <w:rFonts w:ascii="Times New Roman" w:hAnsi="Times New Roman" w:cs="Times New Roman"/>
          <w:sz w:val="24"/>
          <w:szCs w:val="24"/>
        </w:rPr>
        <w:t xml:space="preserve">Spectral </w:t>
      </w:r>
      <w:r w:rsidR="006505C3">
        <w:rPr>
          <w:rFonts w:ascii="Times New Roman" w:hAnsi="Times New Roman" w:cs="Times New Roman"/>
          <w:sz w:val="24"/>
          <w:szCs w:val="24"/>
        </w:rPr>
        <w:t>e</w:t>
      </w:r>
      <w:r w:rsidRPr="0067597E">
        <w:rPr>
          <w:rFonts w:ascii="Times New Roman" w:hAnsi="Times New Roman" w:cs="Times New Roman"/>
          <w:sz w:val="24"/>
          <w:szCs w:val="24"/>
        </w:rPr>
        <w:t xml:space="preserve">ffects on </w:t>
      </w:r>
      <w:r w:rsidR="006505C3">
        <w:rPr>
          <w:rFonts w:ascii="Times New Roman" w:hAnsi="Times New Roman" w:cs="Times New Roman"/>
          <w:sz w:val="24"/>
          <w:szCs w:val="24"/>
        </w:rPr>
        <w:t>c</w:t>
      </w:r>
      <w:r w:rsidRPr="0067597E">
        <w:rPr>
          <w:rFonts w:ascii="Times New Roman" w:hAnsi="Times New Roman" w:cs="Times New Roman"/>
          <w:sz w:val="24"/>
          <w:szCs w:val="24"/>
        </w:rPr>
        <w:t xml:space="preserve">ircadian </w:t>
      </w:r>
      <w:r w:rsidR="006505C3">
        <w:rPr>
          <w:rFonts w:ascii="Times New Roman" w:hAnsi="Times New Roman" w:cs="Times New Roman"/>
          <w:sz w:val="24"/>
          <w:szCs w:val="24"/>
        </w:rPr>
        <w:t>e</w:t>
      </w:r>
      <w:r w:rsidRPr="0067597E">
        <w:rPr>
          <w:rFonts w:ascii="Times New Roman" w:hAnsi="Times New Roman" w:cs="Times New Roman"/>
          <w:sz w:val="24"/>
          <w:szCs w:val="24"/>
        </w:rPr>
        <w:t>ntrainment</w:t>
      </w:r>
      <w:r w:rsidR="006505C3">
        <w:rPr>
          <w:rFonts w:ascii="Times New Roman" w:hAnsi="Times New Roman" w:cs="Times New Roman"/>
          <w:sz w:val="24"/>
          <w:szCs w:val="24"/>
        </w:rPr>
        <w:t xml:space="preserve"> are clearly visible in this set of experiments</w:t>
      </w:r>
      <w:r w:rsidR="00D05A52">
        <w:rPr>
          <w:rFonts w:ascii="Times New Roman" w:hAnsi="Times New Roman" w:cs="Times New Roman"/>
          <w:sz w:val="24"/>
          <w:szCs w:val="24"/>
        </w:rPr>
        <w:t xml:space="preserve">. </w:t>
      </w:r>
      <w:r w:rsidRPr="0067597E">
        <w:rPr>
          <w:rFonts w:ascii="Times New Roman" w:hAnsi="Times New Roman" w:cs="Times New Roman"/>
          <w:sz w:val="24"/>
          <w:szCs w:val="24"/>
        </w:rPr>
        <w:t xml:space="preserve">The ability of blue light to sustain normal development suggests that short-wavelength photoreceptors mediate effective circadian entrainment in </w:t>
      </w:r>
      <w:r w:rsidRPr="0067597E">
        <w:rPr>
          <w:rFonts w:ascii="Times New Roman" w:hAnsi="Times New Roman" w:cs="Times New Roman"/>
          <w:i/>
          <w:iCs/>
          <w:sz w:val="24"/>
          <w:szCs w:val="24"/>
        </w:rPr>
        <w:t>B. mori</w:t>
      </w:r>
      <w:r w:rsidRPr="0067597E">
        <w:rPr>
          <w:rFonts w:ascii="Times New Roman" w:hAnsi="Times New Roman" w:cs="Times New Roman"/>
          <w:sz w:val="24"/>
          <w:szCs w:val="24"/>
        </w:rPr>
        <w:t>. Cryptochromes, which are maximally sensitive to blue light, function as primary circadian photoreceptors in insects (Helfrich-</w:t>
      </w:r>
      <w:proofErr w:type="spellStart"/>
      <w:r w:rsidRPr="0067597E">
        <w:rPr>
          <w:rFonts w:ascii="Times New Roman" w:hAnsi="Times New Roman" w:cs="Times New Roman"/>
          <w:sz w:val="24"/>
          <w:szCs w:val="24"/>
        </w:rPr>
        <w:t>Förster</w:t>
      </w:r>
      <w:proofErr w:type="spellEnd"/>
      <w:r w:rsidRPr="0067597E">
        <w:rPr>
          <w:rFonts w:ascii="Times New Roman" w:hAnsi="Times New Roman" w:cs="Times New Roman"/>
          <w:sz w:val="24"/>
          <w:szCs w:val="24"/>
        </w:rPr>
        <w:t xml:space="preserve">, 2018; </w:t>
      </w:r>
      <w:proofErr w:type="spellStart"/>
      <w:r w:rsidRPr="0067597E">
        <w:rPr>
          <w:rFonts w:ascii="Times New Roman" w:hAnsi="Times New Roman" w:cs="Times New Roman"/>
          <w:sz w:val="24"/>
          <w:szCs w:val="24"/>
        </w:rPr>
        <w:t>Stanewsky</w:t>
      </w:r>
      <w:proofErr w:type="spellEnd"/>
      <w:r w:rsidRPr="0067597E">
        <w:rPr>
          <w:rFonts w:ascii="Times New Roman" w:hAnsi="Times New Roman" w:cs="Times New Roman"/>
          <w:sz w:val="24"/>
          <w:szCs w:val="24"/>
        </w:rPr>
        <w:t xml:space="preserve">, 2002). </w:t>
      </w:r>
      <w:r w:rsidR="006505C3" w:rsidRPr="006505C3">
        <w:rPr>
          <w:rFonts w:ascii="Times New Roman" w:hAnsi="Times New Roman" w:cs="Times New Roman"/>
          <w:color w:val="000000"/>
          <w:sz w:val="24"/>
        </w:rPr>
        <w:t xml:space="preserve">Comparable wavelength-dependent effects have been observed in </w:t>
      </w:r>
      <w:r w:rsidR="006505C3" w:rsidRPr="006505C3">
        <w:rPr>
          <w:rFonts w:ascii="Times New Roman" w:hAnsi="Times New Roman" w:cs="Times New Roman"/>
          <w:i/>
          <w:color w:val="000000"/>
          <w:sz w:val="24"/>
        </w:rPr>
        <w:t>Drosophila</w:t>
      </w:r>
      <w:r w:rsidR="006505C3" w:rsidRPr="006505C3">
        <w:rPr>
          <w:rFonts w:ascii="Times New Roman" w:hAnsi="Times New Roman" w:cs="Times New Roman"/>
          <w:color w:val="000000"/>
          <w:sz w:val="24"/>
        </w:rPr>
        <w:t xml:space="preserve"> and </w:t>
      </w:r>
      <w:r w:rsidR="006505C3" w:rsidRPr="006505C3">
        <w:rPr>
          <w:rFonts w:ascii="Times New Roman" w:hAnsi="Times New Roman" w:cs="Times New Roman"/>
          <w:i/>
          <w:color w:val="000000"/>
          <w:sz w:val="24"/>
        </w:rPr>
        <w:t>Manduca</w:t>
      </w:r>
      <w:r w:rsidR="006505C3" w:rsidRPr="006505C3">
        <w:rPr>
          <w:rFonts w:ascii="Times New Roman" w:hAnsi="Times New Roman" w:cs="Times New Roman"/>
          <w:color w:val="000000"/>
          <w:sz w:val="24"/>
        </w:rPr>
        <w:t xml:space="preserve">, where blue or broad-spectrum light supports circadian rhythmicity, while long-wavelength light does not </w:t>
      </w:r>
      <w:r w:rsidR="00617C1C">
        <w:rPr>
          <w:rFonts w:ascii="Times New Roman" w:hAnsi="Times New Roman" w:cs="Times New Roman"/>
          <w:color w:val="000000"/>
          <w:sz w:val="24"/>
        </w:rPr>
        <w:t>synchronise</w:t>
      </w:r>
      <w:r w:rsidR="006505C3" w:rsidRPr="006505C3">
        <w:rPr>
          <w:rFonts w:ascii="Times New Roman" w:hAnsi="Times New Roman" w:cs="Times New Roman"/>
          <w:color w:val="000000"/>
          <w:sz w:val="24"/>
        </w:rPr>
        <w:t xml:space="preserve"> behavioural and developmental rhythms (Foley </w:t>
      </w:r>
      <w:r w:rsidR="006505C3" w:rsidRPr="006505C3">
        <w:rPr>
          <w:rFonts w:ascii="Times New Roman" w:hAnsi="Times New Roman" w:cs="Times New Roman"/>
          <w:i/>
          <w:iCs/>
          <w:color w:val="000000"/>
          <w:sz w:val="24"/>
        </w:rPr>
        <w:t>et al.,</w:t>
      </w:r>
      <w:r w:rsidR="006505C3" w:rsidRPr="006505C3">
        <w:rPr>
          <w:rFonts w:ascii="Times New Roman" w:hAnsi="Times New Roman" w:cs="Times New Roman"/>
          <w:color w:val="000000"/>
          <w:sz w:val="24"/>
        </w:rPr>
        <w:t xml:space="preserve"> 2011).</w:t>
      </w:r>
      <w:r w:rsidR="006505C3">
        <w:rPr>
          <w:rFonts w:ascii="Times New Roman" w:hAnsi="Times New Roman" w:cs="Times New Roman"/>
          <w:color w:val="000000"/>
          <w:sz w:val="24"/>
        </w:rPr>
        <w:t xml:space="preserve"> </w:t>
      </w:r>
      <w:r w:rsidR="006505C3" w:rsidRPr="006505C3">
        <w:rPr>
          <w:rFonts w:ascii="Times New Roman" w:hAnsi="Times New Roman" w:cs="Times New Roman"/>
          <w:color w:val="000000"/>
          <w:sz w:val="24"/>
        </w:rPr>
        <w:t xml:space="preserve">The mortality seen with red and yellow light in this study results from insufficient light input to the circadian oscillator, causing disrupted feeding cycles and ecdysone surges needed for </w:t>
      </w:r>
      <w:r w:rsidR="00617C1C">
        <w:rPr>
          <w:rFonts w:ascii="Times New Roman" w:hAnsi="Times New Roman" w:cs="Times New Roman"/>
          <w:color w:val="000000"/>
          <w:sz w:val="24"/>
        </w:rPr>
        <w:t>moulting</w:t>
      </w:r>
      <w:r w:rsidR="006505C3" w:rsidRPr="006505C3">
        <w:rPr>
          <w:rFonts w:ascii="Times New Roman" w:hAnsi="Times New Roman" w:cs="Times New Roman"/>
          <w:color w:val="000000"/>
          <w:sz w:val="24"/>
        </w:rPr>
        <w:t>.</w:t>
      </w:r>
    </w:p>
    <w:p w14:paraId="473544DD" w14:textId="635EF763" w:rsidR="0067597E" w:rsidRDefault="0067597E" w:rsidP="00D2110B">
      <w:pPr>
        <w:jc w:val="both"/>
        <w:rPr>
          <w:rFonts w:ascii="Times New Roman" w:hAnsi="Times New Roman" w:cs="Times New Roman"/>
          <w:sz w:val="24"/>
          <w:szCs w:val="24"/>
        </w:rPr>
      </w:pPr>
      <w:r w:rsidRPr="0067597E">
        <w:rPr>
          <w:rFonts w:ascii="Times New Roman" w:hAnsi="Times New Roman" w:cs="Times New Roman"/>
          <w:sz w:val="24"/>
          <w:szCs w:val="24"/>
        </w:rPr>
        <w:t xml:space="preserve">Photoperiodic </w:t>
      </w:r>
      <w:r w:rsidR="006505C3">
        <w:rPr>
          <w:rFonts w:ascii="Times New Roman" w:hAnsi="Times New Roman" w:cs="Times New Roman"/>
          <w:sz w:val="24"/>
          <w:szCs w:val="24"/>
        </w:rPr>
        <w:t>m</w:t>
      </w:r>
      <w:r w:rsidRPr="0067597E">
        <w:rPr>
          <w:rFonts w:ascii="Times New Roman" w:hAnsi="Times New Roman" w:cs="Times New Roman"/>
          <w:sz w:val="24"/>
          <w:szCs w:val="24"/>
        </w:rPr>
        <w:t xml:space="preserve">odulation </w:t>
      </w:r>
      <w:r w:rsidR="006505C3">
        <w:rPr>
          <w:rFonts w:ascii="Times New Roman" w:hAnsi="Times New Roman" w:cs="Times New Roman"/>
          <w:sz w:val="24"/>
          <w:szCs w:val="24"/>
        </w:rPr>
        <w:t xml:space="preserve">also affected the developmental aspect in this species. </w:t>
      </w:r>
      <w:r w:rsidRPr="0067597E">
        <w:rPr>
          <w:rFonts w:ascii="Times New Roman" w:hAnsi="Times New Roman" w:cs="Times New Roman"/>
          <w:sz w:val="24"/>
          <w:szCs w:val="24"/>
        </w:rPr>
        <w:t xml:space="preserve">The photoperiod experiments confirmed that </w:t>
      </w:r>
      <w:proofErr w:type="spellStart"/>
      <w:r w:rsidRPr="0067597E">
        <w:rPr>
          <w:rFonts w:ascii="Times New Roman" w:hAnsi="Times New Roman" w:cs="Times New Roman"/>
          <w:sz w:val="24"/>
          <w:szCs w:val="24"/>
        </w:rPr>
        <w:t>scotophase</w:t>
      </w:r>
      <w:proofErr w:type="spellEnd"/>
      <w:r w:rsidRPr="0067597E">
        <w:rPr>
          <w:rFonts w:ascii="Times New Roman" w:hAnsi="Times New Roman" w:cs="Times New Roman"/>
          <w:sz w:val="24"/>
          <w:szCs w:val="24"/>
        </w:rPr>
        <w:t xml:space="preserve"> duration is a decisive factor for silkworm growth. Darkness-dominant conditions supported complete development, whereas light-dominant regimes induced mortality. Continuous light (24L:00D) was most detrimental, consistent with earlier reports that constant illumination induces arrhythmicity in circadian-controlled processes (Sharma, 2003; Panda </w:t>
      </w:r>
      <w:r w:rsidRPr="0067597E">
        <w:rPr>
          <w:rFonts w:ascii="Times New Roman" w:hAnsi="Times New Roman" w:cs="Times New Roman"/>
          <w:i/>
          <w:iCs/>
          <w:sz w:val="24"/>
          <w:szCs w:val="24"/>
        </w:rPr>
        <w:t>et al.,</w:t>
      </w:r>
      <w:r w:rsidRPr="0067597E">
        <w:rPr>
          <w:rFonts w:ascii="Times New Roman" w:hAnsi="Times New Roman" w:cs="Times New Roman"/>
          <w:sz w:val="24"/>
          <w:szCs w:val="24"/>
        </w:rPr>
        <w:t xml:space="preserve"> 2002). By contrast, continuous darkness (00L:24D) still </w:t>
      </w:r>
      <w:r w:rsidR="00F15E67" w:rsidRPr="00C45903">
        <w:rPr>
          <w:rFonts w:ascii="Times New Roman" w:hAnsi="Times New Roman" w:cs="Times New Roman"/>
          <w:sz w:val="24"/>
          <w:szCs w:val="24"/>
        </w:rPr>
        <w:t>allowed</w:t>
      </w:r>
      <w:r w:rsidRPr="0067597E">
        <w:rPr>
          <w:rFonts w:ascii="Times New Roman" w:hAnsi="Times New Roman" w:cs="Times New Roman"/>
          <w:sz w:val="24"/>
          <w:szCs w:val="24"/>
        </w:rPr>
        <w:t xml:space="preserve"> successful development, suggesting that the silkworm clock can free-run in darkness, guided by internal oscillators and feeding rhythms, provided that light-driven disruption is absent. This contrasts with species in which arrhythmicity occurs in both LL (constant light) and DD (constant dark) conditions, underscoring the robustness of </w:t>
      </w:r>
      <w:r w:rsidRPr="0067597E">
        <w:rPr>
          <w:rFonts w:ascii="Times New Roman" w:hAnsi="Times New Roman" w:cs="Times New Roman"/>
          <w:i/>
          <w:iCs/>
          <w:sz w:val="24"/>
          <w:szCs w:val="24"/>
        </w:rPr>
        <w:t>B. mori</w:t>
      </w:r>
      <w:r w:rsidRPr="0067597E">
        <w:rPr>
          <w:rFonts w:ascii="Times New Roman" w:hAnsi="Times New Roman" w:cs="Times New Roman"/>
          <w:sz w:val="24"/>
          <w:szCs w:val="24"/>
        </w:rPr>
        <w:t xml:space="preserve"> </w:t>
      </w:r>
      <w:commentRangeStart w:id="7"/>
      <w:r w:rsidRPr="0067597E">
        <w:rPr>
          <w:rFonts w:ascii="Times New Roman" w:hAnsi="Times New Roman" w:cs="Times New Roman"/>
          <w:sz w:val="24"/>
          <w:szCs w:val="24"/>
        </w:rPr>
        <w:t xml:space="preserve">circadian machinery under </w:t>
      </w:r>
      <w:proofErr w:type="spellStart"/>
      <w:r w:rsidRPr="0067597E">
        <w:rPr>
          <w:rFonts w:ascii="Times New Roman" w:hAnsi="Times New Roman" w:cs="Times New Roman"/>
          <w:sz w:val="24"/>
          <w:szCs w:val="24"/>
        </w:rPr>
        <w:t>scotophase</w:t>
      </w:r>
      <w:proofErr w:type="spellEnd"/>
      <w:r w:rsidRPr="0067597E">
        <w:rPr>
          <w:rFonts w:ascii="Times New Roman" w:hAnsi="Times New Roman" w:cs="Times New Roman"/>
          <w:sz w:val="24"/>
          <w:szCs w:val="24"/>
        </w:rPr>
        <w:t>-dominant environments.</w:t>
      </w:r>
    </w:p>
    <w:p w14:paraId="49D6DA4D" w14:textId="3263EE7E" w:rsidR="006223C1" w:rsidRDefault="006223C1" w:rsidP="00D2110B">
      <w:pPr>
        <w:jc w:val="both"/>
        <w:rPr>
          <w:rFonts w:ascii="Times New Roman" w:hAnsi="Times New Roman" w:cs="Times New Roman"/>
          <w:sz w:val="24"/>
          <w:szCs w:val="24"/>
        </w:rPr>
      </w:pPr>
    </w:p>
    <w:p w14:paraId="0CE28B87" w14:textId="77777777" w:rsidR="00184271" w:rsidRDefault="00ED1CCB" w:rsidP="00ED1CCB">
      <w:pPr>
        <w:jc w:val="both"/>
        <w:rPr>
          <w:rFonts w:ascii="Times New Roman" w:hAnsi="Times New Roman" w:cs="Times New Roman"/>
          <w:sz w:val="24"/>
          <w:szCs w:val="24"/>
        </w:rPr>
      </w:pPr>
      <w:r w:rsidRPr="00ED1CCB">
        <w:rPr>
          <w:rFonts w:ascii="Times New Roman" w:hAnsi="Times New Roman" w:cs="Times New Roman"/>
          <w:color w:val="000000"/>
          <w:sz w:val="24"/>
        </w:rPr>
        <w:t>The experiments suggest the existence of a specific period of sensitivity</w:t>
      </w:r>
      <w:r w:rsidR="00D05A52" w:rsidRPr="00ED1CCB">
        <w:rPr>
          <w:rFonts w:ascii="Times New Roman" w:hAnsi="Times New Roman" w:cs="Times New Roman"/>
          <w:color w:val="000000"/>
          <w:sz w:val="24"/>
        </w:rPr>
        <w:t>.</w:t>
      </w:r>
      <w:r w:rsidR="00D05A52">
        <w:rPr>
          <w:rFonts w:ascii="Times New Roman" w:hAnsi="Times New Roman" w:cs="Times New Roman"/>
          <w:color w:val="000000"/>
          <w:sz w:val="24"/>
        </w:rPr>
        <w:t xml:space="preserve"> </w:t>
      </w:r>
      <w:r w:rsidR="0067597E" w:rsidRPr="0067597E">
        <w:rPr>
          <w:rFonts w:ascii="Times New Roman" w:hAnsi="Times New Roman" w:cs="Times New Roman"/>
          <w:sz w:val="24"/>
          <w:szCs w:val="24"/>
        </w:rPr>
        <w:t xml:space="preserve">Across both </w:t>
      </w:r>
      <w:commentRangeEnd w:id="7"/>
      <w:r w:rsidR="00C6581E" w:rsidRPr="0067597E">
        <w:rPr>
          <w:rStyle w:val="CommentReference"/>
          <w:rFonts w:ascii="Times New Roman" w:hAnsi="Times New Roman" w:cs="Times New Roman"/>
          <w:sz w:val="24"/>
          <w:szCs w:val="24"/>
        </w:rPr>
        <w:commentReference w:id="7"/>
      </w:r>
      <w:r w:rsidR="0067597E" w:rsidRPr="0067597E">
        <w:rPr>
          <w:rFonts w:ascii="Times New Roman" w:hAnsi="Times New Roman" w:cs="Times New Roman"/>
          <w:sz w:val="24"/>
          <w:szCs w:val="24"/>
        </w:rPr>
        <w:t xml:space="preserve">experiments, developmental arrest consistently occurred after the fourth instar, marking this </w:t>
      </w:r>
      <w:r w:rsidR="0067597E" w:rsidRPr="0067597E">
        <w:rPr>
          <w:rFonts w:ascii="Times New Roman" w:hAnsi="Times New Roman" w:cs="Times New Roman"/>
          <w:sz w:val="24"/>
          <w:szCs w:val="24"/>
        </w:rPr>
        <w:lastRenderedPageBreak/>
        <w:t xml:space="preserve">stage as a vulnerable chronobiological checkpoint. The fourth instar </w:t>
      </w:r>
      <w:r w:rsidR="00F15E67" w:rsidRPr="00C45903">
        <w:rPr>
          <w:rFonts w:ascii="Times New Roman" w:hAnsi="Times New Roman" w:cs="Times New Roman"/>
          <w:sz w:val="24"/>
          <w:szCs w:val="24"/>
        </w:rPr>
        <w:t>stands for</w:t>
      </w:r>
      <w:r w:rsidR="0067597E" w:rsidRPr="0067597E">
        <w:rPr>
          <w:rFonts w:ascii="Times New Roman" w:hAnsi="Times New Roman" w:cs="Times New Roman"/>
          <w:sz w:val="24"/>
          <w:szCs w:val="24"/>
        </w:rPr>
        <w:t xml:space="preserve"> a period of high metabolic demand, during which silk gland hypertrophy and preparatory endocrine events occur </w:t>
      </w:r>
      <w:commentRangeStart w:id="8"/>
      <w:r w:rsidR="0067597E" w:rsidRPr="0067597E">
        <w:rPr>
          <w:rFonts w:ascii="Times New Roman" w:hAnsi="Times New Roman" w:cs="Times New Roman"/>
          <w:sz w:val="24"/>
          <w:szCs w:val="24"/>
        </w:rPr>
        <w:t>(</w:t>
      </w:r>
      <w:r w:rsidR="00184271">
        <w:rPr>
          <w:rFonts w:ascii="Times New Roman" w:hAnsi="Times New Roman" w:cs="Times New Roman"/>
          <w:sz w:val="24"/>
          <w:szCs w:val="24"/>
        </w:rPr>
        <w:t>Saunders</w:t>
      </w:r>
    </w:p>
    <w:p w14:paraId="44AF63E7" w14:textId="4584A609" w:rsidR="0067597E" w:rsidRPr="0067597E" w:rsidRDefault="0067597E" w:rsidP="00ED1CCB">
      <w:pPr>
        <w:jc w:val="both"/>
        <w:rPr>
          <w:rFonts w:ascii="Times New Roman" w:hAnsi="Times New Roman" w:cs="Times New Roman"/>
          <w:sz w:val="24"/>
          <w:szCs w:val="24"/>
        </w:rPr>
      </w:pPr>
      <w:r w:rsidRPr="0067597E">
        <w:rPr>
          <w:rFonts w:ascii="Times New Roman" w:hAnsi="Times New Roman" w:cs="Times New Roman"/>
          <w:sz w:val="24"/>
          <w:szCs w:val="24"/>
        </w:rPr>
        <w:t xml:space="preserve"> &amp; Kobayashi, 2013). </w:t>
      </w:r>
      <w:commentRangeEnd w:id="8"/>
      <w:r w:rsidR="00C6581E" w:rsidRPr="0067597E">
        <w:rPr>
          <w:rStyle w:val="CommentReference"/>
          <w:rFonts w:ascii="Times New Roman" w:hAnsi="Times New Roman" w:cs="Times New Roman"/>
          <w:sz w:val="24"/>
          <w:szCs w:val="24"/>
        </w:rPr>
        <w:commentReference w:id="8"/>
      </w:r>
      <w:r w:rsidRPr="0067597E">
        <w:rPr>
          <w:rFonts w:ascii="Times New Roman" w:hAnsi="Times New Roman" w:cs="Times New Roman"/>
          <w:sz w:val="24"/>
          <w:szCs w:val="24"/>
        </w:rPr>
        <w:t xml:space="preserve">Failure of larvae to transition beyond this stage under maladaptive photic environments suggests a breakdown in the coupling of circadian oscillators with endocrine </w:t>
      </w:r>
      <w:r w:rsidR="00F15E67" w:rsidRPr="00C45903">
        <w:rPr>
          <w:rFonts w:ascii="Times New Roman" w:hAnsi="Times New Roman" w:cs="Times New Roman"/>
          <w:sz w:val="24"/>
          <w:szCs w:val="24"/>
        </w:rPr>
        <w:t>signalling</w:t>
      </w:r>
      <w:r w:rsidRPr="0067597E">
        <w:rPr>
          <w:rFonts w:ascii="Times New Roman" w:hAnsi="Times New Roman" w:cs="Times New Roman"/>
          <w:sz w:val="24"/>
          <w:szCs w:val="24"/>
        </w:rPr>
        <w:t xml:space="preserve"> pathways. Specifically, misaligned ecdysone and juvenile hormone pulses</w:t>
      </w:r>
      <w:r w:rsidR="00617C1C">
        <w:rPr>
          <w:rFonts w:ascii="Times New Roman" w:hAnsi="Times New Roman" w:cs="Times New Roman"/>
          <w:sz w:val="24"/>
          <w:szCs w:val="24"/>
        </w:rPr>
        <w:t xml:space="preserve">, </w:t>
      </w:r>
      <w:r w:rsidRPr="0067597E">
        <w:rPr>
          <w:rFonts w:ascii="Times New Roman" w:hAnsi="Times New Roman" w:cs="Times New Roman"/>
          <w:sz w:val="24"/>
          <w:szCs w:val="24"/>
        </w:rPr>
        <w:t>both regulated by circadian clocks—likely underlie mortality in these groups (Saunders, 2002).</w:t>
      </w:r>
    </w:p>
    <w:p w14:paraId="4CB2E799" w14:textId="400F84CB" w:rsidR="0067597E" w:rsidRPr="00C45903" w:rsidRDefault="0067597E" w:rsidP="00D2110B">
      <w:pPr>
        <w:jc w:val="both"/>
        <w:rPr>
          <w:rFonts w:ascii="Times New Roman" w:hAnsi="Times New Roman" w:cs="Times New Roman"/>
          <w:sz w:val="24"/>
          <w:szCs w:val="24"/>
        </w:rPr>
      </w:pPr>
      <w:r w:rsidRPr="0067597E">
        <w:rPr>
          <w:rFonts w:ascii="Times New Roman" w:hAnsi="Times New Roman" w:cs="Times New Roman"/>
          <w:sz w:val="24"/>
          <w:szCs w:val="24"/>
        </w:rPr>
        <w:t xml:space="preserve">From a </w:t>
      </w:r>
      <w:proofErr w:type="spellStart"/>
      <w:r w:rsidRPr="0067597E">
        <w:rPr>
          <w:rFonts w:ascii="Times New Roman" w:hAnsi="Times New Roman" w:cs="Times New Roman"/>
          <w:sz w:val="24"/>
          <w:szCs w:val="24"/>
        </w:rPr>
        <w:t>sericultural</w:t>
      </w:r>
      <w:proofErr w:type="spellEnd"/>
      <w:r w:rsidRPr="0067597E">
        <w:rPr>
          <w:rFonts w:ascii="Times New Roman" w:hAnsi="Times New Roman" w:cs="Times New Roman"/>
          <w:sz w:val="24"/>
          <w:szCs w:val="24"/>
        </w:rPr>
        <w:t xml:space="preserve"> perspective, these findings indicate that optimal rearing conditions require both spectral quality and photoperiod alignment. Blue or white light under darkness-</w:t>
      </w:r>
      <w:r w:rsidR="00F15E67" w:rsidRPr="00C45903">
        <w:rPr>
          <w:rFonts w:ascii="Times New Roman" w:hAnsi="Times New Roman" w:cs="Times New Roman"/>
          <w:sz w:val="24"/>
          <w:szCs w:val="24"/>
        </w:rPr>
        <w:t>favouring</w:t>
      </w:r>
      <w:r w:rsidRPr="0067597E">
        <w:rPr>
          <w:rFonts w:ascii="Times New Roman" w:hAnsi="Times New Roman" w:cs="Times New Roman"/>
          <w:sz w:val="24"/>
          <w:szCs w:val="24"/>
        </w:rPr>
        <w:t xml:space="preserve"> photoperiods </w:t>
      </w:r>
      <w:r w:rsidR="00617C1C">
        <w:rPr>
          <w:rFonts w:ascii="Times New Roman" w:hAnsi="Times New Roman" w:cs="Times New Roman"/>
          <w:sz w:val="24"/>
          <w:szCs w:val="24"/>
        </w:rPr>
        <w:t>maximises</w:t>
      </w:r>
      <w:r w:rsidRPr="0067597E">
        <w:rPr>
          <w:rFonts w:ascii="Times New Roman" w:hAnsi="Times New Roman" w:cs="Times New Roman"/>
          <w:sz w:val="24"/>
          <w:szCs w:val="24"/>
        </w:rPr>
        <w:t xml:space="preserve"> developmental synchrony, cocooning efficiency, and reproductive success. Conversely, exposure to red/yellow spectra or prolonged illumination should be avoided, as they impose photic stress, desynchronize rhythms, and ultimately suppress silk yield. These results align with broader chronobiological principles </w:t>
      </w:r>
      <w:r w:rsidR="00617C1C">
        <w:rPr>
          <w:rFonts w:ascii="Times New Roman" w:hAnsi="Times New Roman" w:cs="Times New Roman"/>
          <w:sz w:val="24"/>
          <w:szCs w:val="24"/>
        </w:rPr>
        <w:t>emphasising</w:t>
      </w:r>
      <w:r w:rsidRPr="0067597E">
        <w:rPr>
          <w:rFonts w:ascii="Times New Roman" w:hAnsi="Times New Roman" w:cs="Times New Roman"/>
          <w:sz w:val="24"/>
          <w:szCs w:val="24"/>
        </w:rPr>
        <w:t xml:space="preserve"> the necessity of appropriate zeitgeber alignment for physiological stability across taxa (Kumar </w:t>
      </w:r>
      <w:r w:rsidRPr="0067597E">
        <w:rPr>
          <w:rFonts w:ascii="Times New Roman" w:hAnsi="Times New Roman" w:cs="Times New Roman"/>
          <w:i/>
          <w:iCs/>
          <w:sz w:val="24"/>
          <w:szCs w:val="24"/>
        </w:rPr>
        <w:t>et al.,</w:t>
      </w:r>
      <w:r w:rsidRPr="0067597E">
        <w:rPr>
          <w:rFonts w:ascii="Times New Roman" w:hAnsi="Times New Roman" w:cs="Times New Roman"/>
          <w:sz w:val="24"/>
          <w:szCs w:val="24"/>
        </w:rPr>
        <w:t xml:space="preserve"> 2013).</w:t>
      </w:r>
    </w:p>
    <w:p w14:paraId="3D62F69F" w14:textId="0F175491" w:rsidR="00764010" w:rsidRPr="00764010" w:rsidRDefault="00ED1CCB" w:rsidP="00ED1CCB">
      <w:pPr>
        <w:jc w:val="both"/>
        <w:rPr>
          <w:rFonts w:ascii="Times New Roman" w:hAnsi="Times New Roman" w:cs="Times New Roman"/>
          <w:sz w:val="24"/>
          <w:szCs w:val="24"/>
        </w:rPr>
      </w:pPr>
      <w:r w:rsidRPr="00ED1CCB">
        <w:rPr>
          <w:rFonts w:ascii="Times New Roman" w:hAnsi="Times New Roman" w:cs="Times New Roman"/>
          <w:color w:val="000000"/>
          <w:sz w:val="24"/>
        </w:rPr>
        <w:t xml:space="preserve">This research establishes that spectral quality and photoperiod regime are pivotal factors affecting the developmental chronobiology of </w:t>
      </w:r>
      <w:r w:rsidRPr="00ED1CCB">
        <w:rPr>
          <w:rFonts w:ascii="Times New Roman" w:hAnsi="Times New Roman" w:cs="Times New Roman"/>
          <w:i/>
          <w:color w:val="000000"/>
          <w:sz w:val="24"/>
        </w:rPr>
        <w:t>Bombyx mori</w:t>
      </w:r>
      <w:r w:rsidRPr="00ED1CCB">
        <w:rPr>
          <w:rFonts w:ascii="Times New Roman" w:hAnsi="Times New Roman" w:cs="Times New Roman"/>
          <w:color w:val="000000"/>
          <w:sz w:val="24"/>
        </w:rPr>
        <w:t>.</w:t>
      </w:r>
      <w:r>
        <w:rPr>
          <w:rFonts w:ascii="Times New Roman" w:hAnsi="Times New Roman" w:cs="Times New Roman"/>
          <w:color w:val="000000"/>
          <w:sz w:val="24"/>
        </w:rPr>
        <w:t xml:space="preserve"> </w:t>
      </w:r>
      <w:r w:rsidR="00764010" w:rsidRPr="00764010">
        <w:rPr>
          <w:rFonts w:ascii="Times New Roman" w:hAnsi="Times New Roman" w:cs="Times New Roman"/>
          <w:sz w:val="24"/>
          <w:szCs w:val="24"/>
        </w:rPr>
        <w:t>Larvae reared under short-wavelength spectra (blue and white light) and darkness-dominant photoperiods (08L:16D, 00L:24D, and natural cycles) completed the life cycle, including cocooning, adult emergence, and oviposition. In contrast, exposure to long-wavelength illumination (red, yellow, green) or light-dominant cycles (12L:12D, 16L:08D, 24L:00D) resulted in delayed instar transitions, mortality at the fourth instar, and complete reproductive failure.</w:t>
      </w:r>
    </w:p>
    <w:p w14:paraId="31DE0E01" w14:textId="23DE9D76" w:rsidR="00764010" w:rsidRDefault="00764010" w:rsidP="00D2110B">
      <w:pPr>
        <w:jc w:val="both"/>
        <w:rPr>
          <w:rFonts w:ascii="Times New Roman" w:hAnsi="Times New Roman" w:cs="Times New Roman"/>
          <w:sz w:val="24"/>
          <w:szCs w:val="24"/>
        </w:rPr>
      </w:pPr>
      <w:r w:rsidRPr="00764010">
        <w:rPr>
          <w:rFonts w:ascii="Times New Roman" w:hAnsi="Times New Roman" w:cs="Times New Roman"/>
          <w:sz w:val="24"/>
          <w:szCs w:val="24"/>
        </w:rPr>
        <w:t xml:space="preserve">These findings indicate that short-wavelength input acts as an effective zeitgeber, entraining circadian oscillators that regulate ecdysone–juvenile hormone dynamics necessary for </w:t>
      </w:r>
      <w:r w:rsidR="00617C1C">
        <w:rPr>
          <w:rFonts w:ascii="Times New Roman" w:hAnsi="Times New Roman" w:cs="Times New Roman"/>
          <w:sz w:val="24"/>
          <w:szCs w:val="24"/>
        </w:rPr>
        <w:t>moulting</w:t>
      </w:r>
      <w:r w:rsidRPr="00764010">
        <w:rPr>
          <w:rFonts w:ascii="Times New Roman" w:hAnsi="Times New Roman" w:cs="Times New Roman"/>
          <w:sz w:val="24"/>
          <w:szCs w:val="24"/>
        </w:rPr>
        <w:t xml:space="preserve"> and metamorphosis. Conversely, disruption of </w:t>
      </w:r>
      <w:proofErr w:type="spellStart"/>
      <w:r w:rsidRPr="00764010">
        <w:rPr>
          <w:rFonts w:ascii="Times New Roman" w:hAnsi="Times New Roman" w:cs="Times New Roman"/>
          <w:sz w:val="24"/>
          <w:szCs w:val="24"/>
        </w:rPr>
        <w:t>scotophase</w:t>
      </w:r>
      <w:proofErr w:type="spellEnd"/>
      <w:r w:rsidRPr="00764010">
        <w:rPr>
          <w:rFonts w:ascii="Times New Roman" w:hAnsi="Times New Roman" w:cs="Times New Roman"/>
          <w:sz w:val="24"/>
          <w:szCs w:val="24"/>
        </w:rPr>
        <w:t xml:space="preserve"> under light-dominant regimes or ineffective long-wavelength entrainment leads to arrhythmicity, endocrine desynchronization, and arrested development.</w:t>
      </w:r>
      <w:r w:rsidR="00ED1CCB">
        <w:rPr>
          <w:rFonts w:ascii="Times New Roman" w:hAnsi="Times New Roman" w:cs="Times New Roman"/>
          <w:sz w:val="24"/>
          <w:szCs w:val="24"/>
        </w:rPr>
        <w:t xml:space="preserve"> </w:t>
      </w:r>
      <w:r w:rsidRPr="00764010">
        <w:rPr>
          <w:rFonts w:ascii="Times New Roman" w:hAnsi="Times New Roman" w:cs="Times New Roman"/>
          <w:sz w:val="24"/>
          <w:szCs w:val="24"/>
        </w:rPr>
        <w:t xml:space="preserve">From an applied perspective, the results underscore the importance of providing spectrally appropriate illumination and </w:t>
      </w:r>
      <w:proofErr w:type="spellStart"/>
      <w:r w:rsidRPr="00764010">
        <w:rPr>
          <w:rFonts w:ascii="Times New Roman" w:hAnsi="Times New Roman" w:cs="Times New Roman"/>
          <w:sz w:val="24"/>
          <w:szCs w:val="24"/>
        </w:rPr>
        <w:t>scotophase</w:t>
      </w:r>
      <w:proofErr w:type="spellEnd"/>
      <w:r w:rsidRPr="00764010">
        <w:rPr>
          <w:rFonts w:ascii="Times New Roman" w:hAnsi="Times New Roman" w:cs="Times New Roman"/>
          <w:sz w:val="24"/>
          <w:szCs w:val="24"/>
        </w:rPr>
        <w:t xml:space="preserve">-preserving photoperiods in sericulture practice to </w:t>
      </w:r>
      <w:r w:rsidR="00ED1CCB" w:rsidRPr="00764010">
        <w:rPr>
          <w:rFonts w:ascii="Times New Roman" w:hAnsi="Times New Roman" w:cs="Times New Roman"/>
          <w:sz w:val="24"/>
          <w:szCs w:val="24"/>
        </w:rPr>
        <w:t>improve</w:t>
      </w:r>
      <w:r w:rsidRPr="00764010">
        <w:rPr>
          <w:rFonts w:ascii="Times New Roman" w:hAnsi="Times New Roman" w:cs="Times New Roman"/>
          <w:sz w:val="24"/>
          <w:szCs w:val="24"/>
        </w:rPr>
        <w:t xml:space="preserve"> growth, cocoon yield, and reproductive success. More broadly, the data reaffirm the role of light as a primary zeitgeber in insect chronobiology and highlight the fourth instar as a critical stage sensitive to photic disruption.</w:t>
      </w:r>
    </w:p>
    <w:p w14:paraId="2CF4EF57" w14:textId="77777777" w:rsidR="005C0C6D" w:rsidRDefault="005C0C6D" w:rsidP="00D2110B">
      <w:pPr>
        <w:jc w:val="both"/>
        <w:rPr>
          <w:rFonts w:ascii="Times New Roman" w:hAnsi="Times New Roman" w:cs="Times New Roman"/>
          <w:sz w:val="24"/>
          <w:szCs w:val="24"/>
        </w:rPr>
      </w:pPr>
    </w:p>
    <w:p w14:paraId="55D2D915" w14:textId="4E339C03" w:rsidR="00DF63B0" w:rsidRPr="00764010" w:rsidRDefault="00764010" w:rsidP="00D2110B">
      <w:pPr>
        <w:jc w:val="both"/>
        <w:rPr>
          <w:rFonts w:ascii="Times New Roman" w:hAnsi="Times New Roman" w:cs="Times New Roman"/>
          <w:sz w:val="24"/>
          <w:szCs w:val="24"/>
        </w:rPr>
      </w:pPr>
      <w:commentRangeStart w:id="9"/>
      <w:r w:rsidRPr="00764010">
        <w:rPr>
          <w:rFonts w:ascii="Times New Roman" w:hAnsi="Times New Roman" w:cs="Times New Roman"/>
          <w:sz w:val="24"/>
          <w:szCs w:val="24"/>
        </w:rPr>
        <w:t>References</w:t>
      </w:r>
      <w:commentRangeEnd w:id="9"/>
      <w:r w:rsidR="00C6581E" w:rsidRPr="00764010">
        <w:rPr>
          <w:rStyle w:val="CommentReference"/>
          <w:rFonts w:ascii="Times New Roman" w:hAnsi="Times New Roman" w:cs="Times New Roman"/>
          <w:sz w:val="24"/>
          <w:szCs w:val="24"/>
        </w:rPr>
        <w:commentReference w:id="9"/>
      </w:r>
    </w:p>
    <w:p w14:paraId="1570722C" w14:textId="77777777" w:rsidR="00611E9A" w:rsidRDefault="00611E9A" w:rsidP="005E741B">
      <w:pPr>
        <w:jc w:val="both"/>
        <w:rPr>
          <w:rFonts w:ascii="Times New Roman" w:hAnsi="Times New Roman" w:cs="Times New Roman"/>
          <w:sz w:val="24"/>
          <w:szCs w:val="24"/>
        </w:rPr>
      </w:pPr>
      <w:commentRangeStart w:id="10"/>
      <w:r w:rsidRPr="00764010">
        <w:rPr>
          <w:rFonts w:ascii="Times New Roman" w:hAnsi="Times New Roman" w:cs="Times New Roman"/>
          <w:sz w:val="24"/>
          <w:szCs w:val="24"/>
        </w:rPr>
        <w:t xml:space="preserve">Foley, L. E., </w:t>
      </w:r>
      <w:proofErr w:type="spellStart"/>
      <w:r w:rsidRPr="00764010">
        <w:rPr>
          <w:rFonts w:ascii="Times New Roman" w:hAnsi="Times New Roman" w:cs="Times New Roman"/>
          <w:sz w:val="24"/>
          <w:szCs w:val="24"/>
        </w:rPr>
        <w:t>Gegear</w:t>
      </w:r>
      <w:proofErr w:type="spellEnd"/>
      <w:r w:rsidRPr="00764010">
        <w:rPr>
          <w:rFonts w:ascii="Times New Roman" w:hAnsi="Times New Roman" w:cs="Times New Roman"/>
          <w:sz w:val="24"/>
          <w:szCs w:val="24"/>
        </w:rPr>
        <w:t xml:space="preserve">, R. J., &amp; </w:t>
      </w:r>
      <w:proofErr w:type="spellStart"/>
      <w:r w:rsidRPr="00764010">
        <w:rPr>
          <w:rFonts w:ascii="Times New Roman" w:hAnsi="Times New Roman" w:cs="Times New Roman"/>
          <w:sz w:val="24"/>
          <w:szCs w:val="24"/>
        </w:rPr>
        <w:t>Reppert</w:t>
      </w:r>
      <w:proofErr w:type="spellEnd"/>
      <w:r w:rsidRPr="00764010">
        <w:rPr>
          <w:rFonts w:ascii="Times New Roman" w:hAnsi="Times New Roman" w:cs="Times New Roman"/>
          <w:sz w:val="24"/>
          <w:szCs w:val="24"/>
        </w:rPr>
        <w:t xml:space="preserve">, S. M. (2011). </w:t>
      </w:r>
      <w:commentRangeEnd w:id="10"/>
      <w:r w:rsidR="00C6581E" w:rsidRPr="00764010">
        <w:rPr>
          <w:rStyle w:val="CommentReference"/>
          <w:rFonts w:ascii="Times New Roman" w:hAnsi="Times New Roman" w:cs="Times New Roman"/>
          <w:sz w:val="24"/>
          <w:szCs w:val="24"/>
        </w:rPr>
        <w:commentReference w:id="10"/>
      </w:r>
      <w:r w:rsidRPr="00764010">
        <w:rPr>
          <w:rFonts w:ascii="Times New Roman" w:hAnsi="Times New Roman" w:cs="Times New Roman"/>
          <w:sz w:val="24"/>
          <w:szCs w:val="24"/>
        </w:rPr>
        <w:t xml:space="preserve">Human cryptochrome exhibits light-dependent </w:t>
      </w:r>
      <w:proofErr w:type="spellStart"/>
      <w:r w:rsidRPr="00764010">
        <w:rPr>
          <w:rFonts w:ascii="Times New Roman" w:hAnsi="Times New Roman" w:cs="Times New Roman"/>
          <w:sz w:val="24"/>
          <w:szCs w:val="24"/>
        </w:rPr>
        <w:t>magnetosensitivity</w:t>
      </w:r>
      <w:proofErr w:type="spellEnd"/>
      <w:r w:rsidRPr="00764010">
        <w:rPr>
          <w:rFonts w:ascii="Times New Roman" w:hAnsi="Times New Roman" w:cs="Times New Roman"/>
          <w:sz w:val="24"/>
          <w:szCs w:val="24"/>
        </w:rPr>
        <w:t xml:space="preserve">. </w:t>
      </w:r>
      <w:r w:rsidRPr="00764010">
        <w:rPr>
          <w:rFonts w:ascii="Times New Roman" w:hAnsi="Times New Roman" w:cs="Times New Roman"/>
          <w:i/>
          <w:iCs/>
          <w:sz w:val="24"/>
          <w:szCs w:val="24"/>
        </w:rPr>
        <w:t>Nature Communications, 2</w:t>
      </w:r>
      <w:r w:rsidRPr="00764010">
        <w:rPr>
          <w:rFonts w:ascii="Times New Roman" w:hAnsi="Times New Roman" w:cs="Times New Roman"/>
          <w:sz w:val="24"/>
          <w:szCs w:val="24"/>
        </w:rPr>
        <w:t xml:space="preserve">(1), 356. </w:t>
      </w:r>
      <w:hyperlink r:id="rId15" w:history="1">
        <w:r w:rsidRPr="00764010">
          <w:rPr>
            <w:rStyle w:val="Hyperlink"/>
            <w:rFonts w:ascii="Times New Roman" w:hAnsi="Times New Roman" w:cs="Times New Roman"/>
            <w:sz w:val="24"/>
            <w:szCs w:val="24"/>
          </w:rPr>
          <w:t>https://doi.org/10.1038/ncomms1364</w:t>
        </w:r>
      </w:hyperlink>
    </w:p>
    <w:p w14:paraId="15D8B430" w14:textId="77777777" w:rsidR="00611E9A" w:rsidRDefault="00611E9A" w:rsidP="005E741B">
      <w:pPr>
        <w:jc w:val="both"/>
        <w:rPr>
          <w:rFonts w:ascii="Times New Roman" w:hAnsi="Times New Roman" w:cs="Times New Roman"/>
          <w:sz w:val="24"/>
          <w:szCs w:val="24"/>
        </w:rPr>
      </w:pPr>
      <w:r w:rsidRPr="00764010">
        <w:rPr>
          <w:rFonts w:ascii="Times New Roman" w:hAnsi="Times New Roman" w:cs="Times New Roman"/>
          <w:sz w:val="24"/>
          <w:szCs w:val="24"/>
        </w:rPr>
        <w:t>Helfrich-</w:t>
      </w:r>
      <w:proofErr w:type="spellStart"/>
      <w:r w:rsidRPr="00764010">
        <w:rPr>
          <w:rFonts w:ascii="Times New Roman" w:hAnsi="Times New Roman" w:cs="Times New Roman"/>
          <w:sz w:val="24"/>
          <w:szCs w:val="24"/>
        </w:rPr>
        <w:t>Förster</w:t>
      </w:r>
      <w:proofErr w:type="spellEnd"/>
      <w:r w:rsidRPr="00764010">
        <w:rPr>
          <w:rFonts w:ascii="Times New Roman" w:hAnsi="Times New Roman" w:cs="Times New Roman"/>
          <w:sz w:val="24"/>
          <w:szCs w:val="24"/>
        </w:rPr>
        <w:t xml:space="preserve">, C. (2018). Light input pathways to the circadian clock of insects with an emphasis on the fruit fly </w:t>
      </w:r>
      <w:r w:rsidRPr="00764010">
        <w:rPr>
          <w:rFonts w:ascii="Times New Roman" w:hAnsi="Times New Roman" w:cs="Times New Roman"/>
          <w:i/>
          <w:iCs/>
          <w:sz w:val="24"/>
          <w:szCs w:val="24"/>
        </w:rPr>
        <w:t>Drosophila melanogaster</w:t>
      </w:r>
      <w:r w:rsidRPr="00764010">
        <w:rPr>
          <w:rFonts w:ascii="Times New Roman" w:hAnsi="Times New Roman" w:cs="Times New Roman"/>
          <w:sz w:val="24"/>
          <w:szCs w:val="24"/>
        </w:rPr>
        <w:t xml:space="preserve">. </w:t>
      </w:r>
      <w:r w:rsidRPr="00764010">
        <w:rPr>
          <w:rFonts w:ascii="Times New Roman" w:hAnsi="Times New Roman" w:cs="Times New Roman"/>
          <w:i/>
          <w:iCs/>
          <w:sz w:val="24"/>
          <w:szCs w:val="24"/>
        </w:rPr>
        <w:t>Journal of Comparative Physiology A, 204</w:t>
      </w:r>
      <w:r w:rsidRPr="00764010">
        <w:rPr>
          <w:rFonts w:ascii="Times New Roman" w:hAnsi="Times New Roman" w:cs="Times New Roman"/>
          <w:sz w:val="24"/>
          <w:szCs w:val="24"/>
        </w:rPr>
        <w:t xml:space="preserve">(10), 779–792. </w:t>
      </w:r>
      <w:hyperlink r:id="rId16" w:history="1">
        <w:r w:rsidRPr="00764010">
          <w:rPr>
            <w:rStyle w:val="Hyperlink"/>
            <w:rFonts w:ascii="Times New Roman" w:hAnsi="Times New Roman" w:cs="Times New Roman"/>
            <w:sz w:val="24"/>
            <w:szCs w:val="24"/>
          </w:rPr>
          <w:t>https://doi.org/10.1007/s00359-018-1279-0</w:t>
        </w:r>
      </w:hyperlink>
    </w:p>
    <w:p w14:paraId="358563BD" w14:textId="77777777" w:rsidR="00611E9A" w:rsidRPr="00ED116C" w:rsidRDefault="00611E9A" w:rsidP="00611E9A">
      <w:pPr>
        <w:jc w:val="both"/>
        <w:rPr>
          <w:rFonts w:ascii="Times New Roman" w:hAnsi="Times New Roman" w:cs="Times New Roman"/>
          <w:sz w:val="24"/>
          <w:szCs w:val="24"/>
        </w:rPr>
      </w:pPr>
      <w:commentRangeStart w:id="11"/>
      <w:r w:rsidRPr="006B52CD">
        <w:rPr>
          <w:rFonts w:ascii="Times New Roman" w:hAnsi="Times New Roman" w:cs="Times New Roman"/>
          <w:sz w:val="24"/>
          <w:szCs w:val="24"/>
        </w:rPr>
        <w:t xml:space="preserve">Joshi, B.N. and </w:t>
      </w:r>
      <w:proofErr w:type="spellStart"/>
      <w:r w:rsidRPr="006B52CD">
        <w:rPr>
          <w:rFonts w:ascii="Times New Roman" w:hAnsi="Times New Roman" w:cs="Times New Roman"/>
          <w:sz w:val="24"/>
          <w:szCs w:val="24"/>
        </w:rPr>
        <w:t>Udaykumar</w:t>
      </w:r>
      <w:proofErr w:type="spellEnd"/>
      <w:r w:rsidRPr="006B52CD">
        <w:rPr>
          <w:rFonts w:ascii="Times New Roman" w:hAnsi="Times New Roman" w:cs="Times New Roman"/>
          <w:sz w:val="24"/>
          <w:szCs w:val="24"/>
        </w:rPr>
        <w:t xml:space="preserve">, K. (1998). Changes in ovarian follicular kinetics in intact, blinded and parietal shielded frogs exposed to different spectra of light. </w:t>
      </w:r>
      <w:r w:rsidRPr="006B52CD">
        <w:rPr>
          <w:rFonts w:ascii="Times New Roman" w:hAnsi="Times New Roman" w:cs="Times New Roman"/>
          <w:i/>
          <w:iCs/>
          <w:sz w:val="24"/>
          <w:szCs w:val="24"/>
        </w:rPr>
        <w:t>General and Comparative Endocrinology</w:t>
      </w:r>
      <w:r w:rsidRPr="006B52CD">
        <w:rPr>
          <w:rFonts w:ascii="Times New Roman" w:hAnsi="Times New Roman" w:cs="Times New Roman"/>
          <w:sz w:val="24"/>
          <w:szCs w:val="24"/>
        </w:rPr>
        <w:t>. 109,</w:t>
      </w:r>
      <w:r>
        <w:rPr>
          <w:rFonts w:ascii="Times New Roman" w:hAnsi="Times New Roman" w:cs="Times New Roman"/>
          <w:sz w:val="24"/>
          <w:szCs w:val="24"/>
        </w:rPr>
        <w:t xml:space="preserve"> </w:t>
      </w:r>
      <w:r w:rsidRPr="006B52CD">
        <w:rPr>
          <w:rFonts w:ascii="Times New Roman" w:hAnsi="Times New Roman" w:cs="Times New Roman"/>
          <w:sz w:val="24"/>
          <w:szCs w:val="24"/>
        </w:rPr>
        <w:t>310-314.</w:t>
      </w:r>
      <w:r>
        <w:rPr>
          <w:rFonts w:ascii="Times New Roman" w:hAnsi="Times New Roman" w:cs="Times New Roman"/>
          <w:sz w:val="24"/>
          <w:szCs w:val="24"/>
        </w:rPr>
        <w:t xml:space="preserve"> </w:t>
      </w:r>
      <w:hyperlink r:id="rId17" w:history="1">
        <w:r w:rsidRPr="00C806EC">
          <w:rPr>
            <w:rStyle w:val="Hyperlink"/>
            <w:rFonts w:ascii="Times New Roman" w:hAnsi="Times New Roman" w:cs="Times New Roman"/>
            <w:sz w:val="24"/>
            <w:szCs w:val="24"/>
          </w:rPr>
          <w:t>https://pubmed.ncbi.nlm.nih.gov/8812387/</w:t>
        </w:r>
      </w:hyperlink>
      <w:r>
        <w:rPr>
          <w:rFonts w:ascii="Times New Roman" w:hAnsi="Times New Roman" w:cs="Times New Roman"/>
          <w:sz w:val="24"/>
          <w:szCs w:val="24"/>
        </w:rPr>
        <w:t xml:space="preserve"> </w:t>
      </w:r>
      <w:commentRangeEnd w:id="11"/>
      <w:r w:rsidR="00C6581E" w:rsidRPr="00ED116C">
        <w:rPr>
          <w:rStyle w:val="CommentReference"/>
          <w:rFonts w:ascii="Times New Roman" w:hAnsi="Times New Roman" w:cs="Times New Roman"/>
          <w:sz w:val="24"/>
          <w:szCs w:val="24"/>
        </w:rPr>
        <w:commentReference w:id="11"/>
      </w:r>
    </w:p>
    <w:p w14:paraId="59501C61" w14:textId="77777777" w:rsidR="00611E9A" w:rsidRPr="00CC4AA6" w:rsidRDefault="00611E9A" w:rsidP="00611E9A">
      <w:pPr>
        <w:jc w:val="both"/>
        <w:rPr>
          <w:rFonts w:ascii="Times New Roman" w:hAnsi="Times New Roman" w:cs="Times New Roman"/>
          <w:sz w:val="24"/>
          <w:szCs w:val="24"/>
        </w:rPr>
      </w:pPr>
      <w:commentRangeStart w:id="12"/>
      <w:r w:rsidRPr="00D03100">
        <w:rPr>
          <w:rFonts w:ascii="Times New Roman" w:hAnsi="Times New Roman" w:cs="Times New Roman"/>
          <w:sz w:val="24"/>
          <w:szCs w:val="24"/>
        </w:rPr>
        <w:lastRenderedPageBreak/>
        <w:t xml:space="preserve">K Renuka, &amp; Joshi B N. (2016). Long-days, light-spectra and melatonin alter ovarian function in the teleost fish </w:t>
      </w:r>
      <w:proofErr w:type="spellStart"/>
      <w:r w:rsidRPr="0039328F">
        <w:rPr>
          <w:rFonts w:ascii="Times New Roman" w:hAnsi="Times New Roman" w:cs="Times New Roman"/>
          <w:i/>
          <w:iCs/>
          <w:sz w:val="24"/>
          <w:szCs w:val="24"/>
        </w:rPr>
        <w:t>Channa</w:t>
      </w:r>
      <w:proofErr w:type="spellEnd"/>
      <w:r w:rsidRPr="0039328F">
        <w:rPr>
          <w:rFonts w:ascii="Times New Roman" w:hAnsi="Times New Roman" w:cs="Times New Roman"/>
          <w:i/>
          <w:iCs/>
          <w:sz w:val="24"/>
          <w:szCs w:val="24"/>
        </w:rPr>
        <w:t xml:space="preserve"> punctatus</w:t>
      </w:r>
      <w:r w:rsidRPr="00D03100">
        <w:rPr>
          <w:rFonts w:ascii="Times New Roman" w:hAnsi="Times New Roman" w:cs="Times New Roman"/>
          <w:sz w:val="24"/>
          <w:szCs w:val="24"/>
        </w:rPr>
        <w:t xml:space="preserve"> (</w:t>
      </w:r>
      <w:r>
        <w:rPr>
          <w:rFonts w:ascii="Times New Roman" w:hAnsi="Times New Roman" w:cs="Times New Roman"/>
          <w:sz w:val="24"/>
          <w:szCs w:val="24"/>
        </w:rPr>
        <w:t>Bloch</w:t>
      </w:r>
      <w:r w:rsidRPr="00D03100">
        <w:rPr>
          <w:rFonts w:ascii="Times New Roman" w:hAnsi="Times New Roman" w:cs="Times New Roman"/>
          <w:sz w:val="24"/>
          <w:szCs w:val="24"/>
        </w:rPr>
        <w:t>). </w:t>
      </w:r>
      <w:r w:rsidRPr="00D03100">
        <w:rPr>
          <w:rFonts w:ascii="Times New Roman" w:hAnsi="Times New Roman" w:cs="Times New Roman"/>
          <w:i/>
          <w:iCs/>
          <w:sz w:val="24"/>
          <w:szCs w:val="24"/>
        </w:rPr>
        <w:t>International Education and Research Journal (IERJ)</w:t>
      </w:r>
      <w:r w:rsidRPr="00D03100">
        <w:rPr>
          <w:rFonts w:ascii="Times New Roman" w:hAnsi="Times New Roman" w:cs="Times New Roman"/>
          <w:sz w:val="24"/>
          <w:szCs w:val="24"/>
        </w:rPr>
        <w:t>, </w:t>
      </w:r>
      <w:r w:rsidRPr="00D03100">
        <w:rPr>
          <w:rFonts w:ascii="Times New Roman" w:hAnsi="Times New Roman" w:cs="Times New Roman"/>
          <w:i/>
          <w:iCs/>
          <w:sz w:val="24"/>
          <w:szCs w:val="24"/>
        </w:rPr>
        <w:t>2</w:t>
      </w:r>
      <w:r w:rsidRPr="00D03100">
        <w:rPr>
          <w:rFonts w:ascii="Times New Roman" w:hAnsi="Times New Roman" w:cs="Times New Roman"/>
          <w:sz w:val="24"/>
          <w:szCs w:val="24"/>
        </w:rPr>
        <w:t xml:space="preserve">(7). Retrieved from </w:t>
      </w:r>
      <w:hyperlink r:id="rId18" w:history="1">
        <w:r w:rsidRPr="00C806EC">
          <w:rPr>
            <w:rStyle w:val="Hyperlink"/>
            <w:rFonts w:ascii="Times New Roman" w:hAnsi="Times New Roman" w:cs="Times New Roman"/>
            <w:sz w:val="24"/>
            <w:szCs w:val="24"/>
          </w:rPr>
          <w:t>https://ierj.in/journal/index.php/ierj/article/view/330</w:t>
        </w:r>
      </w:hyperlink>
      <w:commentRangeEnd w:id="12"/>
      <w:r w:rsidR="00CA3C5A">
        <w:rPr>
          <w:rStyle w:val="CommentReference"/>
          <w:rFonts w:ascii="Times New Roman" w:hAnsi="Times New Roman" w:cs="Times New Roman"/>
          <w:sz w:val="24"/>
          <w:szCs w:val="24"/>
        </w:rPr>
        <w:commentReference w:id="12"/>
      </w:r>
      <w:r>
        <w:rPr>
          <w:rFonts w:ascii="Times New Roman" w:hAnsi="Times New Roman" w:cs="Times New Roman"/>
          <w:sz w:val="24"/>
          <w:szCs w:val="24"/>
        </w:rPr>
        <w:t xml:space="preserve"> </w:t>
      </w:r>
    </w:p>
    <w:p w14:paraId="715DA375" w14:textId="77777777" w:rsidR="00611E9A" w:rsidRDefault="00611E9A" w:rsidP="005E741B">
      <w:pPr>
        <w:jc w:val="both"/>
        <w:rPr>
          <w:rFonts w:ascii="Times New Roman" w:hAnsi="Times New Roman" w:cs="Times New Roman"/>
          <w:sz w:val="24"/>
          <w:szCs w:val="24"/>
        </w:rPr>
      </w:pPr>
      <w:r w:rsidRPr="00764010">
        <w:rPr>
          <w:rFonts w:ascii="Times New Roman" w:hAnsi="Times New Roman" w:cs="Times New Roman"/>
          <w:sz w:val="24"/>
          <w:szCs w:val="24"/>
        </w:rPr>
        <w:t xml:space="preserve">Kumar, V., Rani, S., &amp; Singh, S. (2013). The bird clock: A complex, multi-oscillatory and highly diversified system. </w:t>
      </w:r>
      <w:r w:rsidRPr="00764010">
        <w:rPr>
          <w:rFonts w:ascii="Times New Roman" w:hAnsi="Times New Roman" w:cs="Times New Roman"/>
          <w:i/>
          <w:iCs/>
          <w:sz w:val="24"/>
          <w:szCs w:val="24"/>
        </w:rPr>
        <w:t>Biological Rhythm Research, 44</w:t>
      </w:r>
      <w:r w:rsidRPr="00764010">
        <w:rPr>
          <w:rFonts w:ascii="Times New Roman" w:hAnsi="Times New Roman" w:cs="Times New Roman"/>
          <w:sz w:val="24"/>
          <w:szCs w:val="24"/>
        </w:rPr>
        <w:t xml:space="preserve">(1), 21–42. </w:t>
      </w:r>
      <w:hyperlink r:id="rId19" w:history="1">
        <w:r w:rsidRPr="00764010">
          <w:rPr>
            <w:rStyle w:val="Hyperlink"/>
            <w:rFonts w:ascii="Times New Roman" w:hAnsi="Times New Roman" w:cs="Times New Roman"/>
            <w:sz w:val="24"/>
            <w:szCs w:val="24"/>
          </w:rPr>
          <w:t>https://doi.org/10.1080/09291016.2012.708551</w:t>
        </w:r>
      </w:hyperlink>
    </w:p>
    <w:p w14:paraId="3054A0C3" w14:textId="77777777" w:rsidR="00611E9A" w:rsidRDefault="00611E9A" w:rsidP="005E741B">
      <w:pPr>
        <w:pStyle w:val="NormalWeb"/>
        <w:jc w:val="both"/>
      </w:pPr>
      <w:r w:rsidRPr="00C45903">
        <w:t xml:space="preserve">Matsumoto, A., &amp; Takeda, M. (2002). Circadian rhythm of </w:t>
      </w:r>
      <w:proofErr w:type="spellStart"/>
      <w:r w:rsidRPr="00C45903">
        <w:t>ecdysteroid</w:t>
      </w:r>
      <w:proofErr w:type="spellEnd"/>
      <w:r w:rsidRPr="00C45903">
        <w:t xml:space="preserve"> secretion and its photoperiodic regulation in the silkworm. </w:t>
      </w:r>
      <w:r w:rsidRPr="00C45903">
        <w:rPr>
          <w:rStyle w:val="Emphasis"/>
          <w:rFonts w:eastAsiaTheme="majorEastAsia"/>
        </w:rPr>
        <w:t>Zoological Science, 19</w:t>
      </w:r>
      <w:r w:rsidRPr="00C45903">
        <w:t xml:space="preserve">(9), 987–997. </w:t>
      </w:r>
      <w:hyperlink r:id="rId20" w:history="1">
        <w:r w:rsidRPr="00DA6408">
          <w:rPr>
            <w:rStyle w:val="Hyperlink"/>
          </w:rPr>
          <w:t>https://doi.org/10.2108/zsj.19.987</w:t>
        </w:r>
      </w:hyperlink>
    </w:p>
    <w:p w14:paraId="39A829FD" w14:textId="37D7BD82" w:rsidR="00611E9A" w:rsidRDefault="00611E9A" w:rsidP="005E741B">
      <w:pPr>
        <w:jc w:val="both"/>
        <w:rPr>
          <w:rFonts w:ascii="Times New Roman" w:hAnsi="Times New Roman" w:cs="Times New Roman"/>
          <w:sz w:val="24"/>
          <w:szCs w:val="24"/>
        </w:rPr>
      </w:pPr>
      <w:r w:rsidRPr="00764010">
        <w:rPr>
          <w:rFonts w:ascii="Times New Roman" w:hAnsi="Times New Roman" w:cs="Times New Roman"/>
          <w:sz w:val="24"/>
          <w:szCs w:val="24"/>
        </w:rPr>
        <w:t xml:space="preserve">Nagata, S., &amp; Kobayashi, Y. (2013). Endocrine control of </w:t>
      </w:r>
      <w:r w:rsidR="00617C1C">
        <w:rPr>
          <w:rFonts w:ascii="Times New Roman" w:hAnsi="Times New Roman" w:cs="Times New Roman"/>
          <w:sz w:val="24"/>
          <w:szCs w:val="24"/>
        </w:rPr>
        <w:t>moulting</w:t>
      </w:r>
      <w:r w:rsidRPr="00764010">
        <w:rPr>
          <w:rFonts w:ascii="Times New Roman" w:hAnsi="Times New Roman" w:cs="Times New Roman"/>
          <w:sz w:val="24"/>
          <w:szCs w:val="24"/>
        </w:rPr>
        <w:t xml:space="preserve"> and metamorphosis in insects. </w:t>
      </w:r>
      <w:r w:rsidRPr="00764010">
        <w:rPr>
          <w:rFonts w:ascii="Times New Roman" w:hAnsi="Times New Roman" w:cs="Times New Roman"/>
          <w:i/>
          <w:iCs/>
          <w:sz w:val="24"/>
          <w:szCs w:val="24"/>
        </w:rPr>
        <w:t>Current Opinion in Insect Science, 1</w:t>
      </w:r>
      <w:r w:rsidRPr="00764010">
        <w:rPr>
          <w:rFonts w:ascii="Times New Roman" w:hAnsi="Times New Roman" w:cs="Times New Roman"/>
          <w:sz w:val="24"/>
          <w:szCs w:val="24"/>
        </w:rPr>
        <w:t xml:space="preserve">(1), 1–7. </w:t>
      </w:r>
      <w:hyperlink r:id="rId21" w:history="1">
        <w:r w:rsidRPr="00764010">
          <w:rPr>
            <w:rStyle w:val="Hyperlink"/>
            <w:rFonts w:ascii="Times New Roman" w:hAnsi="Times New Roman" w:cs="Times New Roman"/>
            <w:sz w:val="24"/>
            <w:szCs w:val="24"/>
          </w:rPr>
          <w:t>https://doi.org/10.1016/j.cois.2013.02.001</w:t>
        </w:r>
      </w:hyperlink>
    </w:p>
    <w:p w14:paraId="035F9DE3" w14:textId="77777777" w:rsidR="00611E9A" w:rsidRDefault="00611E9A" w:rsidP="005E741B">
      <w:pPr>
        <w:jc w:val="both"/>
        <w:rPr>
          <w:rFonts w:ascii="Times New Roman" w:hAnsi="Times New Roman" w:cs="Times New Roman"/>
          <w:sz w:val="24"/>
          <w:szCs w:val="24"/>
        </w:rPr>
      </w:pPr>
      <w:r w:rsidRPr="00764010">
        <w:rPr>
          <w:rFonts w:ascii="Times New Roman" w:hAnsi="Times New Roman" w:cs="Times New Roman"/>
          <w:sz w:val="24"/>
          <w:szCs w:val="24"/>
        </w:rPr>
        <w:t xml:space="preserve">Panda, S., </w:t>
      </w:r>
      <w:proofErr w:type="spellStart"/>
      <w:r w:rsidRPr="00764010">
        <w:rPr>
          <w:rFonts w:ascii="Times New Roman" w:hAnsi="Times New Roman" w:cs="Times New Roman"/>
          <w:sz w:val="24"/>
          <w:szCs w:val="24"/>
        </w:rPr>
        <w:t>Hogenesch</w:t>
      </w:r>
      <w:proofErr w:type="spellEnd"/>
      <w:r w:rsidRPr="00764010">
        <w:rPr>
          <w:rFonts w:ascii="Times New Roman" w:hAnsi="Times New Roman" w:cs="Times New Roman"/>
          <w:sz w:val="24"/>
          <w:szCs w:val="24"/>
        </w:rPr>
        <w:t xml:space="preserve">, J. B., &amp; Kay, S. A. (2002). Circadian rhythms from flies to </w:t>
      </w:r>
      <w:r>
        <w:rPr>
          <w:rFonts w:ascii="Times New Roman" w:hAnsi="Times New Roman" w:cs="Times New Roman"/>
          <w:sz w:val="24"/>
          <w:szCs w:val="24"/>
        </w:rPr>
        <w:t>humans</w:t>
      </w:r>
      <w:r w:rsidRPr="00764010">
        <w:rPr>
          <w:rFonts w:ascii="Times New Roman" w:hAnsi="Times New Roman" w:cs="Times New Roman"/>
          <w:sz w:val="24"/>
          <w:szCs w:val="24"/>
        </w:rPr>
        <w:t xml:space="preserve">. </w:t>
      </w:r>
      <w:r w:rsidRPr="00764010">
        <w:rPr>
          <w:rFonts w:ascii="Times New Roman" w:hAnsi="Times New Roman" w:cs="Times New Roman"/>
          <w:i/>
          <w:iCs/>
          <w:sz w:val="24"/>
          <w:szCs w:val="24"/>
        </w:rPr>
        <w:t>Nature, 417</w:t>
      </w:r>
      <w:r w:rsidRPr="00764010">
        <w:rPr>
          <w:rFonts w:ascii="Times New Roman" w:hAnsi="Times New Roman" w:cs="Times New Roman"/>
          <w:sz w:val="24"/>
          <w:szCs w:val="24"/>
        </w:rPr>
        <w:t xml:space="preserve">(6886), 329–335. </w:t>
      </w:r>
      <w:hyperlink r:id="rId22" w:history="1">
        <w:r w:rsidRPr="00764010">
          <w:rPr>
            <w:rStyle w:val="Hyperlink"/>
            <w:rFonts w:ascii="Times New Roman" w:hAnsi="Times New Roman" w:cs="Times New Roman"/>
            <w:sz w:val="24"/>
            <w:szCs w:val="24"/>
          </w:rPr>
          <w:t>https://doi.org/10.1038/417329a</w:t>
        </w:r>
      </w:hyperlink>
    </w:p>
    <w:p w14:paraId="0638D22E" w14:textId="77777777" w:rsidR="00611E9A" w:rsidRPr="00764010" w:rsidRDefault="00611E9A" w:rsidP="005E741B">
      <w:pPr>
        <w:jc w:val="both"/>
        <w:rPr>
          <w:rFonts w:ascii="Times New Roman" w:hAnsi="Times New Roman" w:cs="Times New Roman"/>
          <w:sz w:val="24"/>
          <w:szCs w:val="24"/>
        </w:rPr>
      </w:pPr>
      <w:r w:rsidRPr="00764010">
        <w:rPr>
          <w:rFonts w:ascii="Times New Roman" w:hAnsi="Times New Roman" w:cs="Times New Roman"/>
          <w:sz w:val="24"/>
          <w:szCs w:val="24"/>
        </w:rPr>
        <w:t xml:space="preserve">Saunders, D. S. (2002). </w:t>
      </w:r>
      <w:r w:rsidRPr="00764010">
        <w:rPr>
          <w:rFonts w:ascii="Times New Roman" w:hAnsi="Times New Roman" w:cs="Times New Roman"/>
          <w:i/>
          <w:iCs/>
          <w:sz w:val="24"/>
          <w:szCs w:val="24"/>
        </w:rPr>
        <w:t>Insect Clocks</w:t>
      </w:r>
      <w:r w:rsidRPr="00764010">
        <w:rPr>
          <w:rFonts w:ascii="Times New Roman" w:hAnsi="Times New Roman" w:cs="Times New Roman"/>
          <w:sz w:val="24"/>
          <w:szCs w:val="24"/>
        </w:rPr>
        <w:t xml:space="preserve"> (3rd ed.). Amsterdam: Elsevier.</w:t>
      </w:r>
    </w:p>
    <w:p w14:paraId="4CE3D17A" w14:textId="77777777" w:rsidR="00611E9A" w:rsidRDefault="00611E9A" w:rsidP="005E741B">
      <w:pPr>
        <w:pStyle w:val="NormalWeb"/>
        <w:jc w:val="both"/>
      </w:pPr>
      <w:commentRangeStart w:id="13"/>
      <w:proofErr w:type="spellStart"/>
      <w:r w:rsidRPr="00C45903">
        <w:t>Sehadová</w:t>
      </w:r>
      <w:proofErr w:type="spellEnd"/>
      <w:r w:rsidRPr="00C45903">
        <w:t xml:space="preserve">, H., </w:t>
      </w:r>
      <w:proofErr w:type="spellStart"/>
      <w:r w:rsidRPr="00C45903">
        <w:t>Marková</w:t>
      </w:r>
      <w:proofErr w:type="spellEnd"/>
      <w:r w:rsidRPr="00C45903">
        <w:t xml:space="preserve">, E. P., &amp; Takeda, M. (2004). Circadian control of development in the silkworm, </w:t>
      </w:r>
      <w:r w:rsidRPr="00C45903">
        <w:rPr>
          <w:rStyle w:val="Emphasis"/>
          <w:rFonts w:eastAsiaTheme="majorEastAsia"/>
        </w:rPr>
        <w:t>Bombyx mori</w:t>
      </w:r>
      <w:r w:rsidRPr="00C45903">
        <w:t xml:space="preserve">. </w:t>
      </w:r>
      <w:r w:rsidRPr="00C45903">
        <w:rPr>
          <w:rStyle w:val="Emphasis"/>
          <w:rFonts w:eastAsiaTheme="majorEastAsia"/>
        </w:rPr>
        <w:t>Journal of Biological Rhythms, 19</w:t>
      </w:r>
      <w:r w:rsidRPr="00C45903">
        <w:t xml:space="preserve">(2), 114–125. </w:t>
      </w:r>
      <w:hyperlink r:id="rId23" w:history="1">
        <w:r w:rsidRPr="00DA6408">
          <w:rPr>
            <w:rStyle w:val="Hyperlink"/>
          </w:rPr>
          <w:t>https://doi.org/10.1177/0748730403261807</w:t>
        </w:r>
      </w:hyperlink>
      <w:commentRangeEnd w:id="13"/>
      <w:r w:rsidR="00CA3C5A">
        <w:rPr>
          <w:rStyle w:val="CommentReference"/>
          <w:sz w:val="24"/>
          <w:szCs w:val="24"/>
        </w:rPr>
        <w:commentReference w:id="13"/>
      </w:r>
    </w:p>
    <w:p w14:paraId="5AE819F3" w14:textId="77777777" w:rsidR="00611E9A" w:rsidRDefault="00611E9A" w:rsidP="005E741B">
      <w:pPr>
        <w:jc w:val="both"/>
        <w:rPr>
          <w:rFonts w:ascii="Times New Roman" w:hAnsi="Times New Roman" w:cs="Times New Roman"/>
          <w:sz w:val="24"/>
          <w:szCs w:val="24"/>
        </w:rPr>
      </w:pPr>
      <w:r w:rsidRPr="00764010">
        <w:rPr>
          <w:rFonts w:ascii="Times New Roman" w:hAnsi="Times New Roman" w:cs="Times New Roman"/>
          <w:sz w:val="24"/>
          <w:szCs w:val="24"/>
        </w:rPr>
        <w:t xml:space="preserve">Sharma, V. K. (2003). Adaptive significance of circadian clocks. </w:t>
      </w:r>
      <w:r w:rsidRPr="00764010">
        <w:rPr>
          <w:rFonts w:ascii="Times New Roman" w:hAnsi="Times New Roman" w:cs="Times New Roman"/>
          <w:i/>
          <w:iCs/>
          <w:sz w:val="24"/>
          <w:szCs w:val="24"/>
        </w:rPr>
        <w:t>Chronobiology International, 20</w:t>
      </w:r>
      <w:r w:rsidRPr="00764010">
        <w:rPr>
          <w:rFonts w:ascii="Times New Roman" w:hAnsi="Times New Roman" w:cs="Times New Roman"/>
          <w:sz w:val="24"/>
          <w:szCs w:val="24"/>
        </w:rPr>
        <w:t xml:space="preserve">(6), 901–919. </w:t>
      </w:r>
      <w:hyperlink r:id="rId24" w:history="1">
        <w:r w:rsidRPr="00764010">
          <w:rPr>
            <w:rStyle w:val="Hyperlink"/>
            <w:rFonts w:ascii="Times New Roman" w:hAnsi="Times New Roman" w:cs="Times New Roman"/>
            <w:sz w:val="24"/>
            <w:szCs w:val="24"/>
          </w:rPr>
          <w:t>https://doi.org/10.1081/CBI-120026099</w:t>
        </w:r>
      </w:hyperlink>
    </w:p>
    <w:p w14:paraId="153856F2" w14:textId="77777777" w:rsidR="00611E9A" w:rsidRPr="00C45903" w:rsidRDefault="00611E9A" w:rsidP="005E741B">
      <w:pPr>
        <w:jc w:val="both"/>
        <w:rPr>
          <w:rFonts w:ascii="Times New Roman" w:hAnsi="Times New Roman" w:cs="Times New Roman"/>
          <w:sz w:val="24"/>
          <w:szCs w:val="24"/>
        </w:rPr>
      </w:pPr>
      <w:proofErr w:type="spellStart"/>
      <w:r w:rsidRPr="00764010">
        <w:rPr>
          <w:rFonts w:ascii="Times New Roman" w:hAnsi="Times New Roman" w:cs="Times New Roman"/>
          <w:sz w:val="24"/>
          <w:szCs w:val="24"/>
        </w:rPr>
        <w:t>Stanewsky</w:t>
      </w:r>
      <w:proofErr w:type="spellEnd"/>
      <w:r w:rsidRPr="00764010">
        <w:rPr>
          <w:rFonts w:ascii="Times New Roman" w:hAnsi="Times New Roman" w:cs="Times New Roman"/>
          <w:sz w:val="24"/>
          <w:szCs w:val="24"/>
        </w:rPr>
        <w:t xml:space="preserve">, R. (2002). Clock mechanisms in </w:t>
      </w:r>
      <w:r w:rsidRPr="00764010">
        <w:rPr>
          <w:rFonts w:ascii="Times New Roman" w:hAnsi="Times New Roman" w:cs="Times New Roman"/>
          <w:i/>
          <w:iCs/>
          <w:sz w:val="24"/>
          <w:szCs w:val="24"/>
        </w:rPr>
        <w:t>Drosophila</w:t>
      </w:r>
      <w:r w:rsidRPr="00764010">
        <w:rPr>
          <w:rFonts w:ascii="Times New Roman" w:hAnsi="Times New Roman" w:cs="Times New Roman"/>
          <w:sz w:val="24"/>
          <w:szCs w:val="24"/>
        </w:rPr>
        <w:t xml:space="preserve">. </w:t>
      </w:r>
      <w:r w:rsidRPr="00764010">
        <w:rPr>
          <w:rFonts w:ascii="Times New Roman" w:hAnsi="Times New Roman" w:cs="Times New Roman"/>
          <w:i/>
          <w:iCs/>
          <w:sz w:val="24"/>
          <w:szCs w:val="24"/>
        </w:rPr>
        <w:t>Cell and Tissue Research, 309</w:t>
      </w:r>
      <w:r w:rsidRPr="00764010">
        <w:rPr>
          <w:rFonts w:ascii="Times New Roman" w:hAnsi="Times New Roman" w:cs="Times New Roman"/>
          <w:sz w:val="24"/>
          <w:szCs w:val="24"/>
        </w:rPr>
        <w:t xml:space="preserve">(1), 11–26. </w:t>
      </w:r>
      <w:hyperlink r:id="rId25" w:history="1">
        <w:r w:rsidRPr="00764010">
          <w:rPr>
            <w:rStyle w:val="Hyperlink"/>
            <w:rFonts w:ascii="Times New Roman" w:hAnsi="Times New Roman" w:cs="Times New Roman"/>
            <w:sz w:val="24"/>
            <w:szCs w:val="24"/>
          </w:rPr>
          <w:t>https://doi.org/10.1007/s00441-002-0572-6</w:t>
        </w:r>
      </w:hyperlink>
    </w:p>
    <w:p w14:paraId="0256A807" w14:textId="73B0CD2C" w:rsidR="001D0466" w:rsidRPr="00C45903" w:rsidRDefault="001D0466" w:rsidP="00D2110B">
      <w:pPr>
        <w:pStyle w:val="NormalWeb"/>
        <w:jc w:val="both"/>
      </w:pPr>
    </w:p>
    <w:sectPr w:rsidR="001D0466" w:rsidRPr="00C45903">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ag Kharbangar" w:date="2026-01-20T16:05:00Z" w:initials="MK">
    <w:p w14:paraId="26AD6D0C" w14:textId="77777777" w:rsidR="00942D89" w:rsidRDefault="00942D89" w:rsidP="00942D89">
      <w:pPr>
        <w:pStyle w:val="CommentText"/>
      </w:pPr>
      <w:r>
        <w:rPr>
          <w:rStyle w:val="CommentReference"/>
        </w:rPr>
        <w:annotationRef/>
      </w:r>
      <w:r>
        <w:t>References missing</w:t>
      </w:r>
    </w:p>
  </w:comment>
  <w:comment w:id="2" w:author="Mag Kharbangar" w:date="2026-01-20T16:14:00Z" w:initials="MK">
    <w:p w14:paraId="0BB3584C" w14:textId="77777777" w:rsidR="00184271" w:rsidRDefault="00184271" w:rsidP="00184271">
      <w:pPr>
        <w:pStyle w:val="CommentText"/>
      </w:pPr>
      <w:r>
        <w:rPr>
          <w:rStyle w:val="CommentReference"/>
        </w:rPr>
        <w:annotationRef/>
      </w:r>
      <w:r>
        <w:t>Laboratory methods reference protocol required</w:t>
      </w:r>
    </w:p>
  </w:comment>
  <w:comment w:id="3" w:author="Mag Kharbangar" w:date="2026-01-20T16:12:00Z" w:initials="MK">
    <w:p w14:paraId="2146DD5D" w14:textId="77777777" w:rsidR="00184271" w:rsidRDefault="00184271" w:rsidP="00184271">
      <w:pPr>
        <w:pStyle w:val="CommentText"/>
      </w:pPr>
      <w:r>
        <w:rPr>
          <w:rStyle w:val="CommentReference"/>
        </w:rPr>
        <w:annotationRef/>
      </w:r>
      <w:r>
        <w:t>Follow same pattern of numbering instar using superscript</w:t>
      </w:r>
    </w:p>
  </w:comment>
  <w:comment w:id="4" w:author="Mag Kharbangar" w:date="2026-01-20T16:11:00Z" w:initials="MK">
    <w:p w14:paraId="75810268" w14:textId="77777777" w:rsidR="00942D89" w:rsidRDefault="00942D89" w:rsidP="00942D89">
      <w:pPr>
        <w:pStyle w:val="CommentText"/>
      </w:pPr>
      <w:r>
        <w:rPr>
          <w:rStyle w:val="CommentReference"/>
        </w:rPr>
        <w:annotationRef/>
      </w:r>
      <w:r>
        <w:t>Highlight in bold letters for heading on the table</w:t>
      </w:r>
    </w:p>
  </w:comment>
  <w:comment w:id="5" w:author="Mag Kharbangar" w:date="2026-01-20T16:15:00Z" w:initials="MK">
    <w:p w14:paraId="223F5FEF" w14:textId="77777777" w:rsidR="00184271" w:rsidRDefault="00184271" w:rsidP="00184271">
      <w:pPr>
        <w:pStyle w:val="CommentText"/>
      </w:pPr>
      <w:r>
        <w:rPr>
          <w:rStyle w:val="CommentReference"/>
        </w:rPr>
        <w:annotationRef/>
      </w:r>
      <w:r>
        <w:t>Highlight using small fonts and bolded letters</w:t>
      </w:r>
    </w:p>
  </w:comment>
  <w:comment w:id="6" w:author="Mag Kharbangar" w:date="2026-01-20T16:20:00Z" w:initials="MK">
    <w:p w14:paraId="16ADE755" w14:textId="77777777" w:rsidR="00184271" w:rsidRDefault="00184271" w:rsidP="00184271">
      <w:pPr>
        <w:pStyle w:val="CommentText"/>
      </w:pPr>
      <w:r>
        <w:rPr>
          <w:rStyle w:val="CommentReference"/>
        </w:rPr>
        <w:annotationRef/>
      </w:r>
      <w:r>
        <w:t>Highlight in bold fonts and justified the statement alignment</w:t>
      </w:r>
    </w:p>
  </w:comment>
  <w:comment w:id="7" w:author="Mag Kharbangar" w:date="2026-01-20T16:25:00Z" w:initials="MK">
    <w:p w14:paraId="470BE75D" w14:textId="77777777" w:rsidR="00C6581E" w:rsidRDefault="00C6581E" w:rsidP="00C6581E">
      <w:pPr>
        <w:pStyle w:val="CommentText"/>
      </w:pPr>
      <w:r>
        <w:rPr>
          <w:rStyle w:val="CommentReference"/>
        </w:rPr>
        <w:annotationRef/>
      </w:r>
      <w:r>
        <w:t>Check paragraph spacing</w:t>
      </w:r>
    </w:p>
  </w:comment>
  <w:comment w:id="8" w:author="Mag Kharbangar" w:date="2026-01-20T16:26:00Z" w:initials="MK">
    <w:p w14:paraId="73BF0934" w14:textId="77777777" w:rsidR="00C6581E" w:rsidRDefault="00C6581E" w:rsidP="00C6581E">
      <w:pPr>
        <w:pStyle w:val="CommentText"/>
      </w:pPr>
      <w:r>
        <w:rPr>
          <w:rStyle w:val="CommentReference"/>
        </w:rPr>
        <w:annotationRef/>
      </w:r>
      <w:r>
        <w:t>Reference missing check statement spacing</w:t>
      </w:r>
    </w:p>
  </w:comment>
  <w:comment w:id="9" w:author="Mag Kharbangar" w:date="2026-01-20T16:29:00Z" w:initials="MK">
    <w:p w14:paraId="63C80CB0" w14:textId="77777777" w:rsidR="00C6581E" w:rsidRDefault="00C6581E" w:rsidP="00C6581E">
      <w:pPr>
        <w:pStyle w:val="CommentText"/>
      </w:pPr>
      <w:r>
        <w:rPr>
          <w:rStyle w:val="CommentReference"/>
        </w:rPr>
        <w:annotationRef/>
      </w:r>
      <w:r>
        <w:t>Bolded font Check reference alignment</w:t>
      </w:r>
    </w:p>
  </w:comment>
  <w:comment w:id="10" w:author="Mag Kharbangar" w:date="2026-01-20T16:31:00Z" w:initials="MK">
    <w:p w14:paraId="759EAEA7" w14:textId="77777777" w:rsidR="00C6581E" w:rsidRDefault="00C6581E" w:rsidP="00C6581E">
      <w:pPr>
        <w:pStyle w:val="CommentText"/>
      </w:pPr>
      <w:r>
        <w:rPr>
          <w:rStyle w:val="CommentReference"/>
        </w:rPr>
        <w:annotationRef/>
      </w:r>
      <w:r>
        <w:t>Follow using symbols or conjunction ‘and’ to separate authors in all the reference section to follow uniformity</w:t>
      </w:r>
    </w:p>
  </w:comment>
  <w:comment w:id="11" w:author="Mag Kharbangar" w:date="2026-01-20T16:32:00Z" w:initials="MK">
    <w:p w14:paraId="1F159AA7" w14:textId="77777777" w:rsidR="00C6581E" w:rsidRDefault="00C6581E" w:rsidP="00C6581E">
      <w:pPr>
        <w:pStyle w:val="CommentText"/>
      </w:pPr>
      <w:r>
        <w:rPr>
          <w:rStyle w:val="CommentReference"/>
        </w:rPr>
        <w:annotationRef/>
      </w:r>
      <w:r>
        <w:t>Reference not mentioned in the main script</w:t>
      </w:r>
    </w:p>
  </w:comment>
  <w:comment w:id="12" w:author="Mag Kharbangar" w:date="2026-01-20T16:33:00Z" w:initials="MK">
    <w:p w14:paraId="188714D2" w14:textId="77777777" w:rsidR="00CA3C5A" w:rsidRDefault="00CA3C5A" w:rsidP="00CA3C5A">
      <w:pPr>
        <w:pStyle w:val="CommentText"/>
      </w:pPr>
      <w:r>
        <w:rPr>
          <w:rStyle w:val="CommentReference"/>
        </w:rPr>
        <w:annotationRef/>
      </w:r>
      <w:r>
        <w:t>Reference not mentioned in the main script</w:t>
      </w:r>
    </w:p>
  </w:comment>
  <w:comment w:id="13" w:author="Mag Kharbangar" w:date="2026-01-20T16:35:00Z" w:initials="MK">
    <w:p w14:paraId="5297C0B9" w14:textId="77777777" w:rsidR="00CA3C5A" w:rsidRDefault="00CA3C5A" w:rsidP="00CA3C5A">
      <w:pPr>
        <w:pStyle w:val="CommentText"/>
      </w:pPr>
      <w:r>
        <w:rPr>
          <w:rStyle w:val="CommentReference"/>
        </w:rPr>
        <w:annotationRef/>
      </w:r>
      <w:r>
        <w:t>Reference not mentioned in the main 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AD6D0C" w15:done="0"/>
  <w15:commentEx w15:paraId="0BB3584C" w15:done="0"/>
  <w15:commentEx w15:paraId="2146DD5D" w15:done="0"/>
  <w15:commentEx w15:paraId="75810268" w15:done="0"/>
  <w15:commentEx w15:paraId="223F5FEF" w15:done="0"/>
  <w15:commentEx w15:paraId="16ADE755" w15:done="0"/>
  <w15:commentEx w15:paraId="470BE75D" w15:done="0"/>
  <w15:commentEx w15:paraId="73BF0934" w15:done="0"/>
  <w15:commentEx w15:paraId="63C80CB0" w15:done="0"/>
  <w15:commentEx w15:paraId="759EAEA7" w15:done="0"/>
  <w15:commentEx w15:paraId="1F159AA7" w15:done="0"/>
  <w15:commentEx w15:paraId="188714D2" w15:done="0"/>
  <w15:commentEx w15:paraId="5297C0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42E108" w16cex:dateUtc="2026-01-20T10:29:00Z"/>
  <w16cex:commentExtensible w16cex:durableId="321D105D" w16cex:dateUtc="2026-01-20T10:35:00Z"/>
  <w16cex:commentExtensible w16cex:durableId="0BE04B95" w16cex:dateUtc="2026-01-20T10:44:00Z"/>
  <w16cex:commentExtensible w16cex:durableId="701E8C58" w16cex:dateUtc="2026-01-20T10:42:00Z"/>
  <w16cex:commentExtensible w16cex:durableId="367FAF24" w16cex:dateUtc="2026-01-20T10:41:00Z"/>
  <w16cex:commentExtensible w16cex:durableId="25434C8E" w16cex:dateUtc="2026-01-20T10:45:00Z"/>
  <w16cex:commentExtensible w16cex:durableId="7F06DB07" w16cex:dateUtc="2026-01-20T10:50:00Z"/>
  <w16cex:commentExtensible w16cex:durableId="1D57589C" w16cex:dateUtc="2026-01-20T10:55:00Z"/>
  <w16cex:commentExtensible w16cex:durableId="38956F1A" w16cex:dateUtc="2026-01-20T10:56:00Z"/>
  <w16cex:commentExtensible w16cex:durableId="7B8EA4B2" w16cex:dateUtc="2026-01-20T10:59:00Z"/>
  <w16cex:commentExtensible w16cex:durableId="6622B942" w16cex:dateUtc="2026-01-20T11:01:00Z"/>
  <w16cex:commentExtensible w16cex:durableId="4B826793" w16cex:dateUtc="2026-01-20T11:02:00Z"/>
  <w16cex:commentExtensible w16cex:durableId="00B57726" w16cex:dateUtc="2026-01-20T11:03:00Z"/>
  <w16cex:commentExtensible w16cex:durableId="6C7DF32D" w16cex:dateUtc="2026-01-20T1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AD6D0C" w16cid:durableId="321D105D"/>
  <w16cid:commentId w16cid:paraId="0BB3584C" w16cid:durableId="0BE04B95"/>
  <w16cid:commentId w16cid:paraId="2146DD5D" w16cid:durableId="701E8C58"/>
  <w16cid:commentId w16cid:paraId="75810268" w16cid:durableId="367FAF24"/>
  <w16cid:commentId w16cid:paraId="223F5FEF" w16cid:durableId="25434C8E"/>
  <w16cid:commentId w16cid:paraId="16ADE755" w16cid:durableId="7F06DB07"/>
  <w16cid:commentId w16cid:paraId="470BE75D" w16cid:durableId="1D57589C"/>
  <w16cid:commentId w16cid:paraId="73BF0934" w16cid:durableId="38956F1A"/>
  <w16cid:commentId w16cid:paraId="63C80CB0" w16cid:durableId="7B8EA4B2"/>
  <w16cid:commentId w16cid:paraId="759EAEA7" w16cid:durableId="6622B942"/>
  <w16cid:commentId w16cid:paraId="1F159AA7" w16cid:durableId="4B826793"/>
  <w16cid:commentId w16cid:paraId="188714D2" w16cid:durableId="00B57726"/>
  <w16cid:commentId w16cid:paraId="5297C0B9" w16cid:durableId="6C7DF3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CC7C8" w14:textId="77777777" w:rsidR="00401369" w:rsidRDefault="00401369" w:rsidP="00430D33">
      <w:pPr>
        <w:spacing w:after="0" w:line="240" w:lineRule="auto"/>
      </w:pPr>
      <w:r>
        <w:separator/>
      </w:r>
    </w:p>
  </w:endnote>
  <w:endnote w:type="continuationSeparator" w:id="0">
    <w:p w14:paraId="27456B16" w14:textId="77777777" w:rsidR="00401369" w:rsidRDefault="00401369" w:rsidP="00430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98CB8" w14:textId="77777777" w:rsidR="00430D33" w:rsidRDefault="00430D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E2BE5" w14:textId="77777777" w:rsidR="00430D33" w:rsidRDefault="00430D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909BD" w14:textId="77777777" w:rsidR="00430D33" w:rsidRDefault="00430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B1AB5" w14:textId="77777777" w:rsidR="00401369" w:rsidRDefault="00401369" w:rsidP="00430D33">
      <w:pPr>
        <w:spacing w:after="0" w:line="240" w:lineRule="auto"/>
      </w:pPr>
      <w:r>
        <w:separator/>
      </w:r>
    </w:p>
  </w:footnote>
  <w:footnote w:type="continuationSeparator" w:id="0">
    <w:p w14:paraId="140500B0" w14:textId="77777777" w:rsidR="00401369" w:rsidRDefault="00401369" w:rsidP="00430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F5056" w14:textId="44A51D44" w:rsidR="00430D33" w:rsidRDefault="00401369">
    <w:pPr>
      <w:pStyle w:val="Header"/>
    </w:pPr>
    <w:r>
      <w:rPr>
        <w:noProof/>
      </w:rPr>
      <w:pict w14:anchorId="410DAC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4923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AAB63" w14:textId="350404D1" w:rsidR="00430D33" w:rsidRDefault="00401369">
    <w:pPr>
      <w:pStyle w:val="Header"/>
    </w:pPr>
    <w:r>
      <w:rPr>
        <w:noProof/>
      </w:rPr>
      <w:pict w14:anchorId="1E5EC6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49239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B2636" w14:textId="12B6C89A" w:rsidR="00430D33" w:rsidRDefault="00401369">
    <w:pPr>
      <w:pStyle w:val="Header"/>
    </w:pPr>
    <w:r>
      <w:rPr>
        <w:noProof/>
      </w:rPr>
      <w:pict w14:anchorId="78B354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4923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12222"/>
    <w:multiLevelType w:val="multilevel"/>
    <w:tmpl w:val="5A388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B4071F"/>
    <w:multiLevelType w:val="multilevel"/>
    <w:tmpl w:val="A866C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760656"/>
    <w:multiLevelType w:val="multilevel"/>
    <w:tmpl w:val="89B2D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g Kharbangar">
    <w15:presenceInfo w15:providerId="Windows Live" w15:userId="c1e4a25be0903e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9B5"/>
    <w:rsid w:val="00040CC7"/>
    <w:rsid w:val="00045A70"/>
    <w:rsid w:val="00066FD1"/>
    <w:rsid w:val="000A1A2F"/>
    <w:rsid w:val="000C2A10"/>
    <w:rsid w:val="00105EAB"/>
    <w:rsid w:val="00123A1D"/>
    <w:rsid w:val="00134E4A"/>
    <w:rsid w:val="001426B6"/>
    <w:rsid w:val="00157494"/>
    <w:rsid w:val="0016035A"/>
    <w:rsid w:val="00160E63"/>
    <w:rsid w:val="00184271"/>
    <w:rsid w:val="001859B5"/>
    <w:rsid w:val="001C20A6"/>
    <w:rsid w:val="001C6A46"/>
    <w:rsid w:val="001D0466"/>
    <w:rsid w:val="002045D2"/>
    <w:rsid w:val="002046CA"/>
    <w:rsid w:val="002218B7"/>
    <w:rsid w:val="00231F1D"/>
    <w:rsid w:val="0023476C"/>
    <w:rsid w:val="002478F7"/>
    <w:rsid w:val="002945B3"/>
    <w:rsid w:val="002C609F"/>
    <w:rsid w:val="0032696B"/>
    <w:rsid w:val="00331AA4"/>
    <w:rsid w:val="003835AC"/>
    <w:rsid w:val="003B11DD"/>
    <w:rsid w:val="003B4551"/>
    <w:rsid w:val="003C07A4"/>
    <w:rsid w:val="003D4DB1"/>
    <w:rsid w:val="003F1E52"/>
    <w:rsid w:val="00401369"/>
    <w:rsid w:val="00420EF2"/>
    <w:rsid w:val="00430D33"/>
    <w:rsid w:val="004533E2"/>
    <w:rsid w:val="004854C3"/>
    <w:rsid w:val="004A00F9"/>
    <w:rsid w:val="004B30BF"/>
    <w:rsid w:val="004C427F"/>
    <w:rsid w:val="004E542E"/>
    <w:rsid w:val="004F2D40"/>
    <w:rsid w:val="00520368"/>
    <w:rsid w:val="00553EBE"/>
    <w:rsid w:val="00555914"/>
    <w:rsid w:val="00564D1E"/>
    <w:rsid w:val="005664B4"/>
    <w:rsid w:val="0058221C"/>
    <w:rsid w:val="00595A7A"/>
    <w:rsid w:val="005A7FA4"/>
    <w:rsid w:val="005C0C6D"/>
    <w:rsid w:val="005E741B"/>
    <w:rsid w:val="00611E9A"/>
    <w:rsid w:val="00611F15"/>
    <w:rsid w:val="00613CD5"/>
    <w:rsid w:val="00617C1C"/>
    <w:rsid w:val="006223C1"/>
    <w:rsid w:val="00623EF3"/>
    <w:rsid w:val="006505C3"/>
    <w:rsid w:val="006672D3"/>
    <w:rsid w:val="0067597E"/>
    <w:rsid w:val="00692B6E"/>
    <w:rsid w:val="006B5CDA"/>
    <w:rsid w:val="006C4376"/>
    <w:rsid w:val="006C4399"/>
    <w:rsid w:val="006F767A"/>
    <w:rsid w:val="00706D26"/>
    <w:rsid w:val="00721B5D"/>
    <w:rsid w:val="007365A4"/>
    <w:rsid w:val="00756A64"/>
    <w:rsid w:val="00764010"/>
    <w:rsid w:val="00776EA5"/>
    <w:rsid w:val="007914D7"/>
    <w:rsid w:val="007A46D6"/>
    <w:rsid w:val="007B7EF9"/>
    <w:rsid w:val="007C417D"/>
    <w:rsid w:val="007E0FC4"/>
    <w:rsid w:val="007E3D66"/>
    <w:rsid w:val="00805176"/>
    <w:rsid w:val="0082419E"/>
    <w:rsid w:val="00831BAD"/>
    <w:rsid w:val="0084041D"/>
    <w:rsid w:val="00856954"/>
    <w:rsid w:val="0086274A"/>
    <w:rsid w:val="00872B4D"/>
    <w:rsid w:val="00892AB7"/>
    <w:rsid w:val="008A3CC1"/>
    <w:rsid w:val="008D379A"/>
    <w:rsid w:val="008F3220"/>
    <w:rsid w:val="008F5BAD"/>
    <w:rsid w:val="00934F21"/>
    <w:rsid w:val="00940D87"/>
    <w:rsid w:val="00942D89"/>
    <w:rsid w:val="009841E5"/>
    <w:rsid w:val="009B164F"/>
    <w:rsid w:val="009C37F2"/>
    <w:rsid w:val="00A22F8D"/>
    <w:rsid w:val="00A3074B"/>
    <w:rsid w:val="00A3226A"/>
    <w:rsid w:val="00A4322D"/>
    <w:rsid w:val="00A872D5"/>
    <w:rsid w:val="00AA38FA"/>
    <w:rsid w:val="00AC1CB2"/>
    <w:rsid w:val="00AD1187"/>
    <w:rsid w:val="00AD5292"/>
    <w:rsid w:val="00AE0BD5"/>
    <w:rsid w:val="00B11410"/>
    <w:rsid w:val="00B34B9F"/>
    <w:rsid w:val="00B4590A"/>
    <w:rsid w:val="00B6379D"/>
    <w:rsid w:val="00B75A76"/>
    <w:rsid w:val="00B913CA"/>
    <w:rsid w:val="00BB507B"/>
    <w:rsid w:val="00BB6DA1"/>
    <w:rsid w:val="00BC4970"/>
    <w:rsid w:val="00BE5B81"/>
    <w:rsid w:val="00C03BC6"/>
    <w:rsid w:val="00C1209E"/>
    <w:rsid w:val="00C16B10"/>
    <w:rsid w:val="00C326A7"/>
    <w:rsid w:val="00C45903"/>
    <w:rsid w:val="00C5052F"/>
    <w:rsid w:val="00C61B7F"/>
    <w:rsid w:val="00C6581E"/>
    <w:rsid w:val="00C70AFF"/>
    <w:rsid w:val="00C741A2"/>
    <w:rsid w:val="00CA3C5A"/>
    <w:rsid w:val="00CA50F9"/>
    <w:rsid w:val="00D05A52"/>
    <w:rsid w:val="00D2110B"/>
    <w:rsid w:val="00D22D03"/>
    <w:rsid w:val="00D512D9"/>
    <w:rsid w:val="00D677DF"/>
    <w:rsid w:val="00D90F8B"/>
    <w:rsid w:val="00DA2E3B"/>
    <w:rsid w:val="00DA6F38"/>
    <w:rsid w:val="00DB34C3"/>
    <w:rsid w:val="00DE5046"/>
    <w:rsid w:val="00DF228A"/>
    <w:rsid w:val="00DF63B0"/>
    <w:rsid w:val="00E04F69"/>
    <w:rsid w:val="00E3133C"/>
    <w:rsid w:val="00E60438"/>
    <w:rsid w:val="00E83D1B"/>
    <w:rsid w:val="00E933F6"/>
    <w:rsid w:val="00E951EC"/>
    <w:rsid w:val="00E97455"/>
    <w:rsid w:val="00EC5CA8"/>
    <w:rsid w:val="00ED1CCB"/>
    <w:rsid w:val="00ED2B4F"/>
    <w:rsid w:val="00ED41B2"/>
    <w:rsid w:val="00EE40DA"/>
    <w:rsid w:val="00EE5B50"/>
    <w:rsid w:val="00F15E67"/>
    <w:rsid w:val="00F1794A"/>
    <w:rsid w:val="00F57ACE"/>
    <w:rsid w:val="00F83FFA"/>
    <w:rsid w:val="00F84B56"/>
    <w:rsid w:val="00FD24F4"/>
    <w:rsid w:val="00FF5D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27A287A"/>
  <w15:chartTrackingRefBased/>
  <w15:docId w15:val="{17A2EFD2-0E1F-47EA-BCCE-DBC66619D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9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59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59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59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59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59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9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9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9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9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59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59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59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59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59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9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9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9B5"/>
    <w:rPr>
      <w:rFonts w:eastAsiaTheme="majorEastAsia" w:cstheme="majorBidi"/>
      <w:color w:val="272727" w:themeColor="text1" w:themeTint="D8"/>
    </w:rPr>
  </w:style>
  <w:style w:type="paragraph" w:styleId="Title">
    <w:name w:val="Title"/>
    <w:basedOn w:val="Normal"/>
    <w:next w:val="Normal"/>
    <w:link w:val="TitleChar"/>
    <w:uiPriority w:val="10"/>
    <w:qFormat/>
    <w:rsid w:val="001859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9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9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9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9B5"/>
    <w:pPr>
      <w:spacing w:before="160"/>
      <w:jc w:val="center"/>
    </w:pPr>
    <w:rPr>
      <w:i/>
      <w:iCs/>
      <w:color w:val="404040" w:themeColor="text1" w:themeTint="BF"/>
    </w:rPr>
  </w:style>
  <w:style w:type="character" w:customStyle="1" w:styleId="QuoteChar">
    <w:name w:val="Quote Char"/>
    <w:basedOn w:val="DefaultParagraphFont"/>
    <w:link w:val="Quote"/>
    <w:uiPriority w:val="29"/>
    <w:rsid w:val="001859B5"/>
    <w:rPr>
      <w:i/>
      <w:iCs/>
      <w:color w:val="404040" w:themeColor="text1" w:themeTint="BF"/>
    </w:rPr>
  </w:style>
  <w:style w:type="paragraph" w:styleId="ListParagraph">
    <w:name w:val="List Paragraph"/>
    <w:basedOn w:val="Normal"/>
    <w:uiPriority w:val="34"/>
    <w:qFormat/>
    <w:rsid w:val="001859B5"/>
    <w:pPr>
      <w:ind w:left="720"/>
      <w:contextualSpacing/>
    </w:pPr>
  </w:style>
  <w:style w:type="character" w:styleId="IntenseEmphasis">
    <w:name w:val="Intense Emphasis"/>
    <w:basedOn w:val="DefaultParagraphFont"/>
    <w:uiPriority w:val="21"/>
    <w:qFormat/>
    <w:rsid w:val="001859B5"/>
    <w:rPr>
      <w:i/>
      <w:iCs/>
      <w:color w:val="2F5496" w:themeColor="accent1" w:themeShade="BF"/>
    </w:rPr>
  </w:style>
  <w:style w:type="paragraph" w:styleId="IntenseQuote">
    <w:name w:val="Intense Quote"/>
    <w:basedOn w:val="Normal"/>
    <w:next w:val="Normal"/>
    <w:link w:val="IntenseQuoteChar"/>
    <w:uiPriority w:val="30"/>
    <w:qFormat/>
    <w:rsid w:val="001859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59B5"/>
    <w:rPr>
      <w:i/>
      <w:iCs/>
      <w:color w:val="2F5496" w:themeColor="accent1" w:themeShade="BF"/>
    </w:rPr>
  </w:style>
  <w:style w:type="character" w:styleId="IntenseReference">
    <w:name w:val="Intense Reference"/>
    <w:basedOn w:val="DefaultParagraphFont"/>
    <w:uiPriority w:val="32"/>
    <w:qFormat/>
    <w:rsid w:val="001859B5"/>
    <w:rPr>
      <w:b/>
      <w:bCs/>
      <w:smallCaps/>
      <w:color w:val="2F5496" w:themeColor="accent1" w:themeShade="BF"/>
      <w:spacing w:val="5"/>
    </w:rPr>
  </w:style>
  <w:style w:type="character" w:styleId="Hyperlink">
    <w:name w:val="Hyperlink"/>
    <w:basedOn w:val="DefaultParagraphFont"/>
    <w:uiPriority w:val="99"/>
    <w:unhideWhenUsed/>
    <w:rsid w:val="00123A1D"/>
    <w:rPr>
      <w:color w:val="0563C1" w:themeColor="hyperlink"/>
      <w:u w:val="single"/>
    </w:rPr>
  </w:style>
  <w:style w:type="character" w:styleId="UnresolvedMention">
    <w:name w:val="Unresolved Mention"/>
    <w:basedOn w:val="DefaultParagraphFont"/>
    <w:uiPriority w:val="99"/>
    <w:semiHidden/>
    <w:unhideWhenUsed/>
    <w:rsid w:val="00123A1D"/>
    <w:rPr>
      <w:color w:val="605E5C"/>
      <w:shd w:val="clear" w:color="auto" w:fill="E1DFDD"/>
    </w:rPr>
  </w:style>
  <w:style w:type="paragraph" w:styleId="NormalWeb">
    <w:name w:val="Normal (Web)"/>
    <w:basedOn w:val="Normal"/>
    <w:uiPriority w:val="99"/>
    <w:unhideWhenUsed/>
    <w:rsid w:val="00123A1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123A1D"/>
    <w:rPr>
      <w:i/>
      <w:iCs/>
    </w:rPr>
  </w:style>
  <w:style w:type="table" w:styleId="TableGrid">
    <w:name w:val="Table Grid"/>
    <w:basedOn w:val="TableNormal"/>
    <w:uiPriority w:val="39"/>
    <w:rsid w:val="005A7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0D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D33"/>
  </w:style>
  <w:style w:type="paragraph" w:styleId="Footer">
    <w:name w:val="footer"/>
    <w:basedOn w:val="Normal"/>
    <w:link w:val="FooterChar"/>
    <w:uiPriority w:val="99"/>
    <w:unhideWhenUsed/>
    <w:rsid w:val="00430D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D33"/>
  </w:style>
  <w:style w:type="character" w:styleId="CommentReference">
    <w:name w:val="annotation reference"/>
    <w:basedOn w:val="DefaultParagraphFont"/>
    <w:uiPriority w:val="99"/>
    <w:semiHidden/>
    <w:unhideWhenUsed/>
    <w:rsid w:val="00756A64"/>
    <w:rPr>
      <w:sz w:val="16"/>
      <w:szCs w:val="16"/>
    </w:rPr>
  </w:style>
  <w:style w:type="paragraph" w:styleId="CommentText">
    <w:name w:val="annotation text"/>
    <w:basedOn w:val="Normal"/>
    <w:link w:val="CommentTextChar"/>
    <w:uiPriority w:val="99"/>
    <w:unhideWhenUsed/>
    <w:rsid w:val="00756A64"/>
    <w:pPr>
      <w:spacing w:line="240" w:lineRule="auto"/>
    </w:pPr>
    <w:rPr>
      <w:sz w:val="20"/>
      <w:szCs w:val="20"/>
    </w:rPr>
  </w:style>
  <w:style w:type="character" w:customStyle="1" w:styleId="CommentTextChar">
    <w:name w:val="Comment Text Char"/>
    <w:basedOn w:val="DefaultParagraphFont"/>
    <w:link w:val="CommentText"/>
    <w:uiPriority w:val="99"/>
    <w:rsid w:val="00756A64"/>
    <w:rPr>
      <w:sz w:val="20"/>
      <w:szCs w:val="20"/>
    </w:rPr>
  </w:style>
  <w:style w:type="paragraph" w:styleId="CommentSubject">
    <w:name w:val="annotation subject"/>
    <w:basedOn w:val="CommentText"/>
    <w:next w:val="CommentText"/>
    <w:link w:val="CommentSubjectChar"/>
    <w:uiPriority w:val="99"/>
    <w:semiHidden/>
    <w:unhideWhenUsed/>
    <w:rsid w:val="00756A64"/>
    <w:rPr>
      <w:b/>
      <w:bCs/>
    </w:rPr>
  </w:style>
  <w:style w:type="character" w:customStyle="1" w:styleId="CommentSubjectChar">
    <w:name w:val="Comment Subject Char"/>
    <w:basedOn w:val="CommentTextChar"/>
    <w:link w:val="CommentSubject"/>
    <w:uiPriority w:val="99"/>
    <w:semiHidden/>
    <w:rsid w:val="00756A64"/>
    <w:rPr>
      <w:b/>
      <w:bCs/>
      <w:sz w:val="20"/>
      <w:szCs w:val="20"/>
    </w:rPr>
  </w:style>
  <w:style w:type="paragraph" w:styleId="BalloonText">
    <w:name w:val="Balloon Text"/>
    <w:basedOn w:val="Normal"/>
    <w:link w:val="BalloonTextChar"/>
    <w:uiPriority w:val="99"/>
    <w:semiHidden/>
    <w:unhideWhenUsed/>
    <w:rsid w:val="005664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4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hyperlink" Target="https://ierj.in/journal/index.php/ierj/article/view/330"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016/j.cois.2013.02.001" TargetMode="External"/><Relationship Id="rId34"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3.emf"/><Relationship Id="rId17" Type="http://schemas.openxmlformats.org/officeDocument/2006/relationships/hyperlink" Target="https://pubmed.ncbi.nlm.nih.gov/8812387/" TargetMode="External"/><Relationship Id="rId25" Type="http://schemas.openxmlformats.org/officeDocument/2006/relationships/hyperlink" Target="https://doi.org/10.1007/s00441-002-0572-6" TargetMode="External"/><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doi.org/10.1007/s00359-018-1279-0" TargetMode="External"/><Relationship Id="rId20" Type="http://schemas.openxmlformats.org/officeDocument/2006/relationships/hyperlink" Target="https://doi.org/10.2108/zsj.19.987"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s://doi.org/10.1081/CBI-120026099"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38/ncomms1364" TargetMode="External"/><Relationship Id="rId23" Type="http://schemas.openxmlformats.org/officeDocument/2006/relationships/hyperlink" Target="https://doi.org/10.1177/0748730403261807"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doi.org/10.1080/09291016.2012.708551" TargetMode="External"/><Relationship Id="rId31"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5.emf"/><Relationship Id="rId22" Type="http://schemas.openxmlformats.org/officeDocument/2006/relationships/hyperlink" Target="https://doi.org/10.1038/417329a" TargetMode="External"/><Relationship Id="rId27" Type="http://schemas.openxmlformats.org/officeDocument/2006/relationships/header" Target="header2.xml"/><Relationship Id="rId30" Type="http://schemas.openxmlformats.org/officeDocument/2006/relationships/header" Target="header3.xml"/><Relationship Id="rId35" Type="http://schemas.microsoft.com/office/2018/08/relationships/commentsExtensible" Target="commentsExtensible.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7</Pages>
  <Words>2458</Words>
  <Characters>14014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Renuka Khaple</dc:creator>
  <cp:keywords/>
  <dc:description/>
  <cp:lastModifiedBy>SDI 1167</cp:lastModifiedBy>
  <cp:revision>7</cp:revision>
  <dcterms:created xsi:type="dcterms:W3CDTF">2026-01-19T08:45:00Z</dcterms:created>
  <dcterms:modified xsi:type="dcterms:W3CDTF">2026-01-21T05:09:00Z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cb000c1c-e652-42fb-8203-7c35c466091e</vt:lpwstr>
  </property>
</Properties>
</file>