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DA8" w:rsidRDefault="00207DA8" w:rsidP="00207DA8">
      <w:pPr>
        <w:pStyle w:val="Heading1"/>
        <w:rPr>
          <w:rStyle w:val="Strong"/>
          <w:b/>
          <w:bCs/>
        </w:rPr>
      </w:pPr>
      <w:r w:rsidRPr="00207DA8">
        <w:rPr>
          <w:rStyle w:val="Strong"/>
          <w:b/>
          <w:bCs/>
        </w:rPr>
        <w:t>Industrial Effluents and Biodiversity Collapse: A Review of Subarnarekha River Pollution in Jamshedpur and Indian Urban Rivers</w:t>
      </w:r>
    </w:p>
    <w:p w:rsidR="00207DA8" w:rsidRPr="00207DA8" w:rsidRDefault="00207DA8" w:rsidP="0011088B">
      <w:pPr>
        <w:spacing w:after="0"/>
        <w:rPr>
          <w:rStyle w:val="Strong"/>
          <w:b w:val="0"/>
          <w:bCs w:val="0"/>
          <w:sz w:val="36"/>
        </w:rPr>
      </w:pPr>
      <w:bookmarkStart w:id="0" w:name="_GoBack"/>
      <w:bookmarkEnd w:id="0"/>
    </w:p>
    <w:p w:rsidR="00207DA8" w:rsidRDefault="00207DA8" w:rsidP="00207DA8">
      <w:pPr>
        <w:pStyle w:val="Heading2"/>
      </w:pPr>
      <w:r>
        <w:t>Abstract</w:t>
      </w:r>
    </w:p>
    <w:p w:rsidR="00207DA8" w:rsidRDefault="00207DA8" w:rsidP="00207DA8">
      <w:pPr>
        <w:pStyle w:val="NormalWeb"/>
      </w:pPr>
      <w:r>
        <w:t>Indian cities have expanded around rivers that historically sustained drinking water supply, fisheries, floodplain agriculture, cultural practices, and high freshwater biodiversity. Yet, many urban rivers now function as conduits for industrial effluents, municipal sewage, and contaminated stormwater, producing chronic chemical stress, habitat degradation, and biological impoverishment. This review synthesizes published evidence on the Subarnarekha River with emphasis on the Jamshedpur industrial corridor, and situates this case within the wider crisis of Indian urban rivers. The Subarnarekha exemplifies a coupled “industrial–urban river syndrome” in which metal-rich and oxygen-demanding wastes interact with altered flow regimes and sediment processes to create persistent exposure pathways for aquatic biota. The literature consistently indicates (i) elevated potentially toxic elements in water and bed sediments, (ii) strong seasonality linked to monsoonal dilution and dry-season concentration, (iii) sediment acting as both sink and secondary source of contaminants, and (iv) bioaccumulation in lower trophic levels and fish, with implications for ecological integrity and human dietary risk. Evidence from other Indian urban rivers demonstrates similar patterns, including contaminant mixtures (metals, antimicrobials, plastics), microbial community shifts, and degradation of sensitive macroinvertebrate and fish assemblages. The review highlights mechanistic pathways from effluent discharge to biodiversity collapse: toxicity, food-web disruption, eutrophication–hypoxia cycles, and selection for pollution-tolerant taxa. It also evaluates monitoring approaches and management options—source control, improved treatment, sediment risk management, environmental flows, and biomonitoring—relevant to Subarnarekha and comparable rivers. The paper concludes with a synthesis of actionable research priorities and governance needs to reverse biodiversity loss in industrial–urban river systems.</w:t>
      </w:r>
    </w:p>
    <w:p w:rsidR="00207DA8" w:rsidRDefault="00207DA8" w:rsidP="00207DA8">
      <w:pPr>
        <w:pStyle w:val="NormalWeb"/>
      </w:pPr>
      <w:r>
        <w:rPr>
          <w:rStyle w:val="Strong"/>
        </w:rPr>
        <w:t>Keywords:</w:t>
      </w:r>
      <w:r>
        <w:t xml:space="preserve"> Subarnarekha River; Jamshedpur; industrial effluents; heavy metals; urban rivers; sediment contamination; bioaccumulation; macroinvertebrates; fish diversity; biodiversity collapse</w:t>
      </w:r>
    </w:p>
    <w:p w:rsidR="00207DA8" w:rsidRDefault="00207DA8" w:rsidP="00207DA8"/>
    <w:p w:rsidR="00207DA8" w:rsidRDefault="00207DA8" w:rsidP="00207DA8">
      <w:pPr>
        <w:pStyle w:val="Heading2"/>
      </w:pPr>
      <w:r>
        <w:t>1. Introduction</w:t>
      </w:r>
    </w:p>
    <w:p w:rsidR="00207DA8" w:rsidRDefault="00207DA8" w:rsidP="00207DA8">
      <w:pPr>
        <w:pStyle w:val="NormalWeb"/>
      </w:pPr>
      <w:r>
        <w:t xml:space="preserve">Urban rivers in India are increasingly shaped by dense human settlement, industrial clustering, and engineered hydrology. Rivers that once supported diverse aquatic </w:t>
      </w:r>
      <w:r>
        <w:lastRenderedPageBreak/>
        <w:t>communities are now exposed to multi-stressor environments: untreated or partially treated municipal wastewater, industrial discharges, leachates from solid-waste and ash disposal, diffuse agricultural runoff, and contaminated stormwater. In such systems, ecological degradation often appears not as a single catastrophic event but as a chronic trajectory of “biodiversity collapse,” characterized by progressive loss of sensitive taxa, simplification of food webs, dominance of tolerant organisms, and reduced ecosystem functioning. The Subarnarekha River in eastern India is a salient case because it intersects mineralized terrains, mining landscapes, and major industrial cities, including Jamshedpur, where metallurgical and allied industries have historically concentrated. Published studies from Subarnarekha repeatedly document metal contamination in water and sediments and identify anthropogenic signatures consistent with industrial and urban sources (Banerjee et al., 2016; Giri et al., 2013).</w:t>
      </w:r>
    </w:p>
    <w:p w:rsidR="00207DA8" w:rsidRDefault="00207DA8" w:rsidP="00207DA8">
      <w:pPr>
        <w:pStyle w:val="NormalWeb"/>
      </w:pPr>
      <w:r>
        <w:t>The ecological consequences of industrial effluents are mediated by river hydrology and sediment dynamics. In monsoon-driven rivers, the wet season may dilute dissolved contaminants while simultaneously mobilizing polluted sediments, whereas the dry season can concentrate dissolved loads and intensify oxygen stress because flows decline while waste inputs persist. Studies in the Subarnarekha basin show that seasonal contrasts are pronounced, and that contamination patterns vary across stretches influenced by industrial activity, mining, and estuarine mixing (Banerjee et al., 2016; Giri &amp; Singh, 2014). Sediments are particularly important in effluent-impacted rivers because fine particles adsorb metals and other pollutants, storing legacy contamination and remobilizing it during high-flow events or under changing redox and pH conditions. This sediment “memory” can sustain ecological exposure even when surface-water concentrations fluctuate (Giri et al., 2013).</w:t>
      </w:r>
    </w:p>
    <w:p w:rsidR="00207DA8" w:rsidRDefault="00207DA8" w:rsidP="00207DA8">
      <w:pPr>
        <w:pStyle w:val="NormalWeb"/>
      </w:pPr>
      <w:r>
        <w:t>Indian urban rivers beyond Subarnarekha show comparable stress signatures. Investigations in the Sabarmati River and associated canals, for example, have reported seasonal metal contamination patterns and evidence of anthropogenic pressure (Kumar et al., 2013). In the Ganga basin, sediment contamination and ecological risk assessments reveal urban–industrial contributions and potential risks to biota, reinforcing that large rivers can integrate pollution from multiple cities and industrial nodes (Siddiqui &amp; Pandey, 2019</w:t>
      </w:r>
      <w:r w:rsidR="007B7786">
        <w:t xml:space="preserve">; </w:t>
      </w:r>
      <w:r w:rsidR="007B7786" w:rsidRPr="00C80EE2">
        <w:rPr>
          <w:color w:val="222222"/>
          <w:shd w:val="clear" w:color="auto" w:fill="FFFFFF"/>
        </w:rPr>
        <w:t>Dahanga &amp; Nath, 2024</w:t>
      </w:r>
      <w:r w:rsidR="007B7786">
        <w:rPr>
          <w:color w:val="222222"/>
          <w:shd w:val="clear" w:color="auto" w:fill="FFFFFF"/>
        </w:rPr>
        <w:t xml:space="preserve">; </w:t>
      </w:r>
      <w:r w:rsidR="007B7786" w:rsidRPr="00C80EE2">
        <w:rPr>
          <w:color w:val="222222"/>
          <w:shd w:val="clear" w:color="auto" w:fill="FFFFFF"/>
        </w:rPr>
        <w:t xml:space="preserve">Ganguli </w:t>
      </w:r>
      <w:r w:rsidR="007B7786">
        <w:rPr>
          <w:color w:val="222222"/>
          <w:shd w:val="clear" w:color="auto" w:fill="FFFFFF"/>
        </w:rPr>
        <w:t xml:space="preserve">et al., </w:t>
      </w:r>
      <w:r w:rsidR="007B7786" w:rsidRPr="00C80EE2">
        <w:rPr>
          <w:color w:val="222222"/>
          <w:shd w:val="clear" w:color="auto" w:fill="FFFFFF"/>
        </w:rPr>
        <w:t>2018</w:t>
      </w:r>
      <w:r>
        <w:t>). Biological indicators such as benthic macroinvertebrates, widely used in river health assessment, can reveal the ecological expression of stressors: sensitive groups (e.g., many Ephemeroptera and Plecoptera families) decline while tolerant taxa increase under organic pollution and toxic exposure. Even in Himalayan headwaters, localized anthropogenic pressure can measurably influence macroinvertebrate assemblages and biological water-quality assessments (Sharma et al., 2023). Together, these lines of evidence imply that Subarnarekha’s industrial–urban pressures are part of a broader national pattern, but the river’s industrial geography and sediment pathways make it especially instructive for understanding biodiversity collapse mechanisms.</w:t>
      </w:r>
    </w:p>
    <w:p w:rsidR="00207DA8" w:rsidRDefault="00207DA8" w:rsidP="00207DA8">
      <w:pPr>
        <w:pStyle w:val="Heading3"/>
      </w:pPr>
      <w:r>
        <w:t>1.1. The Subarnarekha River and the Jamshedpur industrial corridor</w:t>
      </w:r>
    </w:p>
    <w:p w:rsidR="00207DA8" w:rsidRDefault="00207DA8" w:rsidP="00207DA8">
      <w:pPr>
        <w:pStyle w:val="NormalWeb"/>
      </w:pPr>
      <w:r>
        <w:t xml:space="preserve">The Subarnarekha traverses a region with mining, metallurgical production, and dense settlements. In the Jamshedpur stretch, studies have focused on heavy metals in water and sediments and described strong spatial and seasonal variability consistent with industrial and urban discharge influence (Banerjee et al., 2016). The basin also includes upstream and downstream segments where tributary inputs, land-use change, and seasonal flow conditions shape water quality. Recent work in the Ranchi stretch of the Subarnarekha watershed links seasonal water-quality variation with land-use/land-cover change, highlighting how </w:t>
      </w:r>
      <w:r>
        <w:lastRenderedPageBreak/>
        <w:t>agricultural runoff and broader environmental drivers compound pollution risk (Kadave &amp; Kumari, 2025).</w:t>
      </w:r>
    </w:p>
    <w:p w:rsidR="00207DA8" w:rsidRDefault="00207DA8" w:rsidP="00207DA8">
      <w:pPr>
        <w:pStyle w:val="Heading3"/>
      </w:pPr>
      <w:r>
        <w:t>1.2. Industrial effluents as drivers of biodiversity collapse</w:t>
      </w:r>
    </w:p>
    <w:p w:rsidR="00207DA8" w:rsidRDefault="00207DA8" w:rsidP="00207DA8">
      <w:pPr>
        <w:pStyle w:val="NormalWeb"/>
      </w:pPr>
      <w:r>
        <w:t>Industrial effluents can affect biodiversity through direct toxicity (acute and chronic), sublethal effects (growth, reproduction, immune response), habitat alteration (sediment quality degradation), and indirect food-web changes. Metals such as Cd, Pb, Cr, Ni, and Cu can bind to gills and interfere with osmoregulation in fish, disrupt enzyme systems, and impair reproductive success. Chronic exposure can eliminate sensitive species and favor tolerant taxa, reducing community evenness and functional diversity. In rivers receiving mixed effluents, toxicity co-occurs with organic loading that reduces dissolved oxygen, producing hypoxia and episodic fish mortality in stressed reaches. Sediment contamination intensifies these effects because benthic organisms experience direct contact and ingestion pathways, and because contaminated sediments influence habitat suitability for spawning, feeding, and refuge. Subarnarekha sediment studies indicate anthropogenic metal enrichment and underscore the role of bed sediments as a key exposure compartment (Giri et al., 2013</w:t>
      </w:r>
      <w:r w:rsidR="007B7786">
        <w:t xml:space="preserve">; </w:t>
      </w:r>
      <w:r w:rsidR="007B7786" w:rsidRPr="00C80EE2">
        <w:t>Ghosh</w:t>
      </w:r>
      <w:r w:rsidR="007B7786">
        <w:t xml:space="preserve"> et al., </w:t>
      </w:r>
      <w:r w:rsidR="007B7786" w:rsidRPr="00C80EE2">
        <w:t>2022</w:t>
      </w:r>
      <w:r>
        <w:t>).</w:t>
      </w:r>
    </w:p>
    <w:p w:rsidR="00207DA8" w:rsidRDefault="00207DA8" w:rsidP="00207DA8">
      <w:pPr>
        <w:pStyle w:val="Heading3"/>
      </w:pPr>
      <w:r>
        <w:t>1.3. Subarnarekha in the context of Indian urban rivers</w:t>
      </w:r>
    </w:p>
    <w:p w:rsidR="00207DA8" w:rsidRDefault="00207DA8" w:rsidP="00207DA8">
      <w:pPr>
        <w:pStyle w:val="NormalWeb"/>
      </w:pPr>
      <w:r>
        <w:t>Across India, many rivers passing through cities show a similar co-occurrence of municipal organic pollution and industrial chemical contamination. Metal contamination assessments in urban rivers such as the Sabarmati demonstrate that seasonal dynamics and canal inflows can create localized hotspots (Kumar et al., 2013</w:t>
      </w:r>
      <w:r w:rsidR="007B7786">
        <w:t xml:space="preserve">; </w:t>
      </w:r>
      <w:r w:rsidR="007B7786" w:rsidRPr="00C80EE2">
        <w:rPr>
          <w:color w:val="222222"/>
          <w:shd w:val="clear" w:color="auto" w:fill="FFFFFF"/>
        </w:rPr>
        <w:t>Giri</w:t>
      </w:r>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 xml:space="preserve">2016; </w:t>
      </w:r>
      <w:r w:rsidR="007B7786" w:rsidRPr="00C80EE2">
        <w:t>Kalita</w:t>
      </w:r>
      <w:r w:rsidR="007B7786">
        <w:t xml:space="preserve"> et al., </w:t>
      </w:r>
      <w:r w:rsidR="007B7786" w:rsidRPr="00C80EE2">
        <w:t>2023</w:t>
      </w:r>
      <w:r>
        <w:t>). Basin-scale assessments in the Ganga system similarly indicate that industrial–urban waste contributes to persistent sediment contamination and ecological risks (Siddiqui &amp; Pandey, 2019). While each river has distinctive hydrogeomorphology, governance structure, and pollutant profile, the repeating pattern suggests transferable mechanisms and interventions.</w:t>
      </w:r>
    </w:p>
    <w:p w:rsidR="00207DA8" w:rsidRDefault="00207DA8" w:rsidP="00207DA8">
      <w:pPr>
        <w:pStyle w:val="Heading3"/>
      </w:pPr>
      <w:r>
        <w:t>1.4. Scope and objectives</w:t>
      </w:r>
    </w:p>
    <w:p w:rsidR="00207DA8" w:rsidRDefault="00207DA8" w:rsidP="00207DA8">
      <w:pPr>
        <w:pStyle w:val="NormalWeb"/>
      </w:pPr>
      <w:r>
        <w:t>This review synthesizes peer-reviewed evidence (2010–2025) on (i) the occurrence, sources, and seasonal behavior of industrial-effluent-related pollutants in the Subarnarekha River with emphasis on Jamshedpur and other studied stretches; (ii) contaminant pathways through sediments and aquatic food webs leading to biodiversity loss and ecological impairment; (iii) comparable evidence from Indian urban rivers to identify common drivers and differences; and (iv) monitoring and management implications for reversing biodiversity collapse in industrial–urban river systems.</w:t>
      </w:r>
    </w:p>
    <w:p w:rsidR="00207DA8" w:rsidRDefault="00207DA8" w:rsidP="00207DA8"/>
    <w:p w:rsidR="00207DA8" w:rsidRDefault="00207DA8" w:rsidP="00207DA8">
      <w:pPr>
        <w:pStyle w:val="Heading2"/>
      </w:pPr>
      <w:r>
        <w:t>2. Methods for literature selection</w:t>
      </w:r>
    </w:p>
    <w:p w:rsidR="00207DA8" w:rsidRDefault="00207DA8" w:rsidP="00207DA8">
      <w:pPr>
        <w:pStyle w:val="NormalWeb"/>
      </w:pPr>
      <w:r>
        <w:t xml:space="preserve">A focused literature search was conducted in Scopus, Web of Science, Google Scholar, and PubMed for publications between January 2010 and December 2025. Search strings combined river- and city-specific terms with pollutant and ecology terms, including: “Subarnarekha AND Jamshedpur AND (heavy metal OR sediment OR effluent)”, “Subarnarekha AND (bioaccumulation OR fish OR plankton OR mollusc)”, “urban river </w:t>
      </w:r>
      <w:r>
        <w:lastRenderedPageBreak/>
        <w:t>India AND (industrial effluent OR metal contamination OR ecological risk)”, and “(Ganga OR Yamuna OR Sabarmati OR Cooum) AND (sediment contamination OR macroinvertebrates OR biodiversity)”. Inclusion criteria were: peer-reviewed journal articles with explicit methods and results for water/sediment quality, contaminant sources, bioaccumulation, ecological risk, or biological indicators relevant to river biodiversity; clear geographic context; and DOI availability. Exclusion criteria were: non-peer-reviewed items without methodological detail, and publications outside the 2010–2025 window. Priority was given to studies directly addressing Subarnarekha and those providing mechanistic linkages between pollutants and ecological outcomes.</w:t>
      </w:r>
    </w:p>
    <w:p w:rsidR="00207DA8" w:rsidRDefault="00207DA8" w:rsidP="00207DA8"/>
    <w:p w:rsidR="007A6C1C" w:rsidRPr="007A6C1C" w:rsidRDefault="007A6C1C" w:rsidP="007A6C1C">
      <w:pPr>
        <w:spacing w:before="100" w:beforeAutospacing="1" w:after="100" w:afterAutospacing="1" w:line="240" w:lineRule="auto"/>
        <w:ind w:left="0" w:right="0" w:firstLine="0"/>
        <w:jc w:val="left"/>
        <w:outlineLvl w:val="1"/>
        <w:rPr>
          <w:b/>
          <w:bCs/>
          <w:color w:val="auto"/>
          <w:kern w:val="0"/>
          <w:sz w:val="36"/>
          <w:szCs w:val="36"/>
          <w:lang w:val="en-US" w:eastAsia="en-US"/>
        </w:rPr>
      </w:pPr>
      <w:r w:rsidRPr="007A6C1C">
        <w:rPr>
          <w:b/>
          <w:bCs/>
          <w:color w:val="auto"/>
          <w:kern w:val="0"/>
          <w:sz w:val="36"/>
          <w:szCs w:val="36"/>
          <w:lang w:val="en-US" w:eastAsia="en-US"/>
        </w:rPr>
        <w:t>3. Pollution sources and hydro-ecological controls in the Subarnarekha system</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The pollution profile of the Subarnarekha is best understood as the outcome of interacting point and nonpoint sources operating within a strongly seasonal, sediment-active river. In the Jamshedpur industrial corridor, the river receives a combination of industrial effluents and urban wastewater that can introduce oxygen-demanding loads, metals, and complex contaminant mixtures. Empirical observations from the Jamshedpur stretch underscore that contamination is spatially heterogeneous and seasonally modulated, implying that both the location of inputs and the river’s hydrological state govern exposure conditions for aquatic organisms (Banerjee et al., 2016). This is crucial because ecological damage is often driven less by annual-average concentrations and more by repeated episodes of peak exposure—particularly during low-flow periods when assimilation capacity is minimal.</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Industrial sources typically operate as point discharges—outfalls linked to manufacturing and processing facilities, industrial estates, and associated drainage networks. Even when effluents are treated, variability in influent composition, operational reliability, and bypass events can generate pulses of contaminants. The Jamshedpur reach is additionally shaped by dense urban land use, where municipal sewage and stormwater convey contaminants into the river. Stormwater serves as a “rapid transport” pathway, washing road-deposited particulates, metal-bearing dust, and wastes from informal dumping into receiving waters during rainfall events. While industrial and municipal inputs can be conceptually separated, in practice they converge within the same drainage corridors and canals, creating combined loads that intensify downstream stress.</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A defining hydro-ecological control in the Subarnarekha system is the monsoon-driven flow regime. High flows during the wet season can dilute dissolved pollutants and temporarily reduce measured concentrations in the water column. However, the same high flows also enhance erosion and mobilize contaminated bank materials and bed sediments, redistributing pollutants downstream and across channel features. Conversely, during the dry season, discharge declines and river residence time increases, often leading to higher concentrations of dissolved constituents and prolonged exposure duration for resident biota. The seasonal pattern of metal contamination reported for the Jamshedpur stretch is consistent with this dual role of monsoon hydrology: dilution of the dissolved phase at times, and enhanced transport or reworking of contaminated solids at others (Banerjee et al., 2016</w:t>
      </w:r>
      <w:r w:rsidR="0011088B">
        <w:rPr>
          <w:color w:val="auto"/>
          <w:kern w:val="0"/>
          <w:lang w:val="en-US" w:eastAsia="en-US"/>
        </w:rPr>
        <w:t xml:space="preserve">; </w:t>
      </w:r>
      <w:r w:rsidR="0011088B" w:rsidRPr="00C80EE2">
        <w:rPr>
          <w:color w:val="222222"/>
          <w:shd w:val="clear" w:color="auto" w:fill="FFFFFF"/>
        </w:rPr>
        <w:t>Ahmad &amp; Goparaju</w:t>
      </w:r>
      <w:r w:rsidR="0011088B">
        <w:rPr>
          <w:color w:val="222222"/>
          <w:shd w:val="clear" w:color="auto" w:fill="FFFFFF"/>
        </w:rPr>
        <w:t xml:space="preserve">, 2017; </w:t>
      </w:r>
      <w:r w:rsidR="0011088B" w:rsidRPr="00C80EE2">
        <w:rPr>
          <w:color w:val="222222"/>
          <w:shd w:val="clear" w:color="auto" w:fill="FFFFFF"/>
        </w:rPr>
        <w:t>Bhandari</w:t>
      </w:r>
      <w:r w:rsidR="0011088B">
        <w:rPr>
          <w:color w:val="222222"/>
          <w:shd w:val="clear" w:color="auto" w:fill="FFFFFF"/>
        </w:rPr>
        <w:t xml:space="preserve"> </w:t>
      </w:r>
      <w:r w:rsidR="0011088B" w:rsidRPr="00C80EE2">
        <w:rPr>
          <w:color w:val="222222"/>
          <w:shd w:val="clear" w:color="auto" w:fill="FFFFFF"/>
        </w:rPr>
        <w:t>&amp; Mukhopadhyay, 2022</w:t>
      </w:r>
      <w:r w:rsidRPr="007A6C1C">
        <w:rPr>
          <w:color w:val="auto"/>
          <w:kern w:val="0"/>
          <w:lang w:val="en-US" w:eastAsia="en-US"/>
        </w:rPr>
        <w:t xml:space="preserve">). From an ecological perspective, these seasonal </w:t>
      </w:r>
      <w:r w:rsidRPr="007A6C1C">
        <w:rPr>
          <w:color w:val="auto"/>
          <w:kern w:val="0"/>
          <w:lang w:val="en-US" w:eastAsia="en-US"/>
        </w:rPr>
        <w:lastRenderedPageBreak/>
        <w:t>controls can translate into alternating stress modes—wet-season sediment disturbance and dry-season concentration and persistence—both of which can drive biodiversity losses through different mechanisms.</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Sediment dynamics provide an additional layer of control that is especially important for understanding chronic impairment. In effluent-impacted rivers, fine-grained sediments can adsorb and concentrate metals and other contaminants, acting as a long-term reservoir that integrates episodic inputs over time. In the Subarnarekha, evidence from bed-sediment investigations indicates that metals are not only present but show patterns pointing to anthropogenic contributions, reinforcing the role of sediments as both sinks and potential secondary sources (Giri et al., 2013</w:t>
      </w:r>
      <w:r w:rsidR="0011088B">
        <w:rPr>
          <w:color w:val="auto"/>
          <w:kern w:val="0"/>
          <w:lang w:val="en-US" w:eastAsia="en-US"/>
        </w:rPr>
        <w:t xml:space="preserve">; </w:t>
      </w:r>
      <w:r w:rsidR="0011088B" w:rsidRPr="00C80EE2">
        <w:rPr>
          <w:color w:val="222222"/>
          <w:shd w:val="clear" w:color="auto" w:fill="FFFFFF"/>
        </w:rPr>
        <w:t>Dahanga &amp; Nath, 2024</w:t>
      </w:r>
      <w:r w:rsidR="0011088B">
        <w:rPr>
          <w:color w:val="222222"/>
          <w:shd w:val="clear" w:color="auto" w:fill="FFFFFF"/>
        </w:rPr>
        <w:t xml:space="preserve">; </w:t>
      </w:r>
      <w:r w:rsidR="0011088B" w:rsidRPr="00C80EE2">
        <w:rPr>
          <w:color w:val="222222"/>
          <w:shd w:val="clear" w:color="auto" w:fill="FFFFFF"/>
        </w:rPr>
        <w:t xml:space="preserve">Ganguli </w:t>
      </w:r>
      <w:r w:rsidR="0011088B">
        <w:rPr>
          <w:color w:val="222222"/>
          <w:shd w:val="clear" w:color="auto" w:fill="FFFFFF"/>
        </w:rPr>
        <w:t xml:space="preserve">et al., </w:t>
      </w:r>
      <w:r w:rsidR="0011088B" w:rsidRPr="00C80EE2">
        <w:rPr>
          <w:color w:val="222222"/>
          <w:shd w:val="clear" w:color="auto" w:fill="FFFFFF"/>
        </w:rPr>
        <w:t>2018</w:t>
      </w:r>
      <w:r w:rsidRPr="007A6C1C">
        <w:rPr>
          <w:color w:val="auto"/>
          <w:kern w:val="0"/>
          <w:lang w:val="en-US" w:eastAsia="en-US"/>
        </w:rPr>
        <w:t>). When sediments are disturbed—by monsoonal turbulence, channel modification, sand extraction, dredging, or sudden releases—previously sequestered contaminants may be resuspended and become bioavailable. This “sediment memory” can sustain ecological risk even if water-column measurements appear improved at particular times of the year.</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The physical and chemical state of the river further determines whether contaminants remain bound to sediments or shift into dissolved and biologically available forms. Changes in pH, dissolved oxygen, and redox conditions can modify metal speciation and partitioning, affecting toxicity and uptake by aquatic organisms. Organic matter can bind contaminants or, under decomposition, promote oxygen depletion that alters sediment chemistry. Fine-sediment accumulation in low-velocity zones—such as near bends, backwaters, and areas of reduced flow—can create localized hotspots where benthic organisms are exposed to higher contaminant loads. Because many macroinvertebrates live within or on sediments, these hotspots can become focal points of biological degradation, with knock-on effects on fish that depend on benthic prey.</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Catchment processes also shape river pollution through land-use change and watershed connectivity. Land use land cover transformation can increase impervious surfaces, accelerate runoff, and reduce infiltration, thereby strengthening the coupling between rainfall events and contaminant delivery to streams. It can also elevate erosion and sediment yield, increasing the river’s capacity to transport particle-bound contaminants. The Ranchi stretch assessment linking seasonal water quality dynamics with land use land cover change highlights how watershed transformation can amplify pollution risk and influence seasonal patterns, even beyond the immediate industrial corridor (Kadave &amp; Kumari, 2025</w:t>
      </w:r>
      <w:r w:rsidR="0011088B">
        <w:rPr>
          <w:color w:val="auto"/>
          <w:kern w:val="0"/>
          <w:lang w:val="en-US" w:eastAsia="en-US"/>
        </w:rPr>
        <w:t xml:space="preserve">; </w:t>
      </w:r>
      <w:r w:rsidR="0011088B" w:rsidRPr="00C80EE2">
        <w:rPr>
          <w:lang w:val="en-US"/>
        </w:rPr>
        <w:t>Ghosh</w:t>
      </w:r>
      <w:r w:rsidR="0011088B">
        <w:rPr>
          <w:lang w:val="en-US"/>
        </w:rPr>
        <w:t xml:space="preserve"> et al., </w:t>
      </w:r>
      <w:r w:rsidR="0011088B" w:rsidRPr="00C80EE2">
        <w:rPr>
          <w:lang w:val="en-US"/>
        </w:rPr>
        <w:t>2022</w:t>
      </w:r>
      <w:r w:rsidR="0011088B">
        <w:rPr>
          <w:lang w:val="en-US"/>
        </w:rPr>
        <w:t xml:space="preserve">; </w:t>
      </w:r>
      <w:r w:rsidR="0011088B" w:rsidRPr="00771FDB">
        <w:rPr>
          <w:color w:val="222222"/>
          <w:shd w:val="clear" w:color="auto" w:fill="FFFFFF"/>
        </w:rPr>
        <w:t>Ghorai, 2024</w:t>
      </w:r>
      <w:r w:rsidRPr="007A6C1C">
        <w:rPr>
          <w:color w:val="auto"/>
          <w:kern w:val="0"/>
          <w:lang w:val="en-US" w:eastAsia="en-US"/>
        </w:rPr>
        <w:t>). This underscores that industrial effluent impacts in Subarnarekha should not be treated as isolated point-source problems alone; rather, they occur within a broader hydro-social landscape where land-use change modulates both the quantity of water moving through the system and the quality of materials delivered into the channel</w:t>
      </w:r>
      <w:r w:rsidR="007B7786">
        <w:rPr>
          <w:color w:val="auto"/>
          <w:kern w:val="0"/>
          <w:lang w:val="en-US" w:eastAsia="en-US"/>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auto"/>
          <w:kern w:val="0"/>
          <w:lang w:val="en-US" w:eastAsia="en-US"/>
        </w:rPr>
        <w:t>)</w:t>
      </w:r>
      <w:r w:rsidRPr="007A6C1C">
        <w:rPr>
          <w:color w:val="auto"/>
          <w:kern w:val="0"/>
          <w:lang w:val="en-US" w:eastAsia="en-US"/>
        </w:rPr>
        <w:t>.</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 xml:space="preserve">Taken together, the Subarnarekha exhibits a coupled industrial–urban–sediment regime in which pollutant sources and hydro-ecological controls reinforce one another. Point-source loads establish chronic baseline contamination, while monsoonal hydrology redistributes contaminants and creates seasonal windows of heightened risk. Sediments store legacy pollutants and can reintroduce them under physical disturbance or changing biogeochemical conditions (Giri et al., 2013). Meanwhile, land-use change influences runoff, erosion, and the spatial reach of pollution pressures beyond core industrial zones (Kadave &amp; Kumari, 2025). The combined effect is a river environment where aquatic organisms may face repeated, multi-pathway exposure—via water, sediment contact, and food-web transfer—across </w:t>
      </w:r>
      <w:r w:rsidRPr="007A6C1C">
        <w:rPr>
          <w:color w:val="auto"/>
          <w:kern w:val="0"/>
          <w:lang w:val="en-US" w:eastAsia="en-US"/>
        </w:rPr>
        <w:lastRenderedPageBreak/>
        <w:t>multiple seasons and habitat types, helping explain why biodiversity loss can be persistent and difficult to reverse without integrated control of effluent inputs, stormwater pathways, and sediment-related risks (Banerjee et al., 2016).</w:t>
      </w:r>
    </w:p>
    <w:p w:rsidR="00207DA8" w:rsidRDefault="00207DA8" w:rsidP="00207DA8"/>
    <w:p w:rsidR="007A6C1C" w:rsidRPr="007A6C1C" w:rsidRDefault="007A6C1C" w:rsidP="007A6C1C">
      <w:pPr>
        <w:spacing w:before="100" w:beforeAutospacing="1" w:after="100" w:afterAutospacing="1" w:line="240" w:lineRule="auto"/>
        <w:ind w:left="0" w:right="0" w:firstLine="0"/>
        <w:jc w:val="left"/>
        <w:outlineLvl w:val="1"/>
        <w:rPr>
          <w:b/>
          <w:bCs/>
          <w:color w:val="auto"/>
          <w:kern w:val="0"/>
          <w:sz w:val="36"/>
          <w:szCs w:val="36"/>
          <w:lang w:val="en-US" w:eastAsia="en-US"/>
        </w:rPr>
      </w:pPr>
      <w:r w:rsidRPr="007A6C1C">
        <w:rPr>
          <w:b/>
          <w:bCs/>
          <w:color w:val="auto"/>
          <w:kern w:val="0"/>
          <w:sz w:val="36"/>
          <w:szCs w:val="36"/>
          <w:lang w:val="en-US" w:eastAsia="en-US"/>
        </w:rPr>
        <w:t>4. Evidence of contamination in Subarnarekha: water, sediments, and exposure pathways</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The contamination evidence for the Subarnarekha River has accumulated through complementary lines of investigation focusing on surface-water chemistry, bed-sediment geochemistry, and risk-oriented interpretations that connect concentrations to plausible sources and exposure pathways. Across these studies, a consistent picture emerges: contamination is spatially heterogeneous, strongly seasonal under monsoonal hydrology, and persistently mediated by sediments that store and later release pollutant loads. In industrial–urban stretches, particularly around Jamshedpur, this means that aquatic organisms are not exposed only through the instantaneous dissolved phase, but also through repeated contact with contaminated particulates and sediment-bound fractions that shape benthic habitat quality and food-web transfer potential (Banerjee et al., 2016; Giri et al., 2013).</w:t>
      </w:r>
    </w:p>
    <w:p w:rsidR="007A6C1C" w:rsidRPr="007A6C1C" w:rsidRDefault="007A6C1C" w:rsidP="007A6C1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6C1C">
        <w:rPr>
          <w:b/>
          <w:bCs/>
          <w:color w:val="auto"/>
          <w:kern w:val="0"/>
          <w:sz w:val="27"/>
          <w:szCs w:val="27"/>
          <w:lang w:val="en-US" w:eastAsia="en-US"/>
        </w:rPr>
        <w:t>4.1. Metals in surface water and seasonal signals</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Surface-water assessments in the Subarnarekha consistently emphasize potentially toxic elements as key chemical stressors and highlight that contamination cannot be summarized by a single “river-wide” value. An index-based approach using a heavy metal pollution index demonstrated that surface-water quality varies by location, reflecting site-specific anthropogenic pressures and differential mixing and dilution conditions along the river continuum (Giri &amp; Singh, 2014a). The value of such an index approach is not merely descriptive; it enables comparison among sites and seasons and can be interpreted alongside land-use context to infer where contaminant loading is more intense or where hydrological conditions reduce assimilation capacity.</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Seasonality is repeatedly identified as a dominant control. In the Jamshedpur stretch, seasonal monitoring of heavy metals in water and sediments shows that concentrations and contamination patterns shift between wet and dry periods, consistent with monsoonal dilution during high flow and concentration effects during low flow, alongside wet-season sediment mobilization (Banerjee et al., 2016</w:t>
      </w:r>
      <w:r w:rsidR="0011088B">
        <w:rPr>
          <w:color w:val="auto"/>
          <w:kern w:val="0"/>
          <w:lang w:val="en-US" w:eastAsia="en-US"/>
        </w:rPr>
        <w:t xml:space="preserve">; </w:t>
      </w:r>
      <w:r w:rsidR="0011088B" w:rsidRPr="00C80EE2">
        <w:rPr>
          <w:color w:val="222222"/>
          <w:shd w:val="clear" w:color="auto" w:fill="FFFFFF"/>
        </w:rPr>
        <w:t>Giri</w:t>
      </w:r>
      <w:r w:rsidR="0011088B">
        <w:rPr>
          <w:color w:val="222222"/>
          <w:shd w:val="clear" w:color="auto" w:fill="FFFFFF"/>
        </w:rPr>
        <w:t xml:space="preserve"> </w:t>
      </w:r>
      <w:r w:rsidR="0011088B" w:rsidRPr="00C80EE2">
        <w:rPr>
          <w:color w:val="222222"/>
          <w:shd w:val="clear" w:color="auto" w:fill="FFFFFF"/>
        </w:rPr>
        <w:t xml:space="preserve">&amp; Singh, </w:t>
      </w:r>
      <w:r w:rsidR="0011088B">
        <w:rPr>
          <w:color w:val="222222"/>
          <w:shd w:val="clear" w:color="auto" w:fill="FFFFFF"/>
        </w:rPr>
        <w:t xml:space="preserve">2016; </w:t>
      </w:r>
      <w:r w:rsidR="0011088B" w:rsidRPr="00C80EE2">
        <w:t>Kalita</w:t>
      </w:r>
      <w:r w:rsidR="0011088B">
        <w:t xml:space="preserve"> et al., </w:t>
      </w:r>
      <w:r w:rsidR="0011088B" w:rsidRPr="00C80EE2">
        <w:t>2023</w:t>
      </w:r>
      <w:r w:rsidRPr="007A6C1C">
        <w:rPr>
          <w:color w:val="auto"/>
          <w:kern w:val="0"/>
          <w:lang w:val="en-US" w:eastAsia="en-US"/>
        </w:rPr>
        <w:t>). This seasonal behavior is ecologically important because exposure intensity is shaped not only by concentration but also by duration and recurrence. In the dry season, low discharge can prolong residence time and reduce dilution, increasing the likelihood that organisms experience sustained exposure. Conversely, the wet season can generate short-lived but intense pulses of particulate-associated metals when contaminated bank and bed materials are disturbed and transported.</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 xml:space="preserve">Risk-oriented analyses of dissolved metals further reinforce the seasonal character of contamination and provide insight into likely sources. A study combining risk assessment with statistical source identification and seasonal fluctuation analysis indicates that dissolved metal loads vary with season and that patterns can be interpreted in relation to anthropogenic </w:t>
      </w:r>
      <w:r w:rsidRPr="007A6C1C">
        <w:rPr>
          <w:color w:val="auto"/>
          <w:kern w:val="0"/>
          <w:lang w:val="en-US" w:eastAsia="en-US"/>
        </w:rPr>
        <w:lastRenderedPageBreak/>
        <w:t>inputs and hydrological context (Giri &amp; Singh, 2014b</w:t>
      </w:r>
      <w:r w:rsidR="0011088B">
        <w:rPr>
          <w:color w:val="auto"/>
          <w:kern w:val="0"/>
          <w:lang w:val="en-US" w:eastAsia="en-US"/>
        </w:rPr>
        <w:t xml:space="preserve">; </w:t>
      </w:r>
      <w:r w:rsidR="0011088B" w:rsidRPr="00C80EE2">
        <w:t>Kalita</w:t>
      </w:r>
      <w:r w:rsidR="0011088B">
        <w:t xml:space="preserve"> et al., </w:t>
      </w:r>
      <w:r w:rsidR="0011088B" w:rsidRPr="00C80EE2">
        <w:t>2023</w:t>
      </w:r>
      <w:r w:rsidR="0011088B">
        <w:t xml:space="preserve">; </w:t>
      </w:r>
      <w:r w:rsidR="0011088B" w:rsidRPr="00C80EE2">
        <w:rPr>
          <w:color w:val="222222"/>
          <w:shd w:val="clear" w:color="auto" w:fill="FFFFFF"/>
        </w:rPr>
        <w:t>Kumari</w:t>
      </w:r>
      <w:r w:rsidR="0011088B">
        <w:rPr>
          <w:color w:val="222222"/>
          <w:shd w:val="clear" w:color="auto" w:fill="FFFFFF"/>
        </w:rPr>
        <w:t xml:space="preserve"> </w:t>
      </w:r>
      <w:r w:rsidR="0011088B" w:rsidRPr="00C80EE2">
        <w:rPr>
          <w:color w:val="222222"/>
          <w:shd w:val="clear" w:color="auto" w:fill="FFFFFF"/>
        </w:rPr>
        <w:t>&amp; Maiti, 2020</w:t>
      </w:r>
      <w:r w:rsidRPr="007A6C1C">
        <w:rPr>
          <w:color w:val="auto"/>
          <w:kern w:val="0"/>
          <w:lang w:val="en-US" w:eastAsia="en-US"/>
        </w:rPr>
        <w:t>). Taken together, the surface-water literature suggests that contamination signals in Subarnarekha are driven by a combination of point-source inputs, seasonal hydrological modulation, and the episodic coupling of sediments to the water column, rather than a steady-state chemical regime.</w:t>
      </w:r>
    </w:p>
    <w:p w:rsidR="007A6C1C" w:rsidRPr="007A6C1C" w:rsidRDefault="007A6C1C" w:rsidP="007A6C1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6C1C">
        <w:rPr>
          <w:b/>
          <w:bCs/>
          <w:color w:val="auto"/>
          <w:kern w:val="0"/>
          <w:sz w:val="27"/>
          <w:szCs w:val="27"/>
          <w:lang w:val="en-US" w:eastAsia="en-US"/>
        </w:rPr>
        <w:t>4.2. Sediment contamination as sink and secondary source</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Bed sediments represent a central compartment in Subarnarekha contamination studies because they integrate pollutant inputs over time and govern exposure for benthic organisms. Evidence on the source and distribution of metals in Subarnarekha bed sediments shows spatial variability and indicates anthropogenic influence, supporting the inference that sediments act as a long-term reservoir for metals delivered through industrial–urban pathways and other human activities in the basin (Giri et al., 2013). In practical exposure terms, this reservoir function matters because even when dissolved concentrations appear lower at particular times, sediment-bound metals can remain accessible through ingestion of particles, direct contact by benthic fauna, and resuspension events that elevate turbidity and reintroduce contaminants to the water column.</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Seasonal work in the Jamshedpur stretch also underscores sediment relevance by documenting that heavy metal contamination occurs in both water and sediments and changes across seasons (Banerjee et al., 2016). This combined evidence implies a two-stage exposure logic. First, contaminants are delivered to the river and partition between dissolved and particulate phases depending on flow and chemistry. Second, particulate-bound fractions settle and accumulate in depositional zones, where they can persist as “legacy contamination” and later be remobilized. The net ecological outcome is that sediments can convert episodic inputs into chronic exposure pressure, particularly for benthic macroinvertebrates and other organisms that live within or feed on bottom substrates. This sediment-mediated persistence is also relevant for higher trophic levels because benthic organisms are prey for fish, creating pathways for trophic transfer even when surface-water snapshots underestimate longer-term exposure.</w:t>
      </w:r>
    </w:p>
    <w:p w:rsidR="007A6C1C" w:rsidRPr="007A6C1C" w:rsidRDefault="007A6C1C" w:rsidP="007A6C1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A6C1C">
        <w:rPr>
          <w:b/>
          <w:bCs/>
          <w:color w:val="auto"/>
          <w:kern w:val="0"/>
          <w:sz w:val="27"/>
          <w:szCs w:val="27"/>
          <w:lang w:val="en-US" w:eastAsia="en-US"/>
        </w:rPr>
        <w:t>4.3. Basin-scale contamination and risk characterisation</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Beyond point measurements, several studies emphasize that contamination in the Subarnarekha system should be interpreted in a basin and human-exposure context. Groundwater within the Subarnarekha River Basin has been assessed for metal contamination and health risk via a drinking-water pathway, indicating that the contamination footprint is not limited to the river channel and that connected water resources can be implicated, depending on hydrogeological connectivity and local extraction patterns (Giri &amp; Singh, 2015</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r w:rsidR="007B7786" w:rsidRPr="00C80EE2">
        <w:rPr>
          <w:color w:val="222222"/>
          <w:shd w:val="clear" w:color="auto" w:fill="FFFFFF"/>
        </w:rPr>
        <w:t>Nesemann</w:t>
      </w:r>
      <w:r w:rsidR="007B7786">
        <w:rPr>
          <w:color w:val="222222"/>
          <w:shd w:val="clear" w:color="auto" w:fill="FFFFFF"/>
        </w:rPr>
        <w:t xml:space="preserve"> et al., </w:t>
      </w:r>
      <w:r w:rsidR="007B7786" w:rsidRPr="00C80EE2">
        <w:rPr>
          <w:color w:val="222222"/>
          <w:shd w:val="clear" w:color="auto" w:fill="FFFFFF"/>
        </w:rPr>
        <w:t>2017</w:t>
      </w:r>
      <w:r w:rsidRPr="007A6C1C">
        <w:rPr>
          <w:color w:val="auto"/>
          <w:kern w:val="0"/>
          <w:lang w:val="en-US" w:eastAsia="en-US"/>
        </w:rPr>
        <w:t>). This broadens the significance of river pollution from an aquatic-ecosystem concern to an integrated river–aquifer and public-health challenge.</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 xml:space="preserve">Risk and source-focused work on dissolved metals in the river further highlights that exposure is not uniform and that seasonal variability is essential for interpreting hazard, because the same stretch can oscillate between higher dissolved metal risk in low-flow periods and enhanced particulate transport during monsoonal disturbance (Giri &amp; Singh, 2014b). Extending the spatial lens downstream, a geostatistical appraisal in the lower stretches of the Subarnarekha (Odisha) integrates water-quality evaluation, potentially toxic </w:t>
      </w:r>
      <w:r w:rsidRPr="007A6C1C">
        <w:rPr>
          <w:color w:val="auto"/>
          <w:kern w:val="0"/>
          <w:lang w:val="en-US" w:eastAsia="en-US"/>
        </w:rPr>
        <w:lastRenderedPageBreak/>
        <w:t>element distribution, and health-risk characterization using simulation-based uncertainty treatment, reinforcing the need for spatially explicit risk framing rather than single-point generalizations (Pradhan et al., 2024</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r w:rsidR="007B7786" w:rsidRPr="00C80EE2">
        <w:rPr>
          <w:color w:val="222222"/>
          <w:shd w:val="clear" w:color="auto" w:fill="FFFFFF"/>
        </w:rPr>
        <w:t>Nesemann</w:t>
      </w:r>
      <w:r w:rsidR="007B7786">
        <w:rPr>
          <w:color w:val="222222"/>
          <w:shd w:val="clear" w:color="auto" w:fill="FFFFFF"/>
        </w:rPr>
        <w:t xml:space="preserve"> et al., </w:t>
      </w:r>
      <w:r w:rsidR="007B7786" w:rsidRPr="00C80EE2">
        <w:rPr>
          <w:color w:val="222222"/>
          <w:shd w:val="clear" w:color="auto" w:fill="FFFFFF"/>
        </w:rPr>
        <w:t>2017</w:t>
      </w:r>
      <w:r w:rsidRPr="007A6C1C">
        <w:rPr>
          <w:color w:val="auto"/>
          <w:kern w:val="0"/>
          <w:lang w:val="en-US" w:eastAsia="en-US"/>
        </w:rPr>
        <w:t>).</w:t>
      </w:r>
    </w:p>
    <w:p w:rsidR="007A6C1C" w:rsidRPr="007A6C1C" w:rsidRDefault="007A6C1C" w:rsidP="007A6C1C">
      <w:pPr>
        <w:spacing w:before="100" w:beforeAutospacing="1" w:after="100" w:afterAutospacing="1" w:line="240" w:lineRule="auto"/>
        <w:ind w:left="0" w:right="0" w:firstLine="0"/>
        <w:jc w:val="left"/>
        <w:rPr>
          <w:color w:val="auto"/>
          <w:kern w:val="0"/>
          <w:lang w:val="en-US" w:eastAsia="en-US"/>
        </w:rPr>
      </w:pPr>
      <w:r w:rsidRPr="007A6C1C">
        <w:rPr>
          <w:color w:val="auto"/>
          <w:kern w:val="0"/>
          <w:lang w:val="en-US" w:eastAsia="en-US"/>
        </w:rPr>
        <w:t>When these strands are considered together, the exposure pathways for aquatic biota in the Subarnarekha can be summarized as a linked system: dissolved-phase exposure in water (seasonally amplified during low flow), sediment contact and ingestion in depositional habitats (supporting chronic exposure), and episodic resuspension that reconnects sediment-bound metals to the water column during disturbance events (Banerjee et al., 2016; Giri et al., 2013; Giri &amp; Singh, 2014a, 2014b). The basin perspective adds that river contamination can intersect with other water resources and human uses, amplifying the stakes of contamination control and ecological restoration (Giri &amp; Singh, 2015; Pradhan et al., 2024).</w:t>
      </w:r>
    </w:p>
    <w:p w:rsidR="00207DA8" w:rsidRDefault="00207DA8" w:rsidP="00207DA8"/>
    <w:p w:rsidR="00207DA8" w:rsidRDefault="00207DA8" w:rsidP="00207DA8">
      <w:pPr>
        <w:pStyle w:val="Heading2"/>
      </w:pPr>
      <w:r>
        <w:t>5. Biodiversity collapse mechanisms in effluent-impacted rivers</w:t>
      </w:r>
    </w:p>
    <w:p w:rsidR="00207DA8" w:rsidRDefault="00207DA8" w:rsidP="00207DA8">
      <w:pPr>
        <w:pStyle w:val="Heading3"/>
      </w:pPr>
      <w:r>
        <w:t>5.1. Toxicity, sublethal stress, and community restructuring</w:t>
      </w:r>
    </w:p>
    <w:p w:rsidR="00207DA8" w:rsidRDefault="00207DA8" w:rsidP="00207DA8">
      <w:pPr>
        <w:pStyle w:val="NormalWeb"/>
      </w:pPr>
      <w:r>
        <w:t>Biodiversity collapse in industrial–urban rivers is rarely a simple count of species lost; it is a reorganization of communities under selective pressure. Metals can cause acute mortality at high concentrations, but in many urban rivers chronic, sublethal exposure dominates. Sublethal toxicity can reduce fecundity, impair immune competence, and alter behavior, increasing predation risk and lowering recruitment. Over time, sensitive taxa decline and are replaced by tolerant organisms, producing lower functional diversity and resilience. In the Subarnarekha, strong evidence for metal presence in water and sediments (Banerjee et al., 2016; Giri et al., 2013) implies that such selective pressures are plausible, especially in stretches with limited dilution and high exposure during dry seasons.</w:t>
      </w:r>
    </w:p>
    <w:p w:rsidR="00207DA8" w:rsidRDefault="00207DA8" w:rsidP="00207DA8">
      <w:pPr>
        <w:pStyle w:val="Heading3"/>
      </w:pPr>
      <w:r>
        <w:t>5.2. Sediment habitat degradation and benthic food-web impacts</w:t>
      </w:r>
    </w:p>
    <w:p w:rsidR="00207DA8" w:rsidRDefault="00207DA8" w:rsidP="00207DA8">
      <w:pPr>
        <w:pStyle w:val="NormalWeb"/>
      </w:pPr>
      <w:r>
        <w:t>Benthic habitats are foundational for river food webs because many fish and higher consumers depend on invertebrate prey. Sediment contamination can reduce benthic biodiversity directly and indirectly by altering habitat structure and food resources. Metals associated with fine sediments can reduce the survival of sensitive macroinvertebrates and can shift assemblages toward pollution-tolerant groups. Studies outside the Subarnarekha but within Indian contexts illustrate how biological assessment using benthic macroinvertebrates detects pollution gradients, even in relatively pristine headwaters experiencing localized anthropogenic pressure (Sharma et al., 2023</w:t>
      </w:r>
      <w:r w:rsidR="007B7786">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 xml:space="preserve">Shaw </w:t>
      </w:r>
      <w:r w:rsidR="007B7786">
        <w:rPr>
          <w:color w:val="222222"/>
          <w:shd w:val="clear" w:color="auto" w:fill="FFFFFF"/>
        </w:rPr>
        <w:t xml:space="preserve">et al., 2025a; </w:t>
      </w:r>
      <w:r w:rsidR="007B7786" w:rsidRPr="00C80EE2">
        <w:rPr>
          <w:color w:val="222222"/>
          <w:shd w:val="clear" w:color="auto" w:fill="FFFFFF"/>
        </w:rPr>
        <w:t xml:space="preserve">Shaw </w:t>
      </w:r>
      <w:r w:rsidR="007B7786">
        <w:rPr>
          <w:color w:val="222222"/>
          <w:shd w:val="clear" w:color="auto" w:fill="FFFFFF"/>
        </w:rPr>
        <w:t>et al., 2025b</w:t>
      </w:r>
      <w:r>
        <w:t>). In industrial–urban rivers, where sediment contamination and organic pollution co-occur, the loss of sensitive benthic taxa can cascade upward, reducing prey diversity and impacting fish community composition.</w:t>
      </w:r>
    </w:p>
    <w:p w:rsidR="00207DA8" w:rsidRDefault="00207DA8" w:rsidP="00207DA8">
      <w:pPr>
        <w:pStyle w:val="Heading3"/>
      </w:pPr>
      <w:r>
        <w:t>5.3. Bioaccumulation and trophic transfer</w:t>
      </w:r>
    </w:p>
    <w:p w:rsidR="00207DA8" w:rsidRDefault="00207DA8" w:rsidP="00207DA8">
      <w:pPr>
        <w:pStyle w:val="NormalWeb"/>
      </w:pPr>
      <w:r>
        <w:t xml:space="preserve">Bioaccumulation is a direct bridge between chemical contamination and biodiversity impacts, as well as human health risk. In the Subarnarekha, metals have been documented in fish and </w:t>
      </w:r>
      <w:r>
        <w:lastRenderedPageBreak/>
        <w:t>shrimp collected during the dry season, with results indicating contamination concerns and consumer risk implications (Giri &amp; Singh, 2015). Earlier work focusing on bioaccumulation in plankton, molluscs, and fishes in the Jamshedpur stretch further indicates that exposure is expressed across trophic levels, consistent with persistent contamination in the aquatic environment (Banerjee et al., 2015). Such patterns can depress biodiversity by increasing mortality and reducing reproductive success in predators, especially long-lived fish species that integrate exposure over time.</w:t>
      </w:r>
    </w:p>
    <w:p w:rsidR="00207DA8" w:rsidRDefault="00207DA8" w:rsidP="00207DA8">
      <w:pPr>
        <w:pStyle w:val="Heading3"/>
      </w:pPr>
      <w:r>
        <w:t>5.4. Coupled stressors: organic loading, oxygen stress, and toxicity</w:t>
      </w:r>
    </w:p>
    <w:p w:rsidR="00207DA8" w:rsidRDefault="00207DA8" w:rsidP="00207DA8">
      <w:pPr>
        <w:pStyle w:val="NormalWeb"/>
      </w:pPr>
      <w:r>
        <w:t>Industrial effluents often co-occur with high organic loads and nutrient inputs from municipal waste, producing eutrophication, increased biochemical oxygen demand, and oxygen depletion. Toxicity and hypoxia can interact: low oxygen conditions increase physiological stress and can heighten susceptibility to toxins, while some metals become more bioavailable under changing redox conditions. Seasonal patterns in Indian rivers demonstrate that dry-season low flows are especially risky because dilution declines while waste inputs remain, intensifying both oxygen stress and contaminant concentrations (Banerjee et al., 2016; Kumar et al., 2013).</w:t>
      </w:r>
    </w:p>
    <w:p w:rsidR="00207DA8" w:rsidRDefault="00207DA8" w:rsidP="00207DA8"/>
    <w:p w:rsidR="001E2B2E" w:rsidRPr="001E2B2E" w:rsidRDefault="001E2B2E" w:rsidP="001E2B2E">
      <w:pPr>
        <w:spacing w:before="100" w:beforeAutospacing="1" w:after="100" w:afterAutospacing="1" w:line="240" w:lineRule="auto"/>
        <w:ind w:left="0" w:right="0" w:firstLine="0"/>
        <w:jc w:val="left"/>
        <w:outlineLvl w:val="1"/>
        <w:rPr>
          <w:b/>
          <w:bCs/>
          <w:color w:val="auto"/>
          <w:kern w:val="0"/>
          <w:sz w:val="36"/>
          <w:szCs w:val="36"/>
          <w:lang w:val="en-US" w:eastAsia="en-US"/>
        </w:rPr>
      </w:pPr>
      <w:r w:rsidRPr="001E2B2E">
        <w:rPr>
          <w:b/>
          <w:bCs/>
          <w:color w:val="auto"/>
          <w:kern w:val="0"/>
          <w:sz w:val="36"/>
          <w:szCs w:val="36"/>
          <w:lang w:val="en-US" w:eastAsia="en-US"/>
        </w:rPr>
        <w:t>6. Human health and socio-ecological implications in the Subarnarekha basin</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Industrial–urban river pollution becomes a public-health concern when contaminants intersect with everyday practices—drinking-water collection, groundwater extraction, bathing, irrigation, and fisheries-based diets. In the Subarnarekha basin, this intersection is especially important because contamination is not confined to the river channel; it can extend into connected water resources and food pathways. Evidence from groundwater investigations in the basin indicates that metal contamination can translate into measurable human health risk through drinking-water exposure, underscoring that river-basin contamination should be treated as a coupled surface water–groundwater issue rather than as a river-only problem (Giri &amp; Singh, 2015a</w:t>
      </w:r>
      <w:r w:rsidR="007B7786">
        <w:rPr>
          <w:color w:val="auto"/>
          <w:kern w:val="0"/>
          <w:lang w:val="en-US" w:eastAsia="en-US"/>
        </w:rPr>
        <w:t xml:space="preserve">; </w:t>
      </w:r>
      <w:r w:rsidR="007B7786" w:rsidRPr="00C80EE2">
        <w:rPr>
          <w:color w:val="222222"/>
          <w:shd w:val="clear" w:color="auto" w:fill="FFFFFF"/>
        </w:rPr>
        <w:t>Bhandari</w:t>
      </w:r>
      <w:r w:rsidR="007B7786">
        <w:rPr>
          <w:color w:val="222222"/>
          <w:shd w:val="clear" w:color="auto" w:fill="FFFFFF"/>
        </w:rPr>
        <w:t xml:space="preserve"> </w:t>
      </w:r>
      <w:r w:rsidR="007B7786" w:rsidRPr="00C80EE2">
        <w:rPr>
          <w:color w:val="222222"/>
          <w:shd w:val="clear" w:color="auto" w:fill="FFFFFF"/>
        </w:rPr>
        <w:t>&amp; Mukhopadhyay, 2022</w:t>
      </w:r>
      <w:r w:rsidR="007B7786">
        <w:rPr>
          <w:color w:val="222222"/>
          <w:shd w:val="clear" w:color="auto" w:fill="FFFFFF"/>
        </w:rPr>
        <w:t xml:space="preserve">; </w:t>
      </w:r>
      <w:r w:rsidR="007B7786" w:rsidRPr="00C80EE2">
        <w:rPr>
          <w:color w:val="222222"/>
          <w:shd w:val="clear" w:color="auto" w:fill="FFFFFF"/>
        </w:rPr>
        <w:t>Dahanga &amp; Nath, 2024</w:t>
      </w:r>
      <w:r w:rsidRPr="001E2B2E">
        <w:rPr>
          <w:color w:val="auto"/>
          <w:kern w:val="0"/>
          <w:lang w:val="en-US" w:eastAsia="en-US"/>
        </w:rPr>
        <w:t>). This basin framing matters for policy because many households and institutions rely on groundwater to buffer seasonal variability in surface-water availability and quality; when groundwater is also compromised, communities lose a critical adaptive option and face a higher burden of cumulative exposure.</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The drinking-water pathway is often the most direct and socially consequential route of exposure, not only because of ingestion but also because it can produce persistent, long-term contact with low to moderate contaminant concentrations. Risk assessments typically integrate concentration data with intake assumptions, body weight, and exposure duration to infer potential adverse effects, and the Subarnarekha groundwater evidence highlights why such assessments are essential even when health outcomes are not immediately visible (Giri &amp; Singh, 2015a). Chronic exposure to metals is widely recognized as a concern because it can contribute to long-latency effects that are difficult to attribute to a single source. In basin settings where multiple exposure routes co-occur—groundwater use, surface-water contact, </w:t>
      </w:r>
      <w:r w:rsidRPr="001E2B2E">
        <w:rPr>
          <w:color w:val="auto"/>
          <w:kern w:val="0"/>
          <w:lang w:val="en-US" w:eastAsia="en-US"/>
        </w:rPr>
        <w:lastRenderedPageBreak/>
        <w:t>and fish consumption—risk can become cumulative, meaning that interventions must address more than one pathway to produce meaningful public-health gains.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Aquatic food pathways are a second major interface between contamination and human well-being, particularly in communities that depend on capture fisheries or frequent local fish consumption. Subarnarekha evidence showing metals in edible fish and shrimp collected during the dry season signals that contamination is not only an environmental quality issue but also a food safety concern (Giri &amp; Singh, 2015b</w:t>
      </w:r>
      <w:r w:rsidR="007B7786">
        <w:rPr>
          <w:color w:val="auto"/>
          <w:kern w:val="0"/>
          <w:lang w:val="en-US" w:eastAsia="en-US"/>
        </w:rPr>
        <w:t xml:space="preserve">; </w:t>
      </w:r>
      <w:r w:rsidR="007B7786" w:rsidRPr="00C80EE2">
        <w:rPr>
          <w:lang w:val="en-US"/>
        </w:rPr>
        <w:t>Ghosh</w:t>
      </w:r>
      <w:r w:rsidR="007B7786">
        <w:rPr>
          <w:lang w:val="en-US"/>
        </w:rPr>
        <w:t xml:space="preserve"> et al., </w:t>
      </w:r>
      <w:r w:rsidR="007B7786" w:rsidRPr="00C80EE2">
        <w:rPr>
          <w:lang w:val="en-US"/>
        </w:rPr>
        <w:t>2022</w:t>
      </w:r>
      <w:r w:rsidR="007B7786">
        <w:rPr>
          <w:lang w:val="en-US"/>
        </w:rPr>
        <w:t xml:space="preserve">; </w:t>
      </w:r>
      <w:r w:rsidR="007B7786" w:rsidRPr="00771FDB">
        <w:rPr>
          <w:color w:val="222222"/>
          <w:shd w:val="clear" w:color="auto" w:fill="FFFFFF"/>
        </w:rPr>
        <w:t>Ghorai, 2024</w:t>
      </w:r>
      <w:r w:rsidR="007B7786">
        <w:rPr>
          <w:color w:val="222222"/>
          <w:shd w:val="clear" w:color="auto" w:fill="FFFFFF"/>
        </w:rPr>
        <w:t xml:space="preserve">; </w:t>
      </w:r>
      <w:r w:rsidR="007B7786" w:rsidRPr="00C80EE2">
        <w:rPr>
          <w:color w:val="222222"/>
          <w:shd w:val="clear" w:color="auto" w:fill="FFFFFF"/>
        </w:rPr>
        <w:t>Giri</w:t>
      </w:r>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2016</w:t>
      </w:r>
      <w:r w:rsidRPr="001E2B2E">
        <w:rPr>
          <w:color w:val="auto"/>
          <w:kern w:val="0"/>
          <w:lang w:val="en-US" w:eastAsia="en-US"/>
        </w:rPr>
        <w:t>). The dry season emphasis is significant because low flows can intensify exposure conditions, potentially increasing contaminant uptake in aquatic organisms at times when fishing pressure may remain stable or even increase due to easier access to riverine habitats. When metals accumulate in edible tissues, risk shifts from ecosystem exposure to dietary exposure, raising concerns about vulnerable groups such as children and pregnant women who may be more sensitive to certain toxicants. Even where consumption is intermittent, perceived contamination can reduce trust in local food resources, contributing to nutritional insecurity and altering household purchasing patterns in ways that disproportionately affect low-income communities.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These exposure dynamics also feed into broader socio-ecological implications. Rivers such as the Subarnarekha provide ecosystem services—fisheries, water for small-scale agriculture, cultural and recreational values, and local microclimate regulation. When contamination reduces fish availability or undermines confidence in fish safety, livelihoods dependent on fishing and fish trading can be eroded. The consequences are not limited to direct income loss; they include weakened informal safety nets, increased reliance on purchased protein, and reduced dietary diversity. In many riverine communities, livelihoods are diversified across seasons; thus, pollution that depresses fisheries can disrupt household resilience strategies that depend on shifting between farming, wage work, and fishing. The presence of metal contamination in edible species provides a concrete mechanism through which ecological degradation can translate into socio-economic stress (Giri &amp; Singh, 2015b</w:t>
      </w:r>
      <w:r w:rsidR="007B7786">
        <w:rPr>
          <w:color w:val="auto"/>
          <w:kern w:val="0"/>
          <w:lang w:val="en-US" w:eastAsia="en-US"/>
        </w:rPr>
        <w:t xml:space="preserve">; </w:t>
      </w:r>
      <w:r w:rsidR="007B7786" w:rsidRPr="00C80EE2">
        <w:rPr>
          <w:color w:val="222222"/>
          <w:shd w:val="clear" w:color="auto" w:fill="FFFFFF"/>
        </w:rPr>
        <w:t>Giri</w:t>
      </w:r>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 xml:space="preserve">2016; </w:t>
      </w:r>
      <w:r w:rsidR="007B7786" w:rsidRPr="00C80EE2">
        <w:t>Kalita</w:t>
      </w:r>
      <w:r w:rsidR="007B7786">
        <w:t xml:space="preserve"> et al., </w:t>
      </w:r>
      <w:r w:rsidR="007B7786" w:rsidRPr="00C80EE2">
        <w:t>2023</w:t>
      </w:r>
      <w:r w:rsidR="007B7786">
        <w:t xml:space="preserve">; </w:t>
      </w:r>
      <w:r w:rsidR="007B7786" w:rsidRPr="00C80EE2">
        <w:rPr>
          <w:color w:val="222222"/>
          <w:shd w:val="clear" w:color="auto" w:fill="FFFFFF"/>
        </w:rPr>
        <w:t>Kumari</w:t>
      </w:r>
      <w:r w:rsidR="007B7786">
        <w:rPr>
          <w:color w:val="222222"/>
          <w:shd w:val="clear" w:color="auto" w:fill="FFFFFF"/>
        </w:rPr>
        <w:t xml:space="preserve"> </w:t>
      </w:r>
      <w:r w:rsidR="007B7786" w:rsidRPr="00C80EE2">
        <w:rPr>
          <w:color w:val="222222"/>
          <w:shd w:val="clear" w:color="auto" w:fill="FFFFFF"/>
        </w:rPr>
        <w:t>&amp; Maiti, 2020</w:t>
      </w:r>
      <w:r w:rsidRPr="001E2B2E">
        <w:rPr>
          <w:color w:val="auto"/>
          <w:kern w:val="0"/>
          <w:lang w:val="en-US" w:eastAsia="en-US"/>
        </w:rPr>
        <w:t>).</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The Subarnarekha basin also illustrates how environmental burdens can become unevenly distributed. Industrial–urban pollution frequently concentrates risks in neighborhoods and rural stretches downstream of discharge points, where residents may have limited capacity to influence industrial practices yet bear a disproportionate share of exposure. The groundwater findings are important here because they imply that risk is not necessarily mitigated by moving away from the river edge; contamination can affect wells and community water points, extending the spatial footprint of harm (Giri &amp; Singh, 2015a). This pattern aligns with broader environmental justice concerns: the communities most dependent on local natural resources often have the least ability to substitute away from contaminated water and food sources, and they may face higher exposure due to occupational contact (e.g., fishing, sand extraction, riverbank cultivation).</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A further implication is the emergence of a “risk communication” challenge. When contamination affects both drinking water and fish, communities need actionable guidance that is locally tailored—such as safe water alternatives, targeted advisories, and culturally appropriate messaging—yet such guidance must be credible and consistent to avoid either complacency or unnecessary panic. Basin-scale risk assessments can support this by identifying which pathways dominate risk in different localities and seasons, enabling authorities to prioritize interventions where they yield the largest health benefits (Giri &amp; </w:t>
      </w:r>
      <w:r w:rsidRPr="001E2B2E">
        <w:rPr>
          <w:color w:val="auto"/>
          <w:kern w:val="0"/>
          <w:lang w:val="en-US" w:eastAsia="en-US"/>
        </w:rPr>
        <w:lastRenderedPageBreak/>
        <w:t>Singh, 2015a, 2015b). At the same time, communication cannot substitute for structural change; if pollution control remains inadequate, advisories can inadvertently shift responsibility to households without reducing underlying exposures</w:t>
      </w:r>
      <w:r w:rsidR="007B7786">
        <w:rPr>
          <w:color w:val="auto"/>
          <w:kern w:val="0"/>
          <w:lang w:val="en-US" w:eastAsia="en-US"/>
        </w:rPr>
        <w:t xml:space="preserve"> (</w:t>
      </w:r>
      <w:r w:rsidR="007B7786" w:rsidRPr="00C80EE2">
        <w:rPr>
          <w:color w:val="222222"/>
          <w:shd w:val="clear" w:color="auto" w:fill="FFFFFF"/>
        </w:rPr>
        <w:t>Kumari</w:t>
      </w:r>
      <w:r w:rsidR="007B7786">
        <w:rPr>
          <w:color w:val="222222"/>
          <w:shd w:val="clear" w:color="auto" w:fill="FFFFFF"/>
        </w:rPr>
        <w:t xml:space="preserve"> et al., </w:t>
      </w:r>
      <w:r w:rsidR="007B7786" w:rsidRPr="00C80EE2">
        <w:rPr>
          <w:color w:val="222222"/>
          <w:shd w:val="clear" w:color="auto" w:fill="FFFFFF"/>
        </w:rPr>
        <w:t>2018</w:t>
      </w:r>
      <w:r w:rsidR="007B7786">
        <w:rPr>
          <w:color w:val="222222"/>
          <w:shd w:val="clear" w:color="auto" w:fill="FFFFFF"/>
        </w:rPr>
        <w:t xml:space="preserve">; </w:t>
      </w:r>
      <w:r w:rsidR="007B7786" w:rsidRPr="00C80EE2">
        <w:rPr>
          <w:color w:val="222222"/>
          <w:shd w:val="clear" w:color="auto" w:fill="FFFFFF"/>
        </w:rPr>
        <w:t>Nesemann</w:t>
      </w:r>
      <w:r w:rsidR="007B7786">
        <w:rPr>
          <w:color w:val="222222"/>
          <w:shd w:val="clear" w:color="auto" w:fill="FFFFFF"/>
        </w:rPr>
        <w:t xml:space="preserve"> et al., </w:t>
      </w:r>
      <w:r w:rsidR="007B7786" w:rsidRPr="00C80EE2">
        <w:rPr>
          <w:color w:val="222222"/>
          <w:shd w:val="clear" w:color="auto" w:fill="FFFFFF"/>
        </w:rPr>
        <w:t>2017</w:t>
      </w:r>
      <w:r w:rsidR="007B7786">
        <w:rPr>
          <w:color w:val="222222"/>
          <w:shd w:val="clear" w:color="auto" w:fill="FFFFFF"/>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auto"/>
          <w:kern w:val="0"/>
          <w:lang w:val="en-US" w:eastAsia="en-US"/>
        </w:rPr>
        <w:t>)</w:t>
      </w:r>
      <w:r w:rsidRPr="001E2B2E">
        <w:rPr>
          <w:color w:val="auto"/>
          <w:kern w:val="0"/>
          <w:lang w:val="en-US" w:eastAsia="en-US"/>
        </w:rPr>
        <w:t>.</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Ultimately, the health and socio-ecological implications of Subarnarekha contamination point toward the need for integrated river-basin management that links industrial discharge governance, groundwater protection, and fisheries/food safety surveillance. The documented groundwater risks indicate that strategies focusing only on surface-water improvement may leave substantial exposure unaddressed (Giri &amp; Singh, 2015a). Similarly, the evidence of metals in edible aquatic species implies that ecological restoration and contamination reduction are also public-health interventions, protecting both biodiversity and dietary livelihoods (Giri &amp; Singh, 2015b). In a system where contamination pathways cross environmental compartments and social domains, effective responses must be multi-pathway and seasonally aware, with particular attention to dry-season vulnerability and downstream communities that experience compounded risks.</w:t>
      </w:r>
    </w:p>
    <w:p w:rsidR="00207DA8" w:rsidRDefault="00207DA8" w:rsidP="00207DA8"/>
    <w:p w:rsidR="001E2B2E" w:rsidRPr="001E2B2E" w:rsidRDefault="001E2B2E" w:rsidP="001E2B2E">
      <w:pPr>
        <w:spacing w:before="100" w:beforeAutospacing="1" w:after="100" w:afterAutospacing="1" w:line="240" w:lineRule="auto"/>
        <w:ind w:left="0" w:right="0" w:firstLine="0"/>
        <w:jc w:val="left"/>
        <w:outlineLvl w:val="1"/>
        <w:rPr>
          <w:b/>
          <w:bCs/>
          <w:color w:val="auto"/>
          <w:kern w:val="0"/>
          <w:sz w:val="36"/>
          <w:szCs w:val="36"/>
          <w:lang w:val="en-US" w:eastAsia="en-US"/>
        </w:rPr>
      </w:pPr>
      <w:r w:rsidRPr="001E2B2E">
        <w:rPr>
          <w:b/>
          <w:bCs/>
          <w:color w:val="auto"/>
          <w:kern w:val="0"/>
          <w:sz w:val="36"/>
          <w:szCs w:val="36"/>
          <w:lang w:val="en-US" w:eastAsia="en-US"/>
        </w:rPr>
        <w:t>7. Subarnarekha within the wider crisis of Indian urban rivers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The Subarnarekha’s industrial–urban stress signature aligns with a broader crisis affecting many Indian rivers that traverse dense settlements and manufacturing hubs. While the river has distinctive geographic and industrial features, the mechanisms visible in Subarnarekha—seasonal concentration and dilution, pollutant storage in sediments, and chronic mixing of municipal and industrial inputs—are echoed across other urban river systems. Placing Subarnarekha in this wider frame is useful for two reasons: it clarifies that the river’s degradation is not anomalous, and it enables inference about transferable monitoring and management approaches that have relevance across Indian urban contexts. The comparative literature suggests that the “urban river syndrome” in India often manifests through persistent chemical loads, oxygen stress, degraded habitats, and biological community restructuring, all of which can contribute to biodiversity collapse</w:t>
      </w:r>
      <w:r w:rsidR="00E8435E">
        <w:rPr>
          <w:color w:val="auto"/>
          <w:kern w:val="0"/>
          <w:lang w:val="en-US" w:eastAsia="en-US"/>
        </w:rPr>
        <w:t xml:space="preserve"> (</w:t>
      </w:r>
      <w:r w:rsidR="00E8435E" w:rsidRPr="00C80EE2">
        <w:rPr>
          <w:color w:val="222222"/>
          <w:shd w:val="clear" w:color="auto" w:fill="FFFFFF"/>
        </w:rPr>
        <w:t>Pandey</w:t>
      </w:r>
      <w:r w:rsidR="00E8435E">
        <w:rPr>
          <w:color w:val="222222"/>
          <w:shd w:val="clear" w:color="auto" w:fill="FFFFFF"/>
        </w:rPr>
        <w:t xml:space="preserve"> et al., </w:t>
      </w:r>
      <w:r w:rsidR="00E8435E" w:rsidRPr="00C80EE2">
        <w:rPr>
          <w:color w:val="222222"/>
          <w:shd w:val="clear" w:color="auto" w:fill="FFFFFF"/>
        </w:rPr>
        <w:t>2024</w:t>
      </w:r>
      <w:r w:rsidR="00E8435E">
        <w:rPr>
          <w:color w:val="222222"/>
          <w:shd w:val="clear" w:color="auto" w:fill="FFFFFF"/>
        </w:rPr>
        <w:t xml:space="preserve">; </w:t>
      </w:r>
      <w:r w:rsidR="00E8435E" w:rsidRPr="00C80EE2">
        <w:rPr>
          <w:color w:val="222222"/>
          <w:shd w:val="clear" w:color="auto" w:fill="FFFFFF"/>
        </w:rPr>
        <w:t>Kumari</w:t>
      </w:r>
      <w:r w:rsidR="00E8435E">
        <w:rPr>
          <w:color w:val="222222"/>
          <w:shd w:val="clear" w:color="auto" w:fill="FFFFFF"/>
        </w:rPr>
        <w:t xml:space="preserve"> et al., </w:t>
      </w:r>
      <w:r w:rsidR="00E8435E" w:rsidRPr="00C80EE2">
        <w:rPr>
          <w:color w:val="222222"/>
          <w:shd w:val="clear" w:color="auto" w:fill="FFFFFF"/>
        </w:rPr>
        <w:t>2018</w:t>
      </w:r>
      <w:r w:rsidR="00E8435E">
        <w:rPr>
          <w:color w:val="auto"/>
          <w:kern w:val="0"/>
          <w:lang w:val="en-US" w:eastAsia="en-US"/>
        </w:rPr>
        <w:t>)</w:t>
      </w:r>
      <w:r w:rsidRPr="001E2B2E">
        <w:rPr>
          <w:color w:val="auto"/>
          <w:kern w:val="0"/>
          <w:lang w:val="en-US" w:eastAsia="en-US"/>
        </w:rPr>
        <w:t>.</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7.1. Shared contamination patterns across urban rivers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A striking commonality across Indian urban rivers is the recurring evidence of heavy metal contamination with strong seasonal modulation. Work on the Sabarmati River and the Kharicut canal in Ahmedabad demonstrates that heavy metal contamination in both water and sediments varies seasonally, reinforcing the idea that monsoon hydrology and dry-season low flows act as predictable amplifiers of exposure (Kumar et al., 2013). This parallel is directly relevant for interpreting Subarnarekha findings because seasonal variability in the Jamshedpur stretch has similarly been documented, suggesting that the interplay of discharge patterns and pollutant loading is a general control on contamination signals in monsoon-influenced urban rivers (Banerjee et al., 2016</w:t>
      </w:r>
      <w:r w:rsidR="007B7786">
        <w:rPr>
          <w:color w:val="auto"/>
          <w:kern w:val="0"/>
          <w:lang w:val="en-US" w:eastAsia="en-US"/>
        </w:rPr>
        <w:t xml:space="preserve">; </w:t>
      </w:r>
      <w:r w:rsidR="007B7786" w:rsidRPr="00C80EE2">
        <w:rPr>
          <w:color w:val="222222"/>
          <w:shd w:val="clear" w:color="auto" w:fill="FFFFFF"/>
        </w:rPr>
        <w:t>Ahmad &amp; Goparaju</w:t>
      </w:r>
      <w:r w:rsidR="007B7786">
        <w:rPr>
          <w:color w:val="222222"/>
          <w:shd w:val="clear" w:color="auto" w:fill="FFFFFF"/>
        </w:rPr>
        <w:t xml:space="preserve">, 2017; </w:t>
      </w:r>
      <w:r w:rsidR="007B7786" w:rsidRPr="00C80EE2">
        <w:rPr>
          <w:color w:val="222222"/>
          <w:shd w:val="clear" w:color="auto" w:fill="FFFFFF"/>
        </w:rPr>
        <w:t xml:space="preserve">Shaw </w:t>
      </w:r>
      <w:r w:rsidR="007B7786">
        <w:rPr>
          <w:color w:val="222222"/>
          <w:shd w:val="clear" w:color="auto" w:fill="FFFFFF"/>
        </w:rPr>
        <w:t>et al., 2025b</w:t>
      </w:r>
      <w:r w:rsidRPr="001E2B2E">
        <w:rPr>
          <w:color w:val="auto"/>
          <w:kern w:val="0"/>
          <w:lang w:val="en-US" w:eastAsia="en-US"/>
        </w:rPr>
        <w:t>).</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Another shared pattern is the role of sediments as integrators and reservoirs of pollution. In the Subarnarekha, evidence indicates that bed sediments exhibit metal distributions consistent </w:t>
      </w:r>
      <w:r w:rsidRPr="001E2B2E">
        <w:rPr>
          <w:color w:val="auto"/>
          <w:kern w:val="0"/>
          <w:lang w:val="en-US" w:eastAsia="en-US"/>
        </w:rPr>
        <w:lastRenderedPageBreak/>
        <w:t>with anthropogenic inputs and can therefore act as long-lived sinks and potential secondary sources of contamination (Giri et al., 2013). Comparable sediment-focused interpretations appear in large-river contexts, including the Ganga system, where contamination assessments emphasize surface sediments and their ecological risks, indicating that sediment-mediated persistence is not confined to small or medium rivers but is also relevant to major basins that integrate multi-city inputs (Siddiqui &amp; Pandey, 2019</w:t>
      </w:r>
      <w:r w:rsidR="007B7786">
        <w:rPr>
          <w:color w:val="auto"/>
          <w:kern w:val="0"/>
          <w:lang w:val="en-US" w:eastAsia="en-US"/>
        </w:rPr>
        <w:t xml:space="preserve">; </w:t>
      </w:r>
      <w:r w:rsidR="007B7786" w:rsidRPr="00C80EE2">
        <w:rPr>
          <w:color w:val="222222"/>
          <w:shd w:val="clear" w:color="auto" w:fill="FFFFFF"/>
        </w:rPr>
        <w:t>Ahmad &amp; Goparaju</w:t>
      </w:r>
      <w:r w:rsidR="007B7786">
        <w:rPr>
          <w:color w:val="222222"/>
          <w:shd w:val="clear" w:color="auto" w:fill="FFFFFF"/>
        </w:rPr>
        <w:t xml:space="preserve">, 2017; </w:t>
      </w:r>
      <w:r w:rsidR="007B7786" w:rsidRPr="00C80EE2">
        <w:rPr>
          <w:color w:val="222222"/>
          <w:shd w:val="clear" w:color="auto" w:fill="FFFFFF"/>
        </w:rPr>
        <w:t xml:space="preserve">Shaw </w:t>
      </w:r>
      <w:r w:rsidR="007B7786">
        <w:rPr>
          <w:color w:val="222222"/>
          <w:shd w:val="clear" w:color="auto" w:fill="FFFFFF"/>
        </w:rPr>
        <w:t>et al., 2025b</w:t>
      </w:r>
      <w:r w:rsidRPr="001E2B2E">
        <w:rPr>
          <w:color w:val="auto"/>
          <w:kern w:val="0"/>
          <w:lang w:val="en-US" w:eastAsia="en-US"/>
        </w:rPr>
        <w:t>). The implication is that even if water-column concentrations fluctuate, sediment contamination can sustain chronic ecological pressure and complicate recovery, a point that strengthens the case for integrated water–sediment monitoring in Indian urban rivers.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Finally, there is a common spatial pattern: contamination hotspots tend to cluster near industrial or canal inflows, urban drainage outfalls, and areas with reduced flow where deposition occurs. The Sabarmati–Kharicut findings illustrate how canals can function as pollution conveyors and how localized hydrodynamics can concentrate contaminants (Kumar et al., 2013). In Subarnarekha, the industrial–urban corridor around Jamshedpur similarly produces spatial heterogeneity, consistent with concentrated sources and the river’s limited capacity to assimilate loads during vulnerable seasons (Banerjee et al., 2016).</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7.2. Basin-scale risk framing: lessons from the Ganga system</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The Ganga system literature reinforces the importance of basin-scale framing when evaluating urban river crises. A basin-scale study assessing heavy metals in water and surface sediments of the Ganga and evaluating ecological risks associated with sediment contamination demonstrates that pollution must be understood as an integrated system problem in which multiple tributaries, cities, and industrial clusters contribute to cumulative impacts (Siddiqui &amp; Pandey, 2019). This perspective is instructive for Subarnarekha because the river similarly links diverse land uses and industrial activities across its catchment, and contamination cannot be attributed solely to a single urban segment without considering upstream and downstream connectivity.</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Basin-scale risk framing also highlights the need to connect chemical contamination to exposure pathways relevant for humans, especially through fisheries. Evidence from multiple Ganga tributaries indicates metal contamination and assesses human health risk from fish consumption, demonstrating that river pollution has consequences beyond ecological integrity and enters the domain of food safety and public health (Siddiqui et al., 2019). This parallels Subarnarekha findings of metals in edible fish and shrimp (Giri &amp; Singh, 2015), reinforcing that dietary exposure is a recurring concern across Indian river basins where capture fisheries remain important. In practical terms, the Ganga experience suggests that effective river restoration must combine pollution control with monitoring programs capable of tracking both sediment risk and fish tissue contamination, ensuring that ecological improvements translate into safer ecosystem services.</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7.3. Biological condition indicators and the “urban river syndrome”</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One limitation of relying solely on chemical measurements is that they may not capture the ecological expression of stress, particularly when contaminants vary seasonally or are sequestered in sediments. Biological indicators—especially benthic macroinvertebrate assemblages—offer an integrative view of river condition because they reflect cumulative exposure, habitat quality, and oxygen dynamics over time. Work assessing taxonomic diversity and biological water quality using benthic macroinvertebrates in Himalayan </w:t>
      </w:r>
      <w:r w:rsidRPr="001E2B2E">
        <w:rPr>
          <w:color w:val="auto"/>
          <w:kern w:val="0"/>
          <w:lang w:val="en-US" w:eastAsia="en-US"/>
        </w:rPr>
        <w:lastRenderedPageBreak/>
        <w:t>headwater contexts demonstrates how assemblage composition can reveal anthropogenic pressure and provide water-quality assessment signals even where chemical snapshots may be incomplete (Sharma et al., 2023). While headwater systems differ from industrial–urban rivers, the methodological implication is transferable: macroinvertebrate-based assessment can detect ecological impairment and recovery trajectories in a way that complements chemical monitoring.</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For Subarnarekha and other urban rivers, this is particularly relevant because sediment contamination can affect benthic communities directly and then propagate impacts to fish through food-web pathways. Subarnarekha sediment evidence indicates anthropogenic metal distributions (Giri et al., 2013), and Jamshedpur stretch studies show seasonal contamination in water and sediments (Banerjee et al., 2016). These factors create conditions under which biological communities may shift toward tolerant taxa, reducing functional diversity and resilience. Incorporating biological indicators can therefore help distinguish between “cosmetic” improvements in water chemistry during high-flow dilution periods and genuine ecological recovery that requires sustained reduction in pollutant loads and habitat stressors.</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7.4. Implications for interpreting Subarnarekha as a representative case</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Positioned within the wider Indian urban river crisis, Subarnarekha appears as a representative example of how industrial effluents, urban wastewater, seasonal hydrology, and sediment processes combine to drive persistent ecological degradation. The parallels with Sabarmati demonstrate that seasonal and canal/drainage-mediated contamination is a repeating pattern in Indian cities (Kumar et al., 2013), while Ganga basin studies show that sediment contamination and fish-consumption risks scale up to major river networks and demand basin-level governance responses (Siddiqui &amp; Pandey, 2019; Siddiqui et al., 2019). Subarnarekha-specific evidence on sediment metal distribution and seasonal contamination around Jamshedpur aligns with these broader patterns and suggests that recovery strategies should be designed to address both short-term water-column risks and long-term sediment legacies (Banerjee et al., 2016; Giri et al., 2013). Finally, the macroinvertebrate assessment literature underscores the need for biological monitoring as a core tool for diagnosing biodiversity collapse and tracking restoration outcomes in ways that chemical monitoring alone cannot provide (Sharma et al., 2023).</w:t>
      </w:r>
    </w:p>
    <w:p w:rsidR="00207DA8" w:rsidRDefault="00207DA8" w:rsidP="00207DA8">
      <w:pPr>
        <w:pStyle w:val="NormalWeb"/>
      </w:pPr>
    </w:p>
    <w:p w:rsidR="00207DA8" w:rsidRDefault="00207DA8" w:rsidP="00207DA8"/>
    <w:p w:rsidR="001E2B2E" w:rsidRPr="001E2B2E" w:rsidRDefault="001E2B2E" w:rsidP="001E2B2E">
      <w:pPr>
        <w:spacing w:before="100" w:beforeAutospacing="1" w:after="100" w:afterAutospacing="1" w:line="240" w:lineRule="auto"/>
        <w:ind w:left="0" w:right="0" w:firstLine="0"/>
        <w:jc w:val="left"/>
        <w:outlineLvl w:val="1"/>
        <w:rPr>
          <w:b/>
          <w:bCs/>
          <w:color w:val="auto"/>
          <w:kern w:val="0"/>
          <w:sz w:val="36"/>
          <w:szCs w:val="36"/>
          <w:lang w:val="en-US" w:eastAsia="en-US"/>
        </w:rPr>
      </w:pPr>
      <w:r w:rsidRPr="001E2B2E">
        <w:rPr>
          <w:b/>
          <w:bCs/>
          <w:color w:val="auto"/>
          <w:kern w:val="0"/>
          <w:sz w:val="36"/>
          <w:szCs w:val="36"/>
          <w:lang w:val="en-US" w:eastAsia="en-US"/>
        </w:rPr>
        <w:t>8. Monitoring, governance, and remediation options for industrial–urban rivers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Effective response to industrial–urban river degradation requires a shift from isolated, parameter-by-parameter monitoring toward integrated programs that link pollutant sources, environmental compartments (water and sediment), biological condition, and governance accountability. The Subarnarekha evidence base makes this need especially clear because contamination is both spatially heterogeneous and strongly seasonal, with sediments functioning as long-lived reservoirs that can sustain ecological exposure even when the water column appears temporarily improved (Banerjee et al., 2016; Giri et al., 2013). At the same </w:t>
      </w:r>
      <w:r w:rsidRPr="001E2B2E">
        <w:rPr>
          <w:color w:val="auto"/>
          <w:kern w:val="0"/>
          <w:lang w:val="en-US" w:eastAsia="en-US"/>
        </w:rPr>
        <w:lastRenderedPageBreak/>
        <w:t>time, broader Indian and global freshwater biodiversity literature shows that reversing biodiversity loss demands coordinated, multi-scale action that combines monitoring with enforceable management and restoration planning (Reid et al., 2019; Tickner et al., 2020; Vörösmarty et al., 2010). This section therefore synthesizes monitoring, governance, and remediation options that are relevant for Subarnarekha-like rivers, emphasizing practical pathways to link evidence with decisions.</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8.1. Monitoring strategies: integrating chemistry, sediments, and biota</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Monitoring systems in industrial–urban rivers must be designed for the realities of seasonal hydrology and mixed pollution regimes. The Jamshedpur stretch study demonstrates that heavy metal contamination differs between seasons and is expressed in both water and sediments, implying that sampling limited to a single season or only the water column can produce misleading inferences about risk (Banerjee et al., 2016</w:t>
      </w:r>
      <w:r w:rsidR="007B7786">
        <w:rPr>
          <w:color w:val="auto"/>
          <w:kern w:val="0"/>
          <w:lang w:val="en-US" w:eastAsia="en-US"/>
        </w:rPr>
        <w:t xml:space="preserve">; </w:t>
      </w:r>
      <w:r w:rsidR="007B7786" w:rsidRPr="00C80EE2">
        <w:rPr>
          <w:color w:val="222222"/>
          <w:shd w:val="clear" w:color="auto" w:fill="FFFFFF"/>
        </w:rPr>
        <w:t>Bhandari</w:t>
      </w:r>
      <w:r w:rsidR="007B7786">
        <w:rPr>
          <w:color w:val="222222"/>
          <w:shd w:val="clear" w:color="auto" w:fill="FFFFFF"/>
        </w:rPr>
        <w:t xml:space="preserve"> </w:t>
      </w:r>
      <w:r w:rsidR="007B7786" w:rsidRPr="00C80EE2">
        <w:rPr>
          <w:color w:val="222222"/>
          <w:shd w:val="clear" w:color="auto" w:fill="FFFFFF"/>
        </w:rPr>
        <w:t>&amp; Mukhopadhyay, 2022</w:t>
      </w:r>
      <w:r w:rsidR="007B7786">
        <w:rPr>
          <w:color w:val="222222"/>
          <w:shd w:val="clear" w:color="auto" w:fill="FFFFFF"/>
        </w:rPr>
        <w:t xml:space="preserve">; </w:t>
      </w:r>
      <w:r w:rsidR="007B7786" w:rsidRPr="00C80EE2">
        <w:rPr>
          <w:color w:val="222222"/>
          <w:shd w:val="clear" w:color="auto" w:fill="FFFFFF"/>
        </w:rPr>
        <w:t>Dahanga &amp; Nath, 2024</w:t>
      </w:r>
      <w:r w:rsidR="007B7786">
        <w:rPr>
          <w:color w:val="222222"/>
          <w:shd w:val="clear" w:color="auto" w:fill="FFFFFF"/>
        </w:rPr>
        <w:t xml:space="preserve">; </w:t>
      </w:r>
      <w:r w:rsidR="007B7786" w:rsidRPr="00C80EE2">
        <w:rPr>
          <w:color w:val="222222"/>
          <w:shd w:val="clear" w:color="auto" w:fill="FFFFFF"/>
        </w:rPr>
        <w:t xml:space="preserve">Ganguli </w:t>
      </w:r>
      <w:r w:rsidR="007B7786">
        <w:rPr>
          <w:color w:val="222222"/>
          <w:shd w:val="clear" w:color="auto" w:fill="FFFFFF"/>
        </w:rPr>
        <w:t xml:space="preserve">et al., </w:t>
      </w:r>
      <w:r w:rsidR="007B7786" w:rsidRPr="00C80EE2">
        <w:rPr>
          <w:color w:val="222222"/>
          <w:shd w:val="clear" w:color="auto" w:fill="FFFFFF"/>
        </w:rPr>
        <w:t>2018</w:t>
      </w:r>
      <w:r w:rsidRPr="001E2B2E">
        <w:rPr>
          <w:color w:val="auto"/>
          <w:kern w:val="0"/>
          <w:lang w:val="en-US" w:eastAsia="en-US"/>
        </w:rPr>
        <w:t>). Because sediments integrate pollutant inputs over time, bed-sediment surveillance is essential for identifying legacy contamination and for mapping depositional hotspots that are ecologically consequential (Giri et al., 2013). A practical monitoring design therefore requires: (i) repeated seasonal sampling that explicitly includes pre-monsoon/dry-season low flow, monsoon/high flow, and post-monsoon recovery; (ii) paired water–sediment measurements at the same stations; and (iii) basic habitat descriptors (grain size, organic matter proxies, flow condition) that help interpret spatial patterns of accumulation and remobilization.</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Risk-oriented analytical strategies strengthen interpretability. Geostatistical and simulation-based approaches used in the lower Subarnarekha demonstrate the value of spatially explicit appraisal of potentially toxic elements and uncertainty treatment for health-risk characterization (Pradhan et al., 2024). Such approaches can be adapted for other reaches, including around industrial corridors, to identify where interventions would yield the greatest benefit and to quantify confidence in hotspot identification. The same logic applies basin-wide: pollution is rarely uniform, and monitoring that treats rivers as homogeneous systems can under-detect localized but ecologically decisive stress zones.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Biomonitoring should complement chemical surveillance because biological communities integrate exposure over time. Evidence from macroinvertebrate-based assessment work illustrates that biological metrics can diagnose water-quality conditions and anthropogenic pressure, providing an ecological “response layer” that chemical data alone cannot fully capture (Sharma et al., 2023). For industrial–urban rivers, a robust monitoring program would therefore combine chemical parameters with community-based indicators to evaluate whether changes in pollutant loads translate into ecological recovery rather than only short-term chemical dilution effects.</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8.2. Source control and treatment performance</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 xml:space="preserve">Source control remains the cornerstone of remediation because biodiversity recovery is unlikely if contaminant inputs continue unabated. The seasonal variability observed in Subarnarekha underscores a common operational challenge: low-flow seasons often coincide with heightened vulnerability because dilution and assimilative capacity are minimal while waste inputs persist (Banerjee et al., 2016). Governance systems must therefore treat treatment performance and compliance as seasonally critical, not annual-average targets. In </w:t>
      </w:r>
      <w:r w:rsidRPr="001E2B2E">
        <w:rPr>
          <w:color w:val="auto"/>
          <w:kern w:val="0"/>
          <w:lang w:val="en-US" w:eastAsia="en-US"/>
        </w:rPr>
        <w:lastRenderedPageBreak/>
        <w:t>practical terms, this implies that monitoring and enforcement should intensify during dry seasons and around known hotspots, including outfalls, drains, and industrial clusters.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Watershed drivers also matter. The Ranchi stretch study linking seasonal water quality with land use land cover change indicates that catchment transformation can increase runoff-driven pollutant delivery and alter seasonal water quality patterns (Kadave &amp; Kumari, 2025). This means that end-of-pipe controls alone may be insufficient if expanding impervious cover, erosion, and stormwater conveyance continue to mobilize contaminants into the river. Effective source control, therefore, should be understood as a combination of industrial effluent governance, municipal wastewater reliability, and stormwater and land-use management that reduces diffuse pollutant transport.</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8.3. Sediment risk management and habitat restoration</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Where sediments store legacy contamination, remediation must include a sediment-risk perspective. The evidence that Subarnarekha bed sediments reflect anthropogenic metal contributions implies that sediment disturbances can reintroduce contaminants into the water column and expose benthic organisms through contact and ingestion pathways (Giri et al., 2013). Monitoring programs should therefore identify depositional zones with elevated contamination and evaluate whether natural recovery (through cleaner sediment deposition and reduced inputs) is plausible or whether active management is needed.</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Habitat restoration provides a complementary pathway by strengthening ecological resilience and improving the river’s capacity to sustain biodiversity. While chemical control is indispensable, broader freshwater biodiversity literature emphasizes that biodiversity loss is driven by interacting pressures including habitat modification, flow alteration, and pollution (Reid et al., 2019; Vörösmarty et al., 2010). Restoration measures such as riparian buffers, reduced bank erosion, reconnection of floodplain features where feasible, and protection of refugia habitats can support recolonization and recovery once pollutant loads decline. These actions align with global calls to “bend the curve” of freshwater biodiversity loss through coordinated interventions that address multiple drivers rather than pollution alone (Tickner et al., 2020).</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t>8.4. Managing mixtures and emerging stressors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Industrial–urban rivers increasingly face pollutant mixtures that include not only metals but also pharmaceuticals and antimicrobials with ecological and public-health implications. Evidence from the Hyderabad region shows that environmental pollution with antimicrobial agents associated with bulk drug manufacturing can be linked with dissemination of resistant pathogens, illustrating how industrial contamination can create additional biological hazards beyond classical chemical toxicity (</w:t>
      </w:r>
      <w:r w:rsidR="00EA3994">
        <w:rPr>
          <w:color w:val="auto"/>
          <w:kern w:val="0"/>
          <w:lang w:val="en-US" w:eastAsia="en-US"/>
        </w:rPr>
        <w:t>Lübbert</w:t>
      </w:r>
      <w:r w:rsidRPr="001E2B2E">
        <w:rPr>
          <w:color w:val="auto"/>
          <w:kern w:val="0"/>
          <w:lang w:val="en-US" w:eastAsia="en-US"/>
        </w:rPr>
        <w:t xml:space="preserve"> et al., 2017</w:t>
      </w:r>
      <w:r w:rsidR="007B7786">
        <w:rPr>
          <w:color w:val="auto"/>
          <w:kern w:val="0"/>
          <w:lang w:val="en-US" w:eastAsia="en-US"/>
        </w:rPr>
        <w:t xml:space="preserve">; </w:t>
      </w:r>
      <w:r w:rsidR="007B7786">
        <w:rPr>
          <w:color w:val="222222"/>
          <w:shd w:val="clear" w:color="auto" w:fill="FFFFFF"/>
        </w:rPr>
        <w:t xml:space="preserve">; </w:t>
      </w:r>
      <w:r w:rsidR="007B7786" w:rsidRPr="00C80EE2">
        <w:rPr>
          <w:lang w:val="en-US"/>
        </w:rPr>
        <w:t>Ghosh</w:t>
      </w:r>
      <w:r w:rsidR="007B7786">
        <w:rPr>
          <w:lang w:val="en-US"/>
        </w:rPr>
        <w:t xml:space="preserve"> et al., </w:t>
      </w:r>
      <w:r w:rsidR="007B7786" w:rsidRPr="00C80EE2">
        <w:rPr>
          <w:lang w:val="en-US"/>
        </w:rPr>
        <w:t>2022</w:t>
      </w:r>
      <w:r w:rsidR="007B7786">
        <w:rPr>
          <w:lang w:val="en-US"/>
        </w:rPr>
        <w:t xml:space="preserve">; </w:t>
      </w:r>
      <w:r w:rsidR="007B7786" w:rsidRPr="00771FDB">
        <w:rPr>
          <w:color w:val="222222"/>
          <w:shd w:val="clear" w:color="auto" w:fill="FFFFFF"/>
        </w:rPr>
        <w:t>Ghorai, 2024</w:t>
      </w:r>
      <w:r w:rsidR="007B7786">
        <w:rPr>
          <w:color w:val="222222"/>
          <w:shd w:val="clear" w:color="auto" w:fill="FFFFFF"/>
        </w:rPr>
        <w:t xml:space="preserve">; </w:t>
      </w:r>
      <w:r w:rsidR="007B7786" w:rsidRPr="00C80EE2">
        <w:rPr>
          <w:color w:val="222222"/>
          <w:shd w:val="clear" w:color="auto" w:fill="FFFFFF"/>
        </w:rPr>
        <w:t>Giri</w:t>
      </w:r>
      <w:r w:rsidR="007B7786">
        <w:rPr>
          <w:color w:val="222222"/>
          <w:shd w:val="clear" w:color="auto" w:fill="FFFFFF"/>
        </w:rPr>
        <w:t xml:space="preserve"> </w:t>
      </w:r>
      <w:r w:rsidR="007B7786" w:rsidRPr="00C80EE2">
        <w:rPr>
          <w:color w:val="222222"/>
          <w:shd w:val="clear" w:color="auto" w:fill="FFFFFF"/>
        </w:rPr>
        <w:t xml:space="preserve">&amp; Singh, </w:t>
      </w:r>
      <w:r w:rsidR="007B7786">
        <w:rPr>
          <w:color w:val="222222"/>
          <w:shd w:val="clear" w:color="auto" w:fill="FFFFFF"/>
        </w:rPr>
        <w:t>2016</w:t>
      </w:r>
      <w:r w:rsidRPr="001E2B2E">
        <w:rPr>
          <w:color w:val="auto"/>
          <w:kern w:val="0"/>
          <w:lang w:val="en-US" w:eastAsia="en-US"/>
        </w:rPr>
        <w:t>). Although this evidence is from a different Indian context, it has governance relevance for Subarnarekha-like rivers: monitoring frameworks that focus narrowly on conventional metals and oxygen-demanding parameters may miss emerging contaminants that reshape microbial ecology and public-health risk. In practical governance terms, a precautionary approach involves periodic screening for priority emerging contaminants in high-risk industrial corridors, alongside strengthened treatment and disposal controls to prevent the establishment of resistant reservoirs in river environments.</w:t>
      </w:r>
    </w:p>
    <w:p w:rsidR="001E2B2E" w:rsidRPr="001E2B2E" w:rsidRDefault="001E2B2E" w:rsidP="001E2B2E">
      <w:pPr>
        <w:spacing w:before="100" w:beforeAutospacing="1" w:after="100" w:afterAutospacing="1" w:line="240" w:lineRule="auto"/>
        <w:ind w:left="0" w:right="0" w:firstLine="0"/>
        <w:jc w:val="left"/>
        <w:outlineLvl w:val="2"/>
        <w:rPr>
          <w:b/>
          <w:bCs/>
          <w:color w:val="auto"/>
          <w:kern w:val="0"/>
          <w:sz w:val="27"/>
          <w:szCs w:val="27"/>
          <w:lang w:val="en-US" w:eastAsia="en-US"/>
        </w:rPr>
      </w:pPr>
      <w:r w:rsidRPr="001E2B2E">
        <w:rPr>
          <w:b/>
          <w:bCs/>
          <w:color w:val="auto"/>
          <w:kern w:val="0"/>
          <w:sz w:val="27"/>
          <w:szCs w:val="27"/>
          <w:lang w:val="en-US" w:eastAsia="en-US"/>
        </w:rPr>
        <w:lastRenderedPageBreak/>
        <w:t>8.5. Governance integration: linking monitoring to accountability and recovery outcomes</w:t>
      </w:r>
    </w:p>
    <w:p w:rsidR="001E2B2E" w:rsidRPr="001E2B2E" w:rsidRDefault="001E2B2E" w:rsidP="001E2B2E">
      <w:pPr>
        <w:spacing w:before="100" w:beforeAutospacing="1" w:after="100" w:afterAutospacing="1" w:line="240" w:lineRule="auto"/>
        <w:ind w:left="0" w:right="0" w:firstLine="0"/>
        <w:jc w:val="left"/>
        <w:rPr>
          <w:color w:val="auto"/>
          <w:kern w:val="0"/>
          <w:lang w:val="en-US" w:eastAsia="en-US"/>
        </w:rPr>
      </w:pPr>
      <w:r w:rsidRPr="001E2B2E">
        <w:rPr>
          <w:color w:val="auto"/>
          <w:kern w:val="0"/>
          <w:lang w:val="en-US" w:eastAsia="en-US"/>
        </w:rPr>
        <w:t>The central governance challenge is to ensure that monitoring evidence drives enforceable action and that remediation is evaluated against ecological recovery, not only chemical compliance. The Subarnarekha case shows why: seasonal dilution can temporarily improve surface-water chemistry while contaminated sediments continue to sustain exposure (Banerjee et al., 2016; Giri et al., 2013). A governance system that relies only on water-column standards assessed during high-flow periods risks underestimating persistent ecological stress. Integrating chemical monitoring with sediment assessment and biological indicators provides a more defensible basis for accountability and adaptive management (Sharma et al., 2023). At a broader scale, the global biodiversity literature emphasizes that freshwater biodiversity protection is inseparable from water security and requires coordinated recovery planning rather than fragmented sectoral actions (Reid et al., 2019; Tickner et al., 2020; Vörösmarty et al., 2010). For industrial–urban rivers, this translates into governance that aligns effluent control, urban infrastructure performance, watershed land-use planning, and ecological restoration targets within a single, trackable framework.</w:t>
      </w:r>
    </w:p>
    <w:p w:rsidR="00207DA8" w:rsidRDefault="00207DA8" w:rsidP="00207DA8"/>
    <w:p w:rsidR="00207DA8" w:rsidRDefault="00207DA8" w:rsidP="00207DA8">
      <w:pPr>
        <w:pStyle w:val="Heading2"/>
      </w:pPr>
      <w:r>
        <w:t>9. Research priorities for Subarnarekha and comparable Indian urban rivers</w:t>
      </w:r>
    </w:p>
    <w:p w:rsidR="00207DA8" w:rsidRPr="007B7786" w:rsidRDefault="00207DA8" w:rsidP="007B7786">
      <w:pPr>
        <w:shd w:val="clear" w:color="auto" w:fill="FFFFFF"/>
        <w:spacing w:before="120" w:after="120" w:line="240" w:lineRule="auto"/>
        <w:rPr>
          <w:color w:val="222222"/>
          <w:shd w:val="clear" w:color="auto" w:fill="FFFFFF"/>
        </w:rPr>
      </w:pPr>
      <w:r>
        <w:t>Future research for Subarnarekha should expand beyond contaminant occurrence to explicitly connect pollution to biodiversity outcomes using standardized ecological indicators and long-term designs. First, paired chemical–biological monitoring should be implemented across seasons, linking water and sediment chemistry to macroinvertebrate and fish community metrics. Second, sediment-focused research should quantify contaminant bioavailability, not only total concentrations, because bioavailability controls toxicity and trophic transfer. Third, food-web studies should integrate plankton–benthos–fish pathways to identify which contaminants most strongly drive ecological change and dietary exposure (Banerjee et al., 2015; Giri &amp; Singh, 2015). Fourth, basin-scale work should evaluate how land-use change and hydrological alteration modify contaminant transport, concentrating on dry-season vulnerability and monsoon remobilization (Kadave &amp; Kumari, 2025</w:t>
      </w:r>
      <w:r w:rsidR="007B7786">
        <w:t xml:space="preserve">; </w:t>
      </w:r>
      <w:r w:rsidR="007B7786" w:rsidRPr="00C80EE2">
        <w:rPr>
          <w:color w:val="222222"/>
          <w:shd w:val="clear" w:color="auto" w:fill="FFFFFF"/>
        </w:rPr>
        <w:t>Nesemann</w:t>
      </w:r>
      <w:r w:rsidR="007B7786">
        <w:rPr>
          <w:color w:val="222222"/>
          <w:shd w:val="clear" w:color="auto" w:fill="FFFFFF"/>
        </w:rPr>
        <w:t xml:space="preserve"> et al., </w:t>
      </w:r>
      <w:r w:rsidR="007B7786" w:rsidRPr="00C80EE2">
        <w:rPr>
          <w:color w:val="222222"/>
          <w:shd w:val="clear" w:color="auto" w:fill="FFFFFF"/>
        </w:rPr>
        <w:t>2017</w:t>
      </w:r>
      <w:r w:rsidR="007B7786">
        <w:rPr>
          <w:color w:val="222222"/>
          <w:shd w:val="clear" w:color="auto" w:fill="FFFFFF"/>
        </w:rPr>
        <w:t xml:space="preserve">; </w:t>
      </w:r>
      <w:r w:rsidR="007B7786" w:rsidRPr="00C80EE2">
        <w:rPr>
          <w:color w:val="222222"/>
          <w:shd w:val="clear" w:color="auto" w:fill="FFFFFF"/>
        </w:rPr>
        <w:t>Pandey</w:t>
      </w:r>
      <w:r w:rsidR="007B7786">
        <w:rPr>
          <w:color w:val="222222"/>
          <w:shd w:val="clear" w:color="auto" w:fill="FFFFFF"/>
        </w:rPr>
        <w:t xml:space="preserve"> et al., </w:t>
      </w:r>
      <w:r w:rsidR="007B7786" w:rsidRPr="00C80EE2">
        <w:rPr>
          <w:color w:val="222222"/>
          <w:shd w:val="clear" w:color="auto" w:fill="FFFFFF"/>
        </w:rPr>
        <w:t>2024</w:t>
      </w:r>
      <w:r w:rsidR="007B7786">
        <w:rPr>
          <w:color w:val="222222"/>
          <w:shd w:val="clear" w:color="auto" w:fill="FFFFFF"/>
        </w:rPr>
        <w:t xml:space="preserve">; </w:t>
      </w:r>
      <w:r w:rsidR="007B7786" w:rsidRPr="00C80EE2">
        <w:rPr>
          <w:color w:val="222222"/>
          <w:shd w:val="clear" w:color="auto" w:fill="FFFFFF"/>
        </w:rPr>
        <w:t xml:space="preserve">Shaw </w:t>
      </w:r>
      <w:r w:rsidR="007B7786">
        <w:rPr>
          <w:color w:val="222222"/>
          <w:shd w:val="clear" w:color="auto" w:fill="FFFFFF"/>
        </w:rPr>
        <w:t>et al., 2025a</w:t>
      </w:r>
      <w:r>
        <w:t>). Fifth, governance-relevant research should evaluate the effectiveness of treatment interventions and compliance systems, using independent monitoring and ecological endpoints to assess whether investments translate into biodiversity recovery rather than only short-term water-quality improvements.</w:t>
      </w:r>
    </w:p>
    <w:p w:rsidR="00207DA8" w:rsidRDefault="00207DA8" w:rsidP="00207DA8"/>
    <w:p w:rsidR="00207DA8" w:rsidRDefault="00207DA8" w:rsidP="00207DA8">
      <w:pPr>
        <w:pStyle w:val="Heading2"/>
      </w:pPr>
      <w:r>
        <w:t>10. Conclusions</w:t>
      </w:r>
    </w:p>
    <w:p w:rsidR="00207DA8" w:rsidRDefault="00207DA8" w:rsidP="00207DA8">
      <w:pPr>
        <w:pStyle w:val="NormalWeb"/>
      </w:pPr>
      <w:r>
        <w:t xml:space="preserve">The Subarnarekha River, particularly the Jamshedpur industrial corridor, exemplifies how industrial effluents and urban wastes can drive a long-term trajectory of biodiversity collapse in Indian rivers. The reviewed literature consistently indicates elevated potentially toxic elements in surface waters and sediments, strong seasonal variability shaped by monsoonal hydrology, and sediment-mediated persistence of contamination. Bioaccumulation evidence </w:t>
      </w:r>
      <w:r>
        <w:lastRenderedPageBreak/>
        <w:t>in aquatic organisms highlights trophic transfer and ecological as well as human health relevance. Comparative evidence from other Indian urban rivers shows that Subarnarekha is not an isolated case but part of a broader pattern in which contaminant mixtures, oxygen stress, and habitat degradation restructure biological communities. Recovery requires integrated strategies: rigorous source control, high-performing treatment especially during low-flow seasons, sediment risk management, and ecological monitoring that tracks biodiversity outcomes.</w:t>
      </w:r>
    </w:p>
    <w:p w:rsidR="00207DA8" w:rsidRDefault="00207DA8" w:rsidP="00207DA8"/>
    <w:p w:rsidR="00207DA8" w:rsidRDefault="00207DA8" w:rsidP="00207DA8">
      <w:pPr>
        <w:pStyle w:val="Heading2"/>
      </w:pPr>
      <w:r>
        <w:t>11. Limitations</w:t>
      </w:r>
    </w:p>
    <w:p w:rsidR="00207DA8" w:rsidRDefault="00207DA8" w:rsidP="00207DA8">
      <w:pPr>
        <w:pStyle w:val="NormalWeb"/>
      </w:pPr>
      <w:r>
        <w:t xml:space="preserve">This </w:t>
      </w:r>
      <w:r w:rsidR="001E2B2E">
        <w:t xml:space="preserve">narrative </w:t>
      </w:r>
      <w:r>
        <w:t>review is constrained by the uneven availability of ecological (biodiversity and community structure) datasets directly from Subarnarekha relative to the volume of chemical and risk-assessment studies. As a result, some biodiversity mechanisms are discussed through inference from established ecological theory and from comparable Indian river studies. Additionally, differences in sampling seasons, analytical targets, and reporting metrics across studies limit quantitative comparability and prevent a unified synthesis of temporal trends across all stretches.</w:t>
      </w:r>
    </w:p>
    <w:p w:rsidR="00207DA8" w:rsidRDefault="00207DA8" w:rsidP="00207DA8"/>
    <w:p w:rsidR="00207DA8" w:rsidRDefault="00207DA8" w:rsidP="00207DA8">
      <w:pPr>
        <w:pStyle w:val="Heading2"/>
      </w:pPr>
      <w:r>
        <w:t xml:space="preserve">References </w:t>
      </w:r>
    </w:p>
    <w:p w:rsidR="0011088B" w:rsidRPr="0011088B" w:rsidRDefault="0011088B" w:rsidP="0011088B">
      <w:pPr>
        <w:shd w:val="clear" w:color="auto" w:fill="FFFFFF"/>
        <w:spacing w:before="120" w:after="120" w:line="240"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Ahmad, F., &amp; Goparaju, L. (2017). Soil and water conservation prioritization using geospatial technology–a case study of part of Subarnarekha Basin, Jharkhand, India. </w:t>
      </w:r>
      <w:r w:rsidRPr="0011088B">
        <w:rPr>
          <w:rFonts w:eastAsia="Calibri"/>
          <w:i/>
          <w:iCs/>
          <w:color w:val="222222"/>
          <w:kern w:val="0"/>
          <w:shd w:val="clear" w:color="auto" w:fill="FFFFFF"/>
          <w:lang w:val="en-GB" w:eastAsia="en-US"/>
        </w:rPr>
        <w:t>AIMS Geosciences</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(3), 375-395. </w:t>
      </w:r>
      <w:hyperlink r:id="rId8" w:history="1">
        <w:r w:rsidRPr="0011088B">
          <w:rPr>
            <w:rFonts w:eastAsia="Calibri"/>
            <w:color w:val="0000FF"/>
            <w:kern w:val="0"/>
            <w:u w:val="single"/>
            <w:shd w:val="clear" w:color="auto" w:fill="FFFFFF"/>
            <w:lang w:val="en-GB" w:eastAsia="en-US"/>
          </w:rPr>
          <w:t>https://doi.org/10.3934/geosci.2017.3.375</w:t>
        </w:r>
      </w:hyperlink>
      <w:r w:rsidRPr="0011088B">
        <w:rPr>
          <w:rFonts w:eastAsia="Calibri"/>
          <w:color w:val="222222"/>
          <w:kern w:val="0"/>
          <w:shd w:val="clear" w:color="auto" w:fill="FFFFFF"/>
          <w:lang w:val="en-GB" w:eastAsia="en-US"/>
        </w:rPr>
        <w:t xml:space="preserve"> </w:t>
      </w:r>
    </w:p>
    <w:p w:rsidR="0011088B" w:rsidRPr="00BA4AB8" w:rsidRDefault="0011088B" w:rsidP="00207DA8">
      <w:pPr>
        <w:pStyle w:val="NormalWeb"/>
      </w:pPr>
      <w:r w:rsidRPr="00BA4AB8">
        <w:rPr>
          <w:color w:val="222222"/>
          <w:shd w:val="clear" w:color="auto" w:fill="FFFFFF"/>
        </w:rPr>
        <w:t>Banerjee, S., Kumar, A., Maiti, S. K., &amp; Chowdhury, A. (2016). Seasonal variation in heavy metal contaminations in water and sediments of Jamshedpur stretch of Subarnarekha river, India. </w:t>
      </w:r>
      <w:r w:rsidRPr="00BA4AB8">
        <w:rPr>
          <w:i/>
          <w:iCs/>
          <w:color w:val="222222"/>
          <w:shd w:val="clear" w:color="auto" w:fill="FFFFFF"/>
        </w:rPr>
        <w:t>Environmental earth sciences</w:t>
      </w:r>
      <w:r w:rsidRPr="00BA4AB8">
        <w:rPr>
          <w:color w:val="222222"/>
          <w:shd w:val="clear" w:color="auto" w:fill="FFFFFF"/>
        </w:rPr>
        <w:t>, </w:t>
      </w:r>
      <w:r w:rsidRPr="00BA4AB8">
        <w:rPr>
          <w:i/>
          <w:iCs/>
          <w:color w:val="222222"/>
          <w:shd w:val="clear" w:color="auto" w:fill="FFFFFF"/>
        </w:rPr>
        <w:t>75</w:t>
      </w:r>
      <w:r w:rsidRPr="00BA4AB8">
        <w:rPr>
          <w:color w:val="222222"/>
          <w:shd w:val="clear" w:color="auto" w:fill="FFFFFF"/>
        </w:rPr>
        <w:t xml:space="preserve">(3), 265. </w:t>
      </w:r>
      <w:hyperlink r:id="rId9" w:history="1">
        <w:r w:rsidRPr="00BA4AB8">
          <w:rPr>
            <w:rStyle w:val="Hyperlink"/>
          </w:rPr>
          <w:t>https://doi.org/10.1007/s12665-015-4990-6</w:t>
        </w:r>
      </w:hyperlink>
      <w:r w:rsidRPr="00BA4AB8">
        <w:t xml:space="preserve">  </w:t>
      </w:r>
    </w:p>
    <w:p w:rsidR="0011088B" w:rsidRPr="00BA4AB8" w:rsidRDefault="0011088B" w:rsidP="00207DA8">
      <w:pPr>
        <w:pStyle w:val="NormalWeb"/>
      </w:pPr>
      <w:r w:rsidRPr="00BA4AB8">
        <w:rPr>
          <w:color w:val="222222"/>
          <w:shd w:val="clear" w:color="auto" w:fill="FFFFFF"/>
        </w:rPr>
        <w:t>Banerjee, S., Maiti, S. K., &amp; Kumar, A. (2015). Metal contamination in water and bioaccumulation of metals in the planktons, molluscs and fishes in J amshedpur stretch of S ubarnarekha R iver of C hotanagpur plateau, I ndia. </w:t>
      </w:r>
      <w:r w:rsidRPr="00BA4AB8">
        <w:rPr>
          <w:i/>
          <w:iCs/>
          <w:color w:val="222222"/>
          <w:shd w:val="clear" w:color="auto" w:fill="FFFFFF"/>
        </w:rPr>
        <w:t>Water and Environment Journal</w:t>
      </w:r>
      <w:r w:rsidRPr="00BA4AB8">
        <w:rPr>
          <w:color w:val="222222"/>
          <w:shd w:val="clear" w:color="auto" w:fill="FFFFFF"/>
        </w:rPr>
        <w:t>, </w:t>
      </w:r>
      <w:r w:rsidRPr="00BA4AB8">
        <w:rPr>
          <w:i/>
          <w:iCs/>
          <w:color w:val="222222"/>
          <w:shd w:val="clear" w:color="auto" w:fill="FFFFFF"/>
        </w:rPr>
        <w:t>29</w:t>
      </w:r>
      <w:r w:rsidRPr="00BA4AB8">
        <w:rPr>
          <w:color w:val="222222"/>
          <w:shd w:val="clear" w:color="auto" w:fill="FFFFFF"/>
        </w:rPr>
        <w:t xml:space="preserve">(2), 207-213. </w:t>
      </w:r>
      <w:hyperlink r:id="rId10" w:history="1">
        <w:r w:rsidRPr="00BA4AB8">
          <w:rPr>
            <w:rStyle w:val="Hyperlink"/>
          </w:rPr>
          <w:t>https://doi.org/10.1111/wej.12108</w:t>
        </w:r>
      </w:hyperlink>
      <w:r w:rsidRPr="00BA4AB8">
        <w:t xml:space="preserve"> </w:t>
      </w:r>
    </w:p>
    <w:p w:rsidR="0011088B" w:rsidRDefault="0011088B" w:rsidP="00207DA8">
      <w:pPr>
        <w:pStyle w:val="NormalWeb"/>
        <w:rPr>
          <w:color w:val="212121"/>
          <w:shd w:val="clear" w:color="auto" w:fill="FFFFFF"/>
        </w:rPr>
      </w:pPr>
      <w:r w:rsidRPr="00BA4AB8">
        <w:rPr>
          <w:color w:val="212121"/>
          <w:shd w:val="clear" w:color="auto" w:fill="FFFFFF"/>
        </w:rPr>
        <w:t>Beketov, M. A., Kefford, B. J., Schäfer, R. B., &amp; Liess, M. (2013). Pesticides reduce regional biodiversity of stream invertebrates. </w:t>
      </w:r>
      <w:r w:rsidRPr="00BA4AB8">
        <w:rPr>
          <w:i/>
          <w:iCs/>
          <w:color w:val="212121"/>
          <w:shd w:val="clear" w:color="auto" w:fill="FFFFFF"/>
        </w:rPr>
        <w:t>Proceedings of the National Academy of Sciences of the United States of America</w:t>
      </w:r>
      <w:r w:rsidRPr="00BA4AB8">
        <w:rPr>
          <w:color w:val="212121"/>
          <w:shd w:val="clear" w:color="auto" w:fill="FFFFFF"/>
        </w:rPr>
        <w:t>, </w:t>
      </w:r>
      <w:r w:rsidRPr="00BA4AB8">
        <w:rPr>
          <w:i/>
          <w:iCs/>
          <w:color w:val="212121"/>
          <w:shd w:val="clear" w:color="auto" w:fill="FFFFFF"/>
        </w:rPr>
        <w:t>110</w:t>
      </w:r>
      <w:r w:rsidRPr="00BA4AB8">
        <w:rPr>
          <w:color w:val="212121"/>
          <w:shd w:val="clear" w:color="auto" w:fill="FFFFFF"/>
        </w:rPr>
        <w:t xml:space="preserve">(27), 11039–11043. </w:t>
      </w:r>
      <w:hyperlink r:id="rId11" w:history="1">
        <w:r w:rsidRPr="00BA4AB8">
          <w:rPr>
            <w:rStyle w:val="Hyperlink"/>
            <w:shd w:val="clear" w:color="auto" w:fill="FFFFFF"/>
          </w:rPr>
          <w:t>https://doi.org/10.1073/pnas.1305618110</w:t>
        </w:r>
      </w:hyperlink>
      <w:r w:rsidRPr="00BA4AB8">
        <w:rPr>
          <w:color w:val="212121"/>
          <w:shd w:val="clear" w:color="auto" w:fill="FFFFFF"/>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Bhandari, U., &amp; Mukhopadhyay, U. (2022). An Integrated Approach of River Health Assessment Based on Physico-chemical Parameters of the River Subarnarekha, India. In </w:t>
      </w:r>
      <w:r w:rsidRPr="0011088B">
        <w:rPr>
          <w:rFonts w:eastAsia="Calibri"/>
          <w:i/>
          <w:iCs/>
          <w:color w:val="222222"/>
          <w:kern w:val="0"/>
          <w:shd w:val="clear" w:color="auto" w:fill="FFFFFF"/>
          <w:lang w:val="en-GB" w:eastAsia="en-US"/>
        </w:rPr>
        <w:t>Drainage Basin Dynamics: An Introduction to Morphology, Landscape and Modelling</w:t>
      </w:r>
      <w:r w:rsidRPr="0011088B">
        <w:rPr>
          <w:rFonts w:eastAsia="Calibri"/>
          <w:color w:val="222222"/>
          <w:kern w:val="0"/>
          <w:shd w:val="clear" w:color="auto" w:fill="FFFFFF"/>
          <w:lang w:val="en-GB" w:eastAsia="en-US"/>
        </w:rPr>
        <w:t xml:space="preserve"> (pp. 383-406). Cham: Springer International Publishing. </w:t>
      </w:r>
      <w:hyperlink r:id="rId12" w:history="1">
        <w:r w:rsidRPr="0011088B">
          <w:rPr>
            <w:rFonts w:eastAsia="Calibri"/>
            <w:color w:val="0000FF"/>
            <w:kern w:val="0"/>
            <w:u w:val="single"/>
            <w:shd w:val="clear" w:color="auto" w:fill="FFFFFF"/>
            <w:lang w:val="en-GB" w:eastAsia="en-US"/>
          </w:rPr>
          <w:t>https://doi.org/10.1007/978-3-030-79634-1_17</w:t>
        </w:r>
      </w:hyperlink>
      <w:r w:rsidRPr="0011088B">
        <w:rPr>
          <w:rFonts w:eastAsia="Calibri"/>
          <w:color w:val="222222"/>
          <w:kern w:val="0"/>
          <w:shd w:val="clear" w:color="auto" w:fill="FFFFFF"/>
          <w:lang w:val="en-GB" w:eastAsia="en-US"/>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lastRenderedPageBreak/>
        <w:t>Dahanga, P., &amp; Nath, S. (2024). Monitoring and Assessment of Subarnarekha River Water Quality Using Water Quality Index. </w:t>
      </w:r>
      <w:r w:rsidRPr="0011088B">
        <w:rPr>
          <w:rFonts w:eastAsia="Calibri"/>
          <w:i/>
          <w:iCs/>
          <w:color w:val="222222"/>
          <w:kern w:val="0"/>
          <w:shd w:val="clear" w:color="auto" w:fill="FFFFFF"/>
          <w:lang w:val="en-GB" w:eastAsia="en-US"/>
        </w:rPr>
        <w:t>International Journal of Environment and Climate Change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14</w:t>
      </w:r>
      <w:r w:rsidRPr="0011088B">
        <w:rPr>
          <w:rFonts w:eastAsia="Calibri"/>
          <w:color w:val="222222"/>
          <w:kern w:val="0"/>
          <w:shd w:val="clear" w:color="auto" w:fill="FFFFFF"/>
          <w:lang w:val="en-GB" w:eastAsia="en-US"/>
        </w:rPr>
        <w:t xml:space="preserve">(10), 81-91. </w:t>
      </w:r>
      <w:hyperlink r:id="rId13" w:history="1">
        <w:r w:rsidRPr="0011088B">
          <w:rPr>
            <w:rFonts w:eastAsia="Calibri"/>
            <w:color w:val="0000FF"/>
            <w:kern w:val="0"/>
            <w:u w:val="single"/>
            <w:shd w:val="clear" w:color="auto" w:fill="FFFFFF"/>
            <w:lang w:val="en-GB" w:eastAsia="en-US"/>
          </w:rPr>
          <w:t>https://dx.doi.org/10.9734/ijecc/2024/v14i104469</w:t>
        </w:r>
      </w:hyperlink>
      <w:r w:rsidRPr="0011088B">
        <w:rPr>
          <w:rFonts w:eastAsia="Calibri"/>
          <w:color w:val="222222"/>
          <w:kern w:val="0"/>
          <w:shd w:val="clear" w:color="auto" w:fill="FFFFFF"/>
          <w:lang w:val="en-GB" w:eastAsia="en-US"/>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Ganguli, S., Sinha, S., &amp; Paswan, M. K. (2018). Review Analysis of Water Quality and Suitability to Human &amp; Animals of River Subarnarekha, Jharkhand India. </w:t>
      </w:r>
      <w:r w:rsidRPr="0011088B">
        <w:rPr>
          <w:rFonts w:eastAsia="Calibri"/>
          <w:i/>
          <w:iCs/>
          <w:color w:val="222222"/>
          <w:kern w:val="0"/>
          <w:shd w:val="clear" w:color="auto" w:fill="FFFFFF"/>
          <w:lang w:val="en-GB" w:eastAsia="en-US"/>
        </w:rPr>
        <w:t>International Research Journal of Advanced Engineering and Science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(4), 53-56.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Ganguli, S., Sinha, S., &amp; Paswan, M. K. (2018). Review Analysis of Water Quality and Suitability to Human &amp; Animals of River Subarnarekha, Jharkhand India. </w:t>
      </w:r>
      <w:r w:rsidRPr="0011088B">
        <w:rPr>
          <w:rFonts w:eastAsia="Calibri"/>
          <w:i/>
          <w:iCs/>
          <w:color w:val="222222"/>
          <w:kern w:val="0"/>
          <w:shd w:val="clear" w:color="auto" w:fill="FFFFFF"/>
          <w:lang w:val="en-GB" w:eastAsia="en-US"/>
        </w:rPr>
        <w:t>International Research Journal of Advanced Engineering and Science</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3</w:t>
      </w:r>
      <w:r w:rsidRPr="0011088B">
        <w:rPr>
          <w:rFonts w:eastAsia="Calibri"/>
          <w:color w:val="222222"/>
          <w:kern w:val="0"/>
          <w:shd w:val="clear" w:color="auto" w:fill="FFFFFF"/>
          <w:lang w:val="en-GB" w:eastAsia="en-US"/>
        </w:rPr>
        <w:t xml:space="preserve">(4), 53-56. </w:t>
      </w:r>
      <w:hyperlink r:id="rId14" w:history="1">
        <w:r w:rsidRPr="0011088B">
          <w:rPr>
            <w:rFonts w:eastAsia="Calibri"/>
            <w:color w:val="0000FF"/>
            <w:kern w:val="0"/>
            <w:u w:val="single"/>
            <w:shd w:val="clear" w:color="auto" w:fill="FFFFFF"/>
            <w:lang w:val="en-GB" w:eastAsia="en-US"/>
          </w:rPr>
          <w:t>https://doi.org/10.5281/zenodo.2538959</w:t>
        </w:r>
      </w:hyperlink>
      <w:r w:rsidRPr="0011088B">
        <w:rPr>
          <w:rFonts w:eastAsia="Calibri"/>
          <w:color w:val="222222"/>
          <w:kern w:val="0"/>
          <w:shd w:val="clear" w:color="auto" w:fill="FFFFFF"/>
          <w:lang w:val="en-GB" w:eastAsia="en-US"/>
        </w:rPr>
        <w:t xml:space="preserve"> </w:t>
      </w:r>
    </w:p>
    <w:p w:rsidR="0011088B" w:rsidRPr="0011088B" w:rsidRDefault="0011088B" w:rsidP="0011088B">
      <w:pPr>
        <w:shd w:val="clear" w:color="auto" w:fill="FFFFFF"/>
        <w:spacing w:before="120" w:after="120" w:line="240" w:lineRule="auto"/>
        <w:ind w:left="0" w:right="0" w:firstLine="0"/>
        <w:jc w:val="left"/>
        <w:rPr>
          <w:color w:val="auto"/>
          <w:kern w:val="0"/>
          <w:lang w:val="en-US" w:eastAsia="en-US"/>
        </w:rPr>
      </w:pPr>
      <w:r w:rsidRPr="0011088B">
        <w:rPr>
          <w:rFonts w:eastAsia="Calibri"/>
          <w:color w:val="222222"/>
          <w:kern w:val="0"/>
          <w:shd w:val="clear" w:color="auto" w:fill="FFFFFF"/>
          <w:lang w:val="en-GB" w:eastAsia="en-US"/>
        </w:rPr>
        <w:t>Ghorai, M. (2024). Heavy metal concentration in some commercially important fishes and their contribution from Subarnarekha River of Jharkhand, Odisha, and West Bengal state, India. In </w:t>
      </w:r>
      <w:r w:rsidRPr="0011088B">
        <w:rPr>
          <w:rFonts w:eastAsia="Calibri"/>
          <w:i/>
          <w:iCs/>
          <w:color w:val="222222"/>
          <w:kern w:val="0"/>
          <w:shd w:val="clear" w:color="auto" w:fill="FFFFFF"/>
          <w:lang w:val="en-GB" w:eastAsia="en-US"/>
        </w:rPr>
        <w:t>Spatial Modeling of Environmental Pollution and Ecological Risk</w:t>
      </w:r>
      <w:r w:rsidRPr="0011088B">
        <w:rPr>
          <w:rFonts w:eastAsia="Calibri"/>
          <w:color w:val="222222"/>
          <w:kern w:val="0"/>
          <w:shd w:val="clear" w:color="auto" w:fill="FFFFFF"/>
          <w:lang w:val="en-GB" w:eastAsia="en-US"/>
        </w:rPr>
        <w:t xml:space="preserve"> (pp. 359-370). Woodhead Publishing. </w:t>
      </w:r>
      <w:hyperlink r:id="rId15" w:history="1">
        <w:r w:rsidRPr="0011088B">
          <w:rPr>
            <w:rFonts w:eastAsia="Calibri"/>
            <w:color w:val="0000FF"/>
            <w:kern w:val="0"/>
            <w:u w:val="single"/>
            <w:shd w:val="clear" w:color="auto" w:fill="FFFFFF"/>
            <w:lang w:val="en-GB" w:eastAsia="en-US"/>
          </w:rPr>
          <w:t>https://doi.org/10.1016/B978-0-323-95282-8.00034-1</w:t>
        </w:r>
      </w:hyperlink>
      <w:r w:rsidRPr="0011088B">
        <w:rPr>
          <w:rFonts w:eastAsia="Calibri"/>
          <w:color w:val="222222"/>
          <w:kern w:val="0"/>
          <w:shd w:val="clear" w:color="auto" w:fill="FFFFFF"/>
          <w:lang w:val="en-GB" w:eastAsia="en-US"/>
        </w:rPr>
        <w:t xml:space="preserve"> </w:t>
      </w:r>
    </w:p>
    <w:p w:rsidR="0011088B" w:rsidRPr="0011088B" w:rsidRDefault="0011088B" w:rsidP="0011088B">
      <w:pPr>
        <w:shd w:val="clear" w:color="auto" w:fill="FFFFFF"/>
        <w:spacing w:before="120" w:after="120" w:line="240" w:lineRule="auto"/>
        <w:ind w:left="0" w:right="0" w:firstLine="0"/>
        <w:jc w:val="left"/>
        <w:rPr>
          <w:color w:val="auto"/>
          <w:kern w:val="0"/>
          <w:lang w:val="en-US" w:eastAsia="en-US"/>
        </w:rPr>
      </w:pPr>
      <w:r w:rsidRPr="0011088B">
        <w:rPr>
          <w:color w:val="auto"/>
          <w:kern w:val="0"/>
          <w:lang w:val="en-US" w:eastAsia="en-US"/>
        </w:rPr>
        <w:t>Ghosh, A., bhaumik, U., &amp; Satpathy, B. B. (2022). Fish Diversity of Subarnarekha Estuary in Relation to Salinity. </w:t>
      </w:r>
      <w:r w:rsidRPr="0011088B">
        <w:rPr>
          <w:i/>
          <w:iCs/>
          <w:color w:val="auto"/>
          <w:kern w:val="0"/>
          <w:lang w:val="en-US" w:eastAsia="en-US"/>
        </w:rPr>
        <w:t>Journal of the Inland Fisheries Society of India</w:t>
      </w:r>
      <w:r w:rsidRPr="0011088B">
        <w:rPr>
          <w:color w:val="auto"/>
          <w:kern w:val="0"/>
          <w:lang w:val="en-US" w:eastAsia="en-US"/>
        </w:rPr>
        <w:t>, </w:t>
      </w:r>
      <w:r w:rsidRPr="0011088B">
        <w:rPr>
          <w:i/>
          <w:iCs/>
          <w:color w:val="auto"/>
          <w:kern w:val="0"/>
          <w:lang w:val="en-US" w:eastAsia="en-US"/>
        </w:rPr>
        <w:t>43</w:t>
      </w:r>
      <w:r w:rsidRPr="0011088B">
        <w:rPr>
          <w:color w:val="auto"/>
          <w:kern w:val="0"/>
          <w:lang w:val="en-US" w:eastAsia="en-US"/>
        </w:rPr>
        <w:t>(1), 51-61. </w:t>
      </w:r>
      <w:hyperlink r:id="rId16" w:history="1">
        <w:r w:rsidRPr="0011088B">
          <w:rPr>
            <w:color w:val="006798"/>
            <w:kern w:val="0"/>
            <w:u w:val="single"/>
            <w:lang w:val="en-US" w:eastAsia="en-US"/>
          </w:rPr>
          <w:t>https://doi.org/10.47780/jifsi.43.1.2011.121281</w:t>
        </w:r>
      </w:hyperlink>
    </w:p>
    <w:p w:rsidR="0011088B" w:rsidRPr="00BA4AB8" w:rsidRDefault="0011088B" w:rsidP="00207DA8">
      <w:pPr>
        <w:pStyle w:val="NormalWeb"/>
      </w:pPr>
      <w:r w:rsidRPr="00BA4AB8">
        <w:rPr>
          <w:color w:val="222222"/>
          <w:shd w:val="clear" w:color="auto" w:fill="FFFFFF"/>
        </w:rPr>
        <w:t>Giri, S., &amp; Singh, A. K. (2014</w:t>
      </w:r>
      <w:r>
        <w:rPr>
          <w:color w:val="222222"/>
          <w:shd w:val="clear" w:color="auto" w:fill="FFFFFF"/>
        </w:rPr>
        <w:t>a</w:t>
      </w:r>
      <w:r w:rsidRPr="00BA4AB8">
        <w:rPr>
          <w:color w:val="222222"/>
          <w:shd w:val="clear" w:color="auto" w:fill="FFFFFF"/>
        </w:rPr>
        <w:t>). Assessment of surface water quality using heavy metal pollution index in Subarnarekha River, India. </w:t>
      </w:r>
      <w:r w:rsidRPr="00BA4AB8">
        <w:rPr>
          <w:i/>
          <w:iCs/>
          <w:color w:val="222222"/>
          <w:shd w:val="clear" w:color="auto" w:fill="FFFFFF"/>
        </w:rPr>
        <w:t>Water Quality, Exposure and Health</w:t>
      </w:r>
      <w:r w:rsidRPr="00BA4AB8">
        <w:rPr>
          <w:color w:val="222222"/>
          <w:shd w:val="clear" w:color="auto" w:fill="FFFFFF"/>
        </w:rPr>
        <w:t>, </w:t>
      </w:r>
      <w:r w:rsidRPr="00BA4AB8">
        <w:rPr>
          <w:i/>
          <w:iCs/>
          <w:color w:val="222222"/>
          <w:shd w:val="clear" w:color="auto" w:fill="FFFFFF"/>
        </w:rPr>
        <w:t>5</w:t>
      </w:r>
      <w:r w:rsidRPr="00BA4AB8">
        <w:rPr>
          <w:color w:val="222222"/>
          <w:shd w:val="clear" w:color="auto" w:fill="FFFFFF"/>
        </w:rPr>
        <w:t xml:space="preserve">(4), 173-182. </w:t>
      </w:r>
      <w:hyperlink r:id="rId17" w:history="1">
        <w:r w:rsidRPr="00BA4AB8">
          <w:rPr>
            <w:rStyle w:val="Hyperlink"/>
          </w:rPr>
          <w:t>https://doi.org/10.1007/s12403-013-0106-2</w:t>
        </w:r>
      </w:hyperlink>
      <w:r w:rsidRPr="00BA4AB8">
        <w:t xml:space="preserve">  </w:t>
      </w:r>
    </w:p>
    <w:p w:rsidR="0011088B" w:rsidRPr="00BA4AB8" w:rsidRDefault="0011088B" w:rsidP="00207DA8">
      <w:pPr>
        <w:pStyle w:val="NormalWeb"/>
      </w:pPr>
      <w:r w:rsidRPr="00BA4AB8">
        <w:rPr>
          <w:color w:val="222222"/>
          <w:shd w:val="clear" w:color="auto" w:fill="FFFFFF"/>
        </w:rPr>
        <w:t>Giri, S., &amp; Singh, A. K. (2014</w:t>
      </w:r>
      <w:r>
        <w:rPr>
          <w:color w:val="222222"/>
          <w:shd w:val="clear" w:color="auto" w:fill="FFFFFF"/>
        </w:rPr>
        <w:t>b</w:t>
      </w:r>
      <w:r w:rsidRPr="00BA4AB8">
        <w:rPr>
          <w:color w:val="222222"/>
          <w:shd w:val="clear" w:color="auto" w:fill="FFFFFF"/>
        </w:rPr>
        <w:t>). Risk assessment, statistical source identification and seasonal fluctuation of dissolved metals in the Subarnarekha River, India. </w:t>
      </w:r>
      <w:r w:rsidRPr="00BA4AB8">
        <w:rPr>
          <w:i/>
          <w:iCs/>
          <w:color w:val="222222"/>
          <w:shd w:val="clear" w:color="auto" w:fill="FFFFFF"/>
        </w:rPr>
        <w:t>Journal of hazardous materials</w:t>
      </w:r>
      <w:r w:rsidRPr="00BA4AB8">
        <w:rPr>
          <w:color w:val="222222"/>
          <w:shd w:val="clear" w:color="auto" w:fill="FFFFFF"/>
        </w:rPr>
        <w:t>, </w:t>
      </w:r>
      <w:r w:rsidRPr="00BA4AB8">
        <w:rPr>
          <w:i/>
          <w:iCs/>
          <w:color w:val="222222"/>
          <w:shd w:val="clear" w:color="auto" w:fill="FFFFFF"/>
        </w:rPr>
        <w:t>265</w:t>
      </w:r>
      <w:r w:rsidRPr="00BA4AB8">
        <w:rPr>
          <w:color w:val="222222"/>
          <w:shd w:val="clear" w:color="auto" w:fill="FFFFFF"/>
        </w:rPr>
        <w:t xml:space="preserve">, 305-314. </w:t>
      </w:r>
      <w:r w:rsidRPr="00BA4AB8">
        <w:t xml:space="preserve">https://doi.org/10.1016/j.jhazmat.2013.09.067 </w:t>
      </w:r>
    </w:p>
    <w:p w:rsidR="0011088B" w:rsidRPr="00BA4AB8" w:rsidRDefault="0011088B" w:rsidP="00207DA8">
      <w:pPr>
        <w:pStyle w:val="NormalWeb"/>
      </w:pPr>
      <w:r w:rsidRPr="00BA4AB8">
        <w:rPr>
          <w:color w:val="222222"/>
          <w:shd w:val="clear" w:color="auto" w:fill="FFFFFF"/>
        </w:rPr>
        <w:t>Giri, S., &amp; Singh, A. K. (2015). Human health risk assessment via drinking water pathway due to metal contamination in the groundwater of Subarnarekha River Basin, India. </w:t>
      </w:r>
      <w:r w:rsidRPr="00BA4AB8">
        <w:rPr>
          <w:i/>
          <w:iCs/>
          <w:color w:val="222222"/>
          <w:shd w:val="clear" w:color="auto" w:fill="FFFFFF"/>
        </w:rPr>
        <w:t>Environmental monitoring and assessment</w:t>
      </w:r>
      <w:r w:rsidRPr="00BA4AB8">
        <w:rPr>
          <w:color w:val="222222"/>
          <w:shd w:val="clear" w:color="auto" w:fill="FFFFFF"/>
        </w:rPr>
        <w:t>, </w:t>
      </w:r>
      <w:r w:rsidRPr="00BA4AB8">
        <w:rPr>
          <w:i/>
          <w:iCs/>
          <w:color w:val="222222"/>
          <w:shd w:val="clear" w:color="auto" w:fill="FFFFFF"/>
        </w:rPr>
        <w:t>187</w:t>
      </w:r>
      <w:r w:rsidRPr="00BA4AB8">
        <w:rPr>
          <w:color w:val="222222"/>
          <w:shd w:val="clear" w:color="auto" w:fill="FFFFFF"/>
        </w:rPr>
        <w:t xml:space="preserve">(3), 63. </w:t>
      </w:r>
      <w:hyperlink r:id="rId18" w:history="1">
        <w:r w:rsidRPr="00BA4AB8">
          <w:rPr>
            <w:rStyle w:val="Hyperlink"/>
          </w:rPr>
          <w:t>https://doi.org/10.1007/s10661-015-4265-4</w:t>
        </w:r>
      </w:hyperlink>
      <w:r w:rsidRPr="00BA4AB8">
        <w:t xml:space="preserve">  </w:t>
      </w:r>
    </w:p>
    <w:p w:rsidR="0011088B" w:rsidRPr="00BA4AB8" w:rsidRDefault="0011088B" w:rsidP="00207DA8">
      <w:pPr>
        <w:pStyle w:val="NormalWeb"/>
      </w:pPr>
      <w:r w:rsidRPr="00BA4AB8">
        <w:t xml:space="preserve">Giri, S., &amp; Singh, A. K. (2015). Metals in some edible fish and shrimp species collected in dry season from Subarnarekha River, India. </w:t>
      </w:r>
      <w:r w:rsidRPr="00BA4AB8">
        <w:rPr>
          <w:rStyle w:val="Emphasis"/>
        </w:rPr>
        <w:t>Bulletin of Environmental Contamination and Toxicology, 95</w:t>
      </w:r>
      <w:r w:rsidRPr="00BA4AB8">
        <w:t xml:space="preserve">, 226–233. </w:t>
      </w:r>
      <w:hyperlink r:id="rId19" w:history="1">
        <w:r w:rsidRPr="00BA4AB8">
          <w:rPr>
            <w:rStyle w:val="Hyperlink"/>
          </w:rPr>
          <w:t>https://doi.org/10.1007/s00128-015-1573-x</w:t>
        </w:r>
      </w:hyperlink>
      <w:r w:rsidRPr="00BA4AB8">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Giri, S., &amp; Singh, A. K. (2016). Spatial and temporal variation in distribution of metals in bed sediments of Subarnarekha River, India. </w:t>
      </w:r>
      <w:r w:rsidRPr="0011088B">
        <w:rPr>
          <w:rFonts w:eastAsia="Calibri"/>
          <w:i/>
          <w:iCs/>
          <w:color w:val="222222"/>
          <w:kern w:val="0"/>
          <w:shd w:val="clear" w:color="auto" w:fill="FFFFFF"/>
          <w:lang w:val="en-GB" w:eastAsia="en-US"/>
        </w:rPr>
        <w:t>Arabian Journal of Geosciences</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9</w:t>
      </w:r>
      <w:r w:rsidRPr="0011088B">
        <w:rPr>
          <w:rFonts w:eastAsia="Calibri"/>
          <w:color w:val="222222"/>
          <w:kern w:val="0"/>
          <w:shd w:val="clear" w:color="auto" w:fill="FFFFFF"/>
          <w:lang w:val="en-GB" w:eastAsia="en-US"/>
        </w:rPr>
        <w:t xml:space="preserve">(1), 9. </w:t>
      </w:r>
      <w:hyperlink r:id="rId20" w:history="1">
        <w:r w:rsidRPr="0011088B">
          <w:rPr>
            <w:rFonts w:eastAsia="Calibri"/>
            <w:color w:val="0000FF"/>
            <w:kern w:val="0"/>
            <w:u w:val="single"/>
            <w:shd w:val="clear" w:color="auto" w:fill="FFFFFF"/>
            <w:lang w:val="en-GB" w:eastAsia="en-US"/>
          </w:rPr>
          <w:t>https://doi.org/10.1007/s12517-015-2090-2</w:t>
        </w:r>
      </w:hyperlink>
      <w:r w:rsidRPr="0011088B">
        <w:rPr>
          <w:rFonts w:eastAsia="Calibri"/>
          <w:color w:val="222222"/>
          <w:kern w:val="0"/>
          <w:shd w:val="clear" w:color="auto" w:fill="FFFFFF"/>
          <w:lang w:val="en-GB" w:eastAsia="en-US"/>
        </w:rPr>
        <w:t xml:space="preserve"> </w:t>
      </w:r>
    </w:p>
    <w:p w:rsidR="0011088B" w:rsidRPr="00BA4AB8" w:rsidRDefault="0011088B" w:rsidP="00207DA8">
      <w:pPr>
        <w:pStyle w:val="NormalWeb"/>
      </w:pPr>
      <w:r w:rsidRPr="00BA4AB8">
        <w:rPr>
          <w:color w:val="222222"/>
          <w:shd w:val="clear" w:color="auto" w:fill="FFFFFF"/>
        </w:rPr>
        <w:t>Giri, S., Singh, A. K., &amp; Tewary, B. K. (2013). Source and distribution of metals in bed sediments of Subarnarekha River, India. </w:t>
      </w:r>
      <w:r w:rsidRPr="00BA4AB8">
        <w:rPr>
          <w:i/>
          <w:iCs/>
          <w:color w:val="222222"/>
          <w:shd w:val="clear" w:color="auto" w:fill="FFFFFF"/>
        </w:rPr>
        <w:t>Environmental earth sciences</w:t>
      </w:r>
      <w:r w:rsidRPr="00BA4AB8">
        <w:rPr>
          <w:color w:val="222222"/>
          <w:shd w:val="clear" w:color="auto" w:fill="FFFFFF"/>
        </w:rPr>
        <w:t>, </w:t>
      </w:r>
      <w:r w:rsidRPr="00BA4AB8">
        <w:rPr>
          <w:i/>
          <w:iCs/>
          <w:color w:val="222222"/>
          <w:shd w:val="clear" w:color="auto" w:fill="FFFFFF"/>
        </w:rPr>
        <w:t>70</w:t>
      </w:r>
      <w:r w:rsidRPr="00BA4AB8">
        <w:rPr>
          <w:color w:val="222222"/>
          <w:shd w:val="clear" w:color="auto" w:fill="FFFFFF"/>
        </w:rPr>
        <w:t xml:space="preserve">(7), 3381-3392. </w:t>
      </w:r>
      <w:hyperlink r:id="rId21" w:history="1">
        <w:r w:rsidRPr="00BA4AB8">
          <w:rPr>
            <w:rStyle w:val="Hyperlink"/>
          </w:rPr>
          <w:t>https://doi.org/10.1007/s12665-013-2404-1</w:t>
        </w:r>
      </w:hyperlink>
      <w:r w:rsidRPr="00BA4AB8">
        <w:t xml:space="preserve"> </w:t>
      </w:r>
    </w:p>
    <w:p w:rsidR="0011088B" w:rsidRPr="00BA4AB8" w:rsidRDefault="0011088B" w:rsidP="00207DA8">
      <w:pPr>
        <w:pStyle w:val="NormalWeb"/>
      </w:pPr>
      <w:r w:rsidRPr="00BA4AB8">
        <w:rPr>
          <w:color w:val="222222"/>
          <w:shd w:val="clear" w:color="auto" w:fill="FFFFFF"/>
        </w:rPr>
        <w:t>Kadave, K. P., &amp; Kumari, N. (2025). Assessment of seasonal water quality and land use land cover change in Subarnarekha watershed of Ranchi stretch in Jharkhand.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32</w:t>
      </w:r>
      <w:r w:rsidRPr="00BA4AB8">
        <w:rPr>
          <w:color w:val="222222"/>
          <w:shd w:val="clear" w:color="auto" w:fill="FFFFFF"/>
        </w:rPr>
        <w:t xml:space="preserve">(12), 7237-7252. </w:t>
      </w:r>
      <w:hyperlink r:id="rId22" w:history="1">
        <w:r w:rsidRPr="00BA4AB8">
          <w:rPr>
            <w:rStyle w:val="Hyperlink"/>
          </w:rPr>
          <w:t>https://doi.org/10.1007/s11356-023-30979-7</w:t>
        </w:r>
      </w:hyperlink>
      <w:r w:rsidRPr="00BA4AB8">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auto"/>
          <w:kern w:val="0"/>
          <w:lang w:val="en-GB" w:eastAsia="en-US"/>
        </w:rPr>
        <w:lastRenderedPageBreak/>
        <w:t xml:space="preserve">Kalita, U., Goswami, P. S., &amp; Hazarika, A. K. (2023). Unveiling Bharalu River’s pollution crisis through a choice experiment. </w:t>
      </w:r>
      <w:r w:rsidRPr="0011088B">
        <w:rPr>
          <w:rFonts w:eastAsia="Calibri"/>
          <w:i/>
          <w:iCs/>
          <w:color w:val="auto"/>
          <w:kern w:val="0"/>
          <w:lang w:val="en-GB" w:eastAsia="en-US"/>
        </w:rPr>
        <w:t>Asian Journal of Environment &amp; Ecology, 21</w:t>
      </w:r>
      <w:r w:rsidRPr="0011088B">
        <w:rPr>
          <w:rFonts w:eastAsia="Calibri"/>
          <w:color w:val="auto"/>
          <w:kern w:val="0"/>
          <w:lang w:val="en-GB" w:eastAsia="en-US"/>
        </w:rPr>
        <w:t xml:space="preserve">(4), 26–37. </w:t>
      </w:r>
      <w:hyperlink r:id="rId23" w:tgtFrame="_new" w:history="1">
        <w:r w:rsidRPr="0011088B">
          <w:rPr>
            <w:rFonts w:eastAsia="Calibri"/>
            <w:color w:val="0000FF"/>
            <w:kern w:val="0"/>
            <w:u w:val="single"/>
            <w:lang w:val="en-GB" w:eastAsia="en-US"/>
          </w:rPr>
          <w:t>https://doi.org/10.9734/ajee/2023/v21i4467</w:t>
        </w:r>
      </w:hyperlink>
      <w:r w:rsidRPr="0011088B">
        <w:rPr>
          <w:rFonts w:eastAsia="Calibri"/>
          <w:color w:val="auto"/>
          <w:kern w:val="0"/>
          <w:lang w:val="en-GB" w:eastAsia="en-US"/>
        </w:rPr>
        <w:t xml:space="preserve"> </w:t>
      </w:r>
    </w:p>
    <w:p w:rsidR="0011088B" w:rsidRPr="00BA4AB8" w:rsidRDefault="0011088B" w:rsidP="00207DA8">
      <w:pPr>
        <w:pStyle w:val="NormalWeb"/>
      </w:pPr>
      <w:r w:rsidRPr="00BA4AB8">
        <w:rPr>
          <w:color w:val="222222"/>
          <w:shd w:val="clear" w:color="auto" w:fill="FFFFFF"/>
        </w:rPr>
        <w:t>Kumar, R. N., Solanki, R., &amp; Kumar, J. N. (2013). Seasonal variation in heavy metal contamination in water and sediments of river Sabarmati and Kharicut canal at Ahmedabad, Gujarat. </w:t>
      </w:r>
      <w:r w:rsidRPr="00BA4AB8">
        <w:rPr>
          <w:i/>
          <w:iCs/>
          <w:color w:val="222222"/>
          <w:shd w:val="clear" w:color="auto" w:fill="FFFFFF"/>
        </w:rPr>
        <w:t>Environmental monitoring and assessment</w:t>
      </w:r>
      <w:r w:rsidRPr="00BA4AB8">
        <w:rPr>
          <w:color w:val="222222"/>
          <w:shd w:val="clear" w:color="auto" w:fill="FFFFFF"/>
        </w:rPr>
        <w:t>, </w:t>
      </w:r>
      <w:r w:rsidRPr="00BA4AB8">
        <w:rPr>
          <w:i/>
          <w:iCs/>
          <w:color w:val="222222"/>
          <w:shd w:val="clear" w:color="auto" w:fill="FFFFFF"/>
        </w:rPr>
        <w:t>185</w:t>
      </w:r>
      <w:r w:rsidRPr="00BA4AB8">
        <w:rPr>
          <w:color w:val="222222"/>
          <w:shd w:val="clear" w:color="auto" w:fill="FFFFFF"/>
        </w:rPr>
        <w:t xml:space="preserve">(1), 359-368. </w:t>
      </w:r>
      <w:hyperlink r:id="rId24" w:history="1">
        <w:r w:rsidRPr="00BA4AB8">
          <w:rPr>
            <w:rStyle w:val="Hyperlink"/>
          </w:rPr>
          <w:t>https://doi.org/10.1007/s10661-012-2558-4</w:t>
        </w:r>
      </w:hyperlink>
      <w:r w:rsidRPr="00BA4AB8">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Kumari, P., &amp; Maiti, S. K. (2020). Metal (loid) contamination in water, sediment, epilithic periphyton and fish in three interconnected ecosystems and health risk assessment through intake of fish cooked in Indian style. </w:t>
      </w:r>
      <w:r w:rsidRPr="0011088B">
        <w:rPr>
          <w:rFonts w:eastAsia="Calibri"/>
          <w:i/>
          <w:iCs/>
          <w:color w:val="222222"/>
          <w:kern w:val="0"/>
          <w:shd w:val="clear" w:color="auto" w:fill="FFFFFF"/>
          <w:lang w:val="en-GB" w:eastAsia="en-US"/>
        </w:rPr>
        <w:t>Environmental Science and Pollution Research</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27</w:t>
      </w:r>
      <w:r w:rsidRPr="0011088B">
        <w:rPr>
          <w:rFonts w:eastAsia="Calibri"/>
          <w:color w:val="222222"/>
          <w:kern w:val="0"/>
          <w:shd w:val="clear" w:color="auto" w:fill="FFFFFF"/>
          <w:lang w:val="en-GB" w:eastAsia="en-US"/>
        </w:rPr>
        <w:t xml:space="preserve">(33), 41914-41927. </w:t>
      </w:r>
      <w:hyperlink r:id="rId25" w:history="1">
        <w:r w:rsidRPr="0011088B">
          <w:rPr>
            <w:rFonts w:eastAsia="Calibri"/>
            <w:color w:val="0000FF"/>
            <w:kern w:val="0"/>
            <w:u w:val="single"/>
            <w:shd w:val="clear" w:color="auto" w:fill="FFFFFF"/>
            <w:lang w:val="en-GB" w:eastAsia="en-US"/>
          </w:rPr>
          <w:t>https://doi.org/10.1007/s11356-020-10023-8</w:t>
        </w:r>
      </w:hyperlink>
      <w:r w:rsidRPr="0011088B">
        <w:rPr>
          <w:rFonts w:eastAsia="Calibri"/>
          <w:color w:val="222222"/>
          <w:kern w:val="0"/>
          <w:shd w:val="clear" w:color="auto" w:fill="FFFFFF"/>
          <w:lang w:val="en-GB" w:eastAsia="en-US"/>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Kumari, P., Chowdhury, A., &amp; Maiti, S. K. (2018). Assessment of heavy metal in the water, sediment, and two edible fish species of Jamshedpur Urban Agglomeration, India with special emphasis on human health risk. </w:t>
      </w:r>
      <w:r w:rsidRPr="0011088B">
        <w:rPr>
          <w:rFonts w:eastAsia="Calibri"/>
          <w:i/>
          <w:iCs/>
          <w:color w:val="222222"/>
          <w:kern w:val="0"/>
          <w:shd w:val="clear" w:color="auto" w:fill="FFFFFF"/>
          <w:lang w:val="en-GB" w:eastAsia="en-US"/>
        </w:rPr>
        <w:t>Human and Ecological Risk Assessment: An International Journal</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24</w:t>
      </w:r>
      <w:r w:rsidRPr="0011088B">
        <w:rPr>
          <w:rFonts w:eastAsia="Calibri"/>
          <w:color w:val="222222"/>
          <w:kern w:val="0"/>
          <w:shd w:val="clear" w:color="auto" w:fill="FFFFFF"/>
          <w:lang w:val="en-GB" w:eastAsia="en-US"/>
        </w:rPr>
        <w:t xml:space="preserve">(6), 1477-1500. </w:t>
      </w:r>
      <w:hyperlink r:id="rId26" w:history="1">
        <w:r w:rsidRPr="0011088B">
          <w:rPr>
            <w:rFonts w:eastAsia="Calibri"/>
            <w:color w:val="0000FF"/>
            <w:kern w:val="0"/>
            <w:u w:val="single"/>
            <w:shd w:val="clear" w:color="auto" w:fill="FFFFFF"/>
            <w:lang w:val="en-GB" w:eastAsia="en-US"/>
          </w:rPr>
          <w:t>https://doi.org/10.1080/10807039.2017.1415131</w:t>
        </w:r>
      </w:hyperlink>
      <w:r w:rsidRPr="0011088B">
        <w:rPr>
          <w:rFonts w:eastAsia="Calibri"/>
          <w:color w:val="222222"/>
          <w:kern w:val="0"/>
          <w:shd w:val="clear" w:color="auto" w:fill="FFFFFF"/>
          <w:lang w:val="en-GB" w:eastAsia="en-US"/>
        </w:rPr>
        <w:t xml:space="preserve"> </w:t>
      </w:r>
    </w:p>
    <w:p w:rsidR="0011088B" w:rsidRPr="00BA4AB8" w:rsidRDefault="0011088B" w:rsidP="00207DA8">
      <w:pPr>
        <w:pStyle w:val="NormalWeb"/>
      </w:pPr>
      <w:r w:rsidRPr="00BA4AB8">
        <w:rPr>
          <w:color w:val="222222"/>
          <w:shd w:val="clear" w:color="auto" w:fill="FFFFFF"/>
        </w:rPr>
        <w:t>Lübbert, C., Baars, C., Dayakar, A., Lippmann, N., Rodloff, A. C., Kinzig, M., &amp; Sörgel, F. (2017). Environmental pollution with antimicrobial agents from bulk drug manufacturing industries in Hyderabad, South India, is associated with dissemination of extended-spectrum beta-lactamase and carbapenemase-producing pathogens. </w:t>
      </w:r>
      <w:r w:rsidRPr="00BA4AB8">
        <w:rPr>
          <w:i/>
          <w:iCs/>
          <w:color w:val="222222"/>
          <w:shd w:val="clear" w:color="auto" w:fill="FFFFFF"/>
        </w:rPr>
        <w:t>Infection</w:t>
      </w:r>
      <w:r w:rsidRPr="00BA4AB8">
        <w:rPr>
          <w:color w:val="222222"/>
          <w:shd w:val="clear" w:color="auto" w:fill="FFFFFF"/>
        </w:rPr>
        <w:t>, </w:t>
      </w:r>
      <w:r w:rsidRPr="00BA4AB8">
        <w:rPr>
          <w:i/>
          <w:iCs/>
          <w:color w:val="222222"/>
          <w:shd w:val="clear" w:color="auto" w:fill="FFFFFF"/>
        </w:rPr>
        <w:t>45</w:t>
      </w:r>
      <w:r w:rsidRPr="00BA4AB8">
        <w:rPr>
          <w:color w:val="222222"/>
          <w:shd w:val="clear" w:color="auto" w:fill="FFFFFF"/>
        </w:rPr>
        <w:t xml:space="preserve">(4), 479-491. </w:t>
      </w:r>
      <w:hyperlink r:id="rId27" w:history="1">
        <w:r w:rsidRPr="00BA4AB8">
          <w:rPr>
            <w:rStyle w:val="Hyperlink"/>
          </w:rPr>
          <w:t>https://doi.org/10.1007/s15010-017-1007-2</w:t>
        </w:r>
      </w:hyperlink>
      <w:r w:rsidRPr="00BA4AB8">
        <w:t xml:space="preserve"> </w:t>
      </w:r>
    </w:p>
    <w:p w:rsidR="0011088B" w:rsidRPr="00BA4AB8" w:rsidRDefault="0011088B" w:rsidP="00207DA8">
      <w:pPr>
        <w:pStyle w:val="NormalWeb"/>
        <w:rPr>
          <w:color w:val="212121"/>
          <w:shd w:val="clear" w:color="auto" w:fill="FFFFFF"/>
        </w:rPr>
      </w:pPr>
      <w:r w:rsidRPr="00BA4AB8">
        <w:rPr>
          <w:color w:val="212121"/>
          <w:shd w:val="clear" w:color="auto" w:fill="FFFFFF"/>
        </w:rPr>
        <w:t>Malaj, E., von der Ohe, P. C., Grote, M., Kühne, R., Mondy, C. P., Usseglio-Polatera, P., Brack, W., &amp; Schäfer, R. B. (2014). Organic chemicals jeopardize the health of freshwater ecosystems on the continental scale. </w:t>
      </w:r>
      <w:r w:rsidRPr="00BA4AB8">
        <w:rPr>
          <w:i/>
          <w:iCs/>
          <w:color w:val="212121"/>
          <w:shd w:val="clear" w:color="auto" w:fill="FFFFFF"/>
        </w:rPr>
        <w:t>Proceedings of the National Academy of Sciences of the United States of America</w:t>
      </w:r>
      <w:r w:rsidRPr="00BA4AB8">
        <w:rPr>
          <w:color w:val="212121"/>
          <w:shd w:val="clear" w:color="auto" w:fill="FFFFFF"/>
        </w:rPr>
        <w:t>, </w:t>
      </w:r>
      <w:r w:rsidRPr="00BA4AB8">
        <w:rPr>
          <w:i/>
          <w:iCs/>
          <w:color w:val="212121"/>
          <w:shd w:val="clear" w:color="auto" w:fill="FFFFFF"/>
        </w:rPr>
        <w:t>111</w:t>
      </w:r>
      <w:r w:rsidRPr="00BA4AB8">
        <w:rPr>
          <w:color w:val="212121"/>
          <w:shd w:val="clear" w:color="auto" w:fill="FFFFFF"/>
        </w:rPr>
        <w:t xml:space="preserve">(26), 9549–9554. </w:t>
      </w:r>
      <w:hyperlink r:id="rId28" w:history="1">
        <w:r w:rsidRPr="00BA4AB8">
          <w:rPr>
            <w:rStyle w:val="Hyperlink"/>
            <w:shd w:val="clear" w:color="auto" w:fill="FFFFFF"/>
          </w:rPr>
          <w:t>https://doi.org/10.1073/pnas.1321082111</w:t>
        </w:r>
      </w:hyperlink>
      <w:r w:rsidRPr="00BA4AB8">
        <w:rPr>
          <w:color w:val="212121"/>
          <w:shd w:val="clear" w:color="auto" w:fill="FFFFFF"/>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Nesemann, H. F., Sharma, G., Kumar, R., Sheetal, A., &amp; Roy, S. (2017). Do the rivers of Chota Nagpur Dry Forests (Jharkhand), Damodar and Subarnarekha differ in biodiversity of aquatic macrozoobenthos, functional feeding groups and biological water quality?. </w:t>
      </w:r>
      <w:r w:rsidRPr="0011088B">
        <w:rPr>
          <w:rFonts w:eastAsia="Calibri"/>
          <w:i/>
          <w:iCs/>
          <w:color w:val="222222"/>
          <w:kern w:val="0"/>
          <w:shd w:val="clear" w:color="auto" w:fill="FFFFFF"/>
          <w:lang w:val="en-GB" w:eastAsia="en-US"/>
        </w:rPr>
        <w:t>Aquatic Ecosystem Health &amp; Management</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20</w:t>
      </w:r>
      <w:r w:rsidRPr="0011088B">
        <w:rPr>
          <w:rFonts w:eastAsia="Calibri"/>
          <w:color w:val="222222"/>
          <w:kern w:val="0"/>
          <w:shd w:val="clear" w:color="auto" w:fill="FFFFFF"/>
          <w:lang w:val="en-GB" w:eastAsia="en-US"/>
        </w:rPr>
        <w:t xml:space="preserve">(1-2), 116-129. </w:t>
      </w:r>
      <w:hyperlink r:id="rId29" w:history="1">
        <w:r w:rsidRPr="0011088B">
          <w:rPr>
            <w:rFonts w:eastAsia="Calibri"/>
            <w:color w:val="0000FF"/>
            <w:kern w:val="0"/>
            <w:u w:val="single"/>
            <w:shd w:val="clear" w:color="auto" w:fill="FFFFFF"/>
            <w:lang w:val="en-GB" w:eastAsia="en-US"/>
          </w:rPr>
          <w:t>https://doi.org/10.1080/14634988.2017.1300041</w:t>
        </w:r>
      </w:hyperlink>
      <w:r w:rsidRPr="0011088B">
        <w:rPr>
          <w:rFonts w:eastAsia="Calibri"/>
          <w:color w:val="222222"/>
          <w:kern w:val="0"/>
          <w:shd w:val="clear" w:color="auto" w:fill="FFFFFF"/>
          <w:lang w:val="en-GB" w:eastAsia="en-US"/>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Pandey, V. K., Tigga, T. M., &amp; Roy, B. K. (2024). Impact of Industrialization on River Water Quality in Jharkhand: Causes and Consequences. </w:t>
      </w:r>
      <w:r w:rsidRPr="0011088B">
        <w:rPr>
          <w:rFonts w:eastAsia="Calibri"/>
          <w:i/>
          <w:iCs/>
          <w:color w:val="222222"/>
          <w:kern w:val="0"/>
          <w:shd w:val="clear" w:color="auto" w:fill="FFFFFF"/>
          <w:lang w:val="en-GB" w:eastAsia="en-US"/>
        </w:rPr>
        <w:t>International Journal of Science and Technology (IJST)</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w:t>
      </w:r>
      <w:r w:rsidRPr="0011088B">
        <w:rPr>
          <w:rFonts w:eastAsia="Calibri"/>
          <w:color w:val="222222"/>
          <w:kern w:val="0"/>
          <w:shd w:val="clear" w:color="auto" w:fill="FFFFFF"/>
          <w:lang w:val="en-GB" w:eastAsia="en-US"/>
        </w:rPr>
        <w:t xml:space="preserve">(1), 18-25. </w:t>
      </w:r>
      <w:hyperlink r:id="rId30" w:history="1">
        <w:r w:rsidRPr="0011088B">
          <w:rPr>
            <w:rFonts w:eastAsia="Calibri"/>
            <w:color w:val="0000FF"/>
            <w:kern w:val="0"/>
            <w:u w:val="single"/>
            <w:shd w:val="clear" w:color="auto" w:fill="FFFFFF"/>
            <w:lang w:val="en-GB" w:eastAsia="en-US"/>
          </w:rPr>
          <w:t>https://doi.org/10.70558/IJST.2024.v1.i1.241039</w:t>
        </w:r>
      </w:hyperlink>
      <w:r w:rsidRPr="0011088B">
        <w:rPr>
          <w:rFonts w:eastAsia="Calibri"/>
          <w:color w:val="222222"/>
          <w:kern w:val="0"/>
          <w:shd w:val="clear" w:color="auto" w:fill="FFFFFF"/>
          <w:lang w:val="en-GB" w:eastAsia="en-US"/>
        </w:rPr>
        <w:t xml:space="preserve"> </w:t>
      </w:r>
    </w:p>
    <w:p w:rsidR="0011088B" w:rsidRPr="00BA4AB8" w:rsidRDefault="0011088B" w:rsidP="00207DA8">
      <w:pPr>
        <w:pStyle w:val="NormalWeb"/>
      </w:pPr>
      <w:r w:rsidRPr="00BA4AB8">
        <w:rPr>
          <w:color w:val="222222"/>
          <w:shd w:val="clear" w:color="auto" w:fill="FFFFFF"/>
        </w:rPr>
        <w:t>Pradhan, A. K., Gope, M., Pobi, K. K., Saha, S., Gupta, S., Bhattacharjee, R. R., &amp; Nayek, S. (2024). Geostatistical appraisal of water quality, contamination, source distribution of potentially toxic elements (PTEs) in the lower stretches of Subarnarekha River (Odisha), India, and health risk assessment by Monte Carlo simulation approach. </w:t>
      </w:r>
      <w:r w:rsidRPr="00BA4AB8">
        <w:rPr>
          <w:i/>
          <w:iCs/>
          <w:color w:val="222222"/>
          <w:shd w:val="clear" w:color="auto" w:fill="FFFFFF"/>
        </w:rPr>
        <w:t>Environmental Geochemistry and Health</w:t>
      </w:r>
      <w:r w:rsidRPr="00BA4AB8">
        <w:rPr>
          <w:color w:val="222222"/>
          <w:shd w:val="clear" w:color="auto" w:fill="FFFFFF"/>
        </w:rPr>
        <w:t>, </w:t>
      </w:r>
      <w:r w:rsidRPr="00BA4AB8">
        <w:rPr>
          <w:i/>
          <w:iCs/>
          <w:color w:val="222222"/>
          <w:shd w:val="clear" w:color="auto" w:fill="FFFFFF"/>
        </w:rPr>
        <w:t>46</w:t>
      </w:r>
      <w:r w:rsidRPr="00BA4AB8">
        <w:rPr>
          <w:color w:val="222222"/>
          <w:shd w:val="clear" w:color="auto" w:fill="FFFFFF"/>
        </w:rPr>
        <w:t xml:space="preserve">(2), 42. </w:t>
      </w:r>
      <w:hyperlink r:id="rId31" w:history="1">
        <w:r w:rsidRPr="00BA4AB8">
          <w:rPr>
            <w:rStyle w:val="Hyperlink"/>
          </w:rPr>
          <w:t>https://doi.org/10.1007/s10653-023-01815-1</w:t>
        </w:r>
      </w:hyperlink>
      <w:r w:rsidRPr="00BA4AB8">
        <w:t xml:space="preserve"> </w:t>
      </w:r>
    </w:p>
    <w:p w:rsidR="0011088B" w:rsidRPr="00BA4AB8" w:rsidRDefault="0011088B" w:rsidP="00207DA8">
      <w:pPr>
        <w:pStyle w:val="NormalWeb"/>
        <w:rPr>
          <w:color w:val="212121"/>
          <w:shd w:val="clear" w:color="auto" w:fill="FFFFFF"/>
        </w:rPr>
      </w:pPr>
      <w:r w:rsidRPr="00BA4AB8">
        <w:rPr>
          <w:color w:val="212121"/>
          <w:shd w:val="clear" w:color="auto" w:fill="FFFFFF"/>
        </w:rPr>
        <w:t xml:space="preserve">Reid, A. J., Carlson, A. K., Creed, I. F., Eliason, E. J., Gell, P. A., Johnson, P. T. J., Kidd, K. A., MacCormack, T. J., Olden, J. D., Ormerod, S. J., Smol, J. P., Taylor, W. W., Tockner, K., Vermaire, J. C., Dudgeon, D., &amp; Cooke, S. J. (2019). Emerging threats and persistent </w:t>
      </w:r>
      <w:r w:rsidRPr="00BA4AB8">
        <w:rPr>
          <w:color w:val="212121"/>
          <w:shd w:val="clear" w:color="auto" w:fill="FFFFFF"/>
        </w:rPr>
        <w:lastRenderedPageBreak/>
        <w:t>conservation challenges for freshwater biodiversity. </w:t>
      </w:r>
      <w:r w:rsidRPr="00BA4AB8">
        <w:rPr>
          <w:i/>
          <w:iCs/>
          <w:color w:val="212121"/>
          <w:shd w:val="clear" w:color="auto" w:fill="FFFFFF"/>
        </w:rPr>
        <w:t>Biological reviews of the Cambridge Philosophical Society</w:t>
      </w:r>
      <w:r w:rsidRPr="00BA4AB8">
        <w:rPr>
          <w:color w:val="212121"/>
          <w:shd w:val="clear" w:color="auto" w:fill="FFFFFF"/>
        </w:rPr>
        <w:t>, </w:t>
      </w:r>
      <w:r w:rsidRPr="00BA4AB8">
        <w:rPr>
          <w:i/>
          <w:iCs/>
          <w:color w:val="212121"/>
          <w:shd w:val="clear" w:color="auto" w:fill="FFFFFF"/>
        </w:rPr>
        <w:t>94</w:t>
      </w:r>
      <w:r w:rsidRPr="00BA4AB8">
        <w:rPr>
          <w:color w:val="212121"/>
          <w:shd w:val="clear" w:color="auto" w:fill="FFFFFF"/>
        </w:rPr>
        <w:t xml:space="preserve">(3), 849–873. </w:t>
      </w:r>
      <w:hyperlink r:id="rId32" w:history="1">
        <w:r w:rsidRPr="00BA4AB8">
          <w:rPr>
            <w:rStyle w:val="Hyperlink"/>
            <w:shd w:val="clear" w:color="auto" w:fill="FFFFFF"/>
          </w:rPr>
          <w:t>https://doi.org/10.1111/brv.12480</w:t>
        </w:r>
      </w:hyperlink>
      <w:r w:rsidRPr="00BA4AB8">
        <w:rPr>
          <w:color w:val="212121"/>
          <w:shd w:val="clear" w:color="auto" w:fill="FFFFFF"/>
        </w:rPr>
        <w:t xml:space="preserve"> </w:t>
      </w:r>
    </w:p>
    <w:p w:rsidR="0011088B" w:rsidRPr="00BA4AB8" w:rsidRDefault="0011088B" w:rsidP="00207DA8">
      <w:pPr>
        <w:pStyle w:val="NormalWeb"/>
      </w:pPr>
      <w:r w:rsidRPr="00BA4AB8">
        <w:rPr>
          <w:color w:val="222222"/>
          <w:shd w:val="clear" w:color="auto" w:fill="FFFFFF"/>
        </w:rPr>
        <w:t>Sharma, J., Raina, S., Jwala, V. H., Yadav, Y., &amp; Shukla, V. K. (2023, September). Taxonomic Diversity and Biological Water Quality Assessment of Rivers Bhagirathi and Yamuna at Gangotri and Yamunotri Using Benthic Macroinvertebrates. In </w:t>
      </w:r>
      <w:r w:rsidRPr="00BA4AB8">
        <w:rPr>
          <w:i/>
          <w:iCs/>
          <w:color w:val="222222"/>
          <w:shd w:val="clear" w:color="auto" w:fill="FFFFFF"/>
        </w:rPr>
        <w:t>Proceedings of the Zoological Society</w:t>
      </w:r>
      <w:r w:rsidRPr="00BA4AB8">
        <w:rPr>
          <w:color w:val="222222"/>
          <w:shd w:val="clear" w:color="auto" w:fill="FFFFFF"/>
        </w:rPr>
        <w:t xml:space="preserve"> (Vol. 76, No. 3, pp. 241-250). New Delhi: Springer India. </w:t>
      </w:r>
      <w:hyperlink r:id="rId33" w:history="1">
        <w:r w:rsidRPr="00BA4AB8">
          <w:rPr>
            <w:rStyle w:val="Hyperlink"/>
          </w:rPr>
          <w:t>https://doi.org/10.1007/s12595-023-00474-5</w:t>
        </w:r>
      </w:hyperlink>
      <w:r w:rsidRPr="00BA4AB8">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 xml:space="preserve">Shaw AK, Kumar A, Abhilash. (2025a). Role of Anthropogenic Metal Contamination in Water, Soil Sediment, Flora and Fauna in the Lotic Ecosystem in Subarnarekha River, Jamshedpur (Jharkhand) India. Flora and Fauna, 31(1) : 160-164. </w:t>
      </w:r>
      <w:hyperlink r:id="rId34" w:history="1">
        <w:r w:rsidRPr="0011088B">
          <w:rPr>
            <w:rFonts w:eastAsia="Calibri"/>
            <w:color w:val="0000FF"/>
            <w:kern w:val="0"/>
            <w:u w:val="single"/>
            <w:shd w:val="clear" w:color="auto" w:fill="FFFFFF"/>
            <w:lang w:val="en-GB" w:eastAsia="en-US"/>
          </w:rPr>
          <w:t>https://doi.org/10.33451/florafauna.v31i1pp160-164</w:t>
        </w:r>
      </w:hyperlink>
      <w:r w:rsidRPr="0011088B">
        <w:rPr>
          <w:rFonts w:eastAsia="Calibri"/>
          <w:color w:val="222222"/>
          <w:kern w:val="0"/>
          <w:shd w:val="clear" w:color="auto" w:fill="FFFFFF"/>
          <w:lang w:val="en-GB" w:eastAsia="en-US"/>
        </w:rPr>
        <w:t xml:space="preserve">  </w:t>
      </w:r>
      <w:r w:rsidRPr="0011088B">
        <w:rPr>
          <w:rFonts w:eastAsia="Calibri"/>
          <w:color w:val="444444"/>
          <w:kern w:val="0"/>
          <w:shd w:val="clear" w:color="auto" w:fill="FFFFFF"/>
          <w:lang w:val="en-GB" w:eastAsia="en-US"/>
        </w:rPr>
        <w:t xml:space="preserve">  </w:t>
      </w:r>
    </w:p>
    <w:p w:rsidR="0011088B" w:rsidRPr="0011088B" w:rsidRDefault="0011088B" w:rsidP="0011088B">
      <w:pPr>
        <w:spacing w:before="120" w:after="120" w:line="259" w:lineRule="auto"/>
        <w:ind w:left="0" w:right="0" w:firstLine="0"/>
        <w:jc w:val="left"/>
        <w:rPr>
          <w:rFonts w:eastAsia="Calibri"/>
          <w:color w:val="222222"/>
          <w:kern w:val="0"/>
          <w:shd w:val="clear" w:color="auto" w:fill="FFFFFF"/>
          <w:lang w:val="en-GB" w:eastAsia="en-US"/>
        </w:rPr>
      </w:pPr>
      <w:r w:rsidRPr="0011088B">
        <w:rPr>
          <w:rFonts w:eastAsia="Calibri"/>
          <w:color w:val="222222"/>
          <w:kern w:val="0"/>
          <w:shd w:val="clear" w:color="auto" w:fill="FFFFFF"/>
          <w:lang w:val="en-GB" w:eastAsia="en-US"/>
        </w:rPr>
        <w:t>Shaw, A. K., Khalkho, A. P. V., Ranjan, S., Mahato, N. K., Singh, R., &amp; Kumar, A. Abhilash. (2025b). Bioaccumu-lation and Distribution of Lead (Pb) and Cobalt (Co) in Aquatic Ecosystem Components of the Subarnarekha River at Domuhani, Jamshedpur. </w:t>
      </w:r>
      <w:r w:rsidRPr="0011088B">
        <w:rPr>
          <w:rFonts w:eastAsia="Calibri"/>
          <w:i/>
          <w:iCs/>
          <w:color w:val="222222"/>
          <w:kern w:val="0"/>
          <w:shd w:val="clear" w:color="auto" w:fill="FFFFFF"/>
          <w:lang w:val="en-GB" w:eastAsia="en-US"/>
        </w:rPr>
        <w:t>J Nat Sci Explor</w:t>
      </w:r>
      <w:r w:rsidRPr="0011088B">
        <w:rPr>
          <w:rFonts w:eastAsia="Calibri"/>
          <w:color w:val="222222"/>
          <w:kern w:val="0"/>
          <w:shd w:val="clear" w:color="auto" w:fill="FFFFFF"/>
          <w:lang w:val="en-GB" w:eastAsia="en-US"/>
        </w:rPr>
        <w:t>, </w:t>
      </w:r>
      <w:r w:rsidRPr="0011088B">
        <w:rPr>
          <w:rFonts w:eastAsia="Calibri"/>
          <w:i/>
          <w:iCs/>
          <w:color w:val="222222"/>
          <w:kern w:val="0"/>
          <w:shd w:val="clear" w:color="auto" w:fill="FFFFFF"/>
          <w:lang w:val="en-GB" w:eastAsia="en-US"/>
        </w:rPr>
        <w:t>1</w:t>
      </w:r>
      <w:r w:rsidRPr="0011088B">
        <w:rPr>
          <w:rFonts w:eastAsia="Calibri"/>
          <w:color w:val="222222"/>
          <w:kern w:val="0"/>
          <w:shd w:val="clear" w:color="auto" w:fill="FFFFFF"/>
          <w:lang w:val="en-GB" w:eastAsia="en-US"/>
        </w:rPr>
        <w:t xml:space="preserve">(1), 01-07. </w:t>
      </w:r>
      <w:hyperlink r:id="rId35" w:history="1">
        <w:r w:rsidRPr="0011088B">
          <w:rPr>
            <w:rFonts w:eastAsia="Calibri"/>
            <w:color w:val="0000FF"/>
            <w:kern w:val="0"/>
            <w:u w:val="single"/>
            <w:shd w:val="clear" w:color="auto" w:fill="FFFFFF"/>
            <w:lang w:val="en-GB" w:eastAsia="en-US"/>
          </w:rPr>
          <w:t>http://dx.doi.org/10.2139/ssrn.5231270</w:t>
        </w:r>
      </w:hyperlink>
      <w:r w:rsidRPr="0011088B">
        <w:rPr>
          <w:rFonts w:eastAsia="Calibri"/>
          <w:color w:val="auto"/>
          <w:kern w:val="0"/>
          <w:shd w:val="clear" w:color="auto" w:fill="FFFFFF"/>
          <w:lang w:val="en-GB" w:eastAsia="en-US"/>
        </w:rPr>
        <w:t xml:space="preserve"> </w:t>
      </w:r>
    </w:p>
    <w:p w:rsidR="0011088B" w:rsidRPr="00BA4AB8" w:rsidRDefault="0011088B" w:rsidP="00207DA8">
      <w:pPr>
        <w:pStyle w:val="NormalWeb"/>
      </w:pPr>
      <w:r w:rsidRPr="00BA4AB8">
        <w:rPr>
          <w:color w:val="222222"/>
          <w:shd w:val="clear" w:color="auto" w:fill="FFFFFF"/>
        </w:rPr>
        <w:t>Siddiqui, E., &amp; Pandey, J. (2019). Assessment of heavy metal pollution in water and surface sediment and evaluation of ecological risks associated with sediment contamination in the Ganga River: a basin-scale study.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26</w:t>
      </w:r>
      <w:r w:rsidRPr="00BA4AB8">
        <w:rPr>
          <w:color w:val="222222"/>
          <w:shd w:val="clear" w:color="auto" w:fill="FFFFFF"/>
        </w:rPr>
        <w:t xml:space="preserve">(11), 10926-10940. </w:t>
      </w:r>
      <w:hyperlink r:id="rId36" w:history="1">
        <w:r w:rsidRPr="00BA4AB8">
          <w:rPr>
            <w:rStyle w:val="Hyperlink"/>
          </w:rPr>
          <w:t>https://doi.org/10.1007/s11356-019-04495-6</w:t>
        </w:r>
      </w:hyperlink>
      <w:r w:rsidRPr="00BA4AB8">
        <w:t xml:space="preserve">  </w:t>
      </w:r>
    </w:p>
    <w:p w:rsidR="0011088B" w:rsidRPr="00BA4AB8" w:rsidRDefault="0011088B" w:rsidP="00207DA8">
      <w:pPr>
        <w:pStyle w:val="NormalWeb"/>
      </w:pPr>
      <w:r w:rsidRPr="00BA4AB8">
        <w:rPr>
          <w:color w:val="222222"/>
          <w:shd w:val="clear" w:color="auto" w:fill="FFFFFF"/>
        </w:rPr>
        <w:t>Siddiqui, E., Verma, K., Pandey, U., &amp; Pandey, J. (2019). Metal contamination in seven tributaries of the Ganga River and assessment of human health risk from fish consumption. </w:t>
      </w:r>
      <w:r w:rsidRPr="00BA4AB8">
        <w:rPr>
          <w:i/>
          <w:iCs/>
          <w:color w:val="222222"/>
          <w:shd w:val="clear" w:color="auto" w:fill="FFFFFF"/>
        </w:rPr>
        <w:t>Archives of environmental contamination and toxicology</w:t>
      </w:r>
      <w:r w:rsidRPr="00BA4AB8">
        <w:rPr>
          <w:color w:val="222222"/>
          <w:shd w:val="clear" w:color="auto" w:fill="FFFFFF"/>
        </w:rPr>
        <w:t>, </w:t>
      </w:r>
      <w:r w:rsidRPr="00BA4AB8">
        <w:rPr>
          <w:i/>
          <w:iCs/>
          <w:color w:val="222222"/>
          <w:shd w:val="clear" w:color="auto" w:fill="FFFFFF"/>
        </w:rPr>
        <w:t>77</w:t>
      </w:r>
      <w:r w:rsidRPr="00BA4AB8">
        <w:rPr>
          <w:color w:val="222222"/>
          <w:shd w:val="clear" w:color="auto" w:fill="FFFFFF"/>
        </w:rPr>
        <w:t xml:space="preserve">(2), 263-278. </w:t>
      </w:r>
      <w:hyperlink r:id="rId37" w:history="1">
        <w:r w:rsidRPr="00BA4AB8">
          <w:rPr>
            <w:rStyle w:val="Hyperlink"/>
          </w:rPr>
          <w:t>https://doi.org/10.1007/s00244-019-00638-5</w:t>
        </w:r>
      </w:hyperlink>
      <w:r w:rsidRPr="00BA4AB8">
        <w:t xml:space="preserve"> </w:t>
      </w:r>
    </w:p>
    <w:p w:rsidR="0011088B" w:rsidRPr="00BA4AB8" w:rsidRDefault="0011088B" w:rsidP="00207DA8">
      <w:pPr>
        <w:pStyle w:val="NormalWeb"/>
      </w:pPr>
      <w:r w:rsidRPr="00BA4AB8">
        <w:rPr>
          <w:color w:val="222222"/>
          <w:shd w:val="clear" w:color="auto" w:fill="FFFFFF"/>
        </w:rPr>
        <w:t>Şimşek, A., Özkoç, H. B., &amp; Bakan, G. (2022). Environmental, ecological and human health risk assessment of heavy metals in sediments at Samsun-Tekkeköy, North of Turkey. </w:t>
      </w:r>
      <w:r w:rsidRPr="00BA4AB8">
        <w:rPr>
          <w:i/>
          <w:iCs/>
          <w:color w:val="222222"/>
          <w:shd w:val="clear" w:color="auto" w:fill="FFFFFF"/>
        </w:rPr>
        <w:t>Environmental science and pollution research</w:t>
      </w:r>
      <w:r w:rsidRPr="00BA4AB8">
        <w:rPr>
          <w:color w:val="222222"/>
          <w:shd w:val="clear" w:color="auto" w:fill="FFFFFF"/>
        </w:rPr>
        <w:t>, </w:t>
      </w:r>
      <w:r w:rsidRPr="00BA4AB8">
        <w:rPr>
          <w:i/>
          <w:iCs/>
          <w:color w:val="222222"/>
          <w:shd w:val="clear" w:color="auto" w:fill="FFFFFF"/>
        </w:rPr>
        <w:t>29</w:t>
      </w:r>
      <w:r w:rsidRPr="00BA4AB8">
        <w:rPr>
          <w:color w:val="222222"/>
          <w:shd w:val="clear" w:color="auto" w:fill="FFFFFF"/>
        </w:rPr>
        <w:t xml:space="preserve">(2), 2009-2023. </w:t>
      </w:r>
      <w:hyperlink r:id="rId38" w:history="1">
        <w:r w:rsidRPr="00BA4AB8">
          <w:rPr>
            <w:rStyle w:val="Hyperlink"/>
          </w:rPr>
          <w:t>https://doi.org/10.1007/s11356-021-15746-w</w:t>
        </w:r>
      </w:hyperlink>
      <w:r w:rsidRPr="00BA4AB8">
        <w:t xml:space="preserve">  </w:t>
      </w:r>
    </w:p>
    <w:p w:rsidR="0011088B" w:rsidRPr="00BA4AB8" w:rsidRDefault="0011088B" w:rsidP="00207DA8">
      <w:pPr>
        <w:pStyle w:val="NormalWeb"/>
      </w:pPr>
      <w:r w:rsidRPr="00BA4AB8">
        <w:rPr>
          <w:color w:val="222222"/>
          <w:shd w:val="clear" w:color="auto" w:fill="FFFFFF"/>
        </w:rPr>
        <w:t>Singh, H., Pandey, R., Singh, S. K., &amp; Shukla, D. N. (2017). Assessment of heavy metal contamination in the sediment of the River Ghaghara, a major tributary of the River Ganga in Northern India. </w:t>
      </w:r>
      <w:r w:rsidRPr="00BA4AB8">
        <w:rPr>
          <w:i/>
          <w:iCs/>
          <w:color w:val="222222"/>
          <w:shd w:val="clear" w:color="auto" w:fill="FFFFFF"/>
        </w:rPr>
        <w:t>Applied Water Science</w:t>
      </w:r>
      <w:r w:rsidRPr="00BA4AB8">
        <w:rPr>
          <w:color w:val="222222"/>
          <w:shd w:val="clear" w:color="auto" w:fill="FFFFFF"/>
        </w:rPr>
        <w:t>, </w:t>
      </w:r>
      <w:r w:rsidRPr="00BA4AB8">
        <w:rPr>
          <w:i/>
          <w:iCs/>
          <w:color w:val="222222"/>
          <w:shd w:val="clear" w:color="auto" w:fill="FFFFFF"/>
        </w:rPr>
        <w:t>7</w:t>
      </w:r>
      <w:r w:rsidRPr="00BA4AB8">
        <w:rPr>
          <w:color w:val="222222"/>
          <w:shd w:val="clear" w:color="auto" w:fill="FFFFFF"/>
        </w:rPr>
        <w:t xml:space="preserve">(7), 4133-4149. </w:t>
      </w:r>
      <w:hyperlink r:id="rId39" w:history="1">
        <w:r w:rsidRPr="00BA4AB8">
          <w:rPr>
            <w:rStyle w:val="Hyperlink"/>
          </w:rPr>
          <w:t>https://doi.org/10.1007/s13201-017-0572-y</w:t>
        </w:r>
      </w:hyperlink>
      <w:r w:rsidRPr="00BA4AB8">
        <w:t xml:space="preserve">   </w:t>
      </w:r>
    </w:p>
    <w:p w:rsidR="0011088B" w:rsidRPr="00BA4AB8" w:rsidRDefault="0011088B" w:rsidP="00207DA8">
      <w:pPr>
        <w:pStyle w:val="NormalWeb"/>
        <w:rPr>
          <w:color w:val="212121"/>
          <w:shd w:val="clear" w:color="auto" w:fill="FFFFFF"/>
        </w:rPr>
      </w:pPr>
      <w:r w:rsidRPr="00BA4AB8">
        <w:rPr>
          <w:color w:val="212121"/>
          <w:shd w:val="clear" w:color="auto" w:fill="FFFFFF"/>
        </w:rPr>
        <w:t>Tickner, D., Opperman, J. J., Abell, R., Acreman, M., Arthington, A. H., Bunn, S. E., Cooke, S. J., Dalton, J., Darwall, W., Edwards, G., Harrison, I., Hughes, K., Jones, T., Leclère, D., Lynch, A. J., Leonard, P., McClain, M. E., Muruven, D., Olden, J. D., Ormerod, S. J., … Young, L. (2020). Bending the Curve of Global Freshwater Biodiversity Loss: An Emergency Recovery Plan. </w:t>
      </w:r>
      <w:r w:rsidRPr="00BA4AB8">
        <w:rPr>
          <w:i/>
          <w:iCs/>
          <w:color w:val="212121"/>
          <w:shd w:val="clear" w:color="auto" w:fill="FFFFFF"/>
        </w:rPr>
        <w:t>Bioscience</w:t>
      </w:r>
      <w:r w:rsidRPr="00BA4AB8">
        <w:rPr>
          <w:color w:val="212121"/>
          <w:shd w:val="clear" w:color="auto" w:fill="FFFFFF"/>
        </w:rPr>
        <w:t>, </w:t>
      </w:r>
      <w:r w:rsidRPr="00BA4AB8">
        <w:rPr>
          <w:i/>
          <w:iCs/>
          <w:color w:val="212121"/>
          <w:shd w:val="clear" w:color="auto" w:fill="FFFFFF"/>
        </w:rPr>
        <w:t>70</w:t>
      </w:r>
      <w:r w:rsidRPr="00BA4AB8">
        <w:rPr>
          <w:color w:val="212121"/>
          <w:shd w:val="clear" w:color="auto" w:fill="FFFFFF"/>
        </w:rPr>
        <w:t xml:space="preserve">(4), 330–342. </w:t>
      </w:r>
      <w:hyperlink r:id="rId40" w:history="1">
        <w:r w:rsidRPr="00BA4AB8">
          <w:rPr>
            <w:rStyle w:val="Hyperlink"/>
            <w:shd w:val="clear" w:color="auto" w:fill="FFFFFF"/>
          </w:rPr>
          <w:t>https://doi.org/10.1093/biosci/biaa002</w:t>
        </w:r>
      </w:hyperlink>
      <w:r w:rsidRPr="00BA4AB8">
        <w:rPr>
          <w:color w:val="212121"/>
          <w:shd w:val="clear" w:color="auto" w:fill="FFFFFF"/>
        </w:rPr>
        <w:t xml:space="preserve"> </w:t>
      </w:r>
    </w:p>
    <w:p w:rsidR="0011088B" w:rsidRPr="00BA4AB8" w:rsidRDefault="0011088B" w:rsidP="00207DA8">
      <w:pPr>
        <w:pStyle w:val="NormalWeb"/>
        <w:rPr>
          <w:color w:val="212121"/>
          <w:shd w:val="clear" w:color="auto" w:fill="FFFFFF"/>
        </w:rPr>
      </w:pPr>
      <w:r w:rsidRPr="00BA4AB8">
        <w:rPr>
          <w:color w:val="212121"/>
          <w:shd w:val="clear" w:color="auto" w:fill="FFFFFF"/>
        </w:rPr>
        <w:t>Vörösmarty, C. J., McIntyre, P. B., Gessner, M. O., Dudgeon, D., Prusevich, A., Green, P., Glidden, S., Bunn, S. E., Sullivan, C. A., Liermann, C. R., &amp; Davies, P. M. (2010). Global threats to human water security and river biodiversity. </w:t>
      </w:r>
      <w:r w:rsidRPr="00BA4AB8">
        <w:rPr>
          <w:i/>
          <w:iCs/>
          <w:color w:val="212121"/>
          <w:shd w:val="clear" w:color="auto" w:fill="FFFFFF"/>
        </w:rPr>
        <w:t>Nature</w:t>
      </w:r>
      <w:r w:rsidRPr="00BA4AB8">
        <w:rPr>
          <w:color w:val="212121"/>
          <w:shd w:val="clear" w:color="auto" w:fill="FFFFFF"/>
        </w:rPr>
        <w:t>, </w:t>
      </w:r>
      <w:r w:rsidRPr="00BA4AB8">
        <w:rPr>
          <w:i/>
          <w:iCs/>
          <w:color w:val="212121"/>
          <w:shd w:val="clear" w:color="auto" w:fill="FFFFFF"/>
        </w:rPr>
        <w:t>467</w:t>
      </w:r>
      <w:r w:rsidRPr="00BA4AB8">
        <w:rPr>
          <w:color w:val="212121"/>
          <w:shd w:val="clear" w:color="auto" w:fill="FFFFFF"/>
        </w:rPr>
        <w:t xml:space="preserve">(7315), 555–561. </w:t>
      </w:r>
      <w:hyperlink r:id="rId41" w:history="1">
        <w:r w:rsidRPr="00BA4AB8">
          <w:rPr>
            <w:rStyle w:val="Hyperlink"/>
            <w:shd w:val="clear" w:color="auto" w:fill="FFFFFF"/>
          </w:rPr>
          <w:t>https://doi.org/10.1038/nature09440</w:t>
        </w:r>
      </w:hyperlink>
      <w:r w:rsidRPr="00BA4AB8">
        <w:rPr>
          <w:color w:val="212121"/>
          <w:shd w:val="clear" w:color="auto" w:fill="FFFFFF"/>
        </w:rPr>
        <w:t xml:space="preserve"> </w:t>
      </w:r>
    </w:p>
    <w:p w:rsidR="0011088B" w:rsidRPr="00BA4AB8" w:rsidRDefault="0011088B" w:rsidP="00207DA8">
      <w:pPr>
        <w:pStyle w:val="NormalWeb"/>
      </w:pPr>
    </w:p>
    <w:p w:rsidR="001328B9" w:rsidRDefault="001328B9" w:rsidP="00207DA8">
      <w:pPr>
        <w:pStyle w:val="NormalWeb"/>
        <w:rPr>
          <w:rFonts w:ascii="Arial" w:hAnsi="Arial" w:cs="Arial"/>
          <w:color w:val="222222"/>
          <w:sz w:val="14"/>
          <w:szCs w:val="14"/>
          <w:shd w:val="clear" w:color="auto" w:fill="FFFFFF"/>
        </w:rPr>
      </w:pPr>
    </w:p>
    <w:p w:rsidR="00F121D0" w:rsidRPr="00207DA8" w:rsidRDefault="00F121D0" w:rsidP="00207DA8"/>
    <w:sectPr w:rsidR="00F121D0" w:rsidRPr="00207DA8"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20F" w:rsidRDefault="008A020F" w:rsidP="00245623">
      <w:pPr>
        <w:spacing w:after="0" w:line="240" w:lineRule="auto"/>
      </w:pPr>
      <w:r>
        <w:separator/>
      </w:r>
    </w:p>
  </w:endnote>
  <w:endnote w:type="continuationSeparator" w:id="0">
    <w:p w:rsidR="008A020F" w:rsidRDefault="008A020F" w:rsidP="0024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20F" w:rsidRDefault="008A020F" w:rsidP="00245623">
      <w:pPr>
        <w:spacing w:after="0" w:line="240" w:lineRule="auto"/>
      </w:pPr>
      <w:r>
        <w:separator/>
      </w:r>
    </w:p>
  </w:footnote>
  <w:footnote w:type="continuationSeparator" w:id="0">
    <w:p w:rsidR="008A020F" w:rsidRDefault="008A020F" w:rsidP="0024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60"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61"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23" w:rsidRDefault="002456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54859"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2"/>
  </w:num>
  <w:num w:numId="4">
    <w:abstractNumId w:val="7"/>
  </w:num>
  <w:num w:numId="5">
    <w:abstractNumId w:val="21"/>
  </w:num>
  <w:num w:numId="6">
    <w:abstractNumId w:val="9"/>
  </w:num>
  <w:num w:numId="7">
    <w:abstractNumId w:val="2"/>
  </w:num>
  <w:num w:numId="8">
    <w:abstractNumId w:val="33"/>
  </w:num>
  <w:num w:numId="9">
    <w:abstractNumId w:val="10"/>
  </w:num>
  <w:num w:numId="10">
    <w:abstractNumId w:val="11"/>
  </w:num>
  <w:num w:numId="11">
    <w:abstractNumId w:val="17"/>
  </w:num>
  <w:num w:numId="12">
    <w:abstractNumId w:val="16"/>
  </w:num>
  <w:num w:numId="13">
    <w:abstractNumId w:val="18"/>
  </w:num>
  <w:num w:numId="14">
    <w:abstractNumId w:val="8"/>
  </w:num>
  <w:num w:numId="15">
    <w:abstractNumId w:val="1"/>
  </w:num>
  <w:num w:numId="16">
    <w:abstractNumId w:val="19"/>
  </w:num>
  <w:num w:numId="17">
    <w:abstractNumId w:val="30"/>
  </w:num>
  <w:num w:numId="18">
    <w:abstractNumId w:val="28"/>
  </w:num>
  <w:num w:numId="19">
    <w:abstractNumId w:val="27"/>
  </w:num>
  <w:num w:numId="20">
    <w:abstractNumId w:val="14"/>
  </w:num>
  <w:num w:numId="21">
    <w:abstractNumId w:val="23"/>
  </w:num>
  <w:num w:numId="22">
    <w:abstractNumId w:val="25"/>
  </w:num>
  <w:num w:numId="23">
    <w:abstractNumId w:val="0"/>
  </w:num>
  <w:num w:numId="24">
    <w:abstractNumId w:val="32"/>
  </w:num>
  <w:num w:numId="25">
    <w:abstractNumId w:val="5"/>
  </w:num>
  <w:num w:numId="26">
    <w:abstractNumId w:val="20"/>
  </w:num>
  <w:num w:numId="27">
    <w:abstractNumId w:val="26"/>
  </w:num>
  <w:num w:numId="28">
    <w:abstractNumId w:val="24"/>
  </w:num>
  <w:num w:numId="29">
    <w:abstractNumId w:val="15"/>
  </w:num>
  <w:num w:numId="30">
    <w:abstractNumId w:val="31"/>
  </w:num>
  <w:num w:numId="31">
    <w:abstractNumId w:val="13"/>
  </w:num>
  <w:num w:numId="32">
    <w:abstractNumId w:val="29"/>
  </w:num>
  <w:num w:numId="33">
    <w:abstractNumId w:val="3"/>
  </w:num>
  <w:num w:numId="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088B"/>
    <w:rsid w:val="00114147"/>
    <w:rsid w:val="001261CC"/>
    <w:rsid w:val="00126ADF"/>
    <w:rsid w:val="00131E50"/>
    <w:rsid w:val="001328B9"/>
    <w:rsid w:val="00135191"/>
    <w:rsid w:val="00142919"/>
    <w:rsid w:val="001514E1"/>
    <w:rsid w:val="001560E3"/>
    <w:rsid w:val="00166050"/>
    <w:rsid w:val="00186E2A"/>
    <w:rsid w:val="0019059D"/>
    <w:rsid w:val="0019667B"/>
    <w:rsid w:val="001A165A"/>
    <w:rsid w:val="001A3703"/>
    <w:rsid w:val="001A7A4E"/>
    <w:rsid w:val="001B2FA4"/>
    <w:rsid w:val="001B5753"/>
    <w:rsid w:val="001E2B2E"/>
    <w:rsid w:val="001E6EC5"/>
    <w:rsid w:val="00202F35"/>
    <w:rsid w:val="00207DA8"/>
    <w:rsid w:val="0022042D"/>
    <w:rsid w:val="002312EA"/>
    <w:rsid w:val="0024324D"/>
    <w:rsid w:val="00245623"/>
    <w:rsid w:val="0025339C"/>
    <w:rsid w:val="00257AC1"/>
    <w:rsid w:val="00260455"/>
    <w:rsid w:val="00260B1D"/>
    <w:rsid w:val="00267B17"/>
    <w:rsid w:val="00271A26"/>
    <w:rsid w:val="002773A5"/>
    <w:rsid w:val="002778DD"/>
    <w:rsid w:val="00284F1F"/>
    <w:rsid w:val="002A01F2"/>
    <w:rsid w:val="002A4C47"/>
    <w:rsid w:val="002B76E6"/>
    <w:rsid w:val="002C0DF9"/>
    <w:rsid w:val="002C48BB"/>
    <w:rsid w:val="002D6FFA"/>
    <w:rsid w:val="002E0776"/>
    <w:rsid w:val="002E4CAE"/>
    <w:rsid w:val="002F0434"/>
    <w:rsid w:val="002F4C0C"/>
    <w:rsid w:val="00307595"/>
    <w:rsid w:val="0031286E"/>
    <w:rsid w:val="00332243"/>
    <w:rsid w:val="00345946"/>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5BDC"/>
    <w:rsid w:val="00761CB6"/>
    <w:rsid w:val="00773599"/>
    <w:rsid w:val="00774395"/>
    <w:rsid w:val="0078275D"/>
    <w:rsid w:val="00783E9E"/>
    <w:rsid w:val="00786C67"/>
    <w:rsid w:val="007A6C1C"/>
    <w:rsid w:val="007B0E74"/>
    <w:rsid w:val="007B437D"/>
    <w:rsid w:val="007B7786"/>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020F"/>
    <w:rsid w:val="008A2470"/>
    <w:rsid w:val="008A4BFC"/>
    <w:rsid w:val="008A7416"/>
    <w:rsid w:val="008C2A6A"/>
    <w:rsid w:val="008E71C6"/>
    <w:rsid w:val="008F3850"/>
    <w:rsid w:val="00916DED"/>
    <w:rsid w:val="00921557"/>
    <w:rsid w:val="00925CAF"/>
    <w:rsid w:val="00935182"/>
    <w:rsid w:val="00951A3D"/>
    <w:rsid w:val="009536DC"/>
    <w:rsid w:val="009851F5"/>
    <w:rsid w:val="009855F2"/>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96BA2"/>
    <w:rsid w:val="00BA4AB8"/>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54101"/>
    <w:rsid w:val="00E643E8"/>
    <w:rsid w:val="00E6564A"/>
    <w:rsid w:val="00E7044C"/>
    <w:rsid w:val="00E76785"/>
    <w:rsid w:val="00E8435E"/>
    <w:rsid w:val="00E93BAE"/>
    <w:rsid w:val="00E97F4E"/>
    <w:rsid w:val="00EA3994"/>
    <w:rsid w:val="00EA45FD"/>
    <w:rsid w:val="00EC266D"/>
    <w:rsid w:val="00EC4D6C"/>
    <w:rsid w:val="00EE2E7D"/>
    <w:rsid w:val="00EF4D40"/>
    <w:rsid w:val="00EF4D87"/>
    <w:rsid w:val="00F121D0"/>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3C2E67-B947-423D-BBD1-172D3C80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24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2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24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23"/>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52332971">
      <w:bodyDiv w:val="1"/>
      <w:marLeft w:val="0"/>
      <w:marRight w:val="0"/>
      <w:marTop w:val="0"/>
      <w:marBottom w:val="0"/>
      <w:divBdr>
        <w:top w:val="none" w:sz="0" w:space="0" w:color="auto"/>
        <w:left w:val="none" w:sz="0" w:space="0" w:color="auto"/>
        <w:bottom w:val="none" w:sz="0" w:space="0" w:color="auto"/>
        <w:right w:val="none" w:sz="0" w:space="0" w:color="auto"/>
      </w:divBdr>
    </w:div>
    <w:div w:id="183785657">
      <w:bodyDiv w:val="1"/>
      <w:marLeft w:val="0"/>
      <w:marRight w:val="0"/>
      <w:marTop w:val="0"/>
      <w:marBottom w:val="0"/>
      <w:divBdr>
        <w:top w:val="none" w:sz="0" w:space="0" w:color="auto"/>
        <w:left w:val="none" w:sz="0" w:space="0" w:color="auto"/>
        <w:bottom w:val="none" w:sz="0" w:space="0" w:color="auto"/>
        <w:right w:val="none" w:sz="0" w:space="0" w:color="auto"/>
      </w:divBdr>
      <w:divsChild>
        <w:div w:id="60443677">
          <w:marLeft w:val="0"/>
          <w:marRight w:val="0"/>
          <w:marTop w:val="0"/>
          <w:marBottom w:val="0"/>
          <w:divBdr>
            <w:top w:val="none" w:sz="0" w:space="0" w:color="auto"/>
            <w:left w:val="none" w:sz="0" w:space="0" w:color="auto"/>
            <w:bottom w:val="none" w:sz="0" w:space="0" w:color="auto"/>
            <w:right w:val="none" w:sz="0" w:space="0" w:color="auto"/>
          </w:divBdr>
          <w:divsChild>
            <w:div w:id="1663964959">
              <w:marLeft w:val="0"/>
              <w:marRight w:val="0"/>
              <w:marTop w:val="0"/>
              <w:marBottom w:val="0"/>
              <w:divBdr>
                <w:top w:val="none" w:sz="0" w:space="0" w:color="auto"/>
                <w:left w:val="none" w:sz="0" w:space="0" w:color="auto"/>
                <w:bottom w:val="none" w:sz="0" w:space="0" w:color="auto"/>
                <w:right w:val="none" w:sz="0" w:space="0" w:color="auto"/>
              </w:divBdr>
              <w:divsChild>
                <w:div w:id="457988979">
                  <w:marLeft w:val="0"/>
                  <w:marRight w:val="0"/>
                  <w:marTop w:val="0"/>
                  <w:marBottom w:val="0"/>
                  <w:divBdr>
                    <w:top w:val="none" w:sz="0" w:space="0" w:color="auto"/>
                    <w:left w:val="none" w:sz="0" w:space="0" w:color="auto"/>
                    <w:bottom w:val="none" w:sz="0" w:space="0" w:color="auto"/>
                    <w:right w:val="none" w:sz="0" w:space="0" w:color="auto"/>
                  </w:divBdr>
                  <w:divsChild>
                    <w:div w:id="950936959">
                      <w:marLeft w:val="0"/>
                      <w:marRight w:val="0"/>
                      <w:marTop w:val="0"/>
                      <w:marBottom w:val="0"/>
                      <w:divBdr>
                        <w:top w:val="none" w:sz="0" w:space="0" w:color="auto"/>
                        <w:left w:val="none" w:sz="0" w:space="0" w:color="auto"/>
                        <w:bottom w:val="none" w:sz="0" w:space="0" w:color="auto"/>
                        <w:right w:val="none" w:sz="0" w:space="0" w:color="auto"/>
                      </w:divBdr>
                      <w:divsChild>
                        <w:div w:id="409427072">
                          <w:marLeft w:val="0"/>
                          <w:marRight w:val="0"/>
                          <w:marTop w:val="0"/>
                          <w:marBottom w:val="0"/>
                          <w:divBdr>
                            <w:top w:val="none" w:sz="0" w:space="0" w:color="auto"/>
                            <w:left w:val="none" w:sz="0" w:space="0" w:color="auto"/>
                            <w:bottom w:val="none" w:sz="0" w:space="0" w:color="auto"/>
                            <w:right w:val="none" w:sz="0" w:space="0" w:color="auto"/>
                          </w:divBdr>
                          <w:divsChild>
                            <w:div w:id="383719883">
                              <w:marLeft w:val="0"/>
                              <w:marRight w:val="0"/>
                              <w:marTop w:val="0"/>
                              <w:marBottom w:val="0"/>
                              <w:divBdr>
                                <w:top w:val="none" w:sz="0" w:space="0" w:color="auto"/>
                                <w:left w:val="none" w:sz="0" w:space="0" w:color="auto"/>
                                <w:bottom w:val="none" w:sz="0" w:space="0" w:color="auto"/>
                                <w:right w:val="none" w:sz="0" w:space="0" w:color="auto"/>
                              </w:divBdr>
                              <w:divsChild>
                                <w:div w:id="198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5884085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577174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30679">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132613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9734/ijecc/2024/v14i104469" TargetMode="External"/><Relationship Id="rId18" Type="http://schemas.openxmlformats.org/officeDocument/2006/relationships/hyperlink" Target="https://doi.org/10.1007/s10661-015-4265-4" TargetMode="External"/><Relationship Id="rId26" Type="http://schemas.openxmlformats.org/officeDocument/2006/relationships/hyperlink" Target="https://doi.org/10.1080/10807039.2017.1415131" TargetMode="External"/><Relationship Id="rId39" Type="http://schemas.openxmlformats.org/officeDocument/2006/relationships/hyperlink" Target="https://doi.org/10.1007/s13201-017-0572-y" TargetMode="External"/><Relationship Id="rId21" Type="http://schemas.openxmlformats.org/officeDocument/2006/relationships/hyperlink" Target="https://doi.org/10.1007/s12665-013-2404-1" TargetMode="External"/><Relationship Id="rId34" Type="http://schemas.openxmlformats.org/officeDocument/2006/relationships/hyperlink" Target="https://doi.org/10.33451/florafauna.v31i1pp160-16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780/jifsi.43.1.2011.121281" TargetMode="External"/><Relationship Id="rId29" Type="http://schemas.openxmlformats.org/officeDocument/2006/relationships/hyperlink" Target="https://doi.org/10.1080/14634988.2017.1300041" TargetMode="External"/><Relationship Id="rId11" Type="http://schemas.openxmlformats.org/officeDocument/2006/relationships/hyperlink" Target="https://doi.org/10.1073/pnas.1305618110" TargetMode="External"/><Relationship Id="rId24" Type="http://schemas.openxmlformats.org/officeDocument/2006/relationships/hyperlink" Target="https://doi.org/10.1007/s10661-012-2558-4" TargetMode="External"/><Relationship Id="rId32" Type="http://schemas.openxmlformats.org/officeDocument/2006/relationships/hyperlink" Target="https://doi.org/10.1111/brv.12480" TargetMode="External"/><Relationship Id="rId37" Type="http://schemas.openxmlformats.org/officeDocument/2006/relationships/hyperlink" Target="https://doi.org/10.1007/s00244-019-00638-5" TargetMode="External"/><Relationship Id="rId40" Type="http://schemas.openxmlformats.org/officeDocument/2006/relationships/hyperlink" Target="https://doi.org/10.1093/biosci/biaa002"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B978-0-323-95282-8.00034-1" TargetMode="External"/><Relationship Id="rId23" Type="http://schemas.openxmlformats.org/officeDocument/2006/relationships/hyperlink" Target="https://doi.org/10.9734/ajee/2023/v21i4467?utm_source=chatgpt.com" TargetMode="External"/><Relationship Id="rId28" Type="http://schemas.openxmlformats.org/officeDocument/2006/relationships/hyperlink" Target="https://doi.org/10.1073/pnas.1321082111" TargetMode="External"/><Relationship Id="rId36" Type="http://schemas.openxmlformats.org/officeDocument/2006/relationships/hyperlink" Target="https://doi.org/10.1007/s11356-019-04495-6" TargetMode="External"/><Relationship Id="rId49" Type="http://schemas.openxmlformats.org/officeDocument/2006/relationships/theme" Target="theme/theme1.xml"/><Relationship Id="rId10" Type="http://schemas.openxmlformats.org/officeDocument/2006/relationships/hyperlink" Target="https://doi.org/10.1111/wej.12108" TargetMode="External"/><Relationship Id="rId19" Type="http://schemas.openxmlformats.org/officeDocument/2006/relationships/hyperlink" Target="https://doi.org/10.1007/s00128-015-1573-x" TargetMode="External"/><Relationship Id="rId31" Type="http://schemas.openxmlformats.org/officeDocument/2006/relationships/hyperlink" Target="https://doi.org/10.1007/s10653-023-01815-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2665-015-4990-6" TargetMode="External"/><Relationship Id="rId14" Type="http://schemas.openxmlformats.org/officeDocument/2006/relationships/hyperlink" Target="https://doi.org/10.5281/zenodo.2538959" TargetMode="External"/><Relationship Id="rId22" Type="http://schemas.openxmlformats.org/officeDocument/2006/relationships/hyperlink" Target="https://doi.org/10.1007/s11356-023-30979-7" TargetMode="External"/><Relationship Id="rId27" Type="http://schemas.openxmlformats.org/officeDocument/2006/relationships/hyperlink" Target="https://doi.org/10.1007/s15010-017-1007-2" TargetMode="External"/><Relationship Id="rId30" Type="http://schemas.openxmlformats.org/officeDocument/2006/relationships/hyperlink" Target="https://doi.org/10.70558/IJST.2024.v1.i1.241039" TargetMode="External"/><Relationship Id="rId35" Type="http://schemas.openxmlformats.org/officeDocument/2006/relationships/hyperlink" Target="http://dx.doi.org/10.2139/ssrn.523127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3934/geosci.2017.3.375" TargetMode="External"/><Relationship Id="rId3" Type="http://schemas.openxmlformats.org/officeDocument/2006/relationships/styles" Target="styles.xml"/><Relationship Id="rId12" Type="http://schemas.openxmlformats.org/officeDocument/2006/relationships/hyperlink" Target="https://doi.org/10.1007/978-3-030-79634-1_17" TargetMode="External"/><Relationship Id="rId17" Type="http://schemas.openxmlformats.org/officeDocument/2006/relationships/hyperlink" Target="https://doi.org/10.1007/s12403-013-0106-2" TargetMode="External"/><Relationship Id="rId25" Type="http://schemas.openxmlformats.org/officeDocument/2006/relationships/hyperlink" Target="https://doi.org/10.1007/s11356-020-10023-8" TargetMode="External"/><Relationship Id="rId33" Type="http://schemas.openxmlformats.org/officeDocument/2006/relationships/hyperlink" Target="https://doi.org/10.1007/s12595-023-00474-5" TargetMode="External"/><Relationship Id="rId38" Type="http://schemas.openxmlformats.org/officeDocument/2006/relationships/hyperlink" Target="https://doi.org/10.1007/s11356-021-15746-w" TargetMode="External"/><Relationship Id="rId46" Type="http://schemas.openxmlformats.org/officeDocument/2006/relationships/header" Target="header3.xml"/><Relationship Id="rId20" Type="http://schemas.openxmlformats.org/officeDocument/2006/relationships/hyperlink" Target="https://doi.org/10.1007/s12517-015-2090-2" TargetMode="External"/><Relationship Id="rId41" Type="http://schemas.openxmlformats.org/officeDocument/2006/relationships/hyperlink" Target="https://doi.org/10.1038/nature094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8E5DE-FA38-42D8-8136-C64C2B11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6796</TotalTime>
  <Pages>21</Pages>
  <Words>10313</Words>
  <Characters>58787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83</cp:revision>
  <cp:lastPrinted>2025-12-13T07:14:00Z</cp:lastPrinted>
  <dcterms:created xsi:type="dcterms:W3CDTF">2025-09-24T12:44:00Z</dcterms:created>
  <dcterms:modified xsi:type="dcterms:W3CDTF">2026-01-19T13:49:00Z</dcterms:modified>
</cp:coreProperties>
</file>