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EF5EF" w14:textId="77777777" w:rsidR="00052EF1" w:rsidRPr="00052EF1" w:rsidRDefault="00052EF1" w:rsidP="00052EF1">
      <w:pPr>
        <w:spacing w:after="0" w:line="360" w:lineRule="auto"/>
        <w:jc w:val="right"/>
        <w:rPr>
          <w:rFonts w:ascii="Arial" w:hAnsi="Arial" w:cs="Arial"/>
          <w:b/>
          <w:bCs/>
          <w:i/>
          <w:iCs/>
          <w:kern w:val="28"/>
          <w:sz w:val="36"/>
          <w:u w:val="single"/>
          <w:lang w:val="en-US"/>
        </w:rPr>
      </w:pPr>
      <w:r w:rsidRPr="00052EF1">
        <w:rPr>
          <w:rFonts w:ascii="Arial" w:hAnsi="Arial" w:cs="Arial"/>
          <w:b/>
          <w:bCs/>
          <w:i/>
          <w:iCs/>
          <w:kern w:val="28"/>
          <w:sz w:val="36"/>
          <w:u w:val="single"/>
          <w:lang w:val="en-US"/>
        </w:rPr>
        <w:t>Original Research Article</w:t>
      </w:r>
    </w:p>
    <w:p w14:paraId="6A528403" w14:textId="7E4D8F91" w:rsidR="00BC6BCE" w:rsidRPr="00F17A29" w:rsidRDefault="0022495C" w:rsidP="00CB7A3D">
      <w:pPr>
        <w:spacing w:after="0" w:line="360" w:lineRule="auto"/>
        <w:jc w:val="right"/>
        <w:rPr>
          <w:rFonts w:ascii="Arial" w:hAnsi="Arial" w:cs="Arial"/>
          <w:b/>
          <w:sz w:val="24"/>
          <w:szCs w:val="24"/>
        </w:rPr>
      </w:pPr>
      <w:r w:rsidRPr="00F17A29">
        <w:rPr>
          <w:rFonts w:ascii="Arial" w:hAnsi="Arial" w:cs="Arial"/>
          <w:b/>
          <w:iCs/>
          <w:kern w:val="28"/>
          <w:sz w:val="36"/>
        </w:rPr>
        <w:t xml:space="preserve">Effect </w:t>
      </w:r>
      <w:r>
        <w:rPr>
          <w:rFonts w:ascii="Arial" w:hAnsi="Arial" w:cs="Arial"/>
          <w:b/>
          <w:iCs/>
          <w:kern w:val="28"/>
          <w:sz w:val="36"/>
        </w:rPr>
        <w:t xml:space="preserve">of </w:t>
      </w:r>
      <w:r w:rsidR="00120BE8" w:rsidRPr="00120BE8">
        <w:rPr>
          <w:rFonts w:ascii="Arial" w:hAnsi="Arial" w:cs="Arial"/>
          <w:b/>
          <w:iCs/>
          <w:kern w:val="28"/>
          <w:sz w:val="36"/>
        </w:rPr>
        <w:t>Aqueous Ginger (</w:t>
      </w:r>
      <w:r w:rsidR="00120BE8" w:rsidRPr="00120BE8">
        <w:rPr>
          <w:rFonts w:ascii="Arial" w:hAnsi="Arial" w:cs="Arial"/>
          <w:b/>
          <w:i/>
          <w:kern w:val="28"/>
          <w:sz w:val="36"/>
        </w:rPr>
        <w:t>Zingiber officinale</w:t>
      </w:r>
      <w:r w:rsidR="00120BE8" w:rsidRPr="00120BE8">
        <w:rPr>
          <w:rFonts w:ascii="Arial" w:hAnsi="Arial" w:cs="Arial"/>
          <w:b/>
          <w:iCs/>
          <w:kern w:val="28"/>
          <w:sz w:val="36"/>
        </w:rPr>
        <w:t xml:space="preserve">) Extract </w:t>
      </w:r>
      <w:r>
        <w:rPr>
          <w:rFonts w:ascii="Arial" w:hAnsi="Arial" w:cs="Arial"/>
          <w:b/>
          <w:iCs/>
          <w:kern w:val="28"/>
          <w:sz w:val="36"/>
        </w:rPr>
        <w:t>Supplementation o</w:t>
      </w:r>
      <w:r w:rsidRPr="00F17A29">
        <w:rPr>
          <w:rFonts w:ascii="Arial" w:hAnsi="Arial" w:cs="Arial"/>
          <w:b/>
          <w:iCs/>
          <w:kern w:val="28"/>
          <w:sz w:val="36"/>
        </w:rPr>
        <w:t>n Growth Performance</w:t>
      </w:r>
      <w:r w:rsidR="00272B64">
        <w:rPr>
          <w:rFonts w:ascii="Arial" w:hAnsi="Arial" w:cs="Arial"/>
          <w:b/>
          <w:iCs/>
          <w:kern w:val="28"/>
          <w:sz w:val="36"/>
        </w:rPr>
        <w:t xml:space="preserve"> and Production Efficiency in </w:t>
      </w:r>
      <w:r w:rsidRPr="00F17A29">
        <w:rPr>
          <w:rFonts w:ascii="Arial" w:hAnsi="Arial" w:cs="Arial"/>
          <w:b/>
          <w:iCs/>
          <w:kern w:val="28"/>
          <w:sz w:val="36"/>
        </w:rPr>
        <w:t>Broiler Chickens</w:t>
      </w:r>
      <w:r w:rsidRPr="00F17A29">
        <w:rPr>
          <w:rFonts w:ascii="Arial" w:hAnsi="Arial" w:cs="Arial"/>
          <w:b/>
          <w:sz w:val="24"/>
          <w:szCs w:val="24"/>
        </w:rPr>
        <w:t xml:space="preserve"> </w:t>
      </w:r>
    </w:p>
    <w:p w14:paraId="2D663778" w14:textId="6DF3DAD2" w:rsidR="00FD52E6" w:rsidRDefault="00FD52E6">
      <w:pPr>
        <w:rPr>
          <w:rFonts w:ascii="Arial" w:hAnsi="Arial" w:cs="Arial"/>
          <w:b/>
          <w:bCs/>
        </w:rPr>
      </w:pPr>
    </w:p>
    <w:p w14:paraId="3F1E91FD" w14:textId="77777777" w:rsidR="00A734B8" w:rsidRDefault="00A734B8">
      <w:pPr>
        <w:rPr>
          <w:rFonts w:ascii="Arial" w:hAnsi="Arial" w:cs="Arial"/>
          <w:b/>
          <w:bCs/>
        </w:rPr>
      </w:pPr>
    </w:p>
    <w:p w14:paraId="2D27D988" w14:textId="1D9D0F72" w:rsidR="00333578" w:rsidRPr="00F17A29" w:rsidRDefault="00333578" w:rsidP="002175B7">
      <w:pPr>
        <w:spacing w:after="0" w:line="360" w:lineRule="auto"/>
        <w:rPr>
          <w:rFonts w:ascii="Arial" w:hAnsi="Arial" w:cs="Arial"/>
          <w:b/>
          <w:bCs/>
        </w:rPr>
      </w:pPr>
      <w:r w:rsidRPr="00F17A29">
        <w:rPr>
          <w:rFonts w:ascii="Arial" w:hAnsi="Arial" w:cs="Arial"/>
          <w:b/>
          <w:bCs/>
        </w:rPr>
        <w:t>ABSTRACT</w:t>
      </w:r>
    </w:p>
    <w:p w14:paraId="443F9215" w14:textId="32B7CD19" w:rsidR="00B35F6C" w:rsidRDefault="00074A9A" w:rsidP="00B35F6C">
      <w:pPr>
        <w:spacing w:after="0" w:line="360" w:lineRule="auto"/>
        <w:jc w:val="both"/>
      </w:pPr>
      <w:r w:rsidRPr="00F17A29">
        <w:rPr>
          <w:rFonts w:ascii="Arial" w:hAnsi="Arial" w:cs="Arial"/>
          <w:sz w:val="20"/>
          <w:szCs w:val="20"/>
        </w:rPr>
        <w:t xml:space="preserve">An experiment was conducted to assess </w:t>
      </w:r>
      <w:r w:rsidR="00DF0CA4">
        <w:rPr>
          <w:rFonts w:ascii="Arial" w:hAnsi="Arial" w:cs="Arial"/>
          <w:sz w:val="20"/>
          <w:szCs w:val="20"/>
        </w:rPr>
        <w:t xml:space="preserve">the effect of aqueous ginger extract supplementation on </w:t>
      </w:r>
      <w:r w:rsidRPr="00F17A29">
        <w:rPr>
          <w:rFonts w:ascii="Arial" w:hAnsi="Arial" w:cs="Arial"/>
          <w:sz w:val="20"/>
          <w:szCs w:val="20"/>
        </w:rPr>
        <w:t xml:space="preserve">growth performance, </w:t>
      </w:r>
      <w:r w:rsidR="00DF0CA4">
        <w:rPr>
          <w:rFonts w:ascii="Arial" w:hAnsi="Arial" w:cs="Arial"/>
          <w:sz w:val="20"/>
          <w:szCs w:val="20"/>
        </w:rPr>
        <w:t>production e</w:t>
      </w:r>
      <w:r w:rsidRPr="00F17A29">
        <w:rPr>
          <w:rFonts w:ascii="Arial" w:hAnsi="Arial" w:cs="Arial"/>
          <w:sz w:val="20"/>
          <w:szCs w:val="20"/>
        </w:rPr>
        <w:t>fficiency</w:t>
      </w:r>
      <w:r w:rsidR="00DF0CA4">
        <w:rPr>
          <w:rFonts w:ascii="Arial" w:hAnsi="Arial" w:cs="Arial"/>
          <w:sz w:val="20"/>
          <w:szCs w:val="20"/>
        </w:rPr>
        <w:t xml:space="preserve"> and return over feed cost in </w:t>
      </w:r>
      <w:r w:rsidRPr="00F17A29">
        <w:rPr>
          <w:rFonts w:ascii="Arial" w:hAnsi="Arial" w:cs="Arial"/>
          <w:sz w:val="20"/>
          <w:szCs w:val="20"/>
        </w:rPr>
        <w:t xml:space="preserve">broiler chickens. </w:t>
      </w:r>
      <w:r w:rsidR="00B32B65" w:rsidRPr="00F17A29">
        <w:rPr>
          <w:rFonts w:ascii="Arial" w:hAnsi="Arial" w:cs="Arial"/>
          <w:sz w:val="20"/>
          <w:szCs w:val="20"/>
        </w:rPr>
        <w:t>A total of 192</w:t>
      </w:r>
      <w:r w:rsidR="008441C7">
        <w:rPr>
          <w:rFonts w:ascii="Arial" w:hAnsi="Arial" w:cs="Arial"/>
          <w:sz w:val="20"/>
          <w:szCs w:val="20"/>
        </w:rPr>
        <w:t xml:space="preserve">, </w:t>
      </w:r>
      <w:r w:rsidR="00B32B65" w:rsidRPr="00F17A29">
        <w:rPr>
          <w:rFonts w:ascii="Arial" w:hAnsi="Arial" w:cs="Arial"/>
          <w:sz w:val="20"/>
          <w:szCs w:val="20"/>
        </w:rPr>
        <w:t>day-old broiler chicks were allocated randomly</w:t>
      </w:r>
      <w:r w:rsidR="000506D6" w:rsidRPr="00F17A29">
        <w:rPr>
          <w:rFonts w:ascii="Arial" w:hAnsi="Arial" w:cs="Arial"/>
          <w:sz w:val="20"/>
          <w:szCs w:val="20"/>
        </w:rPr>
        <w:t xml:space="preserve"> </w:t>
      </w:r>
      <w:r w:rsidR="00B32B65" w:rsidRPr="00F17A29">
        <w:rPr>
          <w:rFonts w:ascii="Arial" w:hAnsi="Arial" w:cs="Arial"/>
          <w:sz w:val="20"/>
          <w:szCs w:val="20"/>
        </w:rPr>
        <w:t xml:space="preserve">into four dietary treatments with </w:t>
      </w:r>
      <w:r w:rsidR="00691C57">
        <w:rPr>
          <w:rFonts w:ascii="Arial" w:hAnsi="Arial" w:cs="Arial"/>
          <w:sz w:val="20"/>
          <w:szCs w:val="20"/>
        </w:rPr>
        <w:t>48 birds per treatment</w:t>
      </w:r>
      <w:r w:rsidR="00B32B65" w:rsidRPr="00F17A29">
        <w:rPr>
          <w:rFonts w:ascii="Arial" w:hAnsi="Arial" w:cs="Arial"/>
          <w:sz w:val="20"/>
          <w:szCs w:val="20"/>
        </w:rPr>
        <w:t xml:space="preserve">. </w:t>
      </w:r>
      <w:r w:rsidR="00691C57" w:rsidRPr="004F50FB">
        <w:rPr>
          <w:rFonts w:ascii="Arial" w:hAnsi="Arial" w:cs="Arial"/>
          <w:sz w:val="20"/>
          <w:szCs w:val="20"/>
        </w:rPr>
        <w:t xml:space="preserve">The dietary treatments were </w:t>
      </w:r>
      <w:r w:rsidR="00691C57" w:rsidRPr="00DE43C9">
        <w:rPr>
          <w:rFonts w:ascii="Arial" w:hAnsi="Arial" w:cs="Arial"/>
          <w:sz w:val="20"/>
          <w:szCs w:val="20"/>
        </w:rPr>
        <w:t>T</w:t>
      </w:r>
      <w:r w:rsidR="00691C57" w:rsidRPr="00C65A4F">
        <w:rPr>
          <w:rFonts w:ascii="Arial" w:hAnsi="Arial" w:cs="Arial"/>
          <w:sz w:val="20"/>
          <w:szCs w:val="20"/>
          <w:vertAlign w:val="subscript"/>
        </w:rPr>
        <w:t>1</w:t>
      </w:r>
      <w:r w:rsidR="00691C57" w:rsidRPr="00DE43C9">
        <w:rPr>
          <w:rFonts w:ascii="Arial" w:hAnsi="Arial" w:cs="Arial"/>
          <w:sz w:val="20"/>
          <w:szCs w:val="20"/>
        </w:rPr>
        <w:t>: Basal diet (</w:t>
      </w:r>
      <w:r w:rsidR="00691C57">
        <w:rPr>
          <w:rFonts w:ascii="Arial" w:hAnsi="Arial" w:cs="Arial"/>
          <w:sz w:val="20"/>
          <w:szCs w:val="20"/>
        </w:rPr>
        <w:t xml:space="preserve">as per BIS, </w:t>
      </w:r>
      <w:r w:rsidR="00691C57" w:rsidRPr="00DE43C9">
        <w:rPr>
          <w:rFonts w:ascii="Arial" w:hAnsi="Arial" w:cs="Arial"/>
          <w:sz w:val="20"/>
          <w:szCs w:val="20"/>
        </w:rPr>
        <w:t xml:space="preserve">2007), </w:t>
      </w:r>
      <w:r w:rsidR="00691C57" w:rsidRPr="004F50FB">
        <w:rPr>
          <w:rFonts w:ascii="Arial" w:hAnsi="Arial" w:cs="Arial"/>
          <w:sz w:val="20"/>
          <w:szCs w:val="20"/>
        </w:rPr>
        <w:t>T</w:t>
      </w:r>
      <w:r w:rsidR="00691C57" w:rsidRPr="000B6084">
        <w:rPr>
          <w:rFonts w:ascii="Arial" w:hAnsi="Arial" w:cs="Arial"/>
          <w:sz w:val="20"/>
          <w:szCs w:val="20"/>
          <w:vertAlign w:val="subscript"/>
        </w:rPr>
        <w:t>2</w:t>
      </w:r>
      <w:r w:rsidR="00691C57" w:rsidRPr="004F50FB">
        <w:rPr>
          <w:rFonts w:ascii="Arial" w:hAnsi="Arial" w:cs="Arial"/>
          <w:sz w:val="20"/>
          <w:szCs w:val="20"/>
        </w:rPr>
        <w:t>: Basal diet + 50 ml aqueous extract of ginger in 1000 ml of water</w:t>
      </w:r>
      <w:r w:rsidR="00691C57">
        <w:rPr>
          <w:rFonts w:ascii="Arial" w:hAnsi="Arial" w:cs="Arial"/>
          <w:sz w:val="20"/>
          <w:szCs w:val="20"/>
        </w:rPr>
        <w:t xml:space="preserve"> per day</w:t>
      </w:r>
      <w:r w:rsidR="00691C57" w:rsidRPr="004F50FB">
        <w:rPr>
          <w:rFonts w:ascii="Arial" w:hAnsi="Arial" w:cs="Arial"/>
          <w:sz w:val="20"/>
          <w:szCs w:val="20"/>
        </w:rPr>
        <w:t>, T</w:t>
      </w:r>
      <w:r w:rsidR="00691C57" w:rsidRPr="000B6084">
        <w:rPr>
          <w:rFonts w:ascii="Arial" w:hAnsi="Arial" w:cs="Arial"/>
          <w:sz w:val="20"/>
          <w:szCs w:val="20"/>
          <w:vertAlign w:val="subscript"/>
        </w:rPr>
        <w:t>3</w:t>
      </w:r>
      <w:r w:rsidR="00691C57" w:rsidRPr="004F50FB">
        <w:rPr>
          <w:rFonts w:ascii="Arial" w:hAnsi="Arial" w:cs="Arial"/>
          <w:sz w:val="20"/>
          <w:szCs w:val="20"/>
        </w:rPr>
        <w:t xml:space="preserve">: Basal diet + 100 ml aqueous extract of ginger in 1000 ml of water </w:t>
      </w:r>
      <w:r w:rsidR="00691C57">
        <w:rPr>
          <w:rFonts w:ascii="Arial" w:hAnsi="Arial" w:cs="Arial"/>
          <w:sz w:val="20"/>
          <w:szCs w:val="20"/>
        </w:rPr>
        <w:t>per day</w:t>
      </w:r>
      <w:r w:rsidR="00691C57" w:rsidRPr="004F50FB">
        <w:rPr>
          <w:rFonts w:ascii="Arial" w:hAnsi="Arial" w:cs="Arial"/>
          <w:sz w:val="20"/>
          <w:szCs w:val="20"/>
        </w:rPr>
        <w:t xml:space="preserve"> and T</w:t>
      </w:r>
      <w:r w:rsidR="00691C57" w:rsidRPr="000B6084">
        <w:rPr>
          <w:rFonts w:ascii="Arial" w:hAnsi="Arial" w:cs="Arial"/>
          <w:sz w:val="20"/>
          <w:szCs w:val="20"/>
          <w:vertAlign w:val="subscript"/>
        </w:rPr>
        <w:t>4</w:t>
      </w:r>
      <w:r w:rsidR="00691C57" w:rsidRPr="004F50FB">
        <w:rPr>
          <w:rFonts w:ascii="Arial" w:hAnsi="Arial" w:cs="Arial"/>
          <w:sz w:val="20"/>
          <w:szCs w:val="20"/>
        </w:rPr>
        <w:t>: Basal diet + 200 ml aqueous extract of ginger in 1000 ml of water</w:t>
      </w:r>
      <w:r w:rsidR="00691C57" w:rsidRPr="000B6084">
        <w:rPr>
          <w:rFonts w:ascii="Arial" w:hAnsi="Arial" w:cs="Arial"/>
          <w:sz w:val="20"/>
          <w:szCs w:val="20"/>
        </w:rPr>
        <w:t xml:space="preserve"> </w:t>
      </w:r>
      <w:r w:rsidR="00691C57">
        <w:rPr>
          <w:rFonts w:ascii="Arial" w:hAnsi="Arial" w:cs="Arial"/>
          <w:sz w:val="20"/>
          <w:szCs w:val="20"/>
        </w:rPr>
        <w:t>per day</w:t>
      </w:r>
      <w:r w:rsidR="00691C57" w:rsidRPr="004F50FB">
        <w:rPr>
          <w:rFonts w:ascii="Arial" w:hAnsi="Arial" w:cs="Arial"/>
          <w:sz w:val="20"/>
          <w:szCs w:val="20"/>
        </w:rPr>
        <w:t xml:space="preserve">. </w:t>
      </w:r>
      <w:r w:rsidRPr="00F17A29">
        <w:rPr>
          <w:rFonts w:ascii="Arial" w:hAnsi="Arial" w:cs="Arial"/>
          <w:sz w:val="20"/>
          <w:szCs w:val="20"/>
        </w:rPr>
        <w:t>The parameters studied were body weights, feed intake, feed conversion ratio</w:t>
      </w:r>
      <w:r w:rsidR="002C4719">
        <w:rPr>
          <w:rFonts w:ascii="Arial" w:hAnsi="Arial" w:cs="Arial"/>
          <w:sz w:val="20"/>
          <w:szCs w:val="20"/>
        </w:rPr>
        <w:t>, protein intake and efficiency, production efficiency</w:t>
      </w:r>
      <w:r w:rsidRPr="00F17A29">
        <w:rPr>
          <w:rFonts w:ascii="Arial" w:hAnsi="Arial" w:cs="Arial"/>
          <w:sz w:val="20"/>
          <w:szCs w:val="20"/>
        </w:rPr>
        <w:t xml:space="preserve"> and return over feed cost.</w:t>
      </w:r>
      <w:r w:rsidR="00023F80" w:rsidRPr="00F17A29">
        <w:rPr>
          <w:rFonts w:ascii="Arial" w:hAnsi="Arial" w:cs="Arial"/>
          <w:sz w:val="20"/>
          <w:szCs w:val="20"/>
        </w:rPr>
        <w:t xml:space="preserve"> Results revealed that</w:t>
      </w:r>
      <w:r w:rsidRPr="00F17A29">
        <w:rPr>
          <w:rFonts w:ascii="Arial" w:hAnsi="Arial" w:cs="Arial"/>
          <w:sz w:val="20"/>
          <w:szCs w:val="20"/>
        </w:rPr>
        <w:t xml:space="preserve"> </w:t>
      </w:r>
      <w:r w:rsidR="00023F80" w:rsidRPr="00F17A29">
        <w:rPr>
          <w:rFonts w:ascii="Arial" w:hAnsi="Arial" w:cs="Arial"/>
          <w:sz w:val="20"/>
          <w:szCs w:val="20"/>
        </w:rPr>
        <w:t>t</w:t>
      </w:r>
      <w:r w:rsidR="00B32B65" w:rsidRPr="00F17A29">
        <w:rPr>
          <w:rFonts w:ascii="Arial" w:hAnsi="Arial" w:cs="Arial"/>
          <w:sz w:val="20"/>
          <w:szCs w:val="20"/>
        </w:rPr>
        <w:t xml:space="preserve">he </w:t>
      </w:r>
      <w:r w:rsidR="00B35F6C" w:rsidRPr="00B71064">
        <w:rPr>
          <w:rFonts w:ascii="Arial" w:hAnsi="Arial" w:cs="Arial"/>
          <w:sz w:val="20"/>
          <w:szCs w:val="20"/>
        </w:rPr>
        <w:t>final body weight</w:t>
      </w:r>
      <w:r w:rsidR="00B35F6C">
        <w:rPr>
          <w:rFonts w:ascii="Arial" w:hAnsi="Arial" w:cs="Arial"/>
          <w:sz w:val="20"/>
          <w:szCs w:val="20"/>
        </w:rPr>
        <w:t xml:space="preserve"> and overall body weight gain</w:t>
      </w:r>
      <w:r w:rsidR="00B35F6C" w:rsidRPr="00B71064">
        <w:rPr>
          <w:rFonts w:ascii="Arial" w:hAnsi="Arial" w:cs="Arial"/>
          <w:sz w:val="20"/>
          <w:szCs w:val="20"/>
        </w:rPr>
        <w:t xml:space="preserve"> </w:t>
      </w:r>
      <w:r w:rsidR="00B35F6C">
        <w:rPr>
          <w:rFonts w:ascii="Arial" w:hAnsi="Arial" w:cs="Arial"/>
          <w:sz w:val="20"/>
          <w:szCs w:val="20"/>
        </w:rPr>
        <w:t xml:space="preserve">were </w:t>
      </w:r>
      <w:r w:rsidR="00B35F6C" w:rsidRPr="00B71064">
        <w:rPr>
          <w:rFonts w:ascii="Arial" w:hAnsi="Arial" w:cs="Arial"/>
          <w:sz w:val="20"/>
          <w:szCs w:val="20"/>
        </w:rPr>
        <w:t>significantly (</w:t>
      </w:r>
      <w:r w:rsidR="00B35F6C" w:rsidRPr="00EF3725">
        <w:rPr>
          <w:rFonts w:ascii="Arial" w:hAnsi="Arial" w:cs="Arial"/>
          <w:i/>
          <w:iCs/>
          <w:sz w:val="20"/>
          <w:szCs w:val="20"/>
        </w:rPr>
        <w:t>P</w:t>
      </w:r>
      <w:r w:rsidR="00B35F6C">
        <w:rPr>
          <w:rFonts w:ascii="Arial" w:hAnsi="Arial" w:cs="Arial"/>
          <w:sz w:val="20"/>
          <w:szCs w:val="20"/>
        </w:rPr>
        <w:t>&lt;0.001</w:t>
      </w:r>
      <w:r w:rsidR="00B35F6C" w:rsidRPr="00B71064">
        <w:rPr>
          <w:rFonts w:ascii="Arial" w:hAnsi="Arial" w:cs="Arial"/>
          <w:sz w:val="20"/>
          <w:szCs w:val="20"/>
        </w:rPr>
        <w:t xml:space="preserve">) </w:t>
      </w:r>
      <w:r w:rsidR="00B35F6C">
        <w:rPr>
          <w:rFonts w:ascii="Arial" w:hAnsi="Arial" w:cs="Arial"/>
          <w:sz w:val="20"/>
          <w:szCs w:val="20"/>
        </w:rPr>
        <w:t xml:space="preserve">improved in </w:t>
      </w:r>
      <w:r w:rsidR="00B35F6C" w:rsidRPr="00B71064">
        <w:rPr>
          <w:rFonts w:ascii="Arial" w:hAnsi="Arial" w:cs="Arial"/>
          <w:sz w:val="20"/>
          <w:szCs w:val="20"/>
        </w:rPr>
        <w:t>T</w:t>
      </w:r>
      <w:r w:rsidR="00B35F6C" w:rsidRPr="00EF3725">
        <w:rPr>
          <w:rFonts w:ascii="Arial" w:hAnsi="Arial" w:cs="Arial"/>
          <w:sz w:val="20"/>
          <w:szCs w:val="20"/>
          <w:vertAlign w:val="subscript"/>
        </w:rPr>
        <w:t>3</w:t>
      </w:r>
      <w:r w:rsidR="00B35F6C" w:rsidRPr="00B71064">
        <w:rPr>
          <w:rFonts w:ascii="Arial" w:hAnsi="Arial" w:cs="Arial"/>
          <w:sz w:val="20"/>
          <w:szCs w:val="20"/>
        </w:rPr>
        <w:t xml:space="preserve"> and T</w:t>
      </w:r>
      <w:r w:rsidR="00B35F6C" w:rsidRPr="00EF3725">
        <w:rPr>
          <w:rFonts w:ascii="Arial" w:hAnsi="Arial" w:cs="Arial"/>
          <w:sz w:val="20"/>
          <w:szCs w:val="20"/>
          <w:vertAlign w:val="subscript"/>
        </w:rPr>
        <w:t>4</w:t>
      </w:r>
      <w:r w:rsidR="00B35F6C" w:rsidRPr="00B71064">
        <w:rPr>
          <w:rFonts w:ascii="Arial" w:hAnsi="Arial" w:cs="Arial"/>
          <w:sz w:val="20"/>
          <w:szCs w:val="20"/>
        </w:rPr>
        <w:t xml:space="preserve"> groups</w:t>
      </w:r>
      <w:r w:rsidR="00B35F6C">
        <w:rPr>
          <w:rFonts w:ascii="Arial" w:hAnsi="Arial" w:cs="Arial"/>
          <w:sz w:val="20"/>
          <w:szCs w:val="20"/>
        </w:rPr>
        <w:t xml:space="preserve"> followed by </w:t>
      </w:r>
      <w:r w:rsidR="00B35F6C" w:rsidRPr="00B71064">
        <w:rPr>
          <w:rFonts w:ascii="Arial" w:hAnsi="Arial" w:cs="Arial"/>
          <w:sz w:val="20"/>
          <w:szCs w:val="20"/>
        </w:rPr>
        <w:t>T</w:t>
      </w:r>
      <w:r w:rsidR="00B35F6C">
        <w:rPr>
          <w:rFonts w:ascii="Arial" w:hAnsi="Arial" w:cs="Arial"/>
          <w:sz w:val="20"/>
          <w:szCs w:val="20"/>
          <w:vertAlign w:val="subscript"/>
        </w:rPr>
        <w:t>2</w:t>
      </w:r>
      <w:r w:rsidR="00B35F6C" w:rsidRPr="00B71064">
        <w:rPr>
          <w:rFonts w:ascii="Arial" w:hAnsi="Arial" w:cs="Arial"/>
          <w:sz w:val="20"/>
          <w:szCs w:val="20"/>
        </w:rPr>
        <w:t xml:space="preserve"> </w:t>
      </w:r>
      <w:r w:rsidR="00B35F6C">
        <w:rPr>
          <w:rFonts w:ascii="Arial" w:hAnsi="Arial" w:cs="Arial"/>
          <w:sz w:val="20"/>
          <w:szCs w:val="20"/>
        </w:rPr>
        <w:t>group as compared to control (T</w:t>
      </w:r>
      <w:r w:rsidR="00B35F6C" w:rsidRPr="00EF3725">
        <w:rPr>
          <w:rFonts w:ascii="Arial" w:hAnsi="Arial" w:cs="Arial"/>
          <w:sz w:val="20"/>
          <w:szCs w:val="20"/>
          <w:vertAlign w:val="subscript"/>
        </w:rPr>
        <w:t>1</w:t>
      </w:r>
      <w:r w:rsidR="00B35F6C">
        <w:rPr>
          <w:rFonts w:ascii="Arial" w:hAnsi="Arial" w:cs="Arial"/>
          <w:sz w:val="20"/>
          <w:szCs w:val="20"/>
        </w:rPr>
        <w:t>) group.</w:t>
      </w:r>
      <w:r w:rsidR="00B35F6C" w:rsidRPr="00B71064">
        <w:rPr>
          <w:rFonts w:ascii="Arial" w:hAnsi="Arial" w:cs="Arial"/>
          <w:sz w:val="20"/>
          <w:szCs w:val="20"/>
        </w:rPr>
        <w:t xml:space="preserve"> </w:t>
      </w:r>
      <w:r w:rsidR="00B35F6C" w:rsidRPr="005B568F">
        <w:rPr>
          <w:rFonts w:ascii="Arial" w:hAnsi="Arial" w:cs="Arial"/>
          <w:sz w:val="20"/>
          <w:szCs w:val="20"/>
        </w:rPr>
        <w:t xml:space="preserve">The total feed intake was 3880.13, 3866.97, 3832.72 and 3761.29 g/bird </w:t>
      </w:r>
      <w:r w:rsidR="00B35F6C">
        <w:rPr>
          <w:rFonts w:ascii="Arial" w:hAnsi="Arial" w:cs="Arial"/>
          <w:sz w:val="20"/>
          <w:szCs w:val="20"/>
        </w:rPr>
        <w:t xml:space="preserve">in </w:t>
      </w:r>
      <w:r w:rsidR="00B35F6C" w:rsidRPr="005B568F">
        <w:rPr>
          <w:rFonts w:ascii="Arial" w:hAnsi="Arial" w:cs="Arial"/>
          <w:sz w:val="20"/>
          <w:szCs w:val="20"/>
        </w:rPr>
        <w:t>T</w:t>
      </w:r>
      <w:r w:rsidR="00B35F6C" w:rsidRPr="005C0113">
        <w:rPr>
          <w:rFonts w:ascii="Arial" w:hAnsi="Arial" w:cs="Arial"/>
          <w:sz w:val="20"/>
          <w:szCs w:val="20"/>
          <w:vertAlign w:val="subscript"/>
        </w:rPr>
        <w:t>1</w:t>
      </w:r>
      <w:r w:rsidR="00B35F6C" w:rsidRPr="005B568F">
        <w:rPr>
          <w:rFonts w:ascii="Arial" w:hAnsi="Arial" w:cs="Arial"/>
          <w:sz w:val="20"/>
          <w:szCs w:val="20"/>
        </w:rPr>
        <w:t>, T</w:t>
      </w:r>
      <w:r w:rsidR="00B35F6C" w:rsidRPr="005C0113">
        <w:rPr>
          <w:rFonts w:ascii="Arial" w:hAnsi="Arial" w:cs="Arial"/>
          <w:sz w:val="20"/>
          <w:szCs w:val="20"/>
          <w:vertAlign w:val="subscript"/>
        </w:rPr>
        <w:t>2</w:t>
      </w:r>
      <w:r w:rsidR="00B35F6C" w:rsidRPr="005B568F">
        <w:rPr>
          <w:rFonts w:ascii="Arial" w:hAnsi="Arial" w:cs="Arial"/>
          <w:sz w:val="20"/>
          <w:szCs w:val="20"/>
        </w:rPr>
        <w:t>, T</w:t>
      </w:r>
      <w:r w:rsidR="00B35F6C" w:rsidRPr="005C0113">
        <w:rPr>
          <w:rFonts w:ascii="Arial" w:hAnsi="Arial" w:cs="Arial"/>
          <w:sz w:val="20"/>
          <w:szCs w:val="20"/>
          <w:vertAlign w:val="subscript"/>
        </w:rPr>
        <w:t>3</w:t>
      </w:r>
      <w:r w:rsidR="00B35F6C" w:rsidRPr="005B568F">
        <w:rPr>
          <w:rFonts w:ascii="Arial" w:hAnsi="Arial" w:cs="Arial"/>
          <w:sz w:val="20"/>
          <w:szCs w:val="20"/>
        </w:rPr>
        <w:t xml:space="preserve"> and T</w:t>
      </w:r>
      <w:r w:rsidR="00B35F6C" w:rsidRPr="005C0113">
        <w:rPr>
          <w:rFonts w:ascii="Arial" w:hAnsi="Arial" w:cs="Arial"/>
          <w:sz w:val="20"/>
          <w:szCs w:val="20"/>
          <w:vertAlign w:val="subscript"/>
        </w:rPr>
        <w:t>4</w:t>
      </w:r>
      <w:r w:rsidR="00B35F6C" w:rsidRPr="005B568F">
        <w:rPr>
          <w:rFonts w:ascii="Arial" w:hAnsi="Arial" w:cs="Arial"/>
          <w:sz w:val="20"/>
          <w:szCs w:val="20"/>
        </w:rPr>
        <w:t xml:space="preserve"> groups, respectively, indicating </w:t>
      </w:r>
      <w:r w:rsidR="00B35F6C">
        <w:rPr>
          <w:rFonts w:ascii="Arial" w:hAnsi="Arial" w:cs="Arial"/>
          <w:sz w:val="20"/>
          <w:szCs w:val="20"/>
        </w:rPr>
        <w:t>significant (</w:t>
      </w:r>
      <w:r w:rsidR="00B35F6C" w:rsidRPr="00113360">
        <w:rPr>
          <w:rFonts w:ascii="Arial" w:hAnsi="Arial" w:cs="Arial"/>
          <w:i/>
          <w:iCs/>
          <w:color w:val="000000" w:themeColor="text1"/>
          <w:sz w:val="20"/>
          <w:szCs w:val="20"/>
        </w:rPr>
        <w:t>P</w:t>
      </w:r>
      <w:r w:rsidR="00B35F6C" w:rsidRPr="00104ECC">
        <w:rPr>
          <w:rFonts w:ascii="Arial" w:hAnsi="Arial" w:cs="Arial"/>
          <w:color w:val="000000" w:themeColor="text1"/>
          <w:sz w:val="20"/>
          <w:szCs w:val="20"/>
        </w:rPr>
        <w:t>&lt;0.001</w:t>
      </w:r>
      <w:r w:rsidR="00B35F6C">
        <w:rPr>
          <w:rFonts w:ascii="Arial" w:hAnsi="Arial" w:cs="Arial"/>
          <w:color w:val="000000" w:themeColor="text1"/>
          <w:sz w:val="20"/>
          <w:szCs w:val="20"/>
        </w:rPr>
        <w:t xml:space="preserve">) </w:t>
      </w:r>
      <w:r w:rsidR="00B35F6C" w:rsidRPr="005B568F">
        <w:rPr>
          <w:rFonts w:ascii="Arial" w:hAnsi="Arial" w:cs="Arial"/>
          <w:sz w:val="20"/>
          <w:szCs w:val="20"/>
        </w:rPr>
        <w:t xml:space="preserve">reduction in feed </w:t>
      </w:r>
      <w:r w:rsidR="00B35F6C">
        <w:rPr>
          <w:rFonts w:ascii="Arial" w:hAnsi="Arial" w:cs="Arial"/>
          <w:sz w:val="20"/>
          <w:szCs w:val="20"/>
        </w:rPr>
        <w:t xml:space="preserve">intake </w:t>
      </w:r>
      <w:r w:rsidR="00B35F6C" w:rsidRPr="005B568F">
        <w:rPr>
          <w:rFonts w:ascii="Arial" w:hAnsi="Arial" w:cs="Arial"/>
          <w:sz w:val="20"/>
          <w:szCs w:val="20"/>
        </w:rPr>
        <w:t xml:space="preserve">with increasing levels of </w:t>
      </w:r>
      <w:r w:rsidR="00B35F6C">
        <w:rPr>
          <w:rFonts w:ascii="Arial" w:hAnsi="Arial" w:cs="Arial"/>
          <w:sz w:val="20"/>
          <w:szCs w:val="20"/>
        </w:rPr>
        <w:t xml:space="preserve">aqueous </w:t>
      </w:r>
      <w:r w:rsidR="00B35F6C" w:rsidRPr="005B568F">
        <w:rPr>
          <w:rFonts w:ascii="Arial" w:hAnsi="Arial" w:cs="Arial"/>
          <w:sz w:val="20"/>
          <w:szCs w:val="20"/>
        </w:rPr>
        <w:t>ginger extract</w:t>
      </w:r>
      <w:r w:rsidR="00B35F6C">
        <w:rPr>
          <w:rFonts w:ascii="Arial" w:hAnsi="Arial" w:cs="Arial"/>
          <w:sz w:val="20"/>
          <w:szCs w:val="20"/>
        </w:rPr>
        <w:t xml:space="preserve"> supplementation in broiler chickens</w:t>
      </w:r>
      <w:r w:rsidR="00B35F6C" w:rsidRPr="005B568F">
        <w:rPr>
          <w:rFonts w:ascii="Arial" w:hAnsi="Arial" w:cs="Arial"/>
          <w:sz w:val="20"/>
          <w:szCs w:val="20"/>
        </w:rPr>
        <w:t xml:space="preserve">. </w:t>
      </w:r>
      <w:r w:rsidR="00B35F6C" w:rsidRPr="00F56B62">
        <w:rPr>
          <w:rFonts w:ascii="Arial" w:hAnsi="Arial" w:cs="Arial"/>
          <w:sz w:val="20"/>
          <w:szCs w:val="20"/>
        </w:rPr>
        <w:t xml:space="preserve">The overall FCR values were 1.81, 1.75, 1.68 and 1.64 in </w:t>
      </w:r>
      <w:r w:rsidR="00B35F6C" w:rsidRPr="005B568F">
        <w:rPr>
          <w:rFonts w:ascii="Arial" w:hAnsi="Arial" w:cs="Arial"/>
          <w:sz w:val="20"/>
          <w:szCs w:val="20"/>
        </w:rPr>
        <w:t>T</w:t>
      </w:r>
      <w:r w:rsidR="00B35F6C" w:rsidRPr="005C0113">
        <w:rPr>
          <w:rFonts w:ascii="Arial" w:hAnsi="Arial" w:cs="Arial"/>
          <w:sz w:val="20"/>
          <w:szCs w:val="20"/>
          <w:vertAlign w:val="subscript"/>
        </w:rPr>
        <w:t>1</w:t>
      </w:r>
      <w:r w:rsidR="00B35F6C" w:rsidRPr="005B568F">
        <w:rPr>
          <w:rFonts w:ascii="Arial" w:hAnsi="Arial" w:cs="Arial"/>
          <w:sz w:val="20"/>
          <w:szCs w:val="20"/>
        </w:rPr>
        <w:t>, T</w:t>
      </w:r>
      <w:r w:rsidR="00B35F6C" w:rsidRPr="005C0113">
        <w:rPr>
          <w:rFonts w:ascii="Arial" w:hAnsi="Arial" w:cs="Arial"/>
          <w:sz w:val="20"/>
          <w:szCs w:val="20"/>
          <w:vertAlign w:val="subscript"/>
        </w:rPr>
        <w:t>2</w:t>
      </w:r>
      <w:r w:rsidR="00B35F6C" w:rsidRPr="005B568F">
        <w:rPr>
          <w:rFonts w:ascii="Arial" w:hAnsi="Arial" w:cs="Arial"/>
          <w:sz w:val="20"/>
          <w:szCs w:val="20"/>
        </w:rPr>
        <w:t>, T</w:t>
      </w:r>
      <w:r w:rsidR="00B35F6C" w:rsidRPr="005C0113">
        <w:rPr>
          <w:rFonts w:ascii="Arial" w:hAnsi="Arial" w:cs="Arial"/>
          <w:sz w:val="20"/>
          <w:szCs w:val="20"/>
          <w:vertAlign w:val="subscript"/>
        </w:rPr>
        <w:t>3</w:t>
      </w:r>
      <w:r w:rsidR="00B35F6C" w:rsidRPr="005B568F">
        <w:rPr>
          <w:rFonts w:ascii="Arial" w:hAnsi="Arial" w:cs="Arial"/>
          <w:sz w:val="20"/>
          <w:szCs w:val="20"/>
        </w:rPr>
        <w:t xml:space="preserve"> and T</w:t>
      </w:r>
      <w:r w:rsidR="00B35F6C" w:rsidRPr="005C0113">
        <w:rPr>
          <w:rFonts w:ascii="Arial" w:hAnsi="Arial" w:cs="Arial"/>
          <w:sz w:val="20"/>
          <w:szCs w:val="20"/>
          <w:vertAlign w:val="subscript"/>
        </w:rPr>
        <w:t>4</w:t>
      </w:r>
      <w:r w:rsidR="00B35F6C" w:rsidRPr="005B568F">
        <w:rPr>
          <w:rFonts w:ascii="Arial" w:hAnsi="Arial" w:cs="Arial"/>
          <w:sz w:val="20"/>
          <w:szCs w:val="20"/>
        </w:rPr>
        <w:t xml:space="preserve"> </w:t>
      </w:r>
      <w:r w:rsidR="00B35F6C" w:rsidRPr="00F56B62">
        <w:rPr>
          <w:rFonts w:ascii="Arial" w:hAnsi="Arial" w:cs="Arial"/>
          <w:sz w:val="20"/>
          <w:szCs w:val="20"/>
        </w:rPr>
        <w:t>groups, respectively, showing significant (</w:t>
      </w:r>
      <w:r w:rsidR="00B35F6C" w:rsidRPr="00113360">
        <w:rPr>
          <w:rFonts w:ascii="Arial" w:hAnsi="Arial" w:cs="Arial"/>
          <w:i/>
          <w:iCs/>
          <w:sz w:val="20"/>
          <w:szCs w:val="20"/>
        </w:rPr>
        <w:t>P</w:t>
      </w:r>
      <w:r w:rsidR="00B35F6C" w:rsidRPr="00F56B62">
        <w:rPr>
          <w:rFonts w:ascii="Arial" w:hAnsi="Arial" w:cs="Arial"/>
          <w:sz w:val="20"/>
          <w:szCs w:val="20"/>
        </w:rPr>
        <w:t xml:space="preserve">&lt;0.001) improvement in feed </w:t>
      </w:r>
      <w:r w:rsidR="00B35F6C">
        <w:rPr>
          <w:rFonts w:ascii="Arial" w:hAnsi="Arial" w:cs="Arial"/>
          <w:sz w:val="20"/>
          <w:szCs w:val="20"/>
        </w:rPr>
        <w:t xml:space="preserve">conversion </w:t>
      </w:r>
      <w:r w:rsidR="00B35F6C" w:rsidRPr="00F56B62">
        <w:rPr>
          <w:rFonts w:ascii="Arial" w:hAnsi="Arial" w:cs="Arial"/>
          <w:sz w:val="20"/>
          <w:szCs w:val="20"/>
        </w:rPr>
        <w:t xml:space="preserve">efficiency with increasing levels of ginger extract. </w:t>
      </w:r>
      <w:r w:rsidR="00B35F6C" w:rsidRPr="00C61023">
        <w:rPr>
          <w:rFonts w:ascii="Arial" w:hAnsi="Arial" w:cs="Arial"/>
          <w:sz w:val="20"/>
          <w:szCs w:val="20"/>
        </w:rPr>
        <w:t xml:space="preserve">The mean protein efficiency ratio in broiler chickens </w:t>
      </w:r>
      <w:r w:rsidR="00B35F6C">
        <w:rPr>
          <w:rFonts w:ascii="Arial" w:hAnsi="Arial" w:cs="Arial"/>
          <w:sz w:val="20"/>
          <w:szCs w:val="20"/>
        </w:rPr>
        <w:t>were significantly (</w:t>
      </w:r>
      <w:r w:rsidR="00B35F6C" w:rsidRPr="00113360">
        <w:rPr>
          <w:rFonts w:ascii="Arial" w:hAnsi="Arial" w:cs="Arial"/>
          <w:i/>
          <w:iCs/>
          <w:sz w:val="20"/>
          <w:szCs w:val="20"/>
        </w:rPr>
        <w:t>P</w:t>
      </w:r>
      <w:r w:rsidR="00B35F6C">
        <w:rPr>
          <w:rFonts w:ascii="Arial" w:hAnsi="Arial" w:cs="Arial"/>
          <w:sz w:val="20"/>
          <w:szCs w:val="20"/>
        </w:rPr>
        <w:t>=</w:t>
      </w:r>
      <w:r w:rsidR="00B35F6C" w:rsidRPr="00300C9D">
        <w:rPr>
          <w:rFonts w:ascii="Arial" w:eastAsia="Times New Roman" w:hAnsi="Arial" w:cs="Arial"/>
          <w:color w:val="000000"/>
          <w:kern w:val="0"/>
          <w:sz w:val="20"/>
          <w:szCs w:val="20"/>
          <w14:ligatures w14:val="none"/>
        </w:rPr>
        <w:t>0.002</w:t>
      </w:r>
      <w:r w:rsidR="00B35F6C">
        <w:rPr>
          <w:rFonts w:ascii="Arial" w:eastAsia="Times New Roman" w:hAnsi="Arial" w:cs="Arial"/>
          <w:color w:val="000000"/>
          <w:kern w:val="0"/>
          <w:sz w:val="20"/>
          <w:szCs w:val="20"/>
          <w14:ligatures w14:val="none"/>
        </w:rPr>
        <w:t xml:space="preserve">) </w:t>
      </w:r>
      <w:r w:rsidR="00B35F6C">
        <w:rPr>
          <w:rFonts w:ascii="Arial" w:hAnsi="Arial" w:cs="Arial"/>
          <w:sz w:val="20"/>
          <w:szCs w:val="20"/>
        </w:rPr>
        <w:t>improved in</w:t>
      </w:r>
      <w:r w:rsidR="00B35F6C" w:rsidRPr="00C61023">
        <w:rPr>
          <w:rFonts w:ascii="Arial" w:hAnsi="Arial" w:cs="Arial"/>
          <w:sz w:val="20"/>
          <w:szCs w:val="20"/>
        </w:rPr>
        <w:t xml:space="preserve"> T</w:t>
      </w:r>
      <w:r w:rsidR="00B35F6C" w:rsidRPr="00E70357">
        <w:rPr>
          <w:rFonts w:ascii="Arial" w:hAnsi="Arial" w:cs="Arial"/>
          <w:sz w:val="20"/>
          <w:szCs w:val="20"/>
          <w:vertAlign w:val="subscript"/>
        </w:rPr>
        <w:t>4</w:t>
      </w:r>
      <w:r w:rsidR="00B35F6C" w:rsidRPr="00C61023">
        <w:rPr>
          <w:rFonts w:ascii="Arial" w:hAnsi="Arial" w:cs="Arial"/>
          <w:sz w:val="20"/>
          <w:szCs w:val="20"/>
        </w:rPr>
        <w:t xml:space="preserve"> (</w:t>
      </w:r>
      <w:r w:rsidR="00B35F6C" w:rsidRPr="00E70357">
        <w:rPr>
          <w:rFonts w:ascii="Arial" w:hAnsi="Arial" w:cs="Arial"/>
          <w:sz w:val="20"/>
          <w:szCs w:val="20"/>
        </w:rPr>
        <w:t>2.57</w:t>
      </w:r>
      <w:r w:rsidR="00B35F6C" w:rsidRPr="00C61023">
        <w:rPr>
          <w:rFonts w:ascii="Arial" w:hAnsi="Arial" w:cs="Arial"/>
          <w:sz w:val="20"/>
          <w:szCs w:val="20"/>
        </w:rPr>
        <w:t>) followed by T</w:t>
      </w:r>
      <w:r w:rsidR="00B35F6C" w:rsidRPr="00E70357">
        <w:rPr>
          <w:rFonts w:ascii="Arial" w:hAnsi="Arial" w:cs="Arial"/>
          <w:sz w:val="20"/>
          <w:szCs w:val="20"/>
          <w:vertAlign w:val="subscript"/>
        </w:rPr>
        <w:t>3</w:t>
      </w:r>
      <w:r w:rsidR="00B35F6C" w:rsidRPr="00C61023">
        <w:rPr>
          <w:rFonts w:ascii="Arial" w:hAnsi="Arial" w:cs="Arial"/>
          <w:sz w:val="20"/>
          <w:szCs w:val="20"/>
        </w:rPr>
        <w:t xml:space="preserve"> (</w:t>
      </w:r>
      <w:r w:rsidR="00B35F6C" w:rsidRPr="00E70357">
        <w:rPr>
          <w:rFonts w:ascii="Arial" w:hAnsi="Arial" w:cs="Arial"/>
          <w:sz w:val="20"/>
          <w:szCs w:val="20"/>
        </w:rPr>
        <w:t>2.50</w:t>
      </w:r>
      <w:r w:rsidR="00B35F6C" w:rsidRPr="00C61023">
        <w:rPr>
          <w:rFonts w:ascii="Arial" w:hAnsi="Arial" w:cs="Arial"/>
          <w:sz w:val="20"/>
          <w:szCs w:val="20"/>
        </w:rPr>
        <w:t xml:space="preserve">) </w:t>
      </w:r>
      <w:r w:rsidR="00B35F6C">
        <w:rPr>
          <w:rFonts w:ascii="Arial" w:hAnsi="Arial" w:cs="Arial"/>
          <w:sz w:val="20"/>
          <w:szCs w:val="20"/>
        </w:rPr>
        <w:t xml:space="preserve">and </w:t>
      </w:r>
      <w:r w:rsidR="00B35F6C" w:rsidRPr="00C61023">
        <w:rPr>
          <w:rFonts w:ascii="Arial" w:hAnsi="Arial" w:cs="Arial"/>
          <w:sz w:val="20"/>
          <w:szCs w:val="20"/>
        </w:rPr>
        <w:t>T</w:t>
      </w:r>
      <w:r w:rsidR="00B35F6C">
        <w:rPr>
          <w:rFonts w:ascii="Arial" w:hAnsi="Arial" w:cs="Arial"/>
          <w:sz w:val="20"/>
          <w:szCs w:val="20"/>
          <w:vertAlign w:val="subscript"/>
        </w:rPr>
        <w:t>2</w:t>
      </w:r>
      <w:r w:rsidR="00B35F6C" w:rsidRPr="00C61023">
        <w:rPr>
          <w:rFonts w:ascii="Arial" w:hAnsi="Arial" w:cs="Arial"/>
          <w:sz w:val="20"/>
          <w:szCs w:val="20"/>
        </w:rPr>
        <w:t xml:space="preserve"> (</w:t>
      </w:r>
      <w:r w:rsidR="00B35F6C" w:rsidRPr="00E70357">
        <w:rPr>
          <w:rFonts w:ascii="Arial" w:hAnsi="Arial" w:cs="Arial"/>
          <w:sz w:val="20"/>
          <w:szCs w:val="20"/>
        </w:rPr>
        <w:t>2.41</w:t>
      </w:r>
      <w:r w:rsidR="00B35F6C" w:rsidRPr="00C61023">
        <w:rPr>
          <w:rFonts w:ascii="Arial" w:hAnsi="Arial" w:cs="Arial"/>
          <w:sz w:val="20"/>
          <w:szCs w:val="20"/>
        </w:rPr>
        <w:t xml:space="preserve">) </w:t>
      </w:r>
      <w:r w:rsidR="00B35F6C">
        <w:rPr>
          <w:rFonts w:ascii="Arial" w:hAnsi="Arial" w:cs="Arial"/>
          <w:sz w:val="20"/>
          <w:szCs w:val="20"/>
        </w:rPr>
        <w:t xml:space="preserve">groups </w:t>
      </w:r>
      <w:r w:rsidR="00B35F6C" w:rsidRPr="00C61023">
        <w:rPr>
          <w:rFonts w:ascii="Arial" w:hAnsi="Arial" w:cs="Arial"/>
          <w:sz w:val="20"/>
          <w:szCs w:val="20"/>
        </w:rPr>
        <w:t>as compared to the T</w:t>
      </w:r>
      <w:r w:rsidR="00B35F6C" w:rsidRPr="00E70357">
        <w:rPr>
          <w:rFonts w:ascii="Arial" w:hAnsi="Arial" w:cs="Arial"/>
          <w:sz w:val="20"/>
          <w:szCs w:val="20"/>
          <w:vertAlign w:val="subscript"/>
        </w:rPr>
        <w:t>1</w:t>
      </w:r>
      <w:r w:rsidR="00B35F6C" w:rsidRPr="00C61023">
        <w:rPr>
          <w:rFonts w:ascii="Arial" w:hAnsi="Arial" w:cs="Arial"/>
          <w:sz w:val="20"/>
          <w:szCs w:val="20"/>
        </w:rPr>
        <w:t xml:space="preserve"> (</w:t>
      </w:r>
      <w:r w:rsidR="00B35F6C" w:rsidRPr="00E70357">
        <w:rPr>
          <w:rFonts w:ascii="Arial" w:hAnsi="Arial" w:cs="Arial"/>
          <w:sz w:val="20"/>
          <w:szCs w:val="20"/>
        </w:rPr>
        <w:t>2.32</w:t>
      </w:r>
      <w:r w:rsidR="00B35F6C" w:rsidRPr="00C61023">
        <w:rPr>
          <w:rFonts w:ascii="Arial" w:hAnsi="Arial" w:cs="Arial"/>
          <w:sz w:val="20"/>
          <w:szCs w:val="20"/>
        </w:rPr>
        <w:t>) group.</w:t>
      </w:r>
      <w:r w:rsidR="00B35F6C">
        <w:rPr>
          <w:rFonts w:ascii="Arial" w:hAnsi="Arial" w:cs="Arial"/>
          <w:sz w:val="20"/>
          <w:szCs w:val="20"/>
        </w:rPr>
        <w:t xml:space="preserve"> </w:t>
      </w:r>
      <w:r w:rsidR="00B35F6C" w:rsidRPr="00C61023">
        <w:rPr>
          <w:rFonts w:ascii="Arial" w:hAnsi="Arial" w:cs="Arial"/>
          <w:sz w:val="20"/>
          <w:szCs w:val="20"/>
        </w:rPr>
        <w:t xml:space="preserve">The overall production efficiency factor was </w:t>
      </w:r>
      <w:r w:rsidR="00B35F6C">
        <w:rPr>
          <w:rFonts w:ascii="Arial" w:hAnsi="Arial" w:cs="Arial"/>
          <w:sz w:val="20"/>
          <w:szCs w:val="20"/>
        </w:rPr>
        <w:t>significantly (</w:t>
      </w:r>
      <w:r w:rsidR="00B35F6C" w:rsidRPr="00113360">
        <w:rPr>
          <w:rFonts w:ascii="Arial" w:hAnsi="Arial" w:cs="Arial"/>
          <w:i/>
          <w:iCs/>
          <w:sz w:val="20"/>
          <w:szCs w:val="20"/>
        </w:rPr>
        <w:t>P</w:t>
      </w:r>
      <w:r w:rsidR="00B35F6C">
        <w:rPr>
          <w:rFonts w:ascii="Arial" w:hAnsi="Arial" w:cs="Arial"/>
          <w:sz w:val="20"/>
          <w:szCs w:val="20"/>
        </w:rPr>
        <w:t>=</w:t>
      </w:r>
      <w:r w:rsidR="00B35F6C">
        <w:rPr>
          <w:rFonts w:ascii="Arial" w:eastAsia="Times New Roman" w:hAnsi="Arial" w:cs="Arial"/>
          <w:color w:val="000000"/>
          <w:kern w:val="0"/>
          <w:sz w:val="20"/>
          <w:szCs w:val="20"/>
          <w14:ligatures w14:val="none"/>
        </w:rPr>
        <w:t xml:space="preserve">0.004) </w:t>
      </w:r>
      <w:r w:rsidR="00B35F6C" w:rsidRPr="00C61023">
        <w:rPr>
          <w:rFonts w:ascii="Arial" w:hAnsi="Arial" w:cs="Arial"/>
          <w:sz w:val="20"/>
          <w:szCs w:val="20"/>
        </w:rPr>
        <w:t xml:space="preserve">higher </w:t>
      </w:r>
      <w:r w:rsidR="00B35F6C">
        <w:rPr>
          <w:rFonts w:ascii="Arial" w:hAnsi="Arial" w:cs="Arial"/>
          <w:sz w:val="20"/>
          <w:szCs w:val="20"/>
        </w:rPr>
        <w:t xml:space="preserve">with increasing levels of </w:t>
      </w:r>
      <w:r w:rsidR="00B35F6C" w:rsidRPr="00C428B5">
        <w:rPr>
          <w:rFonts w:ascii="Arial" w:hAnsi="Arial" w:cs="Arial"/>
          <w:color w:val="000000" w:themeColor="text1"/>
          <w:sz w:val="20"/>
          <w:szCs w:val="20"/>
        </w:rPr>
        <w:t xml:space="preserve">aqueous ginger extract </w:t>
      </w:r>
      <w:r w:rsidR="00B35F6C">
        <w:rPr>
          <w:rFonts w:ascii="Arial" w:hAnsi="Arial" w:cs="Arial"/>
          <w:color w:val="000000" w:themeColor="text1"/>
          <w:sz w:val="20"/>
          <w:szCs w:val="20"/>
        </w:rPr>
        <w:t>supplementation than the control group</w:t>
      </w:r>
      <w:r w:rsidR="00B35F6C" w:rsidRPr="00C61023">
        <w:rPr>
          <w:rFonts w:ascii="Arial" w:hAnsi="Arial" w:cs="Arial"/>
          <w:sz w:val="20"/>
          <w:szCs w:val="20"/>
        </w:rPr>
        <w:t>.</w:t>
      </w:r>
      <w:r w:rsidR="00B35F6C">
        <w:rPr>
          <w:rFonts w:ascii="Arial" w:hAnsi="Arial" w:cs="Arial"/>
          <w:sz w:val="20"/>
          <w:szCs w:val="20"/>
        </w:rPr>
        <w:t xml:space="preserve"> </w:t>
      </w:r>
      <w:r w:rsidR="00B35F6C" w:rsidRPr="0082188C">
        <w:rPr>
          <w:rFonts w:ascii="Arial" w:hAnsi="Arial" w:cs="Arial"/>
          <w:sz w:val="20"/>
          <w:szCs w:val="20"/>
        </w:rPr>
        <w:t>The return over feed cost over the T</w:t>
      </w:r>
      <w:r w:rsidR="00B35F6C" w:rsidRPr="00D9052E">
        <w:rPr>
          <w:rFonts w:ascii="Arial" w:hAnsi="Arial" w:cs="Arial"/>
          <w:sz w:val="20"/>
          <w:szCs w:val="20"/>
          <w:vertAlign w:val="subscript"/>
        </w:rPr>
        <w:t>1</w:t>
      </w:r>
      <w:r w:rsidR="00B35F6C" w:rsidRPr="0082188C">
        <w:rPr>
          <w:rFonts w:ascii="Arial" w:hAnsi="Arial" w:cs="Arial"/>
          <w:sz w:val="20"/>
          <w:szCs w:val="20"/>
        </w:rPr>
        <w:t xml:space="preserve"> (control) group was 25.20, 48.48 and 63.48 % in the T</w:t>
      </w:r>
      <w:r w:rsidR="00B35F6C" w:rsidRPr="00D9052E">
        <w:rPr>
          <w:rFonts w:ascii="Arial" w:hAnsi="Arial" w:cs="Arial"/>
          <w:sz w:val="20"/>
          <w:szCs w:val="20"/>
          <w:vertAlign w:val="subscript"/>
        </w:rPr>
        <w:t>2</w:t>
      </w:r>
      <w:r w:rsidR="00B35F6C" w:rsidRPr="0082188C">
        <w:rPr>
          <w:rFonts w:ascii="Arial" w:hAnsi="Arial" w:cs="Arial"/>
          <w:sz w:val="20"/>
          <w:szCs w:val="20"/>
        </w:rPr>
        <w:t>, T</w:t>
      </w:r>
      <w:r w:rsidR="00B35F6C" w:rsidRPr="00D9052E">
        <w:rPr>
          <w:rFonts w:ascii="Arial" w:hAnsi="Arial" w:cs="Arial"/>
          <w:sz w:val="20"/>
          <w:szCs w:val="20"/>
          <w:vertAlign w:val="subscript"/>
        </w:rPr>
        <w:t>3</w:t>
      </w:r>
      <w:r w:rsidR="00B35F6C" w:rsidRPr="0082188C">
        <w:rPr>
          <w:rFonts w:ascii="Arial" w:hAnsi="Arial" w:cs="Arial"/>
          <w:sz w:val="20"/>
          <w:szCs w:val="20"/>
        </w:rPr>
        <w:t xml:space="preserve"> and T</w:t>
      </w:r>
      <w:r w:rsidR="00B35F6C" w:rsidRPr="00D9052E">
        <w:rPr>
          <w:rFonts w:ascii="Arial" w:hAnsi="Arial" w:cs="Arial"/>
          <w:sz w:val="20"/>
          <w:szCs w:val="20"/>
          <w:vertAlign w:val="subscript"/>
        </w:rPr>
        <w:t>4</w:t>
      </w:r>
      <w:r w:rsidR="00B35F6C" w:rsidRPr="0082188C">
        <w:rPr>
          <w:rFonts w:ascii="Arial" w:hAnsi="Arial" w:cs="Arial"/>
          <w:sz w:val="20"/>
          <w:szCs w:val="20"/>
        </w:rPr>
        <w:t xml:space="preserve"> groups</w:t>
      </w:r>
      <w:r w:rsidR="00B35F6C">
        <w:rPr>
          <w:rFonts w:ascii="Arial" w:hAnsi="Arial" w:cs="Arial"/>
          <w:sz w:val="20"/>
          <w:szCs w:val="20"/>
        </w:rPr>
        <w:t>, respectively</w:t>
      </w:r>
      <w:r w:rsidR="00B35F6C" w:rsidRPr="0082188C">
        <w:rPr>
          <w:rFonts w:ascii="Arial" w:hAnsi="Arial" w:cs="Arial"/>
          <w:sz w:val="20"/>
          <w:szCs w:val="20"/>
        </w:rPr>
        <w:t>.</w:t>
      </w:r>
      <w:r w:rsidR="00B35F6C">
        <w:rPr>
          <w:rFonts w:ascii="Arial" w:hAnsi="Arial" w:cs="Arial"/>
          <w:sz w:val="20"/>
          <w:szCs w:val="20"/>
        </w:rPr>
        <w:t xml:space="preserve"> </w:t>
      </w:r>
      <w:r w:rsidR="00B35F6C" w:rsidRPr="00EA1916">
        <w:rPr>
          <w:rFonts w:ascii="Arial" w:hAnsi="Arial" w:cs="Arial"/>
          <w:sz w:val="20"/>
          <w:szCs w:val="20"/>
        </w:rPr>
        <w:t xml:space="preserve">Higher return over feed cost in broiler chickens supplemented with </w:t>
      </w:r>
      <w:r w:rsidR="00B35F6C" w:rsidRPr="00C428B5">
        <w:rPr>
          <w:rFonts w:ascii="Arial" w:hAnsi="Arial" w:cs="Arial"/>
          <w:color w:val="000000" w:themeColor="text1"/>
          <w:sz w:val="20"/>
          <w:szCs w:val="20"/>
        </w:rPr>
        <w:t>aqueous ginger extract</w:t>
      </w:r>
      <w:r w:rsidR="00B35F6C">
        <w:rPr>
          <w:rFonts w:ascii="Arial" w:hAnsi="Arial" w:cs="Arial"/>
          <w:color w:val="000000" w:themeColor="text1"/>
          <w:sz w:val="20"/>
          <w:szCs w:val="20"/>
        </w:rPr>
        <w:t xml:space="preserve">s. </w:t>
      </w:r>
      <w:r w:rsidR="00B35F6C">
        <w:rPr>
          <w:rFonts w:ascii="Arial" w:hAnsi="Arial" w:cs="Arial"/>
          <w:sz w:val="20"/>
          <w:szCs w:val="20"/>
        </w:rPr>
        <w:t>Based on the results of the study, it could be concluded that s</w:t>
      </w:r>
      <w:r w:rsidR="00B35F6C" w:rsidRPr="00424611">
        <w:rPr>
          <w:rFonts w:ascii="Arial" w:hAnsi="Arial" w:cs="Arial"/>
          <w:sz w:val="20"/>
          <w:szCs w:val="20"/>
        </w:rPr>
        <w:t xml:space="preserve">upplementation of </w:t>
      </w:r>
      <w:r w:rsidR="00B35F6C" w:rsidRPr="00C428B5">
        <w:rPr>
          <w:rFonts w:ascii="Arial" w:hAnsi="Arial" w:cs="Arial"/>
          <w:color w:val="000000" w:themeColor="text1"/>
          <w:sz w:val="20"/>
          <w:szCs w:val="20"/>
        </w:rPr>
        <w:t xml:space="preserve">aqueous ginger extract in water </w:t>
      </w:r>
      <w:r w:rsidR="00B35F6C" w:rsidRPr="00424611">
        <w:rPr>
          <w:rFonts w:ascii="Arial" w:hAnsi="Arial" w:cs="Arial"/>
          <w:sz w:val="20"/>
          <w:szCs w:val="20"/>
        </w:rPr>
        <w:t>improved body weight gain</w:t>
      </w:r>
      <w:r w:rsidR="00B35F6C">
        <w:rPr>
          <w:rFonts w:ascii="Arial" w:hAnsi="Arial" w:cs="Arial"/>
          <w:sz w:val="20"/>
          <w:szCs w:val="20"/>
        </w:rPr>
        <w:t xml:space="preserve">, feed conversion ratio, protein and production efficiency and return over feed cost in broiler chickens. </w:t>
      </w:r>
    </w:p>
    <w:p w14:paraId="2CB19186" w14:textId="77777777" w:rsidR="004E5A0C" w:rsidRDefault="004E5A0C" w:rsidP="002175B7">
      <w:pPr>
        <w:spacing w:after="0" w:line="360" w:lineRule="auto"/>
        <w:jc w:val="both"/>
        <w:rPr>
          <w:rFonts w:ascii="Arial" w:hAnsi="Arial" w:cs="Arial"/>
          <w:sz w:val="20"/>
          <w:szCs w:val="20"/>
        </w:rPr>
      </w:pPr>
    </w:p>
    <w:p w14:paraId="2C46A920" w14:textId="2B52911D" w:rsidR="00B35F6C" w:rsidRDefault="00F75DAF" w:rsidP="00FA4B1A">
      <w:pPr>
        <w:spacing w:after="0" w:line="360" w:lineRule="auto"/>
        <w:jc w:val="both"/>
        <w:rPr>
          <w:rFonts w:ascii="Arial" w:hAnsi="Arial" w:cs="Arial"/>
          <w:i/>
          <w:iCs/>
          <w:sz w:val="20"/>
          <w:szCs w:val="20"/>
        </w:rPr>
      </w:pPr>
      <w:r w:rsidRPr="00F17A29">
        <w:rPr>
          <w:rFonts w:ascii="Arial" w:hAnsi="Arial" w:cs="Arial"/>
          <w:i/>
          <w:iCs/>
          <w:sz w:val="20"/>
          <w:szCs w:val="20"/>
        </w:rPr>
        <w:t xml:space="preserve">Keywords: </w:t>
      </w:r>
      <w:r w:rsidR="00EC44CB" w:rsidRPr="00EC44CB">
        <w:rPr>
          <w:rFonts w:ascii="Arial" w:hAnsi="Arial" w:cs="Arial"/>
          <w:i/>
          <w:iCs/>
          <w:sz w:val="20"/>
          <w:szCs w:val="20"/>
        </w:rPr>
        <w:t>Aqueous ginger extract</w:t>
      </w:r>
      <w:r w:rsidR="00EC44CB">
        <w:rPr>
          <w:rFonts w:ascii="Arial" w:hAnsi="Arial" w:cs="Arial"/>
          <w:i/>
          <w:iCs/>
          <w:sz w:val="20"/>
          <w:szCs w:val="20"/>
        </w:rPr>
        <w:t>,</w:t>
      </w:r>
      <w:r w:rsidR="00EC44CB" w:rsidRPr="00F17A29">
        <w:rPr>
          <w:rFonts w:ascii="Arial" w:hAnsi="Arial" w:cs="Arial"/>
          <w:i/>
          <w:iCs/>
          <w:sz w:val="20"/>
          <w:szCs w:val="20"/>
        </w:rPr>
        <w:t xml:space="preserve"> </w:t>
      </w:r>
      <w:r w:rsidR="00EC44CB">
        <w:rPr>
          <w:rFonts w:ascii="Arial" w:hAnsi="Arial" w:cs="Arial"/>
          <w:i/>
          <w:iCs/>
          <w:sz w:val="20"/>
          <w:szCs w:val="20"/>
        </w:rPr>
        <w:t>b</w:t>
      </w:r>
      <w:r w:rsidRPr="00F17A29">
        <w:rPr>
          <w:rFonts w:ascii="Arial" w:hAnsi="Arial" w:cs="Arial"/>
          <w:i/>
          <w:iCs/>
          <w:sz w:val="20"/>
          <w:szCs w:val="20"/>
        </w:rPr>
        <w:t xml:space="preserve">roilers, growth traits, </w:t>
      </w:r>
      <w:r w:rsidR="00EC44CB">
        <w:rPr>
          <w:rFonts w:ascii="Arial" w:hAnsi="Arial" w:cs="Arial"/>
          <w:i/>
          <w:iCs/>
          <w:sz w:val="20"/>
          <w:szCs w:val="20"/>
        </w:rPr>
        <w:t>production efficiency</w:t>
      </w:r>
      <w:r w:rsidR="00A13E32" w:rsidRPr="00F17A29">
        <w:rPr>
          <w:rFonts w:ascii="Arial" w:hAnsi="Arial" w:cs="Arial"/>
          <w:i/>
          <w:iCs/>
          <w:sz w:val="20"/>
          <w:szCs w:val="20"/>
        </w:rPr>
        <w:t xml:space="preserve">, </w:t>
      </w:r>
      <w:r w:rsidR="00EC44CB">
        <w:rPr>
          <w:rFonts w:ascii="Arial" w:hAnsi="Arial" w:cs="Arial"/>
          <w:i/>
          <w:iCs/>
          <w:sz w:val="20"/>
          <w:szCs w:val="20"/>
        </w:rPr>
        <w:t>r</w:t>
      </w:r>
      <w:r w:rsidR="00A13E32" w:rsidRPr="00F17A29">
        <w:rPr>
          <w:rFonts w:ascii="Arial" w:hAnsi="Arial" w:cs="Arial"/>
          <w:i/>
          <w:iCs/>
          <w:sz w:val="20"/>
          <w:szCs w:val="20"/>
        </w:rPr>
        <w:t>eturn over feed cost</w:t>
      </w:r>
      <w:r w:rsidR="00B35F6C">
        <w:rPr>
          <w:rFonts w:ascii="Arial" w:hAnsi="Arial" w:cs="Arial"/>
          <w:i/>
          <w:iCs/>
          <w:sz w:val="20"/>
          <w:szCs w:val="20"/>
        </w:rPr>
        <w:br w:type="page"/>
      </w:r>
    </w:p>
    <w:p w14:paraId="6811AD44" w14:textId="59F978A5" w:rsidR="00291BCA" w:rsidRPr="00DE43C9" w:rsidRDefault="0013486B" w:rsidP="002175B7">
      <w:pPr>
        <w:pStyle w:val="ListParagraph"/>
        <w:numPr>
          <w:ilvl w:val="0"/>
          <w:numId w:val="8"/>
        </w:numPr>
        <w:spacing w:after="0" w:line="360" w:lineRule="auto"/>
        <w:ind w:left="360"/>
        <w:rPr>
          <w:rFonts w:ascii="Arial" w:hAnsi="Arial" w:cs="Arial"/>
          <w:b/>
          <w:bCs/>
        </w:rPr>
      </w:pPr>
      <w:r w:rsidRPr="00DE43C9">
        <w:rPr>
          <w:rFonts w:ascii="Arial" w:hAnsi="Arial" w:cs="Arial"/>
          <w:b/>
          <w:bCs/>
        </w:rPr>
        <w:lastRenderedPageBreak/>
        <w:t>INTRODUCTION</w:t>
      </w:r>
    </w:p>
    <w:p w14:paraId="31B6CC75" w14:textId="10C02912" w:rsidR="00756928" w:rsidRPr="00756928" w:rsidRDefault="00756928" w:rsidP="00756928">
      <w:pPr>
        <w:spacing w:after="0" w:line="360" w:lineRule="auto"/>
        <w:jc w:val="both"/>
        <w:rPr>
          <w:rFonts w:ascii="Arial" w:hAnsi="Arial" w:cs="Arial"/>
          <w:sz w:val="20"/>
          <w:szCs w:val="20"/>
        </w:rPr>
      </w:pPr>
      <w:r w:rsidRPr="00756928">
        <w:rPr>
          <w:rFonts w:ascii="Arial" w:hAnsi="Arial" w:cs="Arial"/>
          <w:sz w:val="20"/>
          <w:szCs w:val="20"/>
        </w:rPr>
        <w:t>The livestock sector plays a substantial role in the economic upliftment and overall well-being of the rural population in India. Although global demand for meat continues to rise, the consumption of animal protein in developing countries remains inadequate (</w:t>
      </w:r>
      <w:proofErr w:type="spellStart"/>
      <w:r w:rsidR="00272B9C">
        <w:rPr>
          <w:rFonts w:ascii="Arial" w:hAnsi="Arial" w:cs="Arial"/>
          <w:color w:val="222222"/>
          <w:sz w:val="20"/>
          <w:szCs w:val="20"/>
          <w:shd w:val="clear" w:color="auto" w:fill="FFFFFF"/>
        </w:rPr>
        <w:t>Miassi</w:t>
      </w:r>
      <w:proofErr w:type="spellEnd"/>
      <w:r w:rsidR="00272B9C">
        <w:rPr>
          <w:rFonts w:ascii="Arial" w:hAnsi="Arial" w:cs="Arial"/>
          <w:color w:val="222222"/>
          <w:sz w:val="20"/>
          <w:szCs w:val="20"/>
          <w:shd w:val="clear" w:color="auto" w:fill="FFFFFF"/>
        </w:rPr>
        <w:t xml:space="preserve"> and </w:t>
      </w:r>
      <w:proofErr w:type="spellStart"/>
      <w:r w:rsidR="00272B9C">
        <w:rPr>
          <w:rFonts w:ascii="Arial" w:hAnsi="Arial" w:cs="Arial"/>
          <w:color w:val="222222"/>
          <w:sz w:val="20"/>
          <w:szCs w:val="20"/>
          <w:shd w:val="clear" w:color="auto" w:fill="FFFFFF"/>
        </w:rPr>
        <w:t>Dossa</w:t>
      </w:r>
      <w:proofErr w:type="spellEnd"/>
      <w:r w:rsidR="00272B9C">
        <w:rPr>
          <w:rFonts w:ascii="Arial" w:hAnsi="Arial" w:cs="Arial"/>
          <w:color w:val="222222"/>
          <w:sz w:val="20"/>
          <w:szCs w:val="20"/>
          <w:shd w:val="clear" w:color="auto" w:fill="FFFFFF"/>
        </w:rPr>
        <w:t xml:space="preserve">, </w:t>
      </w:r>
      <w:r w:rsidRPr="00756928">
        <w:rPr>
          <w:rFonts w:ascii="Arial" w:hAnsi="Arial" w:cs="Arial"/>
          <w:sz w:val="20"/>
          <w:szCs w:val="20"/>
        </w:rPr>
        <w:t>20</w:t>
      </w:r>
      <w:r w:rsidR="00272B9C">
        <w:rPr>
          <w:rFonts w:ascii="Arial" w:hAnsi="Arial" w:cs="Arial"/>
          <w:sz w:val="20"/>
          <w:szCs w:val="20"/>
        </w:rPr>
        <w:t>2</w:t>
      </w:r>
      <w:r w:rsidRPr="00756928">
        <w:rPr>
          <w:rFonts w:ascii="Arial" w:hAnsi="Arial" w:cs="Arial"/>
          <w:sz w:val="20"/>
          <w:szCs w:val="20"/>
        </w:rPr>
        <w:t>3). Poultry farming, owing to its rapid turnover and affordability, offers an effective means to combat low protein intake in such regions (</w:t>
      </w:r>
      <w:r w:rsidR="00272B9C" w:rsidRPr="00272B9C">
        <w:rPr>
          <w:rFonts w:ascii="Arial" w:hAnsi="Arial" w:cs="Arial"/>
          <w:sz w:val="20"/>
          <w:szCs w:val="20"/>
        </w:rPr>
        <w:t xml:space="preserve">Castro </w:t>
      </w:r>
      <w:r w:rsidRPr="00756928">
        <w:rPr>
          <w:rFonts w:ascii="Arial" w:hAnsi="Arial" w:cs="Arial"/>
          <w:sz w:val="20"/>
          <w:szCs w:val="20"/>
        </w:rPr>
        <w:t>et al., 20</w:t>
      </w:r>
      <w:r w:rsidR="00272B9C">
        <w:rPr>
          <w:rFonts w:ascii="Arial" w:hAnsi="Arial" w:cs="Arial"/>
          <w:sz w:val="20"/>
          <w:szCs w:val="20"/>
        </w:rPr>
        <w:t>23</w:t>
      </w:r>
      <w:r w:rsidRPr="00756928">
        <w:rPr>
          <w:rFonts w:ascii="Arial" w:hAnsi="Arial" w:cs="Arial"/>
          <w:sz w:val="20"/>
          <w:szCs w:val="20"/>
        </w:rPr>
        <w:t>). Over the past three decades, poultry has emerged as the fastest-growing component of Indian agriculture. As per the 20th Livestock Census, the national poultry population reached 851.81 million in 2019, an increase of 16.8% from 2014 (</w:t>
      </w:r>
      <w:r w:rsidR="00024E29" w:rsidRPr="00496D63">
        <w:rPr>
          <w:rFonts w:ascii="Arial" w:hAnsi="Arial" w:cs="Arial"/>
          <w:sz w:val="20"/>
          <w:szCs w:val="20"/>
        </w:rPr>
        <w:t xml:space="preserve">BAHS, </w:t>
      </w:r>
      <w:r w:rsidRPr="00756928">
        <w:rPr>
          <w:rFonts w:ascii="Arial" w:hAnsi="Arial" w:cs="Arial"/>
          <w:sz w:val="20"/>
          <w:szCs w:val="20"/>
        </w:rPr>
        <w:t xml:space="preserve">2019). </w:t>
      </w:r>
      <w:r w:rsidR="00024E29" w:rsidRPr="00496D63">
        <w:rPr>
          <w:rFonts w:ascii="Arial" w:hAnsi="Arial" w:cs="Arial"/>
          <w:sz w:val="20"/>
          <w:szCs w:val="20"/>
        </w:rPr>
        <w:t>In India, t</w:t>
      </w:r>
      <w:r w:rsidR="00024E29">
        <w:rPr>
          <w:rFonts w:ascii="Arial" w:hAnsi="Arial" w:cs="Arial"/>
          <w:sz w:val="20"/>
          <w:szCs w:val="20"/>
        </w:rPr>
        <w:t>he total meat production is 10.</w:t>
      </w:r>
      <w:r w:rsidR="00024E29" w:rsidRPr="00496D63">
        <w:rPr>
          <w:rFonts w:ascii="Arial" w:hAnsi="Arial" w:cs="Arial"/>
          <w:sz w:val="20"/>
          <w:szCs w:val="20"/>
        </w:rPr>
        <w:t>5</w:t>
      </w:r>
      <w:r w:rsidR="00024E29">
        <w:rPr>
          <w:rFonts w:ascii="Arial" w:hAnsi="Arial" w:cs="Arial"/>
          <w:sz w:val="20"/>
          <w:szCs w:val="20"/>
        </w:rPr>
        <w:t>0</w:t>
      </w:r>
      <w:r w:rsidR="00024E29" w:rsidRPr="00496D63">
        <w:rPr>
          <w:rFonts w:ascii="Arial" w:hAnsi="Arial" w:cs="Arial"/>
          <w:sz w:val="20"/>
          <w:szCs w:val="20"/>
        </w:rPr>
        <w:t xml:space="preserve"> million tonnes and poultry contributing about 49% of total meat production during the year 202</w:t>
      </w:r>
      <w:r w:rsidR="00024E29">
        <w:rPr>
          <w:rFonts w:ascii="Arial" w:hAnsi="Arial" w:cs="Arial"/>
          <w:sz w:val="20"/>
          <w:szCs w:val="20"/>
        </w:rPr>
        <w:t>4</w:t>
      </w:r>
      <w:r w:rsidR="00024E29" w:rsidRPr="00496D63">
        <w:rPr>
          <w:rFonts w:ascii="Arial" w:hAnsi="Arial" w:cs="Arial"/>
          <w:sz w:val="20"/>
          <w:szCs w:val="20"/>
        </w:rPr>
        <w:t>-2</w:t>
      </w:r>
      <w:r w:rsidR="00024E29">
        <w:rPr>
          <w:rFonts w:ascii="Arial" w:hAnsi="Arial" w:cs="Arial"/>
          <w:sz w:val="20"/>
          <w:szCs w:val="20"/>
        </w:rPr>
        <w:t>5</w:t>
      </w:r>
      <w:r w:rsidR="00024E29" w:rsidRPr="00496D63">
        <w:rPr>
          <w:rFonts w:ascii="Arial" w:hAnsi="Arial" w:cs="Arial"/>
          <w:sz w:val="20"/>
          <w:szCs w:val="20"/>
        </w:rPr>
        <w:t xml:space="preserve"> (BAHS, 202</w:t>
      </w:r>
      <w:r w:rsidR="00024E29">
        <w:rPr>
          <w:rFonts w:ascii="Arial" w:hAnsi="Arial" w:cs="Arial"/>
          <w:sz w:val="20"/>
          <w:szCs w:val="20"/>
        </w:rPr>
        <w:t>5</w:t>
      </w:r>
      <w:r w:rsidR="00024E29" w:rsidRPr="00496D63">
        <w:rPr>
          <w:rFonts w:ascii="Arial" w:hAnsi="Arial" w:cs="Arial"/>
          <w:sz w:val="20"/>
          <w:szCs w:val="20"/>
        </w:rPr>
        <w:t>).</w:t>
      </w:r>
      <w:r w:rsidR="00024E29">
        <w:rPr>
          <w:rFonts w:ascii="Arial" w:hAnsi="Arial" w:cs="Arial"/>
          <w:sz w:val="20"/>
          <w:szCs w:val="20"/>
        </w:rPr>
        <w:t xml:space="preserve"> </w:t>
      </w:r>
      <w:r w:rsidRPr="00756928">
        <w:rPr>
          <w:rFonts w:ascii="Arial" w:hAnsi="Arial" w:cs="Arial"/>
          <w:sz w:val="20"/>
          <w:szCs w:val="20"/>
        </w:rPr>
        <w:t>In Gujarat, the poultry population was 2.177 crore, with a meat production of 33.12 thousand tonnes in 2022.</w:t>
      </w:r>
      <w:r w:rsidR="008E2041">
        <w:rPr>
          <w:rFonts w:ascii="Arial" w:hAnsi="Arial" w:cs="Arial"/>
          <w:sz w:val="20"/>
          <w:szCs w:val="20"/>
        </w:rPr>
        <w:t xml:space="preserve"> </w:t>
      </w:r>
      <w:r w:rsidRPr="00756928">
        <w:rPr>
          <w:rFonts w:ascii="Arial" w:hAnsi="Arial" w:cs="Arial"/>
          <w:sz w:val="20"/>
          <w:szCs w:val="20"/>
        </w:rPr>
        <w:t>Feed accounts for nearly 70% of total production costs, making feed efficiency a decisive factor in profitability (</w:t>
      </w:r>
      <w:r w:rsidR="008E2041">
        <w:rPr>
          <w:rFonts w:ascii="Arial" w:hAnsi="Arial" w:cs="Arial"/>
          <w:color w:val="222222"/>
          <w:sz w:val="20"/>
          <w:szCs w:val="20"/>
          <w:shd w:val="clear" w:color="auto" w:fill="FFFFFF"/>
        </w:rPr>
        <w:t>Waithaka</w:t>
      </w:r>
      <w:r w:rsidR="008E2041" w:rsidRPr="00756928">
        <w:rPr>
          <w:rFonts w:ascii="Arial" w:hAnsi="Arial" w:cs="Arial"/>
          <w:sz w:val="20"/>
          <w:szCs w:val="20"/>
        </w:rPr>
        <w:t xml:space="preserve"> </w:t>
      </w:r>
      <w:r w:rsidRPr="00756928">
        <w:rPr>
          <w:rFonts w:ascii="Arial" w:hAnsi="Arial" w:cs="Arial"/>
          <w:sz w:val="20"/>
          <w:szCs w:val="20"/>
        </w:rPr>
        <w:t>et al., 20</w:t>
      </w:r>
      <w:r w:rsidR="008E2041">
        <w:rPr>
          <w:rFonts w:ascii="Arial" w:hAnsi="Arial" w:cs="Arial"/>
          <w:sz w:val="20"/>
          <w:szCs w:val="20"/>
        </w:rPr>
        <w:t>22</w:t>
      </w:r>
      <w:r w:rsidRPr="00756928">
        <w:rPr>
          <w:rFonts w:ascii="Arial" w:hAnsi="Arial" w:cs="Arial"/>
          <w:sz w:val="20"/>
          <w:szCs w:val="20"/>
        </w:rPr>
        <w:t xml:space="preserve">). </w:t>
      </w:r>
      <w:r w:rsidR="00011703">
        <w:rPr>
          <w:rFonts w:ascii="Arial" w:hAnsi="Arial" w:cs="Arial"/>
          <w:sz w:val="20"/>
          <w:szCs w:val="20"/>
        </w:rPr>
        <w:t xml:space="preserve">The </w:t>
      </w:r>
      <w:r w:rsidRPr="00756928">
        <w:rPr>
          <w:rFonts w:ascii="Arial" w:hAnsi="Arial" w:cs="Arial"/>
          <w:sz w:val="20"/>
          <w:szCs w:val="20"/>
        </w:rPr>
        <w:t>antimicrobial growth promoters, feed supplements and feed additives have been used to enhance productivity and reduce feed costs (P</w:t>
      </w:r>
      <w:r w:rsidR="00011703">
        <w:rPr>
          <w:rFonts w:ascii="Arial" w:hAnsi="Arial" w:cs="Arial"/>
          <w:sz w:val="20"/>
          <w:szCs w:val="20"/>
        </w:rPr>
        <w:t>atel et al., 2024</w:t>
      </w:r>
      <w:r w:rsidR="004442CA">
        <w:rPr>
          <w:rFonts w:ascii="Arial" w:hAnsi="Arial" w:cs="Arial"/>
          <w:sz w:val="20"/>
          <w:szCs w:val="20"/>
        </w:rPr>
        <w:t xml:space="preserve">; </w:t>
      </w:r>
      <w:proofErr w:type="spellStart"/>
      <w:r w:rsidR="004442CA" w:rsidRPr="00C06C88">
        <w:rPr>
          <w:rFonts w:ascii="Arial" w:hAnsi="Arial" w:cs="Arial"/>
          <w:sz w:val="20"/>
          <w:szCs w:val="20"/>
        </w:rPr>
        <w:t>Kharadi</w:t>
      </w:r>
      <w:proofErr w:type="spellEnd"/>
      <w:r w:rsidR="004442CA">
        <w:rPr>
          <w:rFonts w:ascii="Arial" w:hAnsi="Arial" w:cs="Arial"/>
          <w:sz w:val="20"/>
          <w:szCs w:val="20"/>
        </w:rPr>
        <w:t xml:space="preserve"> et al., 2025</w:t>
      </w:r>
      <w:r w:rsidRPr="00756928">
        <w:rPr>
          <w:rFonts w:ascii="Arial" w:hAnsi="Arial" w:cs="Arial"/>
          <w:sz w:val="20"/>
          <w:szCs w:val="20"/>
        </w:rPr>
        <w:t xml:space="preserve">). Antibiotics, introduced as feed additives in the 1940s, significantly improved growth and feed efficiency in broilers over the past eight decades. However, their prolonged use has </w:t>
      </w:r>
      <w:r w:rsidR="00B1052A">
        <w:rPr>
          <w:rFonts w:ascii="Arial" w:hAnsi="Arial" w:cs="Arial"/>
          <w:sz w:val="20"/>
          <w:szCs w:val="20"/>
        </w:rPr>
        <w:t xml:space="preserve">led </w:t>
      </w:r>
      <w:r w:rsidRPr="00756928">
        <w:rPr>
          <w:rFonts w:ascii="Arial" w:hAnsi="Arial" w:cs="Arial"/>
          <w:sz w:val="20"/>
          <w:szCs w:val="20"/>
        </w:rPr>
        <w:t xml:space="preserve">to </w:t>
      </w:r>
      <w:r w:rsidR="00EF1853">
        <w:rPr>
          <w:rFonts w:ascii="Arial" w:hAnsi="Arial" w:cs="Arial"/>
          <w:sz w:val="20"/>
          <w:szCs w:val="20"/>
        </w:rPr>
        <w:t xml:space="preserve">residues in animal products and </w:t>
      </w:r>
      <w:r w:rsidRPr="00756928">
        <w:rPr>
          <w:rFonts w:ascii="Arial" w:hAnsi="Arial" w:cs="Arial"/>
          <w:sz w:val="20"/>
          <w:szCs w:val="20"/>
        </w:rPr>
        <w:t>antimicrobial resistance, posing risks to both poultry and human health (</w:t>
      </w:r>
      <w:proofErr w:type="spellStart"/>
      <w:r w:rsidR="00CE11C8">
        <w:rPr>
          <w:rFonts w:ascii="Arial" w:hAnsi="Arial" w:cs="Arial"/>
          <w:color w:val="222222"/>
          <w:sz w:val="20"/>
          <w:szCs w:val="20"/>
          <w:shd w:val="clear" w:color="auto" w:fill="FFFFFF"/>
        </w:rPr>
        <w:t>Ghimpețeanu</w:t>
      </w:r>
      <w:proofErr w:type="spellEnd"/>
      <w:r w:rsidR="00CE11C8" w:rsidRPr="00756928">
        <w:rPr>
          <w:rFonts w:ascii="Arial" w:hAnsi="Arial" w:cs="Arial"/>
          <w:sz w:val="20"/>
          <w:szCs w:val="20"/>
        </w:rPr>
        <w:t xml:space="preserve"> </w:t>
      </w:r>
      <w:r w:rsidRPr="00756928">
        <w:rPr>
          <w:rFonts w:ascii="Arial" w:hAnsi="Arial" w:cs="Arial"/>
          <w:sz w:val="20"/>
          <w:szCs w:val="20"/>
        </w:rPr>
        <w:t>et al., 202</w:t>
      </w:r>
      <w:r w:rsidR="00CE11C8">
        <w:rPr>
          <w:rFonts w:ascii="Arial" w:hAnsi="Arial" w:cs="Arial"/>
          <w:sz w:val="20"/>
          <w:szCs w:val="20"/>
        </w:rPr>
        <w:t>2</w:t>
      </w:r>
      <w:r w:rsidRPr="00756928">
        <w:rPr>
          <w:rFonts w:ascii="Arial" w:hAnsi="Arial" w:cs="Arial"/>
          <w:sz w:val="20"/>
          <w:szCs w:val="20"/>
        </w:rPr>
        <w:t xml:space="preserve">). </w:t>
      </w:r>
      <w:r w:rsidR="00B1052A">
        <w:rPr>
          <w:rFonts w:ascii="Arial" w:hAnsi="Arial" w:cs="Arial"/>
          <w:sz w:val="20"/>
          <w:szCs w:val="20"/>
        </w:rPr>
        <w:t>T</w:t>
      </w:r>
      <w:r w:rsidRPr="00756928">
        <w:rPr>
          <w:rFonts w:ascii="Arial" w:hAnsi="Arial" w:cs="Arial"/>
          <w:sz w:val="20"/>
          <w:szCs w:val="20"/>
        </w:rPr>
        <w:t>hese concerns</w:t>
      </w:r>
      <w:r w:rsidR="00B1052A">
        <w:rPr>
          <w:rFonts w:ascii="Arial" w:hAnsi="Arial" w:cs="Arial"/>
          <w:sz w:val="20"/>
          <w:szCs w:val="20"/>
        </w:rPr>
        <w:t xml:space="preserve"> have</w:t>
      </w:r>
      <w:r w:rsidRPr="00756928">
        <w:rPr>
          <w:rFonts w:ascii="Arial" w:hAnsi="Arial" w:cs="Arial"/>
          <w:sz w:val="20"/>
          <w:szCs w:val="20"/>
        </w:rPr>
        <w:t xml:space="preserve"> encouraged the search for natural, plant-based alternatives to antibiotic</w:t>
      </w:r>
      <w:r w:rsidR="00B1052A">
        <w:rPr>
          <w:rFonts w:ascii="Arial" w:hAnsi="Arial" w:cs="Arial"/>
          <w:sz w:val="20"/>
          <w:szCs w:val="20"/>
        </w:rPr>
        <w:t xml:space="preserve"> growth promoter</w:t>
      </w:r>
      <w:r w:rsidRPr="00756928">
        <w:rPr>
          <w:rFonts w:ascii="Arial" w:hAnsi="Arial" w:cs="Arial"/>
          <w:sz w:val="20"/>
          <w:szCs w:val="20"/>
        </w:rPr>
        <w:t>s (</w:t>
      </w:r>
      <w:r w:rsidR="00EF3AD7">
        <w:rPr>
          <w:rFonts w:ascii="Arial" w:hAnsi="Arial" w:cs="Arial"/>
          <w:color w:val="222222"/>
          <w:sz w:val="20"/>
          <w:szCs w:val="20"/>
          <w:shd w:val="clear" w:color="auto" w:fill="FFFFFF"/>
        </w:rPr>
        <w:t>Arsène</w:t>
      </w:r>
      <w:r w:rsidR="00EF3AD7" w:rsidRPr="00756928">
        <w:rPr>
          <w:rFonts w:ascii="Arial" w:hAnsi="Arial" w:cs="Arial"/>
          <w:sz w:val="20"/>
          <w:szCs w:val="20"/>
        </w:rPr>
        <w:t xml:space="preserve"> </w:t>
      </w:r>
      <w:r w:rsidR="00EF3AD7">
        <w:rPr>
          <w:rFonts w:ascii="Arial" w:hAnsi="Arial" w:cs="Arial"/>
          <w:sz w:val="20"/>
          <w:szCs w:val="20"/>
        </w:rPr>
        <w:t>et al., 202</w:t>
      </w:r>
      <w:r w:rsidRPr="00756928">
        <w:rPr>
          <w:rFonts w:ascii="Arial" w:hAnsi="Arial" w:cs="Arial"/>
          <w:sz w:val="20"/>
          <w:szCs w:val="20"/>
        </w:rPr>
        <w:t>2), leading to increased interest in herbal feed additives such as ginger, turmeric, onion and garlic (</w:t>
      </w:r>
      <w:r w:rsidR="001072AD">
        <w:rPr>
          <w:rFonts w:ascii="Arial" w:hAnsi="Arial" w:cs="Arial"/>
          <w:color w:val="222222"/>
          <w:sz w:val="20"/>
          <w:szCs w:val="20"/>
          <w:shd w:val="clear" w:color="auto" w:fill="FFFFFF"/>
        </w:rPr>
        <w:t>Abdel-Latif</w:t>
      </w:r>
      <w:r w:rsidRPr="00756928">
        <w:rPr>
          <w:rFonts w:ascii="Arial" w:hAnsi="Arial" w:cs="Arial"/>
          <w:sz w:val="20"/>
          <w:szCs w:val="20"/>
        </w:rPr>
        <w:t xml:space="preserve"> </w:t>
      </w:r>
      <w:r w:rsidR="001072AD">
        <w:rPr>
          <w:rFonts w:ascii="Arial" w:hAnsi="Arial" w:cs="Arial"/>
          <w:sz w:val="20"/>
          <w:szCs w:val="20"/>
        </w:rPr>
        <w:t>et al., 2025</w:t>
      </w:r>
      <w:r w:rsidRPr="00756928">
        <w:rPr>
          <w:rFonts w:ascii="Arial" w:hAnsi="Arial" w:cs="Arial"/>
          <w:sz w:val="20"/>
          <w:szCs w:val="20"/>
        </w:rPr>
        <w:t>).</w:t>
      </w:r>
    </w:p>
    <w:p w14:paraId="1A28CCF1" w14:textId="4E7160F3" w:rsidR="00756928" w:rsidRDefault="00756928" w:rsidP="00756928">
      <w:pPr>
        <w:spacing w:after="0" w:line="360" w:lineRule="auto"/>
        <w:jc w:val="both"/>
        <w:rPr>
          <w:rFonts w:ascii="Arial" w:hAnsi="Arial" w:cs="Arial"/>
          <w:sz w:val="20"/>
          <w:szCs w:val="20"/>
        </w:rPr>
      </w:pPr>
      <w:r w:rsidRPr="00756928">
        <w:rPr>
          <w:rFonts w:ascii="Arial" w:hAnsi="Arial" w:cs="Arial"/>
          <w:sz w:val="20"/>
          <w:szCs w:val="20"/>
        </w:rPr>
        <w:t>Ginger (</w:t>
      </w:r>
      <w:r w:rsidRPr="007B22E4">
        <w:rPr>
          <w:rFonts w:ascii="Arial" w:hAnsi="Arial" w:cs="Arial"/>
          <w:i/>
          <w:iCs/>
          <w:sz w:val="20"/>
          <w:szCs w:val="20"/>
        </w:rPr>
        <w:t>Zingiber officinale</w:t>
      </w:r>
      <w:r w:rsidRPr="00756928">
        <w:rPr>
          <w:rFonts w:ascii="Arial" w:hAnsi="Arial" w:cs="Arial"/>
          <w:sz w:val="20"/>
          <w:szCs w:val="20"/>
        </w:rPr>
        <w:t xml:space="preserve">), an ancient medicinal herb of the </w:t>
      </w:r>
      <w:proofErr w:type="spellStart"/>
      <w:r w:rsidRPr="00756928">
        <w:rPr>
          <w:rFonts w:ascii="Arial" w:hAnsi="Arial" w:cs="Arial"/>
          <w:sz w:val="20"/>
          <w:szCs w:val="20"/>
        </w:rPr>
        <w:t>Zingiberaceae</w:t>
      </w:r>
      <w:proofErr w:type="spellEnd"/>
      <w:r w:rsidRPr="00756928">
        <w:rPr>
          <w:rFonts w:ascii="Arial" w:hAnsi="Arial" w:cs="Arial"/>
          <w:sz w:val="20"/>
          <w:szCs w:val="20"/>
        </w:rPr>
        <w:t xml:space="preserve"> family, is native to Southeast Asia. India remains the world’s largest producer and consumer, contributing 31% of global output (</w:t>
      </w:r>
      <w:r w:rsidR="007B22E4">
        <w:rPr>
          <w:rFonts w:ascii="Arial" w:hAnsi="Arial" w:cs="Arial"/>
          <w:color w:val="222222"/>
          <w:sz w:val="20"/>
          <w:szCs w:val="20"/>
          <w:shd w:val="clear" w:color="auto" w:fill="FFFFFF"/>
        </w:rPr>
        <w:t>Praveen Kumar</w:t>
      </w:r>
      <w:r w:rsidR="007B22E4" w:rsidRPr="00756928">
        <w:rPr>
          <w:rFonts w:ascii="Arial" w:hAnsi="Arial" w:cs="Arial"/>
          <w:sz w:val="20"/>
          <w:szCs w:val="20"/>
        </w:rPr>
        <w:t xml:space="preserve"> </w:t>
      </w:r>
      <w:r w:rsidR="007B22E4">
        <w:rPr>
          <w:rFonts w:ascii="Arial" w:hAnsi="Arial" w:cs="Arial"/>
          <w:sz w:val="20"/>
          <w:szCs w:val="20"/>
        </w:rPr>
        <w:t>et al., 2025</w:t>
      </w:r>
      <w:r w:rsidRPr="00756928">
        <w:rPr>
          <w:rFonts w:ascii="Arial" w:hAnsi="Arial" w:cs="Arial"/>
          <w:sz w:val="20"/>
          <w:szCs w:val="20"/>
        </w:rPr>
        <w:t xml:space="preserve">). Ginger contains key bioactive phytochemicals including gingerol, </w:t>
      </w:r>
      <w:proofErr w:type="spellStart"/>
      <w:r w:rsidRPr="00756928">
        <w:rPr>
          <w:rFonts w:ascii="Arial" w:hAnsi="Arial" w:cs="Arial"/>
          <w:sz w:val="20"/>
          <w:szCs w:val="20"/>
        </w:rPr>
        <w:t>gingerdiol</w:t>
      </w:r>
      <w:proofErr w:type="spellEnd"/>
      <w:r w:rsidRPr="00756928">
        <w:rPr>
          <w:rFonts w:ascii="Arial" w:hAnsi="Arial" w:cs="Arial"/>
          <w:sz w:val="20"/>
          <w:szCs w:val="20"/>
        </w:rPr>
        <w:t xml:space="preserve"> and </w:t>
      </w:r>
      <w:proofErr w:type="spellStart"/>
      <w:r w:rsidRPr="00756928">
        <w:rPr>
          <w:rFonts w:ascii="Arial" w:hAnsi="Arial" w:cs="Arial"/>
          <w:sz w:val="20"/>
          <w:szCs w:val="20"/>
        </w:rPr>
        <w:t>gingerdione</w:t>
      </w:r>
      <w:proofErr w:type="spellEnd"/>
      <w:r w:rsidRPr="00756928">
        <w:rPr>
          <w:rFonts w:ascii="Arial" w:hAnsi="Arial" w:cs="Arial"/>
          <w:sz w:val="20"/>
          <w:szCs w:val="20"/>
        </w:rPr>
        <w:t>, known to enhance nutrient absorption by stimulating digestive enzymes, inhibiting pathogenic gut microorganisms, modulating intestinal health and exerting strong antioxidant effects (</w:t>
      </w:r>
      <w:r w:rsidR="002D399A">
        <w:rPr>
          <w:rFonts w:ascii="Arial" w:hAnsi="Arial" w:cs="Arial"/>
          <w:color w:val="222222"/>
          <w:sz w:val="20"/>
          <w:szCs w:val="20"/>
          <w:shd w:val="clear" w:color="auto" w:fill="FFFFFF"/>
        </w:rPr>
        <w:t>Sajjad</w:t>
      </w:r>
      <w:r w:rsidR="002D399A" w:rsidRPr="00865113">
        <w:rPr>
          <w:rFonts w:ascii="Arial" w:hAnsi="Arial" w:cs="Arial"/>
          <w:color w:val="FF0000"/>
          <w:sz w:val="20"/>
          <w:szCs w:val="20"/>
        </w:rPr>
        <w:t xml:space="preserve"> </w:t>
      </w:r>
      <w:r w:rsidRPr="00756928">
        <w:rPr>
          <w:rFonts w:ascii="Arial" w:hAnsi="Arial" w:cs="Arial"/>
          <w:sz w:val="20"/>
          <w:szCs w:val="20"/>
        </w:rPr>
        <w:t>et al., 20</w:t>
      </w:r>
      <w:r w:rsidR="002D399A">
        <w:rPr>
          <w:rFonts w:ascii="Arial" w:hAnsi="Arial" w:cs="Arial"/>
          <w:sz w:val="20"/>
          <w:szCs w:val="20"/>
        </w:rPr>
        <w:t>25</w:t>
      </w:r>
      <w:r w:rsidRPr="00756928">
        <w:rPr>
          <w:rFonts w:ascii="Arial" w:hAnsi="Arial" w:cs="Arial"/>
          <w:sz w:val="20"/>
          <w:szCs w:val="20"/>
        </w:rPr>
        <w:t xml:space="preserve">). It also contains volatile compounds such as borneol, camphene, </w:t>
      </w:r>
      <w:proofErr w:type="spellStart"/>
      <w:r w:rsidRPr="00756928">
        <w:rPr>
          <w:rFonts w:ascii="Arial" w:hAnsi="Arial" w:cs="Arial"/>
          <w:sz w:val="20"/>
          <w:szCs w:val="20"/>
        </w:rPr>
        <w:t>citral</w:t>
      </w:r>
      <w:proofErr w:type="spellEnd"/>
      <w:r w:rsidRPr="00756928">
        <w:rPr>
          <w:rFonts w:ascii="Arial" w:hAnsi="Arial" w:cs="Arial"/>
          <w:sz w:val="20"/>
          <w:szCs w:val="20"/>
        </w:rPr>
        <w:t xml:space="preserve">, eucalyptol, linalool, phellandrene and </w:t>
      </w:r>
      <w:proofErr w:type="spellStart"/>
      <w:r w:rsidRPr="00756928">
        <w:rPr>
          <w:rFonts w:ascii="Arial" w:hAnsi="Arial" w:cs="Arial"/>
          <w:sz w:val="20"/>
          <w:szCs w:val="20"/>
        </w:rPr>
        <w:t>zingiberol</w:t>
      </w:r>
      <w:proofErr w:type="spellEnd"/>
      <w:r w:rsidRPr="00756928">
        <w:rPr>
          <w:rFonts w:ascii="Arial" w:hAnsi="Arial" w:cs="Arial"/>
          <w:sz w:val="20"/>
          <w:szCs w:val="20"/>
        </w:rPr>
        <w:t>, along with minerals and phenolic compounds that contribute to its pharmacological</w:t>
      </w:r>
      <w:r w:rsidR="00865113">
        <w:rPr>
          <w:rFonts w:ascii="Arial" w:hAnsi="Arial" w:cs="Arial"/>
          <w:sz w:val="20"/>
          <w:szCs w:val="20"/>
        </w:rPr>
        <w:t xml:space="preserve"> properties (</w:t>
      </w:r>
      <w:r w:rsidR="002D399A">
        <w:rPr>
          <w:rFonts w:ascii="Arial" w:hAnsi="Arial" w:cs="Arial"/>
          <w:color w:val="222222"/>
          <w:sz w:val="20"/>
          <w:szCs w:val="20"/>
          <w:shd w:val="clear" w:color="auto" w:fill="FFFFFF"/>
        </w:rPr>
        <w:t>Edo</w:t>
      </w:r>
      <w:r w:rsidR="002D399A" w:rsidRPr="00865113">
        <w:rPr>
          <w:rFonts w:ascii="Arial" w:hAnsi="Arial" w:cs="Arial"/>
          <w:color w:val="FF0000"/>
          <w:sz w:val="20"/>
          <w:szCs w:val="20"/>
        </w:rPr>
        <w:t xml:space="preserve"> </w:t>
      </w:r>
      <w:r w:rsidR="00865113">
        <w:rPr>
          <w:rFonts w:ascii="Arial" w:hAnsi="Arial" w:cs="Arial"/>
          <w:sz w:val="20"/>
          <w:szCs w:val="20"/>
        </w:rPr>
        <w:t>et al., 20</w:t>
      </w:r>
      <w:r w:rsidR="002D399A">
        <w:rPr>
          <w:rFonts w:ascii="Arial" w:hAnsi="Arial" w:cs="Arial"/>
          <w:sz w:val="20"/>
          <w:szCs w:val="20"/>
        </w:rPr>
        <w:t>25</w:t>
      </w:r>
      <w:r w:rsidRPr="00756928">
        <w:rPr>
          <w:rFonts w:ascii="Arial" w:hAnsi="Arial" w:cs="Arial"/>
          <w:sz w:val="20"/>
          <w:szCs w:val="20"/>
        </w:rPr>
        <w:t>). Ginger’s antioxidant, anti-atherosclerotic, lipid-lowering and immunomodulatory effects have been widely do</w:t>
      </w:r>
      <w:r w:rsidR="00865113">
        <w:rPr>
          <w:rFonts w:ascii="Arial" w:hAnsi="Arial" w:cs="Arial"/>
          <w:sz w:val="20"/>
          <w:szCs w:val="20"/>
        </w:rPr>
        <w:t>cumented (</w:t>
      </w:r>
      <w:r w:rsidR="002D399A">
        <w:rPr>
          <w:rFonts w:ascii="Arial" w:hAnsi="Arial" w:cs="Arial"/>
          <w:color w:val="222222"/>
          <w:sz w:val="20"/>
          <w:szCs w:val="20"/>
          <w:shd w:val="clear" w:color="auto" w:fill="FFFFFF"/>
        </w:rPr>
        <w:t>Preciado-Ortiz</w:t>
      </w:r>
      <w:r w:rsidR="002D399A" w:rsidRPr="00865113">
        <w:rPr>
          <w:rFonts w:ascii="Arial" w:hAnsi="Arial" w:cs="Arial"/>
          <w:color w:val="FF0000"/>
          <w:sz w:val="20"/>
          <w:szCs w:val="20"/>
        </w:rPr>
        <w:t xml:space="preserve"> </w:t>
      </w:r>
      <w:r w:rsidR="00865113">
        <w:rPr>
          <w:rFonts w:ascii="Arial" w:hAnsi="Arial" w:cs="Arial"/>
          <w:sz w:val="20"/>
          <w:szCs w:val="20"/>
        </w:rPr>
        <w:t xml:space="preserve">et al., </w:t>
      </w:r>
      <w:r w:rsidR="002D399A">
        <w:rPr>
          <w:rFonts w:ascii="Arial" w:hAnsi="Arial" w:cs="Arial"/>
          <w:sz w:val="20"/>
          <w:szCs w:val="20"/>
        </w:rPr>
        <w:t>2025</w:t>
      </w:r>
      <w:r w:rsidRPr="00756928">
        <w:rPr>
          <w:rFonts w:ascii="Arial" w:hAnsi="Arial" w:cs="Arial"/>
          <w:sz w:val="20"/>
          <w:szCs w:val="20"/>
        </w:rPr>
        <w:t>). Numerous studies have demonstrated that ginger powder improves weight gain, feed conversion ratio, carcass characteristics and antioxidant status without adversely affecting h</w:t>
      </w:r>
      <w:r w:rsidR="00652E33">
        <w:rPr>
          <w:rFonts w:ascii="Arial" w:hAnsi="Arial" w:cs="Arial"/>
          <w:sz w:val="20"/>
          <w:szCs w:val="20"/>
        </w:rPr>
        <w:t>a</w:t>
      </w:r>
      <w:r w:rsidRPr="00756928">
        <w:rPr>
          <w:rFonts w:ascii="Arial" w:hAnsi="Arial" w:cs="Arial"/>
          <w:sz w:val="20"/>
          <w:szCs w:val="20"/>
        </w:rPr>
        <w:t>emato</w:t>
      </w:r>
      <w:r w:rsidR="00652E33">
        <w:rPr>
          <w:rFonts w:ascii="Arial" w:hAnsi="Arial" w:cs="Arial"/>
          <w:sz w:val="20"/>
          <w:szCs w:val="20"/>
        </w:rPr>
        <w:t>-</w:t>
      </w:r>
      <w:r w:rsidRPr="00756928">
        <w:rPr>
          <w:rFonts w:ascii="Arial" w:hAnsi="Arial" w:cs="Arial"/>
          <w:sz w:val="20"/>
          <w:szCs w:val="20"/>
        </w:rPr>
        <w:t>biochemical traits (</w:t>
      </w:r>
      <w:r w:rsidR="009E6400">
        <w:rPr>
          <w:rFonts w:ascii="Arial" w:hAnsi="Arial" w:cs="Arial"/>
          <w:color w:val="222222"/>
          <w:sz w:val="20"/>
          <w:szCs w:val="20"/>
          <w:shd w:val="clear" w:color="auto" w:fill="FFFFFF"/>
        </w:rPr>
        <w:t>Al-</w:t>
      </w:r>
      <w:proofErr w:type="spellStart"/>
      <w:r w:rsidRPr="00756928">
        <w:rPr>
          <w:rFonts w:ascii="Arial" w:hAnsi="Arial" w:cs="Arial"/>
          <w:sz w:val="20"/>
          <w:szCs w:val="20"/>
        </w:rPr>
        <w:t>Khalaifah</w:t>
      </w:r>
      <w:proofErr w:type="spellEnd"/>
      <w:r w:rsidRPr="00756928">
        <w:rPr>
          <w:rFonts w:ascii="Arial" w:hAnsi="Arial" w:cs="Arial"/>
          <w:sz w:val="20"/>
          <w:szCs w:val="20"/>
        </w:rPr>
        <w:t xml:space="preserve"> et al., 2022; </w:t>
      </w:r>
      <w:proofErr w:type="spellStart"/>
      <w:r w:rsidRPr="00756928">
        <w:rPr>
          <w:rFonts w:ascii="Arial" w:hAnsi="Arial" w:cs="Arial"/>
          <w:sz w:val="20"/>
          <w:szCs w:val="20"/>
        </w:rPr>
        <w:t>Kairalla</w:t>
      </w:r>
      <w:proofErr w:type="spellEnd"/>
      <w:r w:rsidRPr="00756928">
        <w:rPr>
          <w:rFonts w:ascii="Arial" w:hAnsi="Arial" w:cs="Arial"/>
          <w:sz w:val="20"/>
          <w:szCs w:val="20"/>
        </w:rPr>
        <w:t xml:space="preserve"> et al., 2022</w:t>
      </w:r>
      <w:r w:rsidR="009E6400">
        <w:rPr>
          <w:rFonts w:ascii="Arial" w:hAnsi="Arial" w:cs="Arial"/>
          <w:sz w:val="20"/>
          <w:szCs w:val="20"/>
        </w:rPr>
        <w:t xml:space="preserve">; </w:t>
      </w:r>
      <w:proofErr w:type="spellStart"/>
      <w:r w:rsidR="009E6400">
        <w:rPr>
          <w:rFonts w:ascii="Arial" w:hAnsi="Arial" w:cs="Arial"/>
          <w:color w:val="222222"/>
          <w:sz w:val="20"/>
          <w:szCs w:val="20"/>
          <w:shd w:val="clear" w:color="auto" w:fill="FFFFFF"/>
        </w:rPr>
        <w:t>Ndams</w:t>
      </w:r>
      <w:proofErr w:type="spellEnd"/>
      <w:r w:rsidR="009E6400">
        <w:rPr>
          <w:rFonts w:ascii="Arial" w:hAnsi="Arial" w:cs="Arial"/>
          <w:color w:val="222222"/>
          <w:sz w:val="20"/>
          <w:szCs w:val="20"/>
          <w:shd w:val="clear" w:color="auto" w:fill="FFFFFF"/>
        </w:rPr>
        <w:t xml:space="preserve"> </w:t>
      </w:r>
      <w:r w:rsidR="009E6400">
        <w:rPr>
          <w:rFonts w:ascii="Arial" w:hAnsi="Arial" w:cs="Arial"/>
          <w:sz w:val="20"/>
          <w:szCs w:val="20"/>
        </w:rPr>
        <w:t>et al., 2024</w:t>
      </w:r>
      <w:r w:rsidRPr="00756928">
        <w:rPr>
          <w:rFonts w:ascii="Arial" w:hAnsi="Arial" w:cs="Arial"/>
          <w:sz w:val="20"/>
          <w:szCs w:val="20"/>
        </w:rPr>
        <w:t>).</w:t>
      </w:r>
      <w:r w:rsidR="00652E33">
        <w:rPr>
          <w:rFonts w:ascii="Arial" w:hAnsi="Arial" w:cs="Arial"/>
          <w:sz w:val="20"/>
          <w:szCs w:val="20"/>
        </w:rPr>
        <w:t xml:space="preserve"> </w:t>
      </w:r>
      <w:r w:rsidRPr="00756928">
        <w:rPr>
          <w:rFonts w:ascii="Arial" w:hAnsi="Arial" w:cs="Arial"/>
          <w:sz w:val="20"/>
          <w:szCs w:val="20"/>
        </w:rPr>
        <w:t xml:space="preserve">However, ginger powder may impart a pungent </w:t>
      </w:r>
      <w:r w:rsidR="00323100" w:rsidRPr="00756928">
        <w:rPr>
          <w:rFonts w:ascii="Arial" w:hAnsi="Arial" w:cs="Arial"/>
          <w:sz w:val="20"/>
          <w:szCs w:val="20"/>
        </w:rPr>
        <w:t>flavour</w:t>
      </w:r>
      <w:r w:rsidRPr="00756928">
        <w:rPr>
          <w:rFonts w:ascii="Arial" w:hAnsi="Arial" w:cs="Arial"/>
          <w:sz w:val="20"/>
          <w:szCs w:val="20"/>
        </w:rPr>
        <w:t xml:space="preserve"> at higher inclusion levels, affecting palatability. Additionally, gingerols remain encapsulated within plant</w:t>
      </w:r>
      <w:r w:rsidR="00323100">
        <w:rPr>
          <w:rFonts w:ascii="Arial" w:hAnsi="Arial" w:cs="Arial"/>
          <w:sz w:val="20"/>
          <w:szCs w:val="20"/>
        </w:rPr>
        <w:t xml:space="preserve"> </w:t>
      </w:r>
      <w:r w:rsidRPr="00756928">
        <w:rPr>
          <w:rFonts w:ascii="Arial" w:hAnsi="Arial" w:cs="Arial"/>
          <w:sz w:val="20"/>
          <w:szCs w:val="20"/>
        </w:rPr>
        <w:t>cell walls in powdered form, reducing their bioavailability. In c</w:t>
      </w:r>
      <w:r w:rsidR="00323100">
        <w:rPr>
          <w:rFonts w:ascii="Arial" w:hAnsi="Arial" w:cs="Arial"/>
          <w:sz w:val="20"/>
          <w:szCs w:val="20"/>
        </w:rPr>
        <w:t>ontrast, aqueous ginger extract</w:t>
      </w:r>
      <w:r w:rsidRPr="00756928">
        <w:rPr>
          <w:rFonts w:ascii="Arial" w:hAnsi="Arial" w:cs="Arial"/>
          <w:sz w:val="20"/>
          <w:szCs w:val="20"/>
        </w:rPr>
        <w:t xml:space="preserve">, enriched in readily available gingerols, offers superior absorption and potentially greater efficacy as a feed additive. This makes </w:t>
      </w:r>
      <w:r w:rsidR="00E9481F">
        <w:rPr>
          <w:rFonts w:ascii="Arial" w:hAnsi="Arial" w:cs="Arial"/>
          <w:sz w:val="20"/>
          <w:szCs w:val="20"/>
        </w:rPr>
        <w:t>aqueous ginger extract</w:t>
      </w:r>
      <w:r w:rsidRPr="00756928">
        <w:rPr>
          <w:rFonts w:ascii="Arial" w:hAnsi="Arial" w:cs="Arial"/>
          <w:sz w:val="20"/>
          <w:szCs w:val="20"/>
        </w:rPr>
        <w:t xml:space="preserve"> a promising, cost- effective and farmer-friendly alternative for i</w:t>
      </w:r>
      <w:r w:rsidR="00E9481F">
        <w:rPr>
          <w:rFonts w:ascii="Arial" w:hAnsi="Arial" w:cs="Arial"/>
          <w:sz w:val="20"/>
          <w:szCs w:val="20"/>
        </w:rPr>
        <w:t xml:space="preserve">mproving broiler performance. </w:t>
      </w:r>
      <w:r w:rsidRPr="00756928">
        <w:rPr>
          <w:rFonts w:ascii="Arial" w:hAnsi="Arial" w:cs="Arial"/>
          <w:sz w:val="20"/>
          <w:szCs w:val="20"/>
        </w:rPr>
        <w:t xml:space="preserve">Despite extensive research on ginger powder supplementation, very limited work—particularly in India—has focused on feeding extracted active </w:t>
      </w:r>
      <w:r w:rsidRPr="00756928">
        <w:rPr>
          <w:rFonts w:ascii="Arial" w:hAnsi="Arial" w:cs="Arial"/>
          <w:sz w:val="20"/>
          <w:szCs w:val="20"/>
        </w:rPr>
        <w:lastRenderedPageBreak/>
        <w:t xml:space="preserve">compounds to broilers. Therefore, </w:t>
      </w:r>
      <w:r w:rsidR="006D64FC" w:rsidRPr="00DE43C9">
        <w:rPr>
          <w:rFonts w:ascii="Arial" w:hAnsi="Arial" w:cs="Arial"/>
          <w:sz w:val="20"/>
          <w:szCs w:val="20"/>
        </w:rPr>
        <w:t xml:space="preserve">this study </w:t>
      </w:r>
      <w:r w:rsidR="006D64FC">
        <w:rPr>
          <w:rFonts w:ascii="Arial" w:hAnsi="Arial" w:cs="Arial"/>
          <w:sz w:val="20"/>
          <w:szCs w:val="20"/>
        </w:rPr>
        <w:t xml:space="preserve">was conducted </w:t>
      </w:r>
      <w:r w:rsidR="006D64FC" w:rsidRPr="00DE43C9">
        <w:rPr>
          <w:rFonts w:ascii="Arial" w:hAnsi="Arial" w:cs="Arial"/>
          <w:sz w:val="20"/>
          <w:szCs w:val="20"/>
        </w:rPr>
        <w:t xml:space="preserve">to assess the effect of </w:t>
      </w:r>
      <w:r w:rsidR="006D64FC">
        <w:rPr>
          <w:rFonts w:ascii="Arial" w:hAnsi="Arial" w:cs="Arial"/>
          <w:sz w:val="20"/>
          <w:szCs w:val="20"/>
        </w:rPr>
        <w:t>aqueous ginger extract</w:t>
      </w:r>
      <w:r w:rsidR="006D64FC" w:rsidRPr="00756928">
        <w:rPr>
          <w:rFonts w:ascii="Arial" w:hAnsi="Arial" w:cs="Arial"/>
          <w:sz w:val="20"/>
          <w:szCs w:val="20"/>
        </w:rPr>
        <w:t xml:space="preserve"> </w:t>
      </w:r>
      <w:r w:rsidR="006D64FC" w:rsidRPr="00DE43C9">
        <w:rPr>
          <w:rFonts w:ascii="Arial" w:hAnsi="Arial" w:cs="Arial"/>
          <w:sz w:val="20"/>
          <w:szCs w:val="20"/>
        </w:rPr>
        <w:t xml:space="preserve">supplementation on growth performance, feed conversion ratio, </w:t>
      </w:r>
      <w:r w:rsidR="006D64FC">
        <w:rPr>
          <w:rFonts w:ascii="Arial" w:hAnsi="Arial" w:cs="Arial"/>
          <w:sz w:val="20"/>
          <w:szCs w:val="20"/>
        </w:rPr>
        <w:t>production efficiency and r</w:t>
      </w:r>
      <w:r w:rsidR="006D64FC" w:rsidRPr="00DE43C9">
        <w:rPr>
          <w:rFonts w:ascii="Arial" w:hAnsi="Arial" w:cs="Arial"/>
          <w:sz w:val="20"/>
          <w:szCs w:val="20"/>
        </w:rPr>
        <w:t>eturn over feed cost</w:t>
      </w:r>
      <w:r w:rsidR="006D64FC">
        <w:rPr>
          <w:rFonts w:ascii="Arial" w:hAnsi="Arial" w:cs="Arial"/>
          <w:sz w:val="20"/>
          <w:szCs w:val="20"/>
        </w:rPr>
        <w:t xml:space="preserve"> in broiler chickens</w:t>
      </w:r>
      <w:r w:rsidR="006D64FC" w:rsidRPr="00DE43C9">
        <w:rPr>
          <w:rFonts w:ascii="Arial" w:hAnsi="Arial" w:cs="Arial"/>
          <w:sz w:val="20"/>
          <w:szCs w:val="20"/>
        </w:rPr>
        <w:t>.</w:t>
      </w:r>
    </w:p>
    <w:p w14:paraId="0058316B" w14:textId="77777777" w:rsidR="00CE2C16" w:rsidRPr="00DE43C9" w:rsidRDefault="00CE2C16" w:rsidP="00756928">
      <w:pPr>
        <w:spacing w:after="0" w:line="360" w:lineRule="auto"/>
        <w:jc w:val="both"/>
        <w:rPr>
          <w:rFonts w:ascii="Arial" w:hAnsi="Arial" w:cs="Arial"/>
          <w:sz w:val="20"/>
          <w:szCs w:val="20"/>
        </w:rPr>
      </w:pPr>
    </w:p>
    <w:p w14:paraId="7D152109" w14:textId="3150AD5B" w:rsidR="00660B52" w:rsidRPr="007A07B9" w:rsidRDefault="007775F8" w:rsidP="002175B7">
      <w:pPr>
        <w:pStyle w:val="ListParagraph"/>
        <w:numPr>
          <w:ilvl w:val="0"/>
          <w:numId w:val="8"/>
        </w:numPr>
        <w:spacing w:after="0" w:line="360" w:lineRule="auto"/>
        <w:ind w:left="360"/>
        <w:jc w:val="both"/>
        <w:rPr>
          <w:rFonts w:ascii="Arial" w:hAnsi="Arial" w:cs="Arial"/>
          <w:b/>
          <w:bCs/>
        </w:rPr>
      </w:pPr>
      <w:r w:rsidRPr="007A07B9">
        <w:rPr>
          <w:rFonts w:ascii="Arial" w:hAnsi="Arial" w:cs="Arial"/>
          <w:b/>
          <w:bCs/>
        </w:rPr>
        <w:t>MATERIALS AND METHODS</w:t>
      </w:r>
    </w:p>
    <w:p w14:paraId="111782E9" w14:textId="7336921D" w:rsidR="007A07B9" w:rsidRPr="007A07B9" w:rsidRDefault="007A07B9" w:rsidP="002175B7">
      <w:pPr>
        <w:pStyle w:val="ListParagraph"/>
        <w:spacing w:after="0" w:line="360" w:lineRule="auto"/>
        <w:ind w:left="0"/>
        <w:jc w:val="both"/>
        <w:rPr>
          <w:rFonts w:ascii="Arial" w:hAnsi="Arial" w:cs="Arial"/>
          <w:b/>
          <w:bCs/>
        </w:rPr>
      </w:pPr>
      <w:r w:rsidRPr="007A07B9">
        <w:rPr>
          <w:rFonts w:ascii="Arial" w:hAnsi="Arial" w:cs="Arial"/>
          <w:b/>
          <w:bCs/>
        </w:rPr>
        <w:t>2.1</w:t>
      </w:r>
      <w:r w:rsidR="004A327C">
        <w:rPr>
          <w:rFonts w:ascii="Arial" w:hAnsi="Arial" w:cs="Arial"/>
          <w:b/>
          <w:bCs/>
        </w:rPr>
        <w:t xml:space="preserve"> Birds and Experimental Design</w:t>
      </w:r>
      <w:r w:rsidRPr="007A07B9">
        <w:rPr>
          <w:rFonts w:ascii="Arial" w:hAnsi="Arial" w:cs="Arial"/>
          <w:b/>
          <w:bCs/>
        </w:rPr>
        <w:t xml:space="preserve"> </w:t>
      </w:r>
    </w:p>
    <w:p w14:paraId="0F47EE14" w14:textId="64713C39" w:rsidR="004F50FB" w:rsidRDefault="004F50FB" w:rsidP="002175B7">
      <w:pPr>
        <w:pStyle w:val="ListParagraph"/>
        <w:spacing w:after="0" w:line="360" w:lineRule="auto"/>
        <w:ind w:left="0"/>
        <w:jc w:val="both"/>
        <w:rPr>
          <w:rFonts w:ascii="Arial" w:hAnsi="Arial" w:cs="Arial"/>
          <w:sz w:val="20"/>
          <w:szCs w:val="20"/>
        </w:rPr>
      </w:pPr>
      <w:r w:rsidRPr="004F50FB">
        <w:rPr>
          <w:rFonts w:ascii="Arial" w:hAnsi="Arial" w:cs="Arial"/>
          <w:sz w:val="20"/>
          <w:szCs w:val="20"/>
        </w:rPr>
        <w:t>A total of 192 day-old broiler (</w:t>
      </w:r>
      <w:proofErr w:type="spellStart"/>
      <w:r w:rsidRPr="004F50FB">
        <w:rPr>
          <w:rFonts w:ascii="Arial" w:hAnsi="Arial" w:cs="Arial"/>
          <w:sz w:val="20"/>
          <w:szCs w:val="20"/>
        </w:rPr>
        <w:t>Vencobb</w:t>
      </w:r>
      <w:proofErr w:type="spellEnd"/>
      <w:r w:rsidRPr="004F50FB">
        <w:rPr>
          <w:rFonts w:ascii="Arial" w:hAnsi="Arial" w:cs="Arial"/>
          <w:sz w:val="20"/>
          <w:szCs w:val="20"/>
        </w:rPr>
        <w:t xml:space="preserve"> 430Y) straight run chicks were weighed on arrival and uniformly distributed into four treatment groups having 48 birds per treatment with five replicates of 1</w:t>
      </w:r>
      <w:r w:rsidR="00865113">
        <w:rPr>
          <w:rFonts w:ascii="Arial" w:hAnsi="Arial" w:cs="Arial"/>
          <w:sz w:val="20"/>
          <w:szCs w:val="20"/>
        </w:rPr>
        <w:t>2</w:t>
      </w:r>
      <w:r w:rsidRPr="004F50FB">
        <w:rPr>
          <w:rFonts w:ascii="Arial" w:hAnsi="Arial" w:cs="Arial"/>
          <w:sz w:val="20"/>
          <w:szCs w:val="20"/>
        </w:rPr>
        <w:t xml:space="preserve"> chicks in each treatment for a period of 42 days. The dietary treatments were </w:t>
      </w:r>
      <w:r w:rsidR="000B6084" w:rsidRPr="00DE43C9">
        <w:rPr>
          <w:rFonts w:ascii="Arial" w:hAnsi="Arial" w:cs="Arial"/>
          <w:sz w:val="20"/>
          <w:szCs w:val="20"/>
        </w:rPr>
        <w:t>T</w:t>
      </w:r>
      <w:r w:rsidR="000B6084" w:rsidRPr="00C65A4F">
        <w:rPr>
          <w:rFonts w:ascii="Arial" w:hAnsi="Arial" w:cs="Arial"/>
          <w:sz w:val="20"/>
          <w:szCs w:val="20"/>
          <w:vertAlign w:val="subscript"/>
        </w:rPr>
        <w:t>1</w:t>
      </w:r>
      <w:r w:rsidR="000B6084" w:rsidRPr="00DE43C9">
        <w:rPr>
          <w:rFonts w:ascii="Arial" w:hAnsi="Arial" w:cs="Arial"/>
          <w:sz w:val="20"/>
          <w:szCs w:val="20"/>
        </w:rPr>
        <w:t>: Basal diet (</w:t>
      </w:r>
      <w:r w:rsidR="000B6084">
        <w:rPr>
          <w:rFonts w:ascii="Arial" w:hAnsi="Arial" w:cs="Arial"/>
          <w:sz w:val="20"/>
          <w:szCs w:val="20"/>
        </w:rPr>
        <w:t xml:space="preserve">as per BIS, </w:t>
      </w:r>
      <w:r w:rsidR="000B6084" w:rsidRPr="00DE43C9">
        <w:rPr>
          <w:rFonts w:ascii="Arial" w:hAnsi="Arial" w:cs="Arial"/>
          <w:sz w:val="20"/>
          <w:szCs w:val="20"/>
        </w:rPr>
        <w:t xml:space="preserve">2007), </w:t>
      </w:r>
      <w:r w:rsidRPr="004F50FB">
        <w:rPr>
          <w:rFonts w:ascii="Arial" w:hAnsi="Arial" w:cs="Arial"/>
          <w:sz w:val="20"/>
          <w:szCs w:val="20"/>
        </w:rPr>
        <w:t>T</w:t>
      </w:r>
      <w:r w:rsidRPr="000B6084">
        <w:rPr>
          <w:rFonts w:ascii="Arial" w:hAnsi="Arial" w:cs="Arial"/>
          <w:sz w:val="20"/>
          <w:szCs w:val="20"/>
          <w:vertAlign w:val="subscript"/>
        </w:rPr>
        <w:t>2</w:t>
      </w:r>
      <w:r w:rsidRPr="004F50FB">
        <w:rPr>
          <w:rFonts w:ascii="Arial" w:hAnsi="Arial" w:cs="Arial"/>
          <w:sz w:val="20"/>
          <w:szCs w:val="20"/>
        </w:rPr>
        <w:t>: Basal diet + 50 ml aqueous extract of ginger in 1000 ml of water</w:t>
      </w:r>
      <w:r w:rsidR="000B6084">
        <w:rPr>
          <w:rFonts w:ascii="Arial" w:hAnsi="Arial" w:cs="Arial"/>
          <w:sz w:val="20"/>
          <w:szCs w:val="20"/>
        </w:rPr>
        <w:t xml:space="preserve"> per day</w:t>
      </w:r>
      <w:r w:rsidRPr="004F50FB">
        <w:rPr>
          <w:rFonts w:ascii="Arial" w:hAnsi="Arial" w:cs="Arial"/>
          <w:sz w:val="20"/>
          <w:szCs w:val="20"/>
        </w:rPr>
        <w:t>, T</w:t>
      </w:r>
      <w:r w:rsidRPr="000B6084">
        <w:rPr>
          <w:rFonts w:ascii="Arial" w:hAnsi="Arial" w:cs="Arial"/>
          <w:sz w:val="20"/>
          <w:szCs w:val="20"/>
          <w:vertAlign w:val="subscript"/>
        </w:rPr>
        <w:t>3</w:t>
      </w:r>
      <w:r w:rsidRPr="004F50FB">
        <w:rPr>
          <w:rFonts w:ascii="Arial" w:hAnsi="Arial" w:cs="Arial"/>
          <w:sz w:val="20"/>
          <w:szCs w:val="20"/>
        </w:rPr>
        <w:t xml:space="preserve">: Basal diet + 100 ml aqueous extract of ginger in 1000 ml of water </w:t>
      </w:r>
      <w:r w:rsidR="000B6084">
        <w:rPr>
          <w:rFonts w:ascii="Arial" w:hAnsi="Arial" w:cs="Arial"/>
          <w:sz w:val="20"/>
          <w:szCs w:val="20"/>
        </w:rPr>
        <w:t>per day</w:t>
      </w:r>
      <w:r w:rsidR="000B6084" w:rsidRPr="004F50FB">
        <w:rPr>
          <w:rFonts w:ascii="Arial" w:hAnsi="Arial" w:cs="Arial"/>
          <w:sz w:val="20"/>
          <w:szCs w:val="20"/>
        </w:rPr>
        <w:t xml:space="preserve"> </w:t>
      </w:r>
      <w:r w:rsidRPr="004F50FB">
        <w:rPr>
          <w:rFonts w:ascii="Arial" w:hAnsi="Arial" w:cs="Arial"/>
          <w:sz w:val="20"/>
          <w:szCs w:val="20"/>
        </w:rPr>
        <w:t>and T</w:t>
      </w:r>
      <w:r w:rsidRPr="000B6084">
        <w:rPr>
          <w:rFonts w:ascii="Arial" w:hAnsi="Arial" w:cs="Arial"/>
          <w:sz w:val="20"/>
          <w:szCs w:val="20"/>
          <w:vertAlign w:val="subscript"/>
        </w:rPr>
        <w:t>4</w:t>
      </w:r>
      <w:r w:rsidRPr="004F50FB">
        <w:rPr>
          <w:rFonts w:ascii="Arial" w:hAnsi="Arial" w:cs="Arial"/>
          <w:sz w:val="20"/>
          <w:szCs w:val="20"/>
        </w:rPr>
        <w:t>: Basal diet + 200 ml aqueous extract of ginger in 1000 ml of water</w:t>
      </w:r>
      <w:r w:rsidR="000B6084" w:rsidRPr="000B6084">
        <w:rPr>
          <w:rFonts w:ascii="Arial" w:hAnsi="Arial" w:cs="Arial"/>
          <w:sz w:val="20"/>
          <w:szCs w:val="20"/>
        </w:rPr>
        <w:t xml:space="preserve"> </w:t>
      </w:r>
      <w:r w:rsidR="000B6084">
        <w:rPr>
          <w:rFonts w:ascii="Arial" w:hAnsi="Arial" w:cs="Arial"/>
          <w:sz w:val="20"/>
          <w:szCs w:val="20"/>
        </w:rPr>
        <w:t>per day</w:t>
      </w:r>
      <w:r w:rsidRPr="004F50FB">
        <w:rPr>
          <w:rFonts w:ascii="Arial" w:hAnsi="Arial" w:cs="Arial"/>
          <w:sz w:val="20"/>
          <w:szCs w:val="20"/>
        </w:rPr>
        <w:t xml:space="preserve">. </w:t>
      </w:r>
      <w:r w:rsidR="00844E45" w:rsidRPr="004F50FB">
        <w:rPr>
          <w:rFonts w:ascii="Arial" w:hAnsi="Arial" w:cs="Arial"/>
          <w:sz w:val="20"/>
          <w:szCs w:val="20"/>
        </w:rPr>
        <w:t xml:space="preserve">Supplementation of aqueous ginger extract </w:t>
      </w:r>
      <w:r w:rsidR="00844E45">
        <w:rPr>
          <w:rFonts w:ascii="Arial" w:hAnsi="Arial" w:cs="Arial"/>
          <w:sz w:val="20"/>
          <w:szCs w:val="20"/>
        </w:rPr>
        <w:t xml:space="preserve">was started </w:t>
      </w:r>
      <w:r w:rsidR="00844E45" w:rsidRPr="004F50FB">
        <w:rPr>
          <w:rFonts w:ascii="Arial" w:hAnsi="Arial" w:cs="Arial"/>
          <w:sz w:val="20"/>
          <w:szCs w:val="20"/>
        </w:rPr>
        <w:t>after the first week</w:t>
      </w:r>
      <w:r w:rsidR="00844E45">
        <w:rPr>
          <w:rFonts w:ascii="Arial" w:hAnsi="Arial" w:cs="Arial"/>
          <w:sz w:val="20"/>
          <w:szCs w:val="20"/>
        </w:rPr>
        <w:t xml:space="preserve"> of age.</w:t>
      </w:r>
    </w:p>
    <w:p w14:paraId="4E559582" w14:textId="71D48E12" w:rsidR="008D7577" w:rsidRDefault="008D7577" w:rsidP="002175B7">
      <w:pPr>
        <w:pStyle w:val="ListParagraph"/>
        <w:spacing w:after="0" w:line="360" w:lineRule="auto"/>
        <w:ind w:left="0"/>
        <w:jc w:val="both"/>
        <w:rPr>
          <w:rFonts w:ascii="Arial" w:hAnsi="Arial" w:cs="Arial"/>
          <w:sz w:val="20"/>
          <w:szCs w:val="20"/>
        </w:rPr>
      </w:pPr>
      <w:r w:rsidRPr="007A07B9">
        <w:rPr>
          <w:rFonts w:ascii="Arial" w:hAnsi="Arial" w:cs="Arial"/>
          <w:b/>
          <w:bCs/>
        </w:rPr>
        <w:t>2.</w:t>
      </w:r>
      <w:r>
        <w:rPr>
          <w:rFonts w:ascii="Arial" w:hAnsi="Arial" w:cs="Arial"/>
          <w:b/>
          <w:bCs/>
        </w:rPr>
        <w:t xml:space="preserve">2 Preparation of </w:t>
      </w:r>
      <w:r w:rsidR="00D2720B">
        <w:rPr>
          <w:rFonts w:ascii="Arial" w:hAnsi="Arial" w:cs="Arial"/>
          <w:b/>
          <w:bCs/>
        </w:rPr>
        <w:t>A</w:t>
      </w:r>
      <w:r w:rsidR="00D2720B" w:rsidRPr="00D2720B">
        <w:rPr>
          <w:rFonts w:ascii="Arial" w:hAnsi="Arial" w:cs="Arial"/>
          <w:b/>
          <w:bCs/>
        </w:rPr>
        <w:t xml:space="preserve">queous </w:t>
      </w:r>
      <w:r w:rsidR="00D2720B">
        <w:rPr>
          <w:rFonts w:ascii="Arial" w:hAnsi="Arial" w:cs="Arial"/>
          <w:b/>
          <w:bCs/>
        </w:rPr>
        <w:t>E</w:t>
      </w:r>
      <w:r w:rsidR="00D2720B" w:rsidRPr="00D2720B">
        <w:rPr>
          <w:rFonts w:ascii="Arial" w:hAnsi="Arial" w:cs="Arial"/>
          <w:b/>
          <w:bCs/>
        </w:rPr>
        <w:t xml:space="preserve">xtract of </w:t>
      </w:r>
      <w:r w:rsidR="00D2720B">
        <w:rPr>
          <w:rFonts w:ascii="Arial" w:hAnsi="Arial" w:cs="Arial"/>
          <w:b/>
          <w:bCs/>
        </w:rPr>
        <w:t>G</w:t>
      </w:r>
      <w:r w:rsidR="00D2720B" w:rsidRPr="00D2720B">
        <w:rPr>
          <w:rFonts w:ascii="Arial" w:hAnsi="Arial" w:cs="Arial"/>
          <w:b/>
          <w:bCs/>
        </w:rPr>
        <w:t>inger</w:t>
      </w:r>
    </w:p>
    <w:p w14:paraId="1C5F96FE" w14:textId="0B70FEC7" w:rsidR="004F50FB" w:rsidRDefault="004F50FB" w:rsidP="002175B7">
      <w:pPr>
        <w:pStyle w:val="ListParagraph"/>
        <w:spacing w:after="0" w:line="360" w:lineRule="auto"/>
        <w:ind w:left="0"/>
        <w:jc w:val="both"/>
        <w:rPr>
          <w:rFonts w:ascii="Arial" w:hAnsi="Arial" w:cs="Arial"/>
          <w:sz w:val="20"/>
          <w:szCs w:val="20"/>
        </w:rPr>
      </w:pPr>
      <w:r w:rsidRPr="004F50FB">
        <w:rPr>
          <w:rFonts w:ascii="Arial" w:hAnsi="Arial" w:cs="Arial"/>
          <w:sz w:val="20"/>
          <w:szCs w:val="20"/>
        </w:rPr>
        <w:t xml:space="preserve">Fresh ginger roots were procured from the local market, peeled, sliced and sun-dried to a constant weight before being ground into powder and stored in airtight containers. For preparation of the aqueous extract, 14 g of ginger powder was mixed with 1 L of boiled water in non-metallic containers and allowed </w:t>
      </w:r>
      <w:proofErr w:type="spellStart"/>
      <w:r w:rsidRPr="004F50FB">
        <w:rPr>
          <w:rFonts w:ascii="Arial" w:hAnsi="Arial" w:cs="Arial"/>
          <w:sz w:val="20"/>
          <w:szCs w:val="20"/>
        </w:rPr>
        <w:t>to</w:t>
      </w:r>
      <w:proofErr w:type="spellEnd"/>
      <w:r w:rsidRPr="004F50FB">
        <w:rPr>
          <w:rFonts w:ascii="Arial" w:hAnsi="Arial" w:cs="Arial"/>
          <w:sz w:val="20"/>
          <w:szCs w:val="20"/>
        </w:rPr>
        <w:t xml:space="preserve"> steep for 12 hours at room temperature; the mixture was then filtered through muslin cloth and fresh extract was prepared daily following Leila’s (1977) method.</w:t>
      </w:r>
    </w:p>
    <w:p w14:paraId="5726E8AE" w14:textId="465CA95A" w:rsidR="00CE22DB" w:rsidRDefault="00CE22DB" w:rsidP="00CE22DB">
      <w:pPr>
        <w:pStyle w:val="ListParagraph"/>
        <w:spacing w:after="0" w:line="360" w:lineRule="auto"/>
        <w:ind w:left="0"/>
        <w:jc w:val="both"/>
        <w:rPr>
          <w:rFonts w:ascii="Arial" w:hAnsi="Arial" w:cs="Arial"/>
          <w:sz w:val="20"/>
          <w:szCs w:val="20"/>
        </w:rPr>
      </w:pPr>
      <w:r w:rsidRPr="007A07B9">
        <w:rPr>
          <w:rFonts w:ascii="Arial" w:hAnsi="Arial" w:cs="Arial"/>
          <w:b/>
          <w:bCs/>
        </w:rPr>
        <w:t>2.</w:t>
      </w:r>
      <w:r>
        <w:rPr>
          <w:rFonts w:ascii="Arial" w:hAnsi="Arial" w:cs="Arial"/>
          <w:b/>
          <w:bCs/>
        </w:rPr>
        <w:t xml:space="preserve">3 </w:t>
      </w:r>
      <w:r w:rsidR="00844E45">
        <w:rPr>
          <w:rFonts w:ascii="Arial" w:hAnsi="Arial" w:cs="Arial"/>
          <w:b/>
          <w:bCs/>
        </w:rPr>
        <w:t>Management of Experimental Birds</w:t>
      </w:r>
    </w:p>
    <w:p w14:paraId="130A6C5C" w14:textId="243C124C" w:rsidR="004F50FB" w:rsidRDefault="004F50FB" w:rsidP="002175B7">
      <w:pPr>
        <w:pStyle w:val="ListParagraph"/>
        <w:spacing w:after="0" w:line="360" w:lineRule="auto"/>
        <w:ind w:left="0"/>
        <w:jc w:val="both"/>
        <w:rPr>
          <w:rFonts w:ascii="Arial" w:hAnsi="Arial" w:cs="Arial"/>
          <w:sz w:val="20"/>
          <w:szCs w:val="20"/>
        </w:rPr>
      </w:pPr>
      <w:r w:rsidRPr="004F50FB">
        <w:rPr>
          <w:rFonts w:ascii="Arial" w:hAnsi="Arial" w:cs="Arial"/>
          <w:sz w:val="20"/>
          <w:szCs w:val="20"/>
        </w:rPr>
        <w:t xml:space="preserve">Prior to chick placement, the poultry house and equipment were thoroughly cleaned, disinfected and limed and the birds were distributed into four treatment groups of 48 chicks each, with each group further divided into four replicates to minimize housing effects. Uniform management practices were maintained throughout the experiment and artificial lighting was provided. All birds received </w:t>
      </w:r>
      <w:proofErr w:type="spellStart"/>
      <w:r w:rsidRPr="004F50FB">
        <w:rPr>
          <w:rFonts w:ascii="Arial" w:hAnsi="Arial" w:cs="Arial"/>
          <w:sz w:val="20"/>
          <w:szCs w:val="20"/>
        </w:rPr>
        <w:t>Gumboro</w:t>
      </w:r>
      <w:proofErr w:type="spellEnd"/>
      <w:r w:rsidRPr="004F50FB">
        <w:rPr>
          <w:rFonts w:ascii="Arial" w:hAnsi="Arial" w:cs="Arial"/>
          <w:sz w:val="20"/>
          <w:szCs w:val="20"/>
        </w:rPr>
        <w:t xml:space="preserve"> vaccination on days 7 and 14 and Newcastle disease vaccination on days 21 and 28. On arrival, chicks were given jaggery water to reduce transportation stress, followed by pre-starter feed up to 7 days of age, starter </w:t>
      </w:r>
      <w:r w:rsidR="00CE2C16">
        <w:rPr>
          <w:rFonts w:ascii="Arial" w:hAnsi="Arial" w:cs="Arial"/>
          <w:sz w:val="20"/>
          <w:szCs w:val="20"/>
        </w:rPr>
        <w:t>feed</w:t>
      </w:r>
      <w:r w:rsidRPr="004F50FB">
        <w:rPr>
          <w:rFonts w:ascii="Arial" w:hAnsi="Arial" w:cs="Arial"/>
          <w:sz w:val="20"/>
          <w:szCs w:val="20"/>
        </w:rPr>
        <w:t xml:space="preserve"> from days 8 to 21 and finisher </w:t>
      </w:r>
      <w:r w:rsidR="00CE2C16">
        <w:rPr>
          <w:rFonts w:ascii="Arial" w:hAnsi="Arial" w:cs="Arial"/>
          <w:sz w:val="20"/>
          <w:szCs w:val="20"/>
        </w:rPr>
        <w:t>feed</w:t>
      </w:r>
      <w:r w:rsidRPr="004F50FB">
        <w:rPr>
          <w:rFonts w:ascii="Arial" w:hAnsi="Arial" w:cs="Arial"/>
          <w:sz w:val="20"/>
          <w:szCs w:val="20"/>
        </w:rPr>
        <w:t xml:space="preserve"> from</w:t>
      </w:r>
      <w:r w:rsidR="00CE2C16">
        <w:rPr>
          <w:rFonts w:ascii="Arial" w:hAnsi="Arial" w:cs="Arial"/>
          <w:sz w:val="20"/>
          <w:szCs w:val="20"/>
        </w:rPr>
        <w:t xml:space="preserve"> days 22 to 42</w:t>
      </w:r>
      <w:r w:rsidRPr="004F50FB">
        <w:rPr>
          <w:rFonts w:ascii="Arial" w:hAnsi="Arial" w:cs="Arial"/>
          <w:sz w:val="20"/>
          <w:szCs w:val="20"/>
        </w:rPr>
        <w:t xml:space="preserve">. Feed was offered twice daily at 08:30 and 16:00 h, while clean drinking water was made available </w:t>
      </w:r>
      <w:r w:rsidRPr="00642878">
        <w:rPr>
          <w:rFonts w:ascii="Arial" w:hAnsi="Arial" w:cs="Arial"/>
          <w:i/>
          <w:iCs/>
          <w:sz w:val="20"/>
          <w:szCs w:val="20"/>
        </w:rPr>
        <w:t>ad libitum</w:t>
      </w:r>
      <w:r w:rsidRPr="004F50FB">
        <w:rPr>
          <w:rFonts w:ascii="Arial" w:hAnsi="Arial" w:cs="Arial"/>
          <w:sz w:val="20"/>
          <w:szCs w:val="20"/>
        </w:rPr>
        <w:t xml:space="preserve">. </w:t>
      </w:r>
    </w:p>
    <w:p w14:paraId="1FAFCD16" w14:textId="5DED1F0A" w:rsidR="008D7577" w:rsidRDefault="008D7577" w:rsidP="002175B7">
      <w:pPr>
        <w:pStyle w:val="ListParagraph"/>
        <w:spacing w:after="0" w:line="360" w:lineRule="auto"/>
        <w:ind w:left="0"/>
        <w:jc w:val="both"/>
        <w:rPr>
          <w:rFonts w:ascii="Arial" w:hAnsi="Arial" w:cs="Arial"/>
          <w:sz w:val="20"/>
          <w:szCs w:val="20"/>
        </w:rPr>
      </w:pPr>
      <w:r w:rsidRPr="007A07B9">
        <w:rPr>
          <w:rFonts w:ascii="Arial" w:hAnsi="Arial" w:cs="Arial"/>
          <w:b/>
          <w:bCs/>
        </w:rPr>
        <w:t>2.</w:t>
      </w:r>
      <w:r w:rsidR="00505B02">
        <w:rPr>
          <w:rFonts w:ascii="Arial" w:hAnsi="Arial" w:cs="Arial"/>
          <w:b/>
          <w:bCs/>
        </w:rPr>
        <w:t>4</w:t>
      </w:r>
      <w:r>
        <w:rPr>
          <w:rFonts w:ascii="Arial" w:hAnsi="Arial" w:cs="Arial"/>
          <w:b/>
          <w:bCs/>
        </w:rPr>
        <w:t xml:space="preserve"> Data Collection and Observations</w:t>
      </w:r>
    </w:p>
    <w:p w14:paraId="15E84CF9" w14:textId="683B292E" w:rsidR="00B72366" w:rsidRDefault="00CE0C69" w:rsidP="002175B7">
      <w:pPr>
        <w:pStyle w:val="ListParagraph"/>
        <w:spacing w:after="0" w:line="360" w:lineRule="auto"/>
        <w:ind w:left="0"/>
        <w:jc w:val="both"/>
        <w:rPr>
          <w:rFonts w:ascii="Arial" w:hAnsi="Arial" w:cs="Arial"/>
          <w:sz w:val="20"/>
          <w:szCs w:val="20"/>
        </w:rPr>
      </w:pPr>
      <w:r w:rsidRPr="00DE43C9">
        <w:rPr>
          <w:rFonts w:ascii="Arial" w:hAnsi="Arial" w:cs="Arial"/>
          <w:sz w:val="20"/>
          <w:szCs w:val="20"/>
        </w:rPr>
        <w:t xml:space="preserve">The body weights (g/bird) were recorded at initial and thereafter at weekly intervals. The weekly body weight gain (g/bird) was determined as difference between the previous week’s body </w:t>
      </w:r>
      <w:r w:rsidR="00B439E8" w:rsidRPr="00DE43C9">
        <w:rPr>
          <w:rFonts w:ascii="Arial" w:hAnsi="Arial" w:cs="Arial"/>
          <w:sz w:val="20"/>
          <w:szCs w:val="20"/>
        </w:rPr>
        <w:t>weights</w:t>
      </w:r>
      <w:r w:rsidRPr="00DE43C9">
        <w:rPr>
          <w:rFonts w:ascii="Arial" w:hAnsi="Arial" w:cs="Arial"/>
          <w:sz w:val="20"/>
          <w:szCs w:val="20"/>
        </w:rPr>
        <w:t xml:space="preserve"> from the current week's body weight. The average daily feed intake (g/bird/day) was calculated as the difference between quantity of feed offered and the quantity of feed left over, divided by the number of birds per replicate. Feed conversion ratio (FCR) was calculated by dividing feed intake per bird (g) by the weight gain per bird (g). </w:t>
      </w:r>
      <w:r w:rsidR="00B72366" w:rsidRPr="00DE43C9">
        <w:rPr>
          <w:rFonts w:ascii="Arial" w:hAnsi="Arial" w:cs="Arial"/>
          <w:sz w:val="20"/>
          <w:szCs w:val="20"/>
        </w:rPr>
        <w:t>The return over feed cost was calculated as difference between income generated through sale of birds and the expenditure on feed during experimental period.</w:t>
      </w:r>
      <w:r w:rsidR="008D7577" w:rsidRPr="008D7577">
        <w:rPr>
          <w:rFonts w:ascii="Arial" w:hAnsi="Arial" w:cs="Arial"/>
          <w:sz w:val="20"/>
          <w:szCs w:val="20"/>
        </w:rPr>
        <w:t xml:space="preserve"> </w:t>
      </w:r>
      <w:r w:rsidR="008D7577" w:rsidRPr="00DE43C9">
        <w:rPr>
          <w:rFonts w:ascii="Arial" w:hAnsi="Arial" w:cs="Arial"/>
          <w:sz w:val="20"/>
          <w:szCs w:val="20"/>
        </w:rPr>
        <w:t xml:space="preserve">The proximate composition </w:t>
      </w:r>
      <w:r w:rsidR="008024AB">
        <w:rPr>
          <w:rFonts w:ascii="Arial" w:hAnsi="Arial" w:cs="Arial"/>
          <w:sz w:val="20"/>
          <w:szCs w:val="20"/>
        </w:rPr>
        <w:t xml:space="preserve">(Table 1) </w:t>
      </w:r>
      <w:r w:rsidR="008D7577" w:rsidRPr="00DE43C9">
        <w:rPr>
          <w:rFonts w:ascii="Arial" w:hAnsi="Arial" w:cs="Arial"/>
          <w:sz w:val="20"/>
          <w:szCs w:val="20"/>
        </w:rPr>
        <w:t>of pre-starter, starter</w:t>
      </w:r>
      <w:r w:rsidR="008D7577">
        <w:rPr>
          <w:rFonts w:ascii="Arial" w:hAnsi="Arial" w:cs="Arial"/>
          <w:sz w:val="20"/>
          <w:szCs w:val="20"/>
        </w:rPr>
        <w:t>,</w:t>
      </w:r>
      <w:r w:rsidR="008D7577" w:rsidRPr="00DE43C9">
        <w:rPr>
          <w:rFonts w:ascii="Arial" w:hAnsi="Arial" w:cs="Arial"/>
          <w:sz w:val="20"/>
          <w:szCs w:val="20"/>
        </w:rPr>
        <w:t xml:space="preserve"> finisher feeds and </w:t>
      </w:r>
      <w:r w:rsidR="00D7552F">
        <w:rPr>
          <w:rFonts w:ascii="Arial" w:hAnsi="Arial" w:cs="Arial"/>
          <w:sz w:val="20"/>
          <w:szCs w:val="20"/>
        </w:rPr>
        <w:t>ginger powder</w:t>
      </w:r>
      <w:r w:rsidR="008D7577">
        <w:rPr>
          <w:rFonts w:ascii="Arial" w:hAnsi="Arial" w:cs="Arial"/>
          <w:sz w:val="20"/>
          <w:szCs w:val="20"/>
        </w:rPr>
        <w:t xml:space="preserve"> </w:t>
      </w:r>
      <w:r w:rsidR="008024AB">
        <w:rPr>
          <w:rFonts w:ascii="Arial" w:hAnsi="Arial" w:cs="Arial"/>
          <w:sz w:val="20"/>
          <w:szCs w:val="20"/>
        </w:rPr>
        <w:t>were analys</w:t>
      </w:r>
      <w:r w:rsidR="008D7577" w:rsidRPr="00DE43C9">
        <w:rPr>
          <w:rFonts w:ascii="Arial" w:hAnsi="Arial" w:cs="Arial"/>
          <w:sz w:val="20"/>
          <w:szCs w:val="20"/>
        </w:rPr>
        <w:t>ed according to AOAC (2007).</w:t>
      </w:r>
    </w:p>
    <w:p w14:paraId="24C12882" w14:textId="77777777" w:rsidR="00D7552F" w:rsidRDefault="00D7552F" w:rsidP="002175B7">
      <w:pPr>
        <w:pStyle w:val="ListParagraph"/>
        <w:spacing w:after="0" w:line="360" w:lineRule="auto"/>
        <w:ind w:left="0"/>
        <w:jc w:val="center"/>
        <w:rPr>
          <w:rFonts w:ascii="Arial" w:hAnsi="Arial" w:cs="Arial"/>
          <w:b/>
          <w:bCs/>
          <w:sz w:val="20"/>
          <w:szCs w:val="20"/>
        </w:rPr>
      </w:pPr>
    </w:p>
    <w:p w14:paraId="299BA682" w14:textId="667669C7" w:rsidR="00D46993" w:rsidRPr="00E7379F" w:rsidRDefault="00D46993" w:rsidP="002175B7">
      <w:pPr>
        <w:pStyle w:val="ListParagraph"/>
        <w:spacing w:after="0" w:line="360" w:lineRule="auto"/>
        <w:ind w:left="0"/>
        <w:jc w:val="center"/>
        <w:rPr>
          <w:rFonts w:ascii="Arial" w:hAnsi="Arial" w:cs="Arial"/>
          <w:b/>
          <w:bCs/>
          <w:sz w:val="20"/>
          <w:szCs w:val="20"/>
        </w:rPr>
      </w:pPr>
      <w:r w:rsidRPr="00E7379F">
        <w:rPr>
          <w:rFonts w:ascii="Arial" w:hAnsi="Arial" w:cs="Arial"/>
          <w:b/>
          <w:bCs/>
          <w:sz w:val="20"/>
          <w:szCs w:val="20"/>
        </w:rPr>
        <w:t>Table 1</w:t>
      </w:r>
      <w:r w:rsidR="00C33E22">
        <w:rPr>
          <w:rFonts w:ascii="Arial" w:hAnsi="Arial" w:cs="Arial"/>
          <w:b/>
          <w:bCs/>
          <w:sz w:val="20"/>
          <w:szCs w:val="20"/>
        </w:rPr>
        <w:t>.</w:t>
      </w:r>
      <w:r w:rsidRPr="00E7379F">
        <w:rPr>
          <w:rFonts w:ascii="Arial" w:hAnsi="Arial" w:cs="Arial"/>
          <w:b/>
          <w:bCs/>
          <w:sz w:val="20"/>
          <w:szCs w:val="20"/>
        </w:rPr>
        <w:t xml:space="preserve"> </w:t>
      </w:r>
      <w:r w:rsidR="008B274A">
        <w:rPr>
          <w:rFonts w:ascii="Arial" w:hAnsi="Arial" w:cs="Arial"/>
          <w:b/>
          <w:bCs/>
          <w:sz w:val="20"/>
          <w:szCs w:val="20"/>
        </w:rPr>
        <w:t xml:space="preserve">Proximate </w:t>
      </w:r>
      <w:r w:rsidRPr="00E7379F">
        <w:rPr>
          <w:rFonts w:ascii="Arial" w:hAnsi="Arial" w:cs="Arial"/>
          <w:b/>
          <w:bCs/>
          <w:sz w:val="20"/>
          <w:szCs w:val="20"/>
        </w:rPr>
        <w:t xml:space="preserve">composition of basal diet </w:t>
      </w:r>
      <w:r w:rsidR="008B274A">
        <w:rPr>
          <w:rFonts w:ascii="Arial" w:hAnsi="Arial" w:cs="Arial"/>
          <w:b/>
          <w:bCs/>
          <w:sz w:val="20"/>
          <w:szCs w:val="20"/>
        </w:rPr>
        <w:t xml:space="preserve">and </w:t>
      </w:r>
      <w:r w:rsidR="008B274A" w:rsidRPr="00E7379F">
        <w:rPr>
          <w:rFonts w:ascii="Arial" w:hAnsi="Arial" w:cs="Arial"/>
          <w:b/>
          <w:bCs/>
          <w:sz w:val="20"/>
          <w:szCs w:val="20"/>
        </w:rPr>
        <w:t xml:space="preserve">Papaya </w:t>
      </w:r>
      <w:r w:rsidR="00295051">
        <w:rPr>
          <w:rFonts w:ascii="Arial" w:hAnsi="Arial" w:cs="Arial"/>
          <w:b/>
          <w:bCs/>
          <w:sz w:val="20"/>
          <w:szCs w:val="20"/>
        </w:rPr>
        <w:t>leaves</w:t>
      </w:r>
      <w:r w:rsidR="008B274A" w:rsidRPr="00E7379F">
        <w:rPr>
          <w:rFonts w:ascii="Arial" w:hAnsi="Arial" w:cs="Arial"/>
          <w:b/>
          <w:bCs/>
          <w:sz w:val="20"/>
          <w:szCs w:val="20"/>
        </w:rPr>
        <w:t xml:space="preserve"> powder </w:t>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2"/>
        <w:gridCol w:w="1718"/>
        <w:gridCol w:w="1350"/>
        <w:gridCol w:w="1530"/>
        <w:gridCol w:w="1800"/>
      </w:tblGrid>
      <w:tr w:rsidR="00E70728" w:rsidRPr="00E70728" w14:paraId="3E1AE44A" w14:textId="4C45224F" w:rsidTr="00E70728">
        <w:trPr>
          <w:trHeight w:val="257"/>
        </w:trPr>
        <w:tc>
          <w:tcPr>
            <w:tcW w:w="2332" w:type="dxa"/>
            <w:tcBorders>
              <w:top w:val="single" w:sz="4" w:space="0" w:color="auto"/>
              <w:bottom w:val="single" w:sz="4" w:space="0" w:color="auto"/>
            </w:tcBorders>
          </w:tcPr>
          <w:p w14:paraId="4F5EE22E" w14:textId="77777777" w:rsidR="00E70728" w:rsidRPr="00E70728" w:rsidRDefault="00E70728" w:rsidP="00E70728">
            <w:pPr>
              <w:spacing w:line="360" w:lineRule="auto"/>
              <w:jc w:val="center"/>
              <w:rPr>
                <w:rFonts w:ascii="Arial" w:hAnsi="Arial" w:cs="Arial"/>
                <w:b/>
                <w:bCs/>
              </w:rPr>
            </w:pPr>
            <w:r w:rsidRPr="00E70728">
              <w:rPr>
                <w:rFonts w:ascii="Arial" w:hAnsi="Arial" w:cs="Arial"/>
                <w:b/>
                <w:bCs/>
              </w:rPr>
              <w:t>Composition</w:t>
            </w:r>
          </w:p>
        </w:tc>
        <w:tc>
          <w:tcPr>
            <w:tcW w:w="1718" w:type="dxa"/>
            <w:tcBorders>
              <w:top w:val="single" w:sz="4" w:space="0" w:color="auto"/>
              <w:bottom w:val="single" w:sz="4" w:space="0" w:color="auto"/>
            </w:tcBorders>
          </w:tcPr>
          <w:p w14:paraId="0617D7F4" w14:textId="77777777" w:rsidR="00E70728" w:rsidRPr="00E70728" w:rsidRDefault="00E70728" w:rsidP="00E70728">
            <w:pPr>
              <w:spacing w:line="360" w:lineRule="auto"/>
              <w:jc w:val="center"/>
              <w:rPr>
                <w:rFonts w:ascii="Arial" w:hAnsi="Arial" w:cs="Arial"/>
                <w:b/>
                <w:bCs/>
              </w:rPr>
            </w:pPr>
            <w:r w:rsidRPr="00E70728">
              <w:rPr>
                <w:rFonts w:ascii="Arial" w:hAnsi="Arial" w:cs="Arial"/>
                <w:b/>
                <w:bCs/>
              </w:rPr>
              <w:t>Pre-starter feed</w:t>
            </w:r>
          </w:p>
        </w:tc>
        <w:tc>
          <w:tcPr>
            <w:tcW w:w="1350" w:type="dxa"/>
            <w:tcBorders>
              <w:top w:val="single" w:sz="4" w:space="0" w:color="auto"/>
              <w:bottom w:val="single" w:sz="4" w:space="0" w:color="auto"/>
            </w:tcBorders>
          </w:tcPr>
          <w:p w14:paraId="5BC46BED" w14:textId="77777777" w:rsidR="00E70728" w:rsidRPr="00E70728" w:rsidRDefault="00E70728" w:rsidP="00E70728">
            <w:pPr>
              <w:spacing w:line="360" w:lineRule="auto"/>
              <w:jc w:val="center"/>
              <w:rPr>
                <w:rFonts w:ascii="Arial" w:hAnsi="Arial" w:cs="Arial"/>
                <w:b/>
                <w:bCs/>
              </w:rPr>
            </w:pPr>
            <w:r w:rsidRPr="00E70728">
              <w:rPr>
                <w:rFonts w:ascii="Arial" w:hAnsi="Arial" w:cs="Arial"/>
                <w:b/>
                <w:bCs/>
              </w:rPr>
              <w:t>Starter feed</w:t>
            </w:r>
          </w:p>
        </w:tc>
        <w:tc>
          <w:tcPr>
            <w:tcW w:w="1530" w:type="dxa"/>
            <w:tcBorders>
              <w:top w:val="single" w:sz="4" w:space="0" w:color="auto"/>
              <w:bottom w:val="single" w:sz="4" w:space="0" w:color="auto"/>
            </w:tcBorders>
          </w:tcPr>
          <w:p w14:paraId="13A71CBC" w14:textId="5325D94D" w:rsidR="00E70728" w:rsidRPr="00E70728" w:rsidRDefault="00E70728" w:rsidP="00E70728">
            <w:pPr>
              <w:spacing w:line="360" w:lineRule="auto"/>
              <w:jc w:val="center"/>
              <w:rPr>
                <w:rFonts w:ascii="Arial" w:hAnsi="Arial" w:cs="Arial"/>
                <w:b/>
                <w:bCs/>
              </w:rPr>
            </w:pPr>
            <w:r w:rsidRPr="00E70728">
              <w:rPr>
                <w:rFonts w:ascii="Arial" w:hAnsi="Arial" w:cs="Arial"/>
                <w:b/>
                <w:bCs/>
              </w:rPr>
              <w:t>Finisher feed</w:t>
            </w:r>
          </w:p>
        </w:tc>
        <w:tc>
          <w:tcPr>
            <w:tcW w:w="1800" w:type="dxa"/>
            <w:tcBorders>
              <w:top w:val="single" w:sz="4" w:space="0" w:color="auto"/>
              <w:bottom w:val="single" w:sz="4" w:space="0" w:color="auto"/>
            </w:tcBorders>
          </w:tcPr>
          <w:p w14:paraId="28B9DBC1" w14:textId="05FEDB8B" w:rsidR="00E70728" w:rsidRPr="00E70728" w:rsidRDefault="00E70728" w:rsidP="00E70728">
            <w:pPr>
              <w:spacing w:line="360" w:lineRule="auto"/>
              <w:jc w:val="center"/>
              <w:rPr>
                <w:rFonts w:ascii="Arial" w:hAnsi="Arial" w:cs="Arial"/>
                <w:b/>
                <w:bCs/>
              </w:rPr>
            </w:pPr>
            <w:r w:rsidRPr="00E70728">
              <w:rPr>
                <w:rFonts w:ascii="Arial" w:hAnsi="Arial" w:cs="Arial"/>
                <w:b/>
                <w:bCs/>
              </w:rPr>
              <w:t>Ginger powder</w:t>
            </w:r>
          </w:p>
        </w:tc>
      </w:tr>
      <w:tr w:rsidR="00E70728" w:rsidRPr="00E70728" w14:paraId="0199FBF0" w14:textId="68D473B5" w:rsidTr="00E70728">
        <w:trPr>
          <w:trHeight w:val="231"/>
        </w:trPr>
        <w:tc>
          <w:tcPr>
            <w:tcW w:w="2332" w:type="dxa"/>
            <w:tcBorders>
              <w:top w:val="single" w:sz="4" w:space="0" w:color="auto"/>
            </w:tcBorders>
          </w:tcPr>
          <w:p w14:paraId="28B4BCC8" w14:textId="6E9E5010" w:rsidR="00E70728" w:rsidRPr="00E70728" w:rsidRDefault="00E70728" w:rsidP="00E70728">
            <w:pPr>
              <w:spacing w:line="360" w:lineRule="auto"/>
              <w:rPr>
                <w:rFonts w:ascii="Arial" w:hAnsi="Arial" w:cs="Arial"/>
              </w:rPr>
            </w:pPr>
            <w:r w:rsidRPr="00E70728">
              <w:rPr>
                <w:rFonts w:ascii="Arial" w:hAnsi="Arial" w:cs="Arial"/>
                <w:color w:val="000000"/>
              </w:rPr>
              <w:t>Dry matter</w:t>
            </w:r>
          </w:p>
        </w:tc>
        <w:tc>
          <w:tcPr>
            <w:tcW w:w="1718" w:type="dxa"/>
            <w:tcBorders>
              <w:top w:val="single" w:sz="4" w:space="0" w:color="auto"/>
            </w:tcBorders>
          </w:tcPr>
          <w:p w14:paraId="38BB0C97" w14:textId="53BF8492" w:rsidR="00E70728" w:rsidRPr="00E70728" w:rsidRDefault="00E70728" w:rsidP="00E70728">
            <w:pPr>
              <w:spacing w:line="360" w:lineRule="auto"/>
              <w:jc w:val="center"/>
              <w:rPr>
                <w:rFonts w:ascii="Arial" w:hAnsi="Arial" w:cs="Arial"/>
              </w:rPr>
            </w:pPr>
            <w:r w:rsidRPr="00E70728">
              <w:rPr>
                <w:rFonts w:ascii="Arial" w:hAnsi="Arial" w:cs="Arial"/>
                <w:color w:val="000000"/>
              </w:rPr>
              <w:t>93.20</w:t>
            </w:r>
          </w:p>
        </w:tc>
        <w:tc>
          <w:tcPr>
            <w:tcW w:w="1350" w:type="dxa"/>
            <w:tcBorders>
              <w:top w:val="single" w:sz="4" w:space="0" w:color="auto"/>
            </w:tcBorders>
          </w:tcPr>
          <w:p w14:paraId="7ADEBEB7" w14:textId="439C03F2" w:rsidR="00E70728" w:rsidRPr="00E70728" w:rsidRDefault="00E70728" w:rsidP="00E70728">
            <w:pPr>
              <w:spacing w:line="360" w:lineRule="auto"/>
              <w:jc w:val="center"/>
              <w:rPr>
                <w:rFonts w:ascii="Arial" w:hAnsi="Arial" w:cs="Arial"/>
              </w:rPr>
            </w:pPr>
            <w:r w:rsidRPr="00E70728">
              <w:rPr>
                <w:rFonts w:ascii="Arial" w:hAnsi="Arial" w:cs="Arial"/>
                <w:color w:val="000000"/>
              </w:rPr>
              <w:t>92.50</w:t>
            </w:r>
          </w:p>
        </w:tc>
        <w:tc>
          <w:tcPr>
            <w:tcW w:w="1530" w:type="dxa"/>
            <w:tcBorders>
              <w:top w:val="single" w:sz="4" w:space="0" w:color="auto"/>
            </w:tcBorders>
          </w:tcPr>
          <w:p w14:paraId="4E4765B8" w14:textId="4994044C" w:rsidR="00E70728" w:rsidRPr="00E70728" w:rsidRDefault="00E70728" w:rsidP="00E70728">
            <w:pPr>
              <w:spacing w:line="360" w:lineRule="auto"/>
              <w:jc w:val="center"/>
              <w:rPr>
                <w:rFonts w:ascii="Arial" w:hAnsi="Arial" w:cs="Arial"/>
              </w:rPr>
            </w:pPr>
            <w:r w:rsidRPr="00E70728">
              <w:rPr>
                <w:rFonts w:ascii="Arial" w:hAnsi="Arial" w:cs="Arial"/>
                <w:color w:val="000000"/>
              </w:rPr>
              <w:t>91.70</w:t>
            </w:r>
          </w:p>
        </w:tc>
        <w:tc>
          <w:tcPr>
            <w:tcW w:w="1800" w:type="dxa"/>
            <w:tcBorders>
              <w:top w:val="single" w:sz="4" w:space="0" w:color="auto"/>
            </w:tcBorders>
          </w:tcPr>
          <w:p w14:paraId="408E7974" w14:textId="1D390B36" w:rsidR="00E70728" w:rsidRPr="00E70728" w:rsidRDefault="00E70728" w:rsidP="00E70728">
            <w:pPr>
              <w:spacing w:line="360" w:lineRule="auto"/>
              <w:jc w:val="center"/>
              <w:rPr>
                <w:rFonts w:ascii="Arial" w:hAnsi="Arial" w:cs="Arial"/>
                <w:color w:val="000000"/>
              </w:rPr>
            </w:pPr>
            <w:r w:rsidRPr="00E70728">
              <w:rPr>
                <w:rFonts w:ascii="Arial" w:hAnsi="Arial" w:cs="Arial"/>
                <w:color w:val="000000"/>
              </w:rPr>
              <w:t>94.34</w:t>
            </w:r>
          </w:p>
        </w:tc>
      </w:tr>
      <w:tr w:rsidR="00E70728" w:rsidRPr="00E70728" w14:paraId="1251E761" w14:textId="5DEF6665" w:rsidTr="00E70728">
        <w:trPr>
          <w:trHeight w:val="275"/>
        </w:trPr>
        <w:tc>
          <w:tcPr>
            <w:tcW w:w="2332" w:type="dxa"/>
          </w:tcPr>
          <w:p w14:paraId="0B62D1B9" w14:textId="1E9F5432" w:rsidR="00E70728" w:rsidRPr="00E70728" w:rsidRDefault="00E70728" w:rsidP="00E70728">
            <w:pPr>
              <w:spacing w:line="360" w:lineRule="auto"/>
              <w:rPr>
                <w:rFonts w:ascii="Arial" w:hAnsi="Arial" w:cs="Arial"/>
              </w:rPr>
            </w:pPr>
            <w:r w:rsidRPr="00E70728">
              <w:rPr>
                <w:rFonts w:ascii="Arial" w:hAnsi="Arial" w:cs="Arial"/>
                <w:color w:val="000000"/>
              </w:rPr>
              <w:t>Crude protein</w:t>
            </w:r>
          </w:p>
        </w:tc>
        <w:tc>
          <w:tcPr>
            <w:tcW w:w="1718" w:type="dxa"/>
          </w:tcPr>
          <w:p w14:paraId="69146E23" w14:textId="4A9032B9" w:rsidR="00E70728" w:rsidRPr="00E70728" w:rsidRDefault="00E70728" w:rsidP="00E70728">
            <w:pPr>
              <w:spacing w:line="360" w:lineRule="auto"/>
              <w:jc w:val="center"/>
              <w:rPr>
                <w:rFonts w:ascii="Arial" w:hAnsi="Arial" w:cs="Arial"/>
              </w:rPr>
            </w:pPr>
            <w:r w:rsidRPr="00E70728">
              <w:rPr>
                <w:rFonts w:ascii="Arial" w:hAnsi="Arial" w:cs="Arial"/>
                <w:color w:val="000000"/>
              </w:rPr>
              <w:t>23.76</w:t>
            </w:r>
          </w:p>
        </w:tc>
        <w:tc>
          <w:tcPr>
            <w:tcW w:w="1350" w:type="dxa"/>
          </w:tcPr>
          <w:p w14:paraId="4FD22871" w14:textId="4B69366C" w:rsidR="00E70728" w:rsidRPr="00E70728" w:rsidRDefault="00E70728" w:rsidP="00E70728">
            <w:pPr>
              <w:spacing w:line="360" w:lineRule="auto"/>
              <w:jc w:val="center"/>
              <w:rPr>
                <w:rFonts w:ascii="Arial" w:hAnsi="Arial" w:cs="Arial"/>
              </w:rPr>
            </w:pPr>
            <w:r w:rsidRPr="00E70728">
              <w:rPr>
                <w:rFonts w:ascii="Arial" w:hAnsi="Arial" w:cs="Arial"/>
                <w:color w:val="000000"/>
              </w:rPr>
              <w:t>22.43</w:t>
            </w:r>
          </w:p>
        </w:tc>
        <w:tc>
          <w:tcPr>
            <w:tcW w:w="1530" w:type="dxa"/>
          </w:tcPr>
          <w:p w14:paraId="4C66529D" w14:textId="6F1B04B4" w:rsidR="00E70728" w:rsidRPr="00E70728" w:rsidRDefault="00E70728" w:rsidP="00E70728">
            <w:pPr>
              <w:spacing w:line="360" w:lineRule="auto"/>
              <w:jc w:val="center"/>
              <w:rPr>
                <w:rFonts w:ascii="Arial" w:hAnsi="Arial" w:cs="Arial"/>
              </w:rPr>
            </w:pPr>
            <w:r w:rsidRPr="00E70728">
              <w:rPr>
                <w:rFonts w:ascii="Arial" w:hAnsi="Arial" w:cs="Arial"/>
                <w:color w:val="000000"/>
              </w:rPr>
              <w:t>20.27</w:t>
            </w:r>
          </w:p>
        </w:tc>
        <w:tc>
          <w:tcPr>
            <w:tcW w:w="1800" w:type="dxa"/>
          </w:tcPr>
          <w:p w14:paraId="1780E61A" w14:textId="306FD46F" w:rsidR="00E70728" w:rsidRPr="00E70728" w:rsidRDefault="00E70728" w:rsidP="00E70728">
            <w:pPr>
              <w:spacing w:line="360" w:lineRule="auto"/>
              <w:jc w:val="center"/>
              <w:rPr>
                <w:rFonts w:ascii="Arial" w:hAnsi="Arial" w:cs="Arial"/>
                <w:color w:val="000000"/>
              </w:rPr>
            </w:pPr>
            <w:r w:rsidRPr="00E70728">
              <w:rPr>
                <w:rFonts w:ascii="Arial" w:hAnsi="Arial" w:cs="Arial"/>
                <w:color w:val="000000"/>
              </w:rPr>
              <w:t>12.46</w:t>
            </w:r>
          </w:p>
        </w:tc>
      </w:tr>
      <w:tr w:rsidR="00E70728" w:rsidRPr="00E70728" w14:paraId="40D94992" w14:textId="38938B91" w:rsidTr="00E70728">
        <w:trPr>
          <w:trHeight w:val="237"/>
        </w:trPr>
        <w:tc>
          <w:tcPr>
            <w:tcW w:w="2332" w:type="dxa"/>
          </w:tcPr>
          <w:p w14:paraId="6B2624B7" w14:textId="0F3CAF40" w:rsidR="00E70728" w:rsidRPr="00E70728" w:rsidRDefault="00E70728" w:rsidP="00E70728">
            <w:pPr>
              <w:spacing w:line="360" w:lineRule="auto"/>
              <w:rPr>
                <w:rFonts w:ascii="Arial" w:hAnsi="Arial" w:cs="Arial"/>
              </w:rPr>
            </w:pPr>
            <w:r w:rsidRPr="00E70728">
              <w:rPr>
                <w:rFonts w:ascii="Arial" w:hAnsi="Arial" w:cs="Arial"/>
                <w:color w:val="000000"/>
              </w:rPr>
              <w:t>Ether extract</w:t>
            </w:r>
          </w:p>
        </w:tc>
        <w:tc>
          <w:tcPr>
            <w:tcW w:w="1718" w:type="dxa"/>
          </w:tcPr>
          <w:p w14:paraId="315B6E54" w14:textId="183DE16A" w:rsidR="00E70728" w:rsidRPr="00E70728" w:rsidRDefault="00E70728" w:rsidP="00E70728">
            <w:pPr>
              <w:spacing w:line="360" w:lineRule="auto"/>
              <w:jc w:val="center"/>
              <w:rPr>
                <w:rFonts w:ascii="Arial" w:hAnsi="Arial" w:cs="Arial"/>
              </w:rPr>
            </w:pPr>
            <w:r w:rsidRPr="00E70728">
              <w:rPr>
                <w:rFonts w:ascii="Arial" w:hAnsi="Arial" w:cs="Arial"/>
                <w:color w:val="000000"/>
              </w:rPr>
              <w:t>3.54</w:t>
            </w:r>
          </w:p>
        </w:tc>
        <w:tc>
          <w:tcPr>
            <w:tcW w:w="1350" w:type="dxa"/>
          </w:tcPr>
          <w:p w14:paraId="1BA44B15" w14:textId="4B7C072A" w:rsidR="00E70728" w:rsidRPr="00E70728" w:rsidRDefault="00E70728" w:rsidP="00E70728">
            <w:pPr>
              <w:spacing w:line="360" w:lineRule="auto"/>
              <w:jc w:val="center"/>
              <w:rPr>
                <w:rFonts w:ascii="Arial" w:hAnsi="Arial" w:cs="Arial"/>
              </w:rPr>
            </w:pPr>
            <w:r w:rsidRPr="00E70728">
              <w:rPr>
                <w:rFonts w:ascii="Arial" w:hAnsi="Arial" w:cs="Arial"/>
                <w:color w:val="000000"/>
              </w:rPr>
              <w:t>3.59</w:t>
            </w:r>
          </w:p>
        </w:tc>
        <w:tc>
          <w:tcPr>
            <w:tcW w:w="1530" w:type="dxa"/>
          </w:tcPr>
          <w:p w14:paraId="08E131CF" w14:textId="571B003C" w:rsidR="00E70728" w:rsidRPr="00E70728" w:rsidRDefault="00E70728" w:rsidP="00E70728">
            <w:pPr>
              <w:spacing w:line="360" w:lineRule="auto"/>
              <w:jc w:val="center"/>
              <w:rPr>
                <w:rFonts w:ascii="Arial" w:hAnsi="Arial" w:cs="Arial"/>
              </w:rPr>
            </w:pPr>
            <w:r w:rsidRPr="00E70728">
              <w:rPr>
                <w:rFonts w:ascii="Arial" w:hAnsi="Arial" w:cs="Arial"/>
                <w:color w:val="000000"/>
              </w:rPr>
              <w:t>4.78</w:t>
            </w:r>
          </w:p>
        </w:tc>
        <w:tc>
          <w:tcPr>
            <w:tcW w:w="1800" w:type="dxa"/>
          </w:tcPr>
          <w:p w14:paraId="1ECFBD26" w14:textId="4D357A8B" w:rsidR="00E70728" w:rsidRPr="00E70728" w:rsidRDefault="00E70728" w:rsidP="00E70728">
            <w:pPr>
              <w:spacing w:line="360" w:lineRule="auto"/>
              <w:jc w:val="center"/>
              <w:rPr>
                <w:rFonts w:ascii="Arial" w:hAnsi="Arial" w:cs="Arial"/>
                <w:color w:val="000000"/>
              </w:rPr>
            </w:pPr>
            <w:r w:rsidRPr="00E70728">
              <w:rPr>
                <w:rFonts w:ascii="Arial" w:hAnsi="Arial" w:cs="Arial"/>
                <w:color w:val="000000"/>
              </w:rPr>
              <w:t>2.45</w:t>
            </w:r>
          </w:p>
        </w:tc>
      </w:tr>
      <w:tr w:rsidR="00E70728" w:rsidRPr="00E70728" w14:paraId="2FABA45C" w14:textId="24484159" w:rsidTr="00E70728">
        <w:trPr>
          <w:trHeight w:val="232"/>
        </w:trPr>
        <w:tc>
          <w:tcPr>
            <w:tcW w:w="2332" w:type="dxa"/>
          </w:tcPr>
          <w:p w14:paraId="6AE841AD" w14:textId="066D34A5" w:rsidR="00E70728" w:rsidRPr="00E70728" w:rsidRDefault="00E70728" w:rsidP="00E70728">
            <w:pPr>
              <w:spacing w:line="360" w:lineRule="auto"/>
              <w:rPr>
                <w:rFonts w:ascii="Arial" w:hAnsi="Arial" w:cs="Arial"/>
              </w:rPr>
            </w:pPr>
            <w:r w:rsidRPr="00E70728">
              <w:rPr>
                <w:rFonts w:ascii="Arial" w:hAnsi="Arial" w:cs="Arial"/>
                <w:color w:val="000000"/>
              </w:rPr>
              <w:t>Crude fibre</w:t>
            </w:r>
          </w:p>
        </w:tc>
        <w:tc>
          <w:tcPr>
            <w:tcW w:w="1718" w:type="dxa"/>
          </w:tcPr>
          <w:p w14:paraId="6B2C694E" w14:textId="7D50042D" w:rsidR="00E70728" w:rsidRPr="00E70728" w:rsidRDefault="00E70728" w:rsidP="00E70728">
            <w:pPr>
              <w:spacing w:line="360" w:lineRule="auto"/>
              <w:jc w:val="center"/>
              <w:rPr>
                <w:rFonts w:ascii="Arial" w:hAnsi="Arial" w:cs="Arial"/>
              </w:rPr>
            </w:pPr>
            <w:r w:rsidRPr="00E70728">
              <w:rPr>
                <w:rFonts w:ascii="Arial" w:hAnsi="Arial" w:cs="Arial"/>
                <w:color w:val="000000"/>
              </w:rPr>
              <w:t>3.27</w:t>
            </w:r>
          </w:p>
        </w:tc>
        <w:tc>
          <w:tcPr>
            <w:tcW w:w="1350" w:type="dxa"/>
          </w:tcPr>
          <w:p w14:paraId="21D0BF10" w14:textId="53689009" w:rsidR="00E70728" w:rsidRPr="00E70728" w:rsidRDefault="00E70728" w:rsidP="00E70728">
            <w:pPr>
              <w:spacing w:line="360" w:lineRule="auto"/>
              <w:jc w:val="center"/>
              <w:rPr>
                <w:rFonts w:ascii="Arial" w:hAnsi="Arial" w:cs="Arial"/>
              </w:rPr>
            </w:pPr>
            <w:r w:rsidRPr="00E70728">
              <w:rPr>
                <w:rFonts w:ascii="Arial" w:hAnsi="Arial" w:cs="Arial"/>
                <w:color w:val="000000"/>
              </w:rPr>
              <w:t>3.80</w:t>
            </w:r>
          </w:p>
        </w:tc>
        <w:tc>
          <w:tcPr>
            <w:tcW w:w="1530" w:type="dxa"/>
          </w:tcPr>
          <w:p w14:paraId="603E87AD" w14:textId="2CAA3587" w:rsidR="00E70728" w:rsidRPr="00E70728" w:rsidRDefault="00E70728" w:rsidP="00E70728">
            <w:pPr>
              <w:spacing w:line="360" w:lineRule="auto"/>
              <w:jc w:val="center"/>
              <w:rPr>
                <w:rFonts w:ascii="Arial" w:hAnsi="Arial" w:cs="Arial"/>
              </w:rPr>
            </w:pPr>
            <w:r w:rsidRPr="00E70728">
              <w:rPr>
                <w:rFonts w:ascii="Arial" w:hAnsi="Arial" w:cs="Arial"/>
                <w:color w:val="000000"/>
              </w:rPr>
              <w:t>3.65</w:t>
            </w:r>
          </w:p>
        </w:tc>
        <w:tc>
          <w:tcPr>
            <w:tcW w:w="1800" w:type="dxa"/>
          </w:tcPr>
          <w:p w14:paraId="42DAFE9D" w14:textId="17AB06A2" w:rsidR="00E70728" w:rsidRPr="00E70728" w:rsidRDefault="00E70728" w:rsidP="00E70728">
            <w:pPr>
              <w:spacing w:line="360" w:lineRule="auto"/>
              <w:jc w:val="center"/>
              <w:rPr>
                <w:rFonts w:ascii="Arial" w:hAnsi="Arial" w:cs="Arial"/>
                <w:color w:val="000000"/>
              </w:rPr>
            </w:pPr>
            <w:r w:rsidRPr="00E70728">
              <w:rPr>
                <w:rFonts w:ascii="Arial" w:hAnsi="Arial" w:cs="Arial"/>
                <w:color w:val="000000"/>
              </w:rPr>
              <w:t>13.35</w:t>
            </w:r>
          </w:p>
        </w:tc>
      </w:tr>
      <w:tr w:rsidR="00E70728" w:rsidRPr="00E70728" w14:paraId="5117D03C" w14:textId="25A379E1" w:rsidTr="00E70728">
        <w:trPr>
          <w:trHeight w:val="237"/>
        </w:trPr>
        <w:tc>
          <w:tcPr>
            <w:tcW w:w="2332" w:type="dxa"/>
          </w:tcPr>
          <w:p w14:paraId="66CD17DD" w14:textId="207D43FD" w:rsidR="00E70728" w:rsidRPr="00E70728" w:rsidRDefault="00E70728" w:rsidP="00E70728">
            <w:pPr>
              <w:spacing w:line="360" w:lineRule="auto"/>
              <w:rPr>
                <w:rFonts w:ascii="Arial" w:hAnsi="Arial" w:cs="Arial"/>
              </w:rPr>
            </w:pPr>
            <w:r w:rsidRPr="00E70728">
              <w:rPr>
                <w:rFonts w:ascii="Arial" w:hAnsi="Arial" w:cs="Arial"/>
                <w:color w:val="000000"/>
              </w:rPr>
              <w:t>Total ash</w:t>
            </w:r>
          </w:p>
        </w:tc>
        <w:tc>
          <w:tcPr>
            <w:tcW w:w="1718" w:type="dxa"/>
          </w:tcPr>
          <w:p w14:paraId="65196D33" w14:textId="7CA568B7" w:rsidR="00E70728" w:rsidRPr="00E70728" w:rsidRDefault="00E70728" w:rsidP="00E70728">
            <w:pPr>
              <w:spacing w:line="360" w:lineRule="auto"/>
              <w:jc w:val="center"/>
              <w:rPr>
                <w:rFonts w:ascii="Arial" w:hAnsi="Arial" w:cs="Arial"/>
              </w:rPr>
            </w:pPr>
            <w:r w:rsidRPr="00E70728">
              <w:rPr>
                <w:rFonts w:ascii="Arial" w:hAnsi="Arial" w:cs="Arial"/>
                <w:color w:val="000000"/>
              </w:rPr>
              <w:t>7.67</w:t>
            </w:r>
          </w:p>
        </w:tc>
        <w:tc>
          <w:tcPr>
            <w:tcW w:w="1350" w:type="dxa"/>
          </w:tcPr>
          <w:p w14:paraId="1B7F174B" w14:textId="0C6DFBE6" w:rsidR="00E70728" w:rsidRPr="00E70728" w:rsidRDefault="00E70728" w:rsidP="00E70728">
            <w:pPr>
              <w:spacing w:line="360" w:lineRule="auto"/>
              <w:jc w:val="center"/>
              <w:rPr>
                <w:rFonts w:ascii="Arial" w:hAnsi="Arial" w:cs="Arial"/>
              </w:rPr>
            </w:pPr>
            <w:r w:rsidRPr="00E70728">
              <w:rPr>
                <w:rFonts w:ascii="Arial" w:hAnsi="Arial" w:cs="Arial"/>
                <w:color w:val="000000"/>
              </w:rPr>
              <w:t>7.95</w:t>
            </w:r>
          </w:p>
        </w:tc>
        <w:tc>
          <w:tcPr>
            <w:tcW w:w="1530" w:type="dxa"/>
          </w:tcPr>
          <w:p w14:paraId="75AD62F2" w14:textId="35417652" w:rsidR="00E70728" w:rsidRPr="00E70728" w:rsidRDefault="00E70728" w:rsidP="00E70728">
            <w:pPr>
              <w:spacing w:line="360" w:lineRule="auto"/>
              <w:jc w:val="center"/>
              <w:rPr>
                <w:rFonts w:ascii="Arial" w:hAnsi="Arial" w:cs="Arial"/>
              </w:rPr>
            </w:pPr>
            <w:r w:rsidRPr="00E70728">
              <w:rPr>
                <w:rFonts w:ascii="Arial" w:hAnsi="Arial" w:cs="Arial"/>
                <w:color w:val="000000"/>
              </w:rPr>
              <w:t>6.10</w:t>
            </w:r>
          </w:p>
        </w:tc>
        <w:tc>
          <w:tcPr>
            <w:tcW w:w="1800" w:type="dxa"/>
          </w:tcPr>
          <w:p w14:paraId="0DB1D34E" w14:textId="172A2A0E" w:rsidR="00E70728" w:rsidRPr="00E70728" w:rsidRDefault="00E70728" w:rsidP="00E70728">
            <w:pPr>
              <w:spacing w:line="360" w:lineRule="auto"/>
              <w:jc w:val="center"/>
              <w:rPr>
                <w:rFonts w:ascii="Arial" w:hAnsi="Arial" w:cs="Arial"/>
                <w:color w:val="000000"/>
              </w:rPr>
            </w:pPr>
            <w:r w:rsidRPr="00E70728">
              <w:rPr>
                <w:rFonts w:ascii="Arial" w:hAnsi="Arial" w:cs="Arial"/>
                <w:color w:val="000000"/>
              </w:rPr>
              <w:t>7.70</w:t>
            </w:r>
          </w:p>
        </w:tc>
      </w:tr>
      <w:tr w:rsidR="00E70728" w:rsidRPr="00E70728" w14:paraId="62BAC119" w14:textId="6870EDE1" w:rsidTr="00E70728">
        <w:trPr>
          <w:trHeight w:val="316"/>
        </w:trPr>
        <w:tc>
          <w:tcPr>
            <w:tcW w:w="2332" w:type="dxa"/>
            <w:tcBorders>
              <w:bottom w:val="single" w:sz="4" w:space="0" w:color="auto"/>
            </w:tcBorders>
          </w:tcPr>
          <w:p w14:paraId="199C5D13" w14:textId="5BAEDE29" w:rsidR="00E70728" w:rsidRPr="00E70728" w:rsidRDefault="00E70728" w:rsidP="00E70728">
            <w:pPr>
              <w:spacing w:line="360" w:lineRule="auto"/>
              <w:rPr>
                <w:rFonts w:ascii="Arial" w:hAnsi="Arial" w:cs="Arial"/>
              </w:rPr>
            </w:pPr>
            <w:r w:rsidRPr="00E70728">
              <w:rPr>
                <w:rFonts w:ascii="Arial" w:hAnsi="Arial" w:cs="Arial"/>
                <w:color w:val="000000"/>
              </w:rPr>
              <w:t>Nitrogen free extract</w:t>
            </w:r>
          </w:p>
        </w:tc>
        <w:tc>
          <w:tcPr>
            <w:tcW w:w="1718" w:type="dxa"/>
            <w:tcBorders>
              <w:bottom w:val="single" w:sz="4" w:space="0" w:color="auto"/>
            </w:tcBorders>
          </w:tcPr>
          <w:p w14:paraId="1EAB5C20" w14:textId="7D8AB438" w:rsidR="00E70728" w:rsidRPr="00E70728" w:rsidRDefault="00E70728" w:rsidP="00E70728">
            <w:pPr>
              <w:spacing w:line="360" w:lineRule="auto"/>
              <w:jc w:val="center"/>
              <w:rPr>
                <w:rFonts w:ascii="Arial" w:hAnsi="Arial" w:cs="Arial"/>
              </w:rPr>
            </w:pPr>
            <w:r w:rsidRPr="00E70728">
              <w:rPr>
                <w:rFonts w:ascii="Arial" w:hAnsi="Arial" w:cs="Arial"/>
                <w:color w:val="000000"/>
              </w:rPr>
              <w:t>61.76</w:t>
            </w:r>
          </w:p>
        </w:tc>
        <w:tc>
          <w:tcPr>
            <w:tcW w:w="1350" w:type="dxa"/>
            <w:tcBorders>
              <w:bottom w:val="single" w:sz="4" w:space="0" w:color="auto"/>
            </w:tcBorders>
          </w:tcPr>
          <w:p w14:paraId="2EF9F046" w14:textId="652861FB" w:rsidR="00E70728" w:rsidRPr="00E70728" w:rsidRDefault="00E70728" w:rsidP="00E70728">
            <w:pPr>
              <w:spacing w:line="360" w:lineRule="auto"/>
              <w:jc w:val="center"/>
              <w:rPr>
                <w:rFonts w:ascii="Arial" w:hAnsi="Arial" w:cs="Arial"/>
              </w:rPr>
            </w:pPr>
            <w:r w:rsidRPr="00E70728">
              <w:rPr>
                <w:rFonts w:ascii="Arial" w:hAnsi="Arial" w:cs="Arial"/>
                <w:color w:val="000000"/>
              </w:rPr>
              <w:t>62.23</w:t>
            </w:r>
          </w:p>
        </w:tc>
        <w:tc>
          <w:tcPr>
            <w:tcW w:w="1530" w:type="dxa"/>
            <w:tcBorders>
              <w:bottom w:val="single" w:sz="4" w:space="0" w:color="auto"/>
            </w:tcBorders>
          </w:tcPr>
          <w:p w14:paraId="45836D32" w14:textId="19660D6D" w:rsidR="00E70728" w:rsidRPr="00E70728" w:rsidRDefault="00E70728" w:rsidP="00E70728">
            <w:pPr>
              <w:spacing w:line="360" w:lineRule="auto"/>
              <w:jc w:val="center"/>
              <w:rPr>
                <w:rFonts w:ascii="Arial" w:hAnsi="Arial" w:cs="Arial"/>
              </w:rPr>
            </w:pPr>
            <w:r w:rsidRPr="00E70728">
              <w:rPr>
                <w:rFonts w:ascii="Arial" w:hAnsi="Arial" w:cs="Arial"/>
                <w:color w:val="000000"/>
              </w:rPr>
              <w:t>65.20</w:t>
            </w:r>
          </w:p>
        </w:tc>
        <w:tc>
          <w:tcPr>
            <w:tcW w:w="1800" w:type="dxa"/>
            <w:tcBorders>
              <w:bottom w:val="single" w:sz="4" w:space="0" w:color="auto"/>
            </w:tcBorders>
          </w:tcPr>
          <w:p w14:paraId="09BD8C9D" w14:textId="479C0D36" w:rsidR="00E70728" w:rsidRPr="00E70728" w:rsidRDefault="00E70728" w:rsidP="00E70728">
            <w:pPr>
              <w:spacing w:line="360" w:lineRule="auto"/>
              <w:jc w:val="center"/>
              <w:rPr>
                <w:rFonts w:ascii="Arial" w:hAnsi="Arial" w:cs="Arial"/>
                <w:color w:val="000000"/>
              </w:rPr>
            </w:pPr>
            <w:r w:rsidRPr="00E70728">
              <w:rPr>
                <w:rFonts w:ascii="Arial" w:hAnsi="Arial" w:cs="Arial"/>
                <w:color w:val="000000"/>
              </w:rPr>
              <w:t>64.04</w:t>
            </w:r>
          </w:p>
        </w:tc>
      </w:tr>
    </w:tbl>
    <w:p w14:paraId="1D5BF2F8" w14:textId="77777777" w:rsidR="003817A5" w:rsidRDefault="003817A5" w:rsidP="002175B7">
      <w:pPr>
        <w:spacing w:after="0" w:line="360" w:lineRule="auto"/>
        <w:jc w:val="both"/>
        <w:rPr>
          <w:rFonts w:ascii="Arial" w:hAnsi="Arial" w:cs="Arial"/>
          <w:b/>
          <w:bCs/>
          <w:sz w:val="20"/>
          <w:szCs w:val="20"/>
        </w:rPr>
      </w:pPr>
    </w:p>
    <w:p w14:paraId="5BCB6E66" w14:textId="0F1E580D" w:rsidR="008024AB" w:rsidRPr="00DE43C9" w:rsidRDefault="008024AB" w:rsidP="002175B7">
      <w:pPr>
        <w:pStyle w:val="ListParagraph"/>
        <w:spacing w:after="0" w:line="360" w:lineRule="auto"/>
        <w:ind w:left="0"/>
        <w:jc w:val="both"/>
        <w:rPr>
          <w:rFonts w:ascii="Arial" w:hAnsi="Arial" w:cs="Arial"/>
          <w:b/>
          <w:bCs/>
          <w:sz w:val="20"/>
          <w:szCs w:val="20"/>
        </w:rPr>
      </w:pPr>
      <w:r w:rsidRPr="007A07B9">
        <w:rPr>
          <w:rFonts w:ascii="Arial" w:hAnsi="Arial" w:cs="Arial"/>
          <w:b/>
          <w:bCs/>
        </w:rPr>
        <w:t>2.</w:t>
      </w:r>
      <w:r w:rsidR="00D7552F">
        <w:rPr>
          <w:rFonts w:ascii="Arial" w:hAnsi="Arial" w:cs="Arial"/>
          <w:b/>
          <w:bCs/>
        </w:rPr>
        <w:t>5</w:t>
      </w:r>
      <w:r>
        <w:rPr>
          <w:rFonts w:ascii="Arial" w:hAnsi="Arial" w:cs="Arial"/>
          <w:b/>
          <w:bCs/>
        </w:rPr>
        <w:t xml:space="preserve"> Data Analysis</w:t>
      </w:r>
      <w:r w:rsidRPr="00DE43C9">
        <w:rPr>
          <w:rFonts w:ascii="Arial" w:hAnsi="Arial" w:cs="Arial"/>
          <w:b/>
          <w:bCs/>
          <w:sz w:val="20"/>
          <w:szCs w:val="20"/>
        </w:rPr>
        <w:t xml:space="preserve"> </w:t>
      </w:r>
    </w:p>
    <w:p w14:paraId="26571719" w14:textId="77777777" w:rsidR="008024AB" w:rsidRPr="00F17A29" w:rsidRDefault="008024AB" w:rsidP="002175B7">
      <w:pPr>
        <w:spacing w:after="0" w:line="360" w:lineRule="auto"/>
        <w:jc w:val="both"/>
        <w:rPr>
          <w:rFonts w:ascii="Arial" w:hAnsi="Arial" w:cs="Arial"/>
          <w:b/>
          <w:bCs/>
          <w:sz w:val="24"/>
          <w:szCs w:val="24"/>
        </w:rPr>
      </w:pPr>
      <w:r w:rsidRPr="00DE43C9">
        <w:rPr>
          <w:rFonts w:ascii="Arial" w:hAnsi="Arial" w:cs="Arial"/>
          <w:sz w:val="20"/>
          <w:szCs w:val="20"/>
        </w:rPr>
        <w:t>The data obtained were subjected to analysis of variance (ANOVA) using the statistical package of SPSS software v.20 (SPSS Inc./IBM Corp., Armonk, New York, NY, USA). Differences between treatments means were statistically compared using Duncan’s post-hoc test procedure, when significant (p&lt;0.05) treatment effects were detected.</w:t>
      </w:r>
    </w:p>
    <w:p w14:paraId="7515AE44" w14:textId="77777777" w:rsidR="008024AB" w:rsidRPr="00DE43C9" w:rsidRDefault="008024AB" w:rsidP="002175B7">
      <w:pPr>
        <w:spacing w:after="0" w:line="360" w:lineRule="auto"/>
        <w:jc w:val="both"/>
        <w:rPr>
          <w:rFonts w:ascii="Arial" w:hAnsi="Arial" w:cs="Arial"/>
          <w:b/>
          <w:bCs/>
          <w:sz w:val="20"/>
          <w:szCs w:val="20"/>
        </w:rPr>
      </w:pPr>
    </w:p>
    <w:p w14:paraId="612C2640" w14:textId="77777777" w:rsidR="00474B2F" w:rsidRDefault="006B252F" w:rsidP="002175B7">
      <w:pPr>
        <w:pStyle w:val="ListParagraph"/>
        <w:numPr>
          <w:ilvl w:val="0"/>
          <w:numId w:val="8"/>
        </w:numPr>
        <w:spacing w:after="0" w:line="360" w:lineRule="auto"/>
        <w:ind w:left="360"/>
        <w:jc w:val="both"/>
        <w:rPr>
          <w:rFonts w:ascii="Arial" w:hAnsi="Arial" w:cs="Arial"/>
          <w:b/>
          <w:bCs/>
        </w:rPr>
      </w:pPr>
      <w:r w:rsidRPr="007A07B9">
        <w:rPr>
          <w:rFonts w:ascii="Arial" w:hAnsi="Arial" w:cs="Arial"/>
          <w:b/>
          <w:bCs/>
        </w:rPr>
        <w:t>RESULTS</w:t>
      </w:r>
      <w:r w:rsidR="00424611">
        <w:rPr>
          <w:rFonts w:ascii="Arial" w:hAnsi="Arial" w:cs="Arial"/>
          <w:b/>
          <w:bCs/>
        </w:rPr>
        <w:t xml:space="preserve"> AND DISCUSSION</w:t>
      </w:r>
    </w:p>
    <w:p w14:paraId="72D5CC7E" w14:textId="7236BA9C" w:rsidR="006B252F" w:rsidRPr="00474B2F" w:rsidRDefault="00474B2F" w:rsidP="002175B7">
      <w:pPr>
        <w:spacing w:after="0" w:line="360" w:lineRule="auto"/>
        <w:jc w:val="both"/>
        <w:rPr>
          <w:rFonts w:ascii="Arial" w:hAnsi="Arial" w:cs="Arial"/>
          <w:b/>
          <w:bCs/>
        </w:rPr>
      </w:pPr>
      <w:r>
        <w:rPr>
          <w:rFonts w:ascii="Arial" w:hAnsi="Arial" w:cs="Arial"/>
          <w:b/>
          <w:bCs/>
        </w:rPr>
        <w:t>3</w:t>
      </w:r>
      <w:r w:rsidRPr="00474B2F">
        <w:rPr>
          <w:rFonts w:ascii="Arial" w:hAnsi="Arial" w:cs="Arial"/>
          <w:b/>
          <w:bCs/>
        </w:rPr>
        <w:t>.</w:t>
      </w:r>
      <w:r>
        <w:rPr>
          <w:rFonts w:ascii="Arial" w:hAnsi="Arial" w:cs="Arial"/>
          <w:b/>
          <w:bCs/>
        </w:rPr>
        <w:t>1</w:t>
      </w:r>
      <w:r w:rsidRPr="00474B2F">
        <w:rPr>
          <w:rFonts w:ascii="Arial" w:hAnsi="Arial" w:cs="Arial"/>
          <w:b/>
          <w:bCs/>
        </w:rPr>
        <w:t xml:space="preserve"> </w:t>
      </w:r>
      <w:r>
        <w:rPr>
          <w:rFonts w:ascii="Arial" w:hAnsi="Arial" w:cs="Arial"/>
          <w:b/>
          <w:bCs/>
        </w:rPr>
        <w:t>Growth Performance</w:t>
      </w:r>
      <w:r w:rsidR="006B252F" w:rsidRPr="00474B2F">
        <w:rPr>
          <w:rFonts w:ascii="Arial" w:hAnsi="Arial" w:cs="Arial"/>
          <w:b/>
          <w:bCs/>
        </w:rPr>
        <w:t xml:space="preserve"> </w:t>
      </w:r>
    </w:p>
    <w:p w14:paraId="4F586B68" w14:textId="0EFB6103" w:rsidR="007B5EE5" w:rsidRDefault="00B72366" w:rsidP="002175B7">
      <w:pPr>
        <w:spacing w:after="0" w:line="360" w:lineRule="auto"/>
        <w:jc w:val="both"/>
        <w:rPr>
          <w:rFonts w:ascii="Arial" w:hAnsi="Arial" w:cs="Arial"/>
          <w:sz w:val="20"/>
          <w:szCs w:val="20"/>
        </w:rPr>
      </w:pPr>
      <w:r w:rsidRPr="00424611">
        <w:rPr>
          <w:rFonts w:ascii="Arial" w:hAnsi="Arial" w:cs="Arial"/>
          <w:sz w:val="20"/>
          <w:szCs w:val="20"/>
        </w:rPr>
        <w:t xml:space="preserve">The effect of </w:t>
      </w:r>
      <w:r w:rsidR="006A7423" w:rsidRPr="004F50FB">
        <w:rPr>
          <w:rFonts w:ascii="Arial" w:hAnsi="Arial" w:cs="Arial"/>
          <w:sz w:val="20"/>
          <w:szCs w:val="20"/>
        </w:rPr>
        <w:t xml:space="preserve">aqueous ginger extract </w:t>
      </w:r>
      <w:r w:rsidRPr="00424611">
        <w:rPr>
          <w:rFonts w:ascii="Arial" w:hAnsi="Arial" w:cs="Arial"/>
          <w:sz w:val="20"/>
          <w:szCs w:val="20"/>
        </w:rPr>
        <w:t>supplementation on growth performance</w:t>
      </w:r>
      <w:r w:rsidR="00295051">
        <w:rPr>
          <w:rFonts w:ascii="Arial" w:hAnsi="Arial" w:cs="Arial"/>
          <w:sz w:val="20"/>
          <w:szCs w:val="20"/>
        </w:rPr>
        <w:t xml:space="preserve"> of</w:t>
      </w:r>
      <w:r w:rsidRPr="00424611">
        <w:rPr>
          <w:rFonts w:ascii="Arial" w:hAnsi="Arial" w:cs="Arial"/>
          <w:sz w:val="20"/>
          <w:szCs w:val="20"/>
        </w:rPr>
        <w:t xml:space="preserve"> broiler chickens at weekly intervals</w:t>
      </w:r>
      <w:r w:rsidR="00295051">
        <w:rPr>
          <w:rFonts w:ascii="Arial" w:hAnsi="Arial" w:cs="Arial"/>
          <w:sz w:val="20"/>
          <w:szCs w:val="20"/>
        </w:rPr>
        <w:t xml:space="preserve"> is</w:t>
      </w:r>
      <w:r w:rsidRPr="00424611">
        <w:rPr>
          <w:rFonts w:ascii="Arial" w:hAnsi="Arial" w:cs="Arial"/>
          <w:sz w:val="20"/>
          <w:szCs w:val="20"/>
        </w:rPr>
        <w:t xml:space="preserve"> given in Table 2.</w:t>
      </w:r>
      <w:r w:rsidR="00B71064" w:rsidRPr="00B71064">
        <w:rPr>
          <w:rFonts w:ascii="Arial" w:hAnsi="Arial" w:cs="Arial"/>
          <w:sz w:val="20"/>
          <w:szCs w:val="20"/>
        </w:rPr>
        <w:t>The mean body weights in broiler chickens were</w:t>
      </w:r>
      <w:r w:rsidR="00EF3725">
        <w:rPr>
          <w:rFonts w:ascii="Arial" w:hAnsi="Arial" w:cs="Arial"/>
          <w:sz w:val="20"/>
          <w:szCs w:val="20"/>
        </w:rPr>
        <w:t xml:space="preserve"> </w:t>
      </w:r>
      <w:r w:rsidR="006A7423" w:rsidRPr="00E70728">
        <w:rPr>
          <w:rFonts w:ascii="Arial" w:hAnsi="Arial" w:cs="Arial"/>
          <w:sz w:val="20"/>
          <w:szCs w:val="20"/>
        </w:rPr>
        <w:t>2180.29, 2257.85, 2321.67 and 2340.77</w:t>
      </w:r>
      <w:r w:rsidR="00EF3725">
        <w:rPr>
          <w:rFonts w:ascii="Arial" w:hAnsi="Arial" w:cs="Arial"/>
          <w:sz w:val="20"/>
          <w:szCs w:val="20"/>
        </w:rPr>
        <w:t xml:space="preserve"> </w:t>
      </w:r>
      <w:r w:rsidR="00B71064" w:rsidRPr="00B71064">
        <w:rPr>
          <w:rFonts w:ascii="Arial" w:hAnsi="Arial" w:cs="Arial"/>
          <w:sz w:val="20"/>
          <w:szCs w:val="20"/>
        </w:rPr>
        <w:t>g/bird in T</w:t>
      </w:r>
      <w:r w:rsidR="00B71064" w:rsidRPr="00EF3725">
        <w:rPr>
          <w:rFonts w:ascii="Arial" w:hAnsi="Arial" w:cs="Arial"/>
          <w:sz w:val="20"/>
          <w:szCs w:val="20"/>
          <w:vertAlign w:val="subscript"/>
        </w:rPr>
        <w:t>1</w:t>
      </w:r>
      <w:r w:rsidR="00B71064" w:rsidRPr="00B71064">
        <w:rPr>
          <w:rFonts w:ascii="Arial" w:hAnsi="Arial" w:cs="Arial"/>
          <w:sz w:val="20"/>
          <w:szCs w:val="20"/>
        </w:rPr>
        <w:t>, T</w:t>
      </w:r>
      <w:r w:rsidR="00B71064" w:rsidRPr="00EF3725">
        <w:rPr>
          <w:rFonts w:ascii="Arial" w:hAnsi="Arial" w:cs="Arial"/>
          <w:sz w:val="20"/>
          <w:szCs w:val="20"/>
          <w:vertAlign w:val="subscript"/>
        </w:rPr>
        <w:t>2</w:t>
      </w:r>
      <w:r w:rsidR="00B71064" w:rsidRPr="00B71064">
        <w:rPr>
          <w:rFonts w:ascii="Arial" w:hAnsi="Arial" w:cs="Arial"/>
          <w:sz w:val="20"/>
          <w:szCs w:val="20"/>
        </w:rPr>
        <w:t>, T</w:t>
      </w:r>
      <w:r w:rsidR="00B71064" w:rsidRPr="00EF3725">
        <w:rPr>
          <w:rFonts w:ascii="Arial" w:hAnsi="Arial" w:cs="Arial"/>
          <w:sz w:val="20"/>
          <w:szCs w:val="20"/>
          <w:vertAlign w:val="subscript"/>
        </w:rPr>
        <w:t>3</w:t>
      </w:r>
      <w:r w:rsidR="00B71064" w:rsidRPr="00B71064">
        <w:rPr>
          <w:rFonts w:ascii="Arial" w:hAnsi="Arial" w:cs="Arial"/>
          <w:sz w:val="20"/>
          <w:szCs w:val="20"/>
        </w:rPr>
        <w:t xml:space="preserve"> and T</w:t>
      </w:r>
      <w:r w:rsidR="00B71064" w:rsidRPr="00EF3725">
        <w:rPr>
          <w:rFonts w:ascii="Arial" w:hAnsi="Arial" w:cs="Arial"/>
          <w:sz w:val="20"/>
          <w:szCs w:val="20"/>
          <w:vertAlign w:val="subscript"/>
        </w:rPr>
        <w:t>4</w:t>
      </w:r>
      <w:r w:rsidR="00B71064" w:rsidRPr="00B71064">
        <w:rPr>
          <w:rFonts w:ascii="Arial" w:hAnsi="Arial" w:cs="Arial"/>
          <w:sz w:val="20"/>
          <w:szCs w:val="20"/>
        </w:rPr>
        <w:t xml:space="preserve"> groups, respectively. </w:t>
      </w:r>
      <w:r w:rsidR="0078701B" w:rsidRPr="00B71064">
        <w:rPr>
          <w:rFonts w:ascii="Arial" w:hAnsi="Arial" w:cs="Arial"/>
          <w:sz w:val="20"/>
          <w:szCs w:val="20"/>
        </w:rPr>
        <w:t xml:space="preserve">The </w:t>
      </w:r>
      <w:r w:rsidR="0078701B">
        <w:rPr>
          <w:rFonts w:ascii="Arial" w:hAnsi="Arial" w:cs="Arial"/>
          <w:sz w:val="20"/>
          <w:szCs w:val="20"/>
        </w:rPr>
        <w:t xml:space="preserve">overall </w:t>
      </w:r>
      <w:r w:rsidR="0078701B" w:rsidRPr="00B71064">
        <w:rPr>
          <w:rFonts w:ascii="Arial" w:hAnsi="Arial" w:cs="Arial"/>
          <w:sz w:val="20"/>
          <w:szCs w:val="20"/>
        </w:rPr>
        <w:t>body weight</w:t>
      </w:r>
      <w:r w:rsidR="0078701B">
        <w:rPr>
          <w:rFonts w:ascii="Arial" w:hAnsi="Arial" w:cs="Arial"/>
          <w:sz w:val="20"/>
          <w:szCs w:val="20"/>
        </w:rPr>
        <w:t xml:space="preserve"> gain</w:t>
      </w:r>
      <w:r w:rsidR="0078701B" w:rsidRPr="00B71064">
        <w:rPr>
          <w:rFonts w:ascii="Arial" w:hAnsi="Arial" w:cs="Arial"/>
          <w:sz w:val="20"/>
          <w:szCs w:val="20"/>
        </w:rPr>
        <w:t xml:space="preserve"> in broiler chicken</w:t>
      </w:r>
      <w:r w:rsidR="0078701B">
        <w:rPr>
          <w:rFonts w:ascii="Arial" w:hAnsi="Arial" w:cs="Arial"/>
          <w:sz w:val="20"/>
          <w:szCs w:val="20"/>
        </w:rPr>
        <w:t>s</w:t>
      </w:r>
      <w:r w:rsidR="0078701B" w:rsidRPr="00B71064">
        <w:rPr>
          <w:rFonts w:ascii="Arial" w:hAnsi="Arial" w:cs="Arial"/>
          <w:sz w:val="20"/>
          <w:szCs w:val="20"/>
        </w:rPr>
        <w:t xml:space="preserve"> w</w:t>
      </w:r>
      <w:r w:rsidR="0078701B">
        <w:rPr>
          <w:rFonts w:ascii="Arial" w:hAnsi="Arial" w:cs="Arial"/>
          <w:sz w:val="20"/>
          <w:szCs w:val="20"/>
        </w:rPr>
        <w:t xml:space="preserve">as 2137.28, 2214.78, 2278.57 and 2297.82 </w:t>
      </w:r>
      <w:r w:rsidR="0078701B" w:rsidRPr="00B71064">
        <w:rPr>
          <w:rFonts w:ascii="Arial" w:hAnsi="Arial" w:cs="Arial"/>
          <w:sz w:val="20"/>
          <w:szCs w:val="20"/>
        </w:rPr>
        <w:t>g/bird in T</w:t>
      </w:r>
      <w:r w:rsidR="0078701B" w:rsidRPr="00EF3725">
        <w:rPr>
          <w:rFonts w:ascii="Arial" w:hAnsi="Arial" w:cs="Arial"/>
          <w:sz w:val="20"/>
          <w:szCs w:val="20"/>
          <w:vertAlign w:val="subscript"/>
        </w:rPr>
        <w:t>1</w:t>
      </w:r>
      <w:r w:rsidR="0078701B" w:rsidRPr="00B71064">
        <w:rPr>
          <w:rFonts w:ascii="Arial" w:hAnsi="Arial" w:cs="Arial"/>
          <w:sz w:val="20"/>
          <w:szCs w:val="20"/>
        </w:rPr>
        <w:t>, T</w:t>
      </w:r>
      <w:r w:rsidR="0078701B" w:rsidRPr="00EF3725">
        <w:rPr>
          <w:rFonts w:ascii="Arial" w:hAnsi="Arial" w:cs="Arial"/>
          <w:sz w:val="20"/>
          <w:szCs w:val="20"/>
          <w:vertAlign w:val="subscript"/>
        </w:rPr>
        <w:t>2</w:t>
      </w:r>
      <w:r w:rsidR="0078701B" w:rsidRPr="00B71064">
        <w:rPr>
          <w:rFonts w:ascii="Arial" w:hAnsi="Arial" w:cs="Arial"/>
          <w:sz w:val="20"/>
          <w:szCs w:val="20"/>
        </w:rPr>
        <w:t>, T</w:t>
      </w:r>
      <w:r w:rsidR="0078701B" w:rsidRPr="00EF3725">
        <w:rPr>
          <w:rFonts w:ascii="Arial" w:hAnsi="Arial" w:cs="Arial"/>
          <w:sz w:val="20"/>
          <w:szCs w:val="20"/>
          <w:vertAlign w:val="subscript"/>
        </w:rPr>
        <w:t>3</w:t>
      </w:r>
      <w:r w:rsidR="0078701B" w:rsidRPr="00B71064">
        <w:rPr>
          <w:rFonts w:ascii="Arial" w:hAnsi="Arial" w:cs="Arial"/>
          <w:sz w:val="20"/>
          <w:szCs w:val="20"/>
        </w:rPr>
        <w:t xml:space="preserve"> and T</w:t>
      </w:r>
      <w:r w:rsidR="0078701B" w:rsidRPr="00EF3725">
        <w:rPr>
          <w:rFonts w:ascii="Arial" w:hAnsi="Arial" w:cs="Arial"/>
          <w:sz w:val="20"/>
          <w:szCs w:val="20"/>
          <w:vertAlign w:val="subscript"/>
        </w:rPr>
        <w:t>4</w:t>
      </w:r>
      <w:r w:rsidR="0078701B" w:rsidRPr="00B71064">
        <w:rPr>
          <w:rFonts w:ascii="Arial" w:hAnsi="Arial" w:cs="Arial"/>
          <w:sz w:val="20"/>
          <w:szCs w:val="20"/>
        </w:rPr>
        <w:t xml:space="preserve"> groups, respectively.</w:t>
      </w:r>
      <w:r w:rsidR="0078701B">
        <w:rPr>
          <w:rFonts w:ascii="Arial" w:hAnsi="Arial" w:cs="Arial"/>
          <w:sz w:val="20"/>
          <w:szCs w:val="20"/>
        </w:rPr>
        <w:t xml:space="preserve"> </w:t>
      </w:r>
      <w:r w:rsidR="00B71064" w:rsidRPr="00B71064">
        <w:rPr>
          <w:rFonts w:ascii="Arial" w:hAnsi="Arial" w:cs="Arial"/>
          <w:sz w:val="20"/>
          <w:szCs w:val="20"/>
        </w:rPr>
        <w:t xml:space="preserve">The </w:t>
      </w:r>
      <w:r w:rsidR="00BF1D54" w:rsidRPr="00B71064">
        <w:rPr>
          <w:rFonts w:ascii="Arial" w:hAnsi="Arial" w:cs="Arial"/>
          <w:sz w:val="20"/>
          <w:szCs w:val="20"/>
        </w:rPr>
        <w:t>final body weight</w:t>
      </w:r>
      <w:r w:rsidR="0078701B">
        <w:rPr>
          <w:rFonts w:ascii="Arial" w:hAnsi="Arial" w:cs="Arial"/>
          <w:sz w:val="20"/>
          <w:szCs w:val="20"/>
        </w:rPr>
        <w:t xml:space="preserve"> and overall body weight gain</w:t>
      </w:r>
      <w:r w:rsidR="00BF1D54" w:rsidRPr="00B71064">
        <w:rPr>
          <w:rFonts w:ascii="Arial" w:hAnsi="Arial" w:cs="Arial"/>
          <w:sz w:val="20"/>
          <w:szCs w:val="20"/>
        </w:rPr>
        <w:t xml:space="preserve"> </w:t>
      </w:r>
      <w:r w:rsidR="00BF1D54">
        <w:rPr>
          <w:rFonts w:ascii="Arial" w:hAnsi="Arial" w:cs="Arial"/>
          <w:sz w:val="20"/>
          <w:szCs w:val="20"/>
        </w:rPr>
        <w:t>w</w:t>
      </w:r>
      <w:r w:rsidR="0078701B">
        <w:rPr>
          <w:rFonts w:ascii="Arial" w:hAnsi="Arial" w:cs="Arial"/>
          <w:sz w:val="20"/>
          <w:szCs w:val="20"/>
        </w:rPr>
        <w:t xml:space="preserve">ere </w:t>
      </w:r>
      <w:r w:rsidR="00BF1D54" w:rsidRPr="00B71064">
        <w:rPr>
          <w:rFonts w:ascii="Arial" w:hAnsi="Arial" w:cs="Arial"/>
          <w:sz w:val="20"/>
          <w:szCs w:val="20"/>
        </w:rPr>
        <w:t>significantly (</w:t>
      </w:r>
      <w:r w:rsidR="00BF1D54" w:rsidRPr="00EF3725">
        <w:rPr>
          <w:rFonts w:ascii="Arial" w:hAnsi="Arial" w:cs="Arial"/>
          <w:i/>
          <w:iCs/>
          <w:sz w:val="20"/>
          <w:szCs w:val="20"/>
        </w:rPr>
        <w:t>P</w:t>
      </w:r>
      <w:r w:rsidR="006A7423">
        <w:rPr>
          <w:rFonts w:ascii="Arial" w:hAnsi="Arial" w:cs="Arial"/>
          <w:sz w:val="20"/>
          <w:szCs w:val="20"/>
        </w:rPr>
        <w:t>&lt;0.001</w:t>
      </w:r>
      <w:r w:rsidR="00BF1D54" w:rsidRPr="00B71064">
        <w:rPr>
          <w:rFonts w:ascii="Arial" w:hAnsi="Arial" w:cs="Arial"/>
          <w:sz w:val="20"/>
          <w:szCs w:val="20"/>
        </w:rPr>
        <w:t xml:space="preserve">) </w:t>
      </w:r>
      <w:r w:rsidR="0078701B">
        <w:rPr>
          <w:rFonts w:ascii="Arial" w:hAnsi="Arial" w:cs="Arial"/>
          <w:sz w:val="20"/>
          <w:szCs w:val="20"/>
        </w:rPr>
        <w:t>improved</w:t>
      </w:r>
      <w:r w:rsidR="00BF1D54">
        <w:rPr>
          <w:rFonts w:ascii="Arial" w:hAnsi="Arial" w:cs="Arial"/>
          <w:sz w:val="20"/>
          <w:szCs w:val="20"/>
        </w:rPr>
        <w:t xml:space="preserve"> in </w:t>
      </w:r>
      <w:r w:rsidR="004A04FE" w:rsidRPr="00B71064">
        <w:rPr>
          <w:rFonts w:ascii="Arial" w:hAnsi="Arial" w:cs="Arial"/>
          <w:sz w:val="20"/>
          <w:szCs w:val="20"/>
        </w:rPr>
        <w:t>T</w:t>
      </w:r>
      <w:r w:rsidR="004A04FE" w:rsidRPr="00EF3725">
        <w:rPr>
          <w:rFonts w:ascii="Arial" w:hAnsi="Arial" w:cs="Arial"/>
          <w:sz w:val="20"/>
          <w:szCs w:val="20"/>
          <w:vertAlign w:val="subscript"/>
        </w:rPr>
        <w:t>3</w:t>
      </w:r>
      <w:r w:rsidR="004A04FE" w:rsidRPr="00B71064">
        <w:rPr>
          <w:rFonts w:ascii="Arial" w:hAnsi="Arial" w:cs="Arial"/>
          <w:sz w:val="20"/>
          <w:szCs w:val="20"/>
        </w:rPr>
        <w:t xml:space="preserve"> and T</w:t>
      </w:r>
      <w:r w:rsidR="004A04FE" w:rsidRPr="00EF3725">
        <w:rPr>
          <w:rFonts w:ascii="Arial" w:hAnsi="Arial" w:cs="Arial"/>
          <w:sz w:val="20"/>
          <w:szCs w:val="20"/>
          <w:vertAlign w:val="subscript"/>
        </w:rPr>
        <w:t>4</w:t>
      </w:r>
      <w:r w:rsidR="004A04FE" w:rsidRPr="00B71064">
        <w:rPr>
          <w:rFonts w:ascii="Arial" w:hAnsi="Arial" w:cs="Arial"/>
          <w:sz w:val="20"/>
          <w:szCs w:val="20"/>
        </w:rPr>
        <w:t xml:space="preserve"> groups</w:t>
      </w:r>
      <w:r w:rsidR="004A04FE">
        <w:rPr>
          <w:rFonts w:ascii="Arial" w:hAnsi="Arial" w:cs="Arial"/>
          <w:sz w:val="20"/>
          <w:szCs w:val="20"/>
        </w:rPr>
        <w:t xml:space="preserve"> followed by </w:t>
      </w:r>
      <w:r w:rsidR="004A04FE" w:rsidRPr="00B71064">
        <w:rPr>
          <w:rFonts w:ascii="Arial" w:hAnsi="Arial" w:cs="Arial"/>
          <w:sz w:val="20"/>
          <w:szCs w:val="20"/>
        </w:rPr>
        <w:t>T</w:t>
      </w:r>
      <w:r w:rsidR="004A04FE">
        <w:rPr>
          <w:rFonts w:ascii="Arial" w:hAnsi="Arial" w:cs="Arial"/>
          <w:sz w:val="20"/>
          <w:szCs w:val="20"/>
          <w:vertAlign w:val="subscript"/>
        </w:rPr>
        <w:t>2</w:t>
      </w:r>
      <w:r w:rsidR="004A04FE" w:rsidRPr="00B71064">
        <w:rPr>
          <w:rFonts w:ascii="Arial" w:hAnsi="Arial" w:cs="Arial"/>
          <w:sz w:val="20"/>
          <w:szCs w:val="20"/>
        </w:rPr>
        <w:t xml:space="preserve"> </w:t>
      </w:r>
      <w:r w:rsidR="00BF1D54">
        <w:rPr>
          <w:rFonts w:ascii="Arial" w:hAnsi="Arial" w:cs="Arial"/>
          <w:sz w:val="20"/>
          <w:szCs w:val="20"/>
        </w:rPr>
        <w:t xml:space="preserve">group </w:t>
      </w:r>
      <w:r w:rsidR="004A04FE">
        <w:rPr>
          <w:rFonts w:ascii="Arial" w:hAnsi="Arial" w:cs="Arial"/>
          <w:sz w:val="20"/>
          <w:szCs w:val="20"/>
        </w:rPr>
        <w:t xml:space="preserve">as </w:t>
      </w:r>
      <w:r w:rsidR="00EF3725">
        <w:rPr>
          <w:rFonts w:ascii="Arial" w:hAnsi="Arial" w:cs="Arial"/>
          <w:sz w:val="20"/>
          <w:szCs w:val="20"/>
        </w:rPr>
        <w:t xml:space="preserve">compared to </w:t>
      </w:r>
      <w:r w:rsidR="00BF1D54">
        <w:rPr>
          <w:rFonts w:ascii="Arial" w:hAnsi="Arial" w:cs="Arial"/>
          <w:sz w:val="20"/>
          <w:szCs w:val="20"/>
        </w:rPr>
        <w:t>control (</w:t>
      </w:r>
      <w:r w:rsidR="00EF3725">
        <w:rPr>
          <w:rFonts w:ascii="Arial" w:hAnsi="Arial" w:cs="Arial"/>
          <w:sz w:val="20"/>
          <w:szCs w:val="20"/>
        </w:rPr>
        <w:t>T</w:t>
      </w:r>
      <w:r w:rsidR="00EF3725" w:rsidRPr="00EF3725">
        <w:rPr>
          <w:rFonts w:ascii="Arial" w:hAnsi="Arial" w:cs="Arial"/>
          <w:sz w:val="20"/>
          <w:szCs w:val="20"/>
          <w:vertAlign w:val="subscript"/>
        </w:rPr>
        <w:t>1</w:t>
      </w:r>
      <w:r w:rsidR="00BF1D54">
        <w:rPr>
          <w:rFonts w:ascii="Arial" w:hAnsi="Arial" w:cs="Arial"/>
          <w:sz w:val="20"/>
          <w:szCs w:val="20"/>
        </w:rPr>
        <w:t>) group</w:t>
      </w:r>
      <w:r w:rsidR="004A04FE">
        <w:rPr>
          <w:rFonts w:ascii="Arial" w:hAnsi="Arial" w:cs="Arial"/>
          <w:sz w:val="20"/>
          <w:szCs w:val="20"/>
        </w:rPr>
        <w:t>.</w:t>
      </w:r>
      <w:r w:rsidR="00B71064" w:rsidRPr="00B71064">
        <w:rPr>
          <w:rFonts w:ascii="Arial" w:hAnsi="Arial" w:cs="Arial"/>
          <w:sz w:val="20"/>
          <w:szCs w:val="20"/>
        </w:rPr>
        <w:t xml:space="preserve"> </w:t>
      </w:r>
      <w:r w:rsidR="00F53F3A">
        <w:rPr>
          <w:rFonts w:ascii="Arial" w:hAnsi="Arial" w:cs="Arial"/>
          <w:sz w:val="20"/>
          <w:szCs w:val="20"/>
        </w:rPr>
        <w:t xml:space="preserve">The </w:t>
      </w:r>
      <w:r w:rsidR="00F53F3A" w:rsidRPr="00F53F3A">
        <w:rPr>
          <w:rFonts w:ascii="Arial" w:hAnsi="Arial" w:cs="Arial"/>
          <w:sz w:val="20"/>
          <w:szCs w:val="20"/>
        </w:rPr>
        <w:t>improved body weight of experimental birds supplemented with ginger could be attributed to the action of active ingredient like gingerol which promotes the development of healthier intestinal flora and improved digestion and absorption of nutrients (Tekeli et al., 2011).</w:t>
      </w:r>
      <w:r w:rsidR="00F53F3A">
        <w:rPr>
          <w:rFonts w:ascii="Arial" w:hAnsi="Arial" w:cs="Arial"/>
          <w:sz w:val="20"/>
          <w:szCs w:val="20"/>
        </w:rPr>
        <w:t xml:space="preserve"> </w:t>
      </w:r>
      <w:r w:rsidR="00E70728" w:rsidRPr="00E70728">
        <w:rPr>
          <w:rFonts w:ascii="Arial" w:hAnsi="Arial" w:cs="Arial"/>
          <w:sz w:val="20"/>
          <w:szCs w:val="20"/>
        </w:rPr>
        <w:t xml:space="preserve">Similar improvements in body weight </w:t>
      </w:r>
      <w:r w:rsidR="00F53F3A">
        <w:rPr>
          <w:rFonts w:ascii="Arial" w:hAnsi="Arial" w:cs="Arial"/>
          <w:sz w:val="20"/>
          <w:szCs w:val="20"/>
        </w:rPr>
        <w:t xml:space="preserve">of broiler chickens </w:t>
      </w:r>
      <w:r w:rsidR="00E70728" w:rsidRPr="00E70728">
        <w:rPr>
          <w:rFonts w:ascii="Arial" w:hAnsi="Arial" w:cs="Arial"/>
          <w:sz w:val="20"/>
          <w:szCs w:val="20"/>
        </w:rPr>
        <w:t>supplement</w:t>
      </w:r>
      <w:r w:rsidR="00F53F3A">
        <w:rPr>
          <w:rFonts w:ascii="Arial" w:hAnsi="Arial" w:cs="Arial"/>
          <w:sz w:val="20"/>
          <w:szCs w:val="20"/>
        </w:rPr>
        <w:t xml:space="preserve">ed with ginger </w:t>
      </w:r>
      <w:r w:rsidR="00E70728" w:rsidRPr="00E70728">
        <w:rPr>
          <w:rFonts w:ascii="Arial" w:hAnsi="Arial" w:cs="Arial"/>
          <w:sz w:val="20"/>
          <w:szCs w:val="20"/>
        </w:rPr>
        <w:t xml:space="preserve">have been reported by </w:t>
      </w:r>
      <w:r w:rsidR="00F53F3A">
        <w:rPr>
          <w:rFonts w:ascii="Arial" w:hAnsi="Arial" w:cs="Arial"/>
          <w:sz w:val="20"/>
          <w:szCs w:val="20"/>
        </w:rPr>
        <w:t>earlier studies (</w:t>
      </w:r>
      <w:proofErr w:type="spellStart"/>
      <w:r w:rsidR="00E70728" w:rsidRPr="00E70728">
        <w:rPr>
          <w:rFonts w:ascii="Arial" w:hAnsi="Arial" w:cs="Arial"/>
          <w:sz w:val="20"/>
          <w:szCs w:val="20"/>
        </w:rPr>
        <w:t>Kairalla</w:t>
      </w:r>
      <w:proofErr w:type="spellEnd"/>
      <w:r w:rsidR="00E70728" w:rsidRPr="00E70728">
        <w:rPr>
          <w:rFonts w:ascii="Arial" w:hAnsi="Arial" w:cs="Arial"/>
          <w:sz w:val="20"/>
          <w:szCs w:val="20"/>
        </w:rPr>
        <w:t xml:space="preserve"> et al.</w:t>
      </w:r>
      <w:r w:rsidR="00F53F3A">
        <w:rPr>
          <w:rFonts w:ascii="Arial" w:hAnsi="Arial" w:cs="Arial"/>
          <w:sz w:val="20"/>
          <w:szCs w:val="20"/>
        </w:rPr>
        <w:t>,</w:t>
      </w:r>
      <w:r w:rsidR="00E70728" w:rsidRPr="00E70728">
        <w:rPr>
          <w:rFonts w:ascii="Arial" w:hAnsi="Arial" w:cs="Arial"/>
          <w:sz w:val="20"/>
          <w:szCs w:val="20"/>
        </w:rPr>
        <w:t xml:space="preserve"> 2022</w:t>
      </w:r>
      <w:r w:rsidR="00F53F3A">
        <w:rPr>
          <w:rFonts w:ascii="Arial" w:hAnsi="Arial" w:cs="Arial"/>
          <w:sz w:val="20"/>
          <w:szCs w:val="20"/>
        </w:rPr>
        <w:t xml:space="preserve">; </w:t>
      </w:r>
      <w:proofErr w:type="spellStart"/>
      <w:r w:rsidR="00E70728" w:rsidRPr="00E70728">
        <w:rPr>
          <w:rFonts w:ascii="Arial" w:hAnsi="Arial" w:cs="Arial"/>
          <w:sz w:val="20"/>
          <w:szCs w:val="20"/>
        </w:rPr>
        <w:t>Dosu</w:t>
      </w:r>
      <w:proofErr w:type="spellEnd"/>
      <w:r w:rsidR="00E70728" w:rsidRPr="00E70728">
        <w:rPr>
          <w:rFonts w:ascii="Arial" w:hAnsi="Arial" w:cs="Arial"/>
          <w:sz w:val="20"/>
          <w:szCs w:val="20"/>
        </w:rPr>
        <w:t xml:space="preserve"> et al.</w:t>
      </w:r>
      <w:r w:rsidR="00F53F3A">
        <w:rPr>
          <w:rFonts w:ascii="Arial" w:hAnsi="Arial" w:cs="Arial"/>
          <w:sz w:val="20"/>
          <w:szCs w:val="20"/>
        </w:rPr>
        <w:t>,</w:t>
      </w:r>
      <w:r w:rsidR="00E70728" w:rsidRPr="00E70728">
        <w:rPr>
          <w:rFonts w:ascii="Arial" w:hAnsi="Arial" w:cs="Arial"/>
          <w:sz w:val="20"/>
          <w:szCs w:val="20"/>
        </w:rPr>
        <w:t xml:space="preserve"> 2023</w:t>
      </w:r>
      <w:r w:rsidR="00F53F3A">
        <w:rPr>
          <w:rFonts w:ascii="Arial" w:hAnsi="Arial" w:cs="Arial"/>
          <w:sz w:val="20"/>
          <w:szCs w:val="20"/>
        </w:rPr>
        <w:t>;</w:t>
      </w:r>
      <w:r w:rsidR="00E70728" w:rsidRPr="00E70728">
        <w:rPr>
          <w:rFonts w:ascii="Arial" w:hAnsi="Arial" w:cs="Arial"/>
          <w:sz w:val="20"/>
          <w:szCs w:val="20"/>
        </w:rPr>
        <w:t xml:space="preserve"> </w:t>
      </w:r>
      <w:proofErr w:type="spellStart"/>
      <w:r w:rsidR="00E70728" w:rsidRPr="00E70728">
        <w:rPr>
          <w:rFonts w:ascii="Arial" w:hAnsi="Arial" w:cs="Arial"/>
          <w:sz w:val="20"/>
          <w:szCs w:val="20"/>
        </w:rPr>
        <w:t>Ndams</w:t>
      </w:r>
      <w:proofErr w:type="spellEnd"/>
      <w:r w:rsidR="00E70728" w:rsidRPr="00E70728">
        <w:rPr>
          <w:rFonts w:ascii="Arial" w:hAnsi="Arial" w:cs="Arial"/>
          <w:sz w:val="20"/>
          <w:szCs w:val="20"/>
        </w:rPr>
        <w:t xml:space="preserve"> et al.</w:t>
      </w:r>
      <w:r w:rsidR="00F53F3A">
        <w:rPr>
          <w:rFonts w:ascii="Arial" w:hAnsi="Arial" w:cs="Arial"/>
          <w:sz w:val="20"/>
          <w:szCs w:val="20"/>
        </w:rPr>
        <w:t>,</w:t>
      </w:r>
      <w:r w:rsidR="00E70728" w:rsidRPr="00E70728">
        <w:rPr>
          <w:rFonts w:ascii="Arial" w:hAnsi="Arial" w:cs="Arial"/>
          <w:sz w:val="20"/>
          <w:szCs w:val="20"/>
        </w:rPr>
        <w:t xml:space="preserve"> 2024</w:t>
      </w:r>
      <w:r w:rsidR="00F53F3A">
        <w:rPr>
          <w:rFonts w:ascii="Arial" w:hAnsi="Arial" w:cs="Arial"/>
          <w:sz w:val="20"/>
          <w:szCs w:val="20"/>
        </w:rPr>
        <w:t xml:space="preserve">; </w:t>
      </w:r>
      <w:r w:rsidR="00E70728" w:rsidRPr="00E70728">
        <w:rPr>
          <w:rFonts w:ascii="Arial" w:hAnsi="Arial" w:cs="Arial"/>
          <w:sz w:val="20"/>
          <w:szCs w:val="20"/>
        </w:rPr>
        <w:t>Hassan et al.</w:t>
      </w:r>
      <w:r w:rsidR="00F53F3A">
        <w:rPr>
          <w:rFonts w:ascii="Arial" w:hAnsi="Arial" w:cs="Arial"/>
          <w:sz w:val="20"/>
          <w:szCs w:val="20"/>
        </w:rPr>
        <w:t xml:space="preserve">, </w:t>
      </w:r>
      <w:r w:rsidR="00E70728" w:rsidRPr="00E70728">
        <w:rPr>
          <w:rFonts w:ascii="Arial" w:hAnsi="Arial" w:cs="Arial"/>
          <w:sz w:val="20"/>
          <w:szCs w:val="20"/>
        </w:rPr>
        <w:t>2024).</w:t>
      </w:r>
      <w:r w:rsidR="00F53F3A">
        <w:rPr>
          <w:rFonts w:ascii="Arial" w:hAnsi="Arial" w:cs="Arial"/>
          <w:sz w:val="20"/>
          <w:szCs w:val="20"/>
        </w:rPr>
        <w:t xml:space="preserve"> </w:t>
      </w:r>
      <w:r w:rsidR="007B5EE5" w:rsidRPr="007B5EE5">
        <w:rPr>
          <w:rFonts w:ascii="Arial" w:hAnsi="Arial" w:cs="Arial"/>
          <w:sz w:val="20"/>
          <w:szCs w:val="20"/>
        </w:rPr>
        <w:t>In contrast, some researchers have reported no significant effect of ginger supplementation on broiler body weight (</w:t>
      </w:r>
      <w:proofErr w:type="spellStart"/>
      <w:r w:rsidR="007B5EE5" w:rsidRPr="007B5EE5">
        <w:rPr>
          <w:rFonts w:ascii="Arial" w:hAnsi="Arial" w:cs="Arial"/>
          <w:sz w:val="20"/>
          <w:szCs w:val="20"/>
        </w:rPr>
        <w:t>Tollba</w:t>
      </w:r>
      <w:proofErr w:type="spellEnd"/>
      <w:r w:rsidR="007B5EE5" w:rsidRPr="007B5EE5">
        <w:rPr>
          <w:rFonts w:ascii="Arial" w:hAnsi="Arial" w:cs="Arial"/>
          <w:sz w:val="20"/>
          <w:szCs w:val="20"/>
        </w:rPr>
        <w:t xml:space="preserve"> et al., 2007; </w:t>
      </w:r>
      <w:proofErr w:type="spellStart"/>
      <w:r w:rsidR="007B5EE5" w:rsidRPr="007B5EE5">
        <w:rPr>
          <w:rFonts w:ascii="Arial" w:hAnsi="Arial" w:cs="Arial"/>
          <w:sz w:val="20"/>
          <w:szCs w:val="20"/>
        </w:rPr>
        <w:t>Fakhim</w:t>
      </w:r>
      <w:proofErr w:type="spellEnd"/>
      <w:r w:rsidR="007B5EE5" w:rsidRPr="007B5EE5">
        <w:rPr>
          <w:rFonts w:ascii="Arial" w:hAnsi="Arial" w:cs="Arial"/>
          <w:sz w:val="20"/>
          <w:szCs w:val="20"/>
        </w:rPr>
        <w:t xml:space="preserve"> et al., 2013), which may be due to differences in ginger form, dosage, variety, environmental conditions or method of dietary incorporation.</w:t>
      </w:r>
    </w:p>
    <w:p w14:paraId="00D50EA3" w14:textId="43EC480E" w:rsidR="00F04995" w:rsidRDefault="00F04995" w:rsidP="002175B7">
      <w:pPr>
        <w:spacing w:after="0"/>
        <w:rPr>
          <w:rFonts w:ascii="Arial" w:hAnsi="Arial" w:cs="Arial"/>
          <w:color w:val="000000" w:themeColor="text1"/>
          <w:sz w:val="20"/>
          <w:szCs w:val="20"/>
        </w:rPr>
      </w:pPr>
    </w:p>
    <w:p w14:paraId="4A084178" w14:textId="29AC9ECD" w:rsidR="00F04995" w:rsidRPr="003B550B" w:rsidRDefault="00F04995" w:rsidP="002175B7">
      <w:pPr>
        <w:spacing w:after="0" w:line="360" w:lineRule="auto"/>
        <w:jc w:val="center"/>
        <w:rPr>
          <w:rFonts w:ascii="Arial" w:hAnsi="Arial" w:cs="Arial"/>
          <w:b/>
          <w:bCs/>
          <w:sz w:val="20"/>
          <w:szCs w:val="20"/>
        </w:rPr>
      </w:pPr>
      <w:r w:rsidRPr="003B550B">
        <w:rPr>
          <w:rFonts w:ascii="Arial" w:hAnsi="Arial" w:cs="Arial"/>
          <w:b/>
          <w:bCs/>
          <w:sz w:val="20"/>
          <w:szCs w:val="20"/>
        </w:rPr>
        <w:t>Table 2</w:t>
      </w:r>
      <w:r>
        <w:rPr>
          <w:rFonts w:ascii="Arial" w:hAnsi="Arial" w:cs="Arial"/>
          <w:b/>
          <w:bCs/>
          <w:sz w:val="20"/>
          <w:szCs w:val="20"/>
        </w:rPr>
        <w:t>.</w:t>
      </w:r>
      <w:r w:rsidRPr="003B550B">
        <w:rPr>
          <w:rFonts w:ascii="Arial" w:hAnsi="Arial" w:cs="Arial"/>
          <w:b/>
          <w:bCs/>
          <w:sz w:val="20"/>
          <w:szCs w:val="20"/>
        </w:rPr>
        <w:t xml:space="preserve"> Effect of </w:t>
      </w:r>
      <w:r w:rsidR="00B439E8" w:rsidRPr="00B439E8">
        <w:rPr>
          <w:rFonts w:ascii="Arial" w:hAnsi="Arial" w:cs="Arial"/>
          <w:b/>
          <w:bCs/>
          <w:sz w:val="20"/>
          <w:szCs w:val="20"/>
        </w:rPr>
        <w:t>aqueous ginger extract</w:t>
      </w:r>
      <w:r w:rsidR="00B439E8" w:rsidRPr="004F50FB">
        <w:rPr>
          <w:rFonts w:ascii="Arial" w:hAnsi="Arial" w:cs="Arial"/>
          <w:sz w:val="20"/>
          <w:szCs w:val="20"/>
        </w:rPr>
        <w:t xml:space="preserve"> </w:t>
      </w:r>
      <w:r w:rsidRPr="003B550B">
        <w:rPr>
          <w:rFonts w:ascii="Arial" w:hAnsi="Arial" w:cs="Arial"/>
          <w:b/>
          <w:bCs/>
          <w:sz w:val="20"/>
          <w:szCs w:val="20"/>
        </w:rPr>
        <w:t>supplementation on growth performance</w:t>
      </w:r>
      <w:r>
        <w:rPr>
          <w:rFonts w:ascii="Arial" w:hAnsi="Arial" w:cs="Arial"/>
          <w:b/>
          <w:bCs/>
          <w:sz w:val="20"/>
          <w:szCs w:val="20"/>
        </w:rPr>
        <w:t xml:space="preserve"> of</w:t>
      </w:r>
      <w:r w:rsidRPr="003B550B">
        <w:rPr>
          <w:rFonts w:ascii="Arial" w:hAnsi="Arial" w:cs="Arial"/>
          <w:b/>
          <w:bCs/>
          <w:sz w:val="20"/>
          <w:szCs w:val="20"/>
        </w:rPr>
        <w:t xml:space="preserve"> broiler chickens</w:t>
      </w:r>
    </w:p>
    <w:tbl>
      <w:tblPr>
        <w:tblW w:w="8619" w:type="dxa"/>
        <w:jc w:val="center"/>
        <w:tblLayout w:type="fixed"/>
        <w:tblLook w:val="04A0" w:firstRow="1" w:lastRow="0" w:firstColumn="1" w:lastColumn="0" w:noHBand="0" w:noVBand="1"/>
      </w:tblPr>
      <w:tblGrid>
        <w:gridCol w:w="932"/>
        <w:gridCol w:w="1526"/>
        <w:gridCol w:w="1232"/>
        <w:gridCol w:w="1320"/>
        <w:gridCol w:w="1584"/>
        <w:gridCol w:w="1057"/>
        <w:gridCol w:w="968"/>
      </w:tblGrid>
      <w:tr w:rsidR="00F04995" w:rsidRPr="00424611" w14:paraId="126DAA5B" w14:textId="77777777" w:rsidTr="00C428B5">
        <w:trPr>
          <w:trHeight w:val="142"/>
          <w:jc w:val="center"/>
        </w:trPr>
        <w:tc>
          <w:tcPr>
            <w:tcW w:w="932" w:type="dxa"/>
            <w:vMerge w:val="restart"/>
            <w:tcBorders>
              <w:top w:val="single" w:sz="4" w:space="0" w:color="auto"/>
            </w:tcBorders>
            <w:vAlign w:val="center"/>
          </w:tcPr>
          <w:p w14:paraId="39C484B7" w14:textId="77777777" w:rsidR="00F04995" w:rsidRPr="00424611" w:rsidRDefault="00F04995"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Age in weeks</w:t>
            </w:r>
          </w:p>
        </w:tc>
        <w:tc>
          <w:tcPr>
            <w:tcW w:w="5662" w:type="dxa"/>
            <w:gridSpan w:val="4"/>
            <w:tcBorders>
              <w:top w:val="single" w:sz="4" w:space="0" w:color="auto"/>
              <w:bottom w:val="single" w:sz="4" w:space="0" w:color="auto"/>
            </w:tcBorders>
            <w:vAlign w:val="center"/>
          </w:tcPr>
          <w:p w14:paraId="43243E71" w14:textId="77777777" w:rsidR="00F04995" w:rsidRPr="00424611" w:rsidRDefault="00F04995"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Treatments</w:t>
            </w:r>
          </w:p>
        </w:tc>
        <w:tc>
          <w:tcPr>
            <w:tcW w:w="1057" w:type="dxa"/>
            <w:vMerge w:val="restart"/>
            <w:tcBorders>
              <w:top w:val="single" w:sz="4" w:space="0" w:color="auto"/>
            </w:tcBorders>
            <w:vAlign w:val="center"/>
          </w:tcPr>
          <w:p w14:paraId="607C4659" w14:textId="77777777" w:rsidR="00F04995" w:rsidRPr="00424611" w:rsidRDefault="00F04995"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SE</w:t>
            </w:r>
            <w:r>
              <w:rPr>
                <w:rFonts w:ascii="Arial" w:eastAsia="Times New Roman" w:hAnsi="Arial" w:cs="Arial"/>
                <w:b/>
                <w:bCs/>
                <w:kern w:val="0"/>
                <w:sz w:val="20"/>
                <w:szCs w:val="20"/>
                <w:lang w:val="en-US" w:bidi="gu-IN"/>
                <w14:ligatures w14:val="none"/>
              </w:rPr>
              <w:t>M</w:t>
            </w:r>
          </w:p>
        </w:tc>
        <w:tc>
          <w:tcPr>
            <w:tcW w:w="968" w:type="dxa"/>
            <w:vMerge w:val="restart"/>
            <w:tcBorders>
              <w:top w:val="single" w:sz="4" w:space="0" w:color="auto"/>
            </w:tcBorders>
            <w:vAlign w:val="center"/>
          </w:tcPr>
          <w:p w14:paraId="1AA3A13F" w14:textId="77777777" w:rsidR="00F04995" w:rsidRPr="00424611" w:rsidRDefault="00F04995" w:rsidP="002175B7">
            <w:pPr>
              <w:spacing w:after="0" w:line="360" w:lineRule="auto"/>
              <w:jc w:val="center"/>
              <w:rPr>
                <w:rFonts w:ascii="Arial" w:eastAsia="Times New Roman" w:hAnsi="Arial" w:cs="Arial"/>
                <w:b/>
                <w:bCs/>
                <w:kern w:val="0"/>
                <w:sz w:val="20"/>
                <w:szCs w:val="20"/>
                <w:lang w:val="en-US" w:bidi="gu-IN"/>
                <w14:ligatures w14:val="none"/>
              </w:rPr>
            </w:pPr>
            <w:r w:rsidRPr="002C2C35">
              <w:rPr>
                <w:rFonts w:ascii="Arial" w:eastAsia="Times New Roman" w:hAnsi="Arial" w:cs="Arial"/>
                <w:b/>
                <w:bCs/>
                <w:i/>
                <w:iCs/>
                <w:kern w:val="0"/>
                <w:sz w:val="20"/>
                <w:szCs w:val="20"/>
                <w:lang w:val="en-US" w:bidi="gu-IN"/>
                <w14:ligatures w14:val="none"/>
              </w:rPr>
              <w:t>P</w:t>
            </w:r>
            <w:r w:rsidRPr="00424611">
              <w:rPr>
                <w:rFonts w:ascii="Arial" w:eastAsia="Times New Roman" w:hAnsi="Arial" w:cs="Arial"/>
                <w:b/>
                <w:bCs/>
                <w:kern w:val="0"/>
                <w:sz w:val="20"/>
                <w:szCs w:val="20"/>
                <w:lang w:val="en-US" w:bidi="gu-IN"/>
                <w14:ligatures w14:val="none"/>
              </w:rPr>
              <w:t xml:space="preserve"> value</w:t>
            </w:r>
          </w:p>
        </w:tc>
      </w:tr>
      <w:tr w:rsidR="00F04995" w:rsidRPr="00424611" w14:paraId="2991436F" w14:textId="77777777" w:rsidTr="00C428B5">
        <w:trPr>
          <w:trHeight w:val="169"/>
          <w:jc w:val="center"/>
        </w:trPr>
        <w:tc>
          <w:tcPr>
            <w:tcW w:w="932" w:type="dxa"/>
            <w:vMerge/>
            <w:tcBorders>
              <w:bottom w:val="single" w:sz="4" w:space="0" w:color="auto"/>
            </w:tcBorders>
            <w:vAlign w:val="center"/>
          </w:tcPr>
          <w:p w14:paraId="142D2EF1" w14:textId="77777777" w:rsidR="00F04995" w:rsidRPr="00424611" w:rsidRDefault="00F04995" w:rsidP="002175B7">
            <w:pPr>
              <w:spacing w:after="0" w:line="360" w:lineRule="auto"/>
              <w:jc w:val="center"/>
              <w:rPr>
                <w:rFonts w:ascii="Arial" w:eastAsia="Times New Roman" w:hAnsi="Arial" w:cs="Arial"/>
                <w:b/>
                <w:bCs/>
                <w:kern w:val="0"/>
                <w:sz w:val="20"/>
                <w:szCs w:val="20"/>
                <w:lang w:val="en-US" w:bidi="gu-IN"/>
                <w14:ligatures w14:val="none"/>
              </w:rPr>
            </w:pPr>
          </w:p>
        </w:tc>
        <w:tc>
          <w:tcPr>
            <w:tcW w:w="1526" w:type="dxa"/>
            <w:tcBorders>
              <w:top w:val="single" w:sz="4" w:space="0" w:color="auto"/>
              <w:bottom w:val="single" w:sz="4" w:space="0" w:color="auto"/>
            </w:tcBorders>
            <w:vAlign w:val="center"/>
          </w:tcPr>
          <w:p w14:paraId="246E8AC6" w14:textId="77777777" w:rsidR="00F04995" w:rsidRPr="00424611" w:rsidRDefault="00F04995"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w:t>
            </w:r>
            <w:r w:rsidRPr="00424611">
              <w:rPr>
                <w:rFonts w:ascii="Arial" w:eastAsia="Times New Roman" w:hAnsi="Arial" w:cs="Arial"/>
                <w:b/>
                <w:bCs/>
                <w:kern w:val="0"/>
                <w:sz w:val="20"/>
                <w:szCs w:val="20"/>
                <w:vertAlign w:val="subscript"/>
                <w:lang w:val="en-US" w:bidi="gu-IN"/>
                <w14:ligatures w14:val="none"/>
              </w:rPr>
              <w:t>1</w:t>
            </w:r>
          </w:p>
        </w:tc>
        <w:tc>
          <w:tcPr>
            <w:tcW w:w="1232" w:type="dxa"/>
            <w:tcBorders>
              <w:top w:val="single" w:sz="4" w:space="0" w:color="auto"/>
              <w:bottom w:val="single" w:sz="4" w:space="0" w:color="auto"/>
            </w:tcBorders>
            <w:vAlign w:val="center"/>
          </w:tcPr>
          <w:p w14:paraId="3FCEA2C0" w14:textId="77777777" w:rsidR="00F04995" w:rsidRPr="00424611" w:rsidRDefault="00F04995"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w:t>
            </w:r>
            <w:r w:rsidRPr="00424611">
              <w:rPr>
                <w:rFonts w:ascii="Arial" w:eastAsia="Times New Roman" w:hAnsi="Arial" w:cs="Arial"/>
                <w:b/>
                <w:bCs/>
                <w:kern w:val="0"/>
                <w:sz w:val="20"/>
                <w:szCs w:val="20"/>
                <w:vertAlign w:val="subscript"/>
                <w:lang w:val="en-US" w:bidi="gu-IN"/>
                <w14:ligatures w14:val="none"/>
              </w:rPr>
              <w:t>2</w:t>
            </w:r>
          </w:p>
        </w:tc>
        <w:tc>
          <w:tcPr>
            <w:tcW w:w="1320" w:type="dxa"/>
            <w:tcBorders>
              <w:top w:val="single" w:sz="4" w:space="0" w:color="auto"/>
              <w:bottom w:val="single" w:sz="4" w:space="0" w:color="auto"/>
            </w:tcBorders>
            <w:vAlign w:val="center"/>
          </w:tcPr>
          <w:p w14:paraId="75466AE6" w14:textId="77777777" w:rsidR="00F04995" w:rsidRPr="00424611" w:rsidRDefault="00F04995"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w:t>
            </w:r>
            <w:r w:rsidRPr="00424611">
              <w:rPr>
                <w:rFonts w:ascii="Arial" w:eastAsia="Times New Roman" w:hAnsi="Arial" w:cs="Arial"/>
                <w:b/>
                <w:bCs/>
                <w:kern w:val="0"/>
                <w:sz w:val="20"/>
                <w:szCs w:val="20"/>
                <w:vertAlign w:val="subscript"/>
                <w:lang w:val="en-US" w:bidi="gu-IN"/>
                <w14:ligatures w14:val="none"/>
              </w:rPr>
              <w:t>3</w:t>
            </w:r>
          </w:p>
        </w:tc>
        <w:tc>
          <w:tcPr>
            <w:tcW w:w="1584" w:type="dxa"/>
            <w:tcBorders>
              <w:top w:val="single" w:sz="4" w:space="0" w:color="auto"/>
              <w:bottom w:val="single" w:sz="4" w:space="0" w:color="auto"/>
            </w:tcBorders>
            <w:vAlign w:val="center"/>
          </w:tcPr>
          <w:p w14:paraId="298000E0" w14:textId="77777777" w:rsidR="00F04995" w:rsidRPr="00424611" w:rsidRDefault="00F04995"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w:t>
            </w:r>
            <w:r w:rsidRPr="00424611">
              <w:rPr>
                <w:rFonts w:ascii="Arial" w:eastAsia="Times New Roman" w:hAnsi="Arial" w:cs="Arial"/>
                <w:b/>
                <w:bCs/>
                <w:kern w:val="0"/>
                <w:sz w:val="20"/>
                <w:szCs w:val="20"/>
                <w:vertAlign w:val="subscript"/>
                <w:lang w:val="en-US" w:bidi="gu-IN"/>
                <w14:ligatures w14:val="none"/>
              </w:rPr>
              <w:t>4</w:t>
            </w:r>
          </w:p>
        </w:tc>
        <w:tc>
          <w:tcPr>
            <w:tcW w:w="1057" w:type="dxa"/>
            <w:vMerge/>
            <w:tcBorders>
              <w:bottom w:val="single" w:sz="4" w:space="0" w:color="auto"/>
            </w:tcBorders>
            <w:vAlign w:val="center"/>
          </w:tcPr>
          <w:p w14:paraId="2EAE6D04" w14:textId="77777777" w:rsidR="00F04995" w:rsidRPr="00424611" w:rsidRDefault="00F04995" w:rsidP="002175B7">
            <w:pPr>
              <w:spacing w:after="0" w:line="360" w:lineRule="auto"/>
              <w:jc w:val="center"/>
              <w:rPr>
                <w:rFonts w:ascii="Arial" w:eastAsia="Times New Roman" w:hAnsi="Arial" w:cs="Arial"/>
                <w:b/>
                <w:kern w:val="0"/>
                <w:sz w:val="20"/>
                <w:szCs w:val="20"/>
                <w:lang w:val="en-US" w:bidi="gu-IN"/>
                <w14:ligatures w14:val="none"/>
              </w:rPr>
            </w:pPr>
          </w:p>
        </w:tc>
        <w:tc>
          <w:tcPr>
            <w:tcW w:w="968" w:type="dxa"/>
            <w:vMerge/>
            <w:tcBorders>
              <w:bottom w:val="single" w:sz="4" w:space="0" w:color="auto"/>
            </w:tcBorders>
          </w:tcPr>
          <w:p w14:paraId="7498EB8C" w14:textId="77777777" w:rsidR="00F04995" w:rsidRPr="00424611" w:rsidRDefault="00F04995" w:rsidP="002175B7">
            <w:pPr>
              <w:spacing w:after="0" w:line="360" w:lineRule="auto"/>
              <w:jc w:val="center"/>
              <w:rPr>
                <w:rFonts w:ascii="Arial" w:eastAsia="Times New Roman" w:hAnsi="Arial" w:cs="Arial"/>
                <w:b/>
                <w:kern w:val="0"/>
                <w:sz w:val="20"/>
                <w:szCs w:val="20"/>
                <w:lang w:val="en-US" w:bidi="gu-IN"/>
                <w14:ligatures w14:val="none"/>
              </w:rPr>
            </w:pPr>
          </w:p>
        </w:tc>
      </w:tr>
      <w:tr w:rsidR="00F04995" w:rsidRPr="002C2C35" w14:paraId="39D04A92" w14:textId="77777777" w:rsidTr="00777CC9">
        <w:trPr>
          <w:trHeight w:val="226"/>
          <w:jc w:val="center"/>
        </w:trPr>
        <w:tc>
          <w:tcPr>
            <w:tcW w:w="7651" w:type="dxa"/>
            <w:gridSpan w:val="6"/>
            <w:tcBorders>
              <w:top w:val="single" w:sz="4" w:space="0" w:color="auto"/>
              <w:bottom w:val="single" w:sz="4" w:space="0" w:color="auto"/>
            </w:tcBorders>
            <w:vAlign w:val="center"/>
          </w:tcPr>
          <w:p w14:paraId="44D4D09E" w14:textId="77777777" w:rsidR="00F04995" w:rsidRPr="002C2C35" w:rsidRDefault="00F04995" w:rsidP="002175B7">
            <w:pPr>
              <w:spacing w:after="0" w:line="360" w:lineRule="auto"/>
              <w:jc w:val="center"/>
              <w:rPr>
                <w:rFonts w:ascii="Arial" w:eastAsia="Times New Roman" w:hAnsi="Arial" w:cs="Arial"/>
                <w:bCs/>
                <w:iCs/>
                <w:kern w:val="0"/>
                <w:sz w:val="20"/>
                <w:szCs w:val="20"/>
                <w:lang w:val="en-US" w:bidi="gu-IN"/>
                <w14:ligatures w14:val="none"/>
              </w:rPr>
            </w:pPr>
            <w:r w:rsidRPr="002C2C35">
              <w:rPr>
                <w:rFonts w:ascii="Arial" w:hAnsi="Arial" w:cs="Arial"/>
                <w:bCs/>
                <w:iCs/>
                <w:kern w:val="0"/>
                <w:sz w:val="20"/>
                <w:szCs w:val="20"/>
                <w:lang w:val="en-US" w:bidi="gu-IN"/>
                <w14:ligatures w14:val="none"/>
              </w:rPr>
              <w:t>Body weight</w:t>
            </w:r>
            <w:r>
              <w:rPr>
                <w:rFonts w:ascii="Arial" w:hAnsi="Arial" w:cs="Arial"/>
                <w:bCs/>
                <w:iCs/>
                <w:kern w:val="0"/>
                <w:sz w:val="20"/>
                <w:szCs w:val="20"/>
                <w:lang w:val="en-US" w:bidi="gu-IN"/>
                <w14:ligatures w14:val="none"/>
              </w:rPr>
              <w:t>s</w:t>
            </w:r>
            <w:r w:rsidRPr="002C2C35">
              <w:rPr>
                <w:rFonts w:ascii="Arial" w:hAnsi="Arial" w:cs="Arial"/>
                <w:bCs/>
                <w:iCs/>
                <w:kern w:val="0"/>
                <w:sz w:val="20"/>
                <w:szCs w:val="20"/>
                <w:lang w:val="en-US" w:bidi="gu-IN"/>
                <w14:ligatures w14:val="none"/>
              </w:rPr>
              <w:t xml:space="preserve"> (g/bird)</w:t>
            </w:r>
          </w:p>
        </w:tc>
        <w:tc>
          <w:tcPr>
            <w:tcW w:w="968" w:type="dxa"/>
            <w:tcBorders>
              <w:top w:val="single" w:sz="4" w:space="0" w:color="auto"/>
              <w:bottom w:val="single" w:sz="4" w:space="0" w:color="auto"/>
            </w:tcBorders>
          </w:tcPr>
          <w:p w14:paraId="33540854" w14:textId="77777777" w:rsidR="00F04995" w:rsidRPr="002C2C35" w:rsidRDefault="00F04995" w:rsidP="002175B7">
            <w:pPr>
              <w:spacing w:after="0" w:line="360" w:lineRule="auto"/>
              <w:jc w:val="center"/>
              <w:rPr>
                <w:rFonts w:ascii="Arial" w:hAnsi="Arial" w:cs="Arial"/>
                <w:bCs/>
                <w:iCs/>
                <w:kern w:val="0"/>
                <w:sz w:val="20"/>
                <w:szCs w:val="20"/>
                <w:lang w:val="en-US" w:bidi="gu-IN"/>
                <w14:ligatures w14:val="none"/>
              </w:rPr>
            </w:pPr>
          </w:p>
        </w:tc>
      </w:tr>
      <w:tr w:rsidR="00C428B5" w:rsidRPr="00424611" w14:paraId="51C9430E" w14:textId="77777777" w:rsidTr="00C428B5">
        <w:trPr>
          <w:trHeight w:val="89"/>
          <w:jc w:val="center"/>
        </w:trPr>
        <w:tc>
          <w:tcPr>
            <w:tcW w:w="932" w:type="dxa"/>
            <w:tcBorders>
              <w:top w:val="single" w:sz="4" w:space="0" w:color="auto"/>
            </w:tcBorders>
            <w:vAlign w:val="center"/>
          </w:tcPr>
          <w:p w14:paraId="06C98488" w14:textId="77777777" w:rsidR="00C428B5" w:rsidRPr="00424611" w:rsidRDefault="00C428B5"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eastAsia="Times New Roman" w:hAnsi="Arial" w:cs="Arial"/>
                <w:kern w:val="0"/>
                <w:sz w:val="20"/>
                <w:szCs w:val="20"/>
                <w:lang w:val="en-US" w:bidi="gu-IN"/>
                <w14:ligatures w14:val="none"/>
              </w:rPr>
              <w:lastRenderedPageBreak/>
              <w:t>Initial</w:t>
            </w:r>
          </w:p>
        </w:tc>
        <w:tc>
          <w:tcPr>
            <w:tcW w:w="1526" w:type="dxa"/>
            <w:tcBorders>
              <w:top w:val="single" w:sz="4" w:space="0" w:color="auto"/>
            </w:tcBorders>
          </w:tcPr>
          <w:p w14:paraId="7BEDFF70" w14:textId="55A6996D"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43.02</w:t>
            </w:r>
          </w:p>
        </w:tc>
        <w:tc>
          <w:tcPr>
            <w:tcW w:w="1232" w:type="dxa"/>
            <w:tcBorders>
              <w:top w:val="single" w:sz="4" w:space="0" w:color="auto"/>
            </w:tcBorders>
          </w:tcPr>
          <w:p w14:paraId="746D6811" w14:textId="2E8ED8B5"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43.07</w:t>
            </w:r>
          </w:p>
        </w:tc>
        <w:tc>
          <w:tcPr>
            <w:tcW w:w="1320" w:type="dxa"/>
            <w:tcBorders>
              <w:top w:val="single" w:sz="4" w:space="0" w:color="auto"/>
            </w:tcBorders>
          </w:tcPr>
          <w:p w14:paraId="243E4219" w14:textId="10DD4150"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43.10</w:t>
            </w:r>
          </w:p>
        </w:tc>
        <w:tc>
          <w:tcPr>
            <w:tcW w:w="1584" w:type="dxa"/>
            <w:tcBorders>
              <w:top w:val="single" w:sz="4" w:space="0" w:color="auto"/>
            </w:tcBorders>
          </w:tcPr>
          <w:p w14:paraId="037A7E8B" w14:textId="318FC895"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42.96</w:t>
            </w:r>
          </w:p>
        </w:tc>
        <w:tc>
          <w:tcPr>
            <w:tcW w:w="1057" w:type="dxa"/>
            <w:tcBorders>
              <w:top w:val="single" w:sz="4" w:space="0" w:color="auto"/>
            </w:tcBorders>
          </w:tcPr>
          <w:p w14:paraId="0D555C96" w14:textId="78BD568E"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0.203</w:t>
            </w:r>
          </w:p>
        </w:tc>
        <w:tc>
          <w:tcPr>
            <w:tcW w:w="968" w:type="dxa"/>
            <w:tcBorders>
              <w:top w:val="single" w:sz="4" w:space="0" w:color="auto"/>
            </w:tcBorders>
          </w:tcPr>
          <w:p w14:paraId="1ECDA1EA" w14:textId="4B5DF2FE"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0.996</w:t>
            </w:r>
          </w:p>
        </w:tc>
      </w:tr>
      <w:tr w:rsidR="00C428B5" w:rsidRPr="00424611" w14:paraId="7B394487" w14:textId="77777777" w:rsidTr="00C428B5">
        <w:trPr>
          <w:trHeight w:val="277"/>
          <w:jc w:val="center"/>
        </w:trPr>
        <w:tc>
          <w:tcPr>
            <w:tcW w:w="932" w:type="dxa"/>
            <w:vAlign w:val="center"/>
          </w:tcPr>
          <w:p w14:paraId="311E6101" w14:textId="77777777" w:rsidR="00C428B5" w:rsidRPr="00424611" w:rsidRDefault="00C428B5"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eastAsia="Times New Roman" w:hAnsi="Arial" w:cs="Arial"/>
                <w:kern w:val="0"/>
                <w:sz w:val="20"/>
                <w:szCs w:val="20"/>
                <w:lang w:val="en-US" w:bidi="gu-IN"/>
                <w14:ligatures w14:val="none"/>
              </w:rPr>
              <w:t>I</w:t>
            </w:r>
          </w:p>
        </w:tc>
        <w:tc>
          <w:tcPr>
            <w:tcW w:w="1526" w:type="dxa"/>
          </w:tcPr>
          <w:p w14:paraId="757C32EF" w14:textId="22D5C168"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149.49</w:t>
            </w:r>
          </w:p>
        </w:tc>
        <w:tc>
          <w:tcPr>
            <w:tcW w:w="1232" w:type="dxa"/>
          </w:tcPr>
          <w:p w14:paraId="38BAF748" w14:textId="518FEC1C"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147.52</w:t>
            </w:r>
          </w:p>
        </w:tc>
        <w:tc>
          <w:tcPr>
            <w:tcW w:w="1320" w:type="dxa"/>
          </w:tcPr>
          <w:p w14:paraId="77AD53C1" w14:textId="59C6CFCB"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151.41</w:t>
            </w:r>
          </w:p>
        </w:tc>
        <w:tc>
          <w:tcPr>
            <w:tcW w:w="1584" w:type="dxa"/>
          </w:tcPr>
          <w:p w14:paraId="4F7301B5" w14:textId="1A97A915"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148.42</w:t>
            </w:r>
          </w:p>
        </w:tc>
        <w:tc>
          <w:tcPr>
            <w:tcW w:w="1057" w:type="dxa"/>
          </w:tcPr>
          <w:p w14:paraId="0A155A7E" w14:textId="3A48DED3"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0.922</w:t>
            </w:r>
          </w:p>
        </w:tc>
        <w:tc>
          <w:tcPr>
            <w:tcW w:w="968" w:type="dxa"/>
          </w:tcPr>
          <w:p w14:paraId="703D502A" w14:textId="45E5D16D"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0.524</w:t>
            </w:r>
          </w:p>
        </w:tc>
      </w:tr>
      <w:tr w:rsidR="00C428B5" w:rsidRPr="00424611" w14:paraId="12B4E8C8" w14:textId="77777777" w:rsidTr="00C428B5">
        <w:trPr>
          <w:trHeight w:val="221"/>
          <w:jc w:val="center"/>
        </w:trPr>
        <w:tc>
          <w:tcPr>
            <w:tcW w:w="932" w:type="dxa"/>
            <w:vAlign w:val="center"/>
          </w:tcPr>
          <w:p w14:paraId="5F06F730" w14:textId="77777777" w:rsidR="00C428B5" w:rsidRPr="00424611" w:rsidRDefault="00C428B5"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eastAsia="Times New Roman" w:hAnsi="Arial" w:cs="Arial"/>
                <w:kern w:val="0"/>
                <w:sz w:val="20"/>
                <w:szCs w:val="20"/>
                <w:lang w:val="en-US" w:bidi="gu-IN"/>
                <w14:ligatures w14:val="none"/>
              </w:rPr>
              <w:t>II</w:t>
            </w:r>
          </w:p>
        </w:tc>
        <w:tc>
          <w:tcPr>
            <w:tcW w:w="1526" w:type="dxa"/>
          </w:tcPr>
          <w:p w14:paraId="2945C7ED" w14:textId="4752B0A2"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409.54</w:t>
            </w:r>
          </w:p>
        </w:tc>
        <w:tc>
          <w:tcPr>
            <w:tcW w:w="1232" w:type="dxa"/>
          </w:tcPr>
          <w:p w14:paraId="7513A09E" w14:textId="55E9EBDA"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412.38</w:t>
            </w:r>
          </w:p>
        </w:tc>
        <w:tc>
          <w:tcPr>
            <w:tcW w:w="1320" w:type="dxa"/>
          </w:tcPr>
          <w:p w14:paraId="0D05BF38" w14:textId="39B470FA"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413.90</w:t>
            </w:r>
          </w:p>
        </w:tc>
        <w:tc>
          <w:tcPr>
            <w:tcW w:w="1584" w:type="dxa"/>
          </w:tcPr>
          <w:p w14:paraId="30857786" w14:textId="06228DAE"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411.31</w:t>
            </w:r>
          </w:p>
        </w:tc>
        <w:tc>
          <w:tcPr>
            <w:tcW w:w="1057" w:type="dxa"/>
          </w:tcPr>
          <w:p w14:paraId="0B4721A8" w14:textId="3E3CE73C"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1.375</w:t>
            </w:r>
          </w:p>
        </w:tc>
        <w:tc>
          <w:tcPr>
            <w:tcW w:w="968" w:type="dxa"/>
          </w:tcPr>
          <w:p w14:paraId="42E2D291" w14:textId="5A415C94"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0.761</w:t>
            </w:r>
          </w:p>
        </w:tc>
      </w:tr>
      <w:tr w:rsidR="00C428B5" w:rsidRPr="00424611" w14:paraId="2F2526BF" w14:textId="77777777" w:rsidTr="00C428B5">
        <w:trPr>
          <w:trHeight w:val="122"/>
          <w:jc w:val="center"/>
        </w:trPr>
        <w:tc>
          <w:tcPr>
            <w:tcW w:w="932" w:type="dxa"/>
            <w:vAlign w:val="center"/>
          </w:tcPr>
          <w:p w14:paraId="41530DE8" w14:textId="77777777" w:rsidR="00C428B5" w:rsidRPr="00424611" w:rsidRDefault="00C428B5"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eastAsia="Times New Roman" w:hAnsi="Arial" w:cs="Arial"/>
                <w:kern w:val="0"/>
                <w:sz w:val="20"/>
                <w:szCs w:val="20"/>
                <w:lang w:val="en-US" w:bidi="gu-IN"/>
                <w14:ligatures w14:val="none"/>
              </w:rPr>
              <w:t>III</w:t>
            </w:r>
          </w:p>
        </w:tc>
        <w:tc>
          <w:tcPr>
            <w:tcW w:w="1526" w:type="dxa"/>
          </w:tcPr>
          <w:p w14:paraId="2A496189" w14:textId="1E581E97"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759.46</w:t>
            </w:r>
            <w:r w:rsidRPr="00C428B5">
              <w:rPr>
                <w:vertAlign w:val="superscript"/>
              </w:rPr>
              <w:t>a</w:t>
            </w:r>
          </w:p>
        </w:tc>
        <w:tc>
          <w:tcPr>
            <w:tcW w:w="1232" w:type="dxa"/>
          </w:tcPr>
          <w:p w14:paraId="5C2F9FF5" w14:textId="29B1F952"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784.53</w:t>
            </w:r>
            <w:r w:rsidRPr="00C428B5">
              <w:rPr>
                <w:vertAlign w:val="superscript"/>
              </w:rPr>
              <w:t>ab</w:t>
            </w:r>
          </w:p>
        </w:tc>
        <w:tc>
          <w:tcPr>
            <w:tcW w:w="1320" w:type="dxa"/>
          </w:tcPr>
          <w:p w14:paraId="2A185604" w14:textId="137AF329"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809.64</w:t>
            </w:r>
            <w:r w:rsidRPr="00C428B5">
              <w:rPr>
                <w:vertAlign w:val="superscript"/>
              </w:rPr>
              <w:t>b</w:t>
            </w:r>
          </w:p>
        </w:tc>
        <w:tc>
          <w:tcPr>
            <w:tcW w:w="1584" w:type="dxa"/>
          </w:tcPr>
          <w:p w14:paraId="02A8B365" w14:textId="1B2FAE78"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791.68</w:t>
            </w:r>
            <w:r w:rsidRPr="00C428B5">
              <w:rPr>
                <w:vertAlign w:val="superscript"/>
              </w:rPr>
              <w:t>b</w:t>
            </w:r>
          </w:p>
        </w:tc>
        <w:tc>
          <w:tcPr>
            <w:tcW w:w="1057" w:type="dxa"/>
          </w:tcPr>
          <w:p w14:paraId="1CF6D84D" w14:textId="2705A13D"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6.025</w:t>
            </w:r>
          </w:p>
        </w:tc>
        <w:tc>
          <w:tcPr>
            <w:tcW w:w="968" w:type="dxa"/>
          </w:tcPr>
          <w:p w14:paraId="44D4B4B4" w14:textId="1C26CD4B"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0.010</w:t>
            </w:r>
          </w:p>
        </w:tc>
      </w:tr>
      <w:tr w:rsidR="00C428B5" w:rsidRPr="00424611" w14:paraId="4046A0F0" w14:textId="77777777" w:rsidTr="00C428B5">
        <w:trPr>
          <w:trHeight w:val="173"/>
          <w:jc w:val="center"/>
        </w:trPr>
        <w:tc>
          <w:tcPr>
            <w:tcW w:w="932" w:type="dxa"/>
            <w:vAlign w:val="center"/>
          </w:tcPr>
          <w:p w14:paraId="3F4C408F" w14:textId="77777777" w:rsidR="00C428B5" w:rsidRPr="00424611" w:rsidRDefault="00C428B5"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eastAsia="Times New Roman" w:hAnsi="Arial" w:cs="Arial"/>
                <w:kern w:val="0"/>
                <w:sz w:val="20"/>
                <w:szCs w:val="20"/>
                <w:lang w:val="en-US" w:bidi="gu-IN"/>
                <w14:ligatures w14:val="none"/>
              </w:rPr>
              <w:t>IV</w:t>
            </w:r>
          </w:p>
        </w:tc>
        <w:tc>
          <w:tcPr>
            <w:tcW w:w="1526" w:type="dxa"/>
          </w:tcPr>
          <w:p w14:paraId="6B557940" w14:textId="10A1B0B4"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1224.53</w:t>
            </w:r>
            <w:r w:rsidRPr="00C428B5">
              <w:rPr>
                <w:vertAlign w:val="superscript"/>
              </w:rPr>
              <w:t>a</w:t>
            </w:r>
          </w:p>
        </w:tc>
        <w:tc>
          <w:tcPr>
            <w:tcW w:w="1232" w:type="dxa"/>
          </w:tcPr>
          <w:p w14:paraId="49197B25" w14:textId="654D8495"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1265.99</w:t>
            </w:r>
            <w:r w:rsidRPr="00C428B5">
              <w:rPr>
                <w:vertAlign w:val="superscript"/>
              </w:rPr>
              <w:t>b</w:t>
            </w:r>
          </w:p>
        </w:tc>
        <w:tc>
          <w:tcPr>
            <w:tcW w:w="1320" w:type="dxa"/>
          </w:tcPr>
          <w:p w14:paraId="71960DAF" w14:textId="7593EADB"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1308.90</w:t>
            </w:r>
            <w:r w:rsidRPr="00C428B5">
              <w:rPr>
                <w:vertAlign w:val="superscript"/>
              </w:rPr>
              <w:t>c</w:t>
            </w:r>
          </w:p>
        </w:tc>
        <w:tc>
          <w:tcPr>
            <w:tcW w:w="1584" w:type="dxa"/>
          </w:tcPr>
          <w:p w14:paraId="2497EB36" w14:textId="63800896"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1305.19</w:t>
            </w:r>
            <w:r w:rsidRPr="00C428B5">
              <w:rPr>
                <w:vertAlign w:val="superscript"/>
              </w:rPr>
              <w:t>c</w:t>
            </w:r>
          </w:p>
        </w:tc>
        <w:tc>
          <w:tcPr>
            <w:tcW w:w="1057" w:type="dxa"/>
          </w:tcPr>
          <w:p w14:paraId="73273B2C" w14:textId="28F497D3"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9.666</w:t>
            </w:r>
          </w:p>
        </w:tc>
        <w:tc>
          <w:tcPr>
            <w:tcW w:w="968" w:type="dxa"/>
          </w:tcPr>
          <w:p w14:paraId="43160EE8" w14:textId="78B3D968"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C428B5">
              <w:rPr>
                <w:i/>
                <w:iCs/>
              </w:rPr>
              <w:t>P</w:t>
            </w:r>
            <w:r w:rsidRPr="002D25EC">
              <w:t>&lt;0.001</w:t>
            </w:r>
          </w:p>
        </w:tc>
      </w:tr>
      <w:tr w:rsidR="00C428B5" w:rsidRPr="00424611" w14:paraId="4DC3AA95" w14:textId="77777777" w:rsidTr="00C428B5">
        <w:trPr>
          <w:trHeight w:val="89"/>
          <w:jc w:val="center"/>
        </w:trPr>
        <w:tc>
          <w:tcPr>
            <w:tcW w:w="932" w:type="dxa"/>
            <w:vAlign w:val="center"/>
          </w:tcPr>
          <w:p w14:paraId="7098FC0A" w14:textId="77777777" w:rsidR="00C428B5" w:rsidRPr="00424611" w:rsidRDefault="00C428B5"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eastAsia="Times New Roman" w:hAnsi="Arial" w:cs="Arial"/>
                <w:kern w:val="0"/>
                <w:sz w:val="20"/>
                <w:szCs w:val="20"/>
                <w:lang w:val="en-US" w:bidi="gu-IN"/>
                <w14:ligatures w14:val="none"/>
              </w:rPr>
              <w:t>V</w:t>
            </w:r>
          </w:p>
        </w:tc>
        <w:tc>
          <w:tcPr>
            <w:tcW w:w="1526" w:type="dxa"/>
          </w:tcPr>
          <w:p w14:paraId="3809F834" w14:textId="1A841C81"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1721.07</w:t>
            </w:r>
            <w:r w:rsidRPr="00C428B5">
              <w:rPr>
                <w:vertAlign w:val="superscript"/>
              </w:rPr>
              <w:t>a</w:t>
            </w:r>
          </w:p>
        </w:tc>
        <w:tc>
          <w:tcPr>
            <w:tcW w:w="1232" w:type="dxa"/>
          </w:tcPr>
          <w:p w14:paraId="7183C45F" w14:textId="73679130"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1808.03</w:t>
            </w:r>
            <w:r w:rsidRPr="00C428B5">
              <w:rPr>
                <w:vertAlign w:val="superscript"/>
              </w:rPr>
              <w:t>b</w:t>
            </w:r>
          </w:p>
        </w:tc>
        <w:tc>
          <w:tcPr>
            <w:tcW w:w="1320" w:type="dxa"/>
          </w:tcPr>
          <w:p w14:paraId="6711566A" w14:textId="56255466"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1859.57</w:t>
            </w:r>
            <w:r w:rsidRPr="00C428B5">
              <w:rPr>
                <w:vertAlign w:val="superscript"/>
              </w:rPr>
              <w:t>c</w:t>
            </w:r>
          </w:p>
        </w:tc>
        <w:tc>
          <w:tcPr>
            <w:tcW w:w="1584" w:type="dxa"/>
          </w:tcPr>
          <w:p w14:paraId="1F2CFB8C" w14:textId="017E3D15"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1870.73</w:t>
            </w:r>
            <w:r w:rsidRPr="00C428B5">
              <w:rPr>
                <w:vertAlign w:val="superscript"/>
              </w:rPr>
              <w:t>c</w:t>
            </w:r>
          </w:p>
        </w:tc>
        <w:tc>
          <w:tcPr>
            <w:tcW w:w="1057" w:type="dxa"/>
          </w:tcPr>
          <w:p w14:paraId="1BBAF7F0" w14:textId="63FD7DA2"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15.410</w:t>
            </w:r>
          </w:p>
        </w:tc>
        <w:tc>
          <w:tcPr>
            <w:tcW w:w="968" w:type="dxa"/>
          </w:tcPr>
          <w:p w14:paraId="6EC67000" w14:textId="68C78E06"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C428B5">
              <w:rPr>
                <w:i/>
                <w:iCs/>
              </w:rPr>
              <w:t>P</w:t>
            </w:r>
            <w:r w:rsidRPr="002D25EC">
              <w:t>&lt;0.001</w:t>
            </w:r>
          </w:p>
        </w:tc>
      </w:tr>
      <w:tr w:rsidR="00C428B5" w:rsidRPr="00424611" w14:paraId="5DA5224A" w14:textId="77777777" w:rsidTr="00C428B5">
        <w:trPr>
          <w:trHeight w:val="89"/>
          <w:jc w:val="center"/>
        </w:trPr>
        <w:tc>
          <w:tcPr>
            <w:tcW w:w="932" w:type="dxa"/>
            <w:tcBorders>
              <w:bottom w:val="single" w:sz="4" w:space="0" w:color="auto"/>
            </w:tcBorders>
            <w:vAlign w:val="center"/>
          </w:tcPr>
          <w:p w14:paraId="6673F643" w14:textId="77777777" w:rsidR="00C428B5" w:rsidRPr="00424611" w:rsidRDefault="00C428B5"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eastAsia="Times New Roman" w:hAnsi="Arial" w:cs="Arial"/>
                <w:kern w:val="0"/>
                <w:sz w:val="20"/>
                <w:szCs w:val="20"/>
                <w:lang w:val="en-US" w:bidi="gu-IN"/>
                <w14:ligatures w14:val="none"/>
              </w:rPr>
              <w:t>VI</w:t>
            </w:r>
          </w:p>
        </w:tc>
        <w:tc>
          <w:tcPr>
            <w:tcW w:w="1526" w:type="dxa"/>
            <w:tcBorders>
              <w:bottom w:val="single" w:sz="4" w:space="0" w:color="auto"/>
            </w:tcBorders>
          </w:tcPr>
          <w:p w14:paraId="09BB43E8" w14:textId="7635D50F"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2180.29</w:t>
            </w:r>
            <w:r w:rsidRPr="00C428B5">
              <w:rPr>
                <w:vertAlign w:val="superscript"/>
              </w:rPr>
              <w:t>a</w:t>
            </w:r>
          </w:p>
        </w:tc>
        <w:tc>
          <w:tcPr>
            <w:tcW w:w="1232" w:type="dxa"/>
            <w:tcBorders>
              <w:bottom w:val="single" w:sz="4" w:space="0" w:color="auto"/>
            </w:tcBorders>
          </w:tcPr>
          <w:p w14:paraId="7028CD68" w14:textId="32CB8391"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2257.85</w:t>
            </w:r>
            <w:r w:rsidRPr="00C428B5">
              <w:rPr>
                <w:vertAlign w:val="superscript"/>
              </w:rPr>
              <w:t>b</w:t>
            </w:r>
          </w:p>
        </w:tc>
        <w:tc>
          <w:tcPr>
            <w:tcW w:w="1320" w:type="dxa"/>
            <w:tcBorders>
              <w:bottom w:val="single" w:sz="4" w:space="0" w:color="auto"/>
            </w:tcBorders>
          </w:tcPr>
          <w:p w14:paraId="685CFC79" w14:textId="29A034F8"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2321.67</w:t>
            </w:r>
            <w:r w:rsidRPr="00C428B5">
              <w:rPr>
                <w:vertAlign w:val="superscript"/>
              </w:rPr>
              <w:t>c</w:t>
            </w:r>
          </w:p>
        </w:tc>
        <w:tc>
          <w:tcPr>
            <w:tcW w:w="1584" w:type="dxa"/>
            <w:tcBorders>
              <w:bottom w:val="single" w:sz="4" w:space="0" w:color="auto"/>
            </w:tcBorders>
          </w:tcPr>
          <w:p w14:paraId="524EAB29" w14:textId="28B5BC1D"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2340.77</w:t>
            </w:r>
            <w:r w:rsidRPr="00C428B5">
              <w:rPr>
                <w:vertAlign w:val="superscript"/>
              </w:rPr>
              <w:t>c</w:t>
            </w:r>
          </w:p>
        </w:tc>
        <w:tc>
          <w:tcPr>
            <w:tcW w:w="1057" w:type="dxa"/>
            <w:tcBorders>
              <w:bottom w:val="single" w:sz="4" w:space="0" w:color="auto"/>
            </w:tcBorders>
          </w:tcPr>
          <w:p w14:paraId="2F0931BE" w14:textId="73C42B4D"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2D25EC">
              <w:t>16.613</w:t>
            </w:r>
          </w:p>
        </w:tc>
        <w:tc>
          <w:tcPr>
            <w:tcW w:w="968" w:type="dxa"/>
            <w:tcBorders>
              <w:bottom w:val="single" w:sz="4" w:space="0" w:color="auto"/>
            </w:tcBorders>
          </w:tcPr>
          <w:p w14:paraId="0EC60471" w14:textId="65CCBEBA"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C428B5">
              <w:rPr>
                <w:i/>
                <w:iCs/>
              </w:rPr>
              <w:t>P</w:t>
            </w:r>
            <w:r w:rsidRPr="002D25EC">
              <w:t>&lt;0.001</w:t>
            </w:r>
          </w:p>
        </w:tc>
      </w:tr>
      <w:tr w:rsidR="00F04995" w:rsidRPr="002C2C35" w14:paraId="0F125413" w14:textId="77777777" w:rsidTr="00777CC9">
        <w:trPr>
          <w:trHeight w:val="89"/>
          <w:jc w:val="center"/>
        </w:trPr>
        <w:tc>
          <w:tcPr>
            <w:tcW w:w="7651" w:type="dxa"/>
            <w:gridSpan w:val="6"/>
            <w:tcBorders>
              <w:top w:val="single" w:sz="4" w:space="0" w:color="auto"/>
              <w:bottom w:val="single" w:sz="4" w:space="0" w:color="auto"/>
            </w:tcBorders>
            <w:vAlign w:val="center"/>
          </w:tcPr>
          <w:p w14:paraId="2321566A" w14:textId="77777777" w:rsidR="00F04995" w:rsidRPr="002C2C35" w:rsidRDefault="00F04995" w:rsidP="002175B7">
            <w:pPr>
              <w:spacing w:after="0" w:line="360" w:lineRule="auto"/>
              <w:jc w:val="center"/>
              <w:rPr>
                <w:rFonts w:ascii="Arial" w:eastAsia="Times New Roman" w:hAnsi="Arial" w:cs="Arial"/>
                <w:bCs/>
                <w:iCs/>
                <w:kern w:val="0"/>
                <w:sz w:val="20"/>
                <w:szCs w:val="20"/>
                <w:lang w:val="en-US" w:bidi="gu-IN"/>
                <w14:ligatures w14:val="none"/>
              </w:rPr>
            </w:pPr>
            <w:r w:rsidRPr="002C2C35">
              <w:rPr>
                <w:rFonts w:ascii="Arial" w:hAnsi="Arial" w:cs="Arial"/>
                <w:bCs/>
                <w:iCs/>
                <w:kern w:val="0"/>
                <w:sz w:val="20"/>
                <w:szCs w:val="20"/>
                <w:lang w:val="en-US" w:bidi="gu-IN"/>
                <w14:ligatures w14:val="none"/>
              </w:rPr>
              <w:t>Body weight gain (g/bird)</w:t>
            </w:r>
          </w:p>
        </w:tc>
        <w:tc>
          <w:tcPr>
            <w:tcW w:w="968" w:type="dxa"/>
            <w:tcBorders>
              <w:top w:val="single" w:sz="4" w:space="0" w:color="auto"/>
              <w:bottom w:val="single" w:sz="4" w:space="0" w:color="auto"/>
            </w:tcBorders>
          </w:tcPr>
          <w:p w14:paraId="50FCD8B4" w14:textId="77777777" w:rsidR="00F04995" w:rsidRPr="002C2C35" w:rsidRDefault="00F04995" w:rsidP="002175B7">
            <w:pPr>
              <w:spacing w:after="0" w:line="360" w:lineRule="auto"/>
              <w:jc w:val="center"/>
              <w:rPr>
                <w:rFonts w:ascii="Arial" w:hAnsi="Arial" w:cs="Arial"/>
                <w:bCs/>
                <w:iCs/>
                <w:kern w:val="0"/>
                <w:sz w:val="20"/>
                <w:szCs w:val="20"/>
                <w:lang w:val="en-US" w:bidi="gu-IN"/>
                <w14:ligatures w14:val="none"/>
              </w:rPr>
            </w:pPr>
          </w:p>
        </w:tc>
      </w:tr>
      <w:tr w:rsidR="00C428B5" w:rsidRPr="00424611" w14:paraId="5F5AC8AC" w14:textId="77777777" w:rsidTr="00726E55">
        <w:trPr>
          <w:trHeight w:val="89"/>
          <w:jc w:val="center"/>
        </w:trPr>
        <w:tc>
          <w:tcPr>
            <w:tcW w:w="932" w:type="dxa"/>
            <w:tcBorders>
              <w:top w:val="single" w:sz="4" w:space="0" w:color="auto"/>
            </w:tcBorders>
            <w:vAlign w:val="center"/>
          </w:tcPr>
          <w:p w14:paraId="4D3018D8" w14:textId="77777777" w:rsidR="00C428B5" w:rsidRPr="00424611" w:rsidRDefault="00C428B5"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I</w:t>
            </w:r>
          </w:p>
        </w:tc>
        <w:tc>
          <w:tcPr>
            <w:tcW w:w="1526" w:type="dxa"/>
            <w:tcBorders>
              <w:top w:val="single" w:sz="4" w:space="0" w:color="auto"/>
            </w:tcBorders>
          </w:tcPr>
          <w:p w14:paraId="4935FC4C" w14:textId="6621285C"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106.47</w:t>
            </w:r>
          </w:p>
        </w:tc>
        <w:tc>
          <w:tcPr>
            <w:tcW w:w="1232" w:type="dxa"/>
            <w:tcBorders>
              <w:top w:val="single" w:sz="4" w:space="0" w:color="auto"/>
            </w:tcBorders>
          </w:tcPr>
          <w:p w14:paraId="371CC3AE" w14:textId="6F6602E2"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104.45</w:t>
            </w:r>
          </w:p>
        </w:tc>
        <w:tc>
          <w:tcPr>
            <w:tcW w:w="1320" w:type="dxa"/>
            <w:tcBorders>
              <w:top w:val="single" w:sz="4" w:space="0" w:color="auto"/>
            </w:tcBorders>
          </w:tcPr>
          <w:p w14:paraId="658BBC68" w14:textId="310163FC"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108.31</w:t>
            </w:r>
          </w:p>
        </w:tc>
        <w:tc>
          <w:tcPr>
            <w:tcW w:w="1584" w:type="dxa"/>
            <w:tcBorders>
              <w:top w:val="single" w:sz="4" w:space="0" w:color="auto"/>
            </w:tcBorders>
          </w:tcPr>
          <w:p w14:paraId="3CC7C596" w14:textId="5CD50D51"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105.46</w:t>
            </w:r>
          </w:p>
        </w:tc>
        <w:tc>
          <w:tcPr>
            <w:tcW w:w="1057" w:type="dxa"/>
            <w:tcBorders>
              <w:top w:val="single" w:sz="4" w:space="0" w:color="auto"/>
            </w:tcBorders>
          </w:tcPr>
          <w:p w14:paraId="56F3E33B" w14:textId="0BCF66E7"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0.948</w:t>
            </w:r>
          </w:p>
        </w:tc>
        <w:tc>
          <w:tcPr>
            <w:tcW w:w="968" w:type="dxa"/>
            <w:tcBorders>
              <w:top w:val="single" w:sz="4" w:space="0" w:color="auto"/>
            </w:tcBorders>
          </w:tcPr>
          <w:p w14:paraId="6561432B" w14:textId="7E7A82BE"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0.566</w:t>
            </w:r>
          </w:p>
        </w:tc>
      </w:tr>
      <w:tr w:rsidR="00C428B5" w:rsidRPr="00424611" w14:paraId="6BA749F6" w14:textId="77777777" w:rsidTr="00726E55">
        <w:trPr>
          <w:trHeight w:val="89"/>
          <w:jc w:val="center"/>
        </w:trPr>
        <w:tc>
          <w:tcPr>
            <w:tcW w:w="932" w:type="dxa"/>
            <w:vAlign w:val="center"/>
          </w:tcPr>
          <w:p w14:paraId="38D15895" w14:textId="77777777" w:rsidR="00C428B5" w:rsidRPr="00424611" w:rsidRDefault="00C428B5"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II</w:t>
            </w:r>
          </w:p>
        </w:tc>
        <w:tc>
          <w:tcPr>
            <w:tcW w:w="1526" w:type="dxa"/>
          </w:tcPr>
          <w:p w14:paraId="52402DC2" w14:textId="5C106ECE"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260.05</w:t>
            </w:r>
          </w:p>
        </w:tc>
        <w:tc>
          <w:tcPr>
            <w:tcW w:w="1232" w:type="dxa"/>
          </w:tcPr>
          <w:p w14:paraId="03285F52" w14:textId="72D6DBA1"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264.86</w:t>
            </w:r>
          </w:p>
        </w:tc>
        <w:tc>
          <w:tcPr>
            <w:tcW w:w="1320" w:type="dxa"/>
          </w:tcPr>
          <w:p w14:paraId="3EDD7939" w14:textId="292F71C6"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262.50</w:t>
            </w:r>
          </w:p>
        </w:tc>
        <w:tc>
          <w:tcPr>
            <w:tcW w:w="1584" w:type="dxa"/>
          </w:tcPr>
          <w:p w14:paraId="51804E88" w14:textId="73A01167"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262.89</w:t>
            </w:r>
          </w:p>
        </w:tc>
        <w:tc>
          <w:tcPr>
            <w:tcW w:w="1057" w:type="dxa"/>
          </w:tcPr>
          <w:p w14:paraId="4251AB8C" w14:textId="4DD1D81A"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1.025</w:t>
            </w:r>
          </w:p>
        </w:tc>
        <w:tc>
          <w:tcPr>
            <w:tcW w:w="968" w:type="dxa"/>
          </w:tcPr>
          <w:p w14:paraId="522EE22A" w14:textId="1B5FD615"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0.466</w:t>
            </w:r>
          </w:p>
        </w:tc>
      </w:tr>
      <w:tr w:rsidR="00C428B5" w:rsidRPr="00424611" w14:paraId="7DDA73FC" w14:textId="77777777" w:rsidTr="00726E55">
        <w:trPr>
          <w:trHeight w:val="89"/>
          <w:jc w:val="center"/>
        </w:trPr>
        <w:tc>
          <w:tcPr>
            <w:tcW w:w="932" w:type="dxa"/>
            <w:vAlign w:val="center"/>
          </w:tcPr>
          <w:p w14:paraId="0BCD4101" w14:textId="77777777" w:rsidR="00C428B5" w:rsidRPr="00424611" w:rsidRDefault="00C428B5"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III</w:t>
            </w:r>
          </w:p>
        </w:tc>
        <w:tc>
          <w:tcPr>
            <w:tcW w:w="1526" w:type="dxa"/>
          </w:tcPr>
          <w:p w14:paraId="5C4386B9" w14:textId="33BB932E"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349.93a</w:t>
            </w:r>
          </w:p>
        </w:tc>
        <w:tc>
          <w:tcPr>
            <w:tcW w:w="1232" w:type="dxa"/>
          </w:tcPr>
          <w:p w14:paraId="25944C5D" w14:textId="64790198"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372.15a</w:t>
            </w:r>
            <w:r w:rsidRPr="00C428B5">
              <w:rPr>
                <w:vertAlign w:val="superscript"/>
              </w:rPr>
              <w:t>b</w:t>
            </w:r>
          </w:p>
        </w:tc>
        <w:tc>
          <w:tcPr>
            <w:tcW w:w="1320" w:type="dxa"/>
          </w:tcPr>
          <w:p w14:paraId="45424781" w14:textId="3999AC21"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395.74</w:t>
            </w:r>
            <w:r w:rsidRPr="00C428B5">
              <w:rPr>
                <w:vertAlign w:val="superscript"/>
              </w:rPr>
              <w:t>b</w:t>
            </w:r>
          </w:p>
        </w:tc>
        <w:tc>
          <w:tcPr>
            <w:tcW w:w="1584" w:type="dxa"/>
          </w:tcPr>
          <w:p w14:paraId="1ABDF0CA" w14:textId="15978B22"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380.38</w:t>
            </w:r>
            <w:r w:rsidRPr="00C428B5">
              <w:rPr>
                <w:vertAlign w:val="superscript"/>
              </w:rPr>
              <w:t>b</w:t>
            </w:r>
          </w:p>
        </w:tc>
        <w:tc>
          <w:tcPr>
            <w:tcW w:w="1057" w:type="dxa"/>
          </w:tcPr>
          <w:p w14:paraId="03CB2F75" w14:textId="79D0E459"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5.776</w:t>
            </w:r>
          </w:p>
        </w:tc>
        <w:tc>
          <w:tcPr>
            <w:tcW w:w="968" w:type="dxa"/>
          </w:tcPr>
          <w:p w14:paraId="24E84637" w14:textId="554F2135"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0.020</w:t>
            </w:r>
          </w:p>
        </w:tc>
      </w:tr>
      <w:tr w:rsidR="00C428B5" w:rsidRPr="00424611" w14:paraId="430679C3" w14:textId="77777777" w:rsidTr="00726E55">
        <w:trPr>
          <w:trHeight w:val="89"/>
          <w:jc w:val="center"/>
        </w:trPr>
        <w:tc>
          <w:tcPr>
            <w:tcW w:w="932" w:type="dxa"/>
            <w:vAlign w:val="center"/>
          </w:tcPr>
          <w:p w14:paraId="40A079BE" w14:textId="77777777" w:rsidR="00C428B5" w:rsidRPr="00424611" w:rsidRDefault="00C428B5"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IV</w:t>
            </w:r>
          </w:p>
        </w:tc>
        <w:tc>
          <w:tcPr>
            <w:tcW w:w="1526" w:type="dxa"/>
          </w:tcPr>
          <w:p w14:paraId="676B36C7" w14:textId="0CA5B940"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465.07a</w:t>
            </w:r>
          </w:p>
        </w:tc>
        <w:tc>
          <w:tcPr>
            <w:tcW w:w="1232" w:type="dxa"/>
          </w:tcPr>
          <w:p w14:paraId="17215872" w14:textId="1E6663F1"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481.46</w:t>
            </w:r>
            <w:r w:rsidRPr="00C428B5">
              <w:rPr>
                <w:vertAlign w:val="superscript"/>
              </w:rPr>
              <w:t>b</w:t>
            </w:r>
          </w:p>
        </w:tc>
        <w:tc>
          <w:tcPr>
            <w:tcW w:w="1320" w:type="dxa"/>
          </w:tcPr>
          <w:p w14:paraId="754AD352" w14:textId="368BD3A0"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499.26</w:t>
            </w:r>
            <w:r w:rsidRPr="00C428B5">
              <w:rPr>
                <w:vertAlign w:val="superscript"/>
              </w:rPr>
              <w:t>c</w:t>
            </w:r>
          </w:p>
        </w:tc>
        <w:tc>
          <w:tcPr>
            <w:tcW w:w="1584" w:type="dxa"/>
          </w:tcPr>
          <w:p w14:paraId="5299DCAF" w14:textId="6B7C9B81"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513.51</w:t>
            </w:r>
            <w:r w:rsidRPr="00C428B5">
              <w:rPr>
                <w:vertAlign w:val="superscript"/>
              </w:rPr>
              <w:t>c</w:t>
            </w:r>
          </w:p>
        </w:tc>
        <w:tc>
          <w:tcPr>
            <w:tcW w:w="1057" w:type="dxa"/>
          </w:tcPr>
          <w:p w14:paraId="73B414FD" w14:textId="6C764366"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5.175</w:t>
            </w:r>
          </w:p>
        </w:tc>
        <w:tc>
          <w:tcPr>
            <w:tcW w:w="968" w:type="dxa"/>
          </w:tcPr>
          <w:p w14:paraId="5E9631EF" w14:textId="19E433FD"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C428B5">
              <w:rPr>
                <w:i/>
                <w:iCs/>
              </w:rPr>
              <w:t>P</w:t>
            </w:r>
            <w:r w:rsidRPr="009D3332">
              <w:t>&lt;0.001</w:t>
            </w:r>
          </w:p>
        </w:tc>
      </w:tr>
      <w:tr w:rsidR="00C428B5" w:rsidRPr="00424611" w14:paraId="645698AD" w14:textId="77777777" w:rsidTr="00726E55">
        <w:trPr>
          <w:trHeight w:val="89"/>
          <w:jc w:val="center"/>
        </w:trPr>
        <w:tc>
          <w:tcPr>
            <w:tcW w:w="932" w:type="dxa"/>
            <w:vAlign w:val="center"/>
          </w:tcPr>
          <w:p w14:paraId="6A7A02CE" w14:textId="77777777" w:rsidR="00C428B5" w:rsidRPr="00424611" w:rsidRDefault="00C428B5"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V</w:t>
            </w:r>
          </w:p>
        </w:tc>
        <w:tc>
          <w:tcPr>
            <w:tcW w:w="1526" w:type="dxa"/>
          </w:tcPr>
          <w:p w14:paraId="65CA9849" w14:textId="5C630755"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496.54a</w:t>
            </w:r>
          </w:p>
        </w:tc>
        <w:tc>
          <w:tcPr>
            <w:tcW w:w="1232" w:type="dxa"/>
          </w:tcPr>
          <w:p w14:paraId="2841279A" w14:textId="0F38EFF9"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542.05</w:t>
            </w:r>
            <w:r w:rsidRPr="00C428B5">
              <w:rPr>
                <w:vertAlign w:val="superscript"/>
              </w:rPr>
              <w:t>b</w:t>
            </w:r>
          </w:p>
        </w:tc>
        <w:tc>
          <w:tcPr>
            <w:tcW w:w="1320" w:type="dxa"/>
          </w:tcPr>
          <w:p w14:paraId="6698F4D1" w14:textId="38E57E9D"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550.67</w:t>
            </w:r>
            <w:r w:rsidRPr="00C428B5">
              <w:rPr>
                <w:vertAlign w:val="superscript"/>
              </w:rPr>
              <w:t>b</w:t>
            </w:r>
          </w:p>
        </w:tc>
        <w:tc>
          <w:tcPr>
            <w:tcW w:w="1584" w:type="dxa"/>
          </w:tcPr>
          <w:p w14:paraId="14F4E6C5" w14:textId="78F53B64"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565.54</w:t>
            </w:r>
            <w:r w:rsidRPr="00C428B5">
              <w:rPr>
                <w:vertAlign w:val="superscript"/>
              </w:rPr>
              <w:t>b</w:t>
            </w:r>
          </w:p>
        </w:tc>
        <w:tc>
          <w:tcPr>
            <w:tcW w:w="1057" w:type="dxa"/>
          </w:tcPr>
          <w:p w14:paraId="1245DC2D" w14:textId="5C9747A7"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7.442</w:t>
            </w:r>
          </w:p>
        </w:tc>
        <w:tc>
          <w:tcPr>
            <w:tcW w:w="968" w:type="dxa"/>
          </w:tcPr>
          <w:p w14:paraId="1D1C5E33" w14:textId="765F3D57"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C428B5">
              <w:rPr>
                <w:i/>
                <w:iCs/>
              </w:rPr>
              <w:t>P</w:t>
            </w:r>
            <w:r w:rsidRPr="009D3332">
              <w:t>&lt;0.001</w:t>
            </w:r>
          </w:p>
        </w:tc>
      </w:tr>
      <w:tr w:rsidR="00C428B5" w:rsidRPr="00424611" w14:paraId="51496B14" w14:textId="77777777" w:rsidTr="00726E55">
        <w:trPr>
          <w:trHeight w:val="89"/>
          <w:jc w:val="center"/>
        </w:trPr>
        <w:tc>
          <w:tcPr>
            <w:tcW w:w="932" w:type="dxa"/>
            <w:vAlign w:val="center"/>
          </w:tcPr>
          <w:p w14:paraId="692C0FFE" w14:textId="77777777" w:rsidR="00C428B5" w:rsidRPr="00424611" w:rsidRDefault="00C428B5"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VI</w:t>
            </w:r>
          </w:p>
        </w:tc>
        <w:tc>
          <w:tcPr>
            <w:tcW w:w="1526" w:type="dxa"/>
          </w:tcPr>
          <w:p w14:paraId="5A6E79BC" w14:textId="10D8EE37"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459.22</w:t>
            </w:r>
          </w:p>
        </w:tc>
        <w:tc>
          <w:tcPr>
            <w:tcW w:w="1232" w:type="dxa"/>
          </w:tcPr>
          <w:p w14:paraId="5B4101CE" w14:textId="0032B492"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449.82</w:t>
            </w:r>
          </w:p>
        </w:tc>
        <w:tc>
          <w:tcPr>
            <w:tcW w:w="1320" w:type="dxa"/>
          </w:tcPr>
          <w:p w14:paraId="67EF13E0" w14:textId="7A0E40A0"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462.10</w:t>
            </w:r>
          </w:p>
        </w:tc>
        <w:tc>
          <w:tcPr>
            <w:tcW w:w="1584" w:type="dxa"/>
          </w:tcPr>
          <w:p w14:paraId="59DA629F" w14:textId="0E11C5E8"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470.05</w:t>
            </w:r>
          </w:p>
        </w:tc>
        <w:tc>
          <w:tcPr>
            <w:tcW w:w="1057" w:type="dxa"/>
          </w:tcPr>
          <w:p w14:paraId="2A065D55" w14:textId="2B8836E2"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3.149</w:t>
            </w:r>
          </w:p>
        </w:tc>
        <w:tc>
          <w:tcPr>
            <w:tcW w:w="968" w:type="dxa"/>
          </w:tcPr>
          <w:p w14:paraId="51374B1D" w14:textId="7196F68F"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0.145</w:t>
            </w:r>
          </w:p>
        </w:tc>
      </w:tr>
      <w:tr w:rsidR="00C428B5" w:rsidRPr="00424611" w14:paraId="10C8AAC9" w14:textId="77777777" w:rsidTr="00726E55">
        <w:trPr>
          <w:trHeight w:val="89"/>
          <w:jc w:val="center"/>
        </w:trPr>
        <w:tc>
          <w:tcPr>
            <w:tcW w:w="932" w:type="dxa"/>
            <w:tcBorders>
              <w:bottom w:val="single" w:sz="4" w:space="0" w:color="auto"/>
            </w:tcBorders>
            <w:vAlign w:val="center"/>
          </w:tcPr>
          <w:p w14:paraId="089DCC6A" w14:textId="77777777" w:rsidR="00C428B5" w:rsidRPr="00424611" w:rsidRDefault="00C428B5"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Overall</w:t>
            </w:r>
          </w:p>
        </w:tc>
        <w:tc>
          <w:tcPr>
            <w:tcW w:w="1526" w:type="dxa"/>
            <w:tcBorders>
              <w:bottom w:val="single" w:sz="4" w:space="0" w:color="auto"/>
            </w:tcBorders>
          </w:tcPr>
          <w:p w14:paraId="28B7B26F" w14:textId="3BC0D75F"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2137.28</w:t>
            </w:r>
            <w:r w:rsidRPr="009F7B48">
              <w:rPr>
                <w:vertAlign w:val="superscript"/>
              </w:rPr>
              <w:t>a</w:t>
            </w:r>
          </w:p>
        </w:tc>
        <w:tc>
          <w:tcPr>
            <w:tcW w:w="1232" w:type="dxa"/>
            <w:tcBorders>
              <w:bottom w:val="single" w:sz="4" w:space="0" w:color="auto"/>
            </w:tcBorders>
          </w:tcPr>
          <w:p w14:paraId="2A452172" w14:textId="2366EDD5"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2214.78</w:t>
            </w:r>
            <w:r w:rsidRPr="00C428B5">
              <w:rPr>
                <w:vertAlign w:val="superscript"/>
              </w:rPr>
              <w:t>b</w:t>
            </w:r>
          </w:p>
        </w:tc>
        <w:tc>
          <w:tcPr>
            <w:tcW w:w="1320" w:type="dxa"/>
            <w:tcBorders>
              <w:bottom w:val="single" w:sz="4" w:space="0" w:color="auto"/>
            </w:tcBorders>
          </w:tcPr>
          <w:p w14:paraId="3920D314" w14:textId="458C6D27"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2278.57</w:t>
            </w:r>
            <w:r w:rsidRPr="00C428B5">
              <w:rPr>
                <w:vertAlign w:val="superscript"/>
              </w:rPr>
              <w:t>c</w:t>
            </w:r>
          </w:p>
        </w:tc>
        <w:tc>
          <w:tcPr>
            <w:tcW w:w="1584" w:type="dxa"/>
            <w:tcBorders>
              <w:bottom w:val="single" w:sz="4" w:space="0" w:color="auto"/>
            </w:tcBorders>
          </w:tcPr>
          <w:p w14:paraId="3B4E76BD" w14:textId="541DA4F4"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2297.82</w:t>
            </w:r>
            <w:r w:rsidRPr="00C428B5">
              <w:rPr>
                <w:vertAlign w:val="superscript"/>
              </w:rPr>
              <w:t>c</w:t>
            </w:r>
          </w:p>
        </w:tc>
        <w:tc>
          <w:tcPr>
            <w:tcW w:w="1057" w:type="dxa"/>
            <w:tcBorders>
              <w:bottom w:val="single" w:sz="4" w:space="0" w:color="auto"/>
            </w:tcBorders>
          </w:tcPr>
          <w:p w14:paraId="4C2E0DA5" w14:textId="7C3E848A"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9D3332">
              <w:t>16.587</w:t>
            </w:r>
          </w:p>
        </w:tc>
        <w:tc>
          <w:tcPr>
            <w:tcW w:w="968" w:type="dxa"/>
            <w:tcBorders>
              <w:bottom w:val="single" w:sz="4" w:space="0" w:color="auto"/>
            </w:tcBorders>
          </w:tcPr>
          <w:p w14:paraId="1DCE5CBE" w14:textId="0A9B07D6" w:rsidR="00C428B5" w:rsidRPr="00424611" w:rsidRDefault="00C428B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C428B5">
              <w:rPr>
                <w:i/>
                <w:iCs/>
              </w:rPr>
              <w:t>P</w:t>
            </w:r>
            <w:r w:rsidRPr="009D3332">
              <w:t>&lt;</w:t>
            </w:r>
            <w:r>
              <w:t>0.001</w:t>
            </w:r>
          </w:p>
        </w:tc>
      </w:tr>
    </w:tbl>
    <w:p w14:paraId="7D4C989D" w14:textId="5637D284" w:rsidR="00F04995" w:rsidRDefault="00F04995" w:rsidP="002175B7">
      <w:pPr>
        <w:spacing w:after="0" w:line="360" w:lineRule="auto"/>
        <w:jc w:val="both"/>
        <w:rPr>
          <w:rFonts w:ascii="Arial" w:hAnsi="Arial" w:cs="Arial"/>
          <w:sz w:val="20"/>
          <w:szCs w:val="20"/>
        </w:rPr>
      </w:pPr>
      <w:r w:rsidRPr="002C2C35">
        <w:rPr>
          <w:rFonts w:ascii="Arial" w:hAnsi="Arial" w:cs="Arial"/>
          <w:sz w:val="20"/>
          <w:szCs w:val="20"/>
          <w:vertAlign w:val="superscript"/>
        </w:rPr>
        <w:t>a, b,</w:t>
      </w:r>
      <w:r>
        <w:rPr>
          <w:rFonts w:ascii="Arial" w:hAnsi="Arial" w:cs="Arial"/>
          <w:sz w:val="20"/>
          <w:szCs w:val="20"/>
          <w:vertAlign w:val="superscript"/>
        </w:rPr>
        <w:t xml:space="preserve"> c,</w:t>
      </w:r>
      <w:r>
        <w:rPr>
          <w:rFonts w:ascii="Arial" w:hAnsi="Arial" w:cs="Arial"/>
          <w:sz w:val="20"/>
          <w:szCs w:val="20"/>
        </w:rPr>
        <w:t xml:space="preserve"> </w:t>
      </w:r>
      <w:r w:rsidRPr="00424611">
        <w:rPr>
          <w:rFonts w:ascii="Arial" w:hAnsi="Arial" w:cs="Arial"/>
          <w:sz w:val="20"/>
          <w:szCs w:val="20"/>
        </w:rPr>
        <w:t xml:space="preserve">Means </w:t>
      </w:r>
      <w:r>
        <w:rPr>
          <w:rFonts w:ascii="Arial" w:hAnsi="Arial" w:cs="Arial"/>
          <w:sz w:val="20"/>
          <w:szCs w:val="20"/>
        </w:rPr>
        <w:t xml:space="preserve">in the same </w:t>
      </w:r>
      <w:r w:rsidRPr="00424611">
        <w:rPr>
          <w:rFonts w:ascii="Arial" w:hAnsi="Arial" w:cs="Arial"/>
          <w:sz w:val="20"/>
          <w:szCs w:val="20"/>
        </w:rPr>
        <w:t xml:space="preserve">row with different superscript </w:t>
      </w:r>
      <w:r>
        <w:rPr>
          <w:rFonts w:ascii="Arial" w:hAnsi="Arial" w:cs="Arial"/>
          <w:sz w:val="20"/>
          <w:szCs w:val="20"/>
        </w:rPr>
        <w:t xml:space="preserve">are </w:t>
      </w:r>
      <w:r w:rsidRPr="00424611">
        <w:rPr>
          <w:rFonts w:ascii="Arial" w:hAnsi="Arial" w:cs="Arial"/>
          <w:sz w:val="20"/>
          <w:szCs w:val="20"/>
        </w:rPr>
        <w:t>significant</w:t>
      </w:r>
      <w:r>
        <w:rPr>
          <w:rFonts w:ascii="Arial" w:hAnsi="Arial" w:cs="Arial"/>
          <w:sz w:val="20"/>
          <w:szCs w:val="20"/>
        </w:rPr>
        <w:t xml:space="preserve">ly </w:t>
      </w:r>
      <w:r w:rsidRPr="00424611">
        <w:rPr>
          <w:rFonts w:ascii="Arial" w:hAnsi="Arial" w:cs="Arial"/>
          <w:sz w:val="20"/>
          <w:szCs w:val="20"/>
        </w:rPr>
        <w:t>differen</w:t>
      </w:r>
      <w:r>
        <w:rPr>
          <w:rFonts w:ascii="Arial" w:hAnsi="Arial" w:cs="Arial"/>
          <w:sz w:val="20"/>
          <w:szCs w:val="20"/>
        </w:rPr>
        <w:t xml:space="preserve">t; SEM: </w:t>
      </w:r>
      <w:r w:rsidRPr="002C2C35">
        <w:rPr>
          <w:rFonts w:ascii="Arial" w:hAnsi="Arial" w:cs="Arial"/>
          <w:sz w:val="20"/>
          <w:szCs w:val="20"/>
        </w:rPr>
        <w:t>standard error of the</w:t>
      </w:r>
      <w:r>
        <w:rPr>
          <w:rFonts w:ascii="Arial" w:hAnsi="Arial" w:cs="Arial"/>
          <w:sz w:val="20"/>
          <w:szCs w:val="20"/>
        </w:rPr>
        <w:t xml:space="preserve"> mean; T</w:t>
      </w:r>
      <w:r w:rsidRPr="004E4DCD">
        <w:rPr>
          <w:rFonts w:ascii="Arial" w:hAnsi="Arial" w:cs="Arial"/>
          <w:sz w:val="20"/>
          <w:szCs w:val="20"/>
          <w:vertAlign w:val="subscript"/>
        </w:rPr>
        <w:t>1</w:t>
      </w:r>
      <w:r>
        <w:rPr>
          <w:rFonts w:ascii="Arial" w:hAnsi="Arial" w:cs="Arial"/>
          <w:sz w:val="20"/>
          <w:szCs w:val="20"/>
        </w:rPr>
        <w:t xml:space="preserve">: basal diet; </w:t>
      </w:r>
      <w:r w:rsidRPr="004E4DCD">
        <w:rPr>
          <w:rFonts w:ascii="Arial" w:hAnsi="Arial" w:cs="Arial"/>
          <w:sz w:val="20"/>
          <w:szCs w:val="20"/>
        </w:rPr>
        <w:t>T</w:t>
      </w:r>
      <w:r w:rsidRPr="004E4DCD">
        <w:rPr>
          <w:rFonts w:ascii="Arial" w:hAnsi="Arial" w:cs="Arial"/>
          <w:sz w:val="20"/>
          <w:szCs w:val="20"/>
          <w:vertAlign w:val="subscript"/>
        </w:rPr>
        <w:t>2</w:t>
      </w:r>
      <w:r w:rsidRPr="004E4DCD">
        <w:rPr>
          <w:rFonts w:ascii="Arial" w:hAnsi="Arial" w:cs="Arial"/>
          <w:sz w:val="20"/>
          <w:szCs w:val="20"/>
        </w:rPr>
        <w:t xml:space="preserve">: </w:t>
      </w:r>
      <w:r>
        <w:rPr>
          <w:rFonts w:ascii="Arial" w:hAnsi="Arial" w:cs="Arial"/>
          <w:sz w:val="20"/>
          <w:szCs w:val="20"/>
        </w:rPr>
        <w:t xml:space="preserve">basal </w:t>
      </w:r>
      <w:r w:rsidRPr="004E4DCD">
        <w:rPr>
          <w:rFonts w:ascii="Arial" w:hAnsi="Arial" w:cs="Arial"/>
          <w:sz w:val="20"/>
          <w:szCs w:val="20"/>
        </w:rPr>
        <w:t xml:space="preserve">diet + </w:t>
      </w:r>
      <w:r w:rsidR="00C428B5" w:rsidRPr="00C428B5">
        <w:rPr>
          <w:rFonts w:ascii="Arial" w:hAnsi="Arial" w:cs="Arial"/>
          <w:color w:val="000000" w:themeColor="text1"/>
          <w:sz w:val="20"/>
          <w:szCs w:val="20"/>
        </w:rPr>
        <w:t>50 ml aqueous ginger extract in water per day</w:t>
      </w:r>
      <w:r w:rsidRPr="004E4DCD">
        <w:rPr>
          <w:rFonts w:ascii="Arial" w:hAnsi="Arial" w:cs="Arial"/>
          <w:sz w:val="20"/>
          <w:szCs w:val="20"/>
        </w:rPr>
        <w:t>; T</w:t>
      </w:r>
      <w:r w:rsidRPr="004E4DCD">
        <w:rPr>
          <w:rFonts w:ascii="Arial" w:hAnsi="Arial" w:cs="Arial"/>
          <w:sz w:val="20"/>
          <w:szCs w:val="20"/>
          <w:vertAlign w:val="subscript"/>
        </w:rPr>
        <w:t>3</w:t>
      </w:r>
      <w:r w:rsidRPr="004E4DCD">
        <w:rPr>
          <w:rFonts w:ascii="Arial" w:hAnsi="Arial" w:cs="Arial"/>
          <w:sz w:val="20"/>
          <w:szCs w:val="20"/>
        </w:rPr>
        <w:t xml:space="preserve">: </w:t>
      </w:r>
      <w:r>
        <w:rPr>
          <w:rFonts w:ascii="Arial" w:hAnsi="Arial" w:cs="Arial"/>
          <w:sz w:val="20"/>
          <w:szCs w:val="20"/>
        </w:rPr>
        <w:t xml:space="preserve">basal </w:t>
      </w:r>
      <w:r w:rsidRPr="004E4DCD">
        <w:rPr>
          <w:rFonts w:ascii="Arial" w:hAnsi="Arial" w:cs="Arial"/>
          <w:sz w:val="20"/>
          <w:szCs w:val="20"/>
        </w:rPr>
        <w:t xml:space="preserve">diet + </w:t>
      </w:r>
      <w:r w:rsidR="00C428B5">
        <w:rPr>
          <w:rFonts w:ascii="Arial" w:hAnsi="Arial" w:cs="Arial"/>
          <w:sz w:val="20"/>
          <w:szCs w:val="20"/>
        </w:rPr>
        <w:t>10</w:t>
      </w:r>
      <w:r w:rsidR="00C428B5" w:rsidRPr="00C428B5">
        <w:rPr>
          <w:rFonts w:ascii="Arial" w:hAnsi="Arial" w:cs="Arial"/>
          <w:color w:val="000000" w:themeColor="text1"/>
          <w:sz w:val="20"/>
          <w:szCs w:val="20"/>
        </w:rPr>
        <w:t>0 ml aqueous ginger extract in water per day</w:t>
      </w:r>
      <w:r w:rsidRPr="004E4DCD">
        <w:rPr>
          <w:rFonts w:ascii="Arial" w:hAnsi="Arial" w:cs="Arial"/>
          <w:sz w:val="20"/>
          <w:szCs w:val="20"/>
        </w:rPr>
        <w:t>; T</w:t>
      </w:r>
      <w:r w:rsidRPr="004E4DCD">
        <w:rPr>
          <w:rFonts w:ascii="Arial" w:hAnsi="Arial" w:cs="Arial"/>
          <w:sz w:val="20"/>
          <w:szCs w:val="20"/>
          <w:vertAlign w:val="subscript"/>
        </w:rPr>
        <w:t>4</w:t>
      </w:r>
      <w:r w:rsidRPr="004E4DCD">
        <w:rPr>
          <w:rFonts w:ascii="Arial" w:hAnsi="Arial" w:cs="Arial"/>
          <w:sz w:val="20"/>
          <w:szCs w:val="20"/>
        </w:rPr>
        <w:t xml:space="preserve">: </w:t>
      </w:r>
      <w:r>
        <w:rPr>
          <w:rFonts w:ascii="Arial" w:hAnsi="Arial" w:cs="Arial"/>
          <w:sz w:val="20"/>
          <w:szCs w:val="20"/>
        </w:rPr>
        <w:t>basal</w:t>
      </w:r>
      <w:r w:rsidRPr="004E4DCD">
        <w:rPr>
          <w:rFonts w:ascii="Arial" w:hAnsi="Arial" w:cs="Arial"/>
          <w:sz w:val="20"/>
          <w:szCs w:val="20"/>
        </w:rPr>
        <w:t xml:space="preserve"> diet + </w:t>
      </w:r>
      <w:r w:rsidR="00C428B5">
        <w:rPr>
          <w:rFonts w:ascii="Arial" w:hAnsi="Arial" w:cs="Arial"/>
          <w:color w:val="000000" w:themeColor="text1"/>
          <w:sz w:val="20"/>
          <w:szCs w:val="20"/>
        </w:rPr>
        <w:t>20</w:t>
      </w:r>
      <w:r w:rsidR="00C428B5" w:rsidRPr="00C428B5">
        <w:rPr>
          <w:rFonts w:ascii="Arial" w:hAnsi="Arial" w:cs="Arial"/>
          <w:color w:val="000000" w:themeColor="text1"/>
          <w:sz w:val="20"/>
          <w:szCs w:val="20"/>
        </w:rPr>
        <w:t>0 ml aqueous ginger extract in water per day</w:t>
      </w:r>
    </w:p>
    <w:p w14:paraId="125D3D58" w14:textId="77777777" w:rsidR="00C428B5" w:rsidRDefault="00C428B5" w:rsidP="002175B7">
      <w:pPr>
        <w:spacing w:after="0" w:line="360" w:lineRule="auto"/>
        <w:jc w:val="both"/>
        <w:rPr>
          <w:rFonts w:ascii="Arial" w:hAnsi="Arial" w:cs="Arial"/>
          <w:color w:val="000000" w:themeColor="text1"/>
          <w:sz w:val="20"/>
          <w:szCs w:val="20"/>
        </w:rPr>
      </w:pPr>
    </w:p>
    <w:p w14:paraId="3D7A63ED" w14:textId="43CD0177" w:rsidR="00B8109E" w:rsidRDefault="009C2794" w:rsidP="002175B7">
      <w:pPr>
        <w:spacing w:after="0" w:line="360" w:lineRule="auto"/>
        <w:jc w:val="both"/>
        <w:rPr>
          <w:rFonts w:ascii="Arial" w:hAnsi="Arial" w:cs="Arial"/>
          <w:sz w:val="20"/>
          <w:szCs w:val="20"/>
        </w:rPr>
      </w:pPr>
      <w:r>
        <w:rPr>
          <w:rFonts w:ascii="Arial" w:hAnsi="Arial" w:cs="Arial"/>
          <w:b/>
          <w:bCs/>
        </w:rPr>
        <w:t>3</w:t>
      </w:r>
      <w:r w:rsidRPr="00474B2F">
        <w:rPr>
          <w:rFonts w:ascii="Arial" w:hAnsi="Arial" w:cs="Arial"/>
          <w:b/>
          <w:bCs/>
        </w:rPr>
        <w:t>.</w:t>
      </w:r>
      <w:r>
        <w:rPr>
          <w:rFonts w:ascii="Arial" w:hAnsi="Arial" w:cs="Arial"/>
          <w:b/>
          <w:bCs/>
        </w:rPr>
        <w:t>2</w:t>
      </w:r>
      <w:r w:rsidRPr="00474B2F">
        <w:rPr>
          <w:rFonts w:ascii="Arial" w:hAnsi="Arial" w:cs="Arial"/>
          <w:b/>
          <w:bCs/>
        </w:rPr>
        <w:t xml:space="preserve"> </w:t>
      </w:r>
      <w:r>
        <w:rPr>
          <w:rFonts w:ascii="Arial" w:hAnsi="Arial" w:cs="Arial"/>
          <w:b/>
          <w:bCs/>
        </w:rPr>
        <w:t>Feed Intake and Feed Conversion Ratio</w:t>
      </w:r>
    </w:p>
    <w:p w14:paraId="06E2DD0D" w14:textId="10B9BF0F" w:rsidR="005C0113" w:rsidRPr="005B568F" w:rsidRDefault="00F83FD6" w:rsidP="005C0113">
      <w:pPr>
        <w:spacing w:after="0" w:line="360" w:lineRule="auto"/>
        <w:jc w:val="both"/>
        <w:rPr>
          <w:rFonts w:ascii="Arial" w:hAnsi="Arial" w:cs="Arial"/>
          <w:sz w:val="20"/>
          <w:szCs w:val="20"/>
        </w:rPr>
      </w:pPr>
      <w:r w:rsidRPr="00424611">
        <w:rPr>
          <w:rFonts w:ascii="Arial" w:hAnsi="Arial" w:cs="Arial"/>
          <w:sz w:val="20"/>
          <w:szCs w:val="20"/>
        </w:rPr>
        <w:t xml:space="preserve">The effect of </w:t>
      </w:r>
      <w:r w:rsidRPr="004F50FB">
        <w:rPr>
          <w:rFonts w:ascii="Arial" w:hAnsi="Arial" w:cs="Arial"/>
          <w:sz w:val="20"/>
          <w:szCs w:val="20"/>
        </w:rPr>
        <w:t xml:space="preserve">aqueous ginger extract </w:t>
      </w:r>
      <w:r w:rsidRPr="00424611">
        <w:rPr>
          <w:rFonts w:ascii="Arial" w:hAnsi="Arial" w:cs="Arial"/>
          <w:sz w:val="20"/>
          <w:szCs w:val="20"/>
        </w:rPr>
        <w:t xml:space="preserve">supplementation on </w:t>
      </w:r>
      <w:r w:rsidRPr="00F83FD6">
        <w:rPr>
          <w:rFonts w:ascii="Arial" w:hAnsi="Arial" w:cs="Arial"/>
          <w:sz w:val="20"/>
          <w:szCs w:val="20"/>
        </w:rPr>
        <w:t xml:space="preserve">feed intake and feed conversion ratio </w:t>
      </w:r>
      <w:r w:rsidR="00F56B62">
        <w:rPr>
          <w:rFonts w:ascii="Arial" w:hAnsi="Arial" w:cs="Arial"/>
          <w:sz w:val="20"/>
          <w:szCs w:val="20"/>
        </w:rPr>
        <w:t xml:space="preserve">(FCR) </w:t>
      </w:r>
      <w:r>
        <w:rPr>
          <w:rFonts w:ascii="Arial" w:hAnsi="Arial" w:cs="Arial"/>
          <w:sz w:val="20"/>
          <w:szCs w:val="20"/>
        </w:rPr>
        <w:t xml:space="preserve">in </w:t>
      </w:r>
      <w:r w:rsidRPr="00424611">
        <w:rPr>
          <w:rFonts w:ascii="Arial" w:hAnsi="Arial" w:cs="Arial"/>
          <w:sz w:val="20"/>
          <w:szCs w:val="20"/>
        </w:rPr>
        <w:t>broiler chickens at weekly intervals</w:t>
      </w:r>
      <w:r>
        <w:rPr>
          <w:rFonts w:ascii="Arial" w:hAnsi="Arial" w:cs="Arial"/>
          <w:sz w:val="20"/>
          <w:szCs w:val="20"/>
        </w:rPr>
        <w:t xml:space="preserve"> is</w:t>
      </w:r>
      <w:r w:rsidRPr="00424611">
        <w:rPr>
          <w:rFonts w:ascii="Arial" w:hAnsi="Arial" w:cs="Arial"/>
          <w:sz w:val="20"/>
          <w:szCs w:val="20"/>
        </w:rPr>
        <w:t xml:space="preserve"> given in Table </w:t>
      </w:r>
      <w:r w:rsidR="005C0113">
        <w:rPr>
          <w:rFonts w:ascii="Arial" w:hAnsi="Arial" w:cs="Arial"/>
          <w:sz w:val="20"/>
          <w:szCs w:val="20"/>
        </w:rPr>
        <w:t>3</w:t>
      </w:r>
      <w:r w:rsidRPr="00424611">
        <w:rPr>
          <w:rFonts w:ascii="Arial" w:hAnsi="Arial" w:cs="Arial"/>
          <w:sz w:val="20"/>
          <w:szCs w:val="20"/>
        </w:rPr>
        <w:t>.</w:t>
      </w:r>
      <w:r w:rsidR="005C0113">
        <w:rPr>
          <w:rFonts w:ascii="Arial" w:hAnsi="Arial" w:cs="Arial"/>
          <w:sz w:val="20"/>
          <w:szCs w:val="20"/>
        </w:rPr>
        <w:t xml:space="preserve"> </w:t>
      </w:r>
      <w:r w:rsidR="005C0113" w:rsidRPr="005B568F">
        <w:rPr>
          <w:rFonts w:ascii="Arial" w:hAnsi="Arial" w:cs="Arial"/>
          <w:sz w:val="20"/>
          <w:szCs w:val="20"/>
        </w:rPr>
        <w:t xml:space="preserve">The total feed intake was 3880.13, 3866.97, 3832.72 and 3761.29 g/bird </w:t>
      </w:r>
      <w:r w:rsidR="005C0113">
        <w:rPr>
          <w:rFonts w:ascii="Arial" w:hAnsi="Arial" w:cs="Arial"/>
          <w:sz w:val="20"/>
          <w:szCs w:val="20"/>
        </w:rPr>
        <w:t xml:space="preserve">in </w:t>
      </w:r>
      <w:r w:rsidR="005C0113" w:rsidRPr="005B568F">
        <w:rPr>
          <w:rFonts w:ascii="Arial" w:hAnsi="Arial" w:cs="Arial"/>
          <w:sz w:val="20"/>
          <w:szCs w:val="20"/>
        </w:rPr>
        <w:t>T</w:t>
      </w:r>
      <w:r w:rsidR="005C0113" w:rsidRPr="005C0113">
        <w:rPr>
          <w:rFonts w:ascii="Arial" w:hAnsi="Arial" w:cs="Arial"/>
          <w:sz w:val="20"/>
          <w:szCs w:val="20"/>
          <w:vertAlign w:val="subscript"/>
        </w:rPr>
        <w:t>1</w:t>
      </w:r>
      <w:r w:rsidR="005C0113" w:rsidRPr="005B568F">
        <w:rPr>
          <w:rFonts w:ascii="Arial" w:hAnsi="Arial" w:cs="Arial"/>
          <w:sz w:val="20"/>
          <w:szCs w:val="20"/>
        </w:rPr>
        <w:t>, T</w:t>
      </w:r>
      <w:r w:rsidR="005C0113" w:rsidRPr="005C0113">
        <w:rPr>
          <w:rFonts w:ascii="Arial" w:hAnsi="Arial" w:cs="Arial"/>
          <w:sz w:val="20"/>
          <w:szCs w:val="20"/>
          <w:vertAlign w:val="subscript"/>
        </w:rPr>
        <w:t>2</w:t>
      </w:r>
      <w:r w:rsidR="005C0113" w:rsidRPr="005B568F">
        <w:rPr>
          <w:rFonts w:ascii="Arial" w:hAnsi="Arial" w:cs="Arial"/>
          <w:sz w:val="20"/>
          <w:szCs w:val="20"/>
        </w:rPr>
        <w:t>, T</w:t>
      </w:r>
      <w:r w:rsidR="005C0113" w:rsidRPr="005C0113">
        <w:rPr>
          <w:rFonts w:ascii="Arial" w:hAnsi="Arial" w:cs="Arial"/>
          <w:sz w:val="20"/>
          <w:szCs w:val="20"/>
          <w:vertAlign w:val="subscript"/>
        </w:rPr>
        <w:t>3</w:t>
      </w:r>
      <w:r w:rsidR="005C0113" w:rsidRPr="005B568F">
        <w:rPr>
          <w:rFonts w:ascii="Arial" w:hAnsi="Arial" w:cs="Arial"/>
          <w:sz w:val="20"/>
          <w:szCs w:val="20"/>
        </w:rPr>
        <w:t xml:space="preserve"> and T</w:t>
      </w:r>
      <w:r w:rsidR="005C0113" w:rsidRPr="005C0113">
        <w:rPr>
          <w:rFonts w:ascii="Arial" w:hAnsi="Arial" w:cs="Arial"/>
          <w:sz w:val="20"/>
          <w:szCs w:val="20"/>
          <w:vertAlign w:val="subscript"/>
        </w:rPr>
        <w:t>4</w:t>
      </w:r>
      <w:r w:rsidR="005C0113" w:rsidRPr="005B568F">
        <w:rPr>
          <w:rFonts w:ascii="Arial" w:hAnsi="Arial" w:cs="Arial"/>
          <w:sz w:val="20"/>
          <w:szCs w:val="20"/>
        </w:rPr>
        <w:t xml:space="preserve"> groups, respectively, indicating </w:t>
      </w:r>
      <w:r w:rsidR="00113360">
        <w:rPr>
          <w:rFonts w:ascii="Arial" w:hAnsi="Arial" w:cs="Arial"/>
          <w:sz w:val="20"/>
          <w:szCs w:val="20"/>
        </w:rPr>
        <w:t>significant (</w:t>
      </w:r>
      <w:r w:rsidR="00113360" w:rsidRPr="00113360">
        <w:rPr>
          <w:rFonts w:ascii="Arial" w:hAnsi="Arial" w:cs="Arial"/>
          <w:i/>
          <w:iCs/>
          <w:color w:val="000000" w:themeColor="text1"/>
          <w:sz w:val="20"/>
          <w:szCs w:val="20"/>
        </w:rPr>
        <w:t>P</w:t>
      </w:r>
      <w:r w:rsidR="00113360" w:rsidRPr="00104ECC">
        <w:rPr>
          <w:rFonts w:ascii="Arial" w:hAnsi="Arial" w:cs="Arial"/>
          <w:color w:val="000000" w:themeColor="text1"/>
          <w:sz w:val="20"/>
          <w:szCs w:val="20"/>
        </w:rPr>
        <w:t>&lt;0.001</w:t>
      </w:r>
      <w:r w:rsidR="00113360">
        <w:rPr>
          <w:rFonts w:ascii="Arial" w:hAnsi="Arial" w:cs="Arial"/>
          <w:color w:val="000000" w:themeColor="text1"/>
          <w:sz w:val="20"/>
          <w:szCs w:val="20"/>
        </w:rPr>
        <w:t xml:space="preserve">) </w:t>
      </w:r>
      <w:r w:rsidR="005C0113" w:rsidRPr="005B568F">
        <w:rPr>
          <w:rFonts w:ascii="Arial" w:hAnsi="Arial" w:cs="Arial"/>
          <w:sz w:val="20"/>
          <w:szCs w:val="20"/>
        </w:rPr>
        <w:t xml:space="preserve">reduction in feed </w:t>
      </w:r>
      <w:r w:rsidR="005C0113">
        <w:rPr>
          <w:rFonts w:ascii="Arial" w:hAnsi="Arial" w:cs="Arial"/>
          <w:sz w:val="20"/>
          <w:szCs w:val="20"/>
        </w:rPr>
        <w:t xml:space="preserve">intake </w:t>
      </w:r>
      <w:r w:rsidR="005C0113" w:rsidRPr="005B568F">
        <w:rPr>
          <w:rFonts w:ascii="Arial" w:hAnsi="Arial" w:cs="Arial"/>
          <w:sz w:val="20"/>
          <w:szCs w:val="20"/>
        </w:rPr>
        <w:t xml:space="preserve">with increasing levels of </w:t>
      </w:r>
      <w:r w:rsidR="005C0113">
        <w:rPr>
          <w:rFonts w:ascii="Arial" w:hAnsi="Arial" w:cs="Arial"/>
          <w:sz w:val="20"/>
          <w:szCs w:val="20"/>
        </w:rPr>
        <w:t xml:space="preserve">aqueous </w:t>
      </w:r>
      <w:r w:rsidR="005C0113" w:rsidRPr="005B568F">
        <w:rPr>
          <w:rFonts w:ascii="Arial" w:hAnsi="Arial" w:cs="Arial"/>
          <w:sz w:val="20"/>
          <w:szCs w:val="20"/>
        </w:rPr>
        <w:t>ginger extract</w:t>
      </w:r>
      <w:r w:rsidR="005C0113">
        <w:rPr>
          <w:rFonts w:ascii="Arial" w:hAnsi="Arial" w:cs="Arial"/>
          <w:sz w:val="20"/>
          <w:szCs w:val="20"/>
        </w:rPr>
        <w:t xml:space="preserve"> supplementation in broiler chickens</w:t>
      </w:r>
      <w:r w:rsidR="005C0113" w:rsidRPr="005B568F">
        <w:rPr>
          <w:rFonts w:ascii="Arial" w:hAnsi="Arial" w:cs="Arial"/>
          <w:sz w:val="20"/>
          <w:szCs w:val="20"/>
        </w:rPr>
        <w:t xml:space="preserve">. </w:t>
      </w:r>
      <w:r w:rsidR="00906FF6">
        <w:rPr>
          <w:rFonts w:ascii="Arial" w:hAnsi="Arial" w:cs="Arial"/>
          <w:sz w:val="20"/>
          <w:szCs w:val="20"/>
        </w:rPr>
        <w:t xml:space="preserve">Reduced feed intake in ginger </w:t>
      </w:r>
      <w:r w:rsidR="005C0113" w:rsidRPr="005B568F">
        <w:rPr>
          <w:rFonts w:ascii="Arial" w:hAnsi="Arial" w:cs="Arial"/>
          <w:sz w:val="20"/>
          <w:szCs w:val="20"/>
        </w:rPr>
        <w:t>supplemented birds may be attributed to the pungent aroma and the slightly bitter taste of ginger oils, which may reduce palatability (</w:t>
      </w:r>
      <w:r w:rsidR="005A1A7A" w:rsidRPr="00C146E2">
        <w:rPr>
          <w:rFonts w:ascii="Arial" w:hAnsi="Arial" w:cs="Arial"/>
          <w:color w:val="000000"/>
          <w:sz w:val="20"/>
          <w:szCs w:val="20"/>
        </w:rPr>
        <w:t>Abd El-Hack</w:t>
      </w:r>
      <w:r w:rsidR="005A1A7A" w:rsidRPr="005B568F">
        <w:rPr>
          <w:rFonts w:ascii="Arial" w:hAnsi="Arial" w:cs="Arial"/>
          <w:sz w:val="20"/>
          <w:szCs w:val="20"/>
        </w:rPr>
        <w:t xml:space="preserve"> </w:t>
      </w:r>
      <w:r w:rsidR="005A1A7A">
        <w:rPr>
          <w:rFonts w:ascii="Arial" w:hAnsi="Arial" w:cs="Arial"/>
          <w:sz w:val="20"/>
          <w:szCs w:val="20"/>
        </w:rPr>
        <w:t xml:space="preserve">at el., </w:t>
      </w:r>
      <w:r w:rsidR="005C0113" w:rsidRPr="005B568F">
        <w:rPr>
          <w:rFonts w:ascii="Arial" w:hAnsi="Arial" w:cs="Arial"/>
          <w:sz w:val="20"/>
          <w:szCs w:val="20"/>
        </w:rPr>
        <w:t>20</w:t>
      </w:r>
      <w:r w:rsidR="005A1A7A">
        <w:rPr>
          <w:rFonts w:ascii="Arial" w:hAnsi="Arial" w:cs="Arial"/>
          <w:sz w:val="20"/>
          <w:szCs w:val="20"/>
        </w:rPr>
        <w:t>20</w:t>
      </w:r>
      <w:r w:rsidR="005C0113" w:rsidRPr="005B568F">
        <w:rPr>
          <w:rFonts w:ascii="Arial" w:hAnsi="Arial" w:cs="Arial"/>
          <w:sz w:val="20"/>
          <w:szCs w:val="20"/>
        </w:rPr>
        <w:t xml:space="preserve">). Birds’ taste sensitivity can influence feed preference and certain ginger varieties may impart bitterness, leading to lower feed consumption (Nasir et al., 2015). The present findings </w:t>
      </w:r>
      <w:r w:rsidR="00B53CA5">
        <w:rPr>
          <w:rFonts w:ascii="Arial" w:hAnsi="Arial" w:cs="Arial"/>
          <w:sz w:val="20"/>
          <w:szCs w:val="20"/>
        </w:rPr>
        <w:t xml:space="preserve">are in </w:t>
      </w:r>
      <w:r w:rsidR="005C0113" w:rsidRPr="005B568F">
        <w:rPr>
          <w:rFonts w:ascii="Arial" w:hAnsi="Arial" w:cs="Arial"/>
          <w:sz w:val="20"/>
          <w:szCs w:val="20"/>
        </w:rPr>
        <w:t>agree</w:t>
      </w:r>
      <w:r w:rsidR="00B53CA5">
        <w:rPr>
          <w:rFonts w:ascii="Arial" w:hAnsi="Arial" w:cs="Arial"/>
          <w:sz w:val="20"/>
          <w:szCs w:val="20"/>
        </w:rPr>
        <w:t xml:space="preserve">ments </w:t>
      </w:r>
      <w:r w:rsidR="005C0113" w:rsidRPr="005B568F">
        <w:rPr>
          <w:rFonts w:ascii="Arial" w:hAnsi="Arial" w:cs="Arial"/>
          <w:sz w:val="20"/>
          <w:szCs w:val="20"/>
        </w:rPr>
        <w:t>with earlier reports of decreased feed intake due to ginger supplementation (</w:t>
      </w:r>
      <w:proofErr w:type="spellStart"/>
      <w:r w:rsidR="005C0113" w:rsidRPr="005B568F">
        <w:rPr>
          <w:rFonts w:ascii="Arial" w:hAnsi="Arial" w:cs="Arial"/>
          <w:sz w:val="20"/>
          <w:szCs w:val="20"/>
        </w:rPr>
        <w:t>Kairalla</w:t>
      </w:r>
      <w:proofErr w:type="spellEnd"/>
      <w:r w:rsidR="005C0113" w:rsidRPr="005B568F">
        <w:rPr>
          <w:rFonts w:ascii="Arial" w:hAnsi="Arial" w:cs="Arial"/>
          <w:sz w:val="20"/>
          <w:szCs w:val="20"/>
        </w:rPr>
        <w:t xml:space="preserve"> et al., 2022; </w:t>
      </w:r>
      <w:proofErr w:type="spellStart"/>
      <w:r w:rsidR="005C0113" w:rsidRPr="005B568F">
        <w:rPr>
          <w:rFonts w:ascii="Arial" w:hAnsi="Arial" w:cs="Arial"/>
          <w:sz w:val="20"/>
          <w:szCs w:val="20"/>
        </w:rPr>
        <w:t>Ndams</w:t>
      </w:r>
      <w:proofErr w:type="spellEnd"/>
      <w:r w:rsidR="005C0113" w:rsidRPr="005B568F">
        <w:rPr>
          <w:rFonts w:ascii="Arial" w:hAnsi="Arial" w:cs="Arial"/>
          <w:sz w:val="20"/>
          <w:szCs w:val="20"/>
        </w:rPr>
        <w:t xml:space="preserve"> et al., 2024), although some studies have noted an opposite trend with increased </w:t>
      </w:r>
      <w:r w:rsidR="00B53CA5">
        <w:rPr>
          <w:rFonts w:ascii="Arial" w:hAnsi="Arial" w:cs="Arial"/>
          <w:sz w:val="20"/>
          <w:szCs w:val="20"/>
        </w:rPr>
        <w:t xml:space="preserve">feed </w:t>
      </w:r>
      <w:r w:rsidR="005C0113" w:rsidRPr="005B568F">
        <w:rPr>
          <w:rFonts w:ascii="Arial" w:hAnsi="Arial" w:cs="Arial"/>
          <w:sz w:val="20"/>
          <w:szCs w:val="20"/>
        </w:rPr>
        <w:t>intake (</w:t>
      </w:r>
      <w:proofErr w:type="spellStart"/>
      <w:r w:rsidR="005C0113" w:rsidRPr="005B568F">
        <w:rPr>
          <w:rFonts w:ascii="Arial" w:hAnsi="Arial" w:cs="Arial"/>
          <w:sz w:val="20"/>
          <w:szCs w:val="20"/>
        </w:rPr>
        <w:t>Fakhim</w:t>
      </w:r>
      <w:proofErr w:type="spellEnd"/>
      <w:r w:rsidR="005C0113" w:rsidRPr="005B568F">
        <w:rPr>
          <w:rFonts w:ascii="Arial" w:hAnsi="Arial" w:cs="Arial"/>
          <w:sz w:val="20"/>
          <w:szCs w:val="20"/>
        </w:rPr>
        <w:t xml:space="preserve"> et al., 2013; Ahmed et al., 2014).</w:t>
      </w:r>
    </w:p>
    <w:p w14:paraId="5064276B" w14:textId="1CBF359F" w:rsidR="00F56B62" w:rsidRDefault="00F56B62" w:rsidP="002175B7">
      <w:pPr>
        <w:spacing w:after="0" w:line="360" w:lineRule="auto"/>
        <w:jc w:val="both"/>
        <w:rPr>
          <w:rFonts w:ascii="Arial" w:hAnsi="Arial" w:cs="Arial"/>
          <w:sz w:val="20"/>
          <w:szCs w:val="20"/>
        </w:rPr>
      </w:pPr>
      <w:r w:rsidRPr="00F56B62">
        <w:rPr>
          <w:rFonts w:ascii="Arial" w:hAnsi="Arial" w:cs="Arial"/>
          <w:sz w:val="20"/>
          <w:szCs w:val="20"/>
        </w:rPr>
        <w:t xml:space="preserve">The overall FCR values were 1.81, 1.75, 1.68 and 1.64 in </w:t>
      </w:r>
      <w:r w:rsidRPr="005B568F">
        <w:rPr>
          <w:rFonts w:ascii="Arial" w:hAnsi="Arial" w:cs="Arial"/>
          <w:sz w:val="20"/>
          <w:szCs w:val="20"/>
        </w:rPr>
        <w:t>T</w:t>
      </w:r>
      <w:r w:rsidRPr="005C0113">
        <w:rPr>
          <w:rFonts w:ascii="Arial" w:hAnsi="Arial" w:cs="Arial"/>
          <w:sz w:val="20"/>
          <w:szCs w:val="20"/>
          <w:vertAlign w:val="subscript"/>
        </w:rPr>
        <w:t>1</w:t>
      </w:r>
      <w:r w:rsidRPr="005B568F">
        <w:rPr>
          <w:rFonts w:ascii="Arial" w:hAnsi="Arial" w:cs="Arial"/>
          <w:sz w:val="20"/>
          <w:szCs w:val="20"/>
        </w:rPr>
        <w:t>, T</w:t>
      </w:r>
      <w:r w:rsidRPr="005C0113">
        <w:rPr>
          <w:rFonts w:ascii="Arial" w:hAnsi="Arial" w:cs="Arial"/>
          <w:sz w:val="20"/>
          <w:szCs w:val="20"/>
          <w:vertAlign w:val="subscript"/>
        </w:rPr>
        <w:t>2</w:t>
      </w:r>
      <w:r w:rsidRPr="005B568F">
        <w:rPr>
          <w:rFonts w:ascii="Arial" w:hAnsi="Arial" w:cs="Arial"/>
          <w:sz w:val="20"/>
          <w:szCs w:val="20"/>
        </w:rPr>
        <w:t>, T</w:t>
      </w:r>
      <w:r w:rsidRPr="005C0113">
        <w:rPr>
          <w:rFonts w:ascii="Arial" w:hAnsi="Arial" w:cs="Arial"/>
          <w:sz w:val="20"/>
          <w:szCs w:val="20"/>
          <w:vertAlign w:val="subscript"/>
        </w:rPr>
        <w:t>3</w:t>
      </w:r>
      <w:r w:rsidRPr="005B568F">
        <w:rPr>
          <w:rFonts w:ascii="Arial" w:hAnsi="Arial" w:cs="Arial"/>
          <w:sz w:val="20"/>
          <w:szCs w:val="20"/>
        </w:rPr>
        <w:t xml:space="preserve"> and T</w:t>
      </w:r>
      <w:r w:rsidRPr="005C0113">
        <w:rPr>
          <w:rFonts w:ascii="Arial" w:hAnsi="Arial" w:cs="Arial"/>
          <w:sz w:val="20"/>
          <w:szCs w:val="20"/>
          <w:vertAlign w:val="subscript"/>
        </w:rPr>
        <w:t>4</w:t>
      </w:r>
      <w:r w:rsidRPr="005B568F">
        <w:rPr>
          <w:rFonts w:ascii="Arial" w:hAnsi="Arial" w:cs="Arial"/>
          <w:sz w:val="20"/>
          <w:szCs w:val="20"/>
        </w:rPr>
        <w:t xml:space="preserve"> </w:t>
      </w:r>
      <w:r w:rsidRPr="00F56B62">
        <w:rPr>
          <w:rFonts w:ascii="Arial" w:hAnsi="Arial" w:cs="Arial"/>
          <w:sz w:val="20"/>
          <w:szCs w:val="20"/>
        </w:rPr>
        <w:t>groups, respectively, showing significant (</w:t>
      </w:r>
      <w:r w:rsidRPr="00113360">
        <w:rPr>
          <w:rFonts w:ascii="Arial" w:hAnsi="Arial" w:cs="Arial"/>
          <w:i/>
          <w:iCs/>
          <w:sz w:val="20"/>
          <w:szCs w:val="20"/>
        </w:rPr>
        <w:t>P</w:t>
      </w:r>
      <w:r w:rsidRPr="00F56B62">
        <w:rPr>
          <w:rFonts w:ascii="Arial" w:hAnsi="Arial" w:cs="Arial"/>
          <w:sz w:val="20"/>
          <w:szCs w:val="20"/>
        </w:rPr>
        <w:t xml:space="preserve">&lt;0.001) improvement in feed </w:t>
      </w:r>
      <w:r>
        <w:rPr>
          <w:rFonts w:ascii="Arial" w:hAnsi="Arial" w:cs="Arial"/>
          <w:sz w:val="20"/>
          <w:szCs w:val="20"/>
        </w:rPr>
        <w:t xml:space="preserve">conversion </w:t>
      </w:r>
      <w:r w:rsidRPr="00F56B62">
        <w:rPr>
          <w:rFonts w:ascii="Arial" w:hAnsi="Arial" w:cs="Arial"/>
          <w:sz w:val="20"/>
          <w:szCs w:val="20"/>
        </w:rPr>
        <w:t xml:space="preserve">efficiency with increasing levels of ginger extract. The improved FCR may be attributed to enhanced </w:t>
      </w:r>
      <w:r>
        <w:rPr>
          <w:rFonts w:ascii="Arial" w:hAnsi="Arial" w:cs="Arial"/>
          <w:sz w:val="20"/>
          <w:szCs w:val="20"/>
        </w:rPr>
        <w:t xml:space="preserve">body </w:t>
      </w:r>
      <w:r w:rsidRPr="00F56B62">
        <w:rPr>
          <w:rFonts w:ascii="Arial" w:hAnsi="Arial" w:cs="Arial"/>
          <w:sz w:val="20"/>
          <w:szCs w:val="20"/>
        </w:rPr>
        <w:t xml:space="preserve">weight gain combined with reduced feed intake in the </w:t>
      </w:r>
      <w:r w:rsidRPr="004F50FB">
        <w:rPr>
          <w:rFonts w:ascii="Arial" w:hAnsi="Arial" w:cs="Arial"/>
          <w:sz w:val="20"/>
          <w:szCs w:val="20"/>
        </w:rPr>
        <w:t xml:space="preserve">aqueous ginger extract </w:t>
      </w:r>
      <w:r w:rsidRPr="00F56B62">
        <w:rPr>
          <w:rFonts w:ascii="Arial" w:hAnsi="Arial" w:cs="Arial"/>
          <w:sz w:val="20"/>
          <w:szCs w:val="20"/>
        </w:rPr>
        <w:t>supplemented groups. Previous studies report</w:t>
      </w:r>
      <w:r w:rsidR="006645A0">
        <w:rPr>
          <w:rFonts w:ascii="Arial" w:hAnsi="Arial" w:cs="Arial"/>
          <w:sz w:val="20"/>
          <w:szCs w:val="20"/>
        </w:rPr>
        <w:t>ed</w:t>
      </w:r>
      <w:r w:rsidRPr="00F56B62">
        <w:rPr>
          <w:rFonts w:ascii="Arial" w:hAnsi="Arial" w:cs="Arial"/>
          <w:sz w:val="20"/>
          <w:szCs w:val="20"/>
        </w:rPr>
        <w:t xml:space="preserve"> that ginger stimulates </w:t>
      </w:r>
      <w:r w:rsidRPr="00F56B62">
        <w:rPr>
          <w:rFonts w:ascii="Arial" w:hAnsi="Arial" w:cs="Arial"/>
          <w:sz w:val="20"/>
          <w:szCs w:val="20"/>
        </w:rPr>
        <w:lastRenderedPageBreak/>
        <w:t xml:space="preserve">digestive enzyme activities—including pancreatic lipase, intestinal lipase, disaccharidase, sucrase and maltase—in monogastric animals (Lee et al., 2003), which may support more efficient nutrient utilization. Additionally, nutrient competition between gut tissues and skeletal muscle in rapidly growing birds and energy losses to intestinal microbial fermentation may be reduced through ginger’s digestive-enhancing effects. Ginger’s antioxidant and antimicrobial properties may further contribute to improved gut health and feed conversion (Attia et al., 2017). The present results are consistent with earlier findings showing improved FCR with ginger supplementation (Wen et al., 2020; Asghar et al., 2021; </w:t>
      </w:r>
      <w:proofErr w:type="spellStart"/>
      <w:r w:rsidRPr="00F56B62">
        <w:rPr>
          <w:rFonts w:ascii="Arial" w:hAnsi="Arial" w:cs="Arial"/>
          <w:sz w:val="20"/>
          <w:szCs w:val="20"/>
        </w:rPr>
        <w:t>Kairalla</w:t>
      </w:r>
      <w:proofErr w:type="spellEnd"/>
      <w:r w:rsidRPr="00F56B62">
        <w:rPr>
          <w:rFonts w:ascii="Arial" w:hAnsi="Arial" w:cs="Arial"/>
          <w:sz w:val="20"/>
          <w:szCs w:val="20"/>
        </w:rPr>
        <w:t xml:space="preserve"> et al., 2022; </w:t>
      </w:r>
      <w:proofErr w:type="spellStart"/>
      <w:r w:rsidRPr="00F56B62">
        <w:rPr>
          <w:rFonts w:ascii="Arial" w:hAnsi="Arial" w:cs="Arial"/>
          <w:sz w:val="20"/>
          <w:szCs w:val="20"/>
        </w:rPr>
        <w:t>Ndams</w:t>
      </w:r>
      <w:proofErr w:type="spellEnd"/>
      <w:r w:rsidRPr="00F56B62">
        <w:rPr>
          <w:rFonts w:ascii="Arial" w:hAnsi="Arial" w:cs="Arial"/>
          <w:sz w:val="20"/>
          <w:szCs w:val="20"/>
        </w:rPr>
        <w:t xml:space="preserve"> et al., 2024). </w:t>
      </w:r>
    </w:p>
    <w:p w14:paraId="46F36313" w14:textId="77777777" w:rsidR="00A771BE" w:rsidRDefault="00A771BE" w:rsidP="002175B7">
      <w:pPr>
        <w:spacing w:after="0" w:line="360" w:lineRule="auto"/>
        <w:jc w:val="both"/>
        <w:rPr>
          <w:rFonts w:ascii="Arial" w:hAnsi="Arial" w:cs="Arial"/>
          <w:sz w:val="20"/>
          <w:szCs w:val="20"/>
        </w:rPr>
      </w:pPr>
    </w:p>
    <w:p w14:paraId="0F9F33FE" w14:textId="01DE5F7F" w:rsidR="00C33E22" w:rsidRPr="003B550B" w:rsidRDefault="00C33E22" w:rsidP="002175B7">
      <w:pPr>
        <w:spacing w:after="0" w:line="360" w:lineRule="auto"/>
        <w:jc w:val="center"/>
        <w:rPr>
          <w:rFonts w:ascii="Arial" w:hAnsi="Arial" w:cs="Arial"/>
          <w:b/>
          <w:bCs/>
          <w:sz w:val="20"/>
          <w:szCs w:val="20"/>
        </w:rPr>
      </w:pPr>
      <w:r w:rsidRPr="003B550B">
        <w:rPr>
          <w:rFonts w:ascii="Arial" w:hAnsi="Arial" w:cs="Arial"/>
          <w:b/>
          <w:bCs/>
          <w:sz w:val="20"/>
          <w:szCs w:val="20"/>
        </w:rPr>
        <w:t xml:space="preserve">Table </w:t>
      </w:r>
      <w:r>
        <w:rPr>
          <w:rFonts w:ascii="Arial" w:hAnsi="Arial" w:cs="Arial"/>
          <w:b/>
          <w:bCs/>
          <w:sz w:val="20"/>
          <w:szCs w:val="20"/>
        </w:rPr>
        <w:t>3.</w:t>
      </w:r>
      <w:r w:rsidRPr="003B550B">
        <w:rPr>
          <w:rFonts w:ascii="Arial" w:hAnsi="Arial" w:cs="Arial"/>
          <w:b/>
          <w:bCs/>
          <w:sz w:val="20"/>
          <w:szCs w:val="20"/>
        </w:rPr>
        <w:t xml:space="preserve"> Effect of</w:t>
      </w:r>
      <w:r w:rsidR="00BD567F">
        <w:rPr>
          <w:rFonts w:ascii="Arial" w:hAnsi="Arial" w:cs="Arial"/>
          <w:b/>
          <w:bCs/>
          <w:sz w:val="20"/>
          <w:szCs w:val="20"/>
        </w:rPr>
        <w:t xml:space="preserve"> </w:t>
      </w:r>
      <w:r w:rsidR="00BD567F" w:rsidRPr="00B439E8">
        <w:rPr>
          <w:rFonts w:ascii="Arial" w:hAnsi="Arial" w:cs="Arial"/>
          <w:b/>
          <w:bCs/>
          <w:sz w:val="20"/>
          <w:szCs w:val="20"/>
        </w:rPr>
        <w:t>aqueous ginger extract</w:t>
      </w:r>
      <w:r w:rsidRPr="003B550B">
        <w:rPr>
          <w:rFonts w:ascii="Arial" w:hAnsi="Arial" w:cs="Arial"/>
          <w:b/>
          <w:bCs/>
          <w:sz w:val="20"/>
          <w:szCs w:val="20"/>
        </w:rPr>
        <w:t xml:space="preserve"> supplementation on feed intake and feed conversion ratio in broiler chickens</w:t>
      </w:r>
    </w:p>
    <w:tbl>
      <w:tblPr>
        <w:tblW w:w="8815" w:type="dxa"/>
        <w:tblInd w:w="-5" w:type="dxa"/>
        <w:tblLayout w:type="fixed"/>
        <w:tblLook w:val="04A0" w:firstRow="1" w:lastRow="0" w:firstColumn="1" w:lastColumn="0" w:noHBand="0" w:noVBand="1"/>
      </w:tblPr>
      <w:tblGrid>
        <w:gridCol w:w="954"/>
        <w:gridCol w:w="1561"/>
        <w:gridCol w:w="1260"/>
        <w:gridCol w:w="1350"/>
        <w:gridCol w:w="1620"/>
        <w:gridCol w:w="1080"/>
        <w:gridCol w:w="990"/>
      </w:tblGrid>
      <w:tr w:rsidR="00C33E22" w:rsidRPr="00424611" w14:paraId="57A7AE9D" w14:textId="77777777" w:rsidTr="0022495C">
        <w:trPr>
          <w:trHeight w:val="127"/>
        </w:trPr>
        <w:tc>
          <w:tcPr>
            <w:tcW w:w="954" w:type="dxa"/>
            <w:vMerge w:val="restart"/>
            <w:tcBorders>
              <w:top w:val="single" w:sz="4" w:space="0" w:color="auto"/>
            </w:tcBorders>
            <w:vAlign w:val="center"/>
          </w:tcPr>
          <w:p w14:paraId="699A59CF" w14:textId="77777777" w:rsidR="00C33E22" w:rsidRPr="00424611" w:rsidRDefault="00C33E22"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Age in weeks</w:t>
            </w:r>
          </w:p>
        </w:tc>
        <w:tc>
          <w:tcPr>
            <w:tcW w:w="5791" w:type="dxa"/>
            <w:gridSpan w:val="4"/>
            <w:tcBorders>
              <w:top w:val="single" w:sz="4" w:space="0" w:color="auto"/>
              <w:bottom w:val="single" w:sz="4" w:space="0" w:color="auto"/>
            </w:tcBorders>
            <w:vAlign w:val="center"/>
          </w:tcPr>
          <w:p w14:paraId="61743F6D" w14:textId="77777777" w:rsidR="00C33E22" w:rsidRPr="00424611" w:rsidRDefault="00C33E22"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Treatments</w:t>
            </w:r>
          </w:p>
        </w:tc>
        <w:tc>
          <w:tcPr>
            <w:tcW w:w="1080" w:type="dxa"/>
            <w:vMerge w:val="restart"/>
            <w:tcBorders>
              <w:top w:val="single" w:sz="4" w:space="0" w:color="auto"/>
            </w:tcBorders>
            <w:vAlign w:val="center"/>
          </w:tcPr>
          <w:p w14:paraId="43B221A6" w14:textId="77777777" w:rsidR="00C33E22" w:rsidRPr="00424611" w:rsidRDefault="00C33E22"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SE</w:t>
            </w:r>
            <w:r>
              <w:rPr>
                <w:rFonts w:ascii="Arial" w:eastAsia="Times New Roman" w:hAnsi="Arial" w:cs="Arial"/>
                <w:b/>
                <w:bCs/>
                <w:kern w:val="0"/>
                <w:sz w:val="20"/>
                <w:szCs w:val="20"/>
                <w:lang w:val="en-US" w:bidi="gu-IN"/>
                <w14:ligatures w14:val="none"/>
              </w:rPr>
              <w:t>M</w:t>
            </w:r>
          </w:p>
        </w:tc>
        <w:tc>
          <w:tcPr>
            <w:tcW w:w="990" w:type="dxa"/>
            <w:vMerge w:val="restart"/>
            <w:tcBorders>
              <w:top w:val="single" w:sz="4" w:space="0" w:color="auto"/>
            </w:tcBorders>
            <w:vAlign w:val="center"/>
          </w:tcPr>
          <w:p w14:paraId="23C1AA1C" w14:textId="77777777" w:rsidR="00C33E22" w:rsidRPr="00424611" w:rsidRDefault="00C33E22" w:rsidP="002175B7">
            <w:pPr>
              <w:spacing w:after="0" w:line="360" w:lineRule="auto"/>
              <w:jc w:val="center"/>
              <w:rPr>
                <w:rFonts w:ascii="Arial" w:eastAsia="Times New Roman" w:hAnsi="Arial" w:cs="Arial"/>
                <w:b/>
                <w:bCs/>
                <w:kern w:val="0"/>
                <w:sz w:val="20"/>
                <w:szCs w:val="20"/>
                <w:lang w:val="en-US" w:bidi="gu-IN"/>
                <w14:ligatures w14:val="none"/>
              </w:rPr>
            </w:pPr>
            <w:r w:rsidRPr="002C2C35">
              <w:rPr>
                <w:rFonts w:ascii="Arial" w:eastAsia="Times New Roman" w:hAnsi="Arial" w:cs="Arial"/>
                <w:b/>
                <w:bCs/>
                <w:i/>
                <w:iCs/>
                <w:kern w:val="0"/>
                <w:sz w:val="20"/>
                <w:szCs w:val="20"/>
                <w:lang w:val="en-US" w:bidi="gu-IN"/>
                <w14:ligatures w14:val="none"/>
              </w:rPr>
              <w:t>P</w:t>
            </w:r>
            <w:r w:rsidRPr="00424611">
              <w:rPr>
                <w:rFonts w:ascii="Arial" w:eastAsia="Times New Roman" w:hAnsi="Arial" w:cs="Arial"/>
                <w:b/>
                <w:bCs/>
                <w:kern w:val="0"/>
                <w:sz w:val="20"/>
                <w:szCs w:val="20"/>
                <w:lang w:val="en-US" w:bidi="gu-IN"/>
                <w14:ligatures w14:val="none"/>
              </w:rPr>
              <w:t xml:space="preserve"> value</w:t>
            </w:r>
          </w:p>
        </w:tc>
      </w:tr>
      <w:tr w:rsidR="00C33E22" w:rsidRPr="00424611" w14:paraId="4064BF05" w14:textId="77777777" w:rsidTr="0022495C">
        <w:trPr>
          <w:trHeight w:val="151"/>
        </w:trPr>
        <w:tc>
          <w:tcPr>
            <w:tcW w:w="954" w:type="dxa"/>
            <w:vMerge/>
            <w:tcBorders>
              <w:bottom w:val="single" w:sz="4" w:space="0" w:color="auto"/>
            </w:tcBorders>
            <w:vAlign w:val="center"/>
          </w:tcPr>
          <w:p w14:paraId="56E2B0F3" w14:textId="77777777" w:rsidR="00C33E22" w:rsidRPr="00424611" w:rsidRDefault="00C33E22" w:rsidP="002175B7">
            <w:pPr>
              <w:spacing w:after="0" w:line="360" w:lineRule="auto"/>
              <w:jc w:val="center"/>
              <w:rPr>
                <w:rFonts w:ascii="Arial" w:eastAsia="Times New Roman" w:hAnsi="Arial" w:cs="Arial"/>
                <w:b/>
                <w:bCs/>
                <w:kern w:val="0"/>
                <w:sz w:val="20"/>
                <w:szCs w:val="20"/>
                <w:lang w:val="en-US" w:bidi="gu-IN"/>
                <w14:ligatures w14:val="none"/>
              </w:rPr>
            </w:pPr>
          </w:p>
        </w:tc>
        <w:tc>
          <w:tcPr>
            <w:tcW w:w="1561" w:type="dxa"/>
            <w:tcBorders>
              <w:top w:val="single" w:sz="4" w:space="0" w:color="auto"/>
              <w:bottom w:val="single" w:sz="4" w:space="0" w:color="auto"/>
            </w:tcBorders>
            <w:vAlign w:val="center"/>
          </w:tcPr>
          <w:p w14:paraId="51AB340A" w14:textId="77777777" w:rsidR="00C33E22" w:rsidRPr="00424611" w:rsidRDefault="00C33E22"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w:t>
            </w:r>
            <w:r w:rsidRPr="00424611">
              <w:rPr>
                <w:rFonts w:ascii="Arial" w:eastAsia="Times New Roman" w:hAnsi="Arial" w:cs="Arial"/>
                <w:b/>
                <w:bCs/>
                <w:kern w:val="0"/>
                <w:sz w:val="20"/>
                <w:szCs w:val="20"/>
                <w:vertAlign w:val="subscript"/>
                <w:lang w:val="en-US" w:bidi="gu-IN"/>
                <w14:ligatures w14:val="none"/>
              </w:rPr>
              <w:t>1</w:t>
            </w:r>
          </w:p>
        </w:tc>
        <w:tc>
          <w:tcPr>
            <w:tcW w:w="1260" w:type="dxa"/>
            <w:tcBorders>
              <w:top w:val="single" w:sz="4" w:space="0" w:color="auto"/>
              <w:bottom w:val="single" w:sz="4" w:space="0" w:color="auto"/>
            </w:tcBorders>
            <w:vAlign w:val="center"/>
          </w:tcPr>
          <w:p w14:paraId="2FF854B3" w14:textId="77777777" w:rsidR="00C33E22" w:rsidRPr="00424611" w:rsidRDefault="00C33E22"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w:t>
            </w:r>
            <w:r w:rsidRPr="00424611">
              <w:rPr>
                <w:rFonts w:ascii="Arial" w:eastAsia="Times New Roman" w:hAnsi="Arial" w:cs="Arial"/>
                <w:b/>
                <w:bCs/>
                <w:kern w:val="0"/>
                <w:sz w:val="20"/>
                <w:szCs w:val="20"/>
                <w:vertAlign w:val="subscript"/>
                <w:lang w:val="en-US" w:bidi="gu-IN"/>
                <w14:ligatures w14:val="none"/>
              </w:rPr>
              <w:t>2</w:t>
            </w:r>
          </w:p>
        </w:tc>
        <w:tc>
          <w:tcPr>
            <w:tcW w:w="1350" w:type="dxa"/>
            <w:tcBorders>
              <w:top w:val="single" w:sz="4" w:space="0" w:color="auto"/>
              <w:bottom w:val="single" w:sz="4" w:space="0" w:color="auto"/>
            </w:tcBorders>
            <w:vAlign w:val="center"/>
          </w:tcPr>
          <w:p w14:paraId="64D63489" w14:textId="77777777" w:rsidR="00C33E22" w:rsidRPr="00424611" w:rsidRDefault="00C33E22"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w:t>
            </w:r>
            <w:r w:rsidRPr="00424611">
              <w:rPr>
                <w:rFonts w:ascii="Arial" w:eastAsia="Times New Roman" w:hAnsi="Arial" w:cs="Arial"/>
                <w:b/>
                <w:bCs/>
                <w:kern w:val="0"/>
                <w:sz w:val="20"/>
                <w:szCs w:val="20"/>
                <w:vertAlign w:val="subscript"/>
                <w:lang w:val="en-US" w:bidi="gu-IN"/>
                <w14:ligatures w14:val="none"/>
              </w:rPr>
              <w:t>3</w:t>
            </w:r>
          </w:p>
        </w:tc>
        <w:tc>
          <w:tcPr>
            <w:tcW w:w="1620" w:type="dxa"/>
            <w:tcBorders>
              <w:top w:val="single" w:sz="4" w:space="0" w:color="auto"/>
              <w:bottom w:val="single" w:sz="4" w:space="0" w:color="auto"/>
            </w:tcBorders>
            <w:vAlign w:val="center"/>
          </w:tcPr>
          <w:p w14:paraId="08AA5FFD" w14:textId="77777777" w:rsidR="00C33E22" w:rsidRPr="00424611" w:rsidRDefault="00C33E22"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w:t>
            </w:r>
            <w:r w:rsidRPr="00424611">
              <w:rPr>
                <w:rFonts w:ascii="Arial" w:eastAsia="Times New Roman" w:hAnsi="Arial" w:cs="Arial"/>
                <w:b/>
                <w:bCs/>
                <w:kern w:val="0"/>
                <w:sz w:val="20"/>
                <w:szCs w:val="20"/>
                <w:vertAlign w:val="subscript"/>
                <w:lang w:val="en-US" w:bidi="gu-IN"/>
                <w14:ligatures w14:val="none"/>
              </w:rPr>
              <w:t>4</w:t>
            </w:r>
          </w:p>
        </w:tc>
        <w:tc>
          <w:tcPr>
            <w:tcW w:w="1080" w:type="dxa"/>
            <w:vMerge/>
            <w:tcBorders>
              <w:bottom w:val="single" w:sz="4" w:space="0" w:color="auto"/>
            </w:tcBorders>
            <w:vAlign w:val="center"/>
          </w:tcPr>
          <w:p w14:paraId="0B3115D3" w14:textId="77777777" w:rsidR="00C33E22" w:rsidRPr="00424611" w:rsidRDefault="00C33E22" w:rsidP="002175B7">
            <w:pPr>
              <w:spacing w:after="0" w:line="360" w:lineRule="auto"/>
              <w:jc w:val="center"/>
              <w:rPr>
                <w:rFonts w:ascii="Arial" w:eastAsia="Times New Roman" w:hAnsi="Arial" w:cs="Arial"/>
                <w:b/>
                <w:kern w:val="0"/>
                <w:sz w:val="20"/>
                <w:szCs w:val="20"/>
                <w:lang w:val="en-US" w:bidi="gu-IN"/>
                <w14:ligatures w14:val="none"/>
              </w:rPr>
            </w:pPr>
          </w:p>
        </w:tc>
        <w:tc>
          <w:tcPr>
            <w:tcW w:w="990" w:type="dxa"/>
            <w:vMerge/>
            <w:tcBorders>
              <w:bottom w:val="single" w:sz="4" w:space="0" w:color="auto"/>
            </w:tcBorders>
          </w:tcPr>
          <w:p w14:paraId="751EF9DE" w14:textId="77777777" w:rsidR="00C33E22" w:rsidRPr="00424611" w:rsidRDefault="00C33E22" w:rsidP="002175B7">
            <w:pPr>
              <w:spacing w:after="0" w:line="360" w:lineRule="auto"/>
              <w:jc w:val="center"/>
              <w:rPr>
                <w:rFonts w:ascii="Arial" w:eastAsia="Times New Roman" w:hAnsi="Arial" w:cs="Arial"/>
                <w:b/>
                <w:kern w:val="0"/>
                <w:sz w:val="20"/>
                <w:szCs w:val="20"/>
                <w:lang w:val="en-US" w:bidi="gu-IN"/>
                <w14:ligatures w14:val="none"/>
              </w:rPr>
            </w:pPr>
          </w:p>
        </w:tc>
      </w:tr>
      <w:tr w:rsidR="00C33E22" w:rsidRPr="002C2C35" w14:paraId="1396CB00" w14:textId="77777777" w:rsidTr="0022495C">
        <w:trPr>
          <w:trHeight w:val="202"/>
        </w:trPr>
        <w:tc>
          <w:tcPr>
            <w:tcW w:w="7825" w:type="dxa"/>
            <w:gridSpan w:val="6"/>
            <w:tcBorders>
              <w:top w:val="single" w:sz="4" w:space="0" w:color="auto"/>
              <w:bottom w:val="single" w:sz="4" w:space="0" w:color="auto"/>
            </w:tcBorders>
            <w:vAlign w:val="center"/>
          </w:tcPr>
          <w:p w14:paraId="740108F1" w14:textId="601725BE" w:rsidR="00C33E22" w:rsidRPr="002C2C35" w:rsidRDefault="00C33E22" w:rsidP="002175B7">
            <w:pPr>
              <w:spacing w:after="0" w:line="360" w:lineRule="auto"/>
              <w:jc w:val="center"/>
              <w:rPr>
                <w:rFonts w:ascii="Arial" w:eastAsia="Times New Roman" w:hAnsi="Arial" w:cs="Arial"/>
                <w:bCs/>
                <w:iCs/>
                <w:kern w:val="0"/>
                <w:sz w:val="20"/>
                <w:szCs w:val="20"/>
                <w:lang w:val="en-US" w:bidi="gu-IN"/>
                <w14:ligatures w14:val="none"/>
              </w:rPr>
            </w:pPr>
            <w:r>
              <w:rPr>
                <w:rFonts w:ascii="Arial" w:hAnsi="Arial" w:cs="Arial"/>
                <w:bCs/>
                <w:iCs/>
                <w:kern w:val="0"/>
                <w:sz w:val="20"/>
                <w:szCs w:val="20"/>
                <w:lang w:val="en-US" w:bidi="gu-IN"/>
                <w14:ligatures w14:val="none"/>
              </w:rPr>
              <w:t>Feed intake</w:t>
            </w:r>
            <w:r w:rsidRPr="002C2C35">
              <w:rPr>
                <w:rFonts w:ascii="Arial" w:hAnsi="Arial" w:cs="Arial"/>
                <w:bCs/>
                <w:iCs/>
                <w:kern w:val="0"/>
                <w:sz w:val="20"/>
                <w:szCs w:val="20"/>
                <w:lang w:val="en-US" w:bidi="gu-IN"/>
                <w14:ligatures w14:val="none"/>
              </w:rPr>
              <w:t xml:space="preserve"> (g/bird)</w:t>
            </w:r>
          </w:p>
        </w:tc>
        <w:tc>
          <w:tcPr>
            <w:tcW w:w="990" w:type="dxa"/>
            <w:tcBorders>
              <w:top w:val="single" w:sz="4" w:space="0" w:color="auto"/>
              <w:bottom w:val="single" w:sz="4" w:space="0" w:color="auto"/>
            </w:tcBorders>
          </w:tcPr>
          <w:p w14:paraId="66C0F57E" w14:textId="77777777" w:rsidR="00C33E22" w:rsidRPr="002C2C35" w:rsidRDefault="00C33E22" w:rsidP="002175B7">
            <w:pPr>
              <w:spacing w:after="0" w:line="360" w:lineRule="auto"/>
              <w:jc w:val="center"/>
              <w:rPr>
                <w:rFonts w:ascii="Arial" w:hAnsi="Arial" w:cs="Arial"/>
                <w:bCs/>
                <w:iCs/>
                <w:kern w:val="0"/>
                <w:sz w:val="20"/>
                <w:szCs w:val="20"/>
                <w:lang w:val="en-US" w:bidi="gu-IN"/>
                <w14:ligatures w14:val="none"/>
              </w:rPr>
            </w:pPr>
          </w:p>
        </w:tc>
      </w:tr>
      <w:tr w:rsidR="00104ECC" w:rsidRPr="00424611" w14:paraId="4A3D3458" w14:textId="77777777" w:rsidTr="00726E55">
        <w:trPr>
          <w:trHeight w:val="80"/>
        </w:trPr>
        <w:tc>
          <w:tcPr>
            <w:tcW w:w="954" w:type="dxa"/>
            <w:tcBorders>
              <w:top w:val="single" w:sz="4" w:space="0" w:color="auto"/>
            </w:tcBorders>
            <w:vAlign w:val="center"/>
          </w:tcPr>
          <w:p w14:paraId="1AF68BE1" w14:textId="1C9D2E64" w:rsidR="00104ECC" w:rsidRPr="00424611" w:rsidRDefault="00104ECC"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hAnsi="Arial" w:cs="Arial"/>
                <w:kern w:val="0"/>
                <w:sz w:val="20"/>
                <w:szCs w:val="20"/>
                <w:lang w:val="en-US" w:bidi="gu-IN"/>
                <w14:ligatures w14:val="none"/>
              </w:rPr>
              <w:t>I</w:t>
            </w:r>
          </w:p>
        </w:tc>
        <w:tc>
          <w:tcPr>
            <w:tcW w:w="1561" w:type="dxa"/>
            <w:tcBorders>
              <w:top w:val="single" w:sz="4" w:space="0" w:color="auto"/>
            </w:tcBorders>
          </w:tcPr>
          <w:p w14:paraId="7F60F826" w14:textId="5364F96F"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129.17</w:t>
            </w:r>
          </w:p>
        </w:tc>
        <w:tc>
          <w:tcPr>
            <w:tcW w:w="1260" w:type="dxa"/>
            <w:tcBorders>
              <w:top w:val="single" w:sz="4" w:space="0" w:color="auto"/>
            </w:tcBorders>
          </w:tcPr>
          <w:p w14:paraId="461CB999" w14:textId="21C3B024"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129.17</w:t>
            </w:r>
          </w:p>
        </w:tc>
        <w:tc>
          <w:tcPr>
            <w:tcW w:w="1350" w:type="dxa"/>
            <w:tcBorders>
              <w:top w:val="single" w:sz="4" w:space="0" w:color="auto"/>
            </w:tcBorders>
          </w:tcPr>
          <w:p w14:paraId="5708FCB8" w14:textId="6CAEB7AF"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129.17</w:t>
            </w:r>
          </w:p>
        </w:tc>
        <w:tc>
          <w:tcPr>
            <w:tcW w:w="1620" w:type="dxa"/>
            <w:tcBorders>
              <w:top w:val="single" w:sz="4" w:space="0" w:color="auto"/>
            </w:tcBorders>
          </w:tcPr>
          <w:p w14:paraId="0ED40C64" w14:textId="26628575"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129.17</w:t>
            </w:r>
          </w:p>
        </w:tc>
        <w:tc>
          <w:tcPr>
            <w:tcW w:w="1080" w:type="dxa"/>
            <w:tcBorders>
              <w:top w:val="single" w:sz="4" w:space="0" w:color="auto"/>
            </w:tcBorders>
            <w:vAlign w:val="center"/>
          </w:tcPr>
          <w:p w14:paraId="77EC213B" w14:textId="082B3DD4"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Pr>
                <w:rFonts w:ascii="Arial" w:hAnsi="Arial" w:cs="Arial"/>
                <w:color w:val="000000" w:themeColor="text1"/>
                <w:sz w:val="20"/>
                <w:szCs w:val="20"/>
              </w:rPr>
              <w:t>-</w:t>
            </w:r>
          </w:p>
        </w:tc>
        <w:tc>
          <w:tcPr>
            <w:tcW w:w="990" w:type="dxa"/>
            <w:tcBorders>
              <w:top w:val="single" w:sz="4" w:space="0" w:color="auto"/>
            </w:tcBorders>
          </w:tcPr>
          <w:p w14:paraId="38C3CA85" w14:textId="6D5B0D36"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Pr>
                <w:rFonts w:ascii="Arial" w:hAnsi="Arial" w:cs="Arial"/>
                <w:color w:val="000000" w:themeColor="text1"/>
                <w:sz w:val="20"/>
                <w:szCs w:val="20"/>
              </w:rPr>
              <w:t>-</w:t>
            </w:r>
          </w:p>
        </w:tc>
      </w:tr>
      <w:tr w:rsidR="00104ECC" w:rsidRPr="00424611" w14:paraId="1CE8D62E" w14:textId="77777777" w:rsidTr="00726E55">
        <w:trPr>
          <w:trHeight w:val="248"/>
        </w:trPr>
        <w:tc>
          <w:tcPr>
            <w:tcW w:w="954" w:type="dxa"/>
            <w:vAlign w:val="center"/>
          </w:tcPr>
          <w:p w14:paraId="290E009E" w14:textId="64656393" w:rsidR="00104ECC" w:rsidRPr="00424611" w:rsidRDefault="00104ECC"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hAnsi="Arial" w:cs="Arial"/>
                <w:kern w:val="0"/>
                <w:sz w:val="20"/>
                <w:szCs w:val="20"/>
                <w:lang w:val="en-US" w:bidi="gu-IN"/>
                <w14:ligatures w14:val="none"/>
              </w:rPr>
              <w:t>II</w:t>
            </w:r>
          </w:p>
        </w:tc>
        <w:tc>
          <w:tcPr>
            <w:tcW w:w="1561" w:type="dxa"/>
          </w:tcPr>
          <w:p w14:paraId="193A6F6A" w14:textId="2D13AD7F"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408.97</w:t>
            </w:r>
          </w:p>
        </w:tc>
        <w:tc>
          <w:tcPr>
            <w:tcW w:w="1260" w:type="dxa"/>
          </w:tcPr>
          <w:p w14:paraId="71D0E9F4" w14:textId="2FD474EF"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405.95</w:t>
            </w:r>
          </w:p>
        </w:tc>
        <w:tc>
          <w:tcPr>
            <w:tcW w:w="1350" w:type="dxa"/>
          </w:tcPr>
          <w:p w14:paraId="76AC3B89" w14:textId="24E2AB34"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412.25</w:t>
            </w:r>
          </w:p>
        </w:tc>
        <w:tc>
          <w:tcPr>
            <w:tcW w:w="1620" w:type="dxa"/>
          </w:tcPr>
          <w:p w14:paraId="4874E763" w14:textId="6368E36D"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403.97</w:t>
            </w:r>
          </w:p>
        </w:tc>
        <w:tc>
          <w:tcPr>
            <w:tcW w:w="1080" w:type="dxa"/>
            <w:vAlign w:val="center"/>
          </w:tcPr>
          <w:p w14:paraId="47DD9B1A" w14:textId="2543B59C"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1.770</w:t>
            </w:r>
          </w:p>
        </w:tc>
        <w:tc>
          <w:tcPr>
            <w:tcW w:w="990" w:type="dxa"/>
          </w:tcPr>
          <w:p w14:paraId="1B9421FE" w14:textId="1E4E6931"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0.403</w:t>
            </w:r>
          </w:p>
        </w:tc>
      </w:tr>
      <w:tr w:rsidR="00104ECC" w:rsidRPr="00424611" w14:paraId="7996B75A" w14:textId="77777777" w:rsidTr="00726E55">
        <w:trPr>
          <w:trHeight w:val="198"/>
        </w:trPr>
        <w:tc>
          <w:tcPr>
            <w:tcW w:w="954" w:type="dxa"/>
            <w:vAlign w:val="center"/>
          </w:tcPr>
          <w:p w14:paraId="2B6D7270" w14:textId="32EA2561" w:rsidR="00104ECC" w:rsidRPr="00424611" w:rsidRDefault="00104ECC"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hAnsi="Arial" w:cs="Arial"/>
                <w:kern w:val="0"/>
                <w:sz w:val="20"/>
                <w:szCs w:val="20"/>
                <w:lang w:val="en-US" w:bidi="gu-IN"/>
                <w14:ligatures w14:val="none"/>
              </w:rPr>
              <w:t>III</w:t>
            </w:r>
          </w:p>
        </w:tc>
        <w:tc>
          <w:tcPr>
            <w:tcW w:w="1561" w:type="dxa"/>
          </w:tcPr>
          <w:p w14:paraId="20CBF05B" w14:textId="72F13020"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655.48</w:t>
            </w:r>
          </w:p>
        </w:tc>
        <w:tc>
          <w:tcPr>
            <w:tcW w:w="1260" w:type="dxa"/>
          </w:tcPr>
          <w:p w14:paraId="4AD09957" w14:textId="30585698"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648.88</w:t>
            </w:r>
          </w:p>
        </w:tc>
        <w:tc>
          <w:tcPr>
            <w:tcW w:w="1350" w:type="dxa"/>
          </w:tcPr>
          <w:p w14:paraId="3F9786FB" w14:textId="16E2BE15"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lang w:eastAsia="en-IN"/>
              </w:rPr>
              <w:t>645.04</w:t>
            </w:r>
          </w:p>
        </w:tc>
        <w:tc>
          <w:tcPr>
            <w:tcW w:w="1620" w:type="dxa"/>
          </w:tcPr>
          <w:p w14:paraId="332225FF" w14:textId="6BD42F47"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lang w:eastAsia="en-IN"/>
              </w:rPr>
              <w:t>637.65</w:t>
            </w:r>
          </w:p>
        </w:tc>
        <w:tc>
          <w:tcPr>
            <w:tcW w:w="1080" w:type="dxa"/>
            <w:vAlign w:val="center"/>
          </w:tcPr>
          <w:p w14:paraId="4018872C" w14:textId="548F5A3F"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3.355</w:t>
            </w:r>
          </w:p>
        </w:tc>
        <w:tc>
          <w:tcPr>
            <w:tcW w:w="990" w:type="dxa"/>
          </w:tcPr>
          <w:p w14:paraId="08066D2B" w14:textId="2003EB57"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0.317</w:t>
            </w:r>
          </w:p>
        </w:tc>
      </w:tr>
      <w:tr w:rsidR="00104ECC" w:rsidRPr="00424611" w14:paraId="2345A07F" w14:textId="77777777" w:rsidTr="00726E55">
        <w:trPr>
          <w:trHeight w:val="109"/>
        </w:trPr>
        <w:tc>
          <w:tcPr>
            <w:tcW w:w="954" w:type="dxa"/>
            <w:vAlign w:val="center"/>
          </w:tcPr>
          <w:p w14:paraId="2604E265" w14:textId="77724E36" w:rsidR="00104ECC" w:rsidRPr="00424611" w:rsidRDefault="00104ECC"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hAnsi="Arial" w:cs="Arial"/>
                <w:kern w:val="0"/>
                <w:sz w:val="20"/>
                <w:szCs w:val="20"/>
                <w:lang w:val="en-US" w:bidi="gu-IN"/>
                <w14:ligatures w14:val="none"/>
              </w:rPr>
              <w:t>IV</w:t>
            </w:r>
          </w:p>
        </w:tc>
        <w:tc>
          <w:tcPr>
            <w:tcW w:w="1561" w:type="dxa"/>
          </w:tcPr>
          <w:p w14:paraId="246E0958" w14:textId="260C5522"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840.70</w:t>
            </w:r>
            <w:r w:rsidRPr="00104ECC">
              <w:rPr>
                <w:rFonts w:ascii="Arial" w:hAnsi="Arial" w:cs="Arial"/>
                <w:color w:val="000000" w:themeColor="text1"/>
                <w:sz w:val="20"/>
                <w:szCs w:val="20"/>
                <w:vertAlign w:val="superscript"/>
              </w:rPr>
              <w:t>b</w:t>
            </w:r>
          </w:p>
        </w:tc>
        <w:tc>
          <w:tcPr>
            <w:tcW w:w="1260" w:type="dxa"/>
          </w:tcPr>
          <w:p w14:paraId="2C6947D7" w14:textId="7DE10865"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836.33</w:t>
            </w:r>
            <w:r w:rsidRPr="00104ECC">
              <w:rPr>
                <w:rFonts w:ascii="Arial" w:hAnsi="Arial" w:cs="Arial"/>
                <w:color w:val="000000" w:themeColor="text1"/>
                <w:sz w:val="20"/>
                <w:szCs w:val="20"/>
                <w:vertAlign w:val="superscript"/>
              </w:rPr>
              <w:t>b</w:t>
            </w:r>
          </w:p>
        </w:tc>
        <w:tc>
          <w:tcPr>
            <w:tcW w:w="1350" w:type="dxa"/>
          </w:tcPr>
          <w:p w14:paraId="5DF5D8E6" w14:textId="113EAE0C"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822.57</w:t>
            </w:r>
            <w:r w:rsidRPr="00104ECC">
              <w:rPr>
                <w:rFonts w:ascii="Arial" w:hAnsi="Arial" w:cs="Arial"/>
                <w:color w:val="000000" w:themeColor="text1"/>
                <w:sz w:val="20"/>
                <w:szCs w:val="20"/>
                <w:vertAlign w:val="superscript"/>
              </w:rPr>
              <w:t>b</w:t>
            </w:r>
          </w:p>
        </w:tc>
        <w:tc>
          <w:tcPr>
            <w:tcW w:w="1620" w:type="dxa"/>
          </w:tcPr>
          <w:p w14:paraId="3B8EC892" w14:textId="3C811BAD"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800.19</w:t>
            </w:r>
            <w:r w:rsidRPr="00104ECC">
              <w:rPr>
                <w:rFonts w:ascii="Arial" w:hAnsi="Arial" w:cs="Arial"/>
                <w:color w:val="000000" w:themeColor="text1"/>
                <w:sz w:val="20"/>
                <w:szCs w:val="20"/>
                <w:vertAlign w:val="superscript"/>
              </w:rPr>
              <w:t>a</w:t>
            </w:r>
          </w:p>
        </w:tc>
        <w:tc>
          <w:tcPr>
            <w:tcW w:w="1080" w:type="dxa"/>
            <w:vAlign w:val="center"/>
          </w:tcPr>
          <w:p w14:paraId="6FB15AC9" w14:textId="31CBA8A7"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5.012</w:t>
            </w:r>
          </w:p>
        </w:tc>
        <w:tc>
          <w:tcPr>
            <w:tcW w:w="990" w:type="dxa"/>
          </w:tcPr>
          <w:p w14:paraId="01F4B162" w14:textId="6170C7A6"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0.004</w:t>
            </w:r>
          </w:p>
        </w:tc>
      </w:tr>
      <w:tr w:rsidR="00104ECC" w:rsidRPr="00424611" w14:paraId="5ACB1A79" w14:textId="77777777" w:rsidTr="00726E55">
        <w:trPr>
          <w:trHeight w:val="155"/>
        </w:trPr>
        <w:tc>
          <w:tcPr>
            <w:tcW w:w="954" w:type="dxa"/>
            <w:vAlign w:val="center"/>
          </w:tcPr>
          <w:p w14:paraId="412ADBD7" w14:textId="6E254A9B" w:rsidR="00104ECC" w:rsidRPr="00424611" w:rsidRDefault="00104ECC"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hAnsi="Arial" w:cs="Arial"/>
                <w:kern w:val="0"/>
                <w:sz w:val="20"/>
                <w:szCs w:val="20"/>
                <w:lang w:val="en-US" w:bidi="gu-IN"/>
                <w14:ligatures w14:val="none"/>
              </w:rPr>
              <w:t>V</w:t>
            </w:r>
          </w:p>
        </w:tc>
        <w:tc>
          <w:tcPr>
            <w:tcW w:w="1561" w:type="dxa"/>
          </w:tcPr>
          <w:p w14:paraId="24409E53" w14:textId="521BC89C"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916.14</w:t>
            </w:r>
            <w:r w:rsidRPr="00104ECC">
              <w:rPr>
                <w:rFonts w:ascii="Arial" w:hAnsi="Arial" w:cs="Arial"/>
                <w:color w:val="000000" w:themeColor="text1"/>
                <w:sz w:val="20"/>
                <w:szCs w:val="20"/>
                <w:vertAlign w:val="superscript"/>
              </w:rPr>
              <w:t>ab</w:t>
            </w:r>
          </w:p>
        </w:tc>
        <w:tc>
          <w:tcPr>
            <w:tcW w:w="1260" w:type="dxa"/>
          </w:tcPr>
          <w:p w14:paraId="5E069A1C" w14:textId="096C1821"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927.50</w:t>
            </w:r>
            <w:r w:rsidRPr="00104ECC">
              <w:rPr>
                <w:rFonts w:ascii="Arial" w:hAnsi="Arial" w:cs="Arial"/>
                <w:color w:val="000000" w:themeColor="text1"/>
                <w:sz w:val="20"/>
                <w:szCs w:val="20"/>
                <w:vertAlign w:val="superscript"/>
              </w:rPr>
              <w:t>b</w:t>
            </w:r>
          </w:p>
        </w:tc>
        <w:tc>
          <w:tcPr>
            <w:tcW w:w="1350" w:type="dxa"/>
          </w:tcPr>
          <w:p w14:paraId="3E531AB5" w14:textId="2AADAF21"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917.34</w:t>
            </w:r>
            <w:r w:rsidRPr="00104ECC">
              <w:rPr>
                <w:rFonts w:ascii="Arial" w:hAnsi="Arial" w:cs="Arial"/>
                <w:color w:val="000000" w:themeColor="text1"/>
                <w:sz w:val="20"/>
                <w:szCs w:val="20"/>
                <w:vertAlign w:val="superscript"/>
              </w:rPr>
              <w:t>ab</w:t>
            </w:r>
          </w:p>
        </w:tc>
        <w:tc>
          <w:tcPr>
            <w:tcW w:w="1620" w:type="dxa"/>
          </w:tcPr>
          <w:p w14:paraId="1534793C" w14:textId="5E90E824"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902.33</w:t>
            </w:r>
            <w:r w:rsidRPr="00104ECC">
              <w:rPr>
                <w:rFonts w:ascii="Arial" w:hAnsi="Arial" w:cs="Arial"/>
                <w:color w:val="000000" w:themeColor="text1"/>
                <w:sz w:val="20"/>
                <w:szCs w:val="20"/>
                <w:vertAlign w:val="superscript"/>
              </w:rPr>
              <w:t>a</w:t>
            </w:r>
          </w:p>
        </w:tc>
        <w:tc>
          <w:tcPr>
            <w:tcW w:w="1080" w:type="dxa"/>
            <w:vAlign w:val="center"/>
          </w:tcPr>
          <w:p w14:paraId="191BA05B" w14:textId="798B719C"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3.223</w:t>
            </w:r>
          </w:p>
        </w:tc>
        <w:tc>
          <w:tcPr>
            <w:tcW w:w="990" w:type="dxa"/>
          </w:tcPr>
          <w:p w14:paraId="53E38751" w14:textId="0A8B9EC9"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0.029</w:t>
            </w:r>
          </w:p>
        </w:tc>
      </w:tr>
      <w:tr w:rsidR="00104ECC" w:rsidRPr="00424611" w14:paraId="12867811" w14:textId="77777777" w:rsidTr="00726E55">
        <w:trPr>
          <w:trHeight w:val="80"/>
        </w:trPr>
        <w:tc>
          <w:tcPr>
            <w:tcW w:w="954" w:type="dxa"/>
            <w:vAlign w:val="center"/>
          </w:tcPr>
          <w:p w14:paraId="3CC36AF3" w14:textId="110DDC7F" w:rsidR="00104ECC" w:rsidRPr="00424611" w:rsidRDefault="00104ECC"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hAnsi="Arial" w:cs="Arial"/>
                <w:kern w:val="0"/>
                <w:sz w:val="20"/>
                <w:szCs w:val="20"/>
                <w:lang w:val="en-US" w:bidi="gu-IN"/>
                <w14:ligatures w14:val="none"/>
              </w:rPr>
              <w:t>VI</w:t>
            </w:r>
          </w:p>
        </w:tc>
        <w:tc>
          <w:tcPr>
            <w:tcW w:w="1561" w:type="dxa"/>
          </w:tcPr>
          <w:p w14:paraId="2FEAC1B2" w14:textId="11E5B466"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929.67</w:t>
            </w:r>
            <w:r w:rsidRPr="00104ECC">
              <w:rPr>
                <w:rFonts w:ascii="Arial" w:hAnsi="Arial" w:cs="Arial"/>
                <w:color w:val="000000" w:themeColor="text1"/>
                <w:sz w:val="20"/>
                <w:szCs w:val="20"/>
                <w:vertAlign w:val="superscript"/>
              </w:rPr>
              <w:t>c</w:t>
            </w:r>
          </w:p>
        </w:tc>
        <w:tc>
          <w:tcPr>
            <w:tcW w:w="1260" w:type="dxa"/>
          </w:tcPr>
          <w:p w14:paraId="5C15A633" w14:textId="0BBB4A07"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919.16</w:t>
            </w:r>
            <w:r w:rsidRPr="00104ECC">
              <w:rPr>
                <w:rFonts w:ascii="Arial" w:hAnsi="Arial" w:cs="Arial"/>
                <w:color w:val="000000" w:themeColor="text1"/>
                <w:sz w:val="20"/>
                <w:szCs w:val="20"/>
                <w:vertAlign w:val="superscript"/>
              </w:rPr>
              <w:t>c</w:t>
            </w:r>
          </w:p>
        </w:tc>
        <w:tc>
          <w:tcPr>
            <w:tcW w:w="1350" w:type="dxa"/>
          </w:tcPr>
          <w:p w14:paraId="4595D8E1" w14:textId="2DED4C74"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906.36</w:t>
            </w:r>
            <w:r w:rsidRPr="00104ECC">
              <w:rPr>
                <w:rFonts w:ascii="Arial" w:hAnsi="Arial" w:cs="Arial"/>
                <w:color w:val="000000" w:themeColor="text1"/>
                <w:sz w:val="20"/>
                <w:szCs w:val="20"/>
                <w:vertAlign w:val="superscript"/>
              </w:rPr>
              <w:t>b</w:t>
            </w:r>
          </w:p>
        </w:tc>
        <w:tc>
          <w:tcPr>
            <w:tcW w:w="1620" w:type="dxa"/>
          </w:tcPr>
          <w:p w14:paraId="20AE0E3A" w14:textId="61CD7E5C"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887.99</w:t>
            </w:r>
            <w:r w:rsidRPr="00104ECC">
              <w:rPr>
                <w:rFonts w:ascii="Arial" w:hAnsi="Arial" w:cs="Arial"/>
                <w:color w:val="000000" w:themeColor="text1"/>
                <w:sz w:val="20"/>
                <w:szCs w:val="20"/>
                <w:vertAlign w:val="superscript"/>
              </w:rPr>
              <w:t>a</w:t>
            </w:r>
          </w:p>
        </w:tc>
        <w:tc>
          <w:tcPr>
            <w:tcW w:w="1080" w:type="dxa"/>
            <w:vAlign w:val="center"/>
          </w:tcPr>
          <w:p w14:paraId="50647C6B" w14:textId="6DC9592D"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4.385</w:t>
            </w:r>
          </w:p>
        </w:tc>
        <w:tc>
          <w:tcPr>
            <w:tcW w:w="990" w:type="dxa"/>
          </w:tcPr>
          <w:p w14:paraId="3A05FB4C" w14:textId="1FBE2070"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P&lt;0.001</w:t>
            </w:r>
          </w:p>
        </w:tc>
      </w:tr>
      <w:tr w:rsidR="00104ECC" w:rsidRPr="00424611" w14:paraId="67EE838F" w14:textId="77777777" w:rsidTr="00726E55">
        <w:trPr>
          <w:trHeight w:val="80"/>
        </w:trPr>
        <w:tc>
          <w:tcPr>
            <w:tcW w:w="954" w:type="dxa"/>
            <w:tcBorders>
              <w:bottom w:val="single" w:sz="4" w:space="0" w:color="auto"/>
            </w:tcBorders>
            <w:vAlign w:val="center"/>
          </w:tcPr>
          <w:p w14:paraId="4BB8D567" w14:textId="6D9E7082" w:rsidR="00104ECC" w:rsidRPr="00424611" w:rsidRDefault="00104ECC" w:rsidP="002175B7">
            <w:pPr>
              <w:spacing w:after="0" w:line="360" w:lineRule="auto"/>
              <w:jc w:val="center"/>
              <w:rPr>
                <w:rFonts w:ascii="Arial" w:eastAsia="Times New Roman" w:hAnsi="Arial" w:cs="Arial"/>
                <w:kern w:val="0"/>
                <w:sz w:val="20"/>
                <w:szCs w:val="20"/>
                <w:lang w:val="en-US" w:bidi="gu-IN"/>
                <w14:ligatures w14:val="none"/>
              </w:rPr>
            </w:pPr>
            <w:r w:rsidRPr="00424611">
              <w:rPr>
                <w:rFonts w:ascii="Arial" w:hAnsi="Arial" w:cs="Arial"/>
                <w:kern w:val="0"/>
                <w:sz w:val="20"/>
                <w:szCs w:val="20"/>
                <w:lang w:val="en-US" w:bidi="gu-IN"/>
                <w14:ligatures w14:val="none"/>
              </w:rPr>
              <w:t>Overall</w:t>
            </w:r>
          </w:p>
        </w:tc>
        <w:tc>
          <w:tcPr>
            <w:tcW w:w="1561" w:type="dxa"/>
            <w:tcBorders>
              <w:bottom w:val="single" w:sz="4" w:space="0" w:color="auto"/>
            </w:tcBorders>
          </w:tcPr>
          <w:p w14:paraId="0CDFB739" w14:textId="0234851C"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3880.13</w:t>
            </w:r>
            <w:r w:rsidRPr="00104ECC">
              <w:rPr>
                <w:rFonts w:ascii="Arial" w:hAnsi="Arial" w:cs="Arial"/>
                <w:color w:val="000000" w:themeColor="text1"/>
                <w:sz w:val="20"/>
                <w:szCs w:val="20"/>
                <w:vertAlign w:val="superscript"/>
              </w:rPr>
              <w:t>c</w:t>
            </w:r>
          </w:p>
        </w:tc>
        <w:tc>
          <w:tcPr>
            <w:tcW w:w="1260" w:type="dxa"/>
            <w:tcBorders>
              <w:bottom w:val="single" w:sz="4" w:space="0" w:color="auto"/>
            </w:tcBorders>
          </w:tcPr>
          <w:p w14:paraId="7D84C146" w14:textId="300A6097"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3866.97</w:t>
            </w:r>
            <w:r w:rsidRPr="00104ECC">
              <w:rPr>
                <w:rFonts w:ascii="Arial" w:hAnsi="Arial" w:cs="Arial"/>
                <w:color w:val="000000" w:themeColor="text1"/>
                <w:sz w:val="20"/>
                <w:szCs w:val="20"/>
                <w:vertAlign w:val="superscript"/>
              </w:rPr>
              <w:t>c</w:t>
            </w:r>
          </w:p>
        </w:tc>
        <w:tc>
          <w:tcPr>
            <w:tcW w:w="1350" w:type="dxa"/>
            <w:tcBorders>
              <w:bottom w:val="single" w:sz="4" w:space="0" w:color="auto"/>
            </w:tcBorders>
          </w:tcPr>
          <w:p w14:paraId="68F783C7" w14:textId="3B0CBD45"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3832.72</w:t>
            </w:r>
            <w:r w:rsidRPr="00104ECC">
              <w:rPr>
                <w:rFonts w:ascii="Arial" w:hAnsi="Arial" w:cs="Arial"/>
                <w:color w:val="000000" w:themeColor="text1"/>
                <w:sz w:val="20"/>
                <w:szCs w:val="20"/>
                <w:vertAlign w:val="superscript"/>
              </w:rPr>
              <w:t>b</w:t>
            </w:r>
          </w:p>
        </w:tc>
        <w:tc>
          <w:tcPr>
            <w:tcW w:w="1620" w:type="dxa"/>
            <w:tcBorders>
              <w:bottom w:val="single" w:sz="4" w:space="0" w:color="auto"/>
            </w:tcBorders>
          </w:tcPr>
          <w:p w14:paraId="7A87521D" w14:textId="29B8BCCD"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3761.29</w:t>
            </w:r>
            <w:r w:rsidRPr="00104ECC">
              <w:rPr>
                <w:rFonts w:ascii="Arial" w:hAnsi="Arial" w:cs="Arial"/>
                <w:color w:val="000000" w:themeColor="text1"/>
                <w:sz w:val="20"/>
                <w:szCs w:val="20"/>
                <w:vertAlign w:val="superscript"/>
              </w:rPr>
              <w:t>a</w:t>
            </w:r>
          </w:p>
        </w:tc>
        <w:tc>
          <w:tcPr>
            <w:tcW w:w="1080" w:type="dxa"/>
            <w:tcBorders>
              <w:bottom w:val="single" w:sz="4" w:space="0" w:color="auto"/>
            </w:tcBorders>
            <w:vAlign w:val="center"/>
          </w:tcPr>
          <w:p w14:paraId="34662729" w14:textId="595C8126"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12.621</w:t>
            </w:r>
          </w:p>
        </w:tc>
        <w:tc>
          <w:tcPr>
            <w:tcW w:w="990" w:type="dxa"/>
            <w:tcBorders>
              <w:bottom w:val="single" w:sz="4" w:space="0" w:color="auto"/>
            </w:tcBorders>
          </w:tcPr>
          <w:p w14:paraId="4DF916DA" w14:textId="671CFFB2" w:rsidR="00104ECC" w:rsidRPr="00104ECC" w:rsidRDefault="00104EC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104ECC">
              <w:rPr>
                <w:rFonts w:ascii="Arial" w:hAnsi="Arial" w:cs="Arial"/>
                <w:color w:val="000000" w:themeColor="text1"/>
                <w:sz w:val="20"/>
                <w:szCs w:val="20"/>
              </w:rPr>
              <w:t>P&lt;0.001</w:t>
            </w:r>
          </w:p>
        </w:tc>
      </w:tr>
      <w:tr w:rsidR="00C33E22" w:rsidRPr="002C2C35" w14:paraId="37B60432" w14:textId="77777777" w:rsidTr="0022495C">
        <w:trPr>
          <w:trHeight w:val="80"/>
        </w:trPr>
        <w:tc>
          <w:tcPr>
            <w:tcW w:w="7825" w:type="dxa"/>
            <w:gridSpan w:val="6"/>
            <w:tcBorders>
              <w:top w:val="single" w:sz="4" w:space="0" w:color="auto"/>
              <w:bottom w:val="single" w:sz="4" w:space="0" w:color="auto"/>
            </w:tcBorders>
            <w:vAlign w:val="center"/>
          </w:tcPr>
          <w:p w14:paraId="4439E109" w14:textId="3F584144" w:rsidR="00C33E22" w:rsidRPr="002C2C35" w:rsidRDefault="00C33E22" w:rsidP="002175B7">
            <w:pPr>
              <w:spacing w:after="0" w:line="360" w:lineRule="auto"/>
              <w:jc w:val="center"/>
              <w:rPr>
                <w:rFonts w:ascii="Arial" w:eastAsia="Times New Roman" w:hAnsi="Arial" w:cs="Arial"/>
                <w:bCs/>
                <w:iCs/>
                <w:kern w:val="0"/>
                <w:sz w:val="20"/>
                <w:szCs w:val="20"/>
                <w:lang w:val="en-US" w:bidi="gu-IN"/>
                <w14:ligatures w14:val="none"/>
              </w:rPr>
            </w:pPr>
            <w:r>
              <w:rPr>
                <w:rFonts w:ascii="Arial" w:hAnsi="Arial" w:cs="Arial"/>
                <w:bCs/>
                <w:iCs/>
                <w:kern w:val="0"/>
                <w:sz w:val="20"/>
                <w:szCs w:val="20"/>
                <w:lang w:val="en-US" w:bidi="gu-IN"/>
                <w14:ligatures w14:val="none"/>
              </w:rPr>
              <w:t>Feed conversion ratio</w:t>
            </w:r>
          </w:p>
        </w:tc>
        <w:tc>
          <w:tcPr>
            <w:tcW w:w="990" w:type="dxa"/>
            <w:tcBorders>
              <w:top w:val="single" w:sz="4" w:space="0" w:color="auto"/>
              <w:bottom w:val="single" w:sz="4" w:space="0" w:color="auto"/>
            </w:tcBorders>
          </w:tcPr>
          <w:p w14:paraId="7B7AF92C" w14:textId="77777777" w:rsidR="00C33E22" w:rsidRPr="002C2C35" w:rsidRDefault="00C33E22" w:rsidP="002175B7">
            <w:pPr>
              <w:spacing w:after="0" w:line="360" w:lineRule="auto"/>
              <w:jc w:val="center"/>
              <w:rPr>
                <w:rFonts w:ascii="Arial" w:hAnsi="Arial" w:cs="Arial"/>
                <w:bCs/>
                <w:iCs/>
                <w:kern w:val="0"/>
                <w:sz w:val="20"/>
                <w:szCs w:val="20"/>
                <w:lang w:val="en-US" w:bidi="gu-IN"/>
                <w14:ligatures w14:val="none"/>
              </w:rPr>
            </w:pPr>
          </w:p>
        </w:tc>
      </w:tr>
      <w:tr w:rsidR="00D3638C" w:rsidRPr="00424611" w14:paraId="59955102" w14:textId="77777777" w:rsidTr="00726E55">
        <w:trPr>
          <w:trHeight w:val="80"/>
        </w:trPr>
        <w:tc>
          <w:tcPr>
            <w:tcW w:w="954" w:type="dxa"/>
            <w:tcBorders>
              <w:top w:val="single" w:sz="4" w:space="0" w:color="auto"/>
            </w:tcBorders>
            <w:vAlign w:val="center"/>
          </w:tcPr>
          <w:p w14:paraId="5CCBCBB4" w14:textId="77777777" w:rsidR="00D3638C" w:rsidRPr="00424611" w:rsidRDefault="00D3638C"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I</w:t>
            </w:r>
          </w:p>
        </w:tc>
        <w:tc>
          <w:tcPr>
            <w:tcW w:w="1561" w:type="dxa"/>
            <w:tcBorders>
              <w:top w:val="single" w:sz="4" w:space="0" w:color="auto"/>
            </w:tcBorders>
          </w:tcPr>
          <w:p w14:paraId="1152948E" w14:textId="76B04833"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1.22</w:t>
            </w:r>
          </w:p>
        </w:tc>
        <w:tc>
          <w:tcPr>
            <w:tcW w:w="1260" w:type="dxa"/>
            <w:tcBorders>
              <w:top w:val="single" w:sz="4" w:space="0" w:color="auto"/>
            </w:tcBorders>
          </w:tcPr>
          <w:p w14:paraId="2819CF19" w14:textId="10D8A4F1"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1.24</w:t>
            </w:r>
          </w:p>
        </w:tc>
        <w:tc>
          <w:tcPr>
            <w:tcW w:w="1350" w:type="dxa"/>
            <w:tcBorders>
              <w:top w:val="single" w:sz="4" w:space="0" w:color="auto"/>
            </w:tcBorders>
          </w:tcPr>
          <w:p w14:paraId="012ABED0" w14:textId="418C7442"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1.20</w:t>
            </w:r>
          </w:p>
        </w:tc>
        <w:tc>
          <w:tcPr>
            <w:tcW w:w="1620" w:type="dxa"/>
            <w:tcBorders>
              <w:top w:val="single" w:sz="4" w:space="0" w:color="auto"/>
            </w:tcBorders>
          </w:tcPr>
          <w:p w14:paraId="5FE6E509" w14:textId="086D74D5"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1.23</w:t>
            </w:r>
          </w:p>
        </w:tc>
        <w:tc>
          <w:tcPr>
            <w:tcW w:w="1080" w:type="dxa"/>
            <w:tcBorders>
              <w:top w:val="single" w:sz="4" w:space="0" w:color="auto"/>
            </w:tcBorders>
            <w:vAlign w:val="center"/>
          </w:tcPr>
          <w:p w14:paraId="37ED824E" w14:textId="13A46F23"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0.011</w:t>
            </w:r>
          </w:p>
        </w:tc>
        <w:tc>
          <w:tcPr>
            <w:tcW w:w="990" w:type="dxa"/>
            <w:tcBorders>
              <w:top w:val="single" w:sz="4" w:space="0" w:color="auto"/>
            </w:tcBorders>
          </w:tcPr>
          <w:p w14:paraId="2DACCF31" w14:textId="3F2E47FB"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0.595</w:t>
            </w:r>
          </w:p>
        </w:tc>
      </w:tr>
      <w:tr w:rsidR="00D3638C" w:rsidRPr="00424611" w14:paraId="3BDD2068" w14:textId="77777777" w:rsidTr="00726E55">
        <w:trPr>
          <w:trHeight w:val="80"/>
        </w:trPr>
        <w:tc>
          <w:tcPr>
            <w:tcW w:w="954" w:type="dxa"/>
            <w:vAlign w:val="center"/>
          </w:tcPr>
          <w:p w14:paraId="50519B22" w14:textId="77777777" w:rsidR="00D3638C" w:rsidRPr="00424611" w:rsidRDefault="00D3638C"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II</w:t>
            </w:r>
          </w:p>
        </w:tc>
        <w:tc>
          <w:tcPr>
            <w:tcW w:w="1561" w:type="dxa"/>
          </w:tcPr>
          <w:p w14:paraId="65B94649" w14:textId="36A8AA8E"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1.57</w:t>
            </w:r>
          </w:p>
        </w:tc>
        <w:tc>
          <w:tcPr>
            <w:tcW w:w="1260" w:type="dxa"/>
          </w:tcPr>
          <w:p w14:paraId="0FCA3DAF" w14:textId="4A843EDC"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1.53</w:t>
            </w:r>
          </w:p>
        </w:tc>
        <w:tc>
          <w:tcPr>
            <w:tcW w:w="1350" w:type="dxa"/>
          </w:tcPr>
          <w:p w14:paraId="5CAD09E9" w14:textId="2DCBA160"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1.57</w:t>
            </w:r>
          </w:p>
        </w:tc>
        <w:tc>
          <w:tcPr>
            <w:tcW w:w="1620" w:type="dxa"/>
          </w:tcPr>
          <w:p w14:paraId="75621758" w14:textId="661E50E5"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1.54</w:t>
            </w:r>
          </w:p>
        </w:tc>
        <w:tc>
          <w:tcPr>
            <w:tcW w:w="1080" w:type="dxa"/>
            <w:vAlign w:val="center"/>
          </w:tcPr>
          <w:p w14:paraId="4F2673CB" w14:textId="3E6EC58A"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0.013</w:t>
            </w:r>
          </w:p>
        </w:tc>
        <w:tc>
          <w:tcPr>
            <w:tcW w:w="990" w:type="dxa"/>
          </w:tcPr>
          <w:p w14:paraId="11351116" w14:textId="365E2AF1"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0.345</w:t>
            </w:r>
          </w:p>
        </w:tc>
      </w:tr>
      <w:tr w:rsidR="00D3638C" w:rsidRPr="00424611" w14:paraId="11C3E174" w14:textId="77777777" w:rsidTr="00726E55">
        <w:trPr>
          <w:trHeight w:val="80"/>
        </w:trPr>
        <w:tc>
          <w:tcPr>
            <w:tcW w:w="954" w:type="dxa"/>
            <w:vAlign w:val="center"/>
          </w:tcPr>
          <w:p w14:paraId="2D30FE17" w14:textId="77777777" w:rsidR="00D3638C" w:rsidRPr="00424611" w:rsidRDefault="00D3638C"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III</w:t>
            </w:r>
          </w:p>
        </w:tc>
        <w:tc>
          <w:tcPr>
            <w:tcW w:w="1561" w:type="dxa"/>
          </w:tcPr>
          <w:p w14:paraId="4B9076B2" w14:textId="4B3B861A"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1.88</w:t>
            </w:r>
            <w:r w:rsidRPr="00D3638C">
              <w:rPr>
                <w:rFonts w:ascii="Arial" w:hAnsi="Arial" w:cs="Arial"/>
                <w:color w:val="000000" w:themeColor="text1"/>
                <w:sz w:val="20"/>
                <w:szCs w:val="20"/>
                <w:vertAlign w:val="superscript"/>
              </w:rPr>
              <w:t>b</w:t>
            </w:r>
          </w:p>
        </w:tc>
        <w:tc>
          <w:tcPr>
            <w:tcW w:w="1260" w:type="dxa"/>
          </w:tcPr>
          <w:p w14:paraId="0026694D" w14:textId="6D72F5AF"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1.75</w:t>
            </w:r>
            <w:r w:rsidRPr="00D3638C">
              <w:rPr>
                <w:rFonts w:ascii="Arial" w:hAnsi="Arial" w:cs="Arial"/>
                <w:color w:val="000000" w:themeColor="text1"/>
                <w:sz w:val="20"/>
                <w:szCs w:val="20"/>
                <w:vertAlign w:val="superscript"/>
              </w:rPr>
              <w:t>a</w:t>
            </w:r>
          </w:p>
        </w:tc>
        <w:tc>
          <w:tcPr>
            <w:tcW w:w="1350" w:type="dxa"/>
          </w:tcPr>
          <w:p w14:paraId="5CA27242" w14:textId="631240E7"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1.64</w:t>
            </w:r>
            <w:r w:rsidRPr="00D3638C">
              <w:rPr>
                <w:rFonts w:ascii="Arial" w:hAnsi="Arial" w:cs="Arial"/>
                <w:color w:val="000000" w:themeColor="text1"/>
                <w:sz w:val="20"/>
                <w:szCs w:val="20"/>
                <w:vertAlign w:val="superscript"/>
              </w:rPr>
              <w:t>a</w:t>
            </w:r>
          </w:p>
        </w:tc>
        <w:tc>
          <w:tcPr>
            <w:tcW w:w="1620" w:type="dxa"/>
          </w:tcPr>
          <w:p w14:paraId="5F062C29" w14:textId="0AC5D238"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1.68</w:t>
            </w:r>
            <w:r w:rsidRPr="00D3638C">
              <w:rPr>
                <w:rFonts w:ascii="Arial" w:hAnsi="Arial" w:cs="Arial"/>
                <w:color w:val="000000" w:themeColor="text1"/>
                <w:sz w:val="20"/>
                <w:szCs w:val="20"/>
                <w:vertAlign w:val="superscript"/>
              </w:rPr>
              <w:t>a</w:t>
            </w:r>
          </w:p>
        </w:tc>
        <w:tc>
          <w:tcPr>
            <w:tcW w:w="1080" w:type="dxa"/>
            <w:vAlign w:val="center"/>
          </w:tcPr>
          <w:p w14:paraId="0AD9157D" w14:textId="4405B6AA"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0.029</w:t>
            </w:r>
          </w:p>
        </w:tc>
        <w:tc>
          <w:tcPr>
            <w:tcW w:w="990" w:type="dxa"/>
          </w:tcPr>
          <w:p w14:paraId="451A01CD" w14:textId="14D6AE41"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0.005</w:t>
            </w:r>
          </w:p>
        </w:tc>
      </w:tr>
      <w:tr w:rsidR="00D3638C" w:rsidRPr="00424611" w14:paraId="33DDB524" w14:textId="77777777" w:rsidTr="00726E55">
        <w:trPr>
          <w:trHeight w:val="80"/>
        </w:trPr>
        <w:tc>
          <w:tcPr>
            <w:tcW w:w="954" w:type="dxa"/>
            <w:vAlign w:val="center"/>
          </w:tcPr>
          <w:p w14:paraId="22ACD9A9" w14:textId="77777777" w:rsidR="00D3638C" w:rsidRPr="00424611" w:rsidRDefault="00D3638C"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IV</w:t>
            </w:r>
          </w:p>
        </w:tc>
        <w:tc>
          <w:tcPr>
            <w:tcW w:w="1561" w:type="dxa"/>
          </w:tcPr>
          <w:p w14:paraId="5C26FCEA" w14:textId="7463AAA1"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1.81</w:t>
            </w:r>
            <w:r w:rsidRPr="00D3638C">
              <w:rPr>
                <w:rFonts w:ascii="Arial" w:hAnsi="Arial" w:cs="Arial"/>
                <w:color w:val="000000" w:themeColor="text1"/>
                <w:sz w:val="20"/>
                <w:szCs w:val="20"/>
                <w:vertAlign w:val="superscript"/>
              </w:rPr>
              <w:t>d</w:t>
            </w:r>
          </w:p>
        </w:tc>
        <w:tc>
          <w:tcPr>
            <w:tcW w:w="1260" w:type="dxa"/>
          </w:tcPr>
          <w:p w14:paraId="5EC172A6" w14:textId="43551E05"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1.74</w:t>
            </w:r>
            <w:r w:rsidRPr="00D3638C">
              <w:rPr>
                <w:rFonts w:ascii="Arial" w:hAnsi="Arial" w:cs="Arial"/>
                <w:color w:val="000000" w:themeColor="text1"/>
                <w:sz w:val="20"/>
                <w:szCs w:val="20"/>
                <w:vertAlign w:val="superscript"/>
              </w:rPr>
              <w:t>c</w:t>
            </w:r>
          </w:p>
        </w:tc>
        <w:tc>
          <w:tcPr>
            <w:tcW w:w="1350" w:type="dxa"/>
          </w:tcPr>
          <w:p w14:paraId="3E583BBF" w14:textId="0903D603"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1.65</w:t>
            </w:r>
            <w:r w:rsidRPr="00D3638C">
              <w:rPr>
                <w:rFonts w:ascii="Arial" w:hAnsi="Arial" w:cs="Arial"/>
                <w:color w:val="000000" w:themeColor="text1"/>
                <w:sz w:val="20"/>
                <w:szCs w:val="20"/>
                <w:vertAlign w:val="superscript"/>
              </w:rPr>
              <w:t>b</w:t>
            </w:r>
          </w:p>
        </w:tc>
        <w:tc>
          <w:tcPr>
            <w:tcW w:w="1620" w:type="dxa"/>
          </w:tcPr>
          <w:p w14:paraId="59F8E860" w14:textId="74B6CA0B"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1.56</w:t>
            </w:r>
            <w:r w:rsidRPr="00D3638C">
              <w:rPr>
                <w:rFonts w:ascii="Arial" w:hAnsi="Arial" w:cs="Arial"/>
                <w:color w:val="000000" w:themeColor="text1"/>
                <w:sz w:val="20"/>
                <w:szCs w:val="20"/>
                <w:vertAlign w:val="superscript"/>
              </w:rPr>
              <w:t>a</w:t>
            </w:r>
          </w:p>
        </w:tc>
        <w:tc>
          <w:tcPr>
            <w:tcW w:w="1080" w:type="dxa"/>
            <w:vAlign w:val="center"/>
          </w:tcPr>
          <w:p w14:paraId="3CF78A7C" w14:textId="68F65B2B"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0.026</w:t>
            </w:r>
          </w:p>
        </w:tc>
        <w:tc>
          <w:tcPr>
            <w:tcW w:w="990" w:type="dxa"/>
          </w:tcPr>
          <w:p w14:paraId="7F888831" w14:textId="01462B5C"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P&lt;0.001</w:t>
            </w:r>
          </w:p>
        </w:tc>
      </w:tr>
      <w:tr w:rsidR="00D3638C" w:rsidRPr="00424611" w14:paraId="4F5B8E37" w14:textId="77777777" w:rsidTr="00726E55">
        <w:trPr>
          <w:trHeight w:val="80"/>
        </w:trPr>
        <w:tc>
          <w:tcPr>
            <w:tcW w:w="954" w:type="dxa"/>
            <w:vAlign w:val="center"/>
          </w:tcPr>
          <w:p w14:paraId="5B7AEAF0" w14:textId="77777777" w:rsidR="00D3638C" w:rsidRPr="00424611" w:rsidRDefault="00D3638C"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V</w:t>
            </w:r>
          </w:p>
        </w:tc>
        <w:tc>
          <w:tcPr>
            <w:tcW w:w="1561" w:type="dxa"/>
          </w:tcPr>
          <w:p w14:paraId="1593D042" w14:textId="41D41D58"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1.85</w:t>
            </w:r>
            <w:r w:rsidRPr="00D3638C">
              <w:rPr>
                <w:rFonts w:ascii="Arial" w:hAnsi="Arial" w:cs="Arial"/>
                <w:color w:val="000000" w:themeColor="text1"/>
                <w:sz w:val="20"/>
                <w:szCs w:val="20"/>
                <w:vertAlign w:val="superscript"/>
              </w:rPr>
              <w:t>c</w:t>
            </w:r>
          </w:p>
        </w:tc>
        <w:tc>
          <w:tcPr>
            <w:tcW w:w="1260" w:type="dxa"/>
          </w:tcPr>
          <w:p w14:paraId="62A92A00" w14:textId="3D9D18DA"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1.71</w:t>
            </w:r>
            <w:r w:rsidRPr="00D3638C">
              <w:rPr>
                <w:rFonts w:ascii="Arial" w:hAnsi="Arial" w:cs="Arial"/>
                <w:color w:val="000000" w:themeColor="text1"/>
                <w:sz w:val="20"/>
                <w:szCs w:val="20"/>
                <w:vertAlign w:val="superscript"/>
              </w:rPr>
              <w:t>b</w:t>
            </w:r>
          </w:p>
        </w:tc>
        <w:tc>
          <w:tcPr>
            <w:tcW w:w="1350" w:type="dxa"/>
          </w:tcPr>
          <w:p w14:paraId="0EBD1A6B" w14:textId="014849AF"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1.67</w:t>
            </w:r>
            <w:r w:rsidRPr="00D3638C">
              <w:rPr>
                <w:rFonts w:ascii="Arial" w:hAnsi="Arial" w:cs="Arial"/>
                <w:color w:val="000000" w:themeColor="text1"/>
                <w:sz w:val="20"/>
                <w:szCs w:val="20"/>
                <w:vertAlign w:val="superscript"/>
              </w:rPr>
              <w:t>b</w:t>
            </w:r>
          </w:p>
        </w:tc>
        <w:tc>
          <w:tcPr>
            <w:tcW w:w="1620" w:type="dxa"/>
          </w:tcPr>
          <w:p w14:paraId="07AB3B3D" w14:textId="147D601E"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1.60</w:t>
            </w:r>
            <w:r w:rsidRPr="00D3638C">
              <w:rPr>
                <w:rFonts w:ascii="Arial" w:hAnsi="Arial" w:cs="Arial"/>
                <w:color w:val="000000" w:themeColor="text1"/>
                <w:sz w:val="20"/>
                <w:szCs w:val="20"/>
                <w:vertAlign w:val="superscript"/>
              </w:rPr>
              <w:t>a</w:t>
            </w:r>
          </w:p>
        </w:tc>
        <w:tc>
          <w:tcPr>
            <w:tcW w:w="1080" w:type="dxa"/>
            <w:vAlign w:val="center"/>
          </w:tcPr>
          <w:p w14:paraId="4F0C47C2" w14:textId="441C7E4A"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0.026</w:t>
            </w:r>
          </w:p>
        </w:tc>
        <w:tc>
          <w:tcPr>
            <w:tcW w:w="990" w:type="dxa"/>
          </w:tcPr>
          <w:p w14:paraId="2529CAF3" w14:textId="049237E2"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P&lt;0.001</w:t>
            </w:r>
          </w:p>
        </w:tc>
      </w:tr>
      <w:tr w:rsidR="00D3638C" w:rsidRPr="00424611" w14:paraId="3826EB06" w14:textId="77777777" w:rsidTr="00726E55">
        <w:trPr>
          <w:trHeight w:val="80"/>
        </w:trPr>
        <w:tc>
          <w:tcPr>
            <w:tcW w:w="954" w:type="dxa"/>
            <w:vAlign w:val="center"/>
          </w:tcPr>
          <w:p w14:paraId="066BA7D4" w14:textId="77777777" w:rsidR="00D3638C" w:rsidRPr="00424611" w:rsidRDefault="00D3638C"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VI</w:t>
            </w:r>
          </w:p>
        </w:tc>
        <w:tc>
          <w:tcPr>
            <w:tcW w:w="1561" w:type="dxa"/>
          </w:tcPr>
          <w:p w14:paraId="6B122D4E" w14:textId="7990FDB0"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2.03</w:t>
            </w:r>
            <w:r w:rsidRPr="00D3638C">
              <w:rPr>
                <w:rFonts w:ascii="Arial" w:hAnsi="Arial" w:cs="Arial"/>
                <w:color w:val="000000" w:themeColor="text1"/>
                <w:sz w:val="20"/>
                <w:szCs w:val="20"/>
                <w:vertAlign w:val="superscript"/>
              </w:rPr>
              <w:t>b</w:t>
            </w:r>
          </w:p>
        </w:tc>
        <w:tc>
          <w:tcPr>
            <w:tcW w:w="1260" w:type="dxa"/>
          </w:tcPr>
          <w:p w14:paraId="3360F981" w14:textId="12DDA934"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2.05</w:t>
            </w:r>
            <w:r w:rsidRPr="00D3638C">
              <w:rPr>
                <w:rFonts w:ascii="Arial" w:hAnsi="Arial" w:cs="Arial"/>
                <w:color w:val="000000" w:themeColor="text1"/>
                <w:sz w:val="20"/>
                <w:szCs w:val="20"/>
                <w:vertAlign w:val="superscript"/>
              </w:rPr>
              <w:t>b</w:t>
            </w:r>
          </w:p>
        </w:tc>
        <w:tc>
          <w:tcPr>
            <w:tcW w:w="1350" w:type="dxa"/>
          </w:tcPr>
          <w:p w14:paraId="2A50A08F" w14:textId="0D175065"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1.97</w:t>
            </w:r>
            <w:r w:rsidRPr="00D3638C">
              <w:rPr>
                <w:rFonts w:ascii="Arial" w:hAnsi="Arial" w:cs="Arial"/>
                <w:color w:val="000000" w:themeColor="text1"/>
                <w:sz w:val="20"/>
                <w:szCs w:val="20"/>
                <w:vertAlign w:val="superscript"/>
              </w:rPr>
              <w:t>ab</w:t>
            </w:r>
          </w:p>
        </w:tc>
        <w:tc>
          <w:tcPr>
            <w:tcW w:w="1620" w:type="dxa"/>
          </w:tcPr>
          <w:p w14:paraId="722C477E" w14:textId="45C1953B"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1.89</w:t>
            </w:r>
            <w:r w:rsidRPr="00D3638C">
              <w:rPr>
                <w:rFonts w:ascii="Arial" w:hAnsi="Arial" w:cs="Arial"/>
                <w:color w:val="000000" w:themeColor="text1"/>
                <w:sz w:val="20"/>
                <w:szCs w:val="20"/>
                <w:vertAlign w:val="superscript"/>
              </w:rPr>
              <w:t>a</w:t>
            </w:r>
          </w:p>
        </w:tc>
        <w:tc>
          <w:tcPr>
            <w:tcW w:w="1080" w:type="dxa"/>
            <w:vAlign w:val="center"/>
          </w:tcPr>
          <w:p w14:paraId="27BF99CC" w14:textId="03634E72"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0.020</w:t>
            </w:r>
          </w:p>
        </w:tc>
        <w:tc>
          <w:tcPr>
            <w:tcW w:w="990" w:type="dxa"/>
          </w:tcPr>
          <w:p w14:paraId="7C7BE5AC" w14:textId="0A985584"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0.005</w:t>
            </w:r>
          </w:p>
        </w:tc>
      </w:tr>
      <w:tr w:rsidR="00D3638C" w:rsidRPr="00424611" w14:paraId="0C84B021" w14:textId="77777777" w:rsidTr="00726E55">
        <w:trPr>
          <w:trHeight w:val="80"/>
        </w:trPr>
        <w:tc>
          <w:tcPr>
            <w:tcW w:w="954" w:type="dxa"/>
            <w:tcBorders>
              <w:bottom w:val="single" w:sz="4" w:space="0" w:color="auto"/>
            </w:tcBorders>
            <w:vAlign w:val="center"/>
          </w:tcPr>
          <w:p w14:paraId="4813229D" w14:textId="77777777" w:rsidR="00D3638C" w:rsidRPr="00424611" w:rsidRDefault="00D3638C" w:rsidP="002175B7">
            <w:pPr>
              <w:spacing w:after="0" w:line="360" w:lineRule="auto"/>
              <w:jc w:val="center"/>
              <w:rPr>
                <w:rFonts w:ascii="Arial" w:hAnsi="Arial" w:cs="Arial"/>
                <w:kern w:val="0"/>
                <w:sz w:val="20"/>
                <w:szCs w:val="20"/>
                <w:lang w:val="en-US" w:bidi="gu-IN"/>
                <w14:ligatures w14:val="none"/>
              </w:rPr>
            </w:pPr>
            <w:r w:rsidRPr="00424611">
              <w:rPr>
                <w:rFonts w:ascii="Arial" w:hAnsi="Arial" w:cs="Arial"/>
                <w:kern w:val="0"/>
                <w:sz w:val="20"/>
                <w:szCs w:val="20"/>
                <w:lang w:val="en-US" w:bidi="gu-IN"/>
                <w14:ligatures w14:val="none"/>
              </w:rPr>
              <w:t>Overall</w:t>
            </w:r>
          </w:p>
        </w:tc>
        <w:tc>
          <w:tcPr>
            <w:tcW w:w="1561" w:type="dxa"/>
            <w:tcBorders>
              <w:bottom w:val="single" w:sz="4" w:space="0" w:color="auto"/>
            </w:tcBorders>
          </w:tcPr>
          <w:p w14:paraId="2123CE48" w14:textId="7A42E83E"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1.81</w:t>
            </w:r>
            <w:r w:rsidRPr="00D3638C">
              <w:rPr>
                <w:rFonts w:ascii="Arial" w:hAnsi="Arial" w:cs="Arial"/>
                <w:color w:val="000000" w:themeColor="text1"/>
                <w:sz w:val="20"/>
                <w:szCs w:val="20"/>
                <w:vertAlign w:val="superscript"/>
              </w:rPr>
              <w:t>d</w:t>
            </w:r>
          </w:p>
        </w:tc>
        <w:tc>
          <w:tcPr>
            <w:tcW w:w="1260" w:type="dxa"/>
            <w:tcBorders>
              <w:bottom w:val="single" w:sz="4" w:space="0" w:color="auto"/>
            </w:tcBorders>
          </w:tcPr>
          <w:p w14:paraId="75AD738C" w14:textId="3DC892D6"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1.75</w:t>
            </w:r>
            <w:r w:rsidRPr="00D3638C">
              <w:rPr>
                <w:rFonts w:ascii="Arial" w:hAnsi="Arial" w:cs="Arial"/>
                <w:color w:val="000000" w:themeColor="text1"/>
                <w:sz w:val="20"/>
                <w:szCs w:val="20"/>
                <w:vertAlign w:val="superscript"/>
              </w:rPr>
              <w:t>c</w:t>
            </w:r>
          </w:p>
        </w:tc>
        <w:tc>
          <w:tcPr>
            <w:tcW w:w="1350" w:type="dxa"/>
            <w:tcBorders>
              <w:bottom w:val="single" w:sz="4" w:space="0" w:color="auto"/>
            </w:tcBorders>
          </w:tcPr>
          <w:p w14:paraId="1A36C86F" w14:textId="29A6A649"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1.68</w:t>
            </w:r>
            <w:r w:rsidRPr="00D3638C">
              <w:rPr>
                <w:rFonts w:ascii="Arial" w:hAnsi="Arial" w:cs="Arial"/>
                <w:color w:val="000000" w:themeColor="text1"/>
                <w:sz w:val="20"/>
                <w:szCs w:val="20"/>
                <w:vertAlign w:val="superscript"/>
              </w:rPr>
              <w:t>b</w:t>
            </w:r>
          </w:p>
        </w:tc>
        <w:tc>
          <w:tcPr>
            <w:tcW w:w="1620" w:type="dxa"/>
            <w:tcBorders>
              <w:bottom w:val="single" w:sz="4" w:space="0" w:color="auto"/>
            </w:tcBorders>
          </w:tcPr>
          <w:p w14:paraId="42B4067E" w14:textId="0E97B053"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1.64</w:t>
            </w:r>
            <w:r w:rsidRPr="00D3638C">
              <w:rPr>
                <w:rFonts w:ascii="Arial" w:hAnsi="Arial" w:cs="Arial"/>
                <w:color w:val="000000" w:themeColor="text1"/>
                <w:sz w:val="20"/>
                <w:szCs w:val="20"/>
                <w:vertAlign w:val="superscript"/>
              </w:rPr>
              <w:t>a</w:t>
            </w:r>
          </w:p>
        </w:tc>
        <w:tc>
          <w:tcPr>
            <w:tcW w:w="1080" w:type="dxa"/>
            <w:tcBorders>
              <w:bottom w:val="single" w:sz="4" w:space="0" w:color="auto"/>
            </w:tcBorders>
            <w:vAlign w:val="center"/>
          </w:tcPr>
          <w:p w14:paraId="0F69E425" w14:textId="7208C792"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0.018</w:t>
            </w:r>
          </w:p>
        </w:tc>
        <w:tc>
          <w:tcPr>
            <w:tcW w:w="990" w:type="dxa"/>
            <w:tcBorders>
              <w:bottom w:val="single" w:sz="4" w:space="0" w:color="auto"/>
            </w:tcBorders>
          </w:tcPr>
          <w:p w14:paraId="6C622725" w14:textId="1D6AC124" w:rsidR="00D3638C" w:rsidRPr="00D3638C" w:rsidRDefault="00D3638C"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D3638C">
              <w:rPr>
                <w:rFonts w:ascii="Arial" w:hAnsi="Arial" w:cs="Arial"/>
                <w:color w:val="000000" w:themeColor="text1"/>
                <w:sz w:val="20"/>
                <w:szCs w:val="20"/>
              </w:rPr>
              <w:t>P&lt;0.001</w:t>
            </w:r>
          </w:p>
        </w:tc>
      </w:tr>
    </w:tbl>
    <w:p w14:paraId="596594DD" w14:textId="0D080D18" w:rsidR="00C33E22" w:rsidRDefault="00C33E22" w:rsidP="002175B7">
      <w:pPr>
        <w:pStyle w:val="ListParagraph"/>
        <w:spacing w:after="0" w:line="360" w:lineRule="auto"/>
        <w:ind w:left="0"/>
        <w:jc w:val="both"/>
        <w:rPr>
          <w:rFonts w:ascii="Arial" w:hAnsi="Arial" w:cs="Arial"/>
          <w:sz w:val="20"/>
          <w:szCs w:val="20"/>
        </w:rPr>
      </w:pPr>
      <w:r w:rsidRPr="002C2C35">
        <w:rPr>
          <w:rFonts w:ascii="Arial" w:hAnsi="Arial" w:cs="Arial"/>
          <w:sz w:val="20"/>
          <w:szCs w:val="20"/>
          <w:vertAlign w:val="superscript"/>
        </w:rPr>
        <w:t>a, b,</w:t>
      </w:r>
      <w:r w:rsidR="00B15198">
        <w:rPr>
          <w:rFonts w:ascii="Arial" w:hAnsi="Arial" w:cs="Arial"/>
          <w:sz w:val="20"/>
          <w:szCs w:val="20"/>
          <w:vertAlign w:val="superscript"/>
        </w:rPr>
        <w:t xml:space="preserve"> c,</w:t>
      </w:r>
      <w:r w:rsidR="004B4194">
        <w:rPr>
          <w:rFonts w:ascii="Arial" w:hAnsi="Arial" w:cs="Arial"/>
          <w:sz w:val="20"/>
          <w:szCs w:val="20"/>
          <w:vertAlign w:val="superscript"/>
        </w:rPr>
        <w:t xml:space="preserve"> d,</w:t>
      </w:r>
      <w:r>
        <w:rPr>
          <w:rFonts w:ascii="Arial" w:hAnsi="Arial" w:cs="Arial"/>
          <w:sz w:val="20"/>
          <w:szCs w:val="20"/>
        </w:rPr>
        <w:t xml:space="preserve"> </w:t>
      </w:r>
      <w:r w:rsidRPr="00424611">
        <w:rPr>
          <w:rFonts w:ascii="Arial" w:hAnsi="Arial" w:cs="Arial"/>
          <w:sz w:val="20"/>
          <w:szCs w:val="20"/>
        </w:rPr>
        <w:t xml:space="preserve">Means </w:t>
      </w:r>
      <w:r>
        <w:rPr>
          <w:rFonts w:ascii="Arial" w:hAnsi="Arial" w:cs="Arial"/>
          <w:sz w:val="20"/>
          <w:szCs w:val="20"/>
        </w:rPr>
        <w:t xml:space="preserve">in the same </w:t>
      </w:r>
      <w:r w:rsidRPr="00424611">
        <w:rPr>
          <w:rFonts w:ascii="Arial" w:hAnsi="Arial" w:cs="Arial"/>
          <w:sz w:val="20"/>
          <w:szCs w:val="20"/>
        </w:rPr>
        <w:t xml:space="preserve">row with different superscript </w:t>
      </w:r>
      <w:r>
        <w:rPr>
          <w:rFonts w:ascii="Arial" w:hAnsi="Arial" w:cs="Arial"/>
          <w:sz w:val="20"/>
          <w:szCs w:val="20"/>
        </w:rPr>
        <w:t xml:space="preserve">are </w:t>
      </w:r>
      <w:r w:rsidRPr="00424611">
        <w:rPr>
          <w:rFonts w:ascii="Arial" w:hAnsi="Arial" w:cs="Arial"/>
          <w:sz w:val="20"/>
          <w:szCs w:val="20"/>
        </w:rPr>
        <w:t>significant</w:t>
      </w:r>
      <w:r>
        <w:rPr>
          <w:rFonts w:ascii="Arial" w:hAnsi="Arial" w:cs="Arial"/>
          <w:sz w:val="20"/>
          <w:szCs w:val="20"/>
        </w:rPr>
        <w:t xml:space="preserve">ly </w:t>
      </w:r>
      <w:r w:rsidRPr="00424611">
        <w:rPr>
          <w:rFonts w:ascii="Arial" w:hAnsi="Arial" w:cs="Arial"/>
          <w:sz w:val="20"/>
          <w:szCs w:val="20"/>
        </w:rPr>
        <w:t>differen</w:t>
      </w:r>
      <w:r>
        <w:rPr>
          <w:rFonts w:ascii="Arial" w:hAnsi="Arial" w:cs="Arial"/>
          <w:sz w:val="20"/>
          <w:szCs w:val="20"/>
        </w:rPr>
        <w:t xml:space="preserve">t; SEM: </w:t>
      </w:r>
      <w:r w:rsidRPr="002C2C35">
        <w:rPr>
          <w:rFonts w:ascii="Arial" w:hAnsi="Arial" w:cs="Arial"/>
          <w:sz w:val="20"/>
          <w:szCs w:val="20"/>
        </w:rPr>
        <w:t>standard error of the</w:t>
      </w:r>
      <w:r>
        <w:rPr>
          <w:rFonts w:ascii="Arial" w:hAnsi="Arial" w:cs="Arial"/>
          <w:sz w:val="20"/>
          <w:szCs w:val="20"/>
        </w:rPr>
        <w:t xml:space="preserve"> mean; </w:t>
      </w:r>
      <w:r w:rsidR="005205EF">
        <w:rPr>
          <w:rFonts w:ascii="Arial" w:hAnsi="Arial" w:cs="Arial"/>
          <w:sz w:val="20"/>
          <w:szCs w:val="20"/>
        </w:rPr>
        <w:t>T</w:t>
      </w:r>
      <w:r w:rsidR="005205EF" w:rsidRPr="004E4DCD">
        <w:rPr>
          <w:rFonts w:ascii="Arial" w:hAnsi="Arial" w:cs="Arial"/>
          <w:sz w:val="20"/>
          <w:szCs w:val="20"/>
          <w:vertAlign w:val="subscript"/>
        </w:rPr>
        <w:t>1</w:t>
      </w:r>
      <w:r w:rsidR="005205EF">
        <w:rPr>
          <w:rFonts w:ascii="Arial" w:hAnsi="Arial" w:cs="Arial"/>
          <w:sz w:val="20"/>
          <w:szCs w:val="20"/>
        </w:rPr>
        <w:t xml:space="preserve">: basal diet; </w:t>
      </w:r>
      <w:r w:rsidR="005205EF" w:rsidRPr="004E4DCD">
        <w:rPr>
          <w:rFonts w:ascii="Arial" w:hAnsi="Arial" w:cs="Arial"/>
          <w:sz w:val="20"/>
          <w:szCs w:val="20"/>
        </w:rPr>
        <w:t>T</w:t>
      </w:r>
      <w:r w:rsidR="005205EF" w:rsidRPr="004E4DCD">
        <w:rPr>
          <w:rFonts w:ascii="Arial" w:hAnsi="Arial" w:cs="Arial"/>
          <w:sz w:val="20"/>
          <w:szCs w:val="20"/>
          <w:vertAlign w:val="subscript"/>
        </w:rPr>
        <w:t>2</w:t>
      </w:r>
      <w:r w:rsidR="005205EF" w:rsidRPr="004E4DCD">
        <w:rPr>
          <w:rFonts w:ascii="Arial" w:hAnsi="Arial" w:cs="Arial"/>
          <w:sz w:val="20"/>
          <w:szCs w:val="20"/>
        </w:rPr>
        <w:t xml:space="preserve">: </w:t>
      </w:r>
      <w:r w:rsidR="005205EF">
        <w:rPr>
          <w:rFonts w:ascii="Arial" w:hAnsi="Arial" w:cs="Arial"/>
          <w:sz w:val="20"/>
          <w:szCs w:val="20"/>
        </w:rPr>
        <w:t xml:space="preserve">basal </w:t>
      </w:r>
      <w:r w:rsidR="005205EF" w:rsidRPr="004E4DCD">
        <w:rPr>
          <w:rFonts w:ascii="Arial" w:hAnsi="Arial" w:cs="Arial"/>
          <w:sz w:val="20"/>
          <w:szCs w:val="20"/>
        </w:rPr>
        <w:t xml:space="preserve">diet + </w:t>
      </w:r>
      <w:r w:rsidR="005205EF" w:rsidRPr="00C428B5">
        <w:rPr>
          <w:rFonts w:ascii="Arial" w:hAnsi="Arial" w:cs="Arial"/>
          <w:color w:val="000000" w:themeColor="text1"/>
          <w:sz w:val="20"/>
          <w:szCs w:val="20"/>
        </w:rPr>
        <w:t>50 ml aqueous ginger extract in water per day</w:t>
      </w:r>
      <w:r w:rsidR="005205EF" w:rsidRPr="004E4DCD">
        <w:rPr>
          <w:rFonts w:ascii="Arial" w:hAnsi="Arial" w:cs="Arial"/>
          <w:sz w:val="20"/>
          <w:szCs w:val="20"/>
        </w:rPr>
        <w:t>; T</w:t>
      </w:r>
      <w:r w:rsidR="005205EF" w:rsidRPr="004E4DCD">
        <w:rPr>
          <w:rFonts w:ascii="Arial" w:hAnsi="Arial" w:cs="Arial"/>
          <w:sz w:val="20"/>
          <w:szCs w:val="20"/>
          <w:vertAlign w:val="subscript"/>
        </w:rPr>
        <w:t>3</w:t>
      </w:r>
      <w:r w:rsidR="005205EF" w:rsidRPr="004E4DCD">
        <w:rPr>
          <w:rFonts w:ascii="Arial" w:hAnsi="Arial" w:cs="Arial"/>
          <w:sz w:val="20"/>
          <w:szCs w:val="20"/>
        </w:rPr>
        <w:t xml:space="preserve">: </w:t>
      </w:r>
      <w:r w:rsidR="005205EF">
        <w:rPr>
          <w:rFonts w:ascii="Arial" w:hAnsi="Arial" w:cs="Arial"/>
          <w:sz w:val="20"/>
          <w:szCs w:val="20"/>
        </w:rPr>
        <w:t xml:space="preserve">basal </w:t>
      </w:r>
      <w:r w:rsidR="005205EF" w:rsidRPr="004E4DCD">
        <w:rPr>
          <w:rFonts w:ascii="Arial" w:hAnsi="Arial" w:cs="Arial"/>
          <w:sz w:val="20"/>
          <w:szCs w:val="20"/>
        </w:rPr>
        <w:t xml:space="preserve">diet + </w:t>
      </w:r>
      <w:r w:rsidR="005205EF">
        <w:rPr>
          <w:rFonts w:ascii="Arial" w:hAnsi="Arial" w:cs="Arial"/>
          <w:sz w:val="20"/>
          <w:szCs w:val="20"/>
        </w:rPr>
        <w:t>10</w:t>
      </w:r>
      <w:r w:rsidR="005205EF" w:rsidRPr="00C428B5">
        <w:rPr>
          <w:rFonts w:ascii="Arial" w:hAnsi="Arial" w:cs="Arial"/>
          <w:color w:val="000000" w:themeColor="text1"/>
          <w:sz w:val="20"/>
          <w:szCs w:val="20"/>
        </w:rPr>
        <w:t>0 ml aqueous ginger extract in water per day</w:t>
      </w:r>
      <w:r w:rsidR="005205EF" w:rsidRPr="004E4DCD">
        <w:rPr>
          <w:rFonts w:ascii="Arial" w:hAnsi="Arial" w:cs="Arial"/>
          <w:sz w:val="20"/>
          <w:szCs w:val="20"/>
        </w:rPr>
        <w:t>; T</w:t>
      </w:r>
      <w:r w:rsidR="005205EF" w:rsidRPr="004E4DCD">
        <w:rPr>
          <w:rFonts w:ascii="Arial" w:hAnsi="Arial" w:cs="Arial"/>
          <w:sz w:val="20"/>
          <w:szCs w:val="20"/>
          <w:vertAlign w:val="subscript"/>
        </w:rPr>
        <w:t>4</w:t>
      </w:r>
      <w:r w:rsidR="005205EF" w:rsidRPr="004E4DCD">
        <w:rPr>
          <w:rFonts w:ascii="Arial" w:hAnsi="Arial" w:cs="Arial"/>
          <w:sz w:val="20"/>
          <w:szCs w:val="20"/>
        </w:rPr>
        <w:t xml:space="preserve">: </w:t>
      </w:r>
      <w:r w:rsidR="005205EF">
        <w:rPr>
          <w:rFonts w:ascii="Arial" w:hAnsi="Arial" w:cs="Arial"/>
          <w:sz w:val="20"/>
          <w:szCs w:val="20"/>
        </w:rPr>
        <w:t>basal</w:t>
      </w:r>
      <w:r w:rsidR="005205EF" w:rsidRPr="004E4DCD">
        <w:rPr>
          <w:rFonts w:ascii="Arial" w:hAnsi="Arial" w:cs="Arial"/>
          <w:sz w:val="20"/>
          <w:szCs w:val="20"/>
        </w:rPr>
        <w:t xml:space="preserve"> diet + </w:t>
      </w:r>
      <w:r w:rsidR="005205EF">
        <w:rPr>
          <w:rFonts w:ascii="Arial" w:hAnsi="Arial" w:cs="Arial"/>
          <w:color w:val="000000" w:themeColor="text1"/>
          <w:sz w:val="20"/>
          <w:szCs w:val="20"/>
        </w:rPr>
        <w:t>20</w:t>
      </w:r>
      <w:r w:rsidR="005205EF" w:rsidRPr="00C428B5">
        <w:rPr>
          <w:rFonts w:ascii="Arial" w:hAnsi="Arial" w:cs="Arial"/>
          <w:color w:val="000000" w:themeColor="text1"/>
          <w:sz w:val="20"/>
          <w:szCs w:val="20"/>
        </w:rPr>
        <w:t>0 ml aqueous ginger extract in water per day</w:t>
      </w:r>
    </w:p>
    <w:p w14:paraId="6E108031" w14:textId="77777777" w:rsidR="00C33E22" w:rsidRDefault="00C33E22" w:rsidP="002175B7">
      <w:pPr>
        <w:pStyle w:val="ListParagraph"/>
        <w:spacing w:after="0" w:line="360" w:lineRule="auto"/>
        <w:ind w:left="0"/>
        <w:jc w:val="both"/>
        <w:rPr>
          <w:rFonts w:ascii="Arial" w:hAnsi="Arial" w:cs="Arial"/>
          <w:sz w:val="20"/>
          <w:szCs w:val="20"/>
        </w:rPr>
      </w:pPr>
    </w:p>
    <w:p w14:paraId="2A861BA4" w14:textId="67A1C580" w:rsidR="007A0F60" w:rsidRDefault="007A0F60" w:rsidP="002175B7">
      <w:pPr>
        <w:spacing w:after="0" w:line="360" w:lineRule="auto"/>
        <w:jc w:val="both"/>
        <w:rPr>
          <w:rFonts w:ascii="Arial" w:hAnsi="Arial" w:cs="Arial"/>
          <w:sz w:val="20"/>
          <w:szCs w:val="20"/>
        </w:rPr>
      </w:pPr>
      <w:r>
        <w:rPr>
          <w:rFonts w:ascii="Arial" w:hAnsi="Arial" w:cs="Arial"/>
          <w:b/>
          <w:bCs/>
        </w:rPr>
        <w:t>3</w:t>
      </w:r>
      <w:r w:rsidRPr="00474B2F">
        <w:rPr>
          <w:rFonts w:ascii="Arial" w:hAnsi="Arial" w:cs="Arial"/>
          <w:b/>
          <w:bCs/>
        </w:rPr>
        <w:t>.</w:t>
      </w:r>
      <w:r>
        <w:rPr>
          <w:rFonts w:ascii="Arial" w:hAnsi="Arial" w:cs="Arial"/>
          <w:b/>
          <w:bCs/>
        </w:rPr>
        <w:t>3</w:t>
      </w:r>
      <w:r w:rsidRPr="00474B2F">
        <w:rPr>
          <w:rFonts w:ascii="Arial" w:hAnsi="Arial" w:cs="Arial"/>
          <w:b/>
          <w:bCs/>
        </w:rPr>
        <w:t xml:space="preserve"> </w:t>
      </w:r>
      <w:r w:rsidRPr="007A0F60">
        <w:rPr>
          <w:rFonts w:ascii="Arial" w:hAnsi="Arial" w:cs="Arial"/>
          <w:b/>
          <w:bCs/>
        </w:rPr>
        <w:t xml:space="preserve">Protein Intake, Protein </w:t>
      </w:r>
      <w:r>
        <w:rPr>
          <w:rFonts w:ascii="Arial" w:hAnsi="Arial" w:cs="Arial"/>
          <w:b/>
          <w:bCs/>
        </w:rPr>
        <w:t>a</w:t>
      </w:r>
      <w:r w:rsidRPr="007A0F60">
        <w:rPr>
          <w:rFonts w:ascii="Arial" w:hAnsi="Arial" w:cs="Arial"/>
          <w:b/>
          <w:bCs/>
        </w:rPr>
        <w:t>nd Production Efficiency</w:t>
      </w:r>
    </w:p>
    <w:p w14:paraId="6DB494B1" w14:textId="56FEB86C" w:rsidR="00D5690A" w:rsidRPr="00CD2E4E" w:rsidRDefault="00C80C8D" w:rsidP="00CD2E4E">
      <w:pPr>
        <w:pStyle w:val="ListParagraph"/>
        <w:spacing w:after="0" w:line="360" w:lineRule="auto"/>
        <w:ind w:left="0"/>
        <w:jc w:val="both"/>
        <w:rPr>
          <w:rFonts w:ascii="Arial" w:hAnsi="Arial" w:cs="Arial"/>
          <w:sz w:val="20"/>
          <w:szCs w:val="20"/>
        </w:rPr>
      </w:pPr>
      <w:r>
        <w:rPr>
          <w:rFonts w:ascii="Arial" w:hAnsi="Arial" w:cs="Arial"/>
          <w:sz w:val="20"/>
          <w:szCs w:val="20"/>
        </w:rPr>
        <w:t>The e</w:t>
      </w:r>
      <w:r w:rsidRPr="00C80C8D">
        <w:rPr>
          <w:rFonts w:ascii="Arial" w:hAnsi="Arial" w:cs="Arial"/>
          <w:sz w:val="20"/>
          <w:szCs w:val="20"/>
        </w:rPr>
        <w:t xml:space="preserve">ffect of </w:t>
      </w:r>
      <w:r w:rsidR="00CD2E4E" w:rsidRPr="00C428B5">
        <w:rPr>
          <w:rFonts w:ascii="Arial" w:hAnsi="Arial" w:cs="Arial"/>
          <w:color w:val="000000" w:themeColor="text1"/>
          <w:sz w:val="20"/>
          <w:szCs w:val="20"/>
        </w:rPr>
        <w:t xml:space="preserve">aqueous ginger extract </w:t>
      </w:r>
      <w:r w:rsidRPr="00C80C8D">
        <w:rPr>
          <w:rFonts w:ascii="Arial" w:hAnsi="Arial" w:cs="Arial"/>
          <w:sz w:val="20"/>
          <w:szCs w:val="20"/>
        </w:rPr>
        <w:t>supplementation on protein intake, protein and production efficiency in broiler chickens</w:t>
      </w:r>
      <w:r>
        <w:rPr>
          <w:rFonts w:ascii="Arial" w:hAnsi="Arial" w:cs="Arial"/>
          <w:sz w:val="20"/>
          <w:szCs w:val="20"/>
        </w:rPr>
        <w:t xml:space="preserve"> is shown in Table 4.</w:t>
      </w:r>
      <w:r w:rsidR="00CD2E4E" w:rsidRPr="00CD2E4E">
        <w:rPr>
          <w:rFonts w:ascii="Arial" w:hAnsi="Arial" w:cs="Arial"/>
          <w:sz w:val="20"/>
          <w:szCs w:val="20"/>
        </w:rPr>
        <w:t xml:space="preserve"> </w:t>
      </w:r>
      <w:r w:rsidR="00CD2E4E" w:rsidRPr="005B568F">
        <w:rPr>
          <w:rFonts w:ascii="Arial" w:hAnsi="Arial" w:cs="Arial"/>
          <w:sz w:val="20"/>
          <w:szCs w:val="20"/>
        </w:rPr>
        <w:t xml:space="preserve">The </w:t>
      </w:r>
      <w:r w:rsidR="00CD2E4E">
        <w:rPr>
          <w:rFonts w:ascii="Arial" w:hAnsi="Arial" w:cs="Arial"/>
          <w:sz w:val="20"/>
          <w:szCs w:val="20"/>
        </w:rPr>
        <w:t xml:space="preserve">overall protein </w:t>
      </w:r>
      <w:r w:rsidR="00CD2E4E" w:rsidRPr="005B568F">
        <w:rPr>
          <w:rFonts w:ascii="Arial" w:hAnsi="Arial" w:cs="Arial"/>
          <w:sz w:val="20"/>
          <w:szCs w:val="20"/>
        </w:rPr>
        <w:t xml:space="preserve">intake was </w:t>
      </w:r>
      <w:r w:rsidR="00CD2E4E" w:rsidRPr="00CD2E4E">
        <w:rPr>
          <w:rFonts w:ascii="Arial" w:hAnsi="Arial" w:cs="Arial"/>
          <w:sz w:val="20"/>
          <w:szCs w:val="20"/>
        </w:rPr>
        <w:t>921.92, 918.80, 910.66 and 893.6</w:t>
      </w:r>
      <w:r w:rsidR="00CD2E4E">
        <w:rPr>
          <w:rFonts w:ascii="Arial" w:hAnsi="Arial" w:cs="Arial"/>
          <w:sz w:val="20"/>
          <w:szCs w:val="20"/>
        </w:rPr>
        <w:t xml:space="preserve"> </w:t>
      </w:r>
      <w:r w:rsidR="00CD2E4E" w:rsidRPr="005B568F">
        <w:rPr>
          <w:rFonts w:ascii="Arial" w:hAnsi="Arial" w:cs="Arial"/>
          <w:sz w:val="20"/>
          <w:szCs w:val="20"/>
        </w:rPr>
        <w:t xml:space="preserve">g/bird </w:t>
      </w:r>
      <w:r w:rsidR="00CD2E4E">
        <w:rPr>
          <w:rFonts w:ascii="Arial" w:hAnsi="Arial" w:cs="Arial"/>
          <w:sz w:val="20"/>
          <w:szCs w:val="20"/>
        </w:rPr>
        <w:t xml:space="preserve">in </w:t>
      </w:r>
      <w:r w:rsidR="00CD2E4E" w:rsidRPr="005B568F">
        <w:rPr>
          <w:rFonts w:ascii="Arial" w:hAnsi="Arial" w:cs="Arial"/>
          <w:sz w:val="20"/>
          <w:szCs w:val="20"/>
        </w:rPr>
        <w:t>T</w:t>
      </w:r>
      <w:r w:rsidR="00CD2E4E" w:rsidRPr="005C0113">
        <w:rPr>
          <w:rFonts w:ascii="Arial" w:hAnsi="Arial" w:cs="Arial"/>
          <w:sz w:val="20"/>
          <w:szCs w:val="20"/>
          <w:vertAlign w:val="subscript"/>
        </w:rPr>
        <w:t>1</w:t>
      </w:r>
      <w:r w:rsidR="00CD2E4E" w:rsidRPr="005B568F">
        <w:rPr>
          <w:rFonts w:ascii="Arial" w:hAnsi="Arial" w:cs="Arial"/>
          <w:sz w:val="20"/>
          <w:szCs w:val="20"/>
        </w:rPr>
        <w:t>, T</w:t>
      </w:r>
      <w:r w:rsidR="00CD2E4E" w:rsidRPr="005C0113">
        <w:rPr>
          <w:rFonts w:ascii="Arial" w:hAnsi="Arial" w:cs="Arial"/>
          <w:sz w:val="20"/>
          <w:szCs w:val="20"/>
          <w:vertAlign w:val="subscript"/>
        </w:rPr>
        <w:t>2</w:t>
      </w:r>
      <w:r w:rsidR="00CD2E4E" w:rsidRPr="005B568F">
        <w:rPr>
          <w:rFonts w:ascii="Arial" w:hAnsi="Arial" w:cs="Arial"/>
          <w:sz w:val="20"/>
          <w:szCs w:val="20"/>
        </w:rPr>
        <w:t>, T</w:t>
      </w:r>
      <w:r w:rsidR="00CD2E4E" w:rsidRPr="005C0113">
        <w:rPr>
          <w:rFonts w:ascii="Arial" w:hAnsi="Arial" w:cs="Arial"/>
          <w:sz w:val="20"/>
          <w:szCs w:val="20"/>
          <w:vertAlign w:val="subscript"/>
        </w:rPr>
        <w:t>3</w:t>
      </w:r>
      <w:r w:rsidR="00CD2E4E" w:rsidRPr="005B568F">
        <w:rPr>
          <w:rFonts w:ascii="Arial" w:hAnsi="Arial" w:cs="Arial"/>
          <w:sz w:val="20"/>
          <w:szCs w:val="20"/>
        </w:rPr>
        <w:t xml:space="preserve"> and T</w:t>
      </w:r>
      <w:r w:rsidR="00CD2E4E" w:rsidRPr="005C0113">
        <w:rPr>
          <w:rFonts w:ascii="Arial" w:hAnsi="Arial" w:cs="Arial"/>
          <w:sz w:val="20"/>
          <w:szCs w:val="20"/>
          <w:vertAlign w:val="subscript"/>
        </w:rPr>
        <w:t>4</w:t>
      </w:r>
      <w:r w:rsidR="00CD2E4E" w:rsidRPr="005B568F">
        <w:rPr>
          <w:rFonts w:ascii="Arial" w:hAnsi="Arial" w:cs="Arial"/>
          <w:sz w:val="20"/>
          <w:szCs w:val="20"/>
        </w:rPr>
        <w:t xml:space="preserve"> groups, respectively</w:t>
      </w:r>
      <w:r w:rsidR="00113360">
        <w:rPr>
          <w:rFonts w:ascii="Arial" w:hAnsi="Arial" w:cs="Arial"/>
          <w:sz w:val="20"/>
          <w:szCs w:val="20"/>
        </w:rPr>
        <w:t>. The significant (</w:t>
      </w:r>
      <w:r w:rsidR="00113360" w:rsidRPr="00113360">
        <w:rPr>
          <w:rFonts w:ascii="Arial" w:hAnsi="Arial" w:cs="Arial"/>
          <w:i/>
          <w:iCs/>
          <w:sz w:val="20"/>
          <w:szCs w:val="20"/>
        </w:rPr>
        <w:t>P</w:t>
      </w:r>
      <w:r w:rsidR="00113360">
        <w:rPr>
          <w:rFonts w:ascii="Arial" w:hAnsi="Arial" w:cs="Arial"/>
          <w:sz w:val="20"/>
          <w:szCs w:val="20"/>
        </w:rPr>
        <w:t>=</w:t>
      </w:r>
      <w:r w:rsidR="00113360" w:rsidRPr="00300C9D">
        <w:rPr>
          <w:rFonts w:ascii="Arial" w:eastAsia="Times New Roman" w:hAnsi="Arial" w:cs="Arial"/>
          <w:color w:val="000000"/>
          <w:kern w:val="0"/>
          <w:sz w:val="20"/>
          <w:szCs w:val="20"/>
          <w14:ligatures w14:val="none"/>
        </w:rPr>
        <w:t>0.002</w:t>
      </w:r>
      <w:r w:rsidR="00113360">
        <w:rPr>
          <w:rFonts w:ascii="Arial" w:eastAsia="Times New Roman" w:hAnsi="Arial" w:cs="Arial"/>
          <w:color w:val="000000"/>
          <w:kern w:val="0"/>
          <w:sz w:val="20"/>
          <w:szCs w:val="20"/>
          <w14:ligatures w14:val="none"/>
        </w:rPr>
        <w:t xml:space="preserve">) </w:t>
      </w:r>
      <w:r w:rsidR="00113360">
        <w:rPr>
          <w:rFonts w:ascii="Arial" w:hAnsi="Arial" w:cs="Arial"/>
          <w:sz w:val="20"/>
          <w:szCs w:val="20"/>
        </w:rPr>
        <w:t xml:space="preserve">reduction in protein </w:t>
      </w:r>
      <w:r w:rsidR="00113360">
        <w:rPr>
          <w:rFonts w:ascii="Arial" w:hAnsi="Arial" w:cs="Arial"/>
          <w:sz w:val="20"/>
          <w:szCs w:val="20"/>
        </w:rPr>
        <w:lastRenderedPageBreak/>
        <w:t xml:space="preserve">intake was attributed to the deceased </w:t>
      </w:r>
      <w:r w:rsidR="00CD2E4E" w:rsidRPr="005B568F">
        <w:rPr>
          <w:rFonts w:ascii="Arial" w:hAnsi="Arial" w:cs="Arial"/>
          <w:sz w:val="20"/>
          <w:szCs w:val="20"/>
        </w:rPr>
        <w:t xml:space="preserve">feed </w:t>
      </w:r>
      <w:r w:rsidR="00CD2E4E">
        <w:rPr>
          <w:rFonts w:ascii="Arial" w:hAnsi="Arial" w:cs="Arial"/>
          <w:sz w:val="20"/>
          <w:szCs w:val="20"/>
        </w:rPr>
        <w:t xml:space="preserve">intake </w:t>
      </w:r>
      <w:r w:rsidR="00CD2E4E" w:rsidRPr="005B568F">
        <w:rPr>
          <w:rFonts w:ascii="Arial" w:hAnsi="Arial" w:cs="Arial"/>
          <w:sz w:val="20"/>
          <w:szCs w:val="20"/>
        </w:rPr>
        <w:t xml:space="preserve">with increasing levels of </w:t>
      </w:r>
      <w:r w:rsidR="00CD2E4E">
        <w:rPr>
          <w:rFonts w:ascii="Arial" w:hAnsi="Arial" w:cs="Arial"/>
          <w:sz w:val="20"/>
          <w:szCs w:val="20"/>
        </w:rPr>
        <w:t xml:space="preserve">aqueous </w:t>
      </w:r>
      <w:r w:rsidR="00CD2E4E" w:rsidRPr="005B568F">
        <w:rPr>
          <w:rFonts w:ascii="Arial" w:hAnsi="Arial" w:cs="Arial"/>
          <w:sz w:val="20"/>
          <w:szCs w:val="20"/>
        </w:rPr>
        <w:t>ginger extract</w:t>
      </w:r>
      <w:r w:rsidR="00CD2E4E">
        <w:rPr>
          <w:rFonts w:ascii="Arial" w:hAnsi="Arial" w:cs="Arial"/>
          <w:sz w:val="20"/>
          <w:szCs w:val="20"/>
        </w:rPr>
        <w:t xml:space="preserve"> supplementation in broiler chickens</w:t>
      </w:r>
      <w:r w:rsidR="00F17A20">
        <w:rPr>
          <w:rFonts w:ascii="Arial" w:hAnsi="Arial" w:cs="Arial"/>
          <w:sz w:val="20"/>
          <w:szCs w:val="20"/>
        </w:rPr>
        <w:t xml:space="preserve">. </w:t>
      </w:r>
      <w:r w:rsidR="00C61023" w:rsidRPr="00C61023">
        <w:rPr>
          <w:rFonts w:ascii="Arial" w:hAnsi="Arial" w:cs="Arial"/>
          <w:sz w:val="20"/>
          <w:szCs w:val="20"/>
        </w:rPr>
        <w:t xml:space="preserve">The mean protein efficiency ratio in broiler chickens </w:t>
      </w:r>
      <w:r w:rsidR="00E70357">
        <w:rPr>
          <w:rFonts w:ascii="Arial" w:hAnsi="Arial" w:cs="Arial"/>
          <w:sz w:val="20"/>
          <w:szCs w:val="20"/>
        </w:rPr>
        <w:t>were significantly (</w:t>
      </w:r>
      <w:r w:rsidR="00E70357" w:rsidRPr="00113360">
        <w:rPr>
          <w:rFonts w:ascii="Arial" w:hAnsi="Arial" w:cs="Arial"/>
          <w:i/>
          <w:iCs/>
          <w:sz w:val="20"/>
          <w:szCs w:val="20"/>
        </w:rPr>
        <w:t>P</w:t>
      </w:r>
      <w:r w:rsidR="00E70357">
        <w:rPr>
          <w:rFonts w:ascii="Arial" w:hAnsi="Arial" w:cs="Arial"/>
          <w:sz w:val="20"/>
          <w:szCs w:val="20"/>
        </w:rPr>
        <w:t>=</w:t>
      </w:r>
      <w:r w:rsidR="00E70357" w:rsidRPr="00300C9D">
        <w:rPr>
          <w:rFonts w:ascii="Arial" w:eastAsia="Times New Roman" w:hAnsi="Arial" w:cs="Arial"/>
          <w:color w:val="000000"/>
          <w:kern w:val="0"/>
          <w:sz w:val="20"/>
          <w:szCs w:val="20"/>
          <w14:ligatures w14:val="none"/>
        </w:rPr>
        <w:t>0.002</w:t>
      </w:r>
      <w:r w:rsidR="00E70357">
        <w:rPr>
          <w:rFonts w:ascii="Arial" w:eastAsia="Times New Roman" w:hAnsi="Arial" w:cs="Arial"/>
          <w:color w:val="000000"/>
          <w:kern w:val="0"/>
          <w:sz w:val="20"/>
          <w:szCs w:val="20"/>
          <w14:ligatures w14:val="none"/>
        </w:rPr>
        <w:t xml:space="preserve">) </w:t>
      </w:r>
      <w:r w:rsidR="00E70357">
        <w:rPr>
          <w:rFonts w:ascii="Arial" w:hAnsi="Arial" w:cs="Arial"/>
          <w:sz w:val="20"/>
          <w:szCs w:val="20"/>
        </w:rPr>
        <w:t>improved in</w:t>
      </w:r>
      <w:r w:rsidR="00C61023" w:rsidRPr="00C61023">
        <w:rPr>
          <w:rFonts w:ascii="Arial" w:hAnsi="Arial" w:cs="Arial"/>
          <w:sz w:val="20"/>
          <w:szCs w:val="20"/>
        </w:rPr>
        <w:t xml:space="preserve"> T</w:t>
      </w:r>
      <w:r w:rsidR="00C61023" w:rsidRPr="00E70357">
        <w:rPr>
          <w:rFonts w:ascii="Arial" w:hAnsi="Arial" w:cs="Arial"/>
          <w:sz w:val="20"/>
          <w:szCs w:val="20"/>
          <w:vertAlign w:val="subscript"/>
        </w:rPr>
        <w:t>4</w:t>
      </w:r>
      <w:r w:rsidR="00C61023" w:rsidRPr="00C61023">
        <w:rPr>
          <w:rFonts w:ascii="Arial" w:hAnsi="Arial" w:cs="Arial"/>
          <w:sz w:val="20"/>
          <w:szCs w:val="20"/>
        </w:rPr>
        <w:t xml:space="preserve"> (</w:t>
      </w:r>
      <w:r w:rsidR="00E70357" w:rsidRPr="00E70357">
        <w:rPr>
          <w:rFonts w:ascii="Arial" w:hAnsi="Arial" w:cs="Arial"/>
          <w:sz w:val="20"/>
          <w:szCs w:val="20"/>
        </w:rPr>
        <w:t>2.57</w:t>
      </w:r>
      <w:r w:rsidR="00C61023" w:rsidRPr="00C61023">
        <w:rPr>
          <w:rFonts w:ascii="Arial" w:hAnsi="Arial" w:cs="Arial"/>
          <w:sz w:val="20"/>
          <w:szCs w:val="20"/>
        </w:rPr>
        <w:t>) followed by T</w:t>
      </w:r>
      <w:r w:rsidR="00C61023" w:rsidRPr="00E70357">
        <w:rPr>
          <w:rFonts w:ascii="Arial" w:hAnsi="Arial" w:cs="Arial"/>
          <w:sz w:val="20"/>
          <w:szCs w:val="20"/>
          <w:vertAlign w:val="subscript"/>
        </w:rPr>
        <w:t>3</w:t>
      </w:r>
      <w:r w:rsidR="00C61023" w:rsidRPr="00C61023">
        <w:rPr>
          <w:rFonts w:ascii="Arial" w:hAnsi="Arial" w:cs="Arial"/>
          <w:sz w:val="20"/>
          <w:szCs w:val="20"/>
        </w:rPr>
        <w:t xml:space="preserve"> (</w:t>
      </w:r>
      <w:r w:rsidR="00E70357" w:rsidRPr="00E70357">
        <w:rPr>
          <w:rFonts w:ascii="Arial" w:hAnsi="Arial" w:cs="Arial"/>
          <w:sz w:val="20"/>
          <w:szCs w:val="20"/>
        </w:rPr>
        <w:t>2.50</w:t>
      </w:r>
      <w:r w:rsidR="00C61023" w:rsidRPr="00C61023">
        <w:rPr>
          <w:rFonts w:ascii="Arial" w:hAnsi="Arial" w:cs="Arial"/>
          <w:sz w:val="20"/>
          <w:szCs w:val="20"/>
        </w:rPr>
        <w:t xml:space="preserve">) </w:t>
      </w:r>
      <w:r w:rsidR="00E70357">
        <w:rPr>
          <w:rFonts w:ascii="Arial" w:hAnsi="Arial" w:cs="Arial"/>
          <w:sz w:val="20"/>
          <w:szCs w:val="20"/>
        </w:rPr>
        <w:t xml:space="preserve">and </w:t>
      </w:r>
      <w:r w:rsidR="00E70357" w:rsidRPr="00C61023">
        <w:rPr>
          <w:rFonts w:ascii="Arial" w:hAnsi="Arial" w:cs="Arial"/>
          <w:sz w:val="20"/>
          <w:szCs w:val="20"/>
        </w:rPr>
        <w:t>T</w:t>
      </w:r>
      <w:r w:rsidR="00E70357">
        <w:rPr>
          <w:rFonts w:ascii="Arial" w:hAnsi="Arial" w:cs="Arial"/>
          <w:sz w:val="20"/>
          <w:szCs w:val="20"/>
          <w:vertAlign w:val="subscript"/>
        </w:rPr>
        <w:t>2</w:t>
      </w:r>
      <w:r w:rsidR="00E70357" w:rsidRPr="00C61023">
        <w:rPr>
          <w:rFonts w:ascii="Arial" w:hAnsi="Arial" w:cs="Arial"/>
          <w:sz w:val="20"/>
          <w:szCs w:val="20"/>
        </w:rPr>
        <w:t xml:space="preserve"> (</w:t>
      </w:r>
      <w:r w:rsidR="00E70357" w:rsidRPr="00E70357">
        <w:rPr>
          <w:rFonts w:ascii="Arial" w:hAnsi="Arial" w:cs="Arial"/>
          <w:sz w:val="20"/>
          <w:szCs w:val="20"/>
        </w:rPr>
        <w:t>2.41</w:t>
      </w:r>
      <w:r w:rsidR="00E70357" w:rsidRPr="00C61023">
        <w:rPr>
          <w:rFonts w:ascii="Arial" w:hAnsi="Arial" w:cs="Arial"/>
          <w:sz w:val="20"/>
          <w:szCs w:val="20"/>
        </w:rPr>
        <w:t xml:space="preserve">) </w:t>
      </w:r>
      <w:r w:rsidR="00E70357">
        <w:rPr>
          <w:rFonts w:ascii="Arial" w:hAnsi="Arial" w:cs="Arial"/>
          <w:sz w:val="20"/>
          <w:szCs w:val="20"/>
        </w:rPr>
        <w:t xml:space="preserve">groups </w:t>
      </w:r>
      <w:r w:rsidR="00C61023" w:rsidRPr="00C61023">
        <w:rPr>
          <w:rFonts w:ascii="Arial" w:hAnsi="Arial" w:cs="Arial"/>
          <w:sz w:val="20"/>
          <w:szCs w:val="20"/>
        </w:rPr>
        <w:t>as compared to the T</w:t>
      </w:r>
      <w:r w:rsidR="00C61023" w:rsidRPr="00E70357">
        <w:rPr>
          <w:rFonts w:ascii="Arial" w:hAnsi="Arial" w:cs="Arial"/>
          <w:sz w:val="20"/>
          <w:szCs w:val="20"/>
          <w:vertAlign w:val="subscript"/>
        </w:rPr>
        <w:t>1</w:t>
      </w:r>
      <w:r w:rsidR="00C61023" w:rsidRPr="00C61023">
        <w:rPr>
          <w:rFonts w:ascii="Arial" w:hAnsi="Arial" w:cs="Arial"/>
          <w:sz w:val="20"/>
          <w:szCs w:val="20"/>
        </w:rPr>
        <w:t xml:space="preserve"> (</w:t>
      </w:r>
      <w:r w:rsidR="00E70357" w:rsidRPr="00E70357">
        <w:rPr>
          <w:rFonts w:ascii="Arial" w:hAnsi="Arial" w:cs="Arial"/>
          <w:sz w:val="20"/>
          <w:szCs w:val="20"/>
        </w:rPr>
        <w:t>2.32</w:t>
      </w:r>
      <w:r w:rsidR="00C61023" w:rsidRPr="00C61023">
        <w:rPr>
          <w:rFonts w:ascii="Arial" w:hAnsi="Arial" w:cs="Arial"/>
          <w:sz w:val="20"/>
          <w:szCs w:val="20"/>
        </w:rPr>
        <w:t xml:space="preserve">) group. </w:t>
      </w:r>
      <w:r w:rsidR="00D5690A">
        <w:rPr>
          <w:rFonts w:ascii="Arial" w:hAnsi="Arial" w:cs="Arial"/>
          <w:sz w:val="20"/>
          <w:szCs w:val="20"/>
        </w:rPr>
        <w:t xml:space="preserve">Ginger </w:t>
      </w:r>
      <w:r w:rsidR="00D5690A" w:rsidRPr="00D5690A">
        <w:rPr>
          <w:rFonts w:ascii="Arial" w:hAnsi="Arial" w:cs="Arial"/>
          <w:sz w:val="20"/>
          <w:szCs w:val="20"/>
        </w:rPr>
        <w:t xml:space="preserve">enhances digestive enzyme activity and thus, improves protein utilization and protein efficiency in broiler chickens. </w:t>
      </w:r>
      <w:r w:rsidR="00C61023" w:rsidRPr="00C61023">
        <w:rPr>
          <w:rFonts w:ascii="Arial" w:hAnsi="Arial" w:cs="Arial"/>
          <w:sz w:val="20"/>
          <w:szCs w:val="20"/>
        </w:rPr>
        <w:t xml:space="preserve">The mean production efficiency factors in broiler chickens were </w:t>
      </w:r>
      <w:r w:rsidR="00CB2728">
        <w:rPr>
          <w:rFonts w:ascii="Arial" w:hAnsi="Arial" w:cs="Arial"/>
          <w:sz w:val="20"/>
          <w:szCs w:val="20"/>
        </w:rPr>
        <w:t xml:space="preserve">274.02, </w:t>
      </w:r>
      <w:r w:rsidR="00CB2728" w:rsidRPr="000F210B">
        <w:rPr>
          <w:rFonts w:ascii="Arial" w:hAnsi="Arial" w:cs="Arial"/>
          <w:sz w:val="20"/>
          <w:szCs w:val="20"/>
        </w:rPr>
        <w:t>295.08</w:t>
      </w:r>
      <w:r w:rsidR="00CB2728">
        <w:rPr>
          <w:rFonts w:ascii="Arial" w:hAnsi="Arial" w:cs="Arial"/>
          <w:sz w:val="20"/>
          <w:szCs w:val="20"/>
        </w:rPr>
        <w:t xml:space="preserve">, </w:t>
      </w:r>
      <w:r w:rsidR="00CB2728" w:rsidRPr="000F210B">
        <w:rPr>
          <w:rFonts w:ascii="Arial" w:hAnsi="Arial" w:cs="Arial"/>
          <w:sz w:val="20"/>
          <w:szCs w:val="20"/>
        </w:rPr>
        <w:t>321.81</w:t>
      </w:r>
      <w:r w:rsidR="00CB2728">
        <w:rPr>
          <w:rFonts w:ascii="Arial" w:hAnsi="Arial" w:cs="Arial"/>
          <w:sz w:val="20"/>
          <w:szCs w:val="20"/>
        </w:rPr>
        <w:t xml:space="preserve"> and </w:t>
      </w:r>
      <w:r w:rsidR="00CB2728" w:rsidRPr="000F210B">
        <w:rPr>
          <w:rFonts w:ascii="Arial" w:hAnsi="Arial" w:cs="Arial"/>
          <w:sz w:val="20"/>
          <w:szCs w:val="20"/>
        </w:rPr>
        <w:t>340.50</w:t>
      </w:r>
      <w:r w:rsidR="00CB2728">
        <w:rPr>
          <w:rFonts w:ascii="Arial" w:hAnsi="Arial" w:cs="Arial"/>
          <w:sz w:val="20"/>
          <w:szCs w:val="20"/>
        </w:rPr>
        <w:t xml:space="preserve"> </w:t>
      </w:r>
      <w:r w:rsidR="00C61023" w:rsidRPr="00C61023">
        <w:rPr>
          <w:rFonts w:ascii="Arial" w:hAnsi="Arial" w:cs="Arial"/>
          <w:sz w:val="20"/>
          <w:szCs w:val="20"/>
        </w:rPr>
        <w:t xml:space="preserve">in </w:t>
      </w:r>
      <w:r w:rsidR="00CB2728" w:rsidRPr="005B568F">
        <w:rPr>
          <w:rFonts w:ascii="Arial" w:hAnsi="Arial" w:cs="Arial"/>
          <w:sz w:val="20"/>
          <w:szCs w:val="20"/>
        </w:rPr>
        <w:t>T</w:t>
      </w:r>
      <w:r w:rsidR="00CB2728" w:rsidRPr="005C0113">
        <w:rPr>
          <w:rFonts w:ascii="Arial" w:hAnsi="Arial" w:cs="Arial"/>
          <w:sz w:val="20"/>
          <w:szCs w:val="20"/>
          <w:vertAlign w:val="subscript"/>
        </w:rPr>
        <w:t>1</w:t>
      </w:r>
      <w:r w:rsidR="00CB2728" w:rsidRPr="005B568F">
        <w:rPr>
          <w:rFonts w:ascii="Arial" w:hAnsi="Arial" w:cs="Arial"/>
          <w:sz w:val="20"/>
          <w:szCs w:val="20"/>
        </w:rPr>
        <w:t>, T</w:t>
      </w:r>
      <w:r w:rsidR="00CB2728" w:rsidRPr="005C0113">
        <w:rPr>
          <w:rFonts w:ascii="Arial" w:hAnsi="Arial" w:cs="Arial"/>
          <w:sz w:val="20"/>
          <w:szCs w:val="20"/>
          <w:vertAlign w:val="subscript"/>
        </w:rPr>
        <w:t>2</w:t>
      </w:r>
      <w:r w:rsidR="00CB2728" w:rsidRPr="005B568F">
        <w:rPr>
          <w:rFonts w:ascii="Arial" w:hAnsi="Arial" w:cs="Arial"/>
          <w:sz w:val="20"/>
          <w:szCs w:val="20"/>
        </w:rPr>
        <w:t>, T</w:t>
      </w:r>
      <w:r w:rsidR="00CB2728" w:rsidRPr="005C0113">
        <w:rPr>
          <w:rFonts w:ascii="Arial" w:hAnsi="Arial" w:cs="Arial"/>
          <w:sz w:val="20"/>
          <w:szCs w:val="20"/>
          <w:vertAlign w:val="subscript"/>
        </w:rPr>
        <w:t>3</w:t>
      </w:r>
      <w:r w:rsidR="00CB2728" w:rsidRPr="005B568F">
        <w:rPr>
          <w:rFonts w:ascii="Arial" w:hAnsi="Arial" w:cs="Arial"/>
          <w:sz w:val="20"/>
          <w:szCs w:val="20"/>
        </w:rPr>
        <w:t xml:space="preserve"> and T</w:t>
      </w:r>
      <w:r w:rsidR="00CB2728" w:rsidRPr="005C0113">
        <w:rPr>
          <w:rFonts w:ascii="Arial" w:hAnsi="Arial" w:cs="Arial"/>
          <w:sz w:val="20"/>
          <w:szCs w:val="20"/>
          <w:vertAlign w:val="subscript"/>
        </w:rPr>
        <w:t>4</w:t>
      </w:r>
      <w:r w:rsidR="00CB2728" w:rsidRPr="005B568F">
        <w:rPr>
          <w:rFonts w:ascii="Arial" w:hAnsi="Arial" w:cs="Arial"/>
          <w:sz w:val="20"/>
          <w:szCs w:val="20"/>
        </w:rPr>
        <w:t xml:space="preserve"> </w:t>
      </w:r>
      <w:r w:rsidR="00C61023" w:rsidRPr="00C61023">
        <w:rPr>
          <w:rFonts w:ascii="Arial" w:hAnsi="Arial" w:cs="Arial"/>
          <w:sz w:val="20"/>
          <w:szCs w:val="20"/>
        </w:rPr>
        <w:t xml:space="preserve">groups, respectively. The overall production efficiency factor was </w:t>
      </w:r>
      <w:r w:rsidR="00B722CD">
        <w:rPr>
          <w:rFonts w:ascii="Arial" w:hAnsi="Arial" w:cs="Arial"/>
          <w:sz w:val="20"/>
          <w:szCs w:val="20"/>
        </w:rPr>
        <w:t>significantly (</w:t>
      </w:r>
      <w:r w:rsidR="00B722CD" w:rsidRPr="00113360">
        <w:rPr>
          <w:rFonts w:ascii="Arial" w:hAnsi="Arial" w:cs="Arial"/>
          <w:i/>
          <w:iCs/>
          <w:sz w:val="20"/>
          <w:szCs w:val="20"/>
        </w:rPr>
        <w:t>P</w:t>
      </w:r>
      <w:r w:rsidR="00B722CD">
        <w:rPr>
          <w:rFonts w:ascii="Arial" w:hAnsi="Arial" w:cs="Arial"/>
          <w:sz w:val="20"/>
          <w:szCs w:val="20"/>
        </w:rPr>
        <w:t>=</w:t>
      </w:r>
      <w:r w:rsidR="00B722CD">
        <w:rPr>
          <w:rFonts w:ascii="Arial" w:eastAsia="Times New Roman" w:hAnsi="Arial" w:cs="Arial"/>
          <w:color w:val="000000"/>
          <w:kern w:val="0"/>
          <w:sz w:val="20"/>
          <w:szCs w:val="20"/>
          <w14:ligatures w14:val="none"/>
        </w:rPr>
        <w:t xml:space="preserve">0.004) </w:t>
      </w:r>
      <w:r w:rsidR="00C61023" w:rsidRPr="00C61023">
        <w:rPr>
          <w:rFonts w:ascii="Arial" w:hAnsi="Arial" w:cs="Arial"/>
          <w:sz w:val="20"/>
          <w:szCs w:val="20"/>
        </w:rPr>
        <w:t xml:space="preserve">higher </w:t>
      </w:r>
      <w:r w:rsidR="00B722CD">
        <w:rPr>
          <w:rFonts w:ascii="Arial" w:hAnsi="Arial" w:cs="Arial"/>
          <w:sz w:val="20"/>
          <w:szCs w:val="20"/>
        </w:rPr>
        <w:t xml:space="preserve">with increasing levels of </w:t>
      </w:r>
      <w:r w:rsidR="00B722CD" w:rsidRPr="00C428B5">
        <w:rPr>
          <w:rFonts w:ascii="Arial" w:hAnsi="Arial" w:cs="Arial"/>
          <w:color w:val="000000" w:themeColor="text1"/>
          <w:sz w:val="20"/>
          <w:szCs w:val="20"/>
        </w:rPr>
        <w:t xml:space="preserve">aqueous ginger extract </w:t>
      </w:r>
      <w:r w:rsidR="00B722CD">
        <w:rPr>
          <w:rFonts w:ascii="Arial" w:hAnsi="Arial" w:cs="Arial"/>
          <w:color w:val="000000" w:themeColor="text1"/>
          <w:sz w:val="20"/>
          <w:szCs w:val="20"/>
        </w:rPr>
        <w:t>supplementation</w:t>
      </w:r>
      <w:r w:rsidR="00D019ED">
        <w:rPr>
          <w:rFonts w:ascii="Arial" w:hAnsi="Arial" w:cs="Arial"/>
          <w:color w:val="000000" w:themeColor="text1"/>
          <w:sz w:val="20"/>
          <w:szCs w:val="20"/>
        </w:rPr>
        <w:t xml:space="preserve"> than the control group</w:t>
      </w:r>
      <w:r w:rsidR="00C61023" w:rsidRPr="00C61023">
        <w:rPr>
          <w:rFonts w:ascii="Arial" w:hAnsi="Arial" w:cs="Arial"/>
          <w:sz w:val="20"/>
          <w:szCs w:val="20"/>
        </w:rPr>
        <w:t>.</w:t>
      </w:r>
      <w:r w:rsidR="00CD2E4E">
        <w:rPr>
          <w:rFonts w:ascii="Arial" w:hAnsi="Arial" w:cs="Arial"/>
          <w:sz w:val="20"/>
          <w:szCs w:val="20"/>
        </w:rPr>
        <w:t xml:space="preserve"> </w:t>
      </w:r>
      <w:r w:rsidR="00D5690A" w:rsidRPr="00D5690A">
        <w:rPr>
          <w:rFonts w:ascii="Arial" w:hAnsi="Arial" w:cs="Arial"/>
          <w:sz w:val="20"/>
          <w:szCs w:val="20"/>
        </w:rPr>
        <w:t>Production efficiency factor is calculated by using the data of feed conversion ratio, livability and daily gain in broiler chickens (Gosai et al., 2023). The higher production efficiency in</w:t>
      </w:r>
      <w:r w:rsidR="00D5690A">
        <w:rPr>
          <w:rFonts w:ascii="Arial" w:hAnsi="Arial" w:cs="Arial"/>
          <w:sz w:val="20"/>
          <w:szCs w:val="20"/>
        </w:rPr>
        <w:t xml:space="preserve"> </w:t>
      </w:r>
      <w:r w:rsidR="00D5690A" w:rsidRPr="00C428B5">
        <w:rPr>
          <w:rFonts w:ascii="Arial" w:hAnsi="Arial" w:cs="Arial"/>
          <w:color w:val="000000" w:themeColor="text1"/>
          <w:sz w:val="20"/>
          <w:szCs w:val="20"/>
        </w:rPr>
        <w:t>aqueous ginger extract</w:t>
      </w:r>
      <w:r w:rsidR="00D5690A" w:rsidRPr="00D5690A">
        <w:rPr>
          <w:rFonts w:ascii="Arial" w:hAnsi="Arial" w:cs="Arial"/>
          <w:sz w:val="20"/>
          <w:szCs w:val="20"/>
        </w:rPr>
        <w:t xml:space="preserve"> supplemented group</w:t>
      </w:r>
      <w:r w:rsidR="00D5690A">
        <w:rPr>
          <w:rFonts w:ascii="Arial" w:hAnsi="Arial" w:cs="Arial"/>
          <w:sz w:val="20"/>
          <w:szCs w:val="20"/>
        </w:rPr>
        <w:t>s</w:t>
      </w:r>
      <w:r w:rsidR="00D5690A" w:rsidRPr="00D5690A">
        <w:rPr>
          <w:rFonts w:ascii="Arial" w:hAnsi="Arial" w:cs="Arial"/>
          <w:sz w:val="20"/>
          <w:szCs w:val="20"/>
        </w:rPr>
        <w:t xml:space="preserve"> w</w:t>
      </w:r>
      <w:r w:rsidR="00D5690A">
        <w:rPr>
          <w:rFonts w:ascii="Arial" w:hAnsi="Arial" w:cs="Arial"/>
          <w:sz w:val="20"/>
          <w:szCs w:val="20"/>
        </w:rPr>
        <w:t xml:space="preserve">ere contributed </w:t>
      </w:r>
      <w:r w:rsidR="00D5690A" w:rsidRPr="00D5690A">
        <w:rPr>
          <w:rFonts w:ascii="Arial" w:hAnsi="Arial" w:cs="Arial"/>
          <w:sz w:val="20"/>
          <w:szCs w:val="20"/>
        </w:rPr>
        <w:t>by the better feed conversion ratio and higher body weight gain during the experimental period.</w:t>
      </w:r>
    </w:p>
    <w:p w14:paraId="5082453B" w14:textId="77777777" w:rsidR="00AA6E67" w:rsidRDefault="00AA6E67" w:rsidP="002175B7">
      <w:pPr>
        <w:pStyle w:val="ListParagraph"/>
        <w:spacing w:after="0" w:line="360" w:lineRule="auto"/>
        <w:ind w:left="0"/>
        <w:jc w:val="both"/>
        <w:rPr>
          <w:rFonts w:ascii="Arial" w:hAnsi="Arial" w:cs="Arial"/>
          <w:sz w:val="20"/>
          <w:szCs w:val="20"/>
        </w:rPr>
      </w:pPr>
    </w:p>
    <w:p w14:paraId="4EACB6EA" w14:textId="05B7DB19" w:rsidR="00C344CE" w:rsidRPr="003B550B" w:rsidRDefault="00C344CE" w:rsidP="002175B7">
      <w:pPr>
        <w:spacing w:after="0" w:line="360" w:lineRule="auto"/>
        <w:jc w:val="center"/>
        <w:rPr>
          <w:rFonts w:ascii="Arial" w:hAnsi="Arial" w:cs="Arial"/>
          <w:b/>
          <w:bCs/>
          <w:sz w:val="20"/>
          <w:szCs w:val="20"/>
        </w:rPr>
      </w:pPr>
      <w:r w:rsidRPr="003B550B">
        <w:rPr>
          <w:rFonts w:ascii="Arial" w:hAnsi="Arial" w:cs="Arial"/>
          <w:b/>
          <w:bCs/>
          <w:sz w:val="20"/>
          <w:szCs w:val="20"/>
        </w:rPr>
        <w:t xml:space="preserve">Table </w:t>
      </w:r>
      <w:r>
        <w:rPr>
          <w:rFonts w:ascii="Arial" w:hAnsi="Arial" w:cs="Arial"/>
          <w:b/>
          <w:bCs/>
          <w:sz w:val="20"/>
          <w:szCs w:val="20"/>
        </w:rPr>
        <w:t>4.</w:t>
      </w:r>
      <w:r w:rsidRPr="003B550B">
        <w:rPr>
          <w:rFonts w:ascii="Arial" w:hAnsi="Arial" w:cs="Arial"/>
          <w:b/>
          <w:bCs/>
          <w:sz w:val="20"/>
          <w:szCs w:val="20"/>
        </w:rPr>
        <w:t xml:space="preserve"> Effect of </w:t>
      </w:r>
      <w:r w:rsidR="00BD567F" w:rsidRPr="00B439E8">
        <w:rPr>
          <w:rFonts w:ascii="Arial" w:hAnsi="Arial" w:cs="Arial"/>
          <w:b/>
          <w:bCs/>
          <w:sz w:val="20"/>
          <w:szCs w:val="20"/>
        </w:rPr>
        <w:t>aqueous ginger extract</w:t>
      </w:r>
      <w:r w:rsidR="00BD567F" w:rsidRPr="004F50FB">
        <w:rPr>
          <w:rFonts w:ascii="Arial" w:hAnsi="Arial" w:cs="Arial"/>
          <w:sz w:val="20"/>
          <w:szCs w:val="20"/>
        </w:rPr>
        <w:t xml:space="preserve"> </w:t>
      </w:r>
      <w:r w:rsidRPr="003B550B">
        <w:rPr>
          <w:rFonts w:ascii="Arial" w:hAnsi="Arial" w:cs="Arial"/>
          <w:b/>
          <w:bCs/>
          <w:sz w:val="20"/>
          <w:szCs w:val="20"/>
        </w:rPr>
        <w:t xml:space="preserve">supplementation on </w:t>
      </w:r>
      <w:r>
        <w:rPr>
          <w:rFonts w:ascii="Arial" w:hAnsi="Arial" w:cs="Arial"/>
          <w:b/>
          <w:bCs/>
          <w:sz w:val="20"/>
          <w:szCs w:val="20"/>
        </w:rPr>
        <w:t xml:space="preserve">protein </w:t>
      </w:r>
      <w:r w:rsidRPr="003B550B">
        <w:rPr>
          <w:rFonts w:ascii="Arial" w:hAnsi="Arial" w:cs="Arial"/>
          <w:b/>
          <w:bCs/>
          <w:sz w:val="20"/>
          <w:szCs w:val="20"/>
        </w:rPr>
        <w:t>intake</w:t>
      </w:r>
      <w:r>
        <w:rPr>
          <w:rFonts w:ascii="Arial" w:hAnsi="Arial" w:cs="Arial"/>
          <w:b/>
          <w:bCs/>
          <w:sz w:val="20"/>
          <w:szCs w:val="20"/>
        </w:rPr>
        <w:t>, protein and production efficiency</w:t>
      </w:r>
      <w:r w:rsidRPr="003B550B">
        <w:rPr>
          <w:rFonts w:ascii="Arial" w:hAnsi="Arial" w:cs="Arial"/>
          <w:b/>
          <w:bCs/>
          <w:sz w:val="20"/>
          <w:szCs w:val="20"/>
        </w:rPr>
        <w:t xml:space="preserve"> in broiler chickens</w:t>
      </w:r>
    </w:p>
    <w:tbl>
      <w:tblPr>
        <w:tblW w:w="8723" w:type="dxa"/>
        <w:tblInd w:w="-5" w:type="dxa"/>
        <w:tblLayout w:type="fixed"/>
        <w:tblLook w:val="04A0" w:firstRow="1" w:lastRow="0" w:firstColumn="1" w:lastColumn="0" w:noHBand="0" w:noVBand="1"/>
      </w:tblPr>
      <w:tblGrid>
        <w:gridCol w:w="944"/>
        <w:gridCol w:w="1545"/>
        <w:gridCol w:w="1247"/>
        <w:gridCol w:w="1336"/>
        <w:gridCol w:w="1603"/>
        <w:gridCol w:w="1069"/>
        <w:gridCol w:w="979"/>
      </w:tblGrid>
      <w:tr w:rsidR="00C344CE" w:rsidRPr="00300C9D" w14:paraId="0D099562" w14:textId="77777777" w:rsidTr="00F06FE0">
        <w:trPr>
          <w:trHeight w:val="126"/>
        </w:trPr>
        <w:tc>
          <w:tcPr>
            <w:tcW w:w="944" w:type="dxa"/>
            <w:vMerge w:val="restart"/>
            <w:tcBorders>
              <w:top w:val="single" w:sz="4" w:space="0" w:color="auto"/>
            </w:tcBorders>
            <w:vAlign w:val="center"/>
          </w:tcPr>
          <w:p w14:paraId="52F1FE95" w14:textId="77777777" w:rsidR="00C344CE" w:rsidRPr="00300C9D" w:rsidRDefault="00C344CE" w:rsidP="002175B7">
            <w:pPr>
              <w:spacing w:after="0" w:line="360" w:lineRule="auto"/>
              <w:jc w:val="center"/>
              <w:rPr>
                <w:rFonts w:ascii="Arial" w:eastAsia="Times New Roman" w:hAnsi="Arial" w:cs="Arial"/>
                <w:b/>
                <w:bCs/>
                <w:kern w:val="0"/>
                <w:sz w:val="20"/>
                <w:szCs w:val="20"/>
                <w:lang w:val="en-US" w:bidi="gu-IN"/>
                <w14:ligatures w14:val="none"/>
              </w:rPr>
            </w:pPr>
            <w:r w:rsidRPr="00300C9D">
              <w:rPr>
                <w:rFonts w:ascii="Arial" w:eastAsia="Times New Roman" w:hAnsi="Arial" w:cs="Arial"/>
                <w:b/>
                <w:bCs/>
                <w:kern w:val="0"/>
                <w:sz w:val="20"/>
                <w:szCs w:val="20"/>
                <w:lang w:val="en-US" w:bidi="gu-IN"/>
                <w14:ligatures w14:val="none"/>
              </w:rPr>
              <w:t>Age in weeks</w:t>
            </w:r>
          </w:p>
        </w:tc>
        <w:tc>
          <w:tcPr>
            <w:tcW w:w="5731" w:type="dxa"/>
            <w:gridSpan w:val="4"/>
            <w:tcBorders>
              <w:top w:val="single" w:sz="4" w:space="0" w:color="auto"/>
              <w:bottom w:val="single" w:sz="4" w:space="0" w:color="auto"/>
            </w:tcBorders>
            <w:vAlign w:val="center"/>
          </w:tcPr>
          <w:p w14:paraId="28C07039" w14:textId="77777777" w:rsidR="00C344CE" w:rsidRPr="00300C9D" w:rsidRDefault="00C344CE" w:rsidP="002175B7">
            <w:pPr>
              <w:spacing w:after="0" w:line="360" w:lineRule="auto"/>
              <w:jc w:val="center"/>
              <w:rPr>
                <w:rFonts w:ascii="Arial" w:eastAsia="Times New Roman" w:hAnsi="Arial" w:cs="Arial"/>
                <w:b/>
                <w:bCs/>
                <w:kern w:val="0"/>
                <w:sz w:val="20"/>
                <w:szCs w:val="20"/>
                <w:lang w:val="en-US" w:bidi="gu-IN"/>
                <w14:ligatures w14:val="none"/>
              </w:rPr>
            </w:pPr>
            <w:r w:rsidRPr="00300C9D">
              <w:rPr>
                <w:rFonts w:ascii="Arial" w:eastAsia="Times New Roman" w:hAnsi="Arial" w:cs="Arial"/>
                <w:b/>
                <w:bCs/>
                <w:kern w:val="0"/>
                <w:sz w:val="20"/>
                <w:szCs w:val="20"/>
                <w:lang w:val="en-US" w:bidi="gu-IN"/>
                <w14:ligatures w14:val="none"/>
              </w:rPr>
              <w:t>Treatments</w:t>
            </w:r>
          </w:p>
        </w:tc>
        <w:tc>
          <w:tcPr>
            <w:tcW w:w="1068" w:type="dxa"/>
            <w:vMerge w:val="restart"/>
            <w:tcBorders>
              <w:top w:val="single" w:sz="4" w:space="0" w:color="auto"/>
            </w:tcBorders>
            <w:vAlign w:val="center"/>
          </w:tcPr>
          <w:p w14:paraId="799E093B" w14:textId="77777777" w:rsidR="00C344CE" w:rsidRPr="00300C9D" w:rsidRDefault="00C344CE" w:rsidP="002175B7">
            <w:pPr>
              <w:spacing w:after="0" w:line="360" w:lineRule="auto"/>
              <w:jc w:val="center"/>
              <w:rPr>
                <w:rFonts w:ascii="Arial" w:eastAsia="Times New Roman" w:hAnsi="Arial" w:cs="Arial"/>
                <w:b/>
                <w:bCs/>
                <w:kern w:val="0"/>
                <w:sz w:val="20"/>
                <w:szCs w:val="20"/>
                <w:lang w:val="en-US" w:bidi="gu-IN"/>
                <w14:ligatures w14:val="none"/>
              </w:rPr>
            </w:pPr>
            <w:r w:rsidRPr="00300C9D">
              <w:rPr>
                <w:rFonts w:ascii="Arial" w:eastAsia="Times New Roman" w:hAnsi="Arial" w:cs="Arial"/>
                <w:b/>
                <w:bCs/>
                <w:kern w:val="0"/>
                <w:sz w:val="20"/>
                <w:szCs w:val="20"/>
                <w:lang w:val="en-US" w:bidi="gu-IN"/>
                <w14:ligatures w14:val="none"/>
              </w:rPr>
              <w:t>SEM</w:t>
            </w:r>
          </w:p>
        </w:tc>
        <w:tc>
          <w:tcPr>
            <w:tcW w:w="979" w:type="dxa"/>
            <w:vMerge w:val="restart"/>
            <w:tcBorders>
              <w:top w:val="single" w:sz="4" w:space="0" w:color="auto"/>
            </w:tcBorders>
            <w:vAlign w:val="center"/>
          </w:tcPr>
          <w:p w14:paraId="3ED5040F" w14:textId="77777777" w:rsidR="00C344CE" w:rsidRPr="00300C9D" w:rsidRDefault="00C344CE" w:rsidP="002175B7">
            <w:pPr>
              <w:spacing w:after="0" w:line="360" w:lineRule="auto"/>
              <w:jc w:val="center"/>
              <w:rPr>
                <w:rFonts w:ascii="Arial" w:eastAsia="Times New Roman" w:hAnsi="Arial" w:cs="Arial"/>
                <w:b/>
                <w:bCs/>
                <w:kern w:val="0"/>
                <w:sz w:val="20"/>
                <w:szCs w:val="20"/>
                <w:lang w:val="en-US" w:bidi="gu-IN"/>
                <w14:ligatures w14:val="none"/>
              </w:rPr>
            </w:pPr>
            <w:r w:rsidRPr="00300C9D">
              <w:rPr>
                <w:rFonts w:ascii="Arial" w:eastAsia="Times New Roman" w:hAnsi="Arial" w:cs="Arial"/>
                <w:b/>
                <w:bCs/>
                <w:i/>
                <w:iCs/>
                <w:kern w:val="0"/>
                <w:sz w:val="20"/>
                <w:szCs w:val="20"/>
                <w:lang w:val="en-US" w:bidi="gu-IN"/>
                <w14:ligatures w14:val="none"/>
              </w:rPr>
              <w:t>P</w:t>
            </w:r>
            <w:r w:rsidRPr="00300C9D">
              <w:rPr>
                <w:rFonts w:ascii="Arial" w:eastAsia="Times New Roman" w:hAnsi="Arial" w:cs="Arial"/>
                <w:b/>
                <w:bCs/>
                <w:kern w:val="0"/>
                <w:sz w:val="20"/>
                <w:szCs w:val="20"/>
                <w:lang w:val="en-US" w:bidi="gu-IN"/>
                <w14:ligatures w14:val="none"/>
              </w:rPr>
              <w:t xml:space="preserve"> value</w:t>
            </w:r>
          </w:p>
        </w:tc>
      </w:tr>
      <w:tr w:rsidR="00C344CE" w:rsidRPr="00300C9D" w14:paraId="04C9F129" w14:textId="77777777" w:rsidTr="00F06FE0">
        <w:trPr>
          <w:trHeight w:val="150"/>
        </w:trPr>
        <w:tc>
          <w:tcPr>
            <w:tcW w:w="944" w:type="dxa"/>
            <w:vMerge/>
            <w:tcBorders>
              <w:bottom w:val="single" w:sz="4" w:space="0" w:color="auto"/>
            </w:tcBorders>
            <w:vAlign w:val="center"/>
          </w:tcPr>
          <w:p w14:paraId="43B49396" w14:textId="77777777" w:rsidR="00C344CE" w:rsidRPr="00300C9D" w:rsidRDefault="00C344CE" w:rsidP="002175B7">
            <w:pPr>
              <w:spacing w:after="0" w:line="360" w:lineRule="auto"/>
              <w:jc w:val="center"/>
              <w:rPr>
                <w:rFonts w:ascii="Arial" w:eastAsia="Times New Roman" w:hAnsi="Arial" w:cs="Arial"/>
                <w:b/>
                <w:bCs/>
                <w:kern w:val="0"/>
                <w:sz w:val="20"/>
                <w:szCs w:val="20"/>
                <w:lang w:val="en-US" w:bidi="gu-IN"/>
                <w14:ligatures w14:val="none"/>
              </w:rPr>
            </w:pPr>
          </w:p>
        </w:tc>
        <w:tc>
          <w:tcPr>
            <w:tcW w:w="1545" w:type="dxa"/>
            <w:tcBorders>
              <w:top w:val="single" w:sz="4" w:space="0" w:color="auto"/>
              <w:bottom w:val="single" w:sz="4" w:space="0" w:color="auto"/>
            </w:tcBorders>
            <w:vAlign w:val="center"/>
          </w:tcPr>
          <w:p w14:paraId="018ECA2C" w14:textId="77777777" w:rsidR="00C344CE" w:rsidRPr="00300C9D" w:rsidRDefault="00C344CE" w:rsidP="002175B7">
            <w:pPr>
              <w:spacing w:after="0" w:line="360" w:lineRule="auto"/>
              <w:jc w:val="center"/>
              <w:rPr>
                <w:rFonts w:ascii="Arial" w:eastAsia="Times New Roman" w:hAnsi="Arial" w:cs="Arial"/>
                <w:b/>
                <w:bCs/>
                <w:kern w:val="0"/>
                <w:sz w:val="20"/>
                <w:szCs w:val="20"/>
                <w:lang w:val="en-US" w:bidi="gu-IN"/>
                <w14:ligatures w14:val="none"/>
              </w:rPr>
            </w:pPr>
            <w:r w:rsidRPr="00300C9D">
              <w:rPr>
                <w:rFonts w:ascii="Arial" w:eastAsia="Times New Roman" w:hAnsi="Arial" w:cs="Arial"/>
                <w:b/>
                <w:bCs/>
                <w:kern w:val="0"/>
                <w:sz w:val="20"/>
                <w:szCs w:val="20"/>
                <w:lang w:val="en-US" w:bidi="gu-IN"/>
                <w14:ligatures w14:val="none"/>
              </w:rPr>
              <w:t>T</w:t>
            </w:r>
            <w:r w:rsidRPr="00300C9D">
              <w:rPr>
                <w:rFonts w:ascii="Arial" w:eastAsia="Times New Roman" w:hAnsi="Arial" w:cs="Arial"/>
                <w:b/>
                <w:bCs/>
                <w:kern w:val="0"/>
                <w:sz w:val="20"/>
                <w:szCs w:val="20"/>
                <w:vertAlign w:val="subscript"/>
                <w:lang w:val="en-US" w:bidi="gu-IN"/>
                <w14:ligatures w14:val="none"/>
              </w:rPr>
              <w:t>1</w:t>
            </w:r>
          </w:p>
        </w:tc>
        <w:tc>
          <w:tcPr>
            <w:tcW w:w="1247" w:type="dxa"/>
            <w:tcBorders>
              <w:top w:val="single" w:sz="4" w:space="0" w:color="auto"/>
              <w:bottom w:val="single" w:sz="4" w:space="0" w:color="auto"/>
            </w:tcBorders>
            <w:vAlign w:val="center"/>
          </w:tcPr>
          <w:p w14:paraId="5DEEA3F1" w14:textId="77777777" w:rsidR="00C344CE" w:rsidRPr="00300C9D" w:rsidRDefault="00C344CE" w:rsidP="002175B7">
            <w:pPr>
              <w:spacing w:after="0" w:line="360" w:lineRule="auto"/>
              <w:jc w:val="center"/>
              <w:rPr>
                <w:rFonts w:ascii="Arial" w:eastAsia="Times New Roman" w:hAnsi="Arial" w:cs="Arial"/>
                <w:b/>
                <w:bCs/>
                <w:kern w:val="0"/>
                <w:sz w:val="20"/>
                <w:szCs w:val="20"/>
                <w:lang w:val="en-US" w:bidi="gu-IN"/>
                <w14:ligatures w14:val="none"/>
              </w:rPr>
            </w:pPr>
            <w:r w:rsidRPr="00300C9D">
              <w:rPr>
                <w:rFonts w:ascii="Arial" w:eastAsia="Times New Roman" w:hAnsi="Arial" w:cs="Arial"/>
                <w:b/>
                <w:bCs/>
                <w:kern w:val="0"/>
                <w:sz w:val="20"/>
                <w:szCs w:val="20"/>
                <w:lang w:val="en-US" w:bidi="gu-IN"/>
                <w14:ligatures w14:val="none"/>
              </w:rPr>
              <w:t>T</w:t>
            </w:r>
            <w:r w:rsidRPr="00300C9D">
              <w:rPr>
                <w:rFonts w:ascii="Arial" w:eastAsia="Times New Roman" w:hAnsi="Arial" w:cs="Arial"/>
                <w:b/>
                <w:bCs/>
                <w:kern w:val="0"/>
                <w:sz w:val="20"/>
                <w:szCs w:val="20"/>
                <w:vertAlign w:val="subscript"/>
                <w:lang w:val="en-US" w:bidi="gu-IN"/>
                <w14:ligatures w14:val="none"/>
              </w:rPr>
              <w:t>2</w:t>
            </w:r>
          </w:p>
        </w:tc>
        <w:tc>
          <w:tcPr>
            <w:tcW w:w="1336" w:type="dxa"/>
            <w:tcBorders>
              <w:top w:val="single" w:sz="4" w:space="0" w:color="auto"/>
              <w:bottom w:val="single" w:sz="4" w:space="0" w:color="auto"/>
            </w:tcBorders>
            <w:vAlign w:val="center"/>
          </w:tcPr>
          <w:p w14:paraId="271449F7" w14:textId="77777777" w:rsidR="00C344CE" w:rsidRPr="00300C9D" w:rsidRDefault="00C344CE" w:rsidP="002175B7">
            <w:pPr>
              <w:spacing w:after="0" w:line="360" w:lineRule="auto"/>
              <w:jc w:val="center"/>
              <w:rPr>
                <w:rFonts w:ascii="Arial" w:eastAsia="Times New Roman" w:hAnsi="Arial" w:cs="Arial"/>
                <w:b/>
                <w:bCs/>
                <w:kern w:val="0"/>
                <w:sz w:val="20"/>
                <w:szCs w:val="20"/>
                <w:lang w:val="en-US" w:bidi="gu-IN"/>
                <w14:ligatures w14:val="none"/>
              </w:rPr>
            </w:pPr>
            <w:r w:rsidRPr="00300C9D">
              <w:rPr>
                <w:rFonts w:ascii="Arial" w:eastAsia="Times New Roman" w:hAnsi="Arial" w:cs="Arial"/>
                <w:b/>
                <w:bCs/>
                <w:kern w:val="0"/>
                <w:sz w:val="20"/>
                <w:szCs w:val="20"/>
                <w:lang w:val="en-US" w:bidi="gu-IN"/>
                <w14:ligatures w14:val="none"/>
              </w:rPr>
              <w:t>T</w:t>
            </w:r>
            <w:r w:rsidRPr="00300C9D">
              <w:rPr>
                <w:rFonts w:ascii="Arial" w:eastAsia="Times New Roman" w:hAnsi="Arial" w:cs="Arial"/>
                <w:b/>
                <w:bCs/>
                <w:kern w:val="0"/>
                <w:sz w:val="20"/>
                <w:szCs w:val="20"/>
                <w:vertAlign w:val="subscript"/>
                <w:lang w:val="en-US" w:bidi="gu-IN"/>
                <w14:ligatures w14:val="none"/>
              </w:rPr>
              <w:t>3</w:t>
            </w:r>
          </w:p>
        </w:tc>
        <w:tc>
          <w:tcPr>
            <w:tcW w:w="1603" w:type="dxa"/>
            <w:tcBorders>
              <w:top w:val="single" w:sz="4" w:space="0" w:color="auto"/>
              <w:bottom w:val="single" w:sz="4" w:space="0" w:color="auto"/>
            </w:tcBorders>
            <w:vAlign w:val="center"/>
          </w:tcPr>
          <w:p w14:paraId="50665FDF" w14:textId="77777777" w:rsidR="00C344CE" w:rsidRPr="00300C9D" w:rsidRDefault="00C344CE" w:rsidP="002175B7">
            <w:pPr>
              <w:spacing w:after="0" w:line="360" w:lineRule="auto"/>
              <w:jc w:val="center"/>
              <w:rPr>
                <w:rFonts w:ascii="Arial" w:eastAsia="Times New Roman" w:hAnsi="Arial" w:cs="Arial"/>
                <w:b/>
                <w:bCs/>
                <w:kern w:val="0"/>
                <w:sz w:val="20"/>
                <w:szCs w:val="20"/>
                <w:lang w:val="en-US" w:bidi="gu-IN"/>
                <w14:ligatures w14:val="none"/>
              </w:rPr>
            </w:pPr>
            <w:r w:rsidRPr="00300C9D">
              <w:rPr>
                <w:rFonts w:ascii="Arial" w:eastAsia="Times New Roman" w:hAnsi="Arial" w:cs="Arial"/>
                <w:b/>
                <w:bCs/>
                <w:kern w:val="0"/>
                <w:sz w:val="20"/>
                <w:szCs w:val="20"/>
                <w:lang w:val="en-US" w:bidi="gu-IN"/>
                <w14:ligatures w14:val="none"/>
              </w:rPr>
              <w:t>T</w:t>
            </w:r>
            <w:r w:rsidRPr="00300C9D">
              <w:rPr>
                <w:rFonts w:ascii="Arial" w:eastAsia="Times New Roman" w:hAnsi="Arial" w:cs="Arial"/>
                <w:b/>
                <w:bCs/>
                <w:kern w:val="0"/>
                <w:sz w:val="20"/>
                <w:szCs w:val="20"/>
                <w:vertAlign w:val="subscript"/>
                <w:lang w:val="en-US" w:bidi="gu-IN"/>
                <w14:ligatures w14:val="none"/>
              </w:rPr>
              <w:t>4</w:t>
            </w:r>
          </w:p>
        </w:tc>
        <w:tc>
          <w:tcPr>
            <w:tcW w:w="1068" w:type="dxa"/>
            <w:vMerge/>
            <w:tcBorders>
              <w:bottom w:val="single" w:sz="4" w:space="0" w:color="auto"/>
            </w:tcBorders>
            <w:vAlign w:val="center"/>
          </w:tcPr>
          <w:p w14:paraId="0278D15F" w14:textId="77777777" w:rsidR="00C344CE" w:rsidRPr="00300C9D" w:rsidRDefault="00C344CE" w:rsidP="002175B7">
            <w:pPr>
              <w:spacing w:after="0" w:line="360" w:lineRule="auto"/>
              <w:jc w:val="center"/>
              <w:rPr>
                <w:rFonts w:ascii="Arial" w:eastAsia="Times New Roman" w:hAnsi="Arial" w:cs="Arial"/>
                <w:b/>
                <w:kern w:val="0"/>
                <w:sz w:val="20"/>
                <w:szCs w:val="20"/>
                <w:lang w:val="en-US" w:bidi="gu-IN"/>
                <w14:ligatures w14:val="none"/>
              </w:rPr>
            </w:pPr>
          </w:p>
        </w:tc>
        <w:tc>
          <w:tcPr>
            <w:tcW w:w="979" w:type="dxa"/>
            <w:vMerge/>
            <w:tcBorders>
              <w:bottom w:val="single" w:sz="4" w:space="0" w:color="auto"/>
            </w:tcBorders>
          </w:tcPr>
          <w:p w14:paraId="7004D771" w14:textId="77777777" w:rsidR="00C344CE" w:rsidRPr="00300C9D" w:rsidRDefault="00C344CE" w:rsidP="002175B7">
            <w:pPr>
              <w:spacing w:after="0" w:line="360" w:lineRule="auto"/>
              <w:jc w:val="center"/>
              <w:rPr>
                <w:rFonts w:ascii="Arial" w:eastAsia="Times New Roman" w:hAnsi="Arial" w:cs="Arial"/>
                <w:b/>
                <w:kern w:val="0"/>
                <w:sz w:val="20"/>
                <w:szCs w:val="20"/>
                <w:lang w:val="en-US" w:bidi="gu-IN"/>
                <w14:ligatures w14:val="none"/>
              </w:rPr>
            </w:pPr>
          </w:p>
        </w:tc>
      </w:tr>
      <w:tr w:rsidR="00C344CE" w:rsidRPr="00300C9D" w14:paraId="218FA945" w14:textId="77777777" w:rsidTr="00F06FE0">
        <w:trPr>
          <w:trHeight w:val="201"/>
        </w:trPr>
        <w:tc>
          <w:tcPr>
            <w:tcW w:w="7744" w:type="dxa"/>
            <w:gridSpan w:val="6"/>
            <w:tcBorders>
              <w:top w:val="single" w:sz="4" w:space="0" w:color="auto"/>
              <w:bottom w:val="single" w:sz="4" w:space="0" w:color="auto"/>
            </w:tcBorders>
            <w:vAlign w:val="center"/>
          </w:tcPr>
          <w:p w14:paraId="523553B0" w14:textId="35F2738F" w:rsidR="00C344CE" w:rsidRPr="00300C9D" w:rsidRDefault="00C344CE" w:rsidP="002175B7">
            <w:pPr>
              <w:spacing w:after="0" w:line="360" w:lineRule="auto"/>
              <w:jc w:val="center"/>
              <w:rPr>
                <w:rFonts w:ascii="Arial" w:eastAsia="Times New Roman" w:hAnsi="Arial" w:cs="Arial"/>
                <w:bCs/>
                <w:iCs/>
                <w:kern w:val="0"/>
                <w:sz w:val="20"/>
                <w:szCs w:val="20"/>
                <w:lang w:val="en-US" w:bidi="gu-IN"/>
                <w14:ligatures w14:val="none"/>
              </w:rPr>
            </w:pPr>
            <w:r w:rsidRPr="00300C9D">
              <w:rPr>
                <w:rFonts w:ascii="Arial" w:hAnsi="Arial" w:cs="Arial"/>
                <w:bCs/>
                <w:iCs/>
                <w:kern w:val="0"/>
                <w:sz w:val="20"/>
                <w:szCs w:val="20"/>
                <w:lang w:val="en-US" w:bidi="gu-IN"/>
                <w14:ligatures w14:val="none"/>
              </w:rPr>
              <w:t>Protein intake (g/bird)</w:t>
            </w:r>
          </w:p>
        </w:tc>
        <w:tc>
          <w:tcPr>
            <w:tcW w:w="979" w:type="dxa"/>
            <w:tcBorders>
              <w:top w:val="single" w:sz="4" w:space="0" w:color="auto"/>
              <w:bottom w:val="single" w:sz="4" w:space="0" w:color="auto"/>
            </w:tcBorders>
          </w:tcPr>
          <w:p w14:paraId="62D85DB4" w14:textId="77777777" w:rsidR="00C344CE" w:rsidRPr="00300C9D" w:rsidRDefault="00C344CE" w:rsidP="002175B7">
            <w:pPr>
              <w:spacing w:after="0" w:line="360" w:lineRule="auto"/>
              <w:jc w:val="center"/>
              <w:rPr>
                <w:rFonts w:ascii="Arial" w:hAnsi="Arial" w:cs="Arial"/>
                <w:bCs/>
                <w:iCs/>
                <w:kern w:val="0"/>
                <w:sz w:val="20"/>
                <w:szCs w:val="20"/>
                <w:lang w:val="en-US" w:bidi="gu-IN"/>
                <w14:ligatures w14:val="none"/>
              </w:rPr>
            </w:pPr>
          </w:p>
        </w:tc>
      </w:tr>
      <w:tr w:rsidR="00300C9D" w:rsidRPr="00300C9D" w14:paraId="2B67B872" w14:textId="77777777" w:rsidTr="00F06FE0">
        <w:trPr>
          <w:trHeight w:val="79"/>
        </w:trPr>
        <w:tc>
          <w:tcPr>
            <w:tcW w:w="944" w:type="dxa"/>
            <w:tcBorders>
              <w:top w:val="single" w:sz="4" w:space="0" w:color="auto"/>
            </w:tcBorders>
            <w:vAlign w:val="center"/>
          </w:tcPr>
          <w:p w14:paraId="1F5D7E9B" w14:textId="77777777" w:rsidR="00300C9D" w:rsidRPr="00300C9D" w:rsidRDefault="00300C9D" w:rsidP="002175B7">
            <w:pPr>
              <w:spacing w:after="0" w:line="360" w:lineRule="auto"/>
              <w:jc w:val="center"/>
              <w:rPr>
                <w:rFonts w:ascii="Arial" w:eastAsia="Times New Roman" w:hAnsi="Arial" w:cs="Arial"/>
                <w:kern w:val="0"/>
                <w:sz w:val="20"/>
                <w:szCs w:val="20"/>
                <w:lang w:val="en-US" w:bidi="gu-IN"/>
                <w14:ligatures w14:val="none"/>
              </w:rPr>
            </w:pPr>
            <w:r w:rsidRPr="00300C9D">
              <w:rPr>
                <w:rFonts w:ascii="Arial" w:hAnsi="Arial" w:cs="Arial"/>
                <w:kern w:val="0"/>
                <w:sz w:val="20"/>
                <w:szCs w:val="20"/>
                <w:lang w:val="en-US" w:bidi="gu-IN"/>
                <w14:ligatures w14:val="none"/>
              </w:rPr>
              <w:t>I</w:t>
            </w:r>
          </w:p>
        </w:tc>
        <w:tc>
          <w:tcPr>
            <w:tcW w:w="1545" w:type="dxa"/>
            <w:tcBorders>
              <w:top w:val="single" w:sz="4" w:space="0" w:color="auto"/>
            </w:tcBorders>
            <w:vAlign w:val="center"/>
          </w:tcPr>
          <w:p w14:paraId="60CEBF2C" w14:textId="0587C840"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30.69</w:t>
            </w:r>
          </w:p>
        </w:tc>
        <w:tc>
          <w:tcPr>
            <w:tcW w:w="1247" w:type="dxa"/>
            <w:tcBorders>
              <w:top w:val="single" w:sz="4" w:space="0" w:color="auto"/>
            </w:tcBorders>
            <w:vAlign w:val="center"/>
          </w:tcPr>
          <w:p w14:paraId="7688E408" w14:textId="0D3FD53D"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30.69</w:t>
            </w:r>
          </w:p>
        </w:tc>
        <w:tc>
          <w:tcPr>
            <w:tcW w:w="1336" w:type="dxa"/>
            <w:tcBorders>
              <w:top w:val="single" w:sz="4" w:space="0" w:color="auto"/>
            </w:tcBorders>
            <w:vAlign w:val="center"/>
          </w:tcPr>
          <w:p w14:paraId="7CA0FA11" w14:textId="25B3507B"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30.69</w:t>
            </w:r>
          </w:p>
        </w:tc>
        <w:tc>
          <w:tcPr>
            <w:tcW w:w="1603" w:type="dxa"/>
            <w:tcBorders>
              <w:top w:val="single" w:sz="4" w:space="0" w:color="auto"/>
            </w:tcBorders>
            <w:vAlign w:val="center"/>
          </w:tcPr>
          <w:p w14:paraId="46A6656C" w14:textId="40C3BB01"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30.69</w:t>
            </w:r>
          </w:p>
        </w:tc>
        <w:tc>
          <w:tcPr>
            <w:tcW w:w="1068" w:type="dxa"/>
            <w:tcBorders>
              <w:top w:val="single" w:sz="4" w:space="0" w:color="auto"/>
            </w:tcBorders>
            <w:vAlign w:val="center"/>
          </w:tcPr>
          <w:p w14:paraId="788DB4D3" w14:textId="3EAC96FE"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0.000</w:t>
            </w:r>
          </w:p>
        </w:tc>
        <w:tc>
          <w:tcPr>
            <w:tcW w:w="979" w:type="dxa"/>
            <w:tcBorders>
              <w:top w:val="single" w:sz="4" w:space="0" w:color="auto"/>
            </w:tcBorders>
            <w:vAlign w:val="center"/>
          </w:tcPr>
          <w:p w14:paraId="6F5F05A0" w14:textId="131F0E25"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1.000</w:t>
            </w:r>
          </w:p>
        </w:tc>
      </w:tr>
      <w:tr w:rsidR="00300C9D" w:rsidRPr="00300C9D" w14:paraId="79B1FC32" w14:textId="77777777" w:rsidTr="00F06FE0">
        <w:trPr>
          <w:trHeight w:val="246"/>
        </w:trPr>
        <w:tc>
          <w:tcPr>
            <w:tcW w:w="944" w:type="dxa"/>
            <w:vAlign w:val="center"/>
          </w:tcPr>
          <w:p w14:paraId="451BC7DA" w14:textId="77777777" w:rsidR="00300C9D" w:rsidRPr="00300C9D" w:rsidRDefault="00300C9D" w:rsidP="002175B7">
            <w:pPr>
              <w:spacing w:after="0" w:line="360" w:lineRule="auto"/>
              <w:jc w:val="center"/>
              <w:rPr>
                <w:rFonts w:ascii="Arial" w:eastAsia="Times New Roman" w:hAnsi="Arial" w:cs="Arial"/>
                <w:kern w:val="0"/>
                <w:sz w:val="20"/>
                <w:szCs w:val="20"/>
                <w:lang w:val="en-US" w:bidi="gu-IN"/>
                <w14:ligatures w14:val="none"/>
              </w:rPr>
            </w:pPr>
            <w:r w:rsidRPr="00300C9D">
              <w:rPr>
                <w:rFonts w:ascii="Arial" w:hAnsi="Arial" w:cs="Arial"/>
                <w:kern w:val="0"/>
                <w:sz w:val="20"/>
                <w:szCs w:val="20"/>
                <w:lang w:val="en-US" w:bidi="gu-IN"/>
                <w14:ligatures w14:val="none"/>
              </w:rPr>
              <w:t>II</w:t>
            </w:r>
          </w:p>
        </w:tc>
        <w:tc>
          <w:tcPr>
            <w:tcW w:w="1545" w:type="dxa"/>
            <w:vAlign w:val="center"/>
          </w:tcPr>
          <w:p w14:paraId="55CED940" w14:textId="09DC001D"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97.17</w:t>
            </w:r>
          </w:p>
        </w:tc>
        <w:tc>
          <w:tcPr>
            <w:tcW w:w="1247" w:type="dxa"/>
            <w:vAlign w:val="center"/>
          </w:tcPr>
          <w:p w14:paraId="7B714B08" w14:textId="232CD078"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96.45</w:t>
            </w:r>
          </w:p>
        </w:tc>
        <w:tc>
          <w:tcPr>
            <w:tcW w:w="1336" w:type="dxa"/>
            <w:vAlign w:val="center"/>
          </w:tcPr>
          <w:p w14:paraId="4458697E" w14:textId="69894935"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97.95</w:t>
            </w:r>
          </w:p>
        </w:tc>
        <w:tc>
          <w:tcPr>
            <w:tcW w:w="1603" w:type="dxa"/>
            <w:vAlign w:val="center"/>
          </w:tcPr>
          <w:p w14:paraId="0ED3DCB8" w14:textId="36D135FF"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95.98</w:t>
            </w:r>
          </w:p>
        </w:tc>
        <w:tc>
          <w:tcPr>
            <w:tcW w:w="1068" w:type="dxa"/>
            <w:vAlign w:val="center"/>
          </w:tcPr>
          <w:p w14:paraId="70C73F6E" w14:textId="169E32F7"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0.420</w:t>
            </w:r>
          </w:p>
        </w:tc>
        <w:tc>
          <w:tcPr>
            <w:tcW w:w="979" w:type="dxa"/>
            <w:vAlign w:val="center"/>
          </w:tcPr>
          <w:p w14:paraId="26D94ED5" w14:textId="3B5E9E0B"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0.403</w:t>
            </w:r>
          </w:p>
        </w:tc>
      </w:tr>
      <w:tr w:rsidR="00300C9D" w:rsidRPr="00300C9D" w14:paraId="238610F4" w14:textId="77777777" w:rsidTr="00F06FE0">
        <w:trPr>
          <w:trHeight w:val="197"/>
        </w:trPr>
        <w:tc>
          <w:tcPr>
            <w:tcW w:w="944" w:type="dxa"/>
            <w:vAlign w:val="center"/>
          </w:tcPr>
          <w:p w14:paraId="3C24FA8F" w14:textId="77777777" w:rsidR="00300C9D" w:rsidRPr="00300C9D" w:rsidRDefault="00300C9D" w:rsidP="002175B7">
            <w:pPr>
              <w:spacing w:after="0" w:line="360" w:lineRule="auto"/>
              <w:jc w:val="center"/>
              <w:rPr>
                <w:rFonts w:ascii="Arial" w:eastAsia="Times New Roman" w:hAnsi="Arial" w:cs="Arial"/>
                <w:kern w:val="0"/>
                <w:sz w:val="20"/>
                <w:szCs w:val="20"/>
                <w:lang w:val="en-US" w:bidi="gu-IN"/>
                <w14:ligatures w14:val="none"/>
              </w:rPr>
            </w:pPr>
            <w:r w:rsidRPr="00300C9D">
              <w:rPr>
                <w:rFonts w:ascii="Arial" w:hAnsi="Arial" w:cs="Arial"/>
                <w:kern w:val="0"/>
                <w:sz w:val="20"/>
                <w:szCs w:val="20"/>
                <w:lang w:val="en-US" w:bidi="gu-IN"/>
                <w14:ligatures w14:val="none"/>
              </w:rPr>
              <w:t>III</w:t>
            </w:r>
          </w:p>
        </w:tc>
        <w:tc>
          <w:tcPr>
            <w:tcW w:w="1545" w:type="dxa"/>
            <w:vAlign w:val="center"/>
          </w:tcPr>
          <w:p w14:paraId="71AD051B" w14:textId="6F551EC2"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155.74</w:t>
            </w:r>
          </w:p>
        </w:tc>
        <w:tc>
          <w:tcPr>
            <w:tcW w:w="1247" w:type="dxa"/>
            <w:vAlign w:val="center"/>
          </w:tcPr>
          <w:p w14:paraId="15A9CFC0" w14:textId="58AED8A2"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154.17</w:t>
            </w:r>
          </w:p>
        </w:tc>
        <w:tc>
          <w:tcPr>
            <w:tcW w:w="1336" w:type="dxa"/>
            <w:vAlign w:val="center"/>
          </w:tcPr>
          <w:p w14:paraId="2E93C4CE" w14:textId="5A0C657F"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153.26</w:t>
            </w:r>
          </w:p>
        </w:tc>
        <w:tc>
          <w:tcPr>
            <w:tcW w:w="1603" w:type="dxa"/>
            <w:vAlign w:val="center"/>
          </w:tcPr>
          <w:p w14:paraId="75F1D452" w14:textId="681FDF7B"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151.51</w:t>
            </w:r>
          </w:p>
        </w:tc>
        <w:tc>
          <w:tcPr>
            <w:tcW w:w="1068" w:type="dxa"/>
            <w:vAlign w:val="center"/>
          </w:tcPr>
          <w:p w14:paraId="596B448D" w14:textId="44F9784A"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0.797</w:t>
            </w:r>
          </w:p>
        </w:tc>
        <w:tc>
          <w:tcPr>
            <w:tcW w:w="979" w:type="dxa"/>
            <w:vAlign w:val="center"/>
          </w:tcPr>
          <w:p w14:paraId="0331AB52" w14:textId="5EBE09B2"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0.317</w:t>
            </w:r>
          </w:p>
        </w:tc>
      </w:tr>
      <w:tr w:rsidR="00300C9D" w:rsidRPr="00300C9D" w14:paraId="148682CB" w14:textId="77777777" w:rsidTr="00F06FE0">
        <w:trPr>
          <w:trHeight w:val="108"/>
        </w:trPr>
        <w:tc>
          <w:tcPr>
            <w:tcW w:w="944" w:type="dxa"/>
            <w:vAlign w:val="center"/>
          </w:tcPr>
          <w:p w14:paraId="694521E7" w14:textId="77777777" w:rsidR="00300C9D" w:rsidRPr="00300C9D" w:rsidRDefault="00300C9D" w:rsidP="002175B7">
            <w:pPr>
              <w:spacing w:after="0" w:line="360" w:lineRule="auto"/>
              <w:jc w:val="center"/>
              <w:rPr>
                <w:rFonts w:ascii="Arial" w:eastAsia="Times New Roman" w:hAnsi="Arial" w:cs="Arial"/>
                <w:kern w:val="0"/>
                <w:sz w:val="20"/>
                <w:szCs w:val="20"/>
                <w:lang w:val="en-US" w:bidi="gu-IN"/>
                <w14:ligatures w14:val="none"/>
              </w:rPr>
            </w:pPr>
            <w:r w:rsidRPr="00300C9D">
              <w:rPr>
                <w:rFonts w:ascii="Arial" w:hAnsi="Arial" w:cs="Arial"/>
                <w:kern w:val="0"/>
                <w:sz w:val="20"/>
                <w:szCs w:val="20"/>
                <w:lang w:val="en-US" w:bidi="gu-IN"/>
                <w14:ligatures w14:val="none"/>
              </w:rPr>
              <w:t>IV</w:t>
            </w:r>
          </w:p>
        </w:tc>
        <w:tc>
          <w:tcPr>
            <w:tcW w:w="1545" w:type="dxa"/>
            <w:vAlign w:val="center"/>
          </w:tcPr>
          <w:p w14:paraId="1C3293C8" w14:textId="7C3D2B7C"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199.75</w:t>
            </w:r>
            <w:r w:rsidR="009F7B48" w:rsidRPr="009F7B48">
              <w:rPr>
                <w:rFonts w:ascii="Arial" w:eastAsia="Times New Roman" w:hAnsi="Arial" w:cs="Arial"/>
                <w:color w:val="000000"/>
                <w:kern w:val="0"/>
                <w:sz w:val="20"/>
                <w:szCs w:val="20"/>
                <w:vertAlign w:val="superscript"/>
                <w14:ligatures w14:val="none"/>
              </w:rPr>
              <w:t>b</w:t>
            </w:r>
          </w:p>
        </w:tc>
        <w:tc>
          <w:tcPr>
            <w:tcW w:w="1247" w:type="dxa"/>
            <w:vAlign w:val="center"/>
          </w:tcPr>
          <w:p w14:paraId="5B5C129B" w14:textId="6FF7870C"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198.71</w:t>
            </w:r>
            <w:r w:rsidR="009F7B48" w:rsidRPr="009F7B48">
              <w:rPr>
                <w:rFonts w:ascii="Arial" w:eastAsia="Times New Roman" w:hAnsi="Arial" w:cs="Arial"/>
                <w:color w:val="000000"/>
                <w:kern w:val="0"/>
                <w:sz w:val="20"/>
                <w:szCs w:val="20"/>
                <w:vertAlign w:val="superscript"/>
                <w14:ligatures w14:val="none"/>
              </w:rPr>
              <w:t>b</w:t>
            </w:r>
          </w:p>
        </w:tc>
        <w:tc>
          <w:tcPr>
            <w:tcW w:w="1336" w:type="dxa"/>
            <w:vAlign w:val="center"/>
          </w:tcPr>
          <w:p w14:paraId="7642B1ED" w14:textId="7E5F1411"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195.44</w:t>
            </w:r>
            <w:r w:rsidR="009F7B48" w:rsidRPr="009F7B48">
              <w:rPr>
                <w:rFonts w:ascii="Arial" w:eastAsia="Times New Roman" w:hAnsi="Arial" w:cs="Arial"/>
                <w:color w:val="000000"/>
                <w:kern w:val="0"/>
                <w:sz w:val="20"/>
                <w:szCs w:val="20"/>
                <w:vertAlign w:val="superscript"/>
                <w14:ligatures w14:val="none"/>
              </w:rPr>
              <w:t>b</w:t>
            </w:r>
          </w:p>
        </w:tc>
        <w:tc>
          <w:tcPr>
            <w:tcW w:w="1603" w:type="dxa"/>
            <w:vAlign w:val="center"/>
          </w:tcPr>
          <w:p w14:paraId="77B0C755" w14:textId="4A349447"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190.13</w:t>
            </w:r>
            <w:r w:rsidR="009F7B48" w:rsidRPr="009F7B48">
              <w:rPr>
                <w:rFonts w:ascii="Arial" w:eastAsia="Times New Roman" w:hAnsi="Arial" w:cs="Arial"/>
                <w:color w:val="000000"/>
                <w:kern w:val="0"/>
                <w:sz w:val="20"/>
                <w:szCs w:val="20"/>
                <w:vertAlign w:val="superscript"/>
                <w14:ligatures w14:val="none"/>
              </w:rPr>
              <w:t>a</w:t>
            </w:r>
          </w:p>
        </w:tc>
        <w:tc>
          <w:tcPr>
            <w:tcW w:w="1068" w:type="dxa"/>
            <w:vAlign w:val="center"/>
          </w:tcPr>
          <w:p w14:paraId="53DBF9FE" w14:textId="49E8EE8F"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1.191</w:t>
            </w:r>
          </w:p>
        </w:tc>
        <w:tc>
          <w:tcPr>
            <w:tcW w:w="979" w:type="dxa"/>
            <w:vAlign w:val="center"/>
          </w:tcPr>
          <w:p w14:paraId="391277B1" w14:textId="21BB7DC9"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0.004</w:t>
            </w:r>
          </w:p>
        </w:tc>
      </w:tr>
      <w:tr w:rsidR="00300C9D" w:rsidRPr="00300C9D" w14:paraId="357363AA" w14:textId="77777777" w:rsidTr="00F06FE0">
        <w:trPr>
          <w:trHeight w:val="154"/>
        </w:trPr>
        <w:tc>
          <w:tcPr>
            <w:tcW w:w="944" w:type="dxa"/>
            <w:vAlign w:val="center"/>
          </w:tcPr>
          <w:p w14:paraId="07544FC9" w14:textId="77777777" w:rsidR="00300C9D" w:rsidRPr="00300C9D" w:rsidRDefault="00300C9D" w:rsidP="002175B7">
            <w:pPr>
              <w:spacing w:after="0" w:line="360" w:lineRule="auto"/>
              <w:jc w:val="center"/>
              <w:rPr>
                <w:rFonts w:ascii="Arial" w:eastAsia="Times New Roman" w:hAnsi="Arial" w:cs="Arial"/>
                <w:kern w:val="0"/>
                <w:sz w:val="20"/>
                <w:szCs w:val="20"/>
                <w:lang w:val="en-US" w:bidi="gu-IN"/>
                <w14:ligatures w14:val="none"/>
              </w:rPr>
            </w:pPr>
            <w:r w:rsidRPr="00300C9D">
              <w:rPr>
                <w:rFonts w:ascii="Arial" w:hAnsi="Arial" w:cs="Arial"/>
                <w:kern w:val="0"/>
                <w:sz w:val="20"/>
                <w:szCs w:val="20"/>
                <w:lang w:val="en-US" w:bidi="gu-IN"/>
                <w14:ligatures w14:val="none"/>
              </w:rPr>
              <w:t>V</w:t>
            </w:r>
          </w:p>
        </w:tc>
        <w:tc>
          <w:tcPr>
            <w:tcW w:w="1545" w:type="dxa"/>
            <w:vAlign w:val="center"/>
          </w:tcPr>
          <w:p w14:paraId="488581AC" w14:textId="119E3179"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217.68</w:t>
            </w:r>
            <w:r w:rsidR="009F7B48" w:rsidRPr="009F7B48">
              <w:rPr>
                <w:rFonts w:ascii="Arial" w:eastAsia="Times New Roman" w:hAnsi="Arial" w:cs="Arial"/>
                <w:color w:val="000000"/>
                <w:kern w:val="0"/>
                <w:sz w:val="20"/>
                <w:szCs w:val="20"/>
                <w:vertAlign w:val="superscript"/>
                <w14:ligatures w14:val="none"/>
              </w:rPr>
              <w:t>ab</w:t>
            </w:r>
          </w:p>
        </w:tc>
        <w:tc>
          <w:tcPr>
            <w:tcW w:w="1247" w:type="dxa"/>
            <w:vAlign w:val="center"/>
          </w:tcPr>
          <w:p w14:paraId="44CC9167" w14:textId="38C8DD0E"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220.37</w:t>
            </w:r>
            <w:r w:rsidR="009F7B48" w:rsidRPr="009F7B48">
              <w:rPr>
                <w:rFonts w:ascii="Arial" w:eastAsia="Times New Roman" w:hAnsi="Arial" w:cs="Arial"/>
                <w:color w:val="000000"/>
                <w:kern w:val="0"/>
                <w:sz w:val="20"/>
                <w:szCs w:val="20"/>
                <w:vertAlign w:val="superscript"/>
                <w14:ligatures w14:val="none"/>
              </w:rPr>
              <w:t>b</w:t>
            </w:r>
          </w:p>
        </w:tc>
        <w:tc>
          <w:tcPr>
            <w:tcW w:w="1336" w:type="dxa"/>
            <w:vAlign w:val="center"/>
          </w:tcPr>
          <w:p w14:paraId="76F30829" w14:textId="6AF00A33"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217.96</w:t>
            </w:r>
            <w:r w:rsidR="009F7B48" w:rsidRPr="009F7B48">
              <w:rPr>
                <w:rFonts w:ascii="Arial" w:eastAsia="Times New Roman" w:hAnsi="Arial" w:cs="Arial"/>
                <w:color w:val="000000"/>
                <w:kern w:val="0"/>
                <w:sz w:val="20"/>
                <w:szCs w:val="20"/>
                <w:vertAlign w:val="superscript"/>
                <w14:ligatures w14:val="none"/>
              </w:rPr>
              <w:t>ab</w:t>
            </w:r>
          </w:p>
        </w:tc>
        <w:tc>
          <w:tcPr>
            <w:tcW w:w="1603" w:type="dxa"/>
            <w:vAlign w:val="center"/>
          </w:tcPr>
          <w:p w14:paraId="648D14BD" w14:textId="650A06F5"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214.40</w:t>
            </w:r>
            <w:r w:rsidR="009F7B48" w:rsidRPr="009F7B48">
              <w:rPr>
                <w:rFonts w:ascii="Arial" w:eastAsia="Times New Roman" w:hAnsi="Arial" w:cs="Arial"/>
                <w:color w:val="000000"/>
                <w:kern w:val="0"/>
                <w:sz w:val="20"/>
                <w:szCs w:val="20"/>
                <w:vertAlign w:val="superscript"/>
                <w14:ligatures w14:val="none"/>
              </w:rPr>
              <w:t>a</w:t>
            </w:r>
          </w:p>
        </w:tc>
        <w:tc>
          <w:tcPr>
            <w:tcW w:w="1068" w:type="dxa"/>
            <w:vAlign w:val="center"/>
          </w:tcPr>
          <w:p w14:paraId="13617CA4" w14:textId="4F2B08B7"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0.766</w:t>
            </w:r>
          </w:p>
        </w:tc>
        <w:tc>
          <w:tcPr>
            <w:tcW w:w="979" w:type="dxa"/>
            <w:vAlign w:val="center"/>
          </w:tcPr>
          <w:p w14:paraId="1DF75B39" w14:textId="5A11C2FA"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0.029</w:t>
            </w:r>
          </w:p>
        </w:tc>
      </w:tr>
      <w:tr w:rsidR="00300C9D" w:rsidRPr="00300C9D" w14:paraId="67E24254" w14:textId="77777777" w:rsidTr="00F06FE0">
        <w:trPr>
          <w:trHeight w:val="79"/>
        </w:trPr>
        <w:tc>
          <w:tcPr>
            <w:tcW w:w="944" w:type="dxa"/>
            <w:vAlign w:val="center"/>
          </w:tcPr>
          <w:p w14:paraId="26C32EF3" w14:textId="77777777" w:rsidR="00300C9D" w:rsidRPr="00300C9D" w:rsidRDefault="00300C9D" w:rsidP="002175B7">
            <w:pPr>
              <w:spacing w:after="0" w:line="360" w:lineRule="auto"/>
              <w:jc w:val="center"/>
              <w:rPr>
                <w:rFonts w:ascii="Arial" w:eastAsia="Times New Roman" w:hAnsi="Arial" w:cs="Arial"/>
                <w:kern w:val="0"/>
                <w:sz w:val="20"/>
                <w:szCs w:val="20"/>
                <w:lang w:val="en-US" w:bidi="gu-IN"/>
                <w14:ligatures w14:val="none"/>
              </w:rPr>
            </w:pPr>
            <w:r w:rsidRPr="00300C9D">
              <w:rPr>
                <w:rFonts w:ascii="Arial" w:hAnsi="Arial" w:cs="Arial"/>
                <w:kern w:val="0"/>
                <w:sz w:val="20"/>
                <w:szCs w:val="20"/>
                <w:lang w:val="en-US" w:bidi="gu-IN"/>
                <w14:ligatures w14:val="none"/>
              </w:rPr>
              <w:t>VI</w:t>
            </w:r>
          </w:p>
        </w:tc>
        <w:tc>
          <w:tcPr>
            <w:tcW w:w="1545" w:type="dxa"/>
            <w:vAlign w:val="center"/>
          </w:tcPr>
          <w:p w14:paraId="28ECF0FA" w14:textId="567D9351"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220.89</w:t>
            </w:r>
            <w:r w:rsidR="009F7B48" w:rsidRPr="009F7B48">
              <w:rPr>
                <w:rFonts w:ascii="Arial" w:eastAsia="Times New Roman" w:hAnsi="Arial" w:cs="Arial"/>
                <w:color w:val="000000"/>
                <w:kern w:val="0"/>
                <w:sz w:val="20"/>
                <w:szCs w:val="20"/>
                <w:vertAlign w:val="superscript"/>
                <w14:ligatures w14:val="none"/>
              </w:rPr>
              <w:t>c</w:t>
            </w:r>
          </w:p>
        </w:tc>
        <w:tc>
          <w:tcPr>
            <w:tcW w:w="1247" w:type="dxa"/>
            <w:vAlign w:val="center"/>
          </w:tcPr>
          <w:p w14:paraId="24E5725A" w14:textId="7411D3C9"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218.39</w:t>
            </w:r>
            <w:r w:rsidR="009F7B48" w:rsidRPr="009F7B48">
              <w:rPr>
                <w:rFonts w:ascii="Arial" w:eastAsia="Times New Roman" w:hAnsi="Arial" w:cs="Arial"/>
                <w:color w:val="000000"/>
                <w:kern w:val="0"/>
                <w:sz w:val="20"/>
                <w:szCs w:val="20"/>
                <w:vertAlign w:val="superscript"/>
                <w14:ligatures w14:val="none"/>
              </w:rPr>
              <w:t>c</w:t>
            </w:r>
          </w:p>
        </w:tc>
        <w:tc>
          <w:tcPr>
            <w:tcW w:w="1336" w:type="dxa"/>
            <w:vAlign w:val="center"/>
          </w:tcPr>
          <w:p w14:paraId="11609DC5" w14:textId="22FA66CA"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215.35</w:t>
            </w:r>
            <w:r w:rsidR="009F7B48" w:rsidRPr="009F7B48">
              <w:rPr>
                <w:rFonts w:ascii="Arial" w:eastAsia="Times New Roman" w:hAnsi="Arial" w:cs="Arial"/>
                <w:color w:val="000000"/>
                <w:kern w:val="0"/>
                <w:sz w:val="20"/>
                <w:szCs w:val="20"/>
                <w:vertAlign w:val="superscript"/>
                <w14:ligatures w14:val="none"/>
              </w:rPr>
              <w:t>b</w:t>
            </w:r>
          </w:p>
        </w:tc>
        <w:tc>
          <w:tcPr>
            <w:tcW w:w="1603" w:type="dxa"/>
            <w:vAlign w:val="center"/>
          </w:tcPr>
          <w:p w14:paraId="42915573" w14:textId="0DC12BCC"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210.99</w:t>
            </w:r>
            <w:r w:rsidR="009F7B48" w:rsidRPr="009F7B48">
              <w:rPr>
                <w:rFonts w:ascii="Arial" w:eastAsia="Times New Roman" w:hAnsi="Arial" w:cs="Arial"/>
                <w:color w:val="000000"/>
                <w:kern w:val="0"/>
                <w:sz w:val="20"/>
                <w:szCs w:val="20"/>
                <w:vertAlign w:val="superscript"/>
                <w14:ligatures w14:val="none"/>
              </w:rPr>
              <w:t>a</w:t>
            </w:r>
          </w:p>
        </w:tc>
        <w:tc>
          <w:tcPr>
            <w:tcW w:w="1068" w:type="dxa"/>
            <w:vAlign w:val="center"/>
          </w:tcPr>
          <w:p w14:paraId="5C87F02C" w14:textId="54220EBC"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1.042</w:t>
            </w:r>
          </w:p>
        </w:tc>
        <w:tc>
          <w:tcPr>
            <w:tcW w:w="979" w:type="dxa"/>
            <w:vAlign w:val="center"/>
          </w:tcPr>
          <w:p w14:paraId="6615A831" w14:textId="37C49BCC"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0.005</w:t>
            </w:r>
          </w:p>
        </w:tc>
      </w:tr>
      <w:tr w:rsidR="00300C9D" w:rsidRPr="00300C9D" w14:paraId="5C75C805" w14:textId="77777777" w:rsidTr="00F06FE0">
        <w:trPr>
          <w:trHeight w:val="79"/>
        </w:trPr>
        <w:tc>
          <w:tcPr>
            <w:tcW w:w="944" w:type="dxa"/>
            <w:tcBorders>
              <w:bottom w:val="single" w:sz="4" w:space="0" w:color="auto"/>
            </w:tcBorders>
            <w:vAlign w:val="center"/>
          </w:tcPr>
          <w:p w14:paraId="6E178B3F" w14:textId="77777777" w:rsidR="00300C9D" w:rsidRPr="00300C9D" w:rsidRDefault="00300C9D" w:rsidP="002175B7">
            <w:pPr>
              <w:spacing w:after="0" w:line="360" w:lineRule="auto"/>
              <w:jc w:val="center"/>
              <w:rPr>
                <w:rFonts w:ascii="Arial" w:eastAsia="Times New Roman" w:hAnsi="Arial" w:cs="Arial"/>
                <w:kern w:val="0"/>
                <w:sz w:val="20"/>
                <w:szCs w:val="20"/>
                <w:lang w:val="en-US" w:bidi="gu-IN"/>
                <w14:ligatures w14:val="none"/>
              </w:rPr>
            </w:pPr>
            <w:r w:rsidRPr="00300C9D">
              <w:rPr>
                <w:rFonts w:ascii="Arial" w:hAnsi="Arial" w:cs="Arial"/>
                <w:kern w:val="0"/>
                <w:sz w:val="20"/>
                <w:szCs w:val="20"/>
                <w:lang w:val="en-US" w:bidi="gu-IN"/>
                <w14:ligatures w14:val="none"/>
              </w:rPr>
              <w:t>Overall</w:t>
            </w:r>
          </w:p>
        </w:tc>
        <w:tc>
          <w:tcPr>
            <w:tcW w:w="1545" w:type="dxa"/>
            <w:tcBorders>
              <w:bottom w:val="single" w:sz="4" w:space="0" w:color="auto"/>
            </w:tcBorders>
            <w:vAlign w:val="center"/>
          </w:tcPr>
          <w:p w14:paraId="1845DDF6" w14:textId="17339510"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921.92</w:t>
            </w:r>
            <w:r w:rsidR="009F7B48" w:rsidRPr="009F7B48">
              <w:rPr>
                <w:rFonts w:ascii="Arial" w:eastAsia="Times New Roman" w:hAnsi="Arial" w:cs="Arial"/>
                <w:color w:val="000000"/>
                <w:kern w:val="0"/>
                <w:sz w:val="20"/>
                <w:szCs w:val="20"/>
                <w:vertAlign w:val="superscript"/>
                <w14:ligatures w14:val="none"/>
              </w:rPr>
              <w:t>c</w:t>
            </w:r>
          </w:p>
        </w:tc>
        <w:tc>
          <w:tcPr>
            <w:tcW w:w="1247" w:type="dxa"/>
            <w:tcBorders>
              <w:bottom w:val="single" w:sz="4" w:space="0" w:color="auto"/>
            </w:tcBorders>
            <w:vAlign w:val="center"/>
          </w:tcPr>
          <w:p w14:paraId="4B60D366" w14:textId="24AE3BDA"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918.80</w:t>
            </w:r>
            <w:r w:rsidR="009F7B48" w:rsidRPr="009F7B48">
              <w:rPr>
                <w:rFonts w:ascii="Arial" w:eastAsia="Times New Roman" w:hAnsi="Arial" w:cs="Arial"/>
                <w:color w:val="000000"/>
                <w:kern w:val="0"/>
                <w:sz w:val="20"/>
                <w:szCs w:val="20"/>
                <w:vertAlign w:val="superscript"/>
                <w14:ligatures w14:val="none"/>
              </w:rPr>
              <w:t>c</w:t>
            </w:r>
          </w:p>
        </w:tc>
        <w:tc>
          <w:tcPr>
            <w:tcW w:w="1336" w:type="dxa"/>
            <w:tcBorders>
              <w:bottom w:val="single" w:sz="4" w:space="0" w:color="auto"/>
            </w:tcBorders>
            <w:vAlign w:val="center"/>
          </w:tcPr>
          <w:p w14:paraId="5C9AD043" w14:textId="4C5BEB3C"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910.66</w:t>
            </w:r>
            <w:r w:rsidR="009F7B48" w:rsidRPr="009F7B48">
              <w:rPr>
                <w:rFonts w:ascii="Arial" w:eastAsia="Times New Roman" w:hAnsi="Arial" w:cs="Arial"/>
                <w:color w:val="000000"/>
                <w:kern w:val="0"/>
                <w:sz w:val="20"/>
                <w:szCs w:val="20"/>
                <w:vertAlign w:val="superscript"/>
                <w14:ligatures w14:val="none"/>
              </w:rPr>
              <w:t>b</w:t>
            </w:r>
          </w:p>
        </w:tc>
        <w:tc>
          <w:tcPr>
            <w:tcW w:w="1603" w:type="dxa"/>
            <w:tcBorders>
              <w:bottom w:val="single" w:sz="4" w:space="0" w:color="auto"/>
            </w:tcBorders>
            <w:vAlign w:val="center"/>
          </w:tcPr>
          <w:p w14:paraId="3A347CDF" w14:textId="66C7C60A"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893.68</w:t>
            </w:r>
            <w:r w:rsidR="009F7B48" w:rsidRPr="009F7B48">
              <w:rPr>
                <w:rFonts w:ascii="Arial" w:eastAsia="Times New Roman" w:hAnsi="Arial" w:cs="Arial"/>
                <w:color w:val="000000"/>
                <w:kern w:val="0"/>
                <w:sz w:val="20"/>
                <w:szCs w:val="20"/>
                <w:vertAlign w:val="superscript"/>
                <w14:ligatures w14:val="none"/>
              </w:rPr>
              <w:t>a</w:t>
            </w:r>
          </w:p>
        </w:tc>
        <w:tc>
          <w:tcPr>
            <w:tcW w:w="1068" w:type="dxa"/>
            <w:tcBorders>
              <w:bottom w:val="single" w:sz="4" w:space="0" w:color="auto"/>
            </w:tcBorders>
            <w:vAlign w:val="center"/>
          </w:tcPr>
          <w:p w14:paraId="0AA74B62" w14:textId="60828765"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2.999</w:t>
            </w:r>
          </w:p>
        </w:tc>
        <w:tc>
          <w:tcPr>
            <w:tcW w:w="979" w:type="dxa"/>
            <w:tcBorders>
              <w:bottom w:val="single" w:sz="4" w:space="0" w:color="auto"/>
            </w:tcBorders>
            <w:vAlign w:val="center"/>
          </w:tcPr>
          <w:p w14:paraId="4F03B64F" w14:textId="7D418B61"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0.002</w:t>
            </w:r>
          </w:p>
        </w:tc>
      </w:tr>
      <w:tr w:rsidR="00C344CE" w:rsidRPr="00300C9D" w14:paraId="42A4D2A8" w14:textId="77777777" w:rsidTr="00F06FE0">
        <w:trPr>
          <w:trHeight w:val="79"/>
        </w:trPr>
        <w:tc>
          <w:tcPr>
            <w:tcW w:w="7744" w:type="dxa"/>
            <w:gridSpan w:val="6"/>
            <w:tcBorders>
              <w:top w:val="single" w:sz="4" w:space="0" w:color="auto"/>
              <w:bottom w:val="single" w:sz="4" w:space="0" w:color="auto"/>
            </w:tcBorders>
            <w:vAlign w:val="center"/>
          </w:tcPr>
          <w:p w14:paraId="2D87410F" w14:textId="33105CB4" w:rsidR="00C344CE" w:rsidRPr="00300C9D" w:rsidRDefault="00C344CE" w:rsidP="002175B7">
            <w:pPr>
              <w:spacing w:after="0" w:line="360" w:lineRule="auto"/>
              <w:jc w:val="center"/>
              <w:rPr>
                <w:rFonts w:ascii="Arial" w:eastAsia="Times New Roman" w:hAnsi="Arial" w:cs="Arial"/>
                <w:bCs/>
                <w:iCs/>
                <w:kern w:val="0"/>
                <w:sz w:val="20"/>
                <w:szCs w:val="20"/>
                <w:lang w:val="en-US" w:bidi="gu-IN"/>
                <w14:ligatures w14:val="none"/>
              </w:rPr>
            </w:pPr>
            <w:r w:rsidRPr="00300C9D">
              <w:rPr>
                <w:rFonts w:ascii="Arial" w:hAnsi="Arial" w:cs="Arial"/>
                <w:bCs/>
                <w:iCs/>
                <w:kern w:val="0"/>
                <w:sz w:val="20"/>
                <w:szCs w:val="20"/>
                <w:lang w:val="en-US" w:bidi="gu-IN"/>
                <w14:ligatures w14:val="none"/>
              </w:rPr>
              <w:t>Protein efficiency ratio</w:t>
            </w:r>
          </w:p>
        </w:tc>
        <w:tc>
          <w:tcPr>
            <w:tcW w:w="979" w:type="dxa"/>
            <w:tcBorders>
              <w:top w:val="single" w:sz="4" w:space="0" w:color="auto"/>
              <w:bottom w:val="single" w:sz="4" w:space="0" w:color="auto"/>
            </w:tcBorders>
          </w:tcPr>
          <w:p w14:paraId="38D79CBD" w14:textId="77777777" w:rsidR="00C344CE" w:rsidRPr="00300C9D" w:rsidRDefault="00C344CE" w:rsidP="002175B7">
            <w:pPr>
              <w:spacing w:after="0" w:line="360" w:lineRule="auto"/>
              <w:jc w:val="center"/>
              <w:rPr>
                <w:rFonts w:ascii="Arial" w:hAnsi="Arial" w:cs="Arial"/>
                <w:bCs/>
                <w:iCs/>
                <w:kern w:val="0"/>
                <w:sz w:val="20"/>
                <w:szCs w:val="20"/>
                <w:lang w:val="en-US" w:bidi="gu-IN"/>
                <w14:ligatures w14:val="none"/>
              </w:rPr>
            </w:pPr>
          </w:p>
        </w:tc>
      </w:tr>
      <w:tr w:rsidR="00300C9D" w:rsidRPr="00300C9D" w14:paraId="4694E8B2" w14:textId="77777777" w:rsidTr="00F06FE0">
        <w:trPr>
          <w:trHeight w:val="79"/>
        </w:trPr>
        <w:tc>
          <w:tcPr>
            <w:tcW w:w="944" w:type="dxa"/>
            <w:tcBorders>
              <w:top w:val="single" w:sz="4" w:space="0" w:color="auto"/>
            </w:tcBorders>
            <w:vAlign w:val="center"/>
          </w:tcPr>
          <w:p w14:paraId="48324242"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t>I</w:t>
            </w:r>
          </w:p>
        </w:tc>
        <w:tc>
          <w:tcPr>
            <w:tcW w:w="1545" w:type="dxa"/>
            <w:tcBorders>
              <w:top w:val="single" w:sz="4" w:space="0" w:color="auto"/>
            </w:tcBorders>
            <w:vAlign w:val="center"/>
          </w:tcPr>
          <w:p w14:paraId="4B24C5E7" w14:textId="5D57B9AF"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3.47</w:t>
            </w:r>
          </w:p>
        </w:tc>
        <w:tc>
          <w:tcPr>
            <w:tcW w:w="1247" w:type="dxa"/>
            <w:tcBorders>
              <w:top w:val="single" w:sz="4" w:space="0" w:color="auto"/>
            </w:tcBorders>
            <w:vAlign w:val="center"/>
          </w:tcPr>
          <w:p w14:paraId="5CC90648" w14:textId="5B114B1B"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3.41</w:t>
            </w:r>
          </w:p>
        </w:tc>
        <w:tc>
          <w:tcPr>
            <w:tcW w:w="1336" w:type="dxa"/>
            <w:tcBorders>
              <w:top w:val="single" w:sz="4" w:space="0" w:color="auto"/>
            </w:tcBorders>
            <w:vAlign w:val="center"/>
          </w:tcPr>
          <w:p w14:paraId="2702F06B" w14:textId="30DFD070"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3.53</w:t>
            </w:r>
          </w:p>
        </w:tc>
        <w:tc>
          <w:tcPr>
            <w:tcW w:w="1603" w:type="dxa"/>
            <w:tcBorders>
              <w:top w:val="single" w:sz="4" w:space="0" w:color="auto"/>
            </w:tcBorders>
            <w:vAlign w:val="center"/>
          </w:tcPr>
          <w:p w14:paraId="36CE00CE" w14:textId="247256CA"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3.44</w:t>
            </w:r>
          </w:p>
        </w:tc>
        <w:tc>
          <w:tcPr>
            <w:tcW w:w="1068" w:type="dxa"/>
            <w:tcBorders>
              <w:top w:val="single" w:sz="4" w:space="0" w:color="auto"/>
            </w:tcBorders>
            <w:vAlign w:val="center"/>
          </w:tcPr>
          <w:p w14:paraId="1801A0B3" w14:textId="0F7AFDF4"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0.031</w:t>
            </w:r>
          </w:p>
        </w:tc>
        <w:tc>
          <w:tcPr>
            <w:tcW w:w="979" w:type="dxa"/>
            <w:tcBorders>
              <w:top w:val="single" w:sz="4" w:space="0" w:color="auto"/>
            </w:tcBorders>
            <w:vAlign w:val="center"/>
          </w:tcPr>
          <w:p w14:paraId="117EBFE8" w14:textId="05B30F31"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0.564</w:t>
            </w:r>
          </w:p>
        </w:tc>
      </w:tr>
      <w:tr w:rsidR="00300C9D" w:rsidRPr="00300C9D" w14:paraId="292CFED4" w14:textId="77777777" w:rsidTr="00F06FE0">
        <w:trPr>
          <w:trHeight w:val="79"/>
        </w:trPr>
        <w:tc>
          <w:tcPr>
            <w:tcW w:w="944" w:type="dxa"/>
            <w:vAlign w:val="center"/>
          </w:tcPr>
          <w:p w14:paraId="59AFBE18"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t>II</w:t>
            </w:r>
          </w:p>
        </w:tc>
        <w:tc>
          <w:tcPr>
            <w:tcW w:w="1545" w:type="dxa"/>
            <w:vAlign w:val="center"/>
          </w:tcPr>
          <w:p w14:paraId="461C78DC" w14:textId="481E364B"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2.68</w:t>
            </w:r>
          </w:p>
        </w:tc>
        <w:tc>
          <w:tcPr>
            <w:tcW w:w="1247" w:type="dxa"/>
            <w:vAlign w:val="center"/>
          </w:tcPr>
          <w:p w14:paraId="4D55571A" w14:textId="3C0AB319"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2.75</w:t>
            </w:r>
          </w:p>
        </w:tc>
        <w:tc>
          <w:tcPr>
            <w:tcW w:w="1336" w:type="dxa"/>
            <w:vAlign w:val="center"/>
          </w:tcPr>
          <w:p w14:paraId="5DFB6FB6" w14:textId="7E1B74FD"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2.68</w:t>
            </w:r>
          </w:p>
        </w:tc>
        <w:tc>
          <w:tcPr>
            <w:tcW w:w="1603" w:type="dxa"/>
            <w:vAlign w:val="center"/>
          </w:tcPr>
          <w:p w14:paraId="11F98F35" w14:textId="604782C4"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2.74</w:t>
            </w:r>
          </w:p>
        </w:tc>
        <w:tc>
          <w:tcPr>
            <w:tcW w:w="1068" w:type="dxa"/>
            <w:vAlign w:val="center"/>
          </w:tcPr>
          <w:p w14:paraId="2DF7A1EC" w14:textId="22921549"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0.017</w:t>
            </w:r>
          </w:p>
        </w:tc>
        <w:tc>
          <w:tcPr>
            <w:tcW w:w="979" w:type="dxa"/>
            <w:vAlign w:val="center"/>
          </w:tcPr>
          <w:p w14:paraId="100BA105" w14:textId="21B553B4"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0.383</w:t>
            </w:r>
          </w:p>
        </w:tc>
      </w:tr>
      <w:tr w:rsidR="00300C9D" w:rsidRPr="00300C9D" w14:paraId="5386505F" w14:textId="77777777" w:rsidTr="00F06FE0">
        <w:trPr>
          <w:trHeight w:val="79"/>
        </w:trPr>
        <w:tc>
          <w:tcPr>
            <w:tcW w:w="944" w:type="dxa"/>
            <w:vAlign w:val="center"/>
          </w:tcPr>
          <w:p w14:paraId="3E38E5D4"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t>III</w:t>
            </w:r>
          </w:p>
        </w:tc>
        <w:tc>
          <w:tcPr>
            <w:tcW w:w="1545" w:type="dxa"/>
            <w:vAlign w:val="center"/>
          </w:tcPr>
          <w:p w14:paraId="27D5D58D" w14:textId="128556BA"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2.25</w:t>
            </w:r>
            <w:r w:rsidR="009F7B48" w:rsidRPr="009F7B48">
              <w:rPr>
                <w:rFonts w:ascii="Arial" w:eastAsia="Times New Roman" w:hAnsi="Arial" w:cs="Arial"/>
                <w:color w:val="000000"/>
                <w:kern w:val="0"/>
                <w:sz w:val="20"/>
                <w:szCs w:val="20"/>
                <w:vertAlign w:val="superscript"/>
                <w14:ligatures w14:val="none"/>
              </w:rPr>
              <w:t>a</w:t>
            </w:r>
          </w:p>
        </w:tc>
        <w:tc>
          <w:tcPr>
            <w:tcW w:w="1247" w:type="dxa"/>
            <w:vAlign w:val="center"/>
          </w:tcPr>
          <w:p w14:paraId="516E4C67" w14:textId="23C10B8D"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2.41</w:t>
            </w:r>
            <w:r w:rsidR="009F7B48" w:rsidRPr="009F7B48">
              <w:rPr>
                <w:rFonts w:ascii="Arial" w:eastAsia="Times New Roman" w:hAnsi="Arial" w:cs="Arial"/>
                <w:color w:val="000000"/>
                <w:kern w:val="0"/>
                <w:sz w:val="20"/>
                <w:szCs w:val="20"/>
                <w:vertAlign w:val="superscript"/>
                <w14:ligatures w14:val="none"/>
              </w:rPr>
              <w:t>ab</w:t>
            </w:r>
          </w:p>
        </w:tc>
        <w:tc>
          <w:tcPr>
            <w:tcW w:w="1336" w:type="dxa"/>
            <w:vAlign w:val="center"/>
          </w:tcPr>
          <w:p w14:paraId="0F75DE84" w14:textId="17DC1189"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2.58</w:t>
            </w:r>
            <w:r w:rsidR="009F7B48" w:rsidRPr="009F7B48">
              <w:rPr>
                <w:rFonts w:ascii="Arial" w:eastAsia="Times New Roman" w:hAnsi="Arial" w:cs="Arial"/>
                <w:color w:val="000000"/>
                <w:kern w:val="0"/>
                <w:sz w:val="20"/>
                <w:szCs w:val="20"/>
                <w:vertAlign w:val="superscript"/>
                <w14:ligatures w14:val="none"/>
              </w:rPr>
              <w:t>b</w:t>
            </w:r>
          </w:p>
        </w:tc>
        <w:tc>
          <w:tcPr>
            <w:tcW w:w="1603" w:type="dxa"/>
            <w:vAlign w:val="center"/>
          </w:tcPr>
          <w:p w14:paraId="37E6324A" w14:textId="476DC410"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2.51</w:t>
            </w:r>
            <w:r w:rsidR="009F7B48" w:rsidRPr="009F7B48">
              <w:rPr>
                <w:rFonts w:ascii="Arial" w:eastAsia="Times New Roman" w:hAnsi="Arial" w:cs="Arial"/>
                <w:color w:val="000000"/>
                <w:kern w:val="0"/>
                <w:sz w:val="20"/>
                <w:szCs w:val="20"/>
                <w:vertAlign w:val="superscript"/>
                <w14:ligatures w14:val="none"/>
              </w:rPr>
              <w:t>b</w:t>
            </w:r>
          </w:p>
        </w:tc>
        <w:tc>
          <w:tcPr>
            <w:tcW w:w="1068" w:type="dxa"/>
            <w:vAlign w:val="center"/>
          </w:tcPr>
          <w:p w14:paraId="15240D8A" w14:textId="37A906D4"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0.042</w:t>
            </w:r>
          </w:p>
        </w:tc>
        <w:tc>
          <w:tcPr>
            <w:tcW w:w="979" w:type="dxa"/>
            <w:vAlign w:val="center"/>
          </w:tcPr>
          <w:p w14:paraId="232813A4" w14:textId="116DBA10"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0.009</w:t>
            </w:r>
          </w:p>
        </w:tc>
      </w:tr>
      <w:tr w:rsidR="00300C9D" w:rsidRPr="00300C9D" w14:paraId="775AAAA2" w14:textId="77777777" w:rsidTr="00F06FE0">
        <w:trPr>
          <w:trHeight w:val="79"/>
        </w:trPr>
        <w:tc>
          <w:tcPr>
            <w:tcW w:w="944" w:type="dxa"/>
            <w:vAlign w:val="center"/>
          </w:tcPr>
          <w:p w14:paraId="62C62586"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t>IV</w:t>
            </w:r>
          </w:p>
        </w:tc>
        <w:tc>
          <w:tcPr>
            <w:tcW w:w="1545" w:type="dxa"/>
            <w:vAlign w:val="center"/>
          </w:tcPr>
          <w:p w14:paraId="669A7DCA" w14:textId="4B017006"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2.33</w:t>
            </w:r>
            <w:r w:rsidR="009F7B48" w:rsidRPr="009F7B48">
              <w:rPr>
                <w:rFonts w:ascii="Arial" w:eastAsia="Times New Roman" w:hAnsi="Arial" w:cs="Arial"/>
                <w:color w:val="000000"/>
                <w:kern w:val="0"/>
                <w:sz w:val="20"/>
                <w:szCs w:val="20"/>
                <w:vertAlign w:val="superscript"/>
                <w14:ligatures w14:val="none"/>
              </w:rPr>
              <w:t>a</w:t>
            </w:r>
          </w:p>
        </w:tc>
        <w:tc>
          <w:tcPr>
            <w:tcW w:w="1247" w:type="dxa"/>
            <w:vAlign w:val="center"/>
          </w:tcPr>
          <w:p w14:paraId="4FD88EBD" w14:textId="1025C5BD"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2.42</w:t>
            </w:r>
            <w:r w:rsidR="009F7B48" w:rsidRPr="009F7B48">
              <w:rPr>
                <w:rFonts w:ascii="Arial" w:eastAsia="Times New Roman" w:hAnsi="Arial" w:cs="Arial"/>
                <w:color w:val="000000"/>
                <w:kern w:val="0"/>
                <w:sz w:val="20"/>
                <w:szCs w:val="20"/>
                <w:vertAlign w:val="superscript"/>
                <w14:ligatures w14:val="none"/>
              </w:rPr>
              <w:t>b</w:t>
            </w:r>
          </w:p>
        </w:tc>
        <w:tc>
          <w:tcPr>
            <w:tcW w:w="1336" w:type="dxa"/>
            <w:vAlign w:val="center"/>
          </w:tcPr>
          <w:p w14:paraId="41E8D921" w14:textId="35870A3F"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2.56</w:t>
            </w:r>
            <w:r w:rsidR="009F7B48" w:rsidRPr="009F7B48">
              <w:rPr>
                <w:rFonts w:ascii="Arial" w:eastAsia="Times New Roman" w:hAnsi="Arial" w:cs="Arial"/>
                <w:color w:val="000000"/>
                <w:kern w:val="0"/>
                <w:sz w:val="20"/>
                <w:szCs w:val="20"/>
                <w:vertAlign w:val="superscript"/>
                <w14:ligatures w14:val="none"/>
              </w:rPr>
              <w:t>c</w:t>
            </w:r>
          </w:p>
        </w:tc>
        <w:tc>
          <w:tcPr>
            <w:tcW w:w="1603" w:type="dxa"/>
            <w:vAlign w:val="center"/>
          </w:tcPr>
          <w:p w14:paraId="1CDE931E" w14:textId="2A4D0D05"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2.70</w:t>
            </w:r>
            <w:r w:rsidR="009F7B48" w:rsidRPr="009F7B48">
              <w:rPr>
                <w:rFonts w:ascii="Arial" w:eastAsia="Times New Roman" w:hAnsi="Arial" w:cs="Arial"/>
                <w:color w:val="000000"/>
                <w:kern w:val="0"/>
                <w:sz w:val="20"/>
                <w:szCs w:val="20"/>
                <w:vertAlign w:val="superscript"/>
                <w14:ligatures w14:val="none"/>
              </w:rPr>
              <w:t>d</w:t>
            </w:r>
          </w:p>
        </w:tc>
        <w:tc>
          <w:tcPr>
            <w:tcW w:w="1068" w:type="dxa"/>
            <w:vAlign w:val="center"/>
          </w:tcPr>
          <w:p w14:paraId="21BEAE5B" w14:textId="7F16B4B1"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0.039</w:t>
            </w:r>
          </w:p>
        </w:tc>
        <w:tc>
          <w:tcPr>
            <w:tcW w:w="979" w:type="dxa"/>
            <w:vAlign w:val="center"/>
          </w:tcPr>
          <w:p w14:paraId="2B33A556" w14:textId="2BCCC2FE"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0.006</w:t>
            </w:r>
          </w:p>
        </w:tc>
      </w:tr>
      <w:tr w:rsidR="00300C9D" w:rsidRPr="00300C9D" w14:paraId="7F96C735" w14:textId="77777777" w:rsidTr="00F06FE0">
        <w:trPr>
          <w:trHeight w:val="79"/>
        </w:trPr>
        <w:tc>
          <w:tcPr>
            <w:tcW w:w="944" w:type="dxa"/>
            <w:vAlign w:val="center"/>
          </w:tcPr>
          <w:p w14:paraId="6C50F33F"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t>V</w:t>
            </w:r>
          </w:p>
        </w:tc>
        <w:tc>
          <w:tcPr>
            <w:tcW w:w="1545" w:type="dxa"/>
            <w:vAlign w:val="center"/>
          </w:tcPr>
          <w:p w14:paraId="7890B563" w14:textId="7D5D417C"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2.28</w:t>
            </w:r>
            <w:r w:rsidR="009F7B48" w:rsidRPr="009F7B48">
              <w:rPr>
                <w:rFonts w:ascii="Arial" w:eastAsia="Times New Roman" w:hAnsi="Arial" w:cs="Arial"/>
                <w:color w:val="000000"/>
                <w:kern w:val="0"/>
                <w:sz w:val="20"/>
                <w:szCs w:val="20"/>
                <w:vertAlign w:val="superscript"/>
                <w14:ligatures w14:val="none"/>
              </w:rPr>
              <w:t>a</w:t>
            </w:r>
          </w:p>
        </w:tc>
        <w:tc>
          <w:tcPr>
            <w:tcW w:w="1247" w:type="dxa"/>
            <w:vAlign w:val="center"/>
          </w:tcPr>
          <w:p w14:paraId="628BA0C2" w14:textId="1957FE03"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2.46</w:t>
            </w:r>
            <w:r w:rsidR="009F7B48" w:rsidRPr="009F7B48">
              <w:rPr>
                <w:rFonts w:ascii="Arial" w:eastAsia="Times New Roman" w:hAnsi="Arial" w:cs="Arial"/>
                <w:color w:val="000000"/>
                <w:kern w:val="0"/>
                <w:sz w:val="20"/>
                <w:szCs w:val="20"/>
                <w:vertAlign w:val="superscript"/>
                <w14:ligatures w14:val="none"/>
              </w:rPr>
              <w:t>b</w:t>
            </w:r>
          </w:p>
        </w:tc>
        <w:tc>
          <w:tcPr>
            <w:tcW w:w="1336" w:type="dxa"/>
            <w:vAlign w:val="center"/>
          </w:tcPr>
          <w:p w14:paraId="21A30DD1" w14:textId="43CA6A16"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2.53</w:t>
            </w:r>
            <w:r w:rsidR="009F7B48" w:rsidRPr="009F7B48">
              <w:rPr>
                <w:rFonts w:ascii="Arial" w:eastAsia="Times New Roman" w:hAnsi="Arial" w:cs="Arial"/>
                <w:color w:val="000000"/>
                <w:kern w:val="0"/>
                <w:sz w:val="20"/>
                <w:szCs w:val="20"/>
                <w:vertAlign w:val="superscript"/>
                <w14:ligatures w14:val="none"/>
              </w:rPr>
              <w:t>b</w:t>
            </w:r>
          </w:p>
        </w:tc>
        <w:tc>
          <w:tcPr>
            <w:tcW w:w="1603" w:type="dxa"/>
            <w:vAlign w:val="center"/>
          </w:tcPr>
          <w:p w14:paraId="0755CE84" w14:textId="6F30BE0D"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2.64</w:t>
            </w:r>
            <w:r w:rsidR="009F7B48" w:rsidRPr="009F7B48">
              <w:rPr>
                <w:rFonts w:ascii="Arial" w:eastAsia="Times New Roman" w:hAnsi="Arial" w:cs="Arial"/>
                <w:color w:val="000000"/>
                <w:kern w:val="0"/>
                <w:sz w:val="20"/>
                <w:szCs w:val="20"/>
                <w:vertAlign w:val="superscript"/>
                <w14:ligatures w14:val="none"/>
              </w:rPr>
              <w:t>c</w:t>
            </w:r>
          </w:p>
        </w:tc>
        <w:tc>
          <w:tcPr>
            <w:tcW w:w="1068" w:type="dxa"/>
            <w:vAlign w:val="center"/>
          </w:tcPr>
          <w:p w14:paraId="01E04B4A" w14:textId="5407C747"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0.036</w:t>
            </w:r>
          </w:p>
        </w:tc>
        <w:tc>
          <w:tcPr>
            <w:tcW w:w="979" w:type="dxa"/>
            <w:vAlign w:val="center"/>
          </w:tcPr>
          <w:p w14:paraId="14B5053E" w14:textId="221C0B30"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0.007</w:t>
            </w:r>
          </w:p>
        </w:tc>
      </w:tr>
      <w:tr w:rsidR="00300C9D" w:rsidRPr="00300C9D" w14:paraId="6F32E63E" w14:textId="77777777" w:rsidTr="00F06FE0">
        <w:trPr>
          <w:trHeight w:val="79"/>
        </w:trPr>
        <w:tc>
          <w:tcPr>
            <w:tcW w:w="944" w:type="dxa"/>
            <w:vAlign w:val="center"/>
          </w:tcPr>
          <w:p w14:paraId="56652920"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t>VI</w:t>
            </w:r>
          </w:p>
        </w:tc>
        <w:tc>
          <w:tcPr>
            <w:tcW w:w="1545" w:type="dxa"/>
            <w:vAlign w:val="center"/>
          </w:tcPr>
          <w:p w14:paraId="01E7879F" w14:textId="6BD153C5"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2.08</w:t>
            </w:r>
            <w:r w:rsidR="009F7B48" w:rsidRPr="009F7B48">
              <w:rPr>
                <w:rFonts w:ascii="Arial" w:eastAsia="Times New Roman" w:hAnsi="Arial" w:cs="Arial"/>
                <w:color w:val="000000"/>
                <w:kern w:val="0"/>
                <w:sz w:val="20"/>
                <w:szCs w:val="20"/>
                <w:vertAlign w:val="superscript"/>
                <w14:ligatures w14:val="none"/>
              </w:rPr>
              <w:t>a</w:t>
            </w:r>
          </w:p>
        </w:tc>
        <w:tc>
          <w:tcPr>
            <w:tcW w:w="1247" w:type="dxa"/>
            <w:vAlign w:val="center"/>
          </w:tcPr>
          <w:p w14:paraId="2A4A8DD1" w14:textId="66ED9F78"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2.06</w:t>
            </w:r>
            <w:r w:rsidR="009F7B48" w:rsidRPr="009F7B48">
              <w:rPr>
                <w:rFonts w:ascii="Arial" w:eastAsia="Times New Roman" w:hAnsi="Arial" w:cs="Arial"/>
                <w:color w:val="000000"/>
                <w:kern w:val="0"/>
                <w:sz w:val="20"/>
                <w:szCs w:val="20"/>
                <w:vertAlign w:val="superscript"/>
                <w14:ligatures w14:val="none"/>
              </w:rPr>
              <w:t>a</w:t>
            </w:r>
          </w:p>
        </w:tc>
        <w:tc>
          <w:tcPr>
            <w:tcW w:w="1336" w:type="dxa"/>
            <w:vAlign w:val="center"/>
          </w:tcPr>
          <w:p w14:paraId="092F6778" w14:textId="6A6D7A47"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2.15</w:t>
            </w:r>
            <w:r w:rsidR="009F7B48" w:rsidRPr="009F7B48">
              <w:rPr>
                <w:rFonts w:ascii="Arial" w:eastAsia="Times New Roman" w:hAnsi="Arial" w:cs="Arial"/>
                <w:color w:val="000000"/>
                <w:kern w:val="0"/>
                <w:sz w:val="20"/>
                <w:szCs w:val="20"/>
                <w:vertAlign w:val="superscript"/>
                <w14:ligatures w14:val="none"/>
              </w:rPr>
              <w:t>ab</w:t>
            </w:r>
          </w:p>
        </w:tc>
        <w:tc>
          <w:tcPr>
            <w:tcW w:w="1603" w:type="dxa"/>
            <w:vAlign w:val="center"/>
          </w:tcPr>
          <w:p w14:paraId="7AA11738" w14:textId="33DA1B5A"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2.23</w:t>
            </w:r>
            <w:r w:rsidR="009F7B48" w:rsidRPr="009F7B48">
              <w:rPr>
                <w:rFonts w:ascii="Arial" w:eastAsia="Times New Roman" w:hAnsi="Arial" w:cs="Arial"/>
                <w:color w:val="000000"/>
                <w:kern w:val="0"/>
                <w:sz w:val="20"/>
                <w:szCs w:val="20"/>
                <w:vertAlign w:val="superscript"/>
                <w14:ligatures w14:val="none"/>
              </w:rPr>
              <w:t>b</w:t>
            </w:r>
          </w:p>
        </w:tc>
        <w:tc>
          <w:tcPr>
            <w:tcW w:w="1068" w:type="dxa"/>
            <w:vAlign w:val="center"/>
          </w:tcPr>
          <w:p w14:paraId="1104BB21" w14:textId="2B8EA506"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0.021</w:t>
            </w:r>
          </w:p>
        </w:tc>
        <w:tc>
          <w:tcPr>
            <w:tcW w:w="979" w:type="dxa"/>
            <w:vAlign w:val="center"/>
          </w:tcPr>
          <w:p w14:paraId="7D8B9728" w14:textId="12FBD0EE"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0.006</w:t>
            </w:r>
          </w:p>
        </w:tc>
      </w:tr>
      <w:tr w:rsidR="00300C9D" w:rsidRPr="00300C9D" w14:paraId="30E655E6" w14:textId="77777777" w:rsidTr="00F06FE0">
        <w:trPr>
          <w:trHeight w:val="79"/>
        </w:trPr>
        <w:tc>
          <w:tcPr>
            <w:tcW w:w="944" w:type="dxa"/>
            <w:vAlign w:val="center"/>
          </w:tcPr>
          <w:p w14:paraId="0EB7DD86"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t>Overall</w:t>
            </w:r>
          </w:p>
        </w:tc>
        <w:tc>
          <w:tcPr>
            <w:tcW w:w="1545" w:type="dxa"/>
            <w:vAlign w:val="center"/>
          </w:tcPr>
          <w:p w14:paraId="3EBA210A" w14:textId="59D1D98C"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2.32</w:t>
            </w:r>
            <w:r w:rsidR="009F7B48" w:rsidRPr="009F7B48">
              <w:rPr>
                <w:rFonts w:ascii="Arial" w:eastAsia="Times New Roman" w:hAnsi="Arial" w:cs="Arial"/>
                <w:color w:val="000000"/>
                <w:kern w:val="0"/>
                <w:sz w:val="20"/>
                <w:szCs w:val="20"/>
                <w:vertAlign w:val="superscript"/>
                <w14:ligatures w14:val="none"/>
              </w:rPr>
              <w:t>a</w:t>
            </w:r>
          </w:p>
        </w:tc>
        <w:tc>
          <w:tcPr>
            <w:tcW w:w="1247" w:type="dxa"/>
            <w:vAlign w:val="center"/>
          </w:tcPr>
          <w:p w14:paraId="059261CA" w14:textId="3B65E44F"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2.41</w:t>
            </w:r>
            <w:r w:rsidR="009F7B48" w:rsidRPr="009F7B48">
              <w:rPr>
                <w:rFonts w:ascii="Arial" w:eastAsia="Times New Roman" w:hAnsi="Arial" w:cs="Arial"/>
                <w:color w:val="000000"/>
                <w:kern w:val="0"/>
                <w:sz w:val="20"/>
                <w:szCs w:val="20"/>
                <w:vertAlign w:val="superscript"/>
                <w14:ligatures w14:val="none"/>
              </w:rPr>
              <w:t>b</w:t>
            </w:r>
          </w:p>
        </w:tc>
        <w:tc>
          <w:tcPr>
            <w:tcW w:w="1336" w:type="dxa"/>
            <w:vAlign w:val="center"/>
          </w:tcPr>
          <w:p w14:paraId="5BBE3E19" w14:textId="32D070F3"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2.50</w:t>
            </w:r>
            <w:r w:rsidR="009F7B48" w:rsidRPr="009F7B48">
              <w:rPr>
                <w:rFonts w:ascii="Arial" w:eastAsia="Times New Roman" w:hAnsi="Arial" w:cs="Arial"/>
                <w:color w:val="000000"/>
                <w:kern w:val="0"/>
                <w:sz w:val="20"/>
                <w:szCs w:val="20"/>
                <w:vertAlign w:val="superscript"/>
                <w14:ligatures w14:val="none"/>
              </w:rPr>
              <w:t>c</w:t>
            </w:r>
          </w:p>
        </w:tc>
        <w:tc>
          <w:tcPr>
            <w:tcW w:w="1603" w:type="dxa"/>
            <w:vAlign w:val="center"/>
          </w:tcPr>
          <w:p w14:paraId="2C613C5F" w14:textId="3D4FA673"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2.57</w:t>
            </w:r>
            <w:r w:rsidR="009F7B48" w:rsidRPr="009F7B48">
              <w:rPr>
                <w:rFonts w:ascii="Arial" w:eastAsia="Times New Roman" w:hAnsi="Arial" w:cs="Arial"/>
                <w:color w:val="000000"/>
                <w:kern w:val="0"/>
                <w:sz w:val="20"/>
                <w:szCs w:val="20"/>
                <w:vertAlign w:val="superscript"/>
                <w14:ligatures w14:val="none"/>
              </w:rPr>
              <w:t>d</w:t>
            </w:r>
          </w:p>
        </w:tc>
        <w:tc>
          <w:tcPr>
            <w:tcW w:w="1068" w:type="dxa"/>
            <w:vAlign w:val="center"/>
          </w:tcPr>
          <w:p w14:paraId="2955C295" w14:textId="02071658"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0.025</w:t>
            </w:r>
          </w:p>
        </w:tc>
        <w:tc>
          <w:tcPr>
            <w:tcW w:w="979" w:type="dxa"/>
            <w:vAlign w:val="center"/>
          </w:tcPr>
          <w:p w14:paraId="5A169F33" w14:textId="064AF802"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0.002</w:t>
            </w:r>
          </w:p>
        </w:tc>
      </w:tr>
      <w:tr w:rsidR="00C344CE" w:rsidRPr="00300C9D" w14:paraId="61FA42BE" w14:textId="77777777" w:rsidTr="00F06FE0">
        <w:trPr>
          <w:trHeight w:val="79"/>
        </w:trPr>
        <w:tc>
          <w:tcPr>
            <w:tcW w:w="7744" w:type="dxa"/>
            <w:gridSpan w:val="6"/>
            <w:tcBorders>
              <w:top w:val="single" w:sz="4" w:space="0" w:color="auto"/>
              <w:bottom w:val="single" w:sz="4" w:space="0" w:color="auto"/>
            </w:tcBorders>
            <w:vAlign w:val="center"/>
          </w:tcPr>
          <w:p w14:paraId="4B94DD6B" w14:textId="647F2596" w:rsidR="00C344CE" w:rsidRPr="00300C9D" w:rsidRDefault="00C344CE" w:rsidP="002175B7">
            <w:pPr>
              <w:spacing w:after="0" w:line="360" w:lineRule="auto"/>
              <w:jc w:val="center"/>
              <w:rPr>
                <w:rFonts w:ascii="Arial" w:eastAsia="Times New Roman" w:hAnsi="Arial" w:cs="Arial"/>
                <w:bCs/>
                <w:iCs/>
                <w:kern w:val="0"/>
                <w:sz w:val="20"/>
                <w:szCs w:val="20"/>
                <w:lang w:val="en-US" w:bidi="gu-IN"/>
                <w14:ligatures w14:val="none"/>
              </w:rPr>
            </w:pPr>
            <w:r w:rsidRPr="00300C9D">
              <w:rPr>
                <w:rFonts w:ascii="Arial" w:hAnsi="Arial" w:cs="Arial"/>
                <w:bCs/>
                <w:iCs/>
                <w:kern w:val="0"/>
                <w:sz w:val="20"/>
                <w:szCs w:val="20"/>
                <w:lang w:val="en-US" w:bidi="gu-IN"/>
                <w14:ligatures w14:val="none"/>
              </w:rPr>
              <w:t>Pro</w:t>
            </w:r>
            <w:r w:rsidR="007C343A" w:rsidRPr="00300C9D">
              <w:rPr>
                <w:rFonts w:ascii="Arial" w:hAnsi="Arial" w:cs="Arial"/>
                <w:bCs/>
                <w:iCs/>
                <w:kern w:val="0"/>
                <w:sz w:val="20"/>
                <w:szCs w:val="20"/>
                <w:lang w:val="en-US" w:bidi="gu-IN"/>
                <w14:ligatures w14:val="none"/>
              </w:rPr>
              <w:t xml:space="preserve">duction </w:t>
            </w:r>
            <w:r w:rsidRPr="00300C9D">
              <w:rPr>
                <w:rFonts w:ascii="Arial" w:hAnsi="Arial" w:cs="Arial"/>
                <w:bCs/>
                <w:iCs/>
                <w:kern w:val="0"/>
                <w:sz w:val="20"/>
                <w:szCs w:val="20"/>
                <w:lang w:val="en-US" w:bidi="gu-IN"/>
                <w14:ligatures w14:val="none"/>
              </w:rPr>
              <w:t xml:space="preserve">efficiency </w:t>
            </w:r>
            <w:r w:rsidR="007C343A" w:rsidRPr="00300C9D">
              <w:rPr>
                <w:rFonts w:ascii="Arial" w:hAnsi="Arial" w:cs="Arial"/>
                <w:bCs/>
                <w:iCs/>
                <w:kern w:val="0"/>
                <w:sz w:val="20"/>
                <w:szCs w:val="20"/>
                <w:lang w:val="en-US" w:bidi="gu-IN"/>
                <w14:ligatures w14:val="none"/>
              </w:rPr>
              <w:t>factor</w:t>
            </w:r>
          </w:p>
        </w:tc>
        <w:tc>
          <w:tcPr>
            <w:tcW w:w="979" w:type="dxa"/>
            <w:tcBorders>
              <w:top w:val="single" w:sz="4" w:space="0" w:color="auto"/>
              <w:bottom w:val="single" w:sz="4" w:space="0" w:color="auto"/>
            </w:tcBorders>
          </w:tcPr>
          <w:p w14:paraId="28FF3753" w14:textId="77777777" w:rsidR="00C344CE" w:rsidRPr="00300C9D" w:rsidRDefault="00C344CE" w:rsidP="002175B7">
            <w:pPr>
              <w:spacing w:after="0" w:line="360" w:lineRule="auto"/>
              <w:jc w:val="center"/>
              <w:rPr>
                <w:rFonts w:ascii="Arial" w:hAnsi="Arial" w:cs="Arial"/>
                <w:bCs/>
                <w:iCs/>
                <w:kern w:val="0"/>
                <w:sz w:val="20"/>
                <w:szCs w:val="20"/>
                <w:lang w:val="en-US" w:bidi="gu-IN"/>
                <w14:ligatures w14:val="none"/>
              </w:rPr>
            </w:pPr>
          </w:p>
        </w:tc>
      </w:tr>
      <w:tr w:rsidR="00300C9D" w:rsidRPr="00300C9D" w14:paraId="1A118A3C" w14:textId="77777777" w:rsidTr="00F06FE0">
        <w:trPr>
          <w:trHeight w:val="79"/>
        </w:trPr>
        <w:tc>
          <w:tcPr>
            <w:tcW w:w="944" w:type="dxa"/>
            <w:tcBorders>
              <w:top w:val="single" w:sz="4" w:space="0" w:color="auto"/>
            </w:tcBorders>
            <w:vAlign w:val="center"/>
          </w:tcPr>
          <w:p w14:paraId="58DF59D3"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t>I</w:t>
            </w:r>
          </w:p>
        </w:tc>
        <w:tc>
          <w:tcPr>
            <w:tcW w:w="1545" w:type="dxa"/>
            <w:tcBorders>
              <w:top w:val="single" w:sz="4" w:space="0" w:color="auto"/>
            </w:tcBorders>
            <w:vAlign w:val="center"/>
          </w:tcPr>
          <w:p w14:paraId="0B85D596" w14:textId="563565F3"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410.08</w:t>
            </w:r>
            <w:r w:rsidR="009F7B48" w:rsidRPr="009F7B48">
              <w:rPr>
                <w:rFonts w:ascii="Arial" w:eastAsia="Times New Roman" w:hAnsi="Arial" w:cs="Arial"/>
                <w:color w:val="000000"/>
                <w:kern w:val="0"/>
                <w:sz w:val="20"/>
                <w:szCs w:val="20"/>
                <w:vertAlign w:val="superscript"/>
                <w14:ligatures w14:val="none"/>
              </w:rPr>
              <w:t>a</w:t>
            </w:r>
          </w:p>
        </w:tc>
        <w:tc>
          <w:tcPr>
            <w:tcW w:w="1247" w:type="dxa"/>
            <w:tcBorders>
              <w:top w:val="single" w:sz="4" w:space="0" w:color="auto"/>
            </w:tcBorders>
            <w:vAlign w:val="center"/>
          </w:tcPr>
          <w:p w14:paraId="285F9E7B" w14:textId="41D179FA"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416.68</w:t>
            </w:r>
            <w:r w:rsidR="009F7B48" w:rsidRPr="009F7B48">
              <w:rPr>
                <w:rFonts w:ascii="Arial" w:eastAsia="Times New Roman" w:hAnsi="Arial" w:cs="Arial"/>
                <w:color w:val="000000"/>
                <w:kern w:val="0"/>
                <w:sz w:val="20"/>
                <w:szCs w:val="20"/>
                <w:vertAlign w:val="superscript"/>
                <w14:ligatures w14:val="none"/>
              </w:rPr>
              <w:t>a</w:t>
            </w:r>
          </w:p>
        </w:tc>
        <w:tc>
          <w:tcPr>
            <w:tcW w:w="1336" w:type="dxa"/>
            <w:tcBorders>
              <w:top w:val="single" w:sz="4" w:space="0" w:color="auto"/>
            </w:tcBorders>
            <w:vAlign w:val="center"/>
          </w:tcPr>
          <w:p w14:paraId="774F96FE" w14:textId="419D1C8A"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453.72</w:t>
            </w:r>
            <w:r w:rsidR="009F7B48" w:rsidRPr="009F7B48">
              <w:rPr>
                <w:rFonts w:ascii="Arial" w:eastAsia="Times New Roman" w:hAnsi="Arial" w:cs="Arial"/>
                <w:color w:val="000000"/>
                <w:kern w:val="0"/>
                <w:sz w:val="20"/>
                <w:szCs w:val="20"/>
                <w:vertAlign w:val="superscript"/>
                <w14:ligatures w14:val="none"/>
              </w:rPr>
              <w:t>b</w:t>
            </w:r>
          </w:p>
        </w:tc>
        <w:tc>
          <w:tcPr>
            <w:tcW w:w="1603" w:type="dxa"/>
            <w:tcBorders>
              <w:top w:val="single" w:sz="4" w:space="0" w:color="auto"/>
            </w:tcBorders>
            <w:vAlign w:val="center"/>
          </w:tcPr>
          <w:p w14:paraId="436084F6" w14:textId="57C459DE"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455.02</w:t>
            </w:r>
            <w:r w:rsidR="009F7B48" w:rsidRPr="009F7B48">
              <w:rPr>
                <w:rFonts w:ascii="Arial" w:eastAsia="Times New Roman" w:hAnsi="Arial" w:cs="Arial"/>
                <w:color w:val="000000"/>
                <w:kern w:val="0"/>
                <w:sz w:val="20"/>
                <w:szCs w:val="20"/>
                <w:vertAlign w:val="superscript"/>
                <w14:ligatures w14:val="none"/>
              </w:rPr>
              <w:t>b</w:t>
            </w:r>
          </w:p>
        </w:tc>
        <w:tc>
          <w:tcPr>
            <w:tcW w:w="1068" w:type="dxa"/>
            <w:tcBorders>
              <w:top w:val="single" w:sz="4" w:space="0" w:color="auto"/>
            </w:tcBorders>
            <w:vAlign w:val="center"/>
          </w:tcPr>
          <w:p w14:paraId="68D9A06A" w14:textId="05FB8140"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6.456</w:t>
            </w:r>
          </w:p>
        </w:tc>
        <w:tc>
          <w:tcPr>
            <w:tcW w:w="979" w:type="dxa"/>
            <w:tcBorders>
              <w:top w:val="single" w:sz="4" w:space="0" w:color="auto"/>
            </w:tcBorders>
            <w:vAlign w:val="center"/>
          </w:tcPr>
          <w:p w14:paraId="7FEBF48C" w14:textId="609F7FFE"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0.003</w:t>
            </w:r>
          </w:p>
        </w:tc>
      </w:tr>
      <w:tr w:rsidR="00300C9D" w:rsidRPr="00300C9D" w14:paraId="44136E9D" w14:textId="77777777" w:rsidTr="00F06FE0">
        <w:trPr>
          <w:trHeight w:val="79"/>
        </w:trPr>
        <w:tc>
          <w:tcPr>
            <w:tcW w:w="944" w:type="dxa"/>
            <w:vAlign w:val="center"/>
          </w:tcPr>
          <w:p w14:paraId="2DF0DE83"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t>II</w:t>
            </w:r>
          </w:p>
        </w:tc>
        <w:tc>
          <w:tcPr>
            <w:tcW w:w="1545" w:type="dxa"/>
            <w:vAlign w:val="center"/>
          </w:tcPr>
          <w:p w14:paraId="0C9522B5" w14:textId="0EEF1802"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316.58</w:t>
            </w:r>
            <w:r w:rsidR="009F7B48" w:rsidRPr="009F7B48">
              <w:rPr>
                <w:rFonts w:ascii="Arial" w:eastAsia="Times New Roman" w:hAnsi="Arial" w:cs="Arial"/>
                <w:color w:val="000000"/>
                <w:kern w:val="0"/>
                <w:sz w:val="20"/>
                <w:szCs w:val="20"/>
                <w:vertAlign w:val="superscript"/>
                <w14:ligatures w14:val="none"/>
              </w:rPr>
              <w:t>a</w:t>
            </w:r>
          </w:p>
        </w:tc>
        <w:tc>
          <w:tcPr>
            <w:tcW w:w="1247" w:type="dxa"/>
            <w:vAlign w:val="center"/>
          </w:tcPr>
          <w:p w14:paraId="5061286F" w14:textId="1AFF3F64"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336.11</w:t>
            </w:r>
            <w:r w:rsidR="009F7B48" w:rsidRPr="009F7B48">
              <w:rPr>
                <w:rFonts w:ascii="Arial" w:eastAsia="Times New Roman" w:hAnsi="Arial" w:cs="Arial"/>
                <w:color w:val="000000"/>
                <w:kern w:val="0"/>
                <w:sz w:val="20"/>
                <w:szCs w:val="20"/>
                <w:vertAlign w:val="superscript"/>
                <w14:ligatures w14:val="none"/>
              </w:rPr>
              <w:t>b</w:t>
            </w:r>
          </w:p>
        </w:tc>
        <w:tc>
          <w:tcPr>
            <w:tcW w:w="1336" w:type="dxa"/>
            <w:vAlign w:val="center"/>
          </w:tcPr>
          <w:p w14:paraId="3A590A62" w14:textId="39BA457C"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344.69</w:t>
            </w:r>
            <w:r w:rsidR="009F7B48" w:rsidRPr="009F7B48">
              <w:rPr>
                <w:rFonts w:ascii="Arial" w:eastAsia="Times New Roman" w:hAnsi="Arial" w:cs="Arial"/>
                <w:color w:val="000000"/>
                <w:kern w:val="0"/>
                <w:sz w:val="20"/>
                <w:szCs w:val="20"/>
                <w:vertAlign w:val="superscript"/>
                <w14:ligatures w14:val="none"/>
              </w:rPr>
              <w:t>b</w:t>
            </w:r>
          </w:p>
        </w:tc>
        <w:tc>
          <w:tcPr>
            <w:tcW w:w="1603" w:type="dxa"/>
            <w:vAlign w:val="center"/>
          </w:tcPr>
          <w:p w14:paraId="04F02633" w14:textId="153BA600"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362.77</w:t>
            </w:r>
            <w:r w:rsidR="009F7B48" w:rsidRPr="009F7B48">
              <w:rPr>
                <w:rFonts w:ascii="Arial" w:eastAsia="Times New Roman" w:hAnsi="Arial" w:cs="Arial"/>
                <w:color w:val="000000"/>
                <w:kern w:val="0"/>
                <w:sz w:val="20"/>
                <w:szCs w:val="20"/>
                <w:vertAlign w:val="superscript"/>
                <w14:ligatures w14:val="none"/>
              </w:rPr>
              <w:t>c</w:t>
            </w:r>
          </w:p>
        </w:tc>
        <w:tc>
          <w:tcPr>
            <w:tcW w:w="1068" w:type="dxa"/>
            <w:vAlign w:val="center"/>
          </w:tcPr>
          <w:p w14:paraId="0BF628C7" w14:textId="1C9DC958"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4.724</w:t>
            </w:r>
          </w:p>
        </w:tc>
        <w:tc>
          <w:tcPr>
            <w:tcW w:w="979" w:type="dxa"/>
            <w:vAlign w:val="center"/>
          </w:tcPr>
          <w:p w14:paraId="7D87213F" w14:textId="3A1CF0F4"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0.008</w:t>
            </w:r>
          </w:p>
        </w:tc>
      </w:tr>
      <w:tr w:rsidR="00300C9D" w:rsidRPr="00300C9D" w14:paraId="72CF0B51" w14:textId="77777777" w:rsidTr="00F06FE0">
        <w:trPr>
          <w:trHeight w:val="79"/>
        </w:trPr>
        <w:tc>
          <w:tcPr>
            <w:tcW w:w="944" w:type="dxa"/>
            <w:vAlign w:val="center"/>
          </w:tcPr>
          <w:p w14:paraId="38875946"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t>III</w:t>
            </w:r>
          </w:p>
        </w:tc>
        <w:tc>
          <w:tcPr>
            <w:tcW w:w="1545" w:type="dxa"/>
            <w:vAlign w:val="center"/>
          </w:tcPr>
          <w:p w14:paraId="3B789CE9" w14:textId="06B1ECDD"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265.56</w:t>
            </w:r>
            <w:r w:rsidR="009F7B48" w:rsidRPr="009F7B48">
              <w:rPr>
                <w:rFonts w:ascii="Arial" w:eastAsia="Times New Roman" w:hAnsi="Arial" w:cs="Arial"/>
                <w:color w:val="000000"/>
                <w:kern w:val="0"/>
                <w:sz w:val="20"/>
                <w:szCs w:val="20"/>
                <w:vertAlign w:val="superscript"/>
                <w14:ligatures w14:val="none"/>
              </w:rPr>
              <w:t>a</w:t>
            </w:r>
          </w:p>
        </w:tc>
        <w:tc>
          <w:tcPr>
            <w:tcW w:w="1247" w:type="dxa"/>
            <w:vAlign w:val="center"/>
          </w:tcPr>
          <w:p w14:paraId="1D285F41" w14:textId="72CE7CC1"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295.52</w:t>
            </w:r>
            <w:r w:rsidR="009F7B48" w:rsidRPr="009F7B48">
              <w:rPr>
                <w:rFonts w:ascii="Arial" w:eastAsia="Times New Roman" w:hAnsi="Arial" w:cs="Arial"/>
                <w:color w:val="000000"/>
                <w:kern w:val="0"/>
                <w:sz w:val="20"/>
                <w:szCs w:val="20"/>
                <w:vertAlign w:val="superscript"/>
                <w14:ligatures w14:val="none"/>
              </w:rPr>
              <w:t>b</w:t>
            </w:r>
          </w:p>
        </w:tc>
        <w:tc>
          <w:tcPr>
            <w:tcW w:w="1336" w:type="dxa"/>
            <w:vAlign w:val="center"/>
          </w:tcPr>
          <w:p w14:paraId="30DAF477" w14:textId="61976CA5"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332.56</w:t>
            </w:r>
            <w:r w:rsidR="009F7B48" w:rsidRPr="009F7B48">
              <w:rPr>
                <w:rFonts w:ascii="Arial" w:eastAsia="Times New Roman" w:hAnsi="Arial" w:cs="Arial"/>
                <w:color w:val="000000"/>
                <w:kern w:val="0"/>
                <w:sz w:val="20"/>
                <w:szCs w:val="20"/>
                <w:vertAlign w:val="superscript"/>
                <w14:ligatures w14:val="none"/>
              </w:rPr>
              <w:t>c</w:t>
            </w:r>
          </w:p>
        </w:tc>
        <w:tc>
          <w:tcPr>
            <w:tcW w:w="1603" w:type="dxa"/>
            <w:vAlign w:val="center"/>
          </w:tcPr>
          <w:p w14:paraId="5AE14761" w14:textId="0C87A335"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332.45</w:t>
            </w:r>
            <w:r w:rsidR="009F7B48" w:rsidRPr="009F7B48">
              <w:rPr>
                <w:rFonts w:ascii="Arial" w:eastAsia="Times New Roman" w:hAnsi="Arial" w:cs="Arial"/>
                <w:color w:val="000000"/>
                <w:kern w:val="0"/>
                <w:sz w:val="20"/>
                <w:szCs w:val="20"/>
                <w:vertAlign w:val="superscript"/>
                <w14:ligatures w14:val="none"/>
              </w:rPr>
              <w:t>c</w:t>
            </w:r>
          </w:p>
        </w:tc>
        <w:tc>
          <w:tcPr>
            <w:tcW w:w="1068" w:type="dxa"/>
            <w:vAlign w:val="center"/>
          </w:tcPr>
          <w:p w14:paraId="0F7C3F64" w14:textId="086523F6"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8.151</w:t>
            </w:r>
          </w:p>
        </w:tc>
        <w:tc>
          <w:tcPr>
            <w:tcW w:w="979" w:type="dxa"/>
            <w:vAlign w:val="center"/>
          </w:tcPr>
          <w:p w14:paraId="2C988911" w14:textId="35FF0474"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0.000</w:t>
            </w:r>
          </w:p>
        </w:tc>
      </w:tr>
      <w:tr w:rsidR="00300C9D" w:rsidRPr="00300C9D" w14:paraId="189C1D7C" w14:textId="77777777" w:rsidTr="00F06FE0">
        <w:trPr>
          <w:trHeight w:val="79"/>
        </w:trPr>
        <w:tc>
          <w:tcPr>
            <w:tcW w:w="944" w:type="dxa"/>
            <w:vAlign w:val="center"/>
          </w:tcPr>
          <w:p w14:paraId="0BF220D5"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t>IV</w:t>
            </w:r>
          </w:p>
        </w:tc>
        <w:tc>
          <w:tcPr>
            <w:tcW w:w="1545" w:type="dxa"/>
            <w:vAlign w:val="center"/>
          </w:tcPr>
          <w:p w14:paraId="62E24F56" w14:textId="78D1A2DD"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275.17</w:t>
            </w:r>
            <w:r w:rsidR="009F7B48" w:rsidRPr="009F7B48">
              <w:rPr>
                <w:rFonts w:ascii="Arial" w:eastAsia="Times New Roman" w:hAnsi="Arial" w:cs="Arial"/>
                <w:color w:val="000000"/>
                <w:kern w:val="0"/>
                <w:sz w:val="20"/>
                <w:szCs w:val="20"/>
                <w:vertAlign w:val="superscript"/>
                <w14:ligatures w14:val="none"/>
              </w:rPr>
              <w:t>a</w:t>
            </w:r>
          </w:p>
        </w:tc>
        <w:tc>
          <w:tcPr>
            <w:tcW w:w="1247" w:type="dxa"/>
            <w:vAlign w:val="center"/>
          </w:tcPr>
          <w:p w14:paraId="1F0A8CC8" w14:textId="4C014D6E"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296.63</w:t>
            </w:r>
            <w:r w:rsidR="009F7B48" w:rsidRPr="009F7B48">
              <w:rPr>
                <w:rFonts w:ascii="Arial" w:eastAsia="Times New Roman" w:hAnsi="Arial" w:cs="Arial"/>
                <w:color w:val="000000"/>
                <w:kern w:val="0"/>
                <w:sz w:val="20"/>
                <w:szCs w:val="20"/>
                <w:vertAlign w:val="superscript"/>
                <w14:ligatures w14:val="none"/>
              </w:rPr>
              <w:t>b</w:t>
            </w:r>
          </w:p>
        </w:tc>
        <w:tc>
          <w:tcPr>
            <w:tcW w:w="1336" w:type="dxa"/>
            <w:vAlign w:val="center"/>
          </w:tcPr>
          <w:p w14:paraId="72C795C4" w14:textId="1A7FD378"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328.52</w:t>
            </w:r>
            <w:r w:rsidR="009F7B48" w:rsidRPr="009F7B48">
              <w:rPr>
                <w:rFonts w:ascii="Arial" w:eastAsia="Times New Roman" w:hAnsi="Arial" w:cs="Arial"/>
                <w:color w:val="000000"/>
                <w:kern w:val="0"/>
                <w:sz w:val="20"/>
                <w:szCs w:val="20"/>
                <w:vertAlign w:val="superscript"/>
                <w14:ligatures w14:val="none"/>
              </w:rPr>
              <w:t>c</w:t>
            </w:r>
          </w:p>
        </w:tc>
        <w:tc>
          <w:tcPr>
            <w:tcW w:w="1603" w:type="dxa"/>
            <w:vAlign w:val="center"/>
          </w:tcPr>
          <w:p w14:paraId="6DC97A7C" w14:textId="562A55A4"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357.79</w:t>
            </w:r>
            <w:r w:rsidR="009F7B48" w:rsidRPr="009F7B48">
              <w:rPr>
                <w:rFonts w:ascii="Arial" w:eastAsia="Times New Roman" w:hAnsi="Arial" w:cs="Arial"/>
                <w:color w:val="000000"/>
                <w:kern w:val="0"/>
                <w:sz w:val="20"/>
                <w:szCs w:val="20"/>
                <w:vertAlign w:val="superscript"/>
                <w14:ligatures w14:val="none"/>
              </w:rPr>
              <w:t>d</w:t>
            </w:r>
          </w:p>
        </w:tc>
        <w:tc>
          <w:tcPr>
            <w:tcW w:w="1068" w:type="dxa"/>
            <w:vAlign w:val="center"/>
          </w:tcPr>
          <w:p w14:paraId="656CD1AB" w14:textId="0500DECE"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8.257</w:t>
            </w:r>
          </w:p>
        </w:tc>
        <w:tc>
          <w:tcPr>
            <w:tcW w:w="979" w:type="dxa"/>
            <w:vAlign w:val="center"/>
          </w:tcPr>
          <w:p w14:paraId="1AB4793F" w14:textId="258C0278"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0.008</w:t>
            </w:r>
          </w:p>
        </w:tc>
      </w:tr>
      <w:tr w:rsidR="00300C9D" w:rsidRPr="00300C9D" w14:paraId="6DE78ECA" w14:textId="77777777" w:rsidTr="00F06FE0">
        <w:trPr>
          <w:trHeight w:val="79"/>
        </w:trPr>
        <w:tc>
          <w:tcPr>
            <w:tcW w:w="944" w:type="dxa"/>
            <w:vAlign w:val="center"/>
          </w:tcPr>
          <w:p w14:paraId="3823EF58"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t>V</w:t>
            </w:r>
          </w:p>
        </w:tc>
        <w:tc>
          <w:tcPr>
            <w:tcW w:w="1545" w:type="dxa"/>
            <w:vAlign w:val="center"/>
          </w:tcPr>
          <w:p w14:paraId="55A1DFE1" w14:textId="4F61C95E"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269.54</w:t>
            </w:r>
            <w:r w:rsidR="009F7B48" w:rsidRPr="009F7B48">
              <w:rPr>
                <w:rFonts w:ascii="Arial" w:eastAsia="Times New Roman" w:hAnsi="Arial" w:cs="Arial"/>
                <w:color w:val="000000"/>
                <w:kern w:val="0"/>
                <w:sz w:val="20"/>
                <w:szCs w:val="20"/>
                <w:vertAlign w:val="superscript"/>
                <w14:ligatures w14:val="none"/>
              </w:rPr>
              <w:t>a</w:t>
            </w:r>
          </w:p>
        </w:tc>
        <w:tc>
          <w:tcPr>
            <w:tcW w:w="1247" w:type="dxa"/>
            <w:vAlign w:val="center"/>
          </w:tcPr>
          <w:p w14:paraId="3E169D92" w14:textId="67890689"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301.09</w:t>
            </w:r>
            <w:r w:rsidR="009F7B48" w:rsidRPr="009F7B48">
              <w:rPr>
                <w:rFonts w:ascii="Arial" w:eastAsia="Times New Roman" w:hAnsi="Arial" w:cs="Arial"/>
                <w:color w:val="000000"/>
                <w:kern w:val="0"/>
                <w:sz w:val="20"/>
                <w:szCs w:val="20"/>
                <w:vertAlign w:val="superscript"/>
                <w14:ligatures w14:val="none"/>
              </w:rPr>
              <w:t>b</w:t>
            </w:r>
          </w:p>
        </w:tc>
        <w:tc>
          <w:tcPr>
            <w:tcW w:w="1336" w:type="dxa"/>
            <w:vAlign w:val="center"/>
          </w:tcPr>
          <w:p w14:paraId="04A7B3EC" w14:textId="1DD6FC44"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324.94</w:t>
            </w:r>
            <w:r w:rsidR="009F7B48" w:rsidRPr="009F7B48">
              <w:rPr>
                <w:rFonts w:ascii="Arial" w:eastAsia="Times New Roman" w:hAnsi="Arial" w:cs="Arial"/>
                <w:color w:val="000000"/>
                <w:kern w:val="0"/>
                <w:sz w:val="20"/>
                <w:szCs w:val="20"/>
                <w:vertAlign w:val="superscript"/>
                <w14:ligatures w14:val="none"/>
              </w:rPr>
              <w:t>c</w:t>
            </w:r>
          </w:p>
        </w:tc>
        <w:tc>
          <w:tcPr>
            <w:tcW w:w="1603" w:type="dxa"/>
            <w:vAlign w:val="center"/>
          </w:tcPr>
          <w:p w14:paraId="30AE1BF5" w14:textId="5B0BF795"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349.30</w:t>
            </w:r>
            <w:r w:rsidR="009F7B48" w:rsidRPr="009F7B48">
              <w:rPr>
                <w:rFonts w:ascii="Arial" w:eastAsia="Times New Roman" w:hAnsi="Arial" w:cs="Arial"/>
                <w:color w:val="000000"/>
                <w:kern w:val="0"/>
                <w:sz w:val="20"/>
                <w:szCs w:val="20"/>
                <w:vertAlign w:val="superscript"/>
                <w14:ligatures w14:val="none"/>
              </w:rPr>
              <w:t>d</w:t>
            </w:r>
          </w:p>
        </w:tc>
        <w:tc>
          <w:tcPr>
            <w:tcW w:w="1068" w:type="dxa"/>
            <w:vAlign w:val="center"/>
          </w:tcPr>
          <w:p w14:paraId="22735AD3" w14:textId="418E8254"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7.781</w:t>
            </w:r>
          </w:p>
        </w:tc>
        <w:tc>
          <w:tcPr>
            <w:tcW w:w="979" w:type="dxa"/>
            <w:vAlign w:val="center"/>
          </w:tcPr>
          <w:p w14:paraId="3E701BCE" w14:textId="6796CE10"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0.023</w:t>
            </w:r>
          </w:p>
        </w:tc>
      </w:tr>
      <w:tr w:rsidR="00300C9D" w:rsidRPr="00300C9D" w14:paraId="0AD4172D" w14:textId="77777777" w:rsidTr="00F06FE0">
        <w:trPr>
          <w:trHeight w:val="79"/>
        </w:trPr>
        <w:tc>
          <w:tcPr>
            <w:tcW w:w="944" w:type="dxa"/>
            <w:vAlign w:val="center"/>
          </w:tcPr>
          <w:p w14:paraId="675DDD3B"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lastRenderedPageBreak/>
              <w:t>VI</w:t>
            </w:r>
          </w:p>
        </w:tc>
        <w:tc>
          <w:tcPr>
            <w:tcW w:w="1545" w:type="dxa"/>
            <w:vAlign w:val="center"/>
          </w:tcPr>
          <w:p w14:paraId="16FD1866" w14:textId="710E6F28"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245.73</w:t>
            </w:r>
            <w:r w:rsidR="009F7B48" w:rsidRPr="009F7B48">
              <w:rPr>
                <w:rFonts w:ascii="Arial" w:eastAsia="Times New Roman" w:hAnsi="Arial" w:cs="Arial"/>
                <w:color w:val="000000"/>
                <w:kern w:val="0"/>
                <w:sz w:val="20"/>
                <w:szCs w:val="20"/>
                <w:vertAlign w:val="superscript"/>
                <w14:ligatures w14:val="none"/>
              </w:rPr>
              <w:t>a</w:t>
            </w:r>
          </w:p>
        </w:tc>
        <w:tc>
          <w:tcPr>
            <w:tcW w:w="1247" w:type="dxa"/>
            <w:vAlign w:val="center"/>
          </w:tcPr>
          <w:p w14:paraId="069DAD1E" w14:textId="7C4B563C"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252.12</w:t>
            </w:r>
            <w:r w:rsidR="009F7B48" w:rsidRPr="009F7B48">
              <w:rPr>
                <w:rFonts w:ascii="Arial" w:eastAsia="Times New Roman" w:hAnsi="Arial" w:cs="Arial"/>
                <w:color w:val="000000"/>
                <w:kern w:val="0"/>
                <w:sz w:val="20"/>
                <w:szCs w:val="20"/>
                <w:vertAlign w:val="superscript"/>
                <w14:ligatures w14:val="none"/>
              </w:rPr>
              <w:t>a</w:t>
            </w:r>
          </w:p>
        </w:tc>
        <w:tc>
          <w:tcPr>
            <w:tcW w:w="1336" w:type="dxa"/>
            <w:vAlign w:val="center"/>
          </w:tcPr>
          <w:p w14:paraId="6A0703E1" w14:textId="5CCFF5C0"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276.10</w:t>
            </w:r>
            <w:r w:rsidR="009F7B48" w:rsidRPr="009F7B48">
              <w:rPr>
                <w:rFonts w:ascii="Arial" w:eastAsia="Times New Roman" w:hAnsi="Arial" w:cs="Arial"/>
                <w:color w:val="000000"/>
                <w:kern w:val="0"/>
                <w:sz w:val="20"/>
                <w:szCs w:val="20"/>
                <w:vertAlign w:val="superscript"/>
                <w14:ligatures w14:val="none"/>
              </w:rPr>
              <w:t>b</w:t>
            </w:r>
          </w:p>
        </w:tc>
        <w:tc>
          <w:tcPr>
            <w:tcW w:w="1603" w:type="dxa"/>
            <w:vAlign w:val="center"/>
          </w:tcPr>
          <w:p w14:paraId="2A2CC07B" w14:textId="02596348"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295.07</w:t>
            </w:r>
            <w:r w:rsidR="009F7B48" w:rsidRPr="009F7B48">
              <w:rPr>
                <w:rFonts w:ascii="Arial" w:eastAsia="Times New Roman" w:hAnsi="Arial" w:cs="Arial"/>
                <w:color w:val="000000"/>
                <w:kern w:val="0"/>
                <w:sz w:val="20"/>
                <w:szCs w:val="20"/>
                <w:vertAlign w:val="superscript"/>
                <w14:ligatures w14:val="none"/>
              </w:rPr>
              <w:t>c</w:t>
            </w:r>
          </w:p>
        </w:tc>
        <w:tc>
          <w:tcPr>
            <w:tcW w:w="1068" w:type="dxa"/>
            <w:vAlign w:val="center"/>
          </w:tcPr>
          <w:p w14:paraId="11E0FE30" w14:textId="397A45DB"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5.442</w:t>
            </w:r>
          </w:p>
        </w:tc>
        <w:tc>
          <w:tcPr>
            <w:tcW w:w="979" w:type="dxa"/>
            <w:vAlign w:val="center"/>
          </w:tcPr>
          <w:p w14:paraId="7F842032" w14:textId="2006E942"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0.001</w:t>
            </w:r>
          </w:p>
        </w:tc>
      </w:tr>
      <w:tr w:rsidR="00300C9D" w:rsidRPr="00300C9D" w14:paraId="4FF8ADDF" w14:textId="77777777" w:rsidTr="00F06FE0">
        <w:trPr>
          <w:trHeight w:val="79"/>
        </w:trPr>
        <w:tc>
          <w:tcPr>
            <w:tcW w:w="944" w:type="dxa"/>
            <w:tcBorders>
              <w:bottom w:val="single" w:sz="4" w:space="0" w:color="auto"/>
            </w:tcBorders>
            <w:vAlign w:val="center"/>
          </w:tcPr>
          <w:p w14:paraId="0589DA50" w14:textId="77777777" w:rsidR="00300C9D" w:rsidRPr="00300C9D" w:rsidRDefault="00300C9D" w:rsidP="002175B7">
            <w:pPr>
              <w:spacing w:after="0" w:line="360" w:lineRule="auto"/>
              <w:jc w:val="center"/>
              <w:rPr>
                <w:rFonts w:ascii="Arial" w:hAnsi="Arial" w:cs="Arial"/>
                <w:kern w:val="0"/>
                <w:sz w:val="20"/>
                <w:szCs w:val="20"/>
                <w:lang w:val="en-US" w:bidi="gu-IN"/>
                <w14:ligatures w14:val="none"/>
              </w:rPr>
            </w:pPr>
            <w:r w:rsidRPr="00300C9D">
              <w:rPr>
                <w:rFonts w:ascii="Arial" w:hAnsi="Arial" w:cs="Arial"/>
                <w:kern w:val="0"/>
                <w:sz w:val="20"/>
                <w:szCs w:val="20"/>
                <w:lang w:val="en-US" w:bidi="gu-IN"/>
                <w14:ligatures w14:val="none"/>
              </w:rPr>
              <w:t>Overall</w:t>
            </w:r>
          </w:p>
        </w:tc>
        <w:tc>
          <w:tcPr>
            <w:tcW w:w="1545" w:type="dxa"/>
            <w:tcBorders>
              <w:bottom w:val="single" w:sz="4" w:space="0" w:color="auto"/>
            </w:tcBorders>
            <w:vAlign w:val="center"/>
          </w:tcPr>
          <w:p w14:paraId="1488F50C" w14:textId="15AA7A71"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274.02</w:t>
            </w:r>
            <w:r w:rsidR="009F7B48" w:rsidRPr="009F7B48">
              <w:rPr>
                <w:rFonts w:ascii="Arial" w:eastAsia="Times New Roman" w:hAnsi="Arial" w:cs="Arial"/>
                <w:color w:val="000000"/>
                <w:kern w:val="0"/>
                <w:sz w:val="20"/>
                <w:szCs w:val="20"/>
                <w:vertAlign w:val="superscript"/>
                <w14:ligatures w14:val="none"/>
              </w:rPr>
              <w:t>a</w:t>
            </w:r>
          </w:p>
        </w:tc>
        <w:tc>
          <w:tcPr>
            <w:tcW w:w="1247" w:type="dxa"/>
            <w:tcBorders>
              <w:bottom w:val="single" w:sz="4" w:space="0" w:color="auto"/>
            </w:tcBorders>
            <w:vAlign w:val="center"/>
          </w:tcPr>
          <w:p w14:paraId="652D99DC" w14:textId="5BA53444"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295.08</w:t>
            </w:r>
            <w:r w:rsidR="009F7B48" w:rsidRPr="009F7B48">
              <w:rPr>
                <w:rFonts w:ascii="Arial" w:eastAsia="Times New Roman" w:hAnsi="Arial" w:cs="Arial"/>
                <w:color w:val="000000"/>
                <w:kern w:val="0"/>
                <w:sz w:val="20"/>
                <w:szCs w:val="20"/>
                <w:vertAlign w:val="superscript"/>
                <w14:ligatures w14:val="none"/>
              </w:rPr>
              <w:t>b</w:t>
            </w:r>
          </w:p>
        </w:tc>
        <w:tc>
          <w:tcPr>
            <w:tcW w:w="1336" w:type="dxa"/>
            <w:tcBorders>
              <w:bottom w:val="single" w:sz="4" w:space="0" w:color="auto"/>
            </w:tcBorders>
            <w:vAlign w:val="center"/>
          </w:tcPr>
          <w:p w14:paraId="21747839" w14:textId="24DCE15F"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321.81</w:t>
            </w:r>
            <w:r w:rsidR="009F7B48" w:rsidRPr="009F7B48">
              <w:rPr>
                <w:rFonts w:ascii="Arial" w:eastAsia="Times New Roman" w:hAnsi="Arial" w:cs="Arial"/>
                <w:color w:val="000000"/>
                <w:kern w:val="0"/>
                <w:sz w:val="20"/>
                <w:szCs w:val="20"/>
                <w:vertAlign w:val="superscript"/>
                <w14:ligatures w14:val="none"/>
              </w:rPr>
              <w:t>c</w:t>
            </w:r>
          </w:p>
        </w:tc>
        <w:tc>
          <w:tcPr>
            <w:tcW w:w="1603" w:type="dxa"/>
            <w:tcBorders>
              <w:bottom w:val="single" w:sz="4" w:space="0" w:color="auto"/>
            </w:tcBorders>
            <w:vAlign w:val="center"/>
          </w:tcPr>
          <w:p w14:paraId="0C34DA62" w14:textId="4BDFD2D3"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340.50</w:t>
            </w:r>
            <w:r w:rsidR="009F7B48" w:rsidRPr="009F7B48">
              <w:rPr>
                <w:rFonts w:ascii="Arial" w:eastAsia="Times New Roman" w:hAnsi="Arial" w:cs="Arial"/>
                <w:color w:val="000000"/>
                <w:kern w:val="0"/>
                <w:sz w:val="20"/>
                <w:szCs w:val="20"/>
                <w:vertAlign w:val="superscript"/>
                <w14:ligatures w14:val="none"/>
              </w:rPr>
              <w:t>d</w:t>
            </w:r>
          </w:p>
        </w:tc>
        <w:tc>
          <w:tcPr>
            <w:tcW w:w="1068" w:type="dxa"/>
            <w:tcBorders>
              <w:bottom w:val="single" w:sz="4" w:space="0" w:color="auto"/>
            </w:tcBorders>
            <w:vAlign w:val="center"/>
          </w:tcPr>
          <w:p w14:paraId="62AA9381" w14:textId="54919041"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6.623</w:t>
            </w:r>
          </w:p>
        </w:tc>
        <w:tc>
          <w:tcPr>
            <w:tcW w:w="979" w:type="dxa"/>
            <w:tcBorders>
              <w:bottom w:val="single" w:sz="4" w:space="0" w:color="auto"/>
            </w:tcBorders>
            <w:vAlign w:val="center"/>
          </w:tcPr>
          <w:p w14:paraId="44E994A7" w14:textId="18D5F025" w:rsidR="00300C9D" w:rsidRPr="00300C9D" w:rsidRDefault="00300C9D"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300C9D">
              <w:rPr>
                <w:rFonts w:ascii="Arial" w:eastAsia="Times New Roman" w:hAnsi="Arial" w:cs="Arial"/>
                <w:color w:val="000000"/>
                <w:kern w:val="0"/>
                <w:sz w:val="20"/>
                <w:szCs w:val="20"/>
                <w14:ligatures w14:val="none"/>
              </w:rPr>
              <w:t>0.004</w:t>
            </w:r>
          </w:p>
        </w:tc>
      </w:tr>
    </w:tbl>
    <w:p w14:paraId="0F7A2163" w14:textId="5A054A30" w:rsidR="00C344CE" w:rsidRDefault="00C344CE" w:rsidP="002175B7">
      <w:pPr>
        <w:pStyle w:val="ListParagraph"/>
        <w:spacing w:after="0" w:line="360" w:lineRule="auto"/>
        <w:ind w:left="0"/>
        <w:jc w:val="both"/>
        <w:rPr>
          <w:rFonts w:ascii="Arial" w:hAnsi="Arial" w:cs="Arial"/>
          <w:sz w:val="20"/>
          <w:szCs w:val="20"/>
        </w:rPr>
      </w:pPr>
      <w:r w:rsidRPr="002C2C35">
        <w:rPr>
          <w:rFonts w:ascii="Arial" w:hAnsi="Arial" w:cs="Arial"/>
          <w:sz w:val="20"/>
          <w:szCs w:val="20"/>
          <w:vertAlign w:val="superscript"/>
        </w:rPr>
        <w:t>a, b,</w:t>
      </w:r>
      <w:r>
        <w:rPr>
          <w:rFonts w:ascii="Arial" w:hAnsi="Arial" w:cs="Arial"/>
          <w:sz w:val="20"/>
          <w:szCs w:val="20"/>
          <w:vertAlign w:val="superscript"/>
        </w:rPr>
        <w:t xml:space="preserve"> c,</w:t>
      </w:r>
      <w:r>
        <w:rPr>
          <w:rFonts w:ascii="Arial" w:hAnsi="Arial" w:cs="Arial"/>
          <w:sz w:val="20"/>
          <w:szCs w:val="20"/>
        </w:rPr>
        <w:t xml:space="preserve"> </w:t>
      </w:r>
      <w:r w:rsidRPr="00424611">
        <w:rPr>
          <w:rFonts w:ascii="Arial" w:hAnsi="Arial" w:cs="Arial"/>
          <w:sz w:val="20"/>
          <w:szCs w:val="20"/>
        </w:rPr>
        <w:t xml:space="preserve">Means </w:t>
      </w:r>
      <w:r>
        <w:rPr>
          <w:rFonts w:ascii="Arial" w:hAnsi="Arial" w:cs="Arial"/>
          <w:sz w:val="20"/>
          <w:szCs w:val="20"/>
        </w:rPr>
        <w:t xml:space="preserve">in the same </w:t>
      </w:r>
      <w:r w:rsidRPr="00424611">
        <w:rPr>
          <w:rFonts w:ascii="Arial" w:hAnsi="Arial" w:cs="Arial"/>
          <w:sz w:val="20"/>
          <w:szCs w:val="20"/>
        </w:rPr>
        <w:t xml:space="preserve">row with different superscript </w:t>
      </w:r>
      <w:r>
        <w:rPr>
          <w:rFonts w:ascii="Arial" w:hAnsi="Arial" w:cs="Arial"/>
          <w:sz w:val="20"/>
          <w:szCs w:val="20"/>
        </w:rPr>
        <w:t xml:space="preserve">are </w:t>
      </w:r>
      <w:r w:rsidRPr="00424611">
        <w:rPr>
          <w:rFonts w:ascii="Arial" w:hAnsi="Arial" w:cs="Arial"/>
          <w:sz w:val="20"/>
          <w:szCs w:val="20"/>
        </w:rPr>
        <w:t>significant</w:t>
      </w:r>
      <w:r>
        <w:rPr>
          <w:rFonts w:ascii="Arial" w:hAnsi="Arial" w:cs="Arial"/>
          <w:sz w:val="20"/>
          <w:szCs w:val="20"/>
        </w:rPr>
        <w:t xml:space="preserve">ly </w:t>
      </w:r>
      <w:r w:rsidRPr="00424611">
        <w:rPr>
          <w:rFonts w:ascii="Arial" w:hAnsi="Arial" w:cs="Arial"/>
          <w:sz w:val="20"/>
          <w:szCs w:val="20"/>
        </w:rPr>
        <w:t>differen</w:t>
      </w:r>
      <w:r>
        <w:rPr>
          <w:rFonts w:ascii="Arial" w:hAnsi="Arial" w:cs="Arial"/>
          <w:sz w:val="20"/>
          <w:szCs w:val="20"/>
        </w:rPr>
        <w:t xml:space="preserve">t; SEM: </w:t>
      </w:r>
      <w:r w:rsidRPr="002C2C35">
        <w:rPr>
          <w:rFonts w:ascii="Arial" w:hAnsi="Arial" w:cs="Arial"/>
          <w:sz w:val="20"/>
          <w:szCs w:val="20"/>
        </w:rPr>
        <w:t>standard error of the</w:t>
      </w:r>
      <w:r>
        <w:rPr>
          <w:rFonts w:ascii="Arial" w:hAnsi="Arial" w:cs="Arial"/>
          <w:sz w:val="20"/>
          <w:szCs w:val="20"/>
        </w:rPr>
        <w:t xml:space="preserve"> mean; </w:t>
      </w:r>
      <w:r w:rsidR="00CE5D32">
        <w:rPr>
          <w:rFonts w:ascii="Arial" w:hAnsi="Arial" w:cs="Arial"/>
          <w:sz w:val="20"/>
          <w:szCs w:val="20"/>
        </w:rPr>
        <w:t>T</w:t>
      </w:r>
      <w:r w:rsidR="00CE5D32" w:rsidRPr="004E4DCD">
        <w:rPr>
          <w:rFonts w:ascii="Arial" w:hAnsi="Arial" w:cs="Arial"/>
          <w:sz w:val="20"/>
          <w:szCs w:val="20"/>
          <w:vertAlign w:val="subscript"/>
        </w:rPr>
        <w:t>1</w:t>
      </w:r>
      <w:r w:rsidR="00CE5D32">
        <w:rPr>
          <w:rFonts w:ascii="Arial" w:hAnsi="Arial" w:cs="Arial"/>
          <w:sz w:val="20"/>
          <w:szCs w:val="20"/>
        </w:rPr>
        <w:t xml:space="preserve">: basal diet; </w:t>
      </w:r>
      <w:r w:rsidR="00CE5D32" w:rsidRPr="004E4DCD">
        <w:rPr>
          <w:rFonts w:ascii="Arial" w:hAnsi="Arial" w:cs="Arial"/>
          <w:sz w:val="20"/>
          <w:szCs w:val="20"/>
        </w:rPr>
        <w:t>T</w:t>
      </w:r>
      <w:r w:rsidR="00CE5D32" w:rsidRPr="004E4DCD">
        <w:rPr>
          <w:rFonts w:ascii="Arial" w:hAnsi="Arial" w:cs="Arial"/>
          <w:sz w:val="20"/>
          <w:szCs w:val="20"/>
          <w:vertAlign w:val="subscript"/>
        </w:rPr>
        <w:t>2</w:t>
      </w:r>
      <w:r w:rsidR="00CE5D32" w:rsidRPr="004E4DCD">
        <w:rPr>
          <w:rFonts w:ascii="Arial" w:hAnsi="Arial" w:cs="Arial"/>
          <w:sz w:val="20"/>
          <w:szCs w:val="20"/>
        </w:rPr>
        <w:t xml:space="preserve">: </w:t>
      </w:r>
      <w:r w:rsidR="00CE5D32">
        <w:rPr>
          <w:rFonts w:ascii="Arial" w:hAnsi="Arial" w:cs="Arial"/>
          <w:sz w:val="20"/>
          <w:szCs w:val="20"/>
        </w:rPr>
        <w:t xml:space="preserve">basal </w:t>
      </w:r>
      <w:r w:rsidR="00CE5D32" w:rsidRPr="004E4DCD">
        <w:rPr>
          <w:rFonts w:ascii="Arial" w:hAnsi="Arial" w:cs="Arial"/>
          <w:sz w:val="20"/>
          <w:szCs w:val="20"/>
        </w:rPr>
        <w:t xml:space="preserve">diet + </w:t>
      </w:r>
      <w:r w:rsidR="00CE5D32" w:rsidRPr="00C428B5">
        <w:rPr>
          <w:rFonts w:ascii="Arial" w:hAnsi="Arial" w:cs="Arial"/>
          <w:color w:val="000000" w:themeColor="text1"/>
          <w:sz w:val="20"/>
          <w:szCs w:val="20"/>
        </w:rPr>
        <w:t>50 ml aqueous ginger extract in water per day</w:t>
      </w:r>
      <w:r w:rsidR="00CE5D32" w:rsidRPr="004E4DCD">
        <w:rPr>
          <w:rFonts w:ascii="Arial" w:hAnsi="Arial" w:cs="Arial"/>
          <w:sz w:val="20"/>
          <w:szCs w:val="20"/>
        </w:rPr>
        <w:t>; T</w:t>
      </w:r>
      <w:r w:rsidR="00CE5D32" w:rsidRPr="004E4DCD">
        <w:rPr>
          <w:rFonts w:ascii="Arial" w:hAnsi="Arial" w:cs="Arial"/>
          <w:sz w:val="20"/>
          <w:szCs w:val="20"/>
          <w:vertAlign w:val="subscript"/>
        </w:rPr>
        <w:t>3</w:t>
      </w:r>
      <w:r w:rsidR="00CE5D32" w:rsidRPr="004E4DCD">
        <w:rPr>
          <w:rFonts w:ascii="Arial" w:hAnsi="Arial" w:cs="Arial"/>
          <w:sz w:val="20"/>
          <w:szCs w:val="20"/>
        </w:rPr>
        <w:t xml:space="preserve">: </w:t>
      </w:r>
      <w:r w:rsidR="00CE5D32">
        <w:rPr>
          <w:rFonts w:ascii="Arial" w:hAnsi="Arial" w:cs="Arial"/>
          <w:sz w:val="20"/>
          <w:szCs w:val="20"/>
        </w:rPr>
        <w:t xml:space="preserve">basal </w:t>
      </w:r>
      <w:r w:rsidR="00CE5D32" w:rsidRPr="004E4DCD">
        <w:rPr>
          <w:rFonts w:ascii="Arial" w:hAnsi="Arial" w:cs="Arial"/>
          <w:sz w:val="20"/>
          <w:szCs w:val="20"/>
        </w:rPr>
        <w:t xml:space="preserve">diet + </w:t>
      </w:r>
      <w:r w:rsidR="00CE5D32">
        <w:rPr>
          <w:rFonts w:ascii="Arial" w:hAnsi="Arial" w:cs="Arial"/>
          <w:sz w:val="20"/>
          <w:szCs w:val="20"/>
        </w:rPr>
        <w:t>10</w:t>
      </w:r>
      <w:r w:rsidR="00CE5D32" w:rsidRPr="00C428B5">
        <w:rPr>
          <w:rFonts w:ascii="Arial" w:hAnsi="Arial" w:cs="Arial"/>
          <w:color w:val="000000" w:themeColor="text1"/>
          <w:sz w:val="20"/>
          <w:szCs w:val="20"/>
        </w:rPr>
        <w:t>0 ml aqueous ginger extract in water per day</w:t>
      </w:r>
      <w:r w:rsidR="00CE5D32" w:rsidRPr="004E4DCD">
        <w:rPr>
          <w:rFonts w:ascii="Arial" w:hAnsi="Arial" w:cs="Arial"/>
          <w:sz w:val="20"/>
          <w:szCs w:val="20"/>
        </w:rPr>
        <w:t>; T</w:t>
      </w:r>
      <w:r w:rsidR="00CE5D32" w:rsidRPr="004E4DCD">
        <w:rPr>
          <w:rFonts w:ascii="Arial" w:hAnsi="Arial" w:cs="Arial"/>
          <w:sz w:val="20"/>
          <w:szCs w:val="20"/>
          <w:vertAlign w:val="subscript"/>
        </w:rPr>
        <w:t>4</w:t>
      </w:r>
      <w:r w:rsidR="00CE5D32" w:rsidRPr="004E4DCD">
        <w:rPr>
          <w:rFonts w:ascii="Arial" w:hAnsi="Arial" w:cs="Arial"/>
          <w:sz w:val="20"/>
          <w:szCs w:val="20"/>
        </w:rPr>
        <w:t xml:space="preserve">: </w:t>
      </w:r>
      <w:r w:rsidR="00CE5D32">
        <w:rPr>
          <w:rFonts w:ascii="Arial" w:hAnsi="Arial" w:cs="Arial"/>
          <w:sz w:val="20"/>
          <w:szCs w:val="20"/>
        </w:rPr>
        <w:t>basal</w:t>
      </w:r>
      <w:r w:rsidR="00CE5D32" w:rsidRPr="004E4DCD">
        <w:rPr>
          <w:rFonts w:ascii="Arial" w:hAnsi="Arial" w:cs="Arial"/>
          <w:sz w:val="20"/>
          <w:szCs w:val="20"/>
        </w:rPr>
        <w:t xml:space="preserve"> diet + </w:t>
      </w:r>
      <w:r w:rsidR="00CE5D32">
        <w:rPr>
          <w:rFonts w:ascii="Arial" w:hAnsi="Arial" w:cs="Arial"/>
          <w:color w:val="000000" w:themeColor="text1"/>
          <w:sz w:val="20"/>
          <w:szCs w:val="20"/>
        </w:rPr>
        <w:t>20</w:t>
      </w:r>
      <w:r w:rsidR="00CE5D32" w:rsidRPr="00C428B5">
        <w:rPr>
          <w:rFonts w:ascii="Arial" w:hAnsi="Arial" w:cs="Arial"/>
          <w:color w:val="000000" w:themeColor="text1"/>
          <w:sz w:val="20"/>
          <w:szCs w:val="20"/>
        </w:rPr>
        <w:t>0 ml aqueous ginger extract in water per day</w:t>
      </w:r>
    </w:p>
    <w:p w14:paraId="0A12D5C2" w14:textId="77777777" w:rsidR="00C33E22" w:rsidRDefault="00C33E22" w:rsidP="002175B7">
      <w:pPr>
        <w:pStyle w:val="ListParagraph"/>
        <w:spacing w:after="0" w:line="360" w:lineRule="auto"/>
        <w:ind w:left="0"/>
        <w:jc w:val="both"/>
        <w:rPr>
          <w:rFonts w:ascii="Arial" w:hAnsi="Arial" w:cs="Arial"/>
          <w:sz w:val="20"/>
          <w:szCs w:val="20"/>
        </w:rPr>
      </w:pPr>
    </w:p>
    <w:p w14:paraId="660B3C9C" w14:textId="4ED29602" w:rsidR="00651696" w:rsidRDefault="00651696" w:rsidP="00651696">
      <w:pPr>
        <w:spacing w:after="0" w:line="360" w:lineRule="auto"/>
        <w:jc w:val="both"/>
        <w:rPr>
          <w:rFonts w:ascii="Arial" w:hAnsi="Arial" w:cs="Arial"/>
          <w:sz w:val="20"/>
          <w:szCs w:val="20"/>
        </w:rPr>
      </w:pPr>
      <w:r>
        <w:rPr>
          <w:rFonts w:ascii="Arial" w:hAnsi="Arial" w:cs="Arial"/>
          <w:b/>
          <w:bCs/>
        </w:rPr>
        <w:t>3</w:t>
      </w:r>
      <w:r w:rsidRPr="00474B2F">
        <w:rPr>
          <w:rFonts w:ascii="Arial" w:hAnsi="Arial" w:cs="Arial"/>
          <w:b/>
          <w:bCs/>
        </w:rPr>
        <w:t>.</w:t>
      </w:r>
      <w:r>
        <w:rPr>
          <w:rFonts w:ascii="Arial" w:hAnsi="Arial" w:cs="Arial"/>
          <w:b/>
          <w:bCs/>
        </w:rPr>
        <w:t>4</w:t>
      </w:r>
      <w:r w:rsidRPr="00474B2F">
        <w:rPr>
          <w:rFonts w:ascii="Arial" w:hAnsi="Arial" w:cs="Arial"/>
          <w:b/>
          <w:bCs/>
        </w:rPr>
        <w:t xml:space="preserve"> </w:t>
      </w:r>
      <w:r>
        <w:rPr>
          <w:rFonts w:ascii="Arial" w:hAnsi="Arial" w:cs="Arial"/>
          <w:b/>
          <w:bCs/>
        </w:rPr>
        <w:t>Return over Feed Cost</w:t>
      </w:r>
    </w:p>
    <w:p w14:paraId="2BE23542" w14:textId="549F8BB5" w:rsidR="00A8743F" w:rsidRPr="00424611" w:rsidRDefault="00651696" w:rsidP="002175B7">
      <w:pPr>
        <w:pStyle w:val="ListParagraph"/>
        <w:spacing w:after="0" w:line="360" w:lineRule="auto"/>
        <w:ind w:left="0"/>
        <w:jc w:val="both"/>
        <w:rPr>
          <w:rFonts w:ascii="Arial" w:hAnsi="Arial" w:cs="Arial"/>
          <w:sz w:val="20"/>
          <w:szCs w:val="20"/>
        </w:rPr>
      </w:pPr>
      <w:r>
        <w:rPr>
          <w:rFonts w:ascii="Arial" w:hAnsi="Arial" w:cs="Arial"/>
          <w:sz w:val="20"/>
          <w:szCs w:val="20"/>
        </w:rPr>
        <w:t>The e</w:t>
      </w:r>
      <w:r w:rsidR="00B975C0" w:rsidRPr="00424611">
        <w:rPr>
          <w:rFonts w:ascii="Arial" w:hAnsi="Arial" w:cs="Arial"/>
          <w:sz w:val="20"/>
          <w:szCs w:val="20"/>
        </w:rPr>
        <w:t xml:space="preserve">ffect of </w:t>
      </w:r>
      <w:r w:rsidRPr="00C428B5">
        <w:rPr>
          <w:rFonts w:ascii="Arial" w:hAnsi="Arial" w:cs="Arial"/>
          <w:color w:val="000000" w:themeColor="text1"/>
          <w:sz w:val="20"/>
          <w:szCs w:val="20"/>
        </w:rPr>
        <w:t xml:space="preserve">aqueous ginger extract </w:t>
      </w:r>
      <w:r w:rsidR="00B975C0" w:rsidRPr="00424611">
        <w:rPr>
          <w:rFonts w:ascii="Arial" w:hAnsi="Arial" w:cs="Arial"/>
          <w:sz w:val="20"/>
          <w:szCs w:val="20"/>
        </w:rPr>
        <w:t xml:space="preserve">supplementation on return over feed cost in broiler chickens is given in Table </w:t>
      </w:r>
      <w:r>
        <w:rPr>
          <w:rFonts w:ascii="Arial" w:hAnsi="Arial" w:cs="Arial"/>
          <w:sz w:val="20"/>
          <w:szCs w:val="20"/>
        </w:rPr>
        <w:t>5</w:t>
      </w:r>
      <w:r w:rsidR="00B975C0" w:rsidRPr="00424611">
        <w:rPr>
          <w:rFonts w:ascii="Arial" w:hAnsi="Arial" w:cs="Arial"/>
          <w:sz w:val="20"/>
          <w:szCs w:val="20"/>
        </w:rPr>
        <w:t>. Total feed costs (Rs. /bird) for experimental broiler chickens over the study period (1-42 days) were recorded as</w:t>
      </w:r>
      <w:r w:rsidR="007C0D4D">
        <w:rPr>
          <w:rFonts w:ascii="Arial" w:hAnsi="Arial" w:cs="Arial"/>
          <w:sz w:val="20"/>
          <w:szCs w:val="20"/>
        </w:rPr>
        <w:t xml:space="preserve"> </w:t>
      </w:r>
      <w:r w:rsidR="00063C00" w:rsidRPr="00063C00">
        <w:rPr>
          <w:rFonts w:ascii="Arial" w:hAnsi="Arial" w:cs="Arial"/>
          <w:sz w:val="20"/>
          <w:szCs w:val="20"/>
        </w:rPr>
        <w:t>190.86</w:t>
      </w:r>
      <w:r w:rsidR="007C0D4D">
        <w:rPr>
          <w:rFonts w:ascii="Arial" w:hAnsi="Arial" w:cs="Arial"/>
          <w:sz w:val="20"/>
          <w:szCs w:val="20"/>
        </w:rPr>
        <w:t xml:space="preserve">, </w:t>
      </w:r>
      <w:r w:rsidR="00063C00" w:rsidRPr="00063C00">
        <w:rPr>
          <w:rFonts w:ascii="Arial" w:hAnsi="Arial" w:cs="Arial"/>
          <w:sz w:val="20"/>
          <w:szCs w:val="20"/>
        </w:rPr>
        <w:t>190.56</w:t>
      </w:r>
      <w:r w:rsidR="007C0D4D">
        <w:rPr>
          <w:rFonts w:ascii="Arial" w:hAnsi="Arial" w:cs="Arial"/>
          <w:sz w:val="20"/>
          <w:szCs w:val="20"/>
        </w:rPr>
        <w:t xml:space="preserve">, </w:t>
      </w:r>
      <w:r w:rsidR="00063C00" w:rsidRPr="00063C00">
        <w:rPr>
          <w:rFonts w:ascii="Arial" w:hAnsi="Arial" w:cs="Arial"/>
          <w:sz w:val="20"/>
          <w:szCs w:val="20"/>
        </w:rPr>
        <w:t>189.23</w:t>
      </w:r>
      <w:r w:rsidR="007C0D4D">
        <w:rPr>
          <w:rFonts w:ascii="Arial" w:hAnsi="Arial" w:cs="Arial"/>
          <w:sz w:val="20"/>
          <w:szCs w:val="20"/>
        </w:rPr>
        <w:t xml:space="preserve"> and </w:t>
      </w:r>
      <w:r w:rsidR="00063C00" w:rsidRPr="00063C00">
        <w:rPr>
          <w:rFonts w:ascii="Arial" w:hAnsi="Arial" w:cs="Arial"/>
          <w:sz w:val="20"/>
          <w:szCs w:val="20"/>
        </w:rPr>
        <w:t>186.4</w:t>
      </w:r>
      <w:r w:rsidR="00063C00">
        <w:rPr>
          <w:rFonts w:ascii="Arial" w:hAnsi="Arial" w:cs="Arial"/>
          <w:sz w:val="20"/>
          <w:szCs w:val="20"/>
        </w:rPr>
        <w:t>0</w:t>
      </w:r>
      <w:r w:rsidR="007C0D4D">
        <w:rPr>
          <w:rFonts w:ascii="Arial" w:hAnsi="Arial" w:cs="Arial"/>
          <w:sz w:val="20"/>
          <w:szCs w:val="20"/>
        </w:rPr>
        <w:t xml:space="preserve"> </w:t>
      </w:r>
      <w:r w:rsidR="00B975C0" w:rsidRPr="00424611">
        <w:rPr>
          <w:rFonts w:ascii="Arial" w:hAnsi="Arial" w:cs="Arial"/>
          <w:sz w:val="20"/>
          <w:szCs w:val="20"/>
        </w:rPr>
        <w:t>for the T</w:t>
      </w:r>
      <w:r w:rsidR="00B975C0" w:rsidRPr="007C0D4D">
        <w:rPr>
          <w:rFonts w:ascii="Arial" w:hAnsi="Arial" w:cs="Arial"/>
          <w:sz w:val="20"/>
          <w:szCs w:val="20"/>
          <w:vertAlign w:val="subscript"/>
        </w:rPr>
        <w:t>1</w:t>
      </w:r>
      <w:r w:rsidR="00B975C0" w:rsidRPr="00424611">
        <w:rPr>
          <w:rFonts w:ascii="Arial" w:hAnsi="Arial" w:cs="Arial"/>
          <w:sz w:val="20"/>
          <w:szCs w:val="20"/>
        </w:rPr>
        <w:t>, T</w:t>
      </w:r>
      <w:r w:rsidR="00B975C0" w:rsidRPr="007C0D4D">
        <w:rPr>
          <w:rFonts w:ascii="Arial" w:hAnsi="Arial" w:cs="Arial"/>
          <w:sz w:val="20"/>
          <w:szCs w:val="20"/>
          <w:vertAlign w:val="subscript"/>
        </w:rPr>
        <w:t>2</w:t>
      </w:r>
      <w:r w:rsidR="00B975C0" w:rsidRPr="00424611">
        <w:rPr>
          <w:rFonts w:ascii="Arial" w:hAnsi="Arial" w:cs="Arial"/>
          <w:sz w:val="20"/>
          <w:szCs w:val="20"/>
        </w:rPr>
        <w:t>, T</w:t>
      </w:r>
      <w:r w:rsidR="00B975C0" w:rsidRPr="007C0D4D">
        <w:rPr>
          <w:rFonts w:ascii="Arial" w:hAnsi="Arial" w:cs="Arial"/>
          <w:sz w:val="20"/>
          <w:szCs w:val="20"/>
          <w:vertAlign w:val="subscript"/>
        </w:rPr>
        <w:t>3</w:t>
      </w:r>
      <w:r w:rsidR="00B975C0" w:rsidRPr="00424611">
        <w:rPr>
          <w:rFonts w:ascii="Arial" w:hAnsi="Arial" w:cs="Arial"/>
          <w:sz w:val="20"/>
          <w:szCs w:val="20"/>
        </w:rPr>
        <w:t xml:space="preserve"> and T</w:t>
      </w:r>
      <w:r w:rsidR="00B975C0" w:rsidRPr="007C0D4D">
        <w:rPr>
          <w:rFonts w:ascii="Arial" w:hAnsi="Arial" w:cs="Arial"/>
          <w:sz w:val="20"/>
          <w:szCs w:val="20"/>
          <w:vertAlign w:val="subscript"/>
        </w:rPr>
        <w:t>4</w:t>
      </w:r>
      <w:r w:rsidR="00B975C0" w:rsidRPr="00424611">
        <w:rPr>
          <w:rFonts w:ascii="Arial" w:hAnsi="Arial" w:cs="Arial"/>
          <w:sz w:val="20"/>
          <w:szCs w:val="20"/>
        </w:rPr>
        <w:t xml:space="preserve"> groups, respectively. </w:t>
      </w:r>
      <w:r w:rsidR="009532CE" w:rsidRPr="00424611">
        <w:rPr>
          <w:rFonts w:ascii="Arial" w:hAnsi="Arial" w:cs="Arial"/>
          <w:sz w:val="20"/>
          <w:szCs w:val="20"/>
        </w:rPr>
        <w:t>The income through selling of broiler chickens were highest the T</w:t>
      </w:r>
      <w:r w:rsidR="00D9052E" w:rsidRPr="00D9052E">
        <w:rPr>
          <w:rFonts w:ascii="Arial" w:hAnsi="Arial" w:cs="Arial"/>
          <w:sz w:val="20"/>
          <w:szCs w:val="20"/>
          <w:vertAlign w:val="subscript"/>
        </w:rPr>
        <w:t>4</w:t>
      </w:r>
      <w:r w:rsidR="009532CE" w:rsidRPr="00424611">
        <w:rPr>
          <w:rFonts w:ascii="Arial" w:hAnsi="Arial" w:cs="Arial"/>
          <w:sz w:val="20"/>
          <w:szCs w:val="20"/>
        </w:rPr>
        <w:t xml:space="preserve"> group followed by T</w:t>
      </w:r>
      <w:r w:rsidR="00D9052E" w:rsidRPr="00D9052E">
        <w:rPr>
          <w:rFonts w:ascii="Arial" w:hAnsi="Arial" w:cs="Arial"/>
          <w:sz w:val="20"/>
          <w:szCs w:val="20"/>
          <w:vertAlign w:val="subscript"/>
        </w:rPr>
        <w:t>3</w:t>
      </w:r>
      <w:r w:rsidR="009532CE" w:rsidRPr="00424611">
        <w:rPr>
          <w:rFonts w:ascii="Arial" w:hAnsi="Arial" w:cs="Arial"/>
          <w:sz w:val="20"/>
          <w:szCs w:val="20"/>
        </w:rPr>
        <w:t xml:space="preserve"> </w:t>
      </w:r>
      <w:r w:rsidR="00D9052E">
        <w:rPr>
          <w:rFonts w:ascii="Arial" w:hAnsi="Arial" w:cs="Arial"/>
          <w:sz w:val="20"/>
          <w:szCs w:val="20"/>
        </w:rPr>
        <w:t>and T</w:t>
      </w:r>
      <w:r w:rsidR="00D9052E" w:rsidRPr="00D9052E">
        <w:rPr>
          <w:rFonts w:ascii="Arial" w:hAnsi="Arial" w:cs="Arial"/>
          <w:sz w:val="20"/>
          <w:szCs w:val="20"/>
          <w:vertAlign w:val="subscript"/>
        </w:rPr>
        <w:t>2</w:t>
      </w:r>
      <w:r w:rsidR="00D9052E">
        <w:rPr>
          <w:rFonts w:ascii="Arial" w:hAnsi="Arial" w:cs="Arial"/>
          <w:sz w:val="20"/>
          <w:szCs w:val="20"/>
        </w:rPr>
        <w:t xml:space="preserve"> </w:t>
      </w:r>
      <w:r w:rsidR="009532CE" w:rsidRPr="00424611">
        <w:rPr>
          <w:rFonts w:ascii="Arial" w:hAnsi="Arial" w:cs="Arial"/>
          <w:sz w:val="20"/>
          <w:szCs w:val="20"/>
        </w:rPr>
        <w:t>group</w:t>
      </w:r>
      <w:r w:rsidR="00D9052E">
        <w:rPr>
          <w:rFonts w:ascii="Arial" w:hAnsi="Arial" w:cs="Arial"/>
          <w:sz w:val="20"/>
          <w:szCs w:val="20"/>
        </w:rPr>
        <w:t>s</w:t>
      </w:r>
      <w:r w:rsidR="009532CE" w:rsidRPr="00424611">
        <w:rPr>
          <w:rFonts w:ascii="Arial" w:hAnsi="Arial" w:cs="Arial"/>
          <w:sz w:val="20"/>
          <w:szCs w:val="20"/>
        </w:rPr>
        <w:t xml:space="preserve"> as compared to the T</w:t>
      </w:r>
      <w:r w:rsidR="009532CE" w:rsidRPr="00D9052E">
        <w:rPr>
          <w:rFonts w:ascii="Arial" w:hAnsi="Arial" w:cs="Arial"/>
          <w:sz w:val="20"/>
          <w:szCs w:val="20"/>
          <w:vertAlign w:val="subscript"/>
        </w:rPr>
        <w:t>1</w:t>
      </w:r>
      <w:r w:rsidR="00D9052E">
        <w:rPr>
          <w:rFonts w:ascii="Arial" w:hAnsi="Arial" w:cs="Arial"/>
          <w:sz w:val="20"/>
          <w:szCs w:val="20"/>
        </w:rPr>
        <w:t xml:space="preserve"> </w:t>
      </w:r>
      <w:r w:rsidR="009532CE" w:rsidRPr="00424611">
        <w:rPr>
          <w:rFonts w:ascii="Arial" w:hAnsi="Arial" w:cs="Arial"/>
          <w:sz w:val="20"/>
          <w:szCs w:val="20"/>
        </w:rPr>
        <w:t xml:space="preserve">group. </w:t>
      </w:r>
      <w:r w:rsidR="0082188C" w:rsidRPr="0082188C">
        <w:rPr>
          <w:rFonts w:ascii="Arial" w:hAnsi="Arial" w:cs="Arial"/>
          <w:sz w:val="20"/>
          <w:szCs w:val="20"/>
        </w:rPr>
        <w:t>Mean return over feed cost (</w:t>
      </w:r>
      <w:r w:rsidR="00EA1916">
        <w:rPr>
          <w:rFonts w:ascii="Arial" w:hAnsi="Arial" w:cs="Arial"/>
          <w:sz w:val="20"/>
          <w:szCs w:val="20"/>
        </w:rPr>
        <w:t xml:space="preserve">Rs. /bird and </w:t>
      </w:r>
      <w:r w:rsidR="0082188C" w:rsidRPr="0082188C">
        <w:rPr>
          <w:rFonts w:ascii="Arial" w:hAnsi="Arial" w:cs="Arial"/>
          <w:sz w:val="20"/>
          <w:szCs w:val="20"/>
        </w:rPr>
        <w:t xml:space="preserve">Rs/kg of body weight) in broiler chickens were </w:t>
      </w:r>
      <w:r w:rsidR="00EA1916" w:rsidRPr="00424611">
        <w:rPr>
          <w:rFonts w:ascii="Arial" w:hAnsi="Arial" w:cs="Arial"/>
          <w:sz w:val="20"/>
          <w:szCs w:val="20"/>
        </w:rPr>
        <w:t>highest the T</w:t>
      </w:r>
      <w:r w:rsidR="00EA1916" w:rsidRPr="00D9052E">
        <w:rPr>
          <w:rFonts w:ascii="Arial" w:hAnsi="Arial" w:cs="Arial"/>
          <w:sz w:val="20"/>
          <w:szCs w:val="20"/>
          <w:vertAlign w:val="subscript"/>
        </w:rPr>
        <w:t>4</w:t>
      </w:r>
      <w:r w:rsidR="00EA1916" w:rsidRPr="00424611">
        <w:rPr>
          <w:rFonts w:ascii="Arial" w:hAnsi="Arial" w:cs="Arial"/>
          <w:sz w:val="20"/>
          <w:szCs w:val="20"/>
        </w:rPr>
        <w:t xml:space="preserve"> group followed by T</w:t>
      </w:r>
      <w:r w:rsidR="00EA1916" w:rsidRPr="00D9052E">
        <w:rPr>
          <w:rFonts w:ascii="Arial" w:hAnsi="Arial" w:cs="Arial"/>
          <w:sz w:val="20"/>
          <w:szCs w:val="20"/>
          <w:vertAlign w:val="subscript"/>
        </w:rPr>
        <w:t>3</w:t>
      </w:r>
      <w:r w:rsidR="00EA1916" w:rsidRPr="00424611">
        <w:rPr>
          <w:rFonts w:ascii="Arial" w:hAnsi="Arial" w:cs="Arial"/>
          <w:sz w:val="20"/>
          <w:szCs w:val="20"/>
        </w:rPr>
        <w:t xml:space="preserve"> </w:t>
      </w:r>
      <w:r w:rsidR="00EA1916">
        <w:rPr>
          <w:rFonts w:ascii="Arial" w:hAnsi="Arial" w:cs="Arial"/>
          <w:sz w:val="20"/>
          <w:szCs w:val="20"/>
        </w:rPr>
        <w:t>and T</w:t>
      </w:r>
      <w:r w:rsidR="00EA1916" w:rsidRPr="00D9052E">
        <w:rPr>
          <w:rFonts w:ascii="Arial" w:hAnsi="Arial" w:cs="Arial"/>
          <w:sz w:val="20"/>
          <w:szCs w:val="20"/>
          <w:vertAlign w:val="subscript"/>
        </w:rPr>
        <w:t>2</w:t>
      </w:r>
      <w:r w:rsidR="00EA1916">
        <w:rPr>
          <w:rFonts w:ascii="Arial" w:hAnsi="Arial" w:cs="Arial"/>
          <w:sz w:val="20"/>
          <w:szCs w:val="20"/>
        </w:rPr>
        <w:t xml:space="preserve"> </w:t>
      </w:r>
      <w:r w:rsidR="00EA1916" w:rsidRPr="00424611">
        <w:rPr>
          <w:rFonts w:ascii="Arial" w:hAnsi="Arial" w:cs="Arial"/>
          <w:sz w:val="20"/>
          <w:szCs w:val="20"/>
        </w:rPr>
        <w:t>group</w:t>
      </w:r>
      <w:r w:rsidR="00EA1916">
        <w:rPr>
          <w:rFonts w:ascii="Arial" w:hAnsi="Arial" w:cs="Arial"/>
          <w:sz w:val="20"/>
          <w:szCs w:val="20"/>
        </w:rPr>
        <w:t>s</w:t>
      </w:r>
      <w:r w:rsidR="00EA1916" w:rsidRPr="00424611">
        <w:rPr>
          <w:rFonts w:ascii="Arial" w:hAnsi="Arial" w:cs="Arial"/>
          <w:sz w:val="20"/>
          <w:szCs w:val="20"/>
        </w:rPr>
        <w:t xml:space="preserve"> as compared to the T</w:t>
      </w:r>
      <w:r w:rsidR="00EA1916" w:rsidRPr="00D9052E">
        <w:rPr>
          <w:rFonts w:ascii="Arial" w:hAnsi="Arial" w:cs="Arial"/>
          <w:sz w:val="20"/>
          <w:szCs w:val="20"/>
          <w:vertAlign w:val="subscript"/>
        </w:rPr>
        <w:t>1</w:t>
      </w:r>
      <w:r w:rsidR="00EA1916">
        <w:rPr>
          <w:rFonts w:ascii="Arial" w:hAnsi="Arial" w:cs="Arial"/>
          <w:sz w:val="20"/>
          <w:szCs w:val="20"/>
        </w:rPr>
        <w:t xml:space="preserve"> </w:t>
      </w:r>
      <w:r w:rsidR="00EA1916" w:rsidRPr="00424611">
        <w:rPr>
          <w:rFonts w:ascii="Arial" w:hAnsi="Arial" w:cs="Arial"/>
          <w:sz w:val="20"/>
          <w:szCs w:val="20"/>
        </w:rPr>
        <w:t>group</w:t>
      </w:r>
      <w:r w:rsidR="0082188C" w:rsidRPr="0082188C">
        <w:rPr>
          <w:rFonts w:ascii="Arial" w:hAnsi="Arial" w:cs="Arial"/>
          <w:sz w:val="20"/>
          <w:szCs w:val="20"/>
        </w:rPr>
        <w:t>. The return over feed cost over the T</w:t>
      </w:r>
      <w:r w:rsidR="0082188C" w:rsidRPr="00D9052E">
        <w:rPr>
          <w:rFonts w:ascii="Arial" w:hAnsi="Arial" w:cs="Arial"/>
          <w:sz w:val="20"/>
          <w:szCs w:val="20"/>
          <w:vertAlign w:val="subscript"/>
        </w:rPr>
        <w:t>1</w:t>
      </w:r>
      <w:r w:rsidR="0082188C" w:rsidRPr="0082188C">
        <w:rPr>
          <w:rFonts w:ascii="Arial" w:hAnsi="Arial" w:cs="Arial"/>
          <w:sz w:val="20"/>
          <w:szCs w:val="20"/>
        </w:rPr>
        <w:t xml:space="preserve"> (control) group was 25.20, 48.48 and 63.48 % in the T</w:t>
      </w:r>
      <w:r w:rsidR="0082188C" w:rsidRPr="00D9052E">
        <w:rPr>
          <w:rFonts w:ascii="Arial" w:hAnsi="Arial" w:cs="Arial"/>
          <w:sz w:val="20"/>
          <w:szCs w:val="20"/>
          <w:vertAlign w:val="subscript"/>
        </w:rPr>
        <w:t>2</w:t>
      </w:r>
      <w:r w:rsidR="0082188C" w:rsidRPr="0082188C">
        <w:rPr>
          <w:rFonts w:ascii="Arial" w:hAnsi="Arial" w:cs="Arial"/>
          <w:sz w:val="20"/>
          <w:szCs w:val="20"/>
        </w:rPr>
        <w:t>, T</w:t>
      </w:r>
      <w:r w:rsidR="0082188C" w:rsidRPr="00D9052E">
        <w:rPr>
          <w:rFonts w:ascii="Arial" w:hAnsi="Arial" w:cs="Arial"/>
          <w:sz w:val="20"/>
          <w:szCs w:val="20"/>
          <w:vertAlign w:val="subscript"/>
        </w:rPr>
        <w:t>3</w:t>
      </w:r>
      <w:r w:rsidR="0082188C" w:rsidRPr="0082188C">
        <w:rPr>
          <w:rFonts w:ascii="Arial" w:hAnsi="Arial" w:cs="Arial"/>
          <w:sz w:val="20"/>
          <w:szCs w:val="20"/>
        </w:rPr>
        <w:t xml:space="preserve"> and T</w:t>
      </w:r>
      <w:r w:rsidR="0082188C" w:rsidRPr="00D9052E">
        <w:rPr>
          <w:rFonts w:ascii="Arial" w:hAnsi="Arial" w:cs="Arial"/>
          <w:sz w:val="20"/>
          <w:szCs w:val="20"/>
          <w:vertAlign w:val="subscript"/>
        </w:rPr>
        <w:t>4</w:t>
      </w:r>
      <w:r w:rsidR="0082188C" w:rsidRPr="0082188C">
        <w:rPr>
          <w:rFonts w:ascii="Arial" w:hAnsi="Arial" w:cs="Arial"/>
          <w:sz w:val="20"/>
          <w:szCs w:val="20"/>
        </w:rPr>
        <w:t xml:space="preserve"> groups</w:t>
      </w:r>
      <w:r w:rsidR="00D9052E">
        <w:rPr>
          <w:rFonts w:ascii="Arial" w:hAnsi="Arial" w:cs="Arial"/>
          <w:sz w:val="20"/>
          <w:szCs w:val="20"/>
        </w:rPr>
        <w:t>, respectively</w:t>
      </w:r>
      <w:r w:rsidR="0082188C" w:rsidRPr="0082188C">
        <w:rPr>
          <w:rFonts w:ascii="Arial" w:hAnsi="Arial" w:cs="Arial"/>
          <w:sz w:val="20"/>
          <w:szCs w:val="20"/>
        </w:rPr>
        <w:t>.</w:t>
      </w:r>
      <w:r w:rsidR="008426DC">
        <w:rPr>
          <w:rFonts w:ascii="Arial" w:hAnsi="Arial" w:cs="Arial"/>
          <w:sz w:val="20"/>
          <w:szCs w:val="20"/>
        </w:rPr>
        <w:t xml:space="preserve"> </w:t>
      </w:r>
      <w:r w:rsidR="00EA1916" w:rsidRPr="00EA1916">
        <w:rPr>
          <w:rFonts w:ascii="Arial" w:hAnsi="Arial" w:cs="Arial"/>
          <w:sz w:val="20"/>
          <w:szCs w:val="20"/>
        </w:rPr>
        <w:t xml:space="preserve">Higher return over feed cost in broiler chickens supplemented with </w:t>
      </w:r>
      <w:r w:rsidR="00EA1916" w:rsidRPr="00C428B5">
        <w:rPr>
          <w:rFonts w:ascii="Arial" w:hAnsi="Arial" w:cs="Arial"/>
          <w:color w:val="000000" w:themeColor="text1"/>
          <w:sz w:val="20"/>
          <w:szCs w:val="20"/>
        </w:rPr>
        <w:t>aqueous ginger extract</w:t>
      </w:r>
      <w:r w:rsidR="00EA1916">
        <w:rPr>
          <w:rFonts w:ascii="Arial" w:hAnsi="Arial" w:cs="Arial"/>
          <w:color w:val="000000" w:themeColor="text1"/>
          <w:sz w:val="20"/>
          <w:szCs w:val="20"/>
        </w:rPr>
        <w:t>s</w:t>
      </w:r>
      <w:r w:rsidR="00EA1916" w:rsidRPr="00C428B5">
        <w:rPr>
          <w:rFonts w:ascii="Arial" w:hAnsi="Arial" w:cs="Arial"/>
          <w:color w:val="000000" w:themeColor="text1"/>
          <w:sz w:val="20"/>
          <w:szCs w:val="20"/>
        </w:rPr>
        <w:t xml:space="preserve"> </w:t>
      </w:r>
      <w:r w:rsidR="00EA1916" w:rsidRPr="00EA1916">
        <w:rPr>
          <w:rFonts w:ascii="Arial" w:hAnsi="Arial" w:cs="Arial"/>
          <w:sz w:val="20"/>
          <w:szCs w:val="20"/>
        </w:rPr>
        <w:t>w</w:t>
      </w:r>
      <w:r w:rsidR="00EA1916">
        <w:rPr>
          <w:rFonts w:ascii="Arial" w:hAnsi="Arial" w:cs="Arial"/>
          <w:sz w:val="20"/>
          <w:szCs w:val="20"/>
        </w:rPr>
        <w:t xml:space="preserve">ere </w:t>
      </w:r>
      <w:r w:rsidR="00EA1916" w:rsidRPr="00EA1916">
        <w:rPr>
          <w:rFonts w:ascii="Arial" w:hAnsi="Arial" w:cs="Arial"/>
          <w:sz w:val="20"/>
          <w:szCs w:val="20"/>
        </w:rPr>
        <w:t xml:space="preserve">attributed to the higher final body weights with </w:t>
      </w:r>
      <w:r w:rsidR="00EA1916">
        <w:rPr>
          <w:rFonts w:ascii="Arial" w:hAnsi="Arial" w:cs="Arial"/>
          <w:sz w:val="20"/>
          <w:szCs w:val="20"/>
        </w:rPr>
        <w:t xml:space="preserve">reduced </w:t>
      </w:r>
      <w:r w:rsidR="00EA1916" w:rsidRPr="00EA1916">
        <w:rPr>
          <w:rFonts w:ascii="Arial" w:hAnsi="Arial" w:cs="Arial"/>
          <w:sz w:val="20"/>
          <w:szCs w:val="20"/>
        </w:rPr>
        <w:t xml:space="preserve">feed intake as compared to the </w:t>
      </w:r>
      <w:r w:rsidR="00EA1916">
        <w:rPr>
          <w:rFonts w:ascii="Arial" w:hAnsi="Arial" w:cs="Arial"/>
          <w:sz w:val="20"/>
          <w:szCs w:val="20"/>
        </w:rPr>
        <w:t xml:space="preserve">control </w:t>
      </w:r>
      <w:r w:rsidR="00EA1916" w:rsidRPr="00EA1916">
        <w:rPr>
          <w:rFonts w:ascii="Arial" w:hAnsi="Arial" w:cs="Arial"/>
          <w:sz w:val="20"/>
          <w:szCs w:val="20"/>
        </w:rPr>
        <w:t xml:space="preserve">group. Furthermore, there was higher production efficiency in </w:t>
      </w:r>
      <w:r w:rsidR="00EA1916" w:rsidRPr="00C428B5">
        <w:rPr>
          <w:rFonts w:ascii="Arial" w:hAnsi="Arial" w:cs="Arial"/>
          <w:color w:val="000000" w:themeColor="text1"/>
          <w:sz w:val="20"/>
          <w:szCs w:val="20"/>
        </w:rPr>
        <w:t>aqueous ginger extract</w:t>
      </w:r>
      <w:r w:rsidR="00EA1916">
        <w:rPr>
          <w:rFonts w:ascii="Arial" w:hAnsi="Arial" w:cs="Arial"/>
          <w:color w:val="000000" w:themeColor="text1"/>
          <w:sz w:val="20"/>
          <w:szCs w:val="20"/>
        </w:rPr>
        <w:t>s</w:t>
      </w:r>
      <w:r w:rsidR="00EA1916" w:rsidRPr="00C428B5">
        <w:rPr>
          <w:rFonts w:ascii="Arial" w:hAnsi="Arial" w:cs="Arial"/>
          <w:color w:val="000000" w:themeColor="text1"/>
          <w:sz w:val="20"/>
          <w:szCs w:val="20"/>
        </w:rPr>
        <w:t xml:space="preserve"> </w:t>
      </w:r>
      <w:r w:rsidR="00EA1916">
        <w:rPr>
          <w:rFonts w:ascii="Arial" w:hAnsi="Arial" w:cs="Arial"/>
          <w:color w:val="000000" w:themeColor="text1"/>
          <w:sz w:val="20"/>
          <w:szCs w:val="20"/>
        </w:rPr>
        <w:t xml:space="preserve">supplemented groups </w:t>
      </w:r>
      <w:r w:rsidR="00EA1916">
        <w:rPr>
          <w:rFonts w:ascii="Arial" w:hAnsi="Arial" w:cs="Arial"/>
          <w:sz w:val="20"/>
          <w:szCs w:val="20"/>
        </w:rPr>
        <w:t>which is</w:t>
      </w:r>
      <w:r w:rsidR="00EA1916" w:rsidRPr="00EA1916">
        <w:rPr>
          <w:rFonts w:ascii="Arial" w:hAnsi="Arial" w:cs="Arial"/>
          <w:sz w:val="20"/>
          <w:szCs w:val="20"/>
        </w:rPr>
        <w:t xml:space="preserve"> directly co-related with maximum economic returns.</w:t>
      </w:r>
      <w:r w:rsidR="00EA1916">
        <w:rPr>
          <w:rFonts w:ascii="Arial" w:hAnsi="Arial" w:cs="Arial"/>
          <w:sz w:val="20"/>
          <w:szCs w:val="20"/>
        </w:rPr>
        <w:t xml:space="preserve"> </w:t>
      </w:r>
      <w:r w:rsidR="00A8743F">
        <w:rPr>
          <w:rFonts w:ascii="Arial" w:hAnsi="Arial" w:cs="Arial"/>
          <w:sz w:val="20"/>
          <w:szCs w:val="20"/>
        </w:rPr>
        <w:t>Our r</w:t>
      </w:r>
      <w:r w:rsidR="00A8743F" w:rsidRPr="00A8743F">
        <w:rPr>
          <w:rFonts w:ascii="Arial" w:hAnsi="Arial" w:cs="Arial"/>
          <w:sz w:val="20"/>
          <w:szCs w:val="20"/>
        </w:rPr>
        <w:t xml:space="preserve">esults are in agreement with </w:t>
      </w:r>
      <w:proofErr w:type="spellStart"/>
      <w:r w:rsidR="00A8743F" w:rsidRPr="00A8743F">
        <w:rPr>
          <w:rFonts w:ascii="Arial" w:hAnsi="Arial" w:cs="Arial"/>
          <w:sz w:val="20"/>
          <w:szCs w:val="20"/>
        </w:rPr>
        <w:t>Elmakki</w:t>
      </w:r>
      <w:proofErr w:type="spellEnd"/>
      <w:r w:rsidR="00A8743F" w:rsidRPr="00A8743F">
        <w:rPr>
          <w:rFonts w:ascii="Arial" w:hAnsi="Arial" w:cs="Arial"/>
          <w:sz w:val="20"/>
          <w:szCs w:val="20"/>
        </w:rPr>
        <w:t xml:space="preserve"> et al., (2013) and </w:t>
      </w:r>
      <w:proofErr w:type="spellStart"/>
      <w:r w:rsidR="00A8743F" w:rsidRPr="00A8743F">
        <w:rPr>
          <w:rFonts w:ascii="Arial" w:hAnsi="Arial" w:cs="Arial"/>
          <w:sz w:val="20"/>
          <w:szCs w:val="20"/>
        </w:rPr>
        <w:t>Karangiya</w:t>
      </w:r>
      <w:proofErr w:type="spellEnd"/>
      <w:r w:rsidR="00A8743F" w:rsidRPr="00A8743F">
        <w:rPr>
          <w:rFonts w:ascii="Arial" w:hAnsi="Arial" w:cs="Arial"/>
          <w:sz w:val="20"/>
          <w:szCs w:val="20"/>
        </w:rPr>
        <w:t xml:space="preserve"> et al., (2016) who have reported that adding ginger to the broiler chicken diet improved performance, decreased feed expenses, and </w:t>
      </w:r>
      <w:r w:rsidR="00A8743F">
        <w:rPr>
          <w:rFonts w:ascii="Arial" w:hAnsi="Arial" w:cs="Arial"/>
          <w:sz w:val="20"/>
          <w:szCs w:val="20"/>
        </w:rPr>
        <w:t>im</w:t>
      </w:r>
      <w:r w:rsidR="00A8743F" w:rsidRPr="00A8743F">
        <w:rPr>
          <w:rFonts w:ascii="Arial" w:hAnsi="Arial" w:cs="Arial"/>
          <w:sz w:val="20"/>
          <w:szCs w:val="20"/>
        </w:rPr>
        <w:t>proved to be cost-effective as compared to the control group.</w:t>
      </w:r>
    </w:p>
    <w:p w14:paraId="1DFD43B3" w14:textId="77777777" w:rsidR="00845D15" w:rsidRDefault="00845D15" w:rsidP="002175B7">
      <w:pPr>
        <w:spacing w:after="0" w:line="360" w:lineRule="auto"/>
        <w:jc w:val="center"/>
        <w:rPr>
          <w:rFonts w:ascii="Arial" w:hAnsi="Arial" w:cs="Arial"/>
          <w:b/>
          <w:bCs/>
          <w:sz w:val="20"/>
          <w:szCs w:val="20"/>
        </w:rPr>
      </w:pPr>
    </w:p>
    <w:p w14:paraId="12A6BBA6" w14:textId="3D1A40D5" w:rsidR="00845D15" w:rsidRPr="003B550B" w:rsidRDefault="00845D15" w:rsidP="002175B7">
      <w:pPr>
        <w:spacing w:after="0" w:line="360" w:lineRule="auto"/>
        <w:jc w:val="center"/>
        <w:rPr>
          <w:rFonts w:ascii="Arial" w:hAnsi="Arial" w:cs="Arial"/>
          <w:b/>
          <w:bCs/>
          <w:sz w:val="20"/>
          <w:szCs w:val="20"/>
        </w:rPr>
      </w:pPr>
      <w:r w:rsidRPr="003B550B">
        <w:rPr>
          <w:rFonts w:ascii="Arial" w:hAnsi="Arial" w:cs="Arial"/>
          <w:b/>
          <w:bCs/>
          <w:sz w:val="20"/>
          <w:szCs w:val="20"/>
        </w:rPr>
        <w:t xml:space="preserve">Table </w:t>
      </w:r>
      <w:r>
        <w:rPr>
          <w:rFonts w:ascii="Arial" w:hAnsi="Arial" w:cs="Arial"/>
          <w:b/>
          <w:bCs/>
          <w:sz w:val="20"/>
          <w:szCs w:val="20"/>
        </w:rPr>
        <w:t>5.</w:t>
      </w:r>
      <w:r w:rsidRPr="003B550B">
        <w:rPr>
          <w:rFonts w:ascii="Arial" w:hAnsi="Arial" w:cs="Arial"/>
          <w:b/>
          <w:bCs/>
          <w:sz w:val="20"/>
          <w:szCs w:val="20"/>
        </w:rPr>
        <w:t xml:space="preserve"> Effect of </w:t>
      </w:r>
      <w:r w:rsidR="00BD567F" w:rsidRPr="00B439E8">
        <w:rPr>
          <w:rFonts w:ascii="Arial" w:hAnsi="Arial" w:cs="Arial"/>
          <w:b/>
          <w:bCs/>
          <w:sz w:val="20"/>
          <w:szCs w:val="20"/>
        </w:rPr>
        <w:t>aqueous ginger extract</w:t>
      </w:r>
      <w:r w:rsidR="00BD567F" w:rsidRPr="004F50FB">
        <w:rPr>
          <w:rFonts w:ascii="Arial" w:hAnsi="Arial" w:cs="Arial"/>
          <w:sz w:val="20"/>
          <w:szCs w:val="20"/>
        </w:rPr>
        <w:t xml:space="preserve"> </w:t>
      </w:r>
      <w:r w:rsidRPr="003B550B">
        <w:rPr>
          <w:rFonts w:ascii="Arial" w:hAnsi="Arial" w:cs="Arial"/>
          <w:b/>
          <w:bCs/>
          <w:sz w:val="20"/>
          <w:szCs w:val="20"/>
        </w:rPr>
        <w:t xml:space="preserve">supplementation on </w:t>
      </w:r>
      <w:r>
        <w:rPr>
          <w:rFonts w:ascii="Arial" w:hAnsi="Arial" w:cs="Arial"/>
          <w:b/>
          <w:bCs/>
          <w:sz w:val="20"/>
          <w:szCs w:val="20"/>
        </w:rPr>
        <w:t xml:space="preserve">return over feed cost </w:t>
      </w:r>
      <w:r w:rsidRPr="003B550B">
        <w:rPr>
          <w:rFonts w:ascii="Arial" w:hAnsi="Arial" w:cs="Arial"/>
          <w:b/>
          <w:bCs/>
          <w:sz w:val="20"/>
          <w:szCs w:val="20"/>
        </w:rPr>
        <w:t>in broiler chickens</w:t>
      </w:r>
    </w:p>
    <w:tbl>
      <w:tblPr>
        <w:tblW w:w="8555" w:type="dxa"/>
        <w:tblInd w:w="-5" w:type="dxa"/>
        <w:tblLayout w:type="fixed"/>
        <w:tblLook w:val="04A0" w:firstRow="1" w:lastRow="0" w:firstColumn="1" w:lastColumn="0" w:noHBand="0" w:noVBand="1"/>
      </w:tblPr>
      <w:tblGrid>
        <w:gridCol w:w="2835"/>
        <w:gridCol w:w="1670"/>
        <w:gridCol w:w="1350"/>
        <w:gridCol w:w="1260"/>
        <w:gridCol w:w="1440"/>
      </w:tblGrid>
      <w:tr w:rsidR="00845D15" w:rsidRPr="00424611" w14:paraId="5AE5CC8B" w14:textId="77777777" w:rsidTr="005A601E">
        <w:trPr>
          <w:trHeight w:val="157"/>
        </w:trPr>
        <w:tc>
          <w:tcPr>
            <w:tcW w:w="2835" w:type="dxa"/>
            <w:vMerge w:val="restart"/>
            <w:tcBorders>
              <w:top w:val="single" w:sz="4" w:space="0" w:color="auto"/>
            </w:tcBorders>
            <w:vAlign w:val="center"/>
          </w:tcPr>
          <w:p w14:paraId="21797A2A" w14:textId="7CA9F2D9" w:rsidR="00845D15" w:rsidRPr="00424611" w:rsidRDefault="00502DA2" w:rsidP="002175B7">
            <w:pPr>
              <w:spacing w:after="0" w:line="360" w:lineRule="auto"/>
              <w:rPr>
                <w:rFonts w:ascii="Arial" w:eastAsia="Times New Roman" w:hAnsi="Arial" w:cs="Arial"/>
                <w:b/>
                <w:bCs/>
                <w:kern w:val="0"/>
                <w:sz w:val="20"/>
                <w:szCs w:val="20"/>
                <w:lang w:val="en-US" w:bidi="gu-IN"/>
                <w14:ligatures w14:val="none"/>
              </w:rPr>
            </w:pPr>
            <w:r>
              <w:rPr>
                <w:rFonts w:ascii="Arial" w:eastAsia="Times New Roman" w:hAnsi="Arial" w:cs="Arial"/>
                <w:b/>
                <w:bCs/>
                <w:kern w:val="0"/>
                <w:sz w:val="20"/>
                <w:szCs w:val="20"/>
                <w:lang w:val="en-US" w:bidi="gu-IN"/>
                <w14:ligatures w14:val="none"/>
              </w:rPr>
              <w:t>Particulars</w:t>
            </w:r>
          </w:p>
        </w:tc>
        <w:tc>
          <w:tcPr>
            <w:tcW w:w="5720" w:type="dxa"/>
            <w:gridSpan w:val="4"/>
            <w:tcBorders>
              <w:top w:val="single" w:sz="4" w:space="0" w:color="auto"/>
              <w:bottom w:val="single" w:sz="4" w:space="0" w:color="auto"/>
            </w:tcBorders>
            <w:vAlign w:val="center"/>
          </w:tcPr>
          <w:p w14:paraId="4C507333" w14:textId="77777777" w:rsidR="00845D15" w:rsidRPr="00424611" w:rsidRDefault="00845D15"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Treatments</w:t>
            </w:r>
          </w:p>
        </w:tc>
      </w:tr>
      <w:tr w:rsidR="00845D15" w:rsidRPr="00424611" w14:paraId="60E1D08A" w14:textId="77777777" w:rsidTr="005A601E">
        <w:trPr>
          <w:trHeight w:val="187"/>
        </w:trPr>
        <w:tc>
          <w:tcPr>
            <w:tcW w:w="2835" w:type="dxa"/>
            <w:vMerge/>
            <w:tcBorders>
              <w:bottom w:val="single" w:sz="4" w:space="0" w:color="auto"/>
            </w:tcBorders>
            <w:vAlign w:val="center"/>
          </w:tcPr>
          <w:p w14:paraId="3CE4D9EC" w14:textId="77777777" w:rsidR="00845D15" w:rsidRPr="00424611" w:rsidRDefault="00845D15" w:rsidP="002175B7">
            <w:pPr>
              <w:spacing w:after="0" w:line="360" w:lineRule="auto"/>
              <w:jc w:val="center"/>
              <w:rPr>
                <w:rFonts w:ascii="Arial" w:eastAsia="Times New Roman" w:hAnsi="Arial" w:cs="Arial"/>
                <w:b/>
                <w:bCs/>
                <w:kern w:val="0"/>
                <w:sz w:val="20"/>
                <w:szCs w:val="20"/>
                <w:lang w:val="en-US" w:bidi="gu-IN"/>
                <w14:ligatures w14:val="none"/>
              </w:rPr>
            </w:pPr>
          </w:p>
        </w:tc>
        <w:tc>
          <w:tcPr>
            <w:tcW w:w="1670" w:type="dxa"/>
            <w:tcBorders>
              <w:top w:val="single" w:sz="4" w:space="0" w:color="auto"/>
              <w:bottom w:val="single" w:sz="4" w:space="0" w:color="auto"/>
            </w:tcBorders>
            <w:vAlign w:val="center"/>
          </w:tcPr>
          <w:p w14:paraId="3288FC04" w14:textId="77777777" w:rsidR="00845D15" w:rsidRPr="00424611" w:rsidRDefault="00845D15"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w:t>
            </w:r>
            <w:r w:rsidRPr="00424611">
              <w:rPr>
                <w:rFonts w:ascii="Arial" w:eastAsia="Times New Roman" w:hAnsi="Arial" w:cs="Arial"/>
                <w:b/>
                <w:bCs/>
                <w:kern w:val="0"/>
                <w:sz w:val="20"/>
                <w:szCs w:val="20"/>
                <w:vertAlign w:val="subscript"/>
                <w:lang w:val="en-US" w:bidi="gu-IN"/>
                <w14:ligatures w14:val="none"/>
              </w:rPr>
              <w:t>1</w:t>
            </w:r>
          </w:p>
        </w:tc>
        <w:tc>
          <w:tcPr>
            <w:tcW w:w="1350" w:type="dxa"/>
            <w:tcBorders>
              <w:top w:val="single" w:sz="4" w:space="0" w:color="auto"/>
              <w:bottom w:val="single" w:sz="4" w:space="0" w:color="auto"/>
            </w:tcBorders>
            <w:vAlign w:val="center"/>
          </w:tcPr>
          <w:p w14:paraId="4C38F1A8" w14:textId="77777777" w:rsidR="00845D15" w:rsidRPr="00424611" w:rsidRDefault="00845D15"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w:t>
            </w:r>
            <w:r w:rsidRPr="00424611">
              <w:rPr>
                <w:rFonts w:ascii="Arial" w:eastAsia="Times New Roman" w:hAnsi="Arial" w:cs="Arial"/>
                <w:b/>
                <w:bCs/>
                <w:kern w:val="0"/>
                <w:sz w:val="20"/>
                <w:szCs w:val="20"/>
                <w:vertAlign w:val="subscript"/>
                <w:lang w:val="en-US" w:bidi="gu-IN"/>
                <w14:ligatures w14:val="none"/>
              </w:rPr>
              <w:t>2</w:t>
            </w:r>
          </w:p>
        </w:tc>
        <w:tc>
          <w:tcPr>
            <w:tcW w:w="1260" w:type="dxa"/>
            <w:tcBorders>
              <w:top w:val="single" w:sz="4" w:space="0" w:color="auto"/>
              <w:bottom w:val="single" w:sz="4" w:space="0" w:color="auto"/>
            </w:tcBorders>
            <w:vAlign w:val="center"/>
          </w:tcPr>
          <w:p w14:paraId="3F9B8975" w14:textId="77777777" w:rsidR="00845D15" w:rsidRPr="00424611" w:rsidRDefault="00845D15"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w:t>
            </w:r>
            <w:r w:rsidRPr="00424611">
              <w:rPr>
                <w:rFonts w:ascii="Arial" w:eastAsia="Times New Roman" w:hAnsi="Arial" w:cs="Arial"/>
                <w:b/>
                <w:bCs/>
                <w:kern w:val="0"/>
                <w:sz w:val="20"/>
                <w:szCs w:val="20"/>
                <w:vertAlign w:val="subscript"/>
                <w:lang w:val="en-US" w:bidi="gu-IN"/>
                <w14:ligatures w14:val="none"/>
              </w:rPr>
              <w:t>3</w:t>
            </w:r>
          </w:p>
        </w:tc>
        <w:tc>
          <w:tcPr>
            <w:tcW w:w="1440" w:type="dxa"/>
            <w:tcBorders>
              <w:top w:val="single" w:sz="4" w:space="0" w:color="auto"/>
              <w:bottom w:val="single" w:sz="4" w:space="0" w:color="auto"/>
            </w:tcBorders>
            <w:vAlign w:val="center"/>
          </w:tcPr>
          <w:p w14:paraId="4CF515A9" w14:textId="77777777" w:rsidR="00845D15" w:rsidRPr="00424611" w:rsidRDefault="00845D15" w:rsidP="002175B7">
            <w:pPr>
              <w:spacing w:after="0" w:line="360" w:lineRule="auto"/>
              <w:jc w:val="center"/>
              <w:rPr>
                <w:rFonts w:ascii="Arial" w:eastAsia="Times New Roman" w:hAnsi="Arial" w:cs="Arial"/>
                <w:b/>
                <w:bCs/>
                <w:kern w:val="0"/>
                <w:sz w:val="20"/>
                <w:szCs w:val="20"/>
                <w:lang w:val="en-US" w:bidi="gu-IN"/>
                <w14:ligatures w14:val="none"/>
              </w:rPr>
            </w:pPr>
            <w:r w:rsidRPr="00424611">
              <w:rPr>
                <w:rFonts w:ascii="Arial" w:eastAsia="Times New Roman" w:hAnsi="Arial" w:cs="Arial"/>
                <w:b/>
                <w:bCs/>
                <w:kern w:val="0"/>
                <w:sz w:val="20"/>
                <w:szCs w:val="20"/>
                <w:lang w:val="en-US" w:bidi="gu-IN"/>
                <w14:ligatures w14:val="none"/>
              </w:rPr>
              <w:t>T</w:t>
            </w:r>
            <w:r w:rsidRPr="00424611">
              <w:rPr>
                <w:rFonts w:ascii="Arial" w:eastAsia="Times New Roman" w:hAnsi="Arial" w:cs="Arial"/>
                <w:b/>
                <w:bCs/>
                <w:kern w:val="0"/>
                <w:sz w:val="20"/>
                <w:szCs w:val="20"/>
                <w:vertAlign w:val="subscript"/>
                <w:lang w:val="en-US" w:bidi="gu-IN"/>
                <w14:ligatures w14:val="none"/>
              </w:rPr>
              <w:t>4</w:t>
            </w:r>
          </w:p>
        </w:tc>
      </w:tr>
      <w:tr w:rsidR="00845D15" w:rsidRPr="00424611" w14:paraId="6B2B3BD7" w14:textId="77777777" w:rsidTr="005A601E">
        <w:trPr>
          <w:trHeight w:val="98"/>
        </w:trPr>
        <w:tc>
          <w:tcPr>
            <w:tcW w:w="8555" w:type="dxa"/>
            <w:gridSpan w:val="5"/>
            <w:tcBorders>
              <w:top w:val="single" w:sz="4" w:space="0" w:color="auto"/>
              <w:bottom w:val="single" w:sz="4" w:space="0" w:color="auto"/>
            </w:tcBorders>
            <w:vAlign w:val="center"/>
          </w:tcPr>
          <w:p w14:paraId="763878EE" w14:textId="1CF816E9" w:rsidR="00845D15" w:rsidRPr="00424611" w:rsidRDefault="00845D15"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Pr>
                <w:rFonts w:ascii="Arial" w:eastAsia="Times New Roman" w:hAnsi="Arial" w:cs="Arial"/>
                <w:kern w:val="0"/>
                <w:sz w:val="20"/>
                <w:szCs w:val="20"/>
                <w:lang w:val="en-US"/>
                <w14:ligatures w14:val="none"/>
              </w:rPr>
              <w:t>Feed intake (g/bird)</w:t>
            </w:r>
          </w:p>
        </w:tc>
      </w:tr>
      <w:tr w:rsidR="00CE5D32" w:rsidRPr="00424611" w14:paraId="4161B1FB" w14:textId="77777777" w:rsidTr="00726E55">
        <w:trPr>
          <w:trHeight w:val="306"/>
        </w:trPr>
        <w:tc>
          <w:tcPr>
            <w:tcW w:w="2835" w:type="dxa"/>
            <w:tcBorders>
              <w:top w:val="single" w:sz="4" w:space="0" w:color="auto"/>
            </w:tcBorders>
            <w:vAlign w:val="center"/>
          </w:tcPr>
          <w:p w14:paraId="74A39CE4" w14:textId="0687CC6F" w:rsidR="00CE5D32" w:rsidRPr="00424611" w:rsidRDefault="00CE5D32" w:rsidP="002175B7">
            <w:pPr>
              <w:spacing w:after="0" w:line="360" w:lineRule="auto"/>
              <w:rPr>
                <w:rFonts w:ascii="Arial" w:eastAsia="Times New Roman" w:hAnsi="Arial" w:cs="Arial"/>
                <w:kern w:val="0"/>
                <w:sz w:val="20"/>
                <w:szCs w:val="20"/>
                <w:lang w:val="en-US" w:bidi="gu-IN"/>
                <w14:ligatures w14:val="none"/>
              </w:rPr>
            </w:pPr>
            <w:r w:rsidRPr="00424611">
              <w:rPr>
                <w:rFonts w:ascii="Arial" w:hAnsi="Arial" w:cs="Arial"/>
                <w:bCs/>
                <w:sz w:val="20"/>
                <w:szCs w:val="20"/>
              </w:rPr>
              <w:t>Pre-starter</w:t>
            </w:r>
          </w:p>
        </w:tc>
        <w:tc>
          <w:tcPr>
            <w:tcW w:w="1670" w:type="dxa"/>
            <w:tcBorders>
              <w:top w:val="single" w:sz="4" w:space="0" w:color="auto"/>
            </w:tcBorders>
          </w:tcPr>
          <w:p w14:paraId="43C6C559" w14:textId="6D08A618"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442F43">
              <w:t>129.17</w:t>
            </w:r>
          </w:p>
        </w:tc>
        <w:tc>
          <w:tcPr>
            <w:tcW w:w="1350" w:type="dxa"/>
            <w:tcBorders>
              <w:top w:val="single" w:sz="4" w:space="0" w:color="auto"/>
            </w:tcBorders>
          </w:tcPr>
          <w:p w14:paraId="3B8DBE2D" w14:textId="3C2E9F5D"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442F43">
              <w:t>129.17</w:t>
            </w:r>
          </w:p>
        </w:tc>
        <w:tc>
          <w:tcPr>
            <w:tcW w:w="1260" w:type="dxa"/>
            <w:tcBorders>
              <w:top w:val="single" w:sz="4" w:space="0" w:color="auto"/>
            </w:tcBorders>
          </w:tcPr>
          <w:p w14:paraId="47C58BD4" w14:textId="3C8552D9"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442F43">
              <w:t>129.17</w:t>
            </w:r>
          </w:p>
        </w:tc>
        <w:tc>
          <w:tcPr>
            <w:tcW w:w="1440" w:type="dxa"/>
            <w:tcBorders>
              <w:top w:val="single" w:sz="4" w:space="0" w:color="auto"/>
            </w:tcBorders>
          </w:tcPr>
          <w:p w14:paraId="009228CC" w14:textId="546BBB93"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442F43">
              <w:t>129.17</w:t>
            </w:r>
          </w:p>
        </w:tc>
      </w:tr>
      <w:tr w:rsidR="00CE5D32" w:rsidRPr="00424611" w14:paraId="26937757" w14:textId="77777777" w:rsidTr="00726E55">
        <w:trPr>
          <w:trHeight w:val="244"/>
        </w:trPr>
        <w:tc>
          <w:tcPr>
            <w:tcW w:w="2835" w:type="dxa"/>
            <w:vAlign w:val="center"/>
          </w:tcPr>
          <w:p w14:paraId="5BF5C482" w14:textId="64CC642B" w:rsidR="00CE5D32" w:rsidRPr="00424611" w:rsidRDefault="00CE5D32" w:rsidP="002175B7">
            <w:pPr>
              <w:spacing w:after="0" w:line="360" w:lineRule="auto"/>
              <w:rPr>
                <w:rFonts w:ascii="Arial" w:eastAsia="Times New Roman" w:hAnsi="Arial" w:cs="Arial"/>
                <w:kern w:val="0"/>
                <w:sz w:val="20"/>
                <w:szCs w:val="20"/>
                <w:lang w:val="en-US" w:bidi="gu-IN"/>
                <w14:ligatures w14:val="none"/>
              </w:rPr>
            </w:pPr>
            <w:r w:rsidRPr="00424611">
              <w:rPr>
                <w:rFonts w:ascii="Arial" w:hAnsi="Arial" w:cs="Arial"/>
                <w:bCs/>
                <w:sz w:val="20"/>
                <w:szCs w:val="20"/>
              </w:rPr>
              <w:t>Starter</w:t>
            </w:r>
          </w:p>
        </w:tc>
        <w:tc>
          <w:tcPr>
            <w:tcW w:w="1670" w:type="dxa"/>
          </w:tcPr>
          <w:p w14:paraId="7E809AF8" w14:textId="796DFBF8"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442F43">
              <w:t>1064.45</w:t>
            </w:r>
          </w:p>
        </w:tc>
        <w:tc>
          <w:tcPr>
            <w:tcW w:w="1350" w:type="dxa"/>
          </w:tcPr>
          <w:p w14:paraId="26C623F1" w14:textId="3DC08426"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442F43">
              <w:t>1054.83</w:t>
            </w:r>
          </w:p>
        </w:tc>
        <w:tc>
          <w:tcPr>
            <w:tcW w:w="1260" w:type="dxa"/>
          </w:tcPr>
          <w:p w14:paraId="1A5D942B" w14:textId="4B33CDB5"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442F43">
              <w:t>1057.29</w:t>
            </w:r>
          </w:p>
        </w:tc>
        <w:tc>
          <w:tcPr>
            <w:tcW w:w="1440" w:type="dxa"/>
          </w:tcPr>
          <w:p w14:paraId="1309F144" w14:textId="25FFD33E"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442F43">
              <w:t>1041.62</w:t>
            </w:r>
          </w:p>
        </w:tc>
      </w:tr>
      <w:tr w:rsidR="00CE5D32" w:rsidRPr="00424611" w14:paraId="6355BD8C" w14:textId="77777777" w:rsidTr="00726E55">
        <w:trPr>
          <w:trHeight w:val="134"/>
        </w:trPr>
        <w:tc>
          <w:tcPr>
            <w:tcW w:w="2835" w:type="dxa"/>
            <w:tcBorders>
              <w:bottom w:val="single" w:sz="4" w:space="0" w:color="auto"/>
            </w:tcBorders>
            <w:vAlign w:val="center"/>
          </w:tcPr>
          <w:p w14:paraId="02561E26" w14:textId="1516E7FD" w:rsidR="00CE5D32" w:rsidRPr="00424611" w:rsidRDefault="00CE5D32" w:rsidP="002175B7">
            <w:pPr>
              <w:spacing w:after="0" w:line="360" w:lineRule="auto"/>
              <w:rPr>
                <w:rFonts w:ascii="Arial" w:eastAsia="Times New Roman" w:hAnsi="Arial" w:cs="Arial"/>
                <w:kern w:val="0"/>
                <w:sz w:val="20"/>
                <w:szCs w:val="20"/>
                <w:lang w:val="en-US" w:bidi="gu-IN"/>
                <w14:ligatures w14:val="none"/>
              </w:rPr>
            </w:pPr>
            <w:r w:rsidRPr="00424611">
              <w:rPr>
                <w:rFonts w:ascii="Arial" w:hAnsi="Arial" w:cs="Arial"/>
                <w:bCs/>
                <w:sz w:val="20"/>
                <w:szCs w:val="20"/>
              </w:rPr>
              <w:t>Finisher</w:t>
            </w:r>
          </w:p>
        </w:tc>
        <w:tc>
          <w:tcPr>
            <w:tcW w:w="1670" w:type="dxa"/>
            <w:tcBorders>
              <w:bottom w:val="single" w:sz="4" w:space="0" w:color="auto"/>
            </w:tcBorders>
          </w:tcPr>
          <w:p w14:paraId="3CCF4D9B" w14:textId="5D13211A"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442F43">
              <w:t>2686.51</w:t>
            </w:r>
          </w:p>
        </w:tc>
        <w:tc>
          <w:tcPr>
            <w:tcW w:w="1350" w:type="dxa"/>
            <w:tcBorders>
              <w:bottom w:val="single" w:sz="4" w:space="0" w:color="auto"/>
            </w:tcBorders>
          </w:tcPr>
          <w:p w14:paraId="77E0F6D1" w14:textId="41EE4B67"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442F43">
              <w:t>2682.99</w:t>
            </w:r>
          </w:p>
        </w:tc>
        <w:tc>
          <w:tcPr>
            <w:tcW w:w="1260" w:type="dxa"/>
            <w:tcBorders>
              <w:bottom w:val="single" w:sz="4" w:space="0" w:color="auto"/>
            </w:tcBorders>
          </w:tcPr>
          <w:p w14:paraId="0C69BA06" w14:textId="4E323792"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442F43">
              <w:t>2646.27</w:t>
            </w:r>
          </w:p>
        </w:tc>
        <w:tc>
          <w:tcPr>
            <w:tcW w:w="1440" w:type="dxa"/>
            <w:tcBorders>
              <w:bottom w:val="single" w:sz="4" w:space="0" w:color="auto"/>
            </w:tcBorders>
          </w:tcPr>
          <w:p w14:paraId="4F1222AA" w14:textId="1F1A0E4B"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442F43">
              <w:t>2590.51</w:t>
            </w:r>
          </w:p>
        </w:tc>
      </w:tr>
      <w:tr w:rsidR="00845D15" w:rsidRPr="00424611" w14:paraId="65A7CC22" w14:textId="77777777" w:rsidTr="005A601E">
        <w:trPr>
          <w:trHeight w:val="191"/>
        </w:trPr>
        <w:tc>
          <w:tcPr>
            <w:tcW w:w="8555" w:type="dxa"/>
            <w:gridSpan w:val="5"/>
            <w:tcBorders>
              <w:top w:val="single" w:sz="4" w:space="0" w:color="auto"/>
              <w:bottom w:val="single" w:sz="4" w:space="0" w:color="auto"/>
            </w:tcBorders>
            <w:vAlign w:val="center"/>
          </w:tcPr>
          <w:p w14:paraId="73B7151F" w14:textId="19C48D1D" w:rsidR="00845D15" w:rsidRPr="00D61F3D" w:rsidRDefault="00845D15" w:rsidP="002175B7">
            <w:pPr>
              <w:widowControl w:val="0"/>
              <w:autoSpaceDE w:val="0"/>
              <w:autoSpaceDN w:val="0"/>
              <w:spacing w:after="0" w:line="360" w:lineRule="auto"/>
              <w:jc w:val="center"/>
              <w:rPr>
                <w:rFonts w:ascii="Cambria Math" w:eastAsia="Times New Roman" w:hAnsi="Cambria Math" w:cs="Arial"/>
                <w:kern w:val="0"/>
                <w:sz w:val="20"/>
                <w:szCs w:val="20"/>
                <w:lang w:val="en-US"/>
                <w14:ligatures w14:val="none"/>
              </w:rPr>
            </w:pPr>
            <w:r>
              <w:rPr>
                <w:rFonts w:ascii="Arial" w:eastAsia="Times New Roman" w:hAnsi="Arial" w:cs="Arial"/>
                <w:kern w:val="0"/>
                <w:sz w:val="20"/>
                <w:szCs w:val="20"/>
                <w:lang w:val="en-US"/>
                <w14:ligatures w14:val="none"/>
              </w:rPr>
              <w:t>Feed cost (Rs./bird)</w:t>
            </w:r>
            <w:r w:rsidR="005A601E" w:rsidRPr="00424611">
              <w:rPr>
                <w:rFonts w:ascii="Arial" w:hAnsi="Arial" w:cs="Arial"/>
                <w:bCs/>
                <w:sz w:val="20"/>
                <w:szCs w:val="20"/>
                <w:vertAlign w:val="superscript"/>
              </w:rPr>
              <w:t xml:space="preserve"> ¥</w:t>
            </w:r>
          </w:p>
        </w:tc>
      </w:tr>
      <w:tr w:rsidR="00CE5D32" w:rsidRPr="00424611" w14:paraId="69FA734F" w14:textId="77777777" w:rsidTr="00726E55">
        <w:trPr>
          <w:trHeight w:val="98"/>
        </w:trPr>
        <w:tc>
          <w:tcPr>
            <w:tcW w:w="2835" w:type="dxa"/>
            <w:tcBorders>
              <w:top w:val="single" w:sz="4" w:space="0" w:color="auto"/>
            </w:tcBorders>
            <w:vAlign w:val="center"/>
          </w:tcPr>
          <w:p w14:paraId="714F1947" w14:textId="2E6C1223" w:rsidR="00CE5D32" w:rsidRPr="00424611" w:rsidRDefault="00CE5D32" w:rsidP="002175B7">
            <w:pPr>
              <w:spacing w:after="0" w:line="360" w:lineRule="auto"/>
              <w:rPr>
                <w:rFonts w:ascii="Arial" w:eastAsia="Times New Roman" w:hAnsi="Arial" w:cs="Arial"/>
                <w:kern w:val="0"/>
                <w:sz w:val="20"/>
                <w:szCs w:val="20"/>
                <w:lang w:val="en-US" w:bidi="gu-IN"/>
                <w14:ligatures w14:val="none"/>
              </w:rPr>
            </w:pPr>
            <w:r w:rsidRPr="00424611">
              <w:rPr>
                <w:rFonts w:ascii="Arial" w:hAnsi="Arial" w:cs="Arial"/>
                <w:bCs/>
                <w:sz w:val="20"/>
                <w:szCs w:val="20"/>
              </w:rPr>
              <w:t>Pre-starter</w:t>
            </w:r>
          </w:p>
        </w:tc>
        <w:tc>
          <w:tcPr>
            <w:tcW w:w="1670" w:type="dxa"/>
            <w:tcBorders>
              <w:top w:val="single" w:sz="4" w:space="0" w:color="auto"/>
            </w:tcBorders>
          </w:tcPr>
          <w:p w14:paraId="0289AC56" w14:textId="3AF5E329"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F86E33">
              <w:t>5.94</w:t>
            </w:r>
          </w:p>
        </w:tc>
        <w:tc>
          <w:tcPr>
            <w:tcW w:w="1350" w:type="dxa"/>
            <w:tcBorders>
              <w:top w:val="single" w:sz="4" w:space="0" w:color="auto"/>
            </w:tcBorders>
          </w:tcPr>
          <w:p w14:paraId="76A51650" w14:textId="72AEA75F"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F86E33">
              <w:t>5.94</w:t>
            </w:r>
          </w:p>
        </w:tc>
        <w:tc>
          <w:tcPr>
            <w:tcW w:w="1260" w:type="dxa"/>
            <w:tcBorders>
              <w:top w:val="single" w:sz="4" w:space="0" w:color="auto"/>
            </w:tcBorders>
          </w:tcPr>
          <w:p w14:paraId="3655E850" w14:textId="14360B18"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F86E33">
              <w:t>5.94</w:t>
            </w:r>
          </w:p>
        </w:tc>
        <w:tc>
          <w:tcPr>
            <w:tcW w:w="1440" w:type="dxa"/>
            <w:tcBorders>
              <w:top w:val="single" w:sz="4" w:space="0" w:color="auto"/>
            </w:tcBorders>
          </w:tcPr>
          <w:p w14:paraId="18BE092D" w14:textId="58480722"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F86E33">
              <w:t>5.94</w:t>
            </w:r>
          </w:p>
        </w:tc>
      </w:tr>
      <w:tr w:rsidR="00CE5D32" w:rsidRPr="00424611" w14:paraId="0F37CBA0" w14:textId="77777777" w:rsidTr="00726E55">
        <w:trPr>
          <w:trHeight w:val="98"/>
        </w:trPr>
        <w:tc>
          <w:tcPr>
            <w:tcW w:w="2835" w:type="dxa"/>
            <w:vAlign w:val="center"/>
          </w:tcPr>
          <w:p w14:paraId="48268147" w14:textId="37CDE02B" w:rsidR="00CE5D32" w:rsidRPr="00424611" w:rsidRDefault="00CE5D32" w:rsidP="002175B7">
            <w:pPr>
              <w:spacing w:after="0" w:line="360" w:lineRule="auto"/>
              <w:rPr>
                <w:rFonts w:ascii="Arial" w:eastAsia="Times New Roman" w:hAnsi="Arial" w:cs="Arial"/>
                <w:kern w:val="0"/>
                <w:sz w:val="20"/>
                <w:szCs w:val="20"/>
                <w:lang w:val="en-US" w:bidi="gu-IN"/>
                <w14:ligatures w14:val="none"/>
              </w:rPr>
            </w:pPr>
            <w:r w:rsidRPr="00424611">
              <w:rPr>
                <w:rFonts w:ascii="Arial" w:hAnsi="Arial" w:cs="Arial"/>
                <w:bCs/>
                <w:sz w:val="20"/>
                <w:szCs w:val="20"/>
              </w:rPr>
              <w:t>Starter</w:t>
            </w:r>
          </w:p>
        </w:tc>
        <w:tc>
          <w:tcPr>
            <w:tcW w:w="1670" w:type="dxa"/>
          </w:tcPr>
          <w:p w14:paraId="083A69FF" w14:textId="514ED1B2"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F86E33">
              <w:t>52.69</w:t>
            </w:r>
          </w:p>
        </w:tc>
        <w:tc>
          <w:tcPr>
            <w:tcW w:w="1350" w:type="dxa"/>
          </w:tcPr>
          <w:p w14:paraId="44011003" w14:textId="4E88D6C6"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F86E33">
              <w:t>52.21</w:t>
            </w:r>
          </w:p>
        </w:tc>
        <w:tc>
          <w:tcPr>
            <w:tcW w:w="1260" w:type="dxa"/>
          </w:tcPr>
          <w:p w14:paraId="77D01BA7" w14:textId="234168CF"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F86E33">
              <w:t>52.34</w:t>
            </w:r>
          </w:p>
        </w:tc>
        <w:tc>
          <w:tcPr>
            <w:tcW w:w="1440" w:type="dxa"/>
          </w:tcPr>
          <w:p w14:paraId="05C1CA56" w14:textId="0A389EF8" w:rsidR="00CE5D32" w:rsidRPr="00424611" w:rsidRDefault="00CE5D32" w:rsidP="002175B7">
            <w:pPr>
              <w:widowControl w:val="0"/>
              <w:autoSpaceDE w:val="0"/>
              <w:autoSpaceDN w:val="0"/>
              <w:spacing w:after="0" w:line="360" w:lineRule="auto"/>
              <w:jc w:val="center"/>
              <w:rPr>
                <w:rFonts w:ascii="Arial" w:eastAsia="Times New Roman" w:hAnsi="Arial" w:cs="Arial"/>
                <w:kern w:val="0"/>
                <w:sz w:val="20"/>
                <w:szCs w:val="20"/>
                <w:lang w:val="en-US"/>
                <w14:ligatures w14:val="none"/>
              </w:rPr>
            </w:pPr>
            <w:r w:rsidRPr="00F86E33">
              <w:t>51.56</w:t>
            </w:r>
          </w:p>
        </w:tc>
      </w:tr>
      <w:tr w:rsidR="00CE5D32" w:rsidRPr="00424611" w14:paraId="00D84B97" w14:textId="77777777" w:rsidTr="00726E55">
        <w:trPr>
          <w:trHeight w:val="98"/>
        </w:trPr>
        <w:tc>
          <w:tcPr>
            <w:tcW w:w="2835" w:type="dxa"/>
            <w:vAlign w:val="center"/>
          </w:tcPr>
          <w:p w14:paraId="0C7DC553" w14:textId="133FC9F2" w:rsidR="00CE5D32" w:rsidRPr="00424611" w:rsidRDefault="00CE5D32" w:rsidP="002175B7">
            <w:pPr>
              <w:spacing w:after="0" w:line="360" w:lineRule="auto"/>
              <w:rPr>
                <w:rFonts w:ascii="Arial" w:hAnsi="Arial" w:cs="Arial"/>
                <w:bCs/>
                <w:sz w:val="20"/>
                <w:szCs w:val="20"/>
              </w:rPr>
            </w:pPr>
            <w:r w:rsidRPr="00424611">
              <w:rPr>
                <w:rFonts w:ascii="Arial" w:hAnsi="Arial" w:cs="Arial"/>
                <w:bCs/>
                <w:sz w:val="20"/>
                <w:szCs w:val="20"/>
              </w:rPr>
              <w:t>Finisher</w:t>
            </w:r>
          </w:p>
        </w:tc>
        <w:tc>
          <w:tcPr>
            <w:tcW w:w="1670" w:type="dxa"/>
          </w:tcPr>
          <w:p w14:paraId="5007AA5D" w14:textId="16E05875"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F86E33">
              <w:t>132.23</w:t>
            </w:r>
          </w:p>
        </w:tc>
        <w:tc>
          <w:tcPr>
            <w:tcW w:w="1350" w:type="dxa"/>
          </w:tcPr>
          <w:p w14:paraId="511F87E1" w14:textId="3265E656"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F86E33">
              <w:t>132.06</w:t>
            </w:r>
          </w:p>
        </w:tc>
        <w:tc>
          <w:tcPr>
            <w:tcW w:w="1260" w:type="dxa"/>
          </w:tcPr>
          <w:p w14:paraId="41AC9143" w14:textId="2CD6EFD6"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F86E33">
              <w:t>130.25</w:t>
            </w:r>
          </w:p>
        </w:tc>
        <w:tc>
          <w:tcPr>
            <w:tcW w:w="1440" w:type="dxa"/>
          </w:tcPr>
          <w:p w14:paraId="144D9EF8" w14:textId="5757C526"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F86E33">
              <w:t>127.50</w:t>
            </w:r>
          </w:p>
        </w:tc>
      </w:tr>
      <w:tr w:rsidR="00CE5D32" w:rsidRPr="00424611" w14:paraId="6E2F2F84" w14:textId="77777777" w:rsidTr="00726E55">
        <w:trPr>
          <w:trHeight w:val="98"/>
        </w:trPr>
        <w:tc>
          <w:tcPr>
            <w:tcW w:w="2835" w:type="dxa"/>
            <w:vAlign w:val="center"/>
          </w:tcPr>
          <w:p w14:paraId="44A665B3" w14:textId="42146CF5" w:rsidR="00CE5D32" w:rsidRPr="00424611" w:rsidRDefault="00CE5D32" w:rsidP="002175B7">
            <w:pPr>
              <w:spacing w:after="0" w:line="360" w:lineRule="auto"/>
              <w:rPr>
                <w:rFonts w:ascii="Arial" w:hAnsi="Arial" w:cs="Arial"/>
                <w:bCs/>
                <w:sz w:val="20"/>
                <w:szCs w:val="20"/>
              </w:rPr>
            </w:pPr>
            <w:r>
              <w:rPr>
                <w:rFonts w:ascii="Arial" w:hAnsi="Arial" w:cs="Arial"/>
                <w:bCs/>
                <w:sz w:val="20"/>
                <w:szCs w:val="20"/>
              </w:rPr>
              <w:t>Ginger cost</w:t>
            </w:r>
          </w:p>
        </w:tc>
        <w:tc>
          <w:tcPr>
            <w:tcW w:w="1670" w:type="dxa"/>
          </w:tcPr>
          <w:p w14:paraId="3E9867C2" w14:textId="3EA2C35F" w:rsidR="00CE5D32" w:rsidRPr="00F86E33" w:rsidRDefault="00CE5D32" w:rsidP="002175B7">
            <w:pPr>
              <w:widowControl w:val="0"/>
              <w:autoSpaceDE w:val="0"/>
              <w:autoSpaceDN w:val="0"/>
              <w:spacing w:after="0" w:line="360" w:lineRule="auto"/>
              <w:jc w:val="center"/>
            </w:pPr>
            <w:r w:rsidRPr="00B826FC">
              <w:t>-</w:t>
            </w:r>
          </w:p>
        </w:tc>
        <w:tc>
          <w:tcPr>
            <w:tcW w:w="1350" w:type="dxa"/>
          </w:tcPr>
          <w:p w14:paraId="77D14E3F" w14:textId="052DF48C" w:rsidR="00CE5D32" w:rsidRPr="00F86E33" w:rsidRDefault="00CE5D32" w:rsidP="002175B7">
            <w:pPr>
              <w:widowControl w:val="0"/>
              <w:autoSpaceDE w:val="0"/>
              <w:autoSpaceDN w:val="0"/>
              <w:spacing w:after="0" w:line="360" w:lineRule="auto"/>
              <w:jc w:val="center"/>
            </w:pPr>
            <w:r w:rsidRPr="00B826FC">
              <w:t>0.35</w:t>
            </w:r>
          </w:p>
        </w:tc>
        <w:tc>
          <w:tcPr>
            <w:tcW w:w="1260" w:type="dxa"/>
          </w:tcPr>
          <w:p w14:paraId="33B3BFBF" w14:textId="4F0B5AF4" w:rsidR="00CE5D32" w:rsidRPr="00F86E33" w:rsidRDefault="00CE5D32" w:rsidP="002175B7">
            <w:pPr>
              <w:widowControl w:val="0"/>
              <w:autoSpaceDE w:val="0"/>
              <w:autoSpaceDN w:val="0"/>
              <w:spacing w:after="0" w:line="360" w:lineRule="auto"/>
              <w:jc w:val="center"/>
            </w:pPr>
            <w:r w:rsidRPr="00B826FC">
              <w:t>0.70</w:t>
            </w:r>
          </w:p>
        </w:tc>
        <w:tc>
          <w:tcPr>
            <w:tcW w:w="1440" w:type="dxa"/>
          </w:tcPr>
          <w:p w14:paraId="11CFDBC8" w14:textId="01AD100C" w:rsidR="00CE5D32" w:rsidRPr="00F86E33" w:rsidRDefault="00CE5D32" w:rsidP="002175B7">
            <w:pPr>
              <w:widowControl w:val="0"/>
              <w:autoSpaceDE w:val="0"/>
              <w:autoSpaceDN w:val="0"/>
              <w:spacing w:after="0" w:line="360" w:lineRule="auto"/>
              <w:jc w:val="center"/>
            </w:pPr>
            <w:r w:rsidRPr="00B826FC">
              <w:t>1.40</w:t>
            </w:r>
          </w:p>
        </w:tc>
      </w:tr>
      <w:tr w:rsidR="00CE5D32" w:rsidRPr="00424611" w14:paraId="235EB5FA" w14:textId="77777777" w:rsidTr="00726E55">
        <w:trPr>
          <w:trHeight w:val="98"/>
        </w:trPr>
        <w:tc>
          <w:tcPr>
            <w:tcW w:w="2835" w:type="dxa"/>
            <w:tcBorders>
              <w:bottom w:val="single" w:sz="4" w:space="0" w:color="auto"/>
            </w:tcBorders>
            <w:vAlign w:val="center"/>
          </w:tcPr>
          <w:p w14:paraId="32C7ADA1" w14:textId="6A04C534" w:rsidR="00CE5D32" w:rsidRPr="00424611" w:rsidRDefault="00CE5D32" w:rsidP="002175B7">
            <w:pPr>
              <w:spacing w:after="0" w:line="360" w:lineRule="auto"/>
              <w:rPr>
                <w:rFonts w:ascii="Arial" w:hAnsi="Arial" w:cs="Arial"/>
                <w:bCs/>
                <w:sz w:val="20"/>
                <w:szCs w:val="20"/>
              </w:rPr>
            </w:pPr>
            <w:r w:rsidRPr="00424611">
              <w:rPr>
                <w:rFonts w:ascii="Arial" w:hAnsi="Arial" w:cs="Arial"/>
                <w:bCs/>
                <w:sz w:val="20"/>
                <w:szCs w:val="20"/>
              </w:rPr>
              <w:lastRenderedPageBreak/>
              <w:t>Total</w:t>
            </w:r>
          </w:p>
        </w:tc>
        <w:tc>
          <w:tcPr>
            <w:tcW w:w="1670" w:type="dxa"/>
            <w:tcBorders>
              <w:bottom w:val="single" w:sz="4" w:space="0" w:color="auto"/>
            </w:tcBorders>
          </w:tcPr>
          <w:p w14:paraId="315CC77D" w14:textId="19E30E9A"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B826FC">
              <w:t>190.86</w:t>
            </w:r>
          </w:p>
        </w:tc>
        <w:tc>
          <w:tcPr>
            <w:tcW w:w="1350" w:type="dxa"/>
            <w:tcBorders>
              <w:bottom w:val="single" w:sz="4" w:space="0" w:color="auto"/>
            </w:tcBorders>
          </w:tcPr>
          <w:p w14:paraId="4F5DE39F" w14:textId="3124DD29"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B826FC">
              <w:t>190.56</w:t>
            </w:r>
          </w:p>
        </w:tc>
        <w:tc>
          <w:tcPr>
            <w:tcW w:w="1260" w:type="dxa"/>
            <w:tcBorders>
              <w:bottom w:val="single" w:sz="4" w:space="0" w:color="auto"/>
            </w:tcBorders>
          </w:tcPr>
          <w:p w14:paraId="5FF2231A" w14:textId="71D554DD"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B826FC">
              <w:t>189.23</w:t>
            </w:r>
          </w:p>
        </w:tc>
        <w:tc>
          <w:tcPr>
            <w:tcW w:w="1440" w:type="dxa"/>
            <w:tcBorders>
              <w:bottom w:val="single" w:sz="4" w:space="0" w:color="auto"/>
            </w:tcBorders>
          </w:tcPr>
          <w:p w14:paraId="67397C34" w14:textId="1ACC92FD"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B826FC">
              <w:t>186.4</w:t>
            </w:r>
            <w:r w:rsidR="00063C00">
              <w:t>0</w:t>
            </w:r>
          </w:p>
        </w:tc>
      </w:tr>
      <w:tr w:rsidR="005A601E" w:rsidRPr="00424611" w14:paraId="47727EE1" w14:textId="77777777" w:rsidTr="005A601E">
        <w:trPr>
          <w:trHeight w:val="98"/>
        </w:trPr>
        <w:tc>
          <w:tcPr>
            <w:tcW w:w="8555" w:type="dxa"/>
            <w:gridSpan w:val="5"/>
            <w:tcBorders>
              <w:top w:val="single" w:sz="4" w:space="0" w:color="auto"/>
              <w:bottom w:val="single" w:sz="4" w:space="0" w:color="auto"/>
            </w:tcBorders>
            <w:vAlign w:val="center"/>
          </w:tcPr>
          <w:p w14:paraId="5E539470" w14:textId="540739A0" w:rsidR="005A601E" w:rsidRPr="00424611" w:rsidRDefault="005A601E" w:rsidP="002175B7">
            <w:pPr>
              <w:widowControl w:val="0"/>
              <w:autoSpaceDE w:val="0"/>
              <w:autoSpaceDN w:val="0"/>
              <w:spacing w:after="0" w:line="360" w:lineRule="auto"/>
              <w:jc w:val="center"/>
              <w:rPr>
                <w:rFonts w:ascii="Arial" w:hAnsi="Arial" w:cs="Arial"/>
                <w:sz w:val="20"/>
                <w:szCs w:val="20"/>
              </w:rPr>
            </w:pPr>
            <w:r>
              <w:rPr>
                <w:rFonts w:ascii="Arial" w:hAnsi="Arial" w:cs="Arial"/>
                <w:sz w:val="20"/>
                <w:szCs w:val="20"/>
              </w:rPr>
              <w:t>Return over feed cost (ROFC)</w:t>
            </w:r>
          </w:p>
        </w:tc>
      </w:tr>
      <w:tr w:rsidR="00CE5D32" w:rsidRPr="00424611" w14:paraId="37E99D55" w14:textId="77777777" w:rsidTr="00726E55">
        <w:trPr>
          <w:trHeight w:val="98"/>
        </w:trPr>
        <w:tc>
          <w:tcPr>
            <w:tcW w:w="2835" w:type="dxa"/>
            <w:tcBorders>
              <w:top w:val="single" w:sz="4" w:space="0" w:color="auto"/>
            </w:tcBorders>
            <w:vAlign w:val="center"/>
          </w:tcPr>
          <w:p w14:paraId="4BFFDB54" w14:textId="1016A01E" w:rsidR="00CE5D32" w:rsidRPr="00424611" w:rsidRDefault="00CE5D32" w:rsidP="002175B7">
            <w:pPr>
              <w:spacing w:after="0" w:line="360" w:lineRule="auto"/>
              <w:rPr>
                <w:rFonts w:ascii="Arial" w:hAnsi="Arial" w:cs="Arial"/>
                <w:bCs/>
                <w:sz w:val="20"/>
                <w:szCs w:val="20"/>
              </w:rPr>
            </w:pPr>
            <w:r w:rsidRPr="00424611">
              <w:rPr>
                <w:rFonts w:ascii="Arial" w:hAnsi="Arial" w:cs="Arial"/>
                <w:bCs/>
                <w:sz w:val="20"/>
                <w:szCs w:val="20"/>
              </w:rPr>
              <w:t>Final body weight (g/bird)</w:t>
            </w:r>
          </w:p>
        </w:tc>
        <w:tc>
          <w:tcPr>
            <w:tcW w:w="1670" w:type="dxa"/>
            <w:tcBorders>
              <w:top w:val="single" w:sz="4" w:space="0" w:color="auto"/>
            </w:tcBorders>
          </w:tcPr>
          <w:p w14:paraId="318DF4DE" w14:textId="06BD047D"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2180.29</w:t>
            </w:r>
          </w:p>
        </w:tc>
        <w:tc>
          <w:tcPr>
            <w:tcW w:w="1350" w:type="dxa"/>
            <w:tcBorders>
              <w:top w:val="single" w:sz="4" w:space="0" w:color="auto"/>
            </w:tcBorders>
          </w:tcPr>
          <w:p w14:paraId="2DF7A9D6" w14:textId="714A1BA5"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2257.85</w:t>
            </w:r>
          </w:p>
        </w:tc>
        <w:tc>
          <w:tcPr>
            <w:tcW w:w="1260" w:type="dxa"/>
            <w:tcBorders>
              <w:top w:val="single" w:sz="4" w:space="0" w:color="auto"/>
            </w:tcBorders>
          </w:tcPr>
          <w:p w14:paraId="113B51A2" w14:textId="5CE91FFC"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2321.67</w:t>
            </w:r>
          </w:p>
        </w:tc>
        <w:tc>
          <w:tcPr>
            <w:tcW w:w="1440" w:type="dxa"/>
            <w:tcBorders>
              <w:top w:val="single" w:sz="4" w:space="0" w:color="auto"/>
            </w:tcBorders>
          </w:tcPr>
          <w:p w14:paraId="2BB773FE" w14:textId="3456727C"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2340.77</w:t>
            </w:r>
          </w:p>
        </w:tc>
      </w:tr>
      <w:tr w:rsidR="00CE5D32" w:rsidRPr="00424611" w14:paraId="03D65746" w14:textId="77777777" w:rsidTr="00726E55">
        <w:trPr>
          <w:trHeight w:val="98"/>
        </w:trPr>
        <w:tc>
          <w:tcPr>
            <w:tcW w:w="2835" w:type="dxa"/>
            <w:vAlign w:val="center"/>
          </w:tcPr>
          <w:p w14:paraId="18C64AB9" w14:textId="0CEA3F48" w:rsidR="00CE5D32" w:rsidRPr="00424611" w:rsidRDefault="00CE5D32" w:rsidP="002175B7">
            <w:pPr>
              <w:spacing w:after="0" w:line="360" w:lineRule="auto"/>
              <w:rPr>
                <w:rFonts w:ascii="Arial" w:hAnsi="Arial" w:cs="Arial"/>
                <w:bCs/>
                <w:sz w:val="20"/>
                <w:szCs w:val="20"/>
              </w:rPr>
            </w:pPr>
            <w:r w:rsidRPr="00424611">
              <w:rPr>
                <w:rFonts w:ascii="Arial" w:hAnsi="Arial" w:cs="Arial"/>
                <w:bCs/>
                <w:sz w:val="20"/>
                <w:szCs w:val="20"/>
              </w:rPr>
              <w:t>Income</w:t>
            </w:r>
            <w:r w:rsidRPr="00424611">
              <w:rPr>
                <w:rFonts w:ascii="Arial" w:hAnsi="Arial" w:cs="Arial"/>
                <w:sz w:val="20"/>
                <w:szCs w:val="20"/>
              </w:rPr>
              <w:t xml:space="preserve"> from sale of birds</w:t>
            </w:r>
            <w:r w:rsidRPr="00424611">
              <w:rPr>
                <w:rFonts w:ascii="Arial" w:hAnsi="Arial" w:cs="Arial"/>
                <w:sz w:val="20"/>
                <w:szCs w:val="20"/>
                <w:vertAlign w:val="superscript"/>
              </w:rPr>
              <w:t>¶</w:t>
            </w:r>
          </w:p>
        </w:tc>
        <w:tc>
          <w:tcPr>
            <w:tcW w:w="1670" w:type="dxa"/>
          </w:tcPr>
          <w:p w14:paraId="0A2D652A" w14:textId="170B98BF"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218.03</w:t>
            </w:r>
          </w:p>
        </w:tc>
        <w:tc>
          <w:tcPr>
            <w:tcW w:w="1350" w:type="dxa"/>
          </w:tcPr>
          <w:p w14:paraId="0A8EBA74" w14:textId="29841F69"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225.79</w:t>
            </w:r>
          </w:p>
        </w:tc>
        <w:tc>
          <w:tcPr>
            <w:tcW w:w="1260" w:type="dxa"/>
          </w:tcPr>
          <w:p w14:paraId="20939E7A" w14:textId="727E04D3"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232.17</w:t>
            </w:r>
          </w:p>
        </w:tc>
        <w:tc>
          <w:tcPr>
            <w:tcW w:w="1440" w:type="dxa"/>
          </w:tcPr>
          <w:p w14:paraId="5A3379D9" w14:textId="04C4A169"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234.08</w:t>
            </w:r>
          </w:p>
        </w:tc>
      </w:tr>
      <w:tr w:rsidR="00CE5D32" w:rsidRPr="00424611" w14:paraId="57F32CF0" w14:textId="77777777" w:rsidTr="00726E55">
        <w:trPr>
          <w:trHeight w:val="98"/>
        </w:trPr>
        <w:tc>
          <w:tcPr>
            <w:tcW w:w="2835" w:type="dxa"/>
            <w:vAlign w:val="center"/>
          </w:tcPr>
          <w:p w14:paraId="4CC98DD9" w14:textId="216D71A8" w:rsidR="00CE5D32" w:rsidRPr="00424611" w:rsidRDefault="00CE5D32" w:rsidP="002175B7">
            <w:pPr>
              <w:spacing w:after="0" w:line="360" w:lineRule="auto"/>
              <w:rPr>
                <w:rFonts w:ascii="Arial" w:hAnsi="Arial" w:cs="Arial"/>
                <w:bCs/>
                <w:sz w:val="20"/>
                <w:szCs w:val="20"/>
              </w:rPr>
            </w:pPr>
            <w:r w:rsidRPr="00424611">
              <w:rPr>
                <w:rFonts w:ascii="Arial" w:hAnsi="Arial" w:cs="Arial"/>
                <w:bCs/>
                <w:sz w:val="20"/>
                <w:szCs w:val="20"/>
              </w:rPr>
              <w:t>ROFC (Rs. /bird)</w:t>
            </w:r>
          </w:p>
        </w:tc>
        <w:tc>
          <w:tcPr>
            <w:tcW w:w="1670" w:type="dxa"/>
          </w:tcPr>
          <w:p w14:paraId="6B53968B" w14:textId="36D8EE6C"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27.17</w:t>
            </w:r>
          </w:p>
        </w:tc>
        <w:tc>
          <w:tcPr>
            <w:tcW w:w="1350" w:type="dxa"/>
          </w:tcPr>
          <w:p w14:paraId="00C3551A" w14:textId="0F1D2084"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35.23</w:t>
            </w:r>
          </w:p>
        </w:tc>
        <w:tc>
          <w:tcPr>
            <w:tcW w:w="1260" w:type="dxa"/>
          </w:tcPr>
          <w:p w14:paraId="60A46AA2" w14:textId="07763374"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42.94</w:t>
            </w:r>
          </w:p>
        </w:tc>
        <w:tc>
          <w:tcPr>
            <w:tcW w:w="1440" w:type="dxa"/>
          </w:tcPr>
          <w:p w14:paraId="1E9BBECB" w14:textId="1ABBD305"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47.68</w:t>
            </w:r>
          </w:p>
        </w:tc>
      </w:tr>
      <w:tr w:rsidR="00CE5D32" w:rsidRPr="00424611" w14:paraId="4298727E" w14:textId="77777777" w:rsidTr="00726E55">
        <w:trPr>
          <w:trHeight w:val="98"/>
        </w:trPr>
        <w:tc>
          <w:tcPr>
            <w:tcW w:w="2835" w:type="dxa"/>
            <w:vAlign w:val="center"/>
          </w:tcPr>
          <w:p w14:paraId="5A4EB47E" w14:textId="4B1AA927" w:rsidR="00CE5D32" w:rsidRPr="00424611" w:rsidRDefault="00CE5D32" w:rsidP="002175B7">
            <w:pPr>
              <w:spacing w:after="0" w:line="360" w:lineRule="auto"/>
              <w:rPr>
                <w:rFonts w:ascii="Arial" w:hAnsi="Arial" w:cs="Arial"/>
                <w:bCs/>
                <w:sz w:val="20"/>
                <w:szCs w:val="20"/>
              </w:rPr>
            </w:pPr>
            <w:r w:rsidRPr="00424611">
              <w:rPr>
                <w:rFonts w:ascii="Arial" w:hAnsi="Arial" w:cs="Arial"/>
                <w:bCs/>
                <w:sz w:val="20"/>
                <w:szCs w:val="20"/>
              </w:rPr>
              <w:t>ROFC (Rs. /kg BW)</w:t>
            </w:r>
          </w:p>
        </w:tc>
        <w:tc>
          <w:tcPr>
            <w:tcW w:w="1670" w:type="dxa"/>
          </w:tcPr>
          <w:p w14:paraId="186F326C" w14:textId="03580068"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12.46</w:t>
            </w:r>
          </w:p>
        </w:tc>
        <w:tc>
          <w:tcPr>
            <w:tcW w:w="1350" w:type="dxa"/>
          </w:tcPr>
          <w:p w14:paraId="7CEE1B3E" w14:textId="3CC197E0"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15.60</w:t>
            </w:r>
          </w:p>
        </w:tc>
        <w:tc>
          <w:tcPr>
            <w:tcW w:w="1260" w:type="dxa"/>
          </w:tcPr>
          <w:p w14:paraId="55981AB3" w14:textId="29D56C11"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18.50</w:t>
            </w:r>
          </w:p>
        </w:tc>
        <w:tc>
          <w:tcPr>
            <w:tcW w:w="1440" w:type="dxa"/>
          </w:tcPr>
          <w:p w14:paraId="47452490" w14:textId="32852E40"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20.37</w:t>
            </w:r>
          </w:p>
        </w:tc>
      </w:tr>
      <w:tr w:rsidR="00CE5D32" w:rsidRPr="00424611" w14:paraId="1E18D05A" w14:textId="77777777" w:rsidTr="00726E55">
        <w:trPr>
          <w:trHeight w:val="98"/>
        </w:trPr>
        <w:tc>
          <w:tcPr>
            <w:tcW w:w="2835" w:type="dxa"/>
            <w:tcBorders>
              <w:bottom w:val="single" w:sz="4" w:space="0" w:color="auto"/>
            </w:tcBorders>
            <w:vAlign w:val="center"/>
          </w:tcPr>
          <w:p w14:paraId="74E00A2A" w14:textId="3B5319B6" w:rsidR="00CE5D32" w:rsidRPr="00424611" w:rsidRDefault="00CE5D32" w:rsidP="002175B7">
            <w:pPr>
              <w:spacing w:after="0" w:line="360" w:lineRule="auto"/>
              <w:rPr>
                <w:rFonts w:ascii="Arial" w:hAnsi="Arial" w:cs="Arial"/>
                <w:bCs/>
                <w:sz w:val="20"/>
                <w:szCs w:val="20"/>
              </w:rPr>
            </w:pPr>
            <w:r w:rsidRPr="00424611">
              <w:rPr>
                <w:rFonts w:ascii="Arial" w:hAnsi="Arial" w:cs="Arial"/>
                <w:sz w:val="20"/>
                <w:szCs w:val="20"/>
                <w:lang w:bidi="hi-IN"/>
              </w:rPr>
              <w:t>ROFC (%) over T</w:t>
            </w:r>
            <w:r w:rsidRPr="00424611">
              <w:rPr>
                <w:rFonts w:ascii="Arial" w:hAnsi="Arial" w:cs="Arial"/>
                <w:sz w:val="20"/>
                <w:szCs w:val="20"/>
                <w:vertAlign w:val="subscript"/>
                <w:lang w:bidi="hi-IN"/>
              </w:rPr>
              <w:t>1</w:t>
            </w:r>
          </w:p>
        </w:tc>
        <w:tc>
          <w:tcPr>
            <w:tcW w:w="1670" w:type="dxa"/>
            <w:tcBorders>
              <w:bottom w:val="single" w:sz="4" w:space="0" w:color="auto"/>
            </w:tcBorders>
          </w:tcPr>
          <w:p w14:paraId="51F2DA34" w14:textId="175EE534"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w:t>
            </w:r>
          </w:p>
        </w:tc>
        <w:tc>
          <w:tcPr>
            <w:tcW w:w="1350" w:type="dxa"/>
            <w:tcBorders>
              <w:bottom w:val="single" w:sz="4" w:space="0" w:color="auto"/>
            </w:tcBorders>
          </w:tcPr>
          <w:p w14:paraId="6CA9DAEC" w14:textId="3ED0C676"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25.20</w:t>
            </w:r>
          </w:p>
        </w:tc>
        <w:tc>
          <w:tcPr>
            <w:tcW w:w="1260" w:type="dxa"/>
            <w:tcBorders>
              <w:bottom w:val="single" w:sz="4" w:space="0" w:color="auto"/>
            </w:tcBorders>
          </w:tcPr>
          <w:p w14:paraId="4B408E5D" w14:textId="298EE630"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48.48</w:t>
            </w:r>
          </w:p>
        </w:tc>
        <w:tc>
          <w:tcPr>
            <w:tcW w:w="1440" w:type="dxa"/>
            <w:tcBorders>
              <w:bottom w:val="single" w:sz="4" w:space="0" w:color="auto"/>
            </w:tcBorders>
          </w:tcPr>
          <w:p w14:paraId="06A25EBB" w14:textId="2566D173" w:rsidR="00CE5D32" w:rsidRPr="00424611" w:rsidRDefault="00CE5D32" w:rsidP="002175B7">
            <w:pPr>
              <w:widowControl w:val="0"/>
              <w:autoSpaceDE w:val="0"/>
              <w:autoSpaceDN w:val="0"/>
              <w:spacing w:after="0" w:line="360" w:lineRule="auto"/>
              <w:jc w:val="center"/>
              <w:rPr>
                <w:rFonts w:ascii="Arial" w:hAnsi="Arial" w:cs="Arial"/>
                <w:sz w:val="20"/>
                <w:szCs w:val="20"/>
              </w:rPr>
            </w:pPr>
            <w:r w:rsidRPr="00077E61">
              <w:t>63.48</w:t>
            </w:r>
          </w:p>
        </w:tc>
      </w:tr>
    </w:tbl>
    <w:p w14:paraId="0784AD96" w14:textId="3779E694" w:rsidR="009532CE" w:rsidRPr="00424611" w:rsidRDefault="005A601E" w:rsidP="002175B7">
      <w:pPr>
        <w:spacing w:after="0" w:line="360" w:lineRule="auto"/>
        <w:jc w:val="both"/>
        <w:rPr>
          <w:rFonts w:ascii="Arial" w:hAnsi="Arial" w:cs="Arial"/>
          <w:sz w:val="20"/>
          <w:szCs w:val="20"/>
        </w:rPr>
      </w:pPr>
      <w:r w:rsidRPr="00424611">
        <w:rPr>
          <w:rFonts w:ascii="Arial" w:hAnsi="Arial" w:cs="Arial"/>
          <w:b/>
          <w:bCs/>
          <w:sz w:val="20"/>
          <w:szCs w:val="20"/>
          <w:lang w:bidi="gu-IN"/>
        </w:rPr>
        <w:t xml:space="preserve">  </w:t>
      </w:r>
      <w:r w:rsidRPr="00424611">
        <w:rPr>
          <w:rFonts w:ascii="Arial" w:hAnsi="Arial" w:cs="Arial"/>
          <w:bCs/>
          <w:sz w:val="20"/>
          <w:szCs w:val="20"/>
          <w:vertAlign w:val="superscript"/>
        </w:rPr>
        <w:t>¥</w:t>
      </w:r>
      <w:r w:rsidRPr="00424611">
        <w:rPr>
          <w:rFonts w:ascii="Arial" w:hAnsi="Arial" w:cs="Arial"/>
          <w:bCs/>
          <w:sz w:val="20"/>
          <w:szCs w:val="20"/>
        </w:rPr>
        <w:t xml:space="preserve">Cost of pre-starter, starter, finisher feed – Rs. </w:t>
      </w:r>
      <w:r w:rsidR="00CE5D32">
        <w:rPr>
          <w:rFonts w:ascii="Arial" w:hAnsi="Arial" w:cs="Arial"/>
          <w:bCs/>
          <w:sz w:val="20"/>
          <w:szCs w:val="20"/>
        </w:rPr>
        <w:t>46.00</w:t>
      </w:r>
      <w:r w:rsidRPr="00424611">
        <w:rPr>
          <w:rFonts w:ascii="Arial" w:hAnsi="Arial" w:cs="Arial"/>
          <w:bCs/>
          <w:sz w:val="20"/>
          <w:szCs w:val="20"/>
        </w:rPr>
        <w:t>/-, 49.50/- and 49.</w:t>
      </w:r>
      <w:r w:rsidR="00CE5D32">
        <w:rPr>
          <w:rFonts w:ascii="Arial" w:hAnsi="Arial" w:cs="Arial"/>
          <w:bCs/>
          <w:sz w:val="20"/>
          <w:szCs w:val="20"/>
        </w:rPr>
        <w:t>22</w:t>
      </w:r>
      <w:r w:rsidRPr="00424611">
        <w:rPr>
          <w:rFonts w:ascii="Arial" w:hAnsi="Arial" w:cs="Arial"/>
          <w:bCs/>
          <w:sz w:val="20"/>
          <w:szCs w:val="20"/>
        </w:rPr>
        <w:t>/-, respectively</w:t>
      </w:r>
      <w:r>
        <w:rPr>
          <w:rFonts w:ascii="Arial" w:hAnsi="Arial" w:cs="Arial"/>
          <w:bCs/>
          <w:sz w:val="20"/>
          <w:szCs w:val="20"/>
        </w:rPr>
        <w:t xml:space="preserve">; </w:t>
      </w:r>
      <w:r w:rsidRPr="00424611">
        <w:rPr>
          <w:rFonts w:ascii="Arial" w:hAnsi="Arial" w:cs="Arial"/>
          <w:bCs/>
          <w:sz w:val="20"/>
          <w:szCs w:val="20"/>
          <w:vertAlign w:val="superscript"/>
        </w:rPr>
        <w:t>¶</w:t>
      </w:r>
      <w:r w:rsidRPr="00424611">
        <w:rPr>
          <w:rFonts w:ascii="Arial" w:hAnsi="Arial" w:cs="Arial"/>
          <w:bCs/>
          <w:sz w:val="20"/>
          <w:szCs w:val="20"/>
        </w:rPr>
        <w:t xml:space="preserve">Price of broiler birds – Rs. 100/kg </w:t>
      </w:r>
      <w:r w:rsidR="00233011">
        <w:rPr>
          <w:rFonts w:ascii="Arial" w:hAnsi="Arial" w:cs="Arial"/>
          <w:bCs/>
          <w:sz w:val="20"/>
          <w:szCs w:val="20"/>
        </w:rPr>
        <w:t xml:space="preserve">live </w:t>
      </w:r>
      <w:r w:rsidRPr="00424611">
        <w:rPr>
          <w:rFonts w:ascii="Arial" w:hAnsi="Arial" w:cs="Arial"/>
          <w:bCs/>
          <w:sz w:val="20"/>
          <w:szCs w:val="20"/>
        </w:rPr>
        <w:t xml:space="preserve">body weight; </w:t>
      </w:r>
      <w:r w:rsidR="00CE5D32">
        <w:rPr>
          <w:rFonts w:ascii="Arial" w:hAnsi="Arial" w:cs="Arial"/>
          <w:sz w:val="20"/>
          <w:szCs w:val="20"/>
        </w:rPr>
        <w:t>T</w:t>
      </w:r>
      <w:r w:rsidR="00CE5D32" w:rsidRPr="004E4DCD">
        <w:rPr>
          <w:rFonts w:ascii="Arial" w:hAnsi="Arial" w:cs="Arial"/>
          <w:sz w:val="20"/>
          <w:szCs w:val="20"/>
          <w:vertAlign w:val="subscript"/>
        </w:rPr>
        <w:t>1</w:t>
      </w:r>
      <w:r w:rsidR="00CE5D32">
        <w:rPr>
          <w:rFonts w:ascii="Arial" w:hAnsi="Arial" w:cs="Arial"/>
          <w:sz w:val="20"/>
          <w:szCs w:val="20"/>
        </w:rPr>
        <w:t xml:space="preserve">: basal diet; </w:t>
      </w:r>
      <w:r w:rsidR="00CE5D32" w:rsidRPr="004E4DCD">
        <w:rPr>
          <w:rFonts w:ascii="Arial" w:hAnsi="Arial" w:cs="Arial"/>
          <w:sz w:val="20"/>
          <w:szCs w:val="20"/>
        </w:rPr>
        <w:t>T</w:t>
      </w:r>
      <w:r w:rsidR="00CE5D32" w:rsidRPr="004E4DCD">
        <w:rPr>
          <w:rFonts w:ascii="Arial" w:hAnsi="Arial" w:cs="Arial"/>
          <w:sz w:val="20"/>
          <w:szCs w:val="20"/>
          <w:vertAlign w:val="subscript"/>
        </w:rPr>
        <w:t>2</w:t>
      </w:r>
      <w:r w:rsidR="00CE5D32" w:rsidRPr="004E4DCD">
        <w:rPr>
          <w:rFonts w:ascii="Arial" w:hAnsi="Arial" w:cs="Arial"/>
          <w:sz w:val="20"/>
          <w:szCs w:val="20"/>
        </w:rPr>
        <w:t xml:space="preserve">: </w:t>
      </w:r>
      <w:r w:rsidR="00CE5D32">
        <w:rPr>
          <w:rFonts w:ascii="Arial" w:hAnsi="Arial" w:cs="Arial"/>
          <w:sz w:val="20"/>
          <w:szCs w:val="20"/>
        </w:rPr>
        <w:t xml:space="preserve">basal </w:t>
      </w:r>
      <w:r w:rsidR="00CE5D32" w:rsidRPr="004E4DCD">
        <w:rPr>
          <w:rFonts w:ascii="Arial" w:hAnsi="Arial" w:cs="Arial"/>
          <w:sz w:val="20"/>
          <w:szCs w:val="20"/>
        </w:rPr>
        <w:t xml:space="preserve">diet + </w:t>
      </w:r>
      <w:r w:rsidR="00CE5D32" w:rsidRPr="00C428B5">
        <w:rPr>
          <w:rFonts w:ascii="Arial" w:hAnsi="Arial" w:cs="Arial"/>
          <w:color w:val="000000" w:themeColor="text1"/>
          <w:sz w:val="20"/>
          <w:szCs w:val="20"/>
        </w:rPr>
        <w:t>50 ml aqueous ginger extract in water per day</w:t>
      </w:r>
      <w:r w:rsidR="00CE5D32" w:rsidRPr="004E4DCD">
        <w:rPr>
          <w:rFonts w:ascii="Arial" w:hAnsi="Arial" w:cs="Arial"/>
          <w:sz w:val="20"/>
          <w:szCs w:val="20"/>
        </w:rPr>
        <w:t>; T</w:t>
      </w:r>
      <w:r w:rsidR="00CE5D32" w:rsidRPr="004E4DCD">
        <w:rPr>
          <w:rFonts w:ascii="Arial" w:hAnsi="Arial" w:cs="Arial"/>
          <w:sz w:val="20"/>
          <w:szCs w:val="20"/>
          <w:vertAlign w:val="subscript"/>
        </w:rPr>
        <w:t>3</w:t>
      </w:r>
      <w:r w:rsidR="00CE5D32" w:rsidRPr="004E4DCD">
        <w:rPr>
          <w:rFonts w:ascii="Arial" w:hAnsi="Arial" w:cs="Arial"/>
          <w:sz w:val="20"/>
          <w:szCs w:val="20"/>
        </w:rPr>
        <w:t xml:space="preserve">: </w:t>
      </w:r>
      <w:r w:rsidR="00CE5D32">
        <w:rPr>
          <w:rFonts w:ascii="Arial" w:hAnsi="Arial" w:cs="Arial"/>
          <w:sz w:val="20"/>
          <w:szCs w:val="20"/>
        </w:rPr>
        <w:t xml:space="preserve">basal </w:t>
      </w:r>
      <w:r w:rsidR="00CE5D32" w:rsidRPr="004E4DCD">
        <w:rPr>
          <w:rFonts w:ascii="Arial" w:hAnsi="Arial" w:cs="Arial"/>
          <w:sz w:val="20"/>
          <w:szCs w:val="20"/>
        </w:rPr>
        <w:t xml:space="preserve">diet + </w:t>
      </w:r>
      <w:r w:rsidR="00CE5D32">
        <w:rPr>
          <w:rFonts w:ascii="Arial" w:hAnsi="Arial" w:cs="Arial"/>
          <w:sz w:val="20"/>
          <w:szCs w:val="20"/>
        </w:rPr>
        <w:t>10</w:t>
      </w:r>
      <w:r w:rsidR="00CE5D32" w:rsidRPr="00C428B5">
        <w:rPr>
          <w:rFonts w:ascii="Arial" w:hAnsi="Arial" w:cs="Arial"/>
          <w:color w:val="000000" w:themeColor="text1"/>
          <w:sz w:val="20"/>
          <w:szCs w:val="20"/>
        </w:rPr>
        <w:t>0 ml aqueous ginger extract in water per day</w:t>
      </w:r>
      <w:r w:rsidR="00CE5D32" w:rsidRPr="004E4DCD">
        <w:rPr>
          <w:rFonts w:ascii="Arial" w:hAnsi="Arial" w:cs="Arial"/>
          <w:sz w:val="20"/>
          <w:szCs w:val="20"/>
        </w:rPr>
        <w:t>; T</w:t>
      </w:r>
      <w:r w:rsidR="00CE5D32" w:rsidRPr="004E4DCD">
        <w:rPr>
          <w:rFonts w:ascii="Arial" w:hAnsi="Arial" w:cs="Arial"/>
          <w:sz w:val="20"/>
          <w:szCs w:val="20"/>
          <w:vertAlign w:val="subscript"/>
        </w:rPr>
        <w:t>4</w:t>
      </w:r>
      <w:r w:rsidR="00CE5D32" w:rsidRPr="004E4DCD">
        <w:rPr>
          <w:rFonts w:ascii="Arial" w:hAnsi="Arial" w:cs="Arial"/>
          <w:sz w:val="20"/>
          <w:szCs w:val="20"/>
        </w:rPr>
        <w:t xml:space="preserve">: </w:t>
      </w:r>
      <w:r w:rsidR="00CE5D32">
        <w:rPr>
          <w:rFonts w:ascii="Arial" w:hAnsi="Arial" w:cs="Arial"/>
          <w:sz w:val="20"/>
          <w:szCs w:val="20"/>
        </w:rPr>
        <w:t>basal</w:t>
      </w:r>
      <w:r w:rsidR="00CE5D32" w:rsidRPr="004E4DCD">
        <w:rPr>
          <w:rFonts w:ascii="Arial" w:hAnsi="Arial" w:cs="Arial"/>
          <w:sz w:val="20"/>
          <w:szCs w:val="20"/>
        </w:rPr>
        <w:t xml:space="preserve"> diet + </w:t>
      </w:r>
      <w:r w:rsidR="00CE5D32">
        <w:rPr>
          <w:rFonts w:ascii="Arial" w:hAnsi="Arial" w:cs="Arial"/>
          <w:color w:val="000000" w:themeColor="text1"/>
          <w:sz w:val="20"/>
          <w:szCs w:val="20"/>
        </w:rPr>
        <w:t>20</w:t>
      </w:r>
      <w:r w:rsidR="00CE5D32" w:rsidRPr="00C428B5">
        <w:rPr>
          <w:rFonts w:ascii="Arial" w:hAnsi="Arial" w:cs="Arial"/>
          <w:color w:val="000000" w:themeColor="text1"/>
          <w:sz w:val="20"/>
          <w:szCs w:val="20"/>
        </w:rPr>
        <w:t>0 ml aqueous ginger extract in water per day</w:t>
      </w:r>
    </w:p>
    <w:p w14:paraId="2F4A5042" w14:textId="5D904F95" w:rsidR="00D419B1" w:rsidRPr="00424611" w:rsidRDefault="00D419B1" w:rsidP="002175B7">
      <w:pPr>
        <w:spacing w:after="0" w:line="360" w:lineRule="auto"/>
        <w:jc w:val="both"/>
        <w:rPr>
          <w:rFonts w:ascii="Arial" w:hAnsi="Arial" w:cs="Arial"/>
          <w:bCs/>
          <w:sz w:val="20"/>
          <w:szCs w:val="20"/>
        </w:rPr>
      </w:pPr>
      <w:r w:rsidRPr="00424611">
        <w:rPr>
          <w:rFonts w:ascii="Arial" w:hAnsi="Arial" w:cs="Arial"/>
          <w:bCs/>
          <w:sz w:val="20"/>
          <w:szCs w:val="20"/>
        </w:rPr>
        <w:t xml:space="preserve">  </w:t>
      </w:r>
      <w:r w:rsidRPr="00424611">
        <w:rPr>
          <w:rFonts w:ascii="Arial" w:hAnsi="Arial" w:cs="Arial"/>
          <w:bCs/>
          <w:sz w:val="20"/>
          <w:szCs w:val="20"/>
          <w:vertAlign w:val="superscript"/>
        </w:rPr>
        <w:t xml:space="preserve"> </w:t>
      </w:r>
    </w:p>
    <w:p w14:paraId="64C6FD59" w14:textId="26889C74" w:rsidR="0095481C" w:rsidRPr="00424611" w:rsidRDefault="00623A25" w:rsidP="002175B7">
      <w:pPr>
        <w:pStyle w:val="ListParagraph"/>
        <w:numPr>
          <w:ilvl w:val="0"/>
          <w:numId w:val="8"/>
        </w:numPr>
        <w:spacing w:after="0" w:line="360" w:lineRule="auto"/>
        <w:ind w:left="360"/>
        <w:jc w:val="both"/>
        <w:rPr>
          <w:rFonts w:ascii="Arial" w:hAnsi="Arial" w:cs="Arial"/>
          <w:b/>
          <w:bCs/>
        </w:rPr>
      </w:pPr>
      <w:r w:rsidRPr="00424611">
        <w:rPr>
          <w:rFonts w:ascii="Arial" w:hAnsi="Arial" w:cs="Arial"/>
          <w:b/>
          <w:bCs/>
        </w:rPr>
        <w:t>CONCLUSION</w:t>
      </w:r>
    </w:p>
    <w:p w14:paraId="17B950E6" w14:textId="77777777" w:rsidR="005F2055" w:rsidRDefault="00270C04" w:rsidP="005F2055">
      <w:pPr>
        <w:spacing w:after="0" w:line="360" w:lineRule="auto"/>
        <w:jc w:val="both"/>
        <w:rPr>
          <w:rFonts w:ascii="Arial" w:hAnsi="Arial" w:cs="Arial"/>
          <w:sz w:val="20"/>
          <w:szCs w:val="20"/>
        </w:rPr>
      </w:pPr>
      <w:r>
        <w:rPr>
          <w:rFonts w:ascii="Arial" w:hAnsi="Arial" w:cs="Arial"/>
          <w:sz w:val="20"/>
          <w:szCs w:val="20"/>
        </w:rPr>
        <w:t>Based on the results of the study, it could be concluded that s</w:t>
      </w:r>
      <w:r w:rsidR="0023285D" w:rsidRPr="00424611">
        <w:rPr>
          <w:rFonts w:ascii="Arial" w:hAnsi="Arial" w:cs="Arial"/>
          <w:sz w:val="20"/>
          <w:szCs w:val="20"/>
        </w:rPr>
        <w:t xml:space="preserve">upplementation of </w:t>
      </w:r>
      <w:r w:rsidRPr="00C428B5">
        <w:rPr>
          <w:rFonts w:ascii="Arial" w:hAnsi="Arial" w:cs="Arial"/>
          <w:color w:val="000000" w:themeColor="text1"/>
          <w:sz w:val="20"/>
          <w:szCs w:val="20"/>
        </w:rPr>
        <w:t xml:space="preserve">aqueous ginger extract in water </w:t>
      </w:r>
      <w:r w:rsidR="0023285D" w:rsidRPr="00424611">
        <w:rPr>
          <w:rFonts w:ascii="Arial" w:hAnsi="Arial" w:cs="Arial"/>
          <w:sz w:val="20"/>
          <w:szCs w:val="20"/>
        </w:rPr>
        <w:t>improved body weight gain</w:t>
      </w:r>
      <w:r>
        <w:rPr>
          <w:rFonts w:ascii="Arial" w:hAnsi="Arial" w:cs="Arial"/>
          <w:sz w:val="20"/>
          <w:szCs w:val="20"/>
        </w:rPr>
        <w:t xml:space="preserve">, feed conversion ratio, protein and production efficiency </w:t>
      </w:r>
      <w:r w:rsidR="00D6315C">
        <w:rPr>
          <w:rFonts w:ascii="Arial" w:hAnsi="Arial" w:cs="Arial"/>
          <w:sz w:val="20"/>
          <w:szCs w:val="20"/>
        </w:rPr>
        <w:t xml:space="preserve">and return over feed cost </w:t>
      </w:r>
      <w:r>
        <w:rPr>
          <w:rFonts w:ascii="Arial" w:hAnsi="Arial" w:cs="Arial"/>
          <w:sz w:val="20"/>
          <w:szCs w:val="20"/>
        </w:rPr>
        <w:t>in broiler chickens</w:t>
      </w:r>
      <w:r w:rsidR="00FB0198">
        <w:rPr>
          <w:rFonts w:ascii="Arial" w:hAnsi="Arial" w:cs="Arial"/>
          <w:sz w:val="20"/>
          <w:szCs w:val="20"/>
        </w:rPr>
        <w:t>.</w:t>
      </w:r>
      <w:r w:rsidR="00483919">
        <w:rPr>
          <w:rFonts w:ascii="Arial" w:hAnsi="Arial" w:cs="Arial"/>
          <w:sz w:val="20"/>
          <w:szCs w:val="20"/>
        </w:rPr>
        <w:t xml:space="preserve"> Thus, </w:t>
      </w:r>
      <w:r w:rsidR="00483919" w:rsidRPr="00C428B5">
        <w:rPr>
          <w:rFonts w:ascii="Arial" w:hAnsi="Arial" w:cs="Arial"/>
          <w:color w:val="000000" w:themeColor="text1"/>
          <w:sz w:val="20"/>
          <w:szCs w:val="20"/>
        </w:rPr>
        <w:t xml:space="preserve">aqueous ginger extract </w:t>
      </w:r>
      <w:r w:rsidR="00483919" w:rsidRPr="00756928">
        <w:rPr>
          <w:rFonts w:ascii="Arial" w:hAnsi="Arial" w:cs="Arial"/>
          <w:sz w:val="20"/>
          <w:szCs w:val="20"/>
        </w:rPr>
        <w:t>may serve as a promising natural growth promoter in broiler production.</w:t>
      </w:r>
    </w:p>
    <w:p w14:paraId="1D47A664" w14:textId="77777777" w:rsidR="005F2055" w:rsidRDefault="005F2055" w:rsidP="005F2055">
      <w:pPr>
        <w:spacing w:after="0" w:line="360" w:lineRule="auto"/>
        <w:jc w:val="both"/>
        <w:rPr>
          <w:rFonts w:ascii="Arial" w:hAnsi="Arial" w:cs="Arial"/>
          <w:sz w:val="20"/>
          <w:szCs w:val="20"/>
        </w:rPr>
      </w:pPr>
    </w:p>
    <w:p w14:paraId="52538C80" w14:textId="77777777" w:rsidR="002B2F9D" w:rsidRDefault="002B2F9D" w:rsidP="002175B7">
      <w:pPr>
        <w:spacing w:after="0" w:line="360" w:lineRule="auto"/>
        <w:jc w:val="both"/>
        <w:rPr>
          <w:rFonts w:ascii="Arial" w:hAnsi="Arial" w:cs="Arial"/>
          <w:b/>
          <w:bCs/>
        </w:rPr>
      </w:pPr>
      <w:bookmarkStart w:id="0" w:name="_GoBack"/>
      <w:bookmarkEnd w:id="0"/>
    </w:p>
    <w:p w14:paraId="789662CE" w14:textId="4027CF96" w:rsidR="00626D89" w:rsidRDefault="00626D89" w:rsidP="002175B7">
      <w:pPr>
        <w:spacing w:after="0" w:line="360" w:lineRule="auto"/>
        <w:jc w:val="both"/>
        <w:rPr>
          <w:rFonts w:ascii="Arial" w:hAnsi="Arial" w:cs="Arial"/>
          <w:b/>
          <w:bCs/>
        </w:rPr>
      </w:pPr>
      <w:r w:rsidRPr="00626D89">
        <w:rPr>
          <w:rFonts w:ascii="Arial" w:hAnsi="Arial" w:cs="Arial"/>
          <w:b/>
          <w:bCs/>
        </w:rPr>
        <w:t>ETHICAL APPROVAL</w:t>
      </w:r>
    </w:p>
    <w:p w14:paraId="71E285FB" w14:textId="3B1FA314" w:rsidR="00A70D4B" w:rsidRPr="00DE43C9" w:rsidRDefault="00A70D4B" w:rsidP="002175B7">
      <w:pPr>
        <w:spacing w:after="0" w:line="360" w:lineRule="auto"/>
        <w:jc w:val="both"/>
        <w:rPr>
          <w:rFonts w:ascii="Arial" w:hAnsi="Arial" w:cs="Arial"/>
          <w:sz w:val="20"/>
          <w:szCs w:val="20"/>
        </w:rPr>
      </w:pPr>
      <w:r w:rsidRPr="00DE43C9">
        <w:rPr>
          <w:rFonts w:ascii="Arial" w:hAnsi="Arial" w:cs="Arial"/>
          <w:sz w:val="20"/>
          <w:szCs w:val="20"/>
        </w:rPr>
        <w:t>The experimental protocol was approved (No. VETCOLL/IAEC/2024/22/PROTOCOL-0</w:t>
      </w:r>
      <w:r w:rsidR="00826EA6">
        <w:rPr>
          <w:rFonts w:ascii="Arial" w:hAnsi="Arial" w:cs="Arial"/>
          <w:sz w:val="20"/>
          <w:szCs w:val="20"/>
        </w:rPr>
        <w:t>4</w:t>
      </w:r>
      <w:r w:rsidRPr="00DE43C9">
        <w:rPr>
          <w:rFonts w:ascii="Arial" w:hAnsi="Arial" w:cs="Arial"/>
          <w:sz w:val="20"/>
          <w:szCs w:val="20"/>
        </w:rPr>
        <w:t>) by the Institutional Animal Ethics Committee.</w:t>
      </w:r>
    </w:p>
    <w:p w14:paraId="768F48A3" w14:textId="77777777" w:rsidR="00A70D4B" w:rsidRDefault="00A70D4B" w:rsidP="002175B7">
      <w:pPr>
        <w:spacing w:after="0" w:line="360" w:lineRule="auto"/>
        <w:jc w:val="both"/>
        <w:rPr>
          <w:rFonts w:ascii="Arial" w:hAnsi="Arial" w:cs="Arial"/>
          <w:b/>
          <w:bCs/>
        </w:rPr>
      </w:pPr>
    </w:p>
    <w:p w14:paraId="2323C6C2" w14:textId="77777777" w:rsidR="00010984" w:rsidRPr="00010984" w:rsidRDefault="00010984" w:rsidP="002175B7">
      <w:pPr>
        <w:spacing w:after="0" w:line="360" w:lineRule="auto"/>
        <w:jc w:val="both"/>
        <w:rPr>
          <w:rFonts w:ascii="Arial" w:hAnsi="Arial" w:cs="Arial"/>
          <w:b/>
          <w:bCs/>
        </w:rPr>
      </w:pPr>
      <w:r w:rsidRPr="00010984">
        <w:rPr>
          <w:rFonts w:ascii="Arial" w:hAnsi="Arial" w:cs="Arial"/>
          <w:b/>
          <w:bCs/>
        </w:rPr>
        <w:t>DISCLAIMER (ARTIFICIAL INTELLIGENCE)</w:t>
      </w:r>
    </w:p>
    <w:p w14:paraId="42EE0C07" w14:textId="55C85074" w:rsidR="00010984" w:rsidRPr="00010984" w:rsidRDefault="00BA5818" w:rsidP="002175B7">
      <w:pPr>
        <w:spacing w:after="0" w:line="360" w:lineRule="auto"/>
        <w:jc w:val="both"/>
        <w:rPr>
          <w:rFonts w:ascii="Arial" w:hAnsi="Arial" w:cs="Arial"/>
          <w:b/>
          <w:bCs/>
          <w:sz w:val="16"/>
          <w:szCs w:val="16"/>
        </w:rPr>
      </w:pPr>
      <w:r>
        <w:rPr>
          <w:rFonts w:ascii="Arial" w:hAnsi="Arial" w:cs="Arial"/>
          <w:sz w:val="20"/>
          <w:szCs w:val="20"/>
          <w:shd w:val="clear" w:color="auto" w:fill="FFFFFF"/>
        </w:rPr>
        <w:t xml:space="preserve">The authors declare that no </w:t>
      </w:r>
      <w:r w:rsidR="00010984" w:rsidRPr="00010984">
        <w:rPr>
          <w:rFonts w:ascii="Arial" w:hAnsi="Arial" w:cs="Arial"/>
          <w:sz w:val="20"/>
          <w:szCs w:val="20"/>
          <w:shd w:val="clear" w:color="auto" w:fill="FFFFFF"/>
        </w:rPr>
        <w:t xml:space="preserve">generative </w:t>
      </w:r>
      <w:r>
        <w:rPr>
          <w:rFonts w:ascii="Arial" w:hAnsi="Arial" w:cs="Arial"/>
          <w:sz w:val="20"/>
          <w:szCs w:val="20"/>
          <w:shd w:val="clear" w:color="auto" w:fill="FFFFFF"/>
        </w:rPr>
        <w:t xml:space="preserve">AI tools, including large language models </w:t>
      </w:r>
      <w:r w:rsidR="00010984" w:rsidRPr="00010984">
        <w:rPr>
          <w:rFonts w:ascii="Arial" w:hAnsi="Arial" w:cs="Arial"/>
          <w:sz w:val="20"/>
          <w:szCs w:val="20"/>
          <w:shd w:val="clear" w:color="auto" w:fill="FFFFFF"/>
        </w:rPr>
        <w:t xml:space="preserve">(like </w:t>
      </w:r>
      <w:r>
        <w:rPr>
          <w:rFonts w:ascii="Arial" w:hAnsi="Arial" w:cs="Arial"/>
          <w:sz w:val="20"/>
          <w:szCs w:val="20"/>
          <w:shd w:val="clear" w:color="auto" w:fill="FFFFFF"/>
        </w:rPr>
        <w:t xml:space="preserve">ChatGPT, Copilot, etc.) and </w:t>
      </w:r>
      <w:r w:rsidR="00010984" w:rsidRPr="00010984">
        <w:rPr>
          <w:rFonts w:ascii="Arial" w:hAnsi="Arial" w:cs="Arial"/>
          <w:sz w:val="20"/>
          <w:szCs w:val="20"/>
          <w:shd w:val="clear" w:color="auto" w:fill="FFFFFF"/>
        </w:rPr>
        <w:t>text-to-image</w:t>
      </w:r>
      <w:r>
        <w:rPr>
          <w:rFonts w:ascii="Arial" w:hAnsi="Arial" w:cs="Arial"/>
          <w:sz w:val="20"/>
          <w:szCs w:val="20"/>
          <w:shd w:val="clear" w:color="auto" w:fill="FFFFFF"/>
        </w:rPr>
        <w:t xml:space="preserve"> generators, </w:t>
      </w:r>
      <w:r w:rsidR="00010984" w:rsidRPr="00010984">
        <w:rPr>
          <w:rFonts w:ascii="Arial" w:hAnsi="Arial" w:cs="Arial"/>
          <w:sz w:val="20"/>
          <w:szCs w:val="20"/>
          <w:shd w:val="clear" w:color="auto" w:fill="FFFFFF"/>
        </w:rPr>
        <w:t>w</w:t>
      </w:r>
      <w:r>
        <w:rPr>
          <w:rFonts w:ascii="Arial" w:hAnsi="Arial" w:cs="Arial"/>
          <w:sz w:val="20"/>
          <w:szCs w:val="20"/>
          <w:shd w:val="clear" w:color="auto" w:fill="FFFFFF"/>
        </w:rPr>
        <w:t xml:space="preserve">ere </w:t>
      </w:r>
      <w:r w:rsidR="00010984" w:rsidRPr="00010984">
        <w:rPr>
          <w:rFonts w:ascii="Arial" w:hAnsi="Arial" w:cs="Arial"/>
          <w:sz w:val="20"/>
          <w:szCs w:val="20"/>
          <w:shd w:val="clear" w:color="auto" w:fill="FFFFFF"/>
        </w:rPr>
        <w:t xml:space="preserve">used </w:t>
      </w:r>
      <w:r w:rsidRPr="00010984">
        <w:rPr>
          <w:rFonts w:ascii="Arial" w:hAnsi="Arial" w:cs="Arial"/>
          <w:sz w:val="20"/>
          <w:szCs w:val="20"/>
          <w:shd w:val="clear" w:color="auto" w:fill="FFFFFF"/>
        </w:rPr>
        <w:t>in the creation or editing</w:t>
      </w:r>
      <w:r w:rsidR="00010984" w:rsidRPr="00010984">
        <w:rPr>
          <w:rFonts w:ascii="Arial" w:hAnsi="Arial" w:cs="Arial"/>
          <w:sz w:val="20"/>
          <w:szCs w:val="20"/>
          <w:shd w:val="clear" w:color="auto" w:fill="FFFFFF"/>
        </w:rPr>
        <w:t xml:space="preserve"> of this manuscript.</w:t>
      </w:r>
    </w:p>
    <w:p w14:paraId="067334F4" w14:textId="77777777" w:rsidR="00626D89" w:rsidRDefault="00626D89" w:rsidP="002175B7">
      <w:pPr>
        <w:spacing w:after="0" w:line="360" w:lineRule="auto"/>
        <w:jc w:val="both"/>
        <w:rPr>
          <w:rFonts w:ascii="Arial" w:hAnsi="Arial" w:cs="Arial"/>
          <w:b/>
          <w:bCs/>
          <w:sz w:val="20"/>
          <w:szCs w:val="20"/>
        </w:rPr>
      </w:pPr>
    </w:p>
    <w:p w14:paraId="59F75A9A" w14:textId="0F643AE8" w:rsidR="0093384C" w:rsidRPr="00DC06F4" w:rsidRDefault="00697B08" w:rsidP="002175B7">
      <w:pPr>
        <w:spacing w:after="0" w:line="360" w:lineRule="auto"/>
        <w:jc w:val="both"/>
        <w:rPr>
          <w:rFonts w:ascii="Arial" w:hAnsi="Arial" w:cs="Arial"/>
          <w:b/>
          <w:bCs/>
        </w:rPr>
      </w:pPr>
      <w:r w:rsidRPr="00DC06F4">
        <w:rPr>
          <w:rFonts w:ascii="Arial" w:hAnsi="Arial" w:cs="Arial"/>
          <w:b/>
          <w:bCs/>
        </w:rPr>
        <w:t>REFERENCES</w:t>
      </w:r>
    </w:p>
    <w:p w14:paraId="6C36CEEA" w14:textId="77777777" w:rsidR="002B2F9D" w:rsidRPr="002B2F9D" w:rsidRDefault="002B2F9D" w:rsidP="00FA4B1A">
      <w:pPr>
        <w:pBdr>
          <w:top w:val="nil"/>
          <w:left w:val="nil"/>
          <w:bottom w:val="nil"/>
          <w:right w:val="nil"/>
          <w:between w:val="nil"/>
        </w:pBdr>
        <w:spacing w:after="0" w:line="360" w:lineRule="auto"/>
        <w:ind w:left="720" w:right="946" w:hanging="720"/>
        <w:jc w:val="both"/>
        <w:rPr>
          <w:rFonts w:ascii="Arial" w:hAnsi="Arial" w:cs="Arial"/>
          <w:color w:val="000000" w:themeColor="text1"/>
          <w:sz w:val="20"/>
          <w:szCs w:val="20"/>
        </w:rPr>
      </w:pPr>
      <w:r w:rsidRPr="002B2F9D">
        <w:rPr>
          <w:rFonts w:ascii="Arial" w:hAnsi="Arial" w:cs="Arial"/>
          <w:color w:val="000000" w:themeColor="text1"/>
          <w:sz w:val="20"/>
          <w:szCs w:val="20"/>
        </w:rPr>
        <w:t xml:space="preserve">Abd El-Hack, M. E., </w:t>
      </w:r>
      <w:proofErr w:type="spellStart"/>
      <w:r w:rsidRPr="002B2F9D">
        <w:rPr>
          <w:rFonts w:ascii="Arial" w:hAnsi="Arial" w:cs="Arial"/>
          <w:color w:val="000000" w:themeColor="text1"/>
          <w:sz w:val="20"/>
          <w:szCs w:val="20"/>
        </w:rPr>
        <w:t>Alagawany</w:t>
      </w:r>
      <w:proofErr w:type="spellEnd"/>
      <w:r w:rsidRPr="002B2F9D">
        <w:rPr>
          <w:rFonts w:ascii="Arial" w:hAnsi="Arial" w:cs="Arial"/>
          <w:color w:val="000000" w:themeColor="text1"/>
          <w:sz w:val="20"/>
          <w:szCs w:val="20"/>
        </w:rPr>
        <w:t xml:space="preserve">, M., Shaheen, H., Samak, D., Othman, S. I., Allam, A. A., Taha, A.E., </w:t>
      </w:r>
      <w:proofErr w:type="spellStart"/>
      <w:r w:rsidRPr="002B2F9D">
        <w:rPr>
          <w:rFonts w:ascii="Arial" w:hAnsi="Arial" w:cs="Arial"/>
          <w:color w:val="000000" w:themeColor="text1"/>
          <w:sz w:val="20"/>
          <w:szCs w:val="20"/>
        </w:rPr>
        <w:t>Khafaga</w:t>
      </w:r>
      <w:proofErr w:type="spellEnd"/>
      <w:r w:rsidRPr="002B2F9D">
        <w:rPr>
          <w:rFonts w:ascii="Arial" w:hAnsi="Arial" w:cs="Arial"/>
          <w:color w:val="000000" w:themeColor="text1"/>
          <w:sz w:val="20"/>
          <w:szCs w:val="20"/>
        </w:rPr>
        <w:t xml:space="preserve">, A.F., </w:t>
      </w:r>
      <w:proofErr w:type="spellStart"/>
      <w:r w:rsidRPr="002B2F9D">
        <w:rPr>
          <w:rFonts w:ascii="Arial" w:hAnsi="Arial" w:cs="Arial"/>
          <w:color w:val="000000" w:themeColor="text1"/>
          <w:sz w:val="20"/>
          <w:szCs w:val="20"/>
        </w:rPr>
        <w:t>Arif</w:t>
      </w:r>
      <w:proofErr w:type="spellEnd"/>
      <w:r w:rsidRPr="002B2F9D">
        <w:rPr>
          <w:rFonts w:ascii="Arial" w:hAnsi="Arial" w:cs="Arial"/>
          <w:color w:val="000000" w:themeColor="text1"/>
          <w:sz w:val="20"/>
          <w:szCs w:val="20"/>
        </w:rPr>
        <w:t xml:space="preserve">, M., Osman, A. &amp; </w:t>
      </w:r>
      <w:proofErr w:type="spellStart"/>
      <w:r w:rsidRPr="002B2F9D">
        <w:rPr>
          <w:rFonts w:ascii="Arial" w:hAnsi="Arial" w:cs="Arial"/>
          <w:color w:val="000000" w:themeColor="text1"/>
          <w:sz w:val="20"/>
          <w:szCs w:val="20"/>
        </w:rPr>
        <w:t>Sitohy</w:t>
      </w:r>
      <w:proofErr w:type="spellEnd"/>
      <w:r w:rsidRPr="002B2F9D">
        <w:rPr>
          <w:rFonts w:ascii="Arial" w:hAnsi="Arial" w:cs="Arial"/>
          <w:color w:val="000000" w:themeColor="text1"/>
          <w:sz w:val="20"/>
          <w:szCs w:val="20"/>
        </w:rPr>
        <w:t>, M. (2020). Ginger and its derivatives as promising alternatives to antibiotics in poultry feed. </w:t>
      </w:r>
      <w:r w:rsidRPr="002B2F9D">
        <w:rPr>
          <w:rFonts w:ascii="Arial" w:hAnsi="Arial" w:cs="Arial"/>
          <w:i/>
          <w:iCs/>
          <w:color w:val="000000" w:themeColor="text1"/>
          <w:sz w:val="20"/>
          <w:szCs w:val="20"/>
        </w:rPr>
        <w:t>Animals</w:t>
      </w:r>
      <w:r w:rsidRPr="002B2F9D">
        <w:rPr>
          <w:rFonts w:ascii="Arial" w:hAnsi="Arial" w:cs="Arial"/>
          <w:color w:val="000000" w:themeColor="text1"/>
          <w:sz w:val="20"/>
          <w:szCs w:val="20"/>
        </w:rPr>
        <w:t>, </w:t>
      </w:r>
      <w:r w:rsidRPr="002B2F9D">
        <w:rPr>
          <w:rFonts w:ascii="Arial" w:hAnsi="Arial" w:cs="Arial"/>
          <w:i/>
          <w:iCs/>
          <w:color w:val="000000" w:themeColor="text1"/>
          <w:sz w:val="20"/>
          <w:szCs w:val="20"/>
        </w:rPr>
        <w:t>10</w:t>
      </w:r>
      <w:r w:rsidRPr="002B2F9D">
        <w:rPr>
          <w:rFonts w:ascii="Arial" w:hAnsi="Arial" w:cs="Arial"/>
          <w:color w:val="000000" w:themeColor="text1"/>
          <w:sz w:val="20"/>
          <w:szCs w:val="20"/>
        </w:rPr>
        <w:t>(3), 452.</w:t>
      </w:r>
    </w:p>
    <w:p w14:paraId="0DACC5F2" w14:textId="77777777" w:rsidR="002B2F9D" w:rsidRPr="002B2F9D"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2B2F9D">
        <w:rPr>
          <w:rFonts w:ascii="Arial" w:hAnsi="Arial" w:cs="Arial"/>
          <w:color w:val="000000" w:themeColor="text1"/>
          <w:sz w:val="20"/>
          <w:szCs w:val="20"/>
          <w:shd w:val="clear" w:color="auto" w:fill="FFFFFF"/>
        </w:rPr>
        <w:t xml:space="preserve">Abdel-Latif, M. A., </w:t>
      </w:r>
      <w:proofErr w:type="spellStart"/>
      <w:r w:rsidRPr="002B2F9D">
        <w:rPr>
          <w:rFonts w:ascii="Arial" w:hAnsi="Arial" w:cs="Arial"/>
          <w:color w:val="000000" w:themeColor="text1"/>
          <w:sz w:val="20"/>
          <w:szCs w:val="20"/>
          <w:shd w:val="clear" w:color="auto" w:fill="FFFFFF"/>
        </w:rPr>
        <w:t>Alsenosy</w:t>
      </w:r>
      <w:proofErr w:type="spellEnd"/>
      <w:r w:rsidRPr="002B2F9D">
        <w:rPr>
          <w:rFonts w:ascii="Arial" w:hAnsi="Arial" w:cs="Arial"/>
          <w:color w:val="000000" w:themeColor="text1"/>
          <w:sz w:val="20"/>
          <w:szCs w:val="20"/>
          <w:shd w:val="clear" w:color="auto" w:fill="FFFFFF"/>
        </w:rPr>
        <w:t xml:space="preserve">, A. A., Manaa, E. A., Abaza, S., </w:t>
      </w:r>
      <w:proofErr w:type="spellStart"/>
      <w:r w:rsidRPr="002B2F9D">
        <w:rPr>
          <w:rFonts w:ascii="Arial" w:hAnsi="Arial" w:cs="Arial"/>
          <w:color w:val="000000" w:themeColor="text1"/>
          <w:sz w:val="20"/>
          <w:szCs w:val="20"/>
          <w:shd w:val="clear" w:color="auto" w:fill="FFFFFF"/>
        </w:rPr>
        <w:t>Elshenawi</w:t>
      </w:r>
      <w:proofErr w:type="spellEnd"/>
      <w:r w:rsidRPr="002B2F9D">
        <w:rPr>
          <w:rFonts w:ascii="Arial" w:hAnsi="Arial" w:cs="Arial"/>
          <w:color w:val="000000" w:themeColor="text1"/>
          <w:sz w:val="20"/>
          <w:szCs w:val="20"/>
          <w:shd w:val="clear" w:color="auto" w:fill="FFFFFF"/>
        </w:rPr>
        <w:t xml:space="preserve">, M. A., </w:t>
      </w:r>
      <w:proofErr w:type="spellStart"/>
      <w:r w:rsidRPr="002B2F9D">
        <w:rPr>
          <w:rFonts w:ascii="Arial" w:hAnsi="Arial" w:cs="Arial"/>
          <w:color w:val="000000" w:themeColor="text1"/>
          <w:sz w:val="20"/>
          <w:szCs w:val="20"/>
          <w:shd w:val="clear" w:color="auto" w:fill="FFFFFF"/>
        </w:rPr>
        <w:t>Aboelnour</w:t>
      </w:r>
      <w:proofErr w:type="spellEnd"/>
      <w:r w:rsidRPr="002B2F9D">
        <w:rPr>
          <w:rFonts w:ascii="Arial" w:hAnsi="Arial" w:cs="Arial"/>
          <w:color w:val="000000" w:themeColor="text1"/>
          <w:sz w:val="20"/>
          <w:szCs w:val="20"/>
          <w:shd w:val="clear" w:color="auto" w:fill="FFFFFF"/>
        </w:rPr>
        <w:t xml:space="preserve">, A., &amp; </w:t>
      </w:r>
      <w:proofErr w:type="spellStart"/>
      <w:r w:rsidRPr="002B2F9D">
        <w:rPr>
          <w:rFonts w:ascii="Arial" w:hAnsi="Arial" w:cs="Arial"/>
          <w:color w:val="000000" w:themeColor="text1"/>
          <w:sz w:val="20"/>
          <w:szCs w:val="20"/>
          <w:shd w:val="clear" w:color="auto" w:fill="FFFFFF"/>
        </w:rPr>
        <w:t>Alagawany</w:t>
      </w:r>
      <w:proofErr w:type="spellEnd"/>
      <w:r w:rsidRPr="002B2F9D">
        <w:rPr>
          <w:rFonts w:ascii="Arial" w:hAnsi="Arial" w:cs="Arial"/>
          <w:color w:val="000000" w:themeColor="text1"/>
          <w:sz w:val="20"/>
          <w:szCs w:val="20"/>
          <w:shd w:val="clear" w:color="auto" w:fill="FFFFFF"/>
        </w:rPr>
        <w:t xml:space="preserve">, M. (2025). </w:t>
      </w:r>
      <w:proofErr w:type="spellStart"/>
      <w:r w:rsidRPr="002B2F9D">
        <w:rPr>
          <w:rFonts w:ascii="Arial" w:hAnsi="Arial" w:cs="Arial"/>
          <w:color w:val="000000" w:themeColor="text1"/>
          <w:sz w:val="20"/>
          <w:szCs w:val="20"/>
          <w:shd w:val="clear" w:color="auto" w:fill="FFFFFF"/>
        </w:rPr>
        <w:t>Phytobiotics</w:t>
      </w:r>
      <w:proofErr w:type="spellEnd"/>
      <w:r w:rsidRPr="002B2F9D">
        <w:rPr>
          <w:rFonts w:ascii="Arial" w:hAnsi="Arial" w:cs="Arial"/>
          <w:color w:val="000000" w:themeColor="text1"/>
          <w:sz w:val="20"/>
          <w:szCs w:val="20"/>
          <w:shd w:val="clear" w:color="auto" w:fill="FFFFFF"/>
        </w:rPr>
        <w:t xml:space="preserve"> and their application in poultry and aquaculture industry. In </w:t>
      </w:r>
      <w:r w:rsidRPr="002B2F9D">
        <w:rPr>
          <w:rFonts w:ascii="Arial" w:hAnsi="Arial" w:cs="Arial"/>
          <w:i/>
          <w:iCs/>
          <w:color w:val="000000" w:themeColor="text1"/>
          <w:sz w:val="20"/>
          <w:szCs w:val="20"/>
          <w:shd w:val="clear" w:color="auto" w:fill="FFFFFF"/>
        </w:rPr>
        <w:t>Organic Feed Additives for Livestock.</w:t>
      </w:r>
      <w:r w:rsidRPr="002B2F9D">
        <w:rPr>
          <w:rFonts w:ascii="Arial" w:hAnsi="Arial" w:cs="Arial"/>
          <w:color w:val="000000" w:themeColor="text1"/>
          <w:sz w:val="20"/>
          <w:szCs w:val="20"/>
          <w:shd w:val="clear" w:color="auto" w:fill="FFFFFF"/>
        </w:rPr>
        <w:t> Academic Press, Amsterdam, Netherlands. pp. 1-16.</w:t>
      </w:r>
    </w:p>
    <w:p w14:paraId="38328DC9" w14:textId="77777777" w:rsidR="002B2F9D" w:rsidRPr="002B2F9D" w:rsidRDefault="002B2F9D" w:rsidP="00FA4B1A">
      <w:pPr>
        <w:spacing w:after="0" w:line="360" w:lineRule="auto"/>
        <w:ind w:left="720" w:right="949" w:hanging="720"/>
        <w:jc w:val="both"/>
        <w:rPr>
          <w:rFonts w:ascii="Arial" w:hAnsi="Arial" w:cs="Arial"/>
          <w:color w:val="000000" w:themeColor="text1"/>
          <w:sz w:val="20"/>
          <w:szCs w:val="20"/>
        </w:rPr>
      </w:pPr>
      <w:r w:rsidRPr="002B2F9D">
        <w:rPr>
          <w:rFonts w:ascii="Arial" w:hAnsi="Arial" w:cs="Arial"/>
          <w:color w:val="000000" w:themeColor="text1"/>
          <w:sz w:val="20"/>
          <w:szCs w:val="20"/>
        </w:rPr>
        <w:lastRenderedPageBreak/>
        <w:t xml:space="preserve">Ahmed, M. H., Khadiga, A. A. A., </w:t>
      </w:r>
      <w:proofErr w:type="spellStart"/>
      <w:r w:rsidRPr="002B2F9D">
        <w:rPr>
          <w:rFonts w:ascii="Arial" w:hAnsi="Arial" w:cs="Arial"/>
          <w:color w:val="000000" w:themeColor="text1"/>
          <w:sz w:val="20"/>
          <w:szCs w:val="20"/>
        </w:rPr>
        <w:t>Huwaida</w:t>
      </w:r>
      <w:proofErr w:type="spellEnd"/>
      <w:r w:rsidRPr="002B2F9D">
        <w:rPr>
          <w:rFonts w:ascii="Arial" w:hAnsi="Arial" w:cs="Arial"/>
          <w:color w:val="000000" w:themeColor="text1"/>
          <w:sz w:val="20"/>
          <w:szCs w:val="20"/>
        </w:rPr>
        <w:t xml:space="preserve"> E. E. M., Khalid M. E., &amp; </w:t>
      </w:r>
      <w:proofErr w:type="spellStart"/>
      <w:r w:rsidRPr="002B2F9D">
        <w:rPr>
          <w:rFonts w:ascii="Arial" w:hAnsi="Arial" w:cs="Arial"/>
          <w:color w:val="000000" w:themeColor="text1"/>
          <w:sz w:val="20"/>
          <w:szCs w:val="20"/>
        </w:rPr>
        <w:t>Bakheit</w:t>
      </w:r>
      <w:proofErr w:type="spellEnd"/>
      <w:r w:rsidRPr="002B2F9D">
        <w:rPr>
          <w:rFonts w:ascii="Arial" w:hAnsi="Arial" w:cs="Arial"/>
          <w:color w:val="000000" w:themeColor="text1"/>
          <w:sz w:val="20"/>
          <w:szCs w:val="20"/>
        </w:rPr>
        <w:t>, M. D. (2014). Ginger (</w:t>
      </w:r>
      <w:r w:rsidRPr="002B2F9D">
        <w:rPr>
          <w:rFonts w:ascii="Arial" w:hAnsi="Arial" w:cs="Arial"/>
          <w:i/>
          <w:color w:val="000000" w:themeColor="text1"/>
          <w:sz w:val="20"/>
          <w:szCs w:val="20"/>
        </w:rPr>
        <w:t>Zingiber officinale</w:t>
      </w:r>
      <w:r w:rsidRPr="002B2F9D">
        <w:rPr>
          <w:rFonts w:ascii="Arial" w:hAnsi="Arial" w:cs="Arial"/>
          <w:color w:val="000000" w:themeColor="text1"/>
          <w:sz w:val="20"/>
          <w:szCs w:val="20"/>
        </w:rPr>
        <w:t xml:space="preserve">) root powder as natural feed additive for broiler chicks. </w:t>
      </w:r>
      <w:r w:rsidRPr="002B2F9D">
        <w:rPr>
          <w:rFonts w:ascii="Arial" w:hAnsi="Arial" w:cs="Arial"/>
          <w:i/>
          <w:color w:val="000000" w:themeColor="text1"/>
          <w:sz w:val="20"/>
          <w:szCs w:val="20"/>
        </w:rPr>
        <w:t>Global J. Animal Science Research</w:t>
      </w:r>
      <w:r w:rsidRPr="002B2F9D">
        <w:rPr>
          <w:rFonts w:ascii="Arial" w:hAnsi="Arial" w:cs="Arial"/>
          <w:color w:val="000000" w:themeColor="text1"/>
          <w:sz w:val="20"/>
          <w:szCs w:val="20"/>
        </w:rPr>
        <w:t>, 2(4), 1-4.</w:t>
      </w:r>
    </w:p>
    <w:p w14:paraId="06762CB1" w14:textId="77777777" w:rsidR="002B2F9D" w:rsidRPr="002B2F9D"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2B2F9D">
        <w:rPr>
          <w:rFonts w:ascii="Arial" w:hAnsi="Arial" w:cs="Arial"/>
          <w:color w:val="000000" w:themeColor="text1"/>
          <w:sz w:val="20"/>
          <w:szCs w:val="20"/>
          <w:shd w:val="clear" w:color="auto" w:fill="FFFFFF"/>
        </w:rPr>
        <w:t>Al-</w:t>
      </w:r>
      <w:proofErr w:type="spellStart"/>
      <w:r w:rsidRPr="002B2F9D">
        <w:rPr>
          <w:rFonts w:ascii="Arial" w:hAnsi="Arial" w:cs="Arial"/>
          <w:color w:val="000000" w:themeColor="text1"/>
          <w:sz w:val="20"/>
          <w:szCs w:val="20"/>
          <w:shd w:val="clear" w:color="auto" w:fill="FFFFFF"/>
        </w:rPr>
        <w:t>Khalaifah</w:t>
      </w:r>
      <w:proofErr w:type="spellEnd"/>
      <w:r w:rsidRPr="002B2F9D">
        <w:rPr>
          <w:rFonts w:ascii="Arial" w:hAnsi="Arial" w:cs="Arial"/>
          <w:color w:val="000000" w:themeColor="text1"/>
          <w:sz w:val="20"/>
          <w:szCs w:val="20"/>
          <w:shd w:val="clear" w:color="auto" w:fill="FFFFFF"/>
        </w:rPr>
        <w:t xml:space="preserve">, H., Al-Nasser, A., Al-Surrayai, T., Sultan, H., Al-Attal, D., Al-Kandari, R., Al-Saleem, H., Al-Holi, A, &amp; Dashti, F. (2022). Effect of ginger powder on production performance, antioxidant status, </w:t>
      </w:r>
      <w:proofErr w:type="spellStart"/>
      <w:r w:rsidRPr="002B2F9D">
        <w:rPr>
          <w:rFonts w:ascii="Arial" w:hAnsi="Arial" w:cs="Arial"/>
          <w:color w:val="000000" w:themeColor="text1"/>
          <w:sz w:val="20"/>
          <w:szCs w:val="20"/>
          <w:shd w:val="clear" w:color="auto" w:fill="FFFFFF"/>
        </w:rPr>
        <w:t>hematological</w:t>
      </w:r>
      <w:proofErr w:type="spellEnd"/>
      <w:r w:rsidRPr="002B2F9D">
        <w:rPr>
          <w:rFonts w:ascii="Arial" w:hAnsi="Arial" w:cs="Arial"/>
          <w:color w:val="000000" w:themeColor="text1"/>
          <w:sz w:val="20"/>
          <w:szCs w:val="20"/>
          <w:shd w:val="clear" w:color="auto" w:fill="FFFFFF"/>
        </w:rPr>
        <w:t xml:space="preserve"> parameters, digestibility, and plasma cholesterol content in broiler chickens. </w:t>
      </w:r>
      <w:r w:rsidRPr="002B2F9D">
        <w:rPr>
          <w:rFonts w:ascii="Arial" w:hAnsi="Arial" w:cs="Arial"/>
          <w:i/>
          <w:iCs/>
          <w:color w:val="000000" w:themeColor="text1"/>
          <w:sz w:val="20"/>
          <w:szCs w:val="20"/>
          <w:shd w:val="clear" w:color="auto" w:fill="FFFFFF"/>
        </w:rPr>
        <w:t>Animals</w:t>
      </w:r>
      <w:r w:rsidRPr="002B2F9D">
        <w:rPr>
          <w:rFonts w:ascii="Arial" w:hAnsi="Arial" w:cs="Arial"/>
          <w:color w:val="000000" w:themeColor="text1"/>
          <w:sz w:val="20"/>
          <w:szCs w:val="20"/>
          <w:shd w:val="clear" w:color="auto" w:fill="FFFFFF"/>
        </w:rPr>
        <w:t>, 12(7), 901.</w:t>
      </w:r>
    </w:p>
    <w:p w14:paraId="7E9D3F84" w14:textId="77777777" w:rsidR="002B2F9D" w:rsidRPr="002B2F9D"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2B2F9D">
        <w:rPr>
          <w:rFonts w:ascii="Arial" w:hAnsi="Arial" w:cs="Arial"/>
          <w:color w:val="000000" w:themeColor="text1"/>
          <w:sz w:val="20"/>
          <w:szCs w:val="20"/>
          <w:shd w:val="clear" w:color="auto" w:fill="FFFFFF"/>
        </w:rPr>
        <w:t>AOAC. (2007). Association of Official Analytical Chemists. Official Methods of Analysis (18th ed.). Gaithersburg, Washington DC.</w:t>
      </w:r>
    </w:p>
    <w:p w14:paraId="719A9426" w14:textId="77777777" w:rsidR="002B2F9D" w:rsidRPr="002B2F9D"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2B2F9D">
        <w:rPr>
          <w:rFonts w:ascii="Arial" w:hAnsi="Arial" w:cs="Arial"/>
          <w:color w:val="000000" w:themeColor="text1"/>
          <w:sz w:val="20"/>
          <w:szCs w:val="20"/>
          <w:shd w:val="clear" w:color="auto" w:fill="FFFFFF"/>
        </w:rPr>
        <w:t xml:space="preserve">Arsène, M. M. J., Davares, A. K. L., Viktorovna, P. I., Andreevna, S. L., Sarra, S., Khelifi, I., &amp; </w:t>
      </w:r>
      <w:proofErr w:type="spellStart"/>
      <w:r w:rsidRPr="002B2F9D">
        <w:rPr>
          <w:rFonts w:ascii="Arial" w:hAnsi="Arial" w:cs="Arial"/>
          <w:color w:val="000000" w:themeColor="text1"/>
          <w:sz w:val="20"/>
          <w:szCs w:val="20"/>
          <w:shd w:val="clear" w:color="auto" w:fill="FFFFFF"/>
        </w:rPr>
        <w:t>Sergueïevna</w:t>
      </w:r>
      <w:proofErr w:type="spellEnd"/>
      <w:r w:rsidRPr="002B2F9D">
        <w:rPr>
          <w:rFonts w:ascii="Arial" w:hAnsi="Arial" w:cs="Arial"/>
          <w:color w:val="000000" w:themeColor="text1"/>
          <w:sz w:val="20"/>
          <w:szCs w:val="20"/>
          <w:shd w:val="clear" w:color="auto" w:fill="FFFFFF"/>
        </w:rPr>
        <w:t>, D. M. (2022). The public health issue of antibiotic residues in food and feed: Causes, consequences, and potential solutions. </w:t>
      </w:r>
      <w:r w:rsidRPr="002B2F9D">
        <w:rPr>
          <w:rFonts w:ascii="Arial" w:hAnsi="Arial" w:cs="Arial"/>
          <w:i/>
          <w:iCs/>
          <w:color w:val="000000" w:themeColor="text1"/>
          <w:sz w:val="20"/>
          <w:szCs w:val="20"/>
          <w:shd w:val="clear" w:color="auto" w:fill="FFFFFF"/>
        </w:rPr>
        <w:t>Veterinary World</w:t>
      </w:r>
      <w:r w:rsidRPr="002B2F9D">
        <w:rPr>
          <w:rFonts w:ascii="Arial" w:hAnsi="Arial" w:cs="Arial"/>
          <w:color w:val="000000" w:themeColor="text1"/>
          <w:sz w:val="20"/>
          <w:szCs w:val="20"/>
          <w:shd w:val="clear" w:color="auto" w:fill="FFFFFF"/>
        </w:rPr>
        <w:t>, 15(3), 662.</w:t>
      </w:r>
    </w:p>
    <w:p w14:paraId="48A19B7D" w14:textId="77777777" w:rsidR="00FA4B1A" w:rsidRPr="002B2F9D" w:rsidRDefault="002B2F9D" w:rsidP="00FA4B1A">
      <w:pPr>
        <w:spacing w:after="0" w:line="360" w:lineRule="auto"/>
        <w:ind w:left="720" w:right="949" w:hanging="720"/>
        <w:jc w:val="both"/>
        <w:rPr>
          <w:rFonts w:ascii="Arial" w:hAnsi="Arial" w:cs="Arial"/>
          <w:color w:val="000000" w:themeColor="text1"/>
          <w:sz w:val="20"/>
          <w:szCs w:val="20"/>
        </w:rPr>
      </w:pPr>
      <w:r w:rsidRPr="002B2F9D">
        <w:rPr>
          <w:rFonts w:ascii="Arial" w:hAnsi="Arial" w:cs="Arial"/>
          <w:color w:val="000000" w:themeColor="text1"/>
          <w:sz w:val="20"/>
          <w:szCs w:val="20"/>
        </w:rPr>
        <w:t>Asghar, M. U., Rahman, A., Hayat, Z., Rafique, M. K., Badar, I. H., Yar, M. K., &amp; Ijaz,</w:t>
      </w:r>
      <w:r w:rsidR="00FA4B1A">
        <w:rPr>
          <w:rFonts w:ascii="Arial" w:hAnsi="Arial" w:cs="Arial"/>
          <w:color w:val="000000" w:themeColor="text1"/>
          <w:sz w:val="20"/>
          <w:szCs w:val="20"/>
        </w:rPr>
        <w:t xml:space="preserve"> </w:t>
      </w:r>
      <w:r w:rsidR="00FA4B1A" w:rsidRPr="002B2F9D">
        <w:rPr>
          <w:rFonts w:ascii="Arial" w:hAnsi="Arial" w:cs="Arial"/>
          <w:color w:val="000000" w:themeColor="text1"/>
          <w:sz w:val="20"/>
          <w:szCs w:val="20"/>
        </w:rPr>
        <w:t xml:space="preserve">M. (2021). Exploration of </w:t>
      </w:r>
      <w:r w:rsidR="00FA4B1A" w:rsidRPr="002B2F9D">
        <w:rPr>
          <w:rFonts w:ascii="Arial" w:hAnsi="Arial" w:cs="Arial"/>
          <w:i/>
          <w:color w:val="000000" w:themeColor="text1"/>
          <w:sz w:val="20"/>
          <w:szCs w:val="20"/>
        </w:rPr>
        <w:t xml:space="preserve">Zingiber officinale </w:t>
      </w:r>
      <w:r w:rsidR="00FA4B1A" w:rsidRPr="002B2F9D">
        <w:rPr>
          <w:rFonts w:ascii="Arial" w:hAnsi="Arial" w:cs="Arial"/>
          <w:color w:val="000000" w:themeColor="text1"/>
          <w:sz w:val="20"/>
          <w:szCs w:val="20"/>
        </w:rPr>
        <w:t xml:space="preserve">effects on growth performance, immunity and gut morphology in broilers. </w:t>
      </w:r>
      <w:r w:rsidR="00FA4B1A" w:rsidRPr="002B2F9D">
        <w:rPr>
          <w:rFonts w:ascii="Arial" w:hAnsi="Arial" w:cs="Arial"/>
          <w:i/>
          <w:color w:val="000000" w:themeColor="text1"/>
          <w:sz w:val="20"/>
          <w:szCs w:val="20"/>
        </w:rPr>
        <w:t>Brazilian Journal of Biology</w:t>
      </w:r>
      <w:r w:rsidR="00FA4B1A" w:rsidRPr="002B2F9D">
        <w:rPr>
          <w:rFonts w:ascii="Arial" w:hAnsi="Arial" w:cs="Arial"/>
          <w:color w:val="000000" w:themeColor="text1"/>
          <w:sz w:val="20"/>
          <w:szCs w:val="20"/>
        </w:rPr>
        <w:t>, 83, 1- 12.</w:t>
      </w:r>
    </w:p>
    <w:p w14:paraId="75087AEB" w14:textId="77777777" w:rsidR="002B2F9D" w:rsidRPr="002B2F9D" w:rsidRDefault="002B2F9D" w:rsidP="00FA4B1A">
      <w:pPr>
        <w:spacing w:after="0" w:line="360" w:lineRule="auto"/>
        <w:ind w:left="720" w:right="949" w:hanging="720"/>
        <w:jc w:val="both"/>
        <w:rPr>
          <w:rFonts w:ascii="Arial" w:hAnsi="Arial" w:cs="Arial"/>
          <w:color w:val="000000" w:themeColor="text1"/>
          <w:sz w:val="20"/>
          <w:szCs w:val="20"/>
        </w:rPr>
      </w:pPr>
      <w:r w:rsidRPr="002B2F9D">
        <w:rPr>
          <w:rFonts w:ascii="Arial" w:hAnsi="Arial" w:cs="Arial"/>
          <w:color w:val="000000" w:themeColor="text1"/>
          <w:sz w:val="20"/>
          <w:szCs w:val="20"/>
        </w:rPr>
        <w:t xml:space="preserve">Attia, Y. A., et al. (2017). Effects of ginger and turmeric extracts on performance, carcass characteristics, and blood parameters in broilers. </w:t>
      </w:r>
      <w:r w:rsidRPr="002B2F9D">
        <w:rPr>
          <w:rFonts w:ascii="Arial" w:hAnsi="Arial" w:cs="Arial"/>
          <w:i/>
          <w:color w:val="000000" w:themeColor="text1"/>
          <w:sz w:val="20"/>
          <w:szCs w:val="20"/>
        </w:rPr>
        <w:t>Animal Nutrition</w:t>
      </w:r>
      <w:r w:rsidRPr="002B2F9D">
        <w:rPr>
          <w:rFonts w:ascii="Arial" w:hAnsi="Arial" w:cs="Arial"/>
          <w:color w:val="000000" w:themeColor="text1"/>
          <w:sz w:val="20"/>
          <w:szCs w:val="20"/>
        </w:rPr>
        <w:t>, 3(1), 57-64.</w:t>
      </w:r>
    </w:p>
    <w:p w14:paraId="61608500" w14:textId="77777777" w:rsidR="002B2F9D" w:rsidRPr="002B2F9D"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2B2F9D">
        <w:rPr>
          <w:rFonts w:ascii="Arial" w:hAnsi="Arial" w:cs="Arial"/>
          <w:color w:val="000000" w:themeColor="text1"/>
          <w:sz w:val="20"/>
          <w:szCs w:val="20"/>
        </w:rPr>
        <w:t xml:space="preserve">BAHS. (2019). Basic Animal Husbandry Statistics. Department of Animal Husbandry and Dairying. Ministry of Fisheries, Animal Husbandry and Dairying, Government of India. Available at </w:t>
      </w:r>
      <w:hyperlink r:id="rId7" w:history="1">
        <w:r w:rsidRPr="002B2F9D">
          <w:rPr>
            <w:rStyle w:val="Hyperlink"/>
            <w:rFonts w:ascii="Arial" w:hAnsi="Arial" w:cs="Arial"/>
            <w:color w:val="000000" w:themeColor="text1"/>
            <w:sz w:val="20"/>
            <w:szCs w:val="20"/>
          </w:rPr>
          <w:t>https://dahd.nic.in/documents/statistics/livestock-census</w:t>
        </w:r>
      </w:hyperlink>
      <w:r w:rsidRPr="002B2F9D">
        <w:rPr>
          <w:rFonts w:ascii="Arial" w:hAnsi="Arial" w:cs="Arial"/>
          <w:color w:val="000000" w:themeColor="text1"/>
          <w:sz w:val="20"/>
          <w:szCs w:val="20"/>
        </w:rPr>
        <w:t xml:space="preserve"> </w:t>
      </w:r>
      <w:r w:rsidRPr="002B2F9D">
        <w:rPr>
          <w:rFonts w:ascii="Arial" w:hAnsi="Arial" w:cs="Arial"/>
          <w:color w:val="000000" w:themeColor="text1"/>
          <w:sz w:val="20"/>
          <w:szCs w:val="20"/>
          <w:lang w:val="tr-TR"/>
        </w:rPr>
        <w:t>Accessed on 11</w:t>
      </w:r>
      <w:r w:rsidRPr="002B2F9D">
        <w:rPr>
          <w:rFonts w:ascii="Arial" w:hAnsi="Arial" w:cs="Arial"/>
          <w:color w:val="000000" w:themeColor="text1"/>
          <w:sz w:val="20"/>
          <w:szCs w:val="20"/>
          <w:vertAlign w:val="superscript"/>
          <w:lang w:val="tr-TR"/>
        </w:rPr>
        <w:t>th</w:t>
      </w:r>
      <w:r w:rsidRPr="002B2F9D">
        <w:rPr>
          <w:rFonts w:ascii="Arial" w:hAnsi="Arial" w:cs="Arial"/>
          <w:color w:val="000000" w:themeColor="text1"/>
          <w:sz w:val="20"/>
          <w:szCs w:val="20"/>
          <w:lang w:val="tr-TR"/>
        </w:rPr>
        <w:t> February, 2024.</w:t>
      </w:r>
    </w:p>
    <w:p w14:paraId="4EDB461D" w14:textId="77777777" w:rsidR="002B2F9D" w:rsidRPr="002B2F9D"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2B2F9D">
        <w:rPr>
          <w:rFonts w:ascii="Arial" w:hAnsi="Arial" w:cs="Arial"/>
          <w:color w:val="000000" w:themeColor="text1"/>
          <w:sz w:val="20"/>
          <w:szCs w:val="20"/>
        </w:rPr>
        <w:t xml:space="preserve">BAHS. (2025). Basic Animal Husbandry Statistics. Department of Animal Husbandry and Dairying. Ministry of Fisheries, Animal Husbandry and Dairying, Government of India. Available at: </w:t>
      </w:r>
      <w:hyperlink r:id="rId8" w:history="1">
        <w:r w:rsidRPr="002B2F9D">
          <w:rPr>
            <w:rStyle w:val="Hyperlink"/>
            <w:rFonts w:ascii="Arial" w:hAnsi="Arial" w:cs="Arial"/>
            <w:color w:val="000000" w:themeColor="text1"/>
            <w:sz w:val="20"/>
            <w:szCs w:val="20"/>
          </w:rPr>
          <w:t>https://dahd.nic.in/sites/default/filess/BAHS2025.pdf</w:t>
        </w:r>
      </w:hyperlink>
      <w:r w:rsidRPr="002B2F9D">
        <w:rPr>
          <w:rFonts w:ascii="Arial" w:hAnsi="Arial" w:cs="Arial"/>
          <w:color w:val="000000" w:themeColor="text1"/>
          <w:sz w:val="20"/>
          <w:szCs w:val="20"/>
        </w:rPr>
        <w:t xml:space="preserve"> </w:t>
      </w:r>
      <w:r w:rsidRPr="002B2F9D">
        <w:rPr>
          <w:rFonts w:ascii="Arial" w:hAnsi="Arial" w:cs="Arial"/>
          <w:color w:val="000000" w:themeColor="text1"/>
          <w:sz w:val="20"/>
          <w:szCs w:val="20"/>
          <w:lang w:val="tr-TR"/>
        </w:rPr>
        <w:t>Accessed on 5</w:t>
      </w:r>
      <w:r w:rsidRPr="002B2F9D">
        <w:rPr>
          <w:rFonts w:ascii="Arial" w:hAnsi="Arial" w:cs="Arial"/>
          <w:color w:val="000000" w:themeColor="text1"/>
          <w:sz w:val="20"/>
          <w:szCs w:val="20"/>
          <w:vertAlign w:val="superscript"/>
          <w:lang w:val="tr-TR"/>
        </w:rPr>
        <w:t>th</w:t>
      </w:r>
      <w:r w:rsidRPr="002B2F9D">
        <w:rPr>
          <w:rFonts w:ascii="Arial" w:hAnsi="Arial" w:cs="Arial"/>
          <w:color w:val="000000" w:themeColor="text1"/>
          <w:sz w:val="20"/>
          <w:szCs w:val="20"/>
          <w:lang w:val="tr-TR"/>
        </w:rPr>
        <w:t> January, 2025.</w:t>
      </w:r>
    </w:p>
    <w:p w14:paraId="4D1D9CB4" w14:textId="77777777" w:rsidR="002B2F9D" w:rsidRPr="002B2F9D"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2B2F9D">
        <w:rPr>
          <w:rFonts w:ascii="Arial" w:hAnsi="Arial" w:cs="Arial"/>
          <w:color w:val="000000" w:themeColor="text1"/>
          <w:sz w:val="20"/>
          <w:szCs w:val="20"/>
          <w:shd w:val="clear" w:color="auto" w:fill="FFFFFF"/>
        </w:rPr>
        <w:t>BIS. (2007). Nutrient Requirements for Poultry IS:9883. Bureau of Indian Standards, New Delhi, India.</w:t>
      </w:r>
    </w:p>
    <w:p w14:paraId="04117AE3" w14:textId="77777777" w:rsidR="002B2F9D" w:rsidRPr="002B2F9D"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DC06F4">
        <w:rPr>
          <w:rFonts w:ascii="Arial" w:hAnsi="Arial" w:cs="Arial"/>
          <w:color w:val="000000" w:themeColor="text1"/>
          <w:sz w:val="20"/>
          <w:szCs w:val="20"/>
          <w:shd w:val="clear" w:color="auto" w:fill="FFFFFF"/>
          <w:lang w:val="pt-BR"/>
        </w:rPr>
        <w:t xml:space="preserve">Castro, F. L. S., Chai, L., Arango, J., Owens, C. M., Smith, P. A., Reichelt, S., DuBois, C., &amp; Menconi, A. (2023). </w:t>
      </w:r>
      <w:r w:rsidRPr="002B2F9D">
        <w:rPr>
          <w:rFonts w:ascii="Arial" w:hAnsi="Arial" w:cs="Arial"/>
          <w:color w:val="000000" w:themeColor="text1"/>
          <w:sz w:val="20"/>
          <w:szCs w:val="20"/>
          <w:shd w:val="clear" w:color="auto" w:fill="FFFFFF"/>
        </w:rPr>
        <w:t>Poultry industry paradigms: connecting the dots. </w:t>
      </w:r>
      <w:r w:rsidRPr="002B2F9D">
        <w:rPr>
          <w:rFonts w:ascii="Arial" w:hAnsi="Arial" w:cs="Arial"/>
          <w:i/>
          <w:iCs/>
          <w:color w:val="000000" w:themeColor="text1"/>
          <w:sz w:val="20"/>
          <w:szCs w:val="20"/>
          <w:shd w:val="clear" w:color="auto" w:fill="FFFFFF"/>
        </w:rPr>
        <w:t>Journal of Applied Poultry Research</w:t>
      </w:r>
      <w:r w:rsidRPr="002B2F9D">
        <w:rPr>
          <w:rFonts w:ascii="Arial" w:hAnsi="Arial" w:cs="Arial"/>
          <w:color w:val="000000" w:themeColor="text1"/>
          <w:sz w:val="20"/>
          <w:szCs w:val="20"/>
          <w:shd w:val="clear" w:color="auto" w:fill="FFFFFF"/>
        </w:rPr>
        <w:t>, 32(1), 100310.</w:t>
      </w:r>
    </w:p>
    <w:p w14:paraId="2DA4139C" w14:textId="77777777" w:rsidR="002B2F9D" w:rsidRPr="002B2F9D"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proofErr w:type="spellStart"/>
      <w:r w:rsidRPr="002B2F9D">
        <w:rPr>
          <w:rFonts w:ascii="Arial" w:hAnsi="Arial" w:cs="Arial"/>
          <w:color w:val="000000" w:themeColor="text1"/>
          <w:sz w:val="20"/>
          <w:szCs w:val="20"/>
          <w:shd w:val="clear" w:color="auto" w:fill="FFFFFF"/>
        </w:rPr>
        <w:t>Dosu</w:t>
      </w:r>
      <w:proofErr w:type="spellEnd"/>
      <w:r w:rsidRPr="002B2F9D">
        <w:rPr>
          <w:rFonts w:ascii="Arial" w:hAnsi="Arial" w:cs="Arial"/>
          <w:color w:val="000000" w:themeColor="text1"/>
          <w:sz w:val="20"/>
          <w:szCs w:val="20"/>
          <w:shd w:val="clear" w:color="auto" w:fill="FFFFFF"/>
        </w:rPr>
        <w:t xml:space="preserve">, G., Obanla, T. O., Zhang, S., Sang, S., Adetunji, A. O., Fahrenholz, A. C., </w:t>
      </w:r>
      <w:proofErr w:type="spellStart"/>
      <w:r w:rsidRPr="002B2F9D">
        <w:rPr>
          <w:rFonts w:ascii="Arial" w:hAnsi="Arial" w:cs="Arial"/>
          <w:color w:val="000000" w:themeColor="text1"/>
          <w:sz w:val="20"/>
          <w:szCs w:val="20"/>
          <w:shd w:val="clear" w:color="auto" w:fill="FFFFFF"/>
        </w:rPr>
        <w:t>Ferket</w:t>
      </w:r>
      <w:proofErr w:type="spellEnd"/>
      <w:r w:rsidRPr="002B2F9D">
        <w:rPr>
          <w:rFonts w:ascii="Arial" w:hAnsi="Arial" w:cs="Arial"/>
          <w:color w:val="000000" w:themeColor="text1"/>
          <w:sz w:val="20"/>
          <w:szCs w:val="20"/>
          <w:shd w:val="clear" w:color="auto" w:fill="FFFFFF"/>
        </w:rPr>
        <w:t xml:space="preserve">, P. R., Nagabhushanam, K.  &amp; </w:t>
      </w:r>
      <w:proofErr w:type="spellStart"/>
      <w:r w:rsidRPr="002B2F9D">
        <w:rPr>
          <w:rFonts w:ascii="Arial" w:hAnsi="Arial" w:cs="Arial"/>
          <w:color w:val="000000" w:themeColor="text1"/>
          <w:sz w:val="20"/>
          <w:szCs w:val="20"/>
          <w:shd w:val="clear" w:color="auto" w:fill="FFFFFF"/>
        </w:rPr>
        <w:t>Fasina</w:t>
      </w:r>
      <w:proofErr w:type="spellEnd"/>
      <w:r w:rsidRPr="002B2F9D">
        <w:rPr>
          <w:rFonts w:ascii="Arial" w:hAnsi="Arial" w:cs="Arial"/>
          <w:color w:val="000000" w:themeColor="text1"/>
          <w:sz w:val="20"/>
          <w:szCs w:val="20"/>
          <w:shd w:val="clear" w:color="auto" w:fill="FFFFFF"/>
        </w:rPr>
        <w:t>, Y. O. (2023). Supplementation of ginger root extract into broiler chicken diet: effects on growth performance and immunocompetence. </w:t>
      </w:r>
      <w:r w:rsidRPr="002B2F9D">
        <w:rPr>
          <w:rFonts w:ascii="Arial" w:hAnsi="Arial" w:cs="Arial"/>
          <w:i/>
          <w:iCs/>
          <w:color w:val="000000" w:themeColor="text1"/>
          <w:sz w:val="20"/>
          <w:szCs w:val="20"/>
          <w:shd w:val="clear" w:color="auto" w:fill="FFFFFF"/>
        </w:rPr>
        <w:t>Poultry Science</w:t>
      </w:r>
      <w:r w:rsidRPr="002B2F9D">
        <w:rPr>
          <w:rFonts w:ascii="Arial" w:hAnsi="Arial" w:cs="Arial"/>
          <w:color w:val="000000" w:themeColor="text1"/>
          <w:sz w:val="20"/>
          <w:szCs w:val="20"/>
          <w:shd w:val="clear" w:color="auto" w:fill="FFFFFF"/>
        </w:rPr>
        <w:t>, 102(10), 102897.</w:t>
      </w:r>
    </w:p>
    <w:p w14:paraId="0A91038B" w14:textId="77777777" w:rsidR="002B2F9D" w:rsidRPr="002B2F9D"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2B2F9D">
        <w:rPr>
          <w:rFonts w:ascii="Arial" w:hAnsi="Arial" w:cs="Arial"/>
          <w:color w:val="000000" w:themeColor="text1"/>
          <w:sz w:val="20"/>
          <w:szCs w:val="20"/>
          <w:shd w:val="clear" w:color="auto" w:fill="FFFFFF"/>
        </w:rPr>
        <w:t xml:space="preserve">Edo, G. I., </w:t>
      </w:r>
      <w:proofErr w:type="spellStart"/>
      <w:r w:rsidRPr="002B2F9D">
        <w:rPr>
          <w:rFonts w:ascii="Arial" w:hAnsi="Arial" w:cs="Arial"/>
          <w:color w:val="000000" w:themeColor="text1"/>
          <w:sz w:val="20"/>
          <w:szCs w:val="20"/>
          <w:shd w:val="clear" w:color="auto" w:fill="FFFFFF"/>
        </w:rPr>
        <w:t>Igbuku</w:t>
      </w:r>
      <w:proofErr w:type="spellEnd"/>
      <w:r w:rsidRPr="002B2F9D">
        <w:rPr>
          <w:rFonts w:ascii="Arial" w:hAnsi="Arial" w:cs="Arial"/>
          <w:color w:val="000000" w:themeColor="text1"/>
          <w:sz w:val="20"/>
          <w:szCs w:val="20"/>
          <w:shd w:val="clear" w:color="auto" w:fill="FFFFFF"/>
        </w:rPr>
        <w:t xml:space="preserve">, U. A., Makia, R. S., </w:t>
      </w:r>
      <w:proofErr w:type="spellStart"/>
      <w:r w:rsidRPr="002B2F9D">
        <w:rPr>
          <w:rFonts w:ascii="Arial" w:hAnsi="Arial" w:cs="Arial"/>
          <w:color w:val="000000" w:themeColor="text1"/>
          <w:sz w:val="20"/>
          <w:szCs w:val="20"/>
          <w:shd w:val="clear" w:color="auto" w:fill="FFFFFF"/>
        </w:rPr>
        <w:t>Isoje</w:t>
      </w:r>
      <w:proofErr w:type="spellEnd"/>
      <w:r w:rsidRPr="002B2F9D">
        <w:rPr>
          <w:rFonts w:ascii="Arial" w:hAnsi="Arial" w:cs="Arial"/>
          <w:color w:val="000000" w:themeColor="text1"/>
          <w:sz w:val="20"/>
          <w:szCs w:val="20"/>
          <w:shd w:val="clear" w:color="auto" w:fill="FFFFFF"/>
        </w:rPr>
        <w:t xml:space="preserve">, E. F., </w:t>
      </w:r>
      <w:proofErr w:type="spellStart"/>
      <w:r w:rsidRPr="002B2F9D">
        <w:rPr>
          <w:rFonts w:ascii="Arial" w:hAnsi="Arial" w:cs="Arial"/>
          <w:color w:val="000000" w:themeColor="text1"/>
          <w:sz w:val="20"/>
          <w:szCs w:val="20"/>
          <w:shd w:val="clear" w:color="auto" w:fill="FFFFFF"/>
        </w:rPr>
        <w:t>Gaaz</w:t>
      </w:r>
      <w:proofErr w:type="spellEnd"/>
      <w:r w:rsidRPr="002B2F9D">
        <w:rPr>
          <w:rFonts w:ascii="Arial" w:hAnsi="Arial" w:cs="Arial"/>
          <w:color w:val="000000" w:themeColor="text1"/>
          <w:sz w:val="20"/>
          <w:szCs w:val="20"/>
          <w:shd w:val="clear" w:color="auto" w:fill="FFFFFF"/>
        </w:rPr>
        <w:t xml:space="preserve">, T. S., Yousif, E., </w:t>
      </w:r>
      <w:proofErr w:type="spellStart"/>
      <w:r w:rsidRPr="002B2F9D">
        <w:rPr>
          <w:rFonts w:ascii="Arial" w:hAnsi="Arial" w:cs="Arial"/>
          <w:color w:val="000000" w:themeColor="text1"/>
          <w:sz w:val="20"/>
          <w:szCs w:val="20"/>
          <w:shd w:val="clear" w:color="auto" w:fill="FFFFFF"/>
        </w:rPr>
        <w:t>Jikah</w:t>
      </w:r>
      <w:proofErr w:type="spellEnd"/>
      <w:r w:rsidRPr="002B2F9D">
        <w:rPr>
          <w:rFonts w:ascii="Arial" w:hAnsi="Arial" w:cs="Arial"/>
          <w:color w:val="000000" w:themeColor="text1"/>
          <w:sz w:val="20"/>
          <w:szCs w:val="20"/>
          <w:shd w:val="clear" w:color="auto" w:fill="FFFFFF"/>
        </w:rPr>
        <w:t xml:space="preserve">, A. N., </w:t>
      </w:r>
      <w:proofErr w:type="spellStart"/>
      <w:r w:rsidRPr="002B2F9D">
        <w:rPr>
          <w:rFonts w:ascii="Arial" w:hAnsi="Arial" w:cs="Arial"/>
          <w:color w:val="000000" w:themeColor="text1"/>
          <w:sz w:val="20"/>
          <w:szCs w:val="20"/>
          <w:shd w:val="clear" w:color="auto" w:fill="FFFFFF"/>
        </w:rPr>
        <w:t>Zainulabdeen</w:t>
      </w:r>
      <w:proofErr w:type="spellEnd"/>
      <w:r w:rsidRPr="002B2F9D">
        <w:rPr>
          <w:rFonts w:ascii="Arial" w:hAnsi="Arial" w:cs="Arial"/>
          <w:color w:val="000000" w:themeColor="text1"/>
          <w:sz w:val="20"/>
          <w:szCs w:val="20"/>
          <w:shd w:val="clear" w:color="auto" w:fill="FFFFFF"/>
        </w:rPr>
        <w:t xml:space="preserve">, K., Akpoghelie, P. O., </w:t>
      </w:r>
      <w:proofErr w:type="spellStart"/>
      <w:r w:rsidRPr="002B2F9D">
        <w:rPr>
          <w:rFonts w:ascii="Arial" w:hAnsi="Arial" w:cs="Arial"/>
          <w:color w:val="000000" w:themeColor="text1"/>
          <w:sz w:val="20"/>
          <w:szCs w:val="20"/>
          <w:shd w:val="clear" w:color="auto" w:fill="FFFFFF"/>
        </w:rPr>
        <w:t>Opiti</w:t>
      </w:r>
      <w:proofErr w:type="spellEnd"/>
      <w:r w:rsidRPr="002B2F9D">
        <w:rPr>
          <w:rFonts w:ascii="Arial" w:hAnsi="Arial" w:cs="Arial"/>
          <w:color w:val="000000" w:themeColor="text1"/>
          <w:sz w:val="20"/>
          <w:szCs w:val="20"/>
          <w:shd w:val="clear" w:color="auto" w:fill="FFFFFF"/>
        </w:rPr>
        <w:t xml:space="preserve">, R. A. &amp; Umar, H. (2025). Phytochemical </w:t>
      </w:r>
      <w:r w:rsidRPr="002B2F9D">
        <w:rPr>
          <w:rFonts w:ascii="Arial" w:hAnsi="Arial" w:cs="Arial"/>
          <w:color w:val="000000" w:themeColor="text1"/>
          <w:sz w:val="20"/>
          <w:szCs w:val="20"/>
          <w:shd w:val="clear" w:color="auto" w:fill="FFFFFF"/>
        </w:rPr>
        <w:lastRenderedPageBreak/>
        <w:t>profile, therapeutic potentials, nutritional composition, and food applications of ginger: a comprehensive review. </w:t>
      </w:r>
      <w:r w:rsidRPr="002B2F9D">
        <w:rPr>
          <w:rFonts w:ascii="Arial" w:hAnsi="Arial" w:cs="Arial"/>
          <w:i/>
          <w:iCs/>
          <w:color w:val="000000" w:themeColor="text1"/>
          <w:sz w:val="20"/>
          <w:szCs w:val="20"/>
          <w:shd w:val="clear" w:color="auto" w:fill="FFFFFF"/>
        </w:rPr>
        <w:t>Discover Food</w:t>
      </w:r>
      <w:r w:rsidRPr="002B2F9D">
        <w:rPr>
          <w:rFonts w:ascii="Arial" w:hAnsi="Arial" w:cs="Arial"/>
          <w:color w:val="000000" w:themeColor="text1"/>
          <w:sz w:val="20"/>
          <w:szCs w:val="20"/>
          <w:shd w:val="clear" w:color="auto" w:fill="FFFFFF"/>
        </w:rPr>
        <w:t>, 5(1), 1-32.</w:t>
      </w:r>
    </w:p>
    <w:p w14:paraId="7841A3FD" w14:textId="77777777" w:rsidR="002B2F9D" w:rsidRPr="002B2F9D" w:rsidRDefault="002B2F9D" w:rsidP="00FA4B1A">
      <w:pPr>
        <w:spacing w:after="0" w:line="360" w:lineRule="auto"/>
        <w:ind w:left="720" w:right="948" w:hanging="720"/>
        <w:jc w:val="both"/>
        <w:rPr>
          <w:rFonts w:ascii="Arial" w:hAnsi="Arial" w:cs="Arial"/>
          <w:color w:val="000000" w:themeColor="text1"/>
          <w:sz w:val="20"/>
          <w:szCs w:val="20"/>
        </w:rPr>
      </w:pPr>
      <w:r w:rsidRPr="002B2F9D">
        <w:rPr>
          <w:rFonts w:ascii="Arial" w:hAnsi="Arial" w:cs="Arial"/>
          <w:color w:val="000000" w:themeColor="text1"/>
          <w:sz w:val="20"/>
          <w:szCs w:val="20"/>
        </w:rPr>
        <w:t xml:space="preserve">Elmakki, A. M., Abdel Atti, K. A., </w:t>
      </w:r>
      <w:proofErr w:type="spellStart"/>
      <w:r w:rsidRPr="002B2F9D">
        <w:rPr>
          <w:rFonts w:ascii="Arial" w:hAnsi="Arial" w:cs="Arial"/>
          <w:color w:val="000000" w:themeColor="text1"/>
          <w:sz w:val="20"/>
          <w:szCs w:val="20"/>
        </w:rPr>
        <w:t>Dousa</w:t>
      </w:r>
      <w:proofErr w:type="spellEnd"/>
      <w:r w:rsidRPr="002B2F9D">
        <w:rPr>
          <w:rFonts w:ascii="Arial" w:hAnsi="Arial" w:cs="Arial"/>
          <w:color w:val="000000" w:themeColor="text1"/>
          <w:sz w:val="20"/>
          <w:szCs w:val="20"/>
        </w:rPr>
        <w:t>, B. M., Elagib, H. A. A., Malik, H. A. A., &amp; Elamin, K. M. (2013). Effects of dietary ground ginger (</w:t>
      </w:r>
      <w:r w:rsidRPr="002B2F9D">
        <w:rPr>
          <w:rFonts w:ascii="Arial" w:hAnsi="Arial" w:cs="Arial"/>
          <w:i/>
          <w:color w:val="000000" w:themeColor="text1"/>
          <w:sz w:val="20"/>
          <w:szCs w:val="20"/>
        </w:rPr>
        <w:t>Zingiber officinale</w:t>
      </w:r>
      <w:r w:rsidRPr="002B2F9D">
        <w:rPr>
          <w:rFonts w:ascii="Arial" w:hAnsi="Arial" w:cs="Arial"/>
          <w:color w:val="000000" w:themeColor="text1"/>
          <w:sz w:val="20"/>
          <w:szCs w:val="20"/>
        </w:rPr>
        <w:t xml:space="preserve">) root additive on broilers performance. </w:t>
      </w:r>
      <w:r w:rsidRPr="002B2F9D">
        <w:rPr>
          <w:rFonts w:ascii="Arial" w:hAnsi="Arial" w:cs="Arial"/>
          <w:i/>
          <w:color w:val="000000" w:themeColor="text1"/>
          <w:sz w:val="20"/>
          <w:szCs w:val="20"/>
        </w:rPr>
        <w:t xml:space="preserve">Global Journal of Animal Scientific Research, </w:t>
      </w:r>
      <w:r w:rsidRPr="002B2F9D">
        <w:rPr>
          <w:rFonts w:ascii="Arial" w:hAnsi="Arial" w:cs="Arial"/>
          <w:color w:val="000000" w:themeColor="text1"/>
          <w:sz w:val="20"/>
          <w:szCs w:val="20"/>
        </w:rPr>
        <w:t>1(1), 76-83.</w:t>
      </w:r>
    </w:p>
    <w:p w14:paraId="093D1F78" w14:textId="77777777" w:rsidR="002B2F9D" w:rsidRPr="002B2F9D" w:rsidRDefault="002B2F9D" w:rsidP="00FA4B1A">
      <w:pPr>
        <w:pBdr>
          <w:top w:val="nil"/>
          <w:left w:val="nil"/>
          <w:bottom w:val="nil"/>
          <w:right w:val="nil"/>
          <w:between w:val="nil"/>
        </w:pBdr>
        <w:spacing w:after="0" w:line="360" w:lineRule="auto"/>
        <w:ind w:left="720" w:right="946" w:hanging="720"/>
        <w:jc w:val="both"/>
        <w:rPr>
          <w:rFonts w:ascii="Arial" w:hAnsi="Arial" w:cs="Arial"/>
          <w:color w:val="000000" w:themeColor="text1"/>
          <w:sz w:val="20"/>
          <w:szCs w:val="20"/>
        </w:rPr>
      </w:pPr>
      <w:proofErr w:type="spellStart"/>
      <w:r w:rsidRPr="002B2F9D">
        <w:rPr>
          <w:rFonts w:ascii="Arial" w:hAnsi="Arial" w:cs="Arial"/>
          <w:color w:val="000000" w:themeColor="text1"/>
          <w:sz w:val="20"/>
          <w:szCs w:val="20"/>
        </w:rPr>
        <w:t>Fakhim</w:t>
      </w:r>
      <w:proofErr w:type="spellEnd"/>
      <w:r w:rsidRPr="002B2F9D">
        <w:rPr>
          <w:rFonts w:ascii="Arial" w:hAnsi="Arial" w:cs="Arial"/>
          <w:color w:val="000000" w:themeColor="text1"/>
          <w:sz w:val="20"/>
          <w:szCs w:val="20"/>
        </w:rPr>
        <w:t xml:space="preserve">, R., </w:t>
      </w:r>
      <w:proofErr w:type="spellStart"/>
      <w:r w:rsidRPr="002B2F9D">
        <w:rPr>
          <w:rFonts w:ascii="Arial" w:hAnsi="Arial" w:cs="Arial"/>
          <w:color w:val="000000" w:themeColor="text1"/>
          <w:sz w:val="20"/>
          <w:szCs w:val="20"/>
        </w:rPr>
        <w:t>Ebrahimnezhad</w:t>
      </w:r>
      <w:proofErr w:type="spellEnd"/>
      <w:r w:rsidRPr="002B2F9D">
        <w:rPr>
          <w:rFonts w:ascii="Arial" w:hAnsi="Arial" w:cs="Arial"/>
          <w:color w:val="000000" w:themeColor="text1"/>
          <w:sz w:val="20"/>
          <w:szCs w:val="20"/>
        </w:rPr>
        <w:t xml:space="preserve">, Y., </w:t>
      </w:r>
      <w:proofErr w:type="spellStart"/>
      <w:r w:rsidRPr="002B2F9D">
        <w:rPr>
          <w:rFonts w:ascii="Arial" w:hAnsi="Arial" w:cs="Arial"/>
          <w:color w:val="000000" w:themeColor="text1"/>
          <w:sz w:val="20"/>
          <w:szCs w:val="20"/>
        </w:rPr>
        <w:t>Seyedabadi</w:t>
      </w:r>
      <w:proofErr w:type="spellEnd"/>
      <w:r w:rsidRPr="002B2F9D">
        <w:rPr>
          <w:rFonts w:ascii="Arial" w:hAnsi="Arial" w:cs="Arial"/>
          <w:color w:val="000000" w:themeColor="text1"/>
          <w:sz w:val="20"/>
          <w:szCs w:val="20"/>
        </w:rPr>
        <w:t xml:space="preserve">, H. R., &amp; </w:t>
      </w:r>
      <w:proofErr w:type="spellStart"/>
      <w:r w:rsidRPr="002B2F9D">
        <w:rPr>
          <w:rFonts w:ascii="Arial" w:hAnsi="Arial" w:cs="Arial"/>
          <w:color w:val="000000" w:themeColor="text1"/>
          <w:sz w:val="20"/>
          <w:szCs w:val="20"/>
        </w:rPr>
        <w:t>Vahdatpour</w:t>
      </w:r>
      <w:proofErr w:type="spellEnd"/>
      <w:r w:rsidRPr="002B2F9D">
        <w:rPr>
          <w:rFonts w:ascii="Arial" w:hAnsi="Arial" w:cs="Arial"/>
          <w:color w:val="000000" w:themeColor="text1"/>
          <w:sz w:val="20"/>
          <w:szCs w:val="20"/>
        </w:rPr>
        <w:t>, T. (2013). Effect of different concentrations of aqueous extract of ginger (</w:t>
      </w:r>
      <w:r w:rsidRPr="002B2F9D">
        <w:rPr>
          <w:rFonts w:ascii="Arial" w:hAnsi="Arial" w:cs="Arial"/>
          <w:i/>
          <w:color w:val="000000" w:themeColor="text1"/>
          <w:sz w:val="20"/>
          <w:szCs w:val="20"/>
        </w:rPr>
        <w:t>Zingiber officinale</w:t>
      </w:r>
      <w:r w:rsidRPr="002B2F9D">
        <w:rPr>
          <w:rFonts w:ascii="Arial" w:hAnsi="Arial" w:cs="Arial"/>
          <w:color w:val="000000" w:themeColor="text1"/>
          <w:sz w:val="20"/>
          <w:szCs w:val="20"/>
        </w:rPr>
        <w:t xml:space="preserve">) on performance and carcass characteristics of male broiler chickens in wheat- soybean meal-based diets. </w:t>
      </w:r>
      <w:r w:rsidRPr="002B2F9D">
        <w:rPr>
          <w:rFonts w:ascii="Arial" w:hAnsi="Arial" w:cs="Arial"/>
          <w:i/>
          <w:color w:val="000000" w:themeColor="text1"/>
          <w:sz w:val="20"/>
          <w:szCs w:val="20"/>
        </w:rPr>
        <w:t>Journal of Bioscience and Biotechnology</w:t>
      </w:r>
      <w:r w:rsidRPr="002B2F9D">
        <w:rPr>
          <w:rFonts w:ascii="Arial" w:hAnsi="Arial" w:cs="Arial"/>
          <w:color w:val="000000" w:themeColor="text1"/>
          <w:sz w:val="20"/>
          <w:szCs w:val="20"/>
        </w:rPr>
        <w:t>, 2(2), 95- 99.</w:t>
      </w:r>
    </w:p>
    <w:p w14:paraId="08ECEA21" w14:textId="77777777" w:rsidR="002B2F9D" w:rsidRPr="00DC06F4"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lang w:val="pt-BR"/>
        </w:rPr>
      </w:pPr>
      <w:r w:rsidRPr="002B2F9D">
        <w:rPr>
          <w:rFonts w:ascii="Arial" w:hAnsi="Arial" w:cs="Arial"/>
          <w:color w:val="000000" w:themeColor="text1"/>
          <w:sz w:val="20"/>
          <w:szCs w:val="20"/>
          <w:shd w:val="clear" w:color="auto" w:fill="FFFFFF"/>
        </w:rPr>
        <w:t xml:space="preserve">Ghimpețeanu, O. M., Pogurschi, E. N., Popa, D. C., Dragomir, N., </w:t>
      </w:r>
      <w:proofErr w:type="spellStart"/>
      <w:r w:rsidRPr="002B2F9D">
        <w:rPr>
          <w:rFonts w:ascii="Arial" w:hAnsi="Arial" w:cs="Arial"/>
          <w:color w:val="000000" w:themeColor="text1"/>
          <w:sz w:val="20"/>
          <w:szCs w:val="20"/>
          <w:shd w:val="clear" w:color="auto" w:fill="FFFFFF"/>
        </w:rPr>
        <w:t>Drăgotoiu</w:t>
      </w:r>
      <w:proofErr w:type="spellEnd"/>
      <w:r w:rsidRPr="002B2F9D">
        <w:rPr>
          <w:rFonts w:ascii="Arial" w:hAnsi="Arial" w:cs="Arial"/>
          <w:color w:val="000000" w:themeColor="text1"/>
          <w:sz w:val="20"/>
          <w:szCs w:val="20"/>
          <w:shd w:val="clear" w:color="auto" w:fill="FFFFFF"/>
        </w:rPr>
        <w:t>, T., Mihai, O. D., &amp; Petcu, C. D. (2022). Antibiotic use in livestock and residues in food—A public health threat: A review. </w:t>
      </w:r>
      <w:r w:rsidRPr="00DC06F4">
        <w:rPr>
          <w:rFonts w:ascii="Arial" w:hAnsi="Arial" w:cs="Arial"/>
          <w:i/>
          <w:iCs/>
          <w:color w:val="000000" w:themeColor="text1"/>
          <w:sz w:val="20"/>
          <w:szCs w:val="20"/>
          <w:shd w:val="clear" w:color="auto" w:fill="FFFFFF"/>
          <w:lang w:val="pt-BR"/>
        </w:rPr>
        <w:t>Foods</w:t>
      </w:r>
      <w:r w:rsidRPr="00DC06F4">
        <w:rPr>
          <w:rFonts w:ascii="Arial" w:hAnsi="Arial" w:cs="Arial"/>
          <w:color w:val="000000" w:themeColor="text1"/>
          <w:sz w:val="20"/>
          <w:szCs w:val="20"/>
          <w:shd w:val="clear" w:color="auto" w:fill="FFFFFF"/>
          <w:lang w:val="pt-BR"/>
        </w:rPr>
        <w:t>, 11(10), 1430.</w:t>
      </w:r>
    </w:p>
    <w:p w14:paraId="03DEBBEC" w14:textId="77777777" w:rsidR="002B2F9D" w:rsidRPr="002B2F9D" w:rsidRDefault="002B2F9D" w:rsidP="00FA4B1A">
      <w:pPr>
        <w:pBdr>
          <w:top w:val="nil"/>
          <w:left w:val="nil"/>
          <w:bottom w:val="nil"/>
          <w:right w:val="nil"/>
          <w:between w:val="nil"/>
        </w:pBdr>
        <w:spacing w:after="0" w:line="360" w:lineRule="auto"/>
        <w:ind w:left="720" w:right="946" w:hanging="720"/>
        <w:jc w:val="both"/>
        <w:rPr>
          <w:rFonts w:ascii="Arial" w:eastAsia="Calibri" w:hAnsi="Arial" w:cs="Arial"/>
          <w:iCs/>
          <w:color w:val="000000" w:themeColor="text1"/>
          <w:sz w:val="20"/>
          <w:szCs w:val="20"/>
        </w:rPr>
      </w:pPr>
      <w:r w:rsidRPr="00DC06F4">
        <w:rPr>
          <w:rFonts w:ascii="Arial" w:eastAsia="Calibri" w:hAnsi="Arial" w:cs="Arial"/>
          <w:color w:val="000000" w:themeColor="text1"/>
          <w:sz w:val="20"/>
          <w:szCs w:val="20"/>
          <w:lang w:val="pt-BR"/>
        </w:rPr>
        <w:t xml:space="preserve">Gosai, A. S., Pawar, M. M., Patil, S. S., Ankuya, K. J., Srivastava, A. K., &amp; Ashwar, B. K. (2023). </w:t>
      </w:r>
      <w:r w:rsidRPr="002B2F9D">
        <w:rPr>
          <w:rFonts w:ascii="Arial" w:eastAsia="Calibri" w:hAnsi="Arial" w:cs="Arial"/>
          <w:color w:val="000000" w:themeColor="text1"/>
          <w:sz w:val="20"/>
          <w:szCs w:val="20"/>
        </w:rPr>
        <w:t>Effect of pomegranate (</w:t>
      </w:r>
      <w:r w:rsidRPr="002B2F9D">
        <w:rPr>
          <w:rFonts w:ascii="Arial" w:eastAsia="Calibri" w:hAnsi="Arial" w:cs="Arial"/>
          <w:i/>
          <w:iCs/>
          <w:color w:val="000000" w:themeColor="text1"/>
          <w:sz w:val="20"/>
          <w:szCs w:val="20"/>
        </w:rPr>
        <w:t>Punica granatum</w:t>
      </w:r>
      <w:r w:rsidRPr="002B2F9D">
        <w:rPr>
          <w:rFonts w:ascii="Arial" w:eastAsia="Calibri" w:hAnsi="Arial" w:cs="Arial"/>
          <w:color w:val="000000" w:themeColor="text1"/>
          <w:sz w:val="20"/>
          <w:szCs w:val="20"/>
        </w:rPr>
        <w:t xml:space="preserve">) peel powder supplementation on performance, carcass characteristics and haemato-biochemical parameters of broiler chickens. </w:t>
      </w:r>
      <w:r w:rsidRPr="002B2F9D">
        <w:rPr>
          <w:rFonts w:ascii="Arial" w:eastAsia="Calibri" w:hAnsi="Arial" w:cs="Arial"/>
          <w:i/>
          <w:iCs/>
          <w:color w:val="000000" w:themeColor="text1"/>
          <w:sz w:val="20"/>
          <w:szCs w:val="20"/>
        </w:rPr>
        <w:t>Indian Journal of Animal Sciences,</w:t>
      </w:r>
      <w:r w:rsidRPr="002B2F9D">
        <w:rPr>
          <w:rFonts w:ascii="Arial" w:eastAsia="Calibri" w:hAnsi="Arial" w:cs="Arial"/>
          <w:iCs/>
          <w:color w:val="000000" w:themeColor="text1"/>
          <w:sz w:val="20"/>
          <w:szCs w:val="20"/>
        </w:rPr>
        <w:t xml:space="preserve"> 93(5), 481-486.</w:t>
      </w:r>
    </w:p>
    <w:p w14:paraId="12DC0E99" w14:textId="77777777" w:rsidR="002B2F9D" w:rsidRPr="002B2F9D" w:rsidRDefault="002B2F9D" w:rsidP="00FA4B1A">
      <w:pPr>
        <w:pBdr>
          <w:top w:val="nil"/>
          <w:left w:val="nil"/>
          <w:bottom w:val="nil"/>
          <w:right w:val="nil"/>
          <w:between w:val="nil"/>
        </w:pBdr>
        <w:spacing w:after="0" w:line="360" w:lineRule="auto"/>
        <w:ind w:left="720" w:right="970" w:hanging="720"/>
        <w:jc w:val="both"/>
        <w:rPr>
          <w:rFonts w:ascii="Arial" w:hAnsi="Arial" w:cs="Arial"/>
          <w:color w:val="000000" w:themeColor="text1"/>
          <w:sz w:val="20"/>
          <w:szCs w:val="20"/>
        </w:rPr>
      </w:pPr>
      <w:r w:rsidRPr="002B2F9D">
        <w:rPr>
          <w:rFonts w:ascii="Arial" w:hAnsi="Arial" w:cs="Arial"/>
          <w:color w:val="000000" w:themeColor="text1"/>
          <w:sz w:val="20"/>
          <w:szCs w:val="20"/>
        </w:rPr>
        <w:t xml:space="preserve">Hassan, A. H., Youssef, I. M., Abdel-Atty, N. S., &amp; Abdel-Daim, A. S. (2024). Effect of thyme, ginger, and their nano-particles on growth performance, carcass characteristics, meat quality and intestinal bacteriology of broiler chickens. </w:t>
      </w:r>
      <w:r w:rsidRPr="002B2F9D">
        <w:rPr>
          <w:rFonts w:ascii="Arial" w:hAnsi="Arial" w:cs="Arial"/>
          <w:i/>
          <w:color w:val="000000" w:themeColor="text1"/>
          <w:sz w:val="20"/>
          <w:szCs w:val="20"/>
        </w:rPr>
        <w:t>BMC Veterinary Research</w:t>
      </w:r>
      <w:r w:rsidRPr="002B2F9D">
        <w:rPr>
          <w:rFonts w:ascii="Arial" w:hAnsi="Arial" w:cs="Arial"/>
          <w:color w:val="000000" w:themeColor="text1"/>
          <w:sz w:val="20"/>
          <w:szCs w:val="20"/>
        </w:rPr>
        <w:t>, 20(1), 1-13.</w:t>
      </w:r>
    </w:p>
    <w:p w14:paraId="1F28D076" w14:textId="77777777" w:rsidR="002B2F9D" w:rsidRPr="002B2F9D"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proofErr w:type="spellStart"/>
      <w:r w:rsidRPr="002B2F9D">
        <w:rPr>
          <w:rFonts w:ascii="Arial" w:hAnsi="Arial" w:cs="Arial"/>
          <w:color w:val="000000" w:themeColor="text1"/>
          <w:sz w:val="20"/>
          <w:szCs w:val="20"/>
          <w:shd w:val="clear" w:color="auto" w:fill="FFFFFF"/>
        </w:rPr>
        <w:t>Kairalla</w:t>
      </w:r>
      <w:proofErr w:type="spellEnd"/>
      <w:r w:rsidRPr="002B2F9D">
        <w:rPr>
          <w:rFonts w:ascii="Arial" w:hAnsi="Arial" w:cs="Arial"/>
          <w:color w:val="000000" w:themeColor="text1"/>
          <w:sz w:val="20"/>
          <w:szCs w:val="20"/>
          <w:shd w:val="clear" w:color="auto" w:fill="FFFFFF"/>
        </w:rPr>
        <w:t xml:space="preserve">, M. A., Aburas, A. A., &amp; </w:t>
      </w:r>
      <w:proofErr w:type="spellStart"/>
      <w:r w:rsidRPr="002B2F9D">
        <w:rPr>
          <w:rFonts w:ascii="Arial" w:hAnsi="Arial" w:cs="Arial"/>
          <w:color w:val="000000" w:themeColor="text1"/>
          <w:sz w:val="20"/>
          <w:szCs w:val="20"/>
          <w:shd w:val="clear" w:color="auto" w:fill="FFFFFF"/>
        </w:rPr>
        <w:t>Alshelmani</w:t>
      </w:r>
      <w:proofErr w:type="spellEnd"/>
      <w:r w:rsidRPr="002B2F9D">
        <w:rPr>
          <w:rFonts w:ascii="Arial" w:hAnsi="Arial" w:cs="Arial"/>
          <w:color w:val="000000" w:themeColor="text1"/>
          <w:sz w:val="20"/>
          <w:szCs w:val="20"/>
          <w:shd w:val="clear" w:color="auto" w:fill="FFFFFF"/>
        </w:rPr>
        <w:t>, M. I. (2022). Effect of diet supplemented with graded levels of ginger (</w:t>
      </w:r>
      <w:r w:rsidRPr="002B2F9D">
        <w:rPr>
          <w:rFonts w:ascii="Arial" w:hAnsi="Arial" w:cs="Arial"/>
          <w:i/>
          <w:iCs/>
          <w:color w:val="000000" w:themeColor="text1"/>
          <w:sz w:val="20"/>
          <w:szCs w:val="20"/>
          <w:shd w:val="clear" w:color="auto" w:fill="FFFFFF"/>
        </w:rPr>
        <w:t>Zingiber officinale</w:t>
      </w:r>
      <w:r w:rsidRPr="002B2F9D">
        <w:rPr>
          <w:rFonts w:ascii="Arial" w:hAnsi="Arial" w:cs="Arial"/>
          <w:color w:val="000000" w:themeColor="text1"/>
          <w:sz w:val="20"/>
          <w:szCs w:val="20"/>
          <w:shd w:val="clear" w:color="auto" w:fill="FFFFFF"/>
        </w:rPr>
        <w:t xml:space="preserve">) powder on growth performance, </w:t>
      </w:r>
      <w:proofErr w:type="spellStart"/>
      <w:r w:rsidRPr="002B2F9D">
        <w:rPr>
          <w:rFonts w:ascii="Arial" w:hAnsi="Arial" w:cs="Arial"/>
          <w:color w:val="000000" w:themeColor="text1"/>
          <w:sz w:val="20"/>
          <w:szCs w:val="20"/>
          <w:shd w:val="clear" w:color="auto" w:fill="FFFFFF"/>
        </w:rPr>
        <w:t>hematological</w:t>
      </w:r>
      <w:proofErr w:type="spellEnd"/>
      <w:r w:rsidRPr="002B2F9D">
        <w:rPr>
          <w:rFonts w:ascii="Arial" w:hAnsi="Arial" w:cs="Arial"/>
          <w:color w:val="000000" w:themeColor="text1"/>
          <w:sz w:val="20"/>
          <w:szCs w:val="20"/>
          <w:shd w:val="clear" w:color="auto" w:fill="FFFFFF"/>
        </w:rPr>
        <w:t xml:space="preserve"> parameters, and serum lipids of broiler chickens. </w:t>
      </w:r>
      <w:r w:rsidRPr="002B2F9D">
        <w:rPr>
          <w:rFonts w:ascii="Arial" w:hAnsi="Arial" w:cs="Arial"/>
          <w:i/>
          <w:iCs/>
          <w:color w:val="000000" w:themeColor="text1"/>
          <w:sz w:val="20"/>
          <w:szCs w:val="20"/>
          <w:shd w:val="clear" w:color="auto" w:fill="FFFFFF"/>
        </w:rPr>
        <w:t>Archives of Razi Institute</w:t>
      </w:r>
      <w:r w:rsidRPr="002B2F9D">
        <w:rPr>
          <w:rFonts w:ascii="Arial" w:hAnsi="Arial" w:cs="Arial"/>
          <w:color w:val="000000" w:themeColor="text1"/>
          <w:sz w:val="20"/>
          <w:szCs w:val="20"/>
          <w:shd w:val="clear" w:color="auto" w:fill="FFFFFF"/>
        </w:rPr>
        <w:t>, 77(6), 2089.</w:t>
      </w:r>
    </w:p>
    <w:p w14:paraId="7BD20047" w14:textId="77777777" w:rsidR="002B2F9D" w:rsidRPr="002B2F9D" w:rsidRDefault="002B2F9D" w:rsidP="00FA4B1A">
      <w:pPr>
        <w:spacing w:after="0" w:line="360" w:lineRule="auto"/>
        <w:ind w:left="720" w:right="948" w:hanging="720"/>
        <w:jc w:val="both"/>
        <w:rPr>
          <w:rFonts w:ascii="Arial" w:hAnsi="Arial" w:cs="Arial"/>
          <w:color w:val="000000" w:themeColor="text1"/>
          <w:sz w:val="20"/>
          <w:szCs w:val="20"/>
        </w:rPr>
      </w:pPr>
      <w:proofErr w:type="spellStart"/>
      <w:r w:rsidRPr="002B2F9D">
        <w:rPr>
          <w:rFonts w:ascii="Arial" w:hAnsi="Arial" w:cs="Arial"/>
          <w:color w:val="000000" w:themeColor="text1"/>
          <w:sz w:val="20"/>
          <w:szCs w:val="20"/>
        </w:rPr>
        <w:t>Karangiya</w:t>
      </w:r>
      <w:proofErr w:type="spellEnd"/>
      <w:r w:rsidRPr="002B2F9D">
        <w:rPr>
          <w:rFonts w:ascii="Arial" w:hAnsi="Arial" w:cs="Arial"/>
          <w:color w:val="000000" w:themeColor="text1"/>
          <w:sz w:val="20"/>
          <w:szCs w:val="20"/>
        </w:rPr>
        <w:t xml:space="preserve">, V. K., Savsani, H. H., Patil, S. S., Garg, D. D., Murthy, K. S., </w:t>
      </w:r>
      <w:proofErr w:type="spellStart"/>
      <w:r w:rsidRPr="002B2F9D">
        <w:rPr>
          <w:rFonts w:ascii="Arial" w:hAnsi="Arial" w:cs="Arial"/>
          <w:color w:val="000000" w:themeColor="text1"/>
          <w:sz w:val="20"/>
          <w:szCs w:val="20"/>
        </w:rPr>
        <w:t>Ribadiya</w:t>
      </w:r>
      <w:proofErr w:type="spellEnd"/>
      <w:r w:rsidRPr="002B2F9D">
        <w:rPr>
          <w:rFonts w:ascii="Arial" w:hAnsi="Arial" w:cs="Arial"/>
          <w:color w:val="000000" w:themeColor="text1"/>
          <w:sz w:val="20"/>
          <w:szCs w:val="20"/>
        </w:rPr>
        <w:t xml:space="preserve">, N. K., &amp; </w:t>
      </w:r>
      <w:proofErr w:type="spellStart"/>
      <w:r w:rsidRPr="002B2F9D">
        <w:rPr>
          <w:rFonts w:ascii="Arial" w:hAnsi="Arial" w:cs="Arial"/>
          <w:color w:val="000000" w:themeColor="text1"/>
          <w:sz w:val="20"/>
          <w:szCs w:val="20"/>
        </w:rPr>
        <w:t>Vekariya</w:t>
      </w:r>
      <w:proofErr w:type="spellEnd"/>
      <w:r w:rsidRPr="002B2F9D">
        <w:rPr>
          <w:rFonts w:ascii="Arial" w:hAnsi="Arial" w:cs="Arial"/>
          <w:color w:val="000000" w:themeColor="text1"/>
          <w:sz w:val="20"/>
          <w:szCs w:val="20"/>
        </w:rPr>
        <w:t>, S. J. (2016). Effect of dietary supplementation of garlic, ginger and their combination on feed intake, growth performance and economics in commercial broilers. </w:t>
      </w:r>
      <w:r w:rsidRPr="002B2F9D">
        <w:rPr>
          <w:rFonts w:ascii="Arial" w:hAnsi="Arial" w:cs="Arial"/>
          <w:i/>
          <w:iCs/>
          <w:color w:val="000000" w:themeColor="text1"/>
          <w:sz w:val="20"/>
          <w:szCs w:val="20"/>
        </w:rPr>
        <w:t>Veterinary World</w:t>
      </w:r>
      <w:r w:rsidRPr="002B2F9D">
        <w:rPr>
          <w:rFonts w:ascii="Arial" w:hAnsi="Arial" w:cs="Arial"/>
          <w:color w:val="000000" w:themeColor="text1"/>
          <w:sz w:val="20"/>
          <w:szCs w:val="20"/>
        </w:rPr>
        <w:t>, </w:t>
      </w:r>
      <w:r w:rsidRPr="002B2F9D">
        <w:rPr>
          <w:rFonts w:ascii="Arial" w:hAnsi="Arial" w:cs="Arial"/>
          <w:i/>
          <w:iCs/>
          <w:color w:val="000000" w:themeColor="text1"/>
          <w:sz w:val="20"/>
          <w:szCs w:val="20"/>
        </w:rPr>
        <w:t>9</w:t>
      </w:r>
      <w:r w:rsidRPr="002B2F9D">
        <w:rPr>
          <w:rFonts w:ascii="Arial" w:hAnsi="Arial" w:cs="Arial"/>
          <w:color w:val="000000" w:themeColor="text1"/>
          <w:sz w:val="20"/>
          <w:szCs w:val="20"/>
        </w:rPr>
        <w:t>(3), 245.</w:t>
      </w:r>
    </w:p>
    <w:p w14:paraId="42619396" w14:textId="77777777" w:rsidR="002B2F9D" w:rsidRPr="002B2F9D" w:rsidRDefault="002B2F9D" w:rsidP="00FA4B1A">
      <w:pPr>
        <w:pBdr>
          <w:top w:val="nil"/>
          <w:left w:val="nil"/>
          <w:bottom w:val="nil"/>
          <w:right w:val="nil"/>
          <w:between w:val="nil"/>
        </w:pBdr>
        <w:spacing w:after="0" w:line="360" w:lineRule="auto"/>
        <w:ind w:left="720" w:right="949" w:hanging="720"/>
        <w:jc w:val="both"/>
        <w:rPr>
          <w:rFonts w:ascii="Arial" w:hAnsi="Arial" w:cs="Arial"/>
          <w:iCs/>
          <w:color w:val="000000" w:themeColor="text1"/>
          <w:sz w:val="20"/>
          <w:szCs w:val="20"/>
        </w:rPr>
      </w:pPr>
      <w:proofErr w:type="spellStart"/>
      <w:r w:rsidRPr="002B2F9D">
        <w:rPr>
          <w:rFonts w:ascii="Arial" w:hAnsi="Arial" w:cs="Arial"/>
          <w:color w:val="000000" w:themeColor="text1"/>
          <w:sz w:val="20"/>
          <w:szCs w:val="20"/>
        </w:rPr>
        <w:t>Kharadi</w:t>
      </w:r>
      <w:proofErr w:type="spellEnd"/>
      <w:r w:rsidRPr="002B2F9D">
        <w:rPr>
          <w:rFonts w:ascii="Arial" w:hAnsi="Arial" w:cs="Arial"/>
          <w:color w:val="000000" w:themeColor="text1"/>
          <w:sz w:val="20"/>
          <w:szCs w:val="20"/>
        </w:rPr>
        <w:t xml:space="preserve">, M. B., Pawar, M. M., Patil, S. S., </w:t>
      </w:r>
      <w:proofErr w:type="spellStart"/>
      <w:r w:rsidRPr="002B2F9D">
        <w:rPr>
          <w:rFonts w:ascii="Arial" w:hAnsi="Arial" w:cs="Arial"/>
          <w:color w:val="000000" w:themeColor="text1"/>
          <w:sz w:val="20"/>
          <w:szCs w:val="20"/>
        </w:rPr>
        <w:t>Ankuya</w:t>
      </w:r>
      <w:proofErr w:type="spellEnd"/>
      <w:r w:rsidRPr="002B2F9D">
        <w:rPr>
          <w:rFonts w:ascii="Arial" w:hAnsi="Arial" w:cs="Arial"/>
          <w:color w:val="000000" w:themeColor="text1"/>
          <w:sz w:val="20"/>
          <w:szCs w:val="20"/>
        </w:rPr>
        <w:t xml:space="preserve">, K. J., Patel, P. A., &amp; Modi, C. P. (2025). Growth performance, feed and production efficiency of broiler chickens fed diet supplemented with malic acid. </w:t>
      </w:r>
      <w:r w:rsidRPr="002B2F9D">
        <w:rPr>
          <w:rFonts w:ascii="Arial" w:hAnsi="Arial" w:cs="Arial"/>
          <w:i/>
          <w:color w:val="000000" w:themeColor="text1"/>
          <w:sz w:val="20"/>
          <w:szCs w:val="20"/>
        </w:rPr>
        <w:t>International Journal of Advanced Biochemistry Research</w:t>
      </w:r>
      <w:r w:rsidRPr="002B2F9D">
        <w:rPr>
          <w:rFonts w:ascii="Arial" w:hAnsi="Arial" w:cs="Arial"/>
          <w:iCs/>
          <w:color w:val="000000" w:themeColor="text1"/>
          <w:sz w:val="20"/>
          <w:szCs w:val="20"/>
        </w:rPr>
        <w:t>, 9(12): 1091-1095.</w:t>
      </w:r>
    </w:p>
    <w:p w14:paraId="3467BBA2" w14:textId="77777777" w:rsidR="002B2F9D" w:rsidRPr="002B2F9D" w:rsidRDefault="002B2F9D" w:rsidP="00FA4B1A">
      <w:pPr>
        <w:spacing w:after="0" w:line="360" w:lineRule="auto"/>
        <w:ind w:left="720" w:right="949" w:hanging="720"/>
        <w:jc w:val="both"/>
        <w:rPr>
          <w:rFonts w:ascii="Arial" w:hAnsi="Arial" w:cs="Arial"/>
          <w:color w:val="000000" w:themeColor="text1"/>
          <w:sz w:val="20"/>
          <w:szCs w:val="20"/>
        </w:rPr>
      </w:pPr>
      <w:r w:rsidRPr="002B2F9D">
        <w:rPr>
          <w:rFonts w:ascii="Arial" w:hAnsi="Arial" w:cs="Arial"/>
          <w:color w:val="000000" w:themeColor="text1"/>
          <w:sz w:val="20"/>
          <w:szCs w:val="20"/>
        </w:rPr>
        <w:t xml:space="preserve">Lee, K. W., Everts, H., Kappert, H. J., Frehner, M., Losa, R., &amp; </w:t>
      </w:r>
      <w:proofErr w:type="spellStart"/>
      <w:r w:rsidRPr="002B2F9D">
        <w:rPr>
          <w:rFonts w:ascii="Arial" w:hAnsi="Arial" w:cs="Arial"/>
          <w:color w:val="000000" w:themeColor="text1"/>
          <w:sz w:val="20"/>
          <w:szCs w:val="20"/>
        </w:rPr>
        <w:t>Beynen</w:t>
      </w:r>
      <w:proofErr w:type="spellEnd"/>
      <w:r w:rsidRPr="002B2F9D">
        <w:rPr>
          <w:rFonts w:ascii="Arial" w:hAnsi="Arial" w:cs="Arial"/>
          <w:color w:val="000000" w:themeColor="text1"/>
          <w:sz w:val="20"/>
          <w:szCs w:val="20"/>
        </w:rPr>
        <w:t xml:space="preserve">, A. C. (2003). Effects of dietary essential oil components on growth performance, digestive enzymes and lipid metabolism in female broiler chickens. </w:t>
      </w:r>
      <w:r w:rsidRPr="002B2F9D">
        <w:rPr>
          <w:rFonts w:ascii="Arial" w:hAnsi="Arial" w:cs="Arial"/>
          <w:i/>
          <w:color w:val="000000" w:themeColor="text1"/>
          <w:sz w:val="20"/>
          <w:szCs w:val="20"/>
        </w:rPr>
        <w:t>British poultry science</w:t>
      </w:r>
      <w:r w:rsidRPr="002B2F9D">
        <w:rPr>
          <w:rFonts w:ascii="Arial" w:hAnsi="Arial" w:cs="Arial"/>
          <w:color w:val="000000" w:themeColor="text1"/>
          <w:sz w:val="20"/>
          <w:szCs w:val="20"/>
        </w:rPr>
        <w:t>, 44(3), 450-457.</w:t>
      </w:r>
    </w:p>
    <w:p w14:paraId="0A95FD09" w14:textId="77777777" w:rsidR="002B2F9D" w:rsidRPr="002B2F9D"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2B2F9D">
        <w:rPr>
          <w:rFonts w:ascii="Arial" w:hAnsi="Arial" w:cs="Arial"/>
          <w:color w:val="000000" w:themeColor="text1"/>
          <w:sz w:val="20"/>
          <w:szCs w:val="20"/>
          <w:shd w:val="clear" w:color="auto" w:fill="FFFFFF"/>
        </w:rPr>
        <w:t xml:space="preserve">Leila, S. F. M. (1977). A manual on some Philippine medicinal plants (preparation of drug materials). </w:t>
      </w:r>
      <w:r w:rsidRPr="002B2F9D">
        <w:rPr>
          <w:rFonts w:ascii="Arial" w:hAnsi="Arial" w:cs="Arial"/>
          <w:i/>
          <w:iCs/>
          <w:color w:val="000000" w:themeColor="text1"/>
          <w:sz w:val="20"/>
          <w:szCs w:val="20"/>
          <w:shd w:val="clear" w:color="auto" w:fill="FFFFFF"/>
        </w:rPr>
        <w:t>Botanical Society UP</w:t>
      </w:r>
      <w:r w:rsidRPr="002B2F9D">
        <w:rPr>
          <w:rFonts w:ascii="Arial" w:hAnsi="Arial" w:cs="Arial"/>
          <w:color w:val="000000" w:themeColor="text1"/>
          <w:sz w:val="20"/>
          <w:szCs w:val="20"/>
          <w:shd w:val="clear" w:color="auto" w:fill="FFFFFF"/>
        </w:rPr>
        <w:t>, 20(1), 78-82.</w:t>
      </w:r>
    </w:p>
    <w:p w14:paraId="56CE8D12" w14:textId="77777777" w:rsidR="002B2F9D" w:rsidRPr="002B2F9D"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proofErr w:type="spellStart"/>
      <w:r w:rsidRPr="002B2F9D">
        <w:rPr>
          <w:rFonts w:ascii="Arial" w:hAnsi="Arial" w:cs="Arial"/>
          <w:color w:val="000000" w:themeColor="text1"/>
          <w:sz w:val="20"/>
          <w:szCs w:val="20"/>
          <w:shd w:val="clear" w:color="auto" w:fill="FFFFFF"/>
        </w:rPr>
        <w:lastRenderedPageBreak/>
        <w:t>Miassi</w:t>
      </w:r>
      <w:proofErr w:type="spellEnd"/>
      <w:r w:rsidRPr="002B2F9D">
        <w:rPr>
          <w:rFonts w:ascii="Arial" w:hAnsi="Arial" w:cs="Arial"/>
          <w:color w:val="000000" w:themeColor="text1"/>
          <w:sz w:val="20"/>
          <w:szCs w:val="20"/>
          <w:shd w:val="clear" w:color="auto" w:fill="FFFFFF"/>
        </w:rPr>
        <w:t>, Y. E., &amp; Dossa, K. F. (2023). Forecasting animal protein supply in Asia and Europe in light of climate change, population growth and land pressure. </w:t>
      </w:r>
      <w:r w:rsidRPr="002B2F9D">
        <w:rPr>
          <w:rFonts w:ascii="Arial" w:hAnsi="Arial" w:cs="Arial"/>
          <w:i/>
          <w:iCs/>
          <w:color w:val="000000" w:themeColor="text1"/>
          <w:sz w:val="20"/>
          <w:szCs w:val="20"/>
          <w:shd w:val="clear" w:color="auto" w:fill="FFFFFF"/>
        </w:rPr>
        <w:t>Tropical Plants</w:t>
      </w:r>
      <w:r w:rsidRPr="002B2F9D">
        <w:rPr>
          <w:rFonts w:ascii="Arial" w:hAnsi="Arial" w:cs="Arial"/>
          <w:color w:val="000000" w:themeColor="text1"/>
          <w:sz w:val="20"/>
          <w:szCs w:val="20"/>
          <w:shd w:val="clear" w:color="auto" w:fill="FFFFFF"/>
        </w:rPr>
        <w:t>, 2(1), 22.</w:t>
      </w:r>
    </w:p>
    <w:p w14:paraId="4D06CF91" w14:textId="77777777" w:rsidR="002B2F9D" w:rsidRPr="002B2F9D" w:rsidRDefault="002B2F9D" w:rsidP="00FA4B1A">
      <w:pPr>
        <w:pBdr>
          <w:top w:val="nil"/>
          <w:left w:val="nil"/>
          <w:bottom w:val="nil"/>
          <w:right w:val="nil"/>
          <w:between w:val="nil"/>
        </w:pBdr>
        <w:spacing w:after="0" w:line="360" w:lineRule="auto"/>
        <w:ind w:left="720" w:right="946" w:hanging="720"/>
        <w:jc w:val="both"/>
        <w:rPr>
          <w:rFonts w:ascii="Arial" w:hAnsi="Arial" w:cs="Arial"/>
          <w:color w:val="000000" w:themeColor="text1"/>
          <w:sz w:val="20"/>
          <w:szCs w:val="20"/>
        </w:rPr>
      </w:pPr>
      <w:r w:rsidRPr="002B2F9D">
        <w:rPr>
          <w:rFonts w:ascii="Arial" w:hAnsi="Arial" w:cs="Arial"/>
          <w:color w:val="000000" w:themeColor="text1"/>
          <w:sz w:val="20"/>
          <w:szCs w:val="20"/>
        </w:rPr>
        <w:t xml:space="preserve">Nasir, M. A., Hossain, M. A., Bappi, M. H. K., &amp; Hossain, M. S. (2015). The effects of ginger supplementation on feed consumption and performance of broiler chickens. </w:t>
      </w:r>
      <w:r w:rsidRPr="002B2F9D">
        <w:rPr>
          <w:rFonts w:ascii="Arial" w:hAnsi="Arial" w:cs="Arial"/>
          <w:i/>
          <w:color w:val="000000" w:themeColor="text1"/>
          <w:sz w:val="20"/>
          <w:szCs w:val="20"/>
        </w:rPr>
        <w:t xml:space="preserve">International Journal of Poultry Science, </w:t>
      </w:r>
      <w:r w:rsidRPr="002B2F9D">
        <w:rPr>
          <w:rFonts w:ascii="Arial" w:hAnsi="Arial" w:cs="Arial"/>
          <w:color w:val="000000" w:themeColor="text1"/>
          <w:sz w:val="20"/>
          <w:szCs w:val="20"/>
        </w:rPr>
        <w:t>14(3), 156-160.</w:t>
      </w:r>
    </w:p>
    <w:p w14:paraId="1955DA53" w14:textId="77777777" w:rsidR="002B2F9D" w:rsidRPr="002B2F9D"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proofErr w:type="spellStart"/>
      <w:r w:rsidRPr="002B2F9D">
        <w:rPr>
          <w:rFonts w:ascii="Arial" w:hAnsi="Arial" w:cs="Arial"/>
          <w:color w:val="000000" w:themeColor="text1"/>
          <w:sz w:val="20"/>
          <w:szCs w:val="20"/>
          <w:shd w:val="clear" w:color="auto" w:fill="FFFFFF"/>
        </w:rPr>
        <w:t>Ndams</w:t>
      </w:r>
      <w:proofErr w:type="spellEnd"/>
      <w:r w:rsidRPr="002B2F9D">
        <w:rPr>
          <w:rFonts w:ascii="Arial" w:hAnsi="Arial" w:cs="Arial"/>
          <w:color w:val="000000" w:themeColor="text1"/>
          <w:sz w:val="20"/>
          <w:szCs w:val="20"/>
          <w:shd w:val="clear" w:color="auto" w:fill="FFFFFF"/>
        </w:rPr>
        <w:t xml:space="preserve">, S. S., Dare, T. A., &amp; </w:t>
      </w:r>
      <w:proofErr w:type="spellStart"/>
      <w:r w:rsidRPr="002B2F9D">
        <w:rPr>
          <w:rFonts w:ascii="Arial" w:hAnsi="Arial" w:cs="Arial"/>
          <w:color w:val="000000" w:themeColor="text1"/>
          <w:sz w:val="20"/>
          <w:szCs w:val="20"/>
          <w:shd w:val="clear" w:color="auto" w:fill="FFFFFF"/>
        </w:rPr>
        <w:t>Elaigwu</w:t>
      </w:r>
      <w:proofErr w:type="spellEnd"/>
      <w:r w:rsidRPr="002B2F9D">
        <w:rPr>
          <w:rFonts w:ascii="Arial" w:hAnsi="Arial" w:cs="Arial"/>
          <w:color w:val="000000" w:themeColor="text1"/>
          <w:sz w:val="20"/>
          <w:szCs w:val="20"/>
          <w:shd w:val="clear" w:color="auto" w:fill="FFFFFF"/>
        </w:rPr>
        <w:t xml:space="preserve">, S. (2024). Assessment of growth performance of finished broiler chickens fed supplemented ginger meal as a </w:t>
      </w:r>
      <w:proofErr w:type="spellStart"/>
      <w:r w:rsidRPr="002B2F9D">
        <w:rPr>
          <w:rFonts w:ascii="Arial" w:hAnsi="Arial" w:cs="Arial"/>
          <w:color w:val="000000" w:themeColor="text1"/>
          <w:sz w:val="20"/>
          <w:szCs w:val="20"/>
          <w:shd w:val="clear" w:color="auto" w:fill="FFFFFF"/>
        </w:rPr>
        <w:t>phytobiotic</w:t>
      </w:r>
      <w:proofErr w:type="spellEnd"/>
      <w:r w:rsidRPr="002B2F9D">
        <w:rPr>
          <w:rFonts w:ascii="Arial" w:hAnsi="Arial" w:cs="Arial"/>
          <w:color w:val="000000" w:themeColor="text1"/>
          <w:sz w:val="20"/>
          <w:szCs w:val="20"/>
          <w:shd w:val="clear" w:color="auto" w:fill="FFFFFF"/>
        </w:rPr>
        <w:t xml:space="preserve"> feed additive. </w:t>
      </w:r>
      <w:r w:rsidRPr="002B2F9D">
        <w:rPr>
          <w:rFonts w:ascii="Arial" w:hAnsi="Arial" w:cs="Arial"/>
          <w:i/>
          <w:iCs/>
          <w:color w:val="000000" w:themeColor="text1"/>
          <w:sz w:val="20"/>
          <w:szCs w:val="20"/>
          <w:shd w:val="clear" w:color="auto" w:fill="FFFFFF"/>
        </w:rPr>
        <w:t>Animal Research International</w:t>
      </w:r>
      <w:r w:rsidRPr="002B2F9D">
        <w:rPr>
          <w:rFonts w:ascii="Arial" w:hAnsi="Arial" w:cs="Arial"/>
          <w:color w:val="000000" w:themeColor="text1"/>
          <w:sz w:val="20"/>
          <w:szCs w:val="20"/>
          <w:shd w:val="clear" w:color="auto" w:fill="FFFFFF"/>
        </w:rPr>
        <w:t xml:space="preserve">, 21(2), 5548-5552. </w:t>
      </w:r>
    </w:p>
    <w:p w14:paraId="0DA5642B" w14:textId="77777777" w:rsidR="002B2F9D" w:rsidRPr="002B2F9D"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2B2F9D">
        <w:rPr>
          <w:rFonts w:ascii="Arial" w:hAnsi="Arial" w:cs="Arial"/>
          <w:color w:val="000000" w:themeColor="text1"/>
          <w:sz w:val="20"/>
          <w:szCs w:val="20"/>
          <w:shd w:val="clear" w:color="auto" w:fill="FFFFFF"/>
        </w:rPr>
        <w:t xml:space="preserve">Patel, H. V., Patil, S. S., Pawar, M. M., </w:t>
      </w:r>
      <w:proofErr w:type="spellStart"/>
      <w:r w:rsidRPr="002B2F9D">
        <w:rPr>
          <w:rFonts w:ascii="Arial" w:hAnsi="Arial" w:cs="Arial"/>
          <w:color w:val="000000" w:themeColor="text1"/>
          <w:sz w:val="20"/>
          <w:szCs w:val="20"/>
          <w:shd w:val="clear" w:color="auto" w:fill="FFFFFF"/>
        </w:rPr>
        <w:t>Ankuya</w:t>
      </w:r>
      <w:proofErr w:type="spellEnd"/>
      <w:r w:rsidRPr="002B2F9D">
        <w:rPr>
          <w:rFonts w:ascii="Arial" w:hAnsi="Arial" w:cs="Arial"/>
          <w:color w:val="000000" w:themeColor="text1"/>
          <w:sz w:val="20"/>
          <w:szCs w:val="20"/>
          <w:shd w:val="clear" w:color="auto" w:fill="FFFFFF"/>
        </w:rPr>
        <w:t xml:space="preserve">, K. J., Parmar, R. S., Modi, C. P., &amp; Ashwar, B. K. (2024). Effect of Kankrej Cow Urine Distillate and Panchgavya Supplementation on Growth Performance, Carcass Characteristics and Blood Biochemical Profile of Broiler Chickens. </w:t>
      </w:r>
      <w:r w:rsidRPr="002B2F9D">
        <w:rPr>
          <w:rFonts w:ascii="Arial" w:hAnsi="Arial" w:cs="Arial"/>
          <w:i/>
          <w:iCs/>
          <w:color w:val="000000" w:themeColor="text1"/>
          <w:sz w:val="20"/>
          <w:szCs w:val="20"/>
          <w:shd w:val="clear" w:color="auto" w:fill="FFFFFF"/>
        </w:rPr>
        <w:t>International Journal of Bio-resource and Stress Management</w:t>
      </w:r>
      <w:r w:rsidRPr="002B2F9D">
        <w:rPr>
          <w:rFonts w:ascii="Arial" w:hAnsi="Arial" w:cs="Arial"/>
          <w:color w:val="000000" w:themeColor="text1"/>
          <w:sz w:val="20"/>
          <w:szCs w:val="20"/>
          <w:shd w:val="clear" w:color="auto" w:fill="FFFFFF"/>
        </w:rPr>
        <w:t>, 15(6), 1-7.</w:t>
      </w:r>
    </w:p>
    <w:p w14:paraId="1D007A13" w14:textId="77777777" w:rsidR="002B2F9D" w:rsidRPr="00DC06F4"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lang w:val="pt-BR"/>
        </w:rPr>
      </w:pPr>
      <w:r w:rsidRPr="002B2F9D">
        <w:rPr>
          <w:rFonts w:ascii="Arial" w:hAnsi="Arial" w:cs="Arial"/>
          <w:color w:val="000000" w:themeColor="text1"/>
          <w:sz w:val="20"/>
          <w:szCs w:val="20"/>
          <w:shd w:val="clear" w:color="auto" w:fill="FFFFFF"/>
        </w:rPr>
        <w:t>Praveen Kumar, R., Ramesh Kumar, S., Mohanraj, K., &amp; Anbarasan, P. (2025). Ginger cultivation in India: impact of climate change and sustainability strategies–a potential review. </w:t>
      </w:r>
      <w:r w:rsidRPr="00DC06F4">
        <w:rPr>
          <w:rFonts w:ascii="Arial" w:hAnsi="Arial" w:cs="Arial"/>
          <w:i/>
          <w:iCs/>
          <w:color w:val="000000" w:themeColor="text1"/>
          <w:sz w:val="20"/>
          <w:szCs w:val="20"/>
          <w:shd w:val="clear" w:color="auto" w:fill="FFFFFF"/>
          <w:lang w:val="pt-BR"/>
        </w:rPr>
        <w:t>Cogent Food &amp; Agriculture</w:t>
      </w:r>
      <w:r w:rsidRPr="00DC06F4">
        <w:rPr>
          <w:rFonts w:ascii="Arial" w:hAnsi="Arial" w:cs="Arial"/>
          <w:color w:val="000000" w:themeColor="text1"/>
          <w:sz w:val="20"/>
          <w:szCs w:val="20"/>
          <w:shd w:val="clear" w:color="auto" w:fill="FFFFFF"/>
          <w:lang w:val="pt-BR"/>
        </w:rPr>
        <w:t>, 11(1), 2446653.</w:t>
      </w:r>
    </w:p>
    <w:p w14:paraId="3657E413" w14:textId="77777777" w:rsidR="002B2F9D" w:rsidRPr="002B2F9D"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DC06F4">
        <w:rPr>
          <w:rFonts w:ascii="Arial" w:hAnsi="Arial" w:cs="Arial"/>
          <w:color w:val="000000" w:themeColor="text1"/>
          <w:sz w:val="20"/>
          <w:szCs w:val="20"/>
          <w:shd w:val="clear" w:color="auto" w:fill="FFFFFF"/>
          <w:lang w:val="pt-BR"/>
        </w:rPr>
        <w:t xml:space="preserve">Preciado-Ortiz, M. E., Gembe-Olivarez, G., Martínez-López, E., &amp; Rivera-Valdés, J. J. (2025). </w:t>
      </w:r>
      <w:proofErr w:type="spellStart"/>
      <w:r w:rsidRPr="002B2F9D">
        <w:rPr>
          <w:rFonts w:ascii="Arial" w:hAnsi="Arial" w:cs="Arial"/>
          <w:color w:val="000000" w:themeColor="text1"/>
          <w:sz w:val="20"/>
          <w:szCs w:val="20"/>
          <w:shd w:val="clear" w:color="auto" w:fill="FFFFFF"/>
        </w:rPr>
        <w:t>Immunometabolic</w:t>
      </w:r>
      <w:proofErr w:type="spellEnd"/>
      <w:r w:rsidRPr="002B2F9D">
        <w:rPr>
          <w:rFonts w:ascii="Arial" w:hAnsi="Arial" w:cs="Arial"/>
          <w:color w:val="000000" w:themeColor="text1"/>
          <w:sz w:val="20"/>
          <w:szCs w:val="20"/>
          <w:shd w:val="clear" w:color="auto" w:fill="FFFFFF"/>
        </w:rPr>
        <w:t xml:space="preserve"> effects of ginger (</w:t>
      </w:r>
      <w:r w:rsidRPr="002B2F9D">
        <w:rPr>
          <w:rFonts w:ascii="Arial" w:hAnsi="Arial" w:cs="Arial"/>
          <w:i/>
          <w:iCs/>
          <w:color w:val="000000" w:themeColor="text1"/>
          <w:sz w:val="20"/>
          <w:szCs w:val="20"/>
          <w:shd w:val="clear" w:color="auto" w:fill="FFFFFF"/>
        </w:rPr>
        <w:t>Zingiber officinale Roscoe</w:t>
      </w:r>
      <w:r w:rsidRPr="002B2F9D">
        <w:rPr>
          <w:rFonts w:ascii="Arial" w:hAnsi="Arial" w:cs="Arial"/>
          <w:color w:val="000000" w:themeColor="text1"/>
          <w:sz w:val="20"/>
          <w:szCs w:val="20"/>
          <w:shd w:val="clear" w:color="auto" w:fill="FFFFFF"/>
        </w:rPr>
        <w:t>) supplementation in obesity: a comprehensive review. </w:t>
      </w:r>
      <w:r w:rsidRPr="002B2F9D">
        <w:rPr>
          <w:rFonts w:ascii="Arial" w:hAnsi="Arial" w:cs="Arial"/>
          <w:i/>
          <w:iCs/>
          <w:color w:val="000000" w:themeColor="text1"/>
          <w:sz w:val="20"/>
          <w:szCs w:val="20"/>
          <w:shd w:val="clear" w:color="auto" w:fill="FFFFFF"/>
        </w:rPr>
        <w:t>Molecules</w:t>
      </w:r>
      <w:r w:rsidRPr="002B2F9D">
        <w:rPr>
          <w:rFonts w:ascii="Arial" w:hAnsi="Arial" w:cs="Arial"/>
          <w:color w:val="000000" w:themeColor="text1"/>
          <w:sz w:val="20"/>
          <w:szCs w:val="20"/>
          <w:shd w:val="clear" w:color="auto" w:fill="FFFFFF"/>
        </w:rPr>
        <w:t>, 30(14), 2933.</w:t>
      </w:r>
    </w:p>
    <w:p w14:paraId="64D57714" w14:textId="77777777" w:rsidR="002B2F9D" w:rsidRPr="002B2F9D"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2B2F9D">
        <w:rPr>
          <w:rFonts w:ascii="Arial" w:hAnsi="Arial" w:cs="Arial"/>
          <w:color w:val="000000" w:themeColor="text1"/>
          <w:sz w:val="20"/>
          <w:szCs w:val="20"/>
          <w:shd w:val="clear" w:color="auto" w:fill="FFFFFF"/>
        </w:rPr>
        <w:t>Sajjad, B., Aftab, A., Yousaf, Z., Maqbool, Z., Sun, W., &amp; Rizwana, H. (2025). Phytochemical investigation of ginger: unveiling therapeutic compounds with multiple health applications. </w:t>
      </w:r>
      <w:r w:rsidRPr="002B2F9D">
        <w:rPr>
          <w:rFonts w:ascii="Arial" w:hAnsi="Arial" w:cs="Arial"/>
          <w:i/>
          <w:iCs/>
          <w:color w:val="000000" w:themeColor="text1"/>
          <w:sz w:val="20"/>
          <w:szCs w:val="20"/>
          <w:shd w:val="clear" w:color="auto" w:fill="FFFFFF"/>
        </w:rPr>
        <w:t>International Journal of Food Science</w:t>
      </w:r>
      <w:r w:rsidRPr="002B2F9D">
        <w:rPr>
          <w:rFonts w:ascii="Arial" w:hAnsi="Arial" w:cs="Arial"/>
          <w:color w:val="000000" w:themeColor="text1"/>
          <w:sz w:val="20"/>
          <w:szCs w:val="20"/>
          <w:shd w:val="clear" w:color="auto" w:fill="FFFFFF"/>
        </w:rPr>
        <w:t>, 2025(1), 4311760.</w:t>
      </w:r>
    </w:p>
    <w:p w14:paraId="6C4633B9" w14:textId="77777777" w:rsidR="002B2F9D" w:rsidRPr="002B2F9D"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2B2F9D">
        <w:rPr>
          <w:rFonts w:ascii="Arial" w:hAnsi="Arial" w:cs="Arial"/>
          <w:color w:val="000000" w:themeColor="text1"/>
          <w:sz w:val="20"/>
          <w:szCs w:val="20"/>
          <w:shd w:val="clear" w:color="auto" w:fill="FFFFFF"/>
        </w:rPr>
        <w:t xml:space="preserve">Tekeli, A., Kutlu, H. R., &amp; Celik, L. (2011). Effects of </w:t>
      </w:r>
      <w:r w:rsidRPr="002B2F9D">
        <w:rPr>
          <w:rFonts w:ascii="Arial" w:hAnsi="Arial" w:cs="Arial"/>
          <w:i/>
          <w:iCs/>
          <w:color w:val="000000" w:themeColor="text1"/>
          <w:sz w:val="20"/>
          <w:szCs w:val="20"/>
          <w:shd w:val="clear" w:color="auto" w:fill="FFFFFF"/>
        </w:rPr>
        <w:t>Z. officinale</w:t>
      </w:r>
      <w:r w:rsidRPr="002B2F9D">
        <w:rPr>
          <w:rFonts w:ascii="Arial" w:hAnsi="Arial" w:cs="Arial"/>
          <w:color w:val="000000" w:themeColor="text1"/>
          <w:sz w:val="20"/>
          <w:szCs w:val="20"/>
          <w:shd w:val="clear" w:color="auto" w:fill="FFFFFF"/>
        </w:rPr>
        <w:t xml:space="preserve"> and propolis extracts on the performance, carcass and some blood parameters of broiler chicks. </w:t>
      </w:r>
      <w:r w:rsidRPr="002B2F9D">
        <w:rPr>
          <w:rFonts w:ascii="Arial" w:hAnsi="Arial" w:cs="Arial"/>
          <w:i/>
          <w:iCs/>
          <w:color w:val="000000" w:themeColor="text1"/>
          <w:sz w:val="20"/>
          <w:szCs w:val="20"/>
          <w:shd w:val="clear" w:color="auto" w:fill="FFFFFF"/>
        </w:rPr>
        <w:t>Current Research in Poultry Science</w:t>
      </w:r>
      <w:r w:rsidRPr="002B2F9D">
        <w:rPr>
          <w:rFonts w:ascii="Arial" w:hAnsi="Arial" w:cs="Arial"/>
          <w:color w:val="000000" w:themeColor="text1"/>
          <w:sz w:val="20"/>
          <w:szCs w:val="20"/>
          <w:shd w:val="clear" w:color="auto" w:fill="FFFFFF"/>
        </w:rPr>
        <w:t>, 1(1), 12-23.</w:t>
      </w:r>
    </w:p>
    <w:p w14:paraId="5C3B2AE7" w14:textId="77777777" w:rsidR="002B2F9D" w:rsidRPr="002B2F9D" w:rsidRDefault="002B2F9D" w:rsidP="00FA4B1A">
      <w:pPr>
        <w:pBdr>
          <w:top w:val="nil"/>
          <w:left w:val="nil"/>
          <w:bottom w:val="nil"/>
          <w:right w:val="nil"/>
          <w:between w:val="nil"/>
        </w:pBdr>
        <w:spacing w:after="0" w:line="360" w:lineRule="auto"/>
        <w:ind w:left="720" w:right="1029" w:hanging="720"/>
        <w:jc w:val="both"/>
        <w:rPr>
          <w:rFonts w:ascii="Arial" w:hAnsi="Arial" w:cs="Arial"/>
          <w:color w:val="000000" w:themeColor="text1"/>
          <w:sz w:val="20"/>
          <w:szCs w:val="20"/>
        </w:rPr>
      </w:pPr>
      <w:proofErr w:type="spellStart"/>
      <w:r w:rsidRPr="002B2F9D">
        <w:rPr>
          <w:rFonts w:ascii="Arial" w:hAnsi="Arial" w:cs="Arial"/>
          <w:color w:val="000000" w:themeColor="text1"/>
          <w:sz w:val="20"/>
          <w:szCs w:val="20"/>
        </w:rPr>
        <w:t>Tollba</w:t>
      </w:r>
      <w:proofErr w:type="spellEnd"/>
      <w:r w:rsidRPr="002B2F9D">
        <w:rPr>
          <w:rFonts w:ascii="Arial" w:hAnsi="Arial" w:cs="Arial"/>
          <w:color w:val="000000" w:themeColor="text1"/>
          <w:sz w:val="20"/>
          <w:szCs w:val="20"/>
        </w:rPr>
        <w:t xml:space="preserve">, A. A. H., Abdel-Samad, M. H., &amp; Azouz, H. M. M. (2007). Antioxidants supplementation to diet of Egyptian chicken under different environmental conditions. Egg production during hot summer stress. </w:t>
      </w:r>
      <w:r w:rsidRPr="002B2F9D">
        <w:rPr>
          <w:rFonts w:ascii="Arial" w:hAnsi="Arial" w:cs="Arial"/>
          <w:i/>
          <w:color w:val="000000" w:themeColor="text1"/>
          <w:sz w:val="20"/>
          <w:szCs w:val="20"/>
        </w:rPr>
        <w:t>Egyptian Poultry Science Journal</w:t>
      </w:r>
      <w:r w:rsidRPr="002B2F9D">
        <w:rPr>
          <w:rFonts w:ascii="Arial" w:hAnsi="Arial" w:cs="Arial"/>
          <w:color w:val="000000" w:themeColor="text1"/>
          <w:sz w:val="20"/>
          <w:szCs w:val="20"/>
        </w:rPr>
        <w:t>, 27, 703-725.</w:t>
      </w:r>
    </w:p>
    <w:p w14:paraId="64E9D2EE" w14:textId="77777777" w:rsidR="002B2F9D" w:rsidRPr="002B2F9D" w:rsidRDefault="002B2F9D" w:rsidP="00FA4B1A">
      <w:pPr>
        <w:pBdr>
          <w:top w:val="nil"/>
          <w:left w:val="nil"/>
          <w:bottom w:val="nil"/>
          <w:right w:val="nil"/>
          <w:between w:val="nil"/>
        </w:pBdr>
        <w:spacing w:after="0" w:line="360" w:lineRule="auto"/>
        <w:ind w:left="720" w:right="949" w:hanging="720"/>
        <w:jc w:val="both"/>
        <w:rPr>
          <w:rFonts w:ascii="Arial" w:hAnsi="Arial" w:cs="Arial"/>
          <w:color w:val="000000" w:themeColor="text1"/>
          <w:sz w:val="20"/>
          <w:szCs w:val="20"/>
          <w:shd w:val="clear" w:color="auto" w:fill="FFFFFF"/>
        </w:rPr>
      </w:pPr>
      <w:r w:rsidRPr="002B2F9D">
        <w:rPr>
          <w:rFonts w:ascii="Arial" w:hAnsi="Arial" w:cs="Arial"/>
          <w:color w:val="000000" w:themeColor="text1"/>
          <w:sz w:val="20"/>
          <w:szCs w:val="20"/>
          <w:shd w:val="clear" w:color="auto" w:fill="FFFFFF"/>
        </w:rPr>
        <w:t xml:space="preserve">Waithaka, M. K., </w:t>
      </w:r>
      <w:proofErr w:type="spellStart"/>
      <w:r w:rsidRPr="002B2F9D">
        <w:rPr>
          <w:rFonts w:ascii="Arial" w:hAnsi="Arial" w:cs="Arial"/>
          <w:color w:val="000000" w:themeColor="text1"/>
          <w:sz w:val="20"/>
          <w:szCs w:val="20"/>
          <w:shd w:val="clear" w:color="auto" w:fill="FFFFFF"/>
        </w:rPr>
        <w:t>Osuga</w:t>
      </w:r>
      <w:proofErr w:type="spellEnd"/>
      <w:r w:rsidRPr="002B2F9D">
        <w:rPr>
          <w:rFonts w:ascii="Arial" w:hAnsi="Arial" w:cs="Arial"/>
          <w:color w:val="000000" w:themeColor="text1"/>
          <w:sz w:val="20"/>
          <w:szCs w:val="20"/>
          <w:shd w:val="clear" w:color="auto" w:fill="FFFFFF"/>
        </w:rPr>
        <w:t xml:space="preserve">, I. M., </w:t>
      </w:r>
      <w:proofErr w:type="spellStart"/>
      <w:r w:rsidRPr="002B2F9D">
        <w:rPr>
          <w:rFonts w:ascii="Arial" w:hAnsi="Arial" w:cs="Arial"/>
          <w:color w:val="000000" w:themeColor="text1"/>
          <w:sz w:val="20"/>
          <w:szCs w:val="20"/>
          <w:shd w:val="clear" w:color="auto" w:fill="FFFFFF"/>
        </w:rPr>
        <w:t>Kabuage</w:t>
      </w:r>
      <w:proofErr w:type="spellEnd"/>
      <w:r w:rsidRPr="002B2F9D">
        <w:rPr>
          <w:rFonts w:ascii="Arial" w:hAnsi="Arial" w:cs="Arial"/>
          <w:color w:val="000000" w:themeColor="text1"/>
          <w:sz w:val="20"/>
          <w:szCs w:val="20"/>
          <w:shd w:val="clear" w:color="auto" w:fill="FFFFFF"/>
        </w:rPr>
        <w:t>, L. W., Subramanian, S., Muriithi, B., Wachira, A. M., &amp; Tanga, C. M. (2022). Evaluating the growth and cost–benefit analysis of feeding improved indigenous chicken with diets containing black soldier fly larva meal. </w:t>
      </w:r>
      <w:r w:rsidRPr="002B2F9D">
        <w:rPr>
          <w:rFonts w:ascii="Arial" w:hAnsi="Arial" w:cs="Arial"/>
          <w:i/>
          <w:iCs/>
          <w:color w:val="000000" w:themeColor="text1"/>
          <w:sz w:val="20"/>
          <w:szCs w:val="20"/>
          <w:shd w:val="clear" w:color="auto" w:fill="FFFFFF"/>
        </w:rPr>
        <w:t>Frontiers in Insect Science</w:t>
      </w:r>
      <w:r w:rsidRPr="002B2F9D">
        <w:rPr>
          <w:rFonts w:ascii="Arial" w:hAnsi="Arial" w:cs="Arial"/>
          <w:color w:val="000000" w:themeColor="text1"/>
          <w:sz w:val="20"/>
          <w:szCs w:val="20"/>
          <w:shd w:val="clear" w:color="auto" w:fill="FFFFFF"/>
        </w:rPr>
        <w:t>, 2, 933571.</w:t>
      </w:r>
    </w:p>
    <w:p w14:paraId="00A04E95" w14:textId="6841F8EA" w:rsidR="001D5CDF" w:rsidRPr="00F17A29" w:rsidRDefault="002B2F9D" w:rsidP="00FA4B1A">
      <w:pPr>
        <w:pBdr>
          <w:top w:val="nil"/>
          <w:left w:val="nil"/>
          <w:bottom w:val="nil"/>
          <w:right w:val="nil"/>
          <w:between w:val="nil"/>
        </w:pBdr>
        <w:spacing w:after="0" w:line="360" w:lineRule="auto"/>
        <w:ind w:left="720" w:right="947" w:hanging="720"/>
        <w:jc w:val="both"/>
        <w:rPr>
          <w:rFonts w:ascii="Arial" w:hAnsi="Arial" w:cs="Arial"/>
          <w:sz w:val="24"/>
          <w:szCs w:val="24"/>
        </w:rPr>
      </w:pPr>
      <w:r w:rsidRPr="002B2F9D">
        <w:rPr>
          <w:rFonts w:ascii="Arial" w:hAnsi="Arial" w:cs="Arial"/>
          <w:color w:val="000000" w:themeColor="text1"/>
          <w:sz w:val="20"/>
          <w:szCs w:val="20"/>
        </w:rPr>
        <w:t xml:space="preserve">Wen, C., Liu, Y., Ye, Y., Tao, Z., Cheng, Z., Wang, T., &amp; Zhou, Y. (2020). Effects of gingerols-rich extract of ginger on growth performance, serum metabolites, meat quality and antioxidant activity of heat-stressed broilers. </w:t>
      </w:r>
      <w:r w:rsidRPr="002B2F9D">
        <w:rPr>
          <w:rFonts w:ascii="Arial" w:hAnsi="Arial" w:cs="Arial"/>
          <w:i/>
          <w:color w:val="000000" w:themeColor="text1"/>
          <w:sz w:val="20"/>
          <w:szCs w:val="20"/>
        </w:rPr>
        <w:t>Journal of Thermal Biology</w:t>
      </w:r>
      <w:r w:rsidRPr="002B2F9D">
        <w:rPr>
          <w:rFonts w:ascii="Arial" w:hAnsi="Arial" w:cs="Arial"/>
          <w:color w:val="000000" w:themeColor="text1"/>
          <w:sz w:val="20"/>
          <w:szCs w:val="20"/>
        </w:rPr>
        <w:t xml:space="preserve">, </w:t>
      </w:r>
      <w:r w:rsidRPr="002B2F9D">
        <w:rPr>
          <w:rFonts w:ascii="Arial" w:hAnsi="Arial" w:cs="Arial"/>
          <w:i/>
          <w:color w:val="000000" w:themeColor="text1"/>
          <w:sz w:val="20"/>
          <w:szCs w:val="20"/>
        </w:rPr>
        <w:t>89</w:t>
      </w:r>
      <w:r w:rsidRPr="002B2F9D">
        <w:rPr>
          <w:rFonts w:ascii="Arial" w:hAnsi="Arial" w:cs="Arial"/>
          <w:color w:val="000000" w:themeColor="text1"/>
          <w:sz w:val="20"/>
          <w:szCs w:val="20"/>
        </w:rPr>
        <w:t>, 102544-102550.</w:t>
      </w:r>
    </w:p>
    <w:sectPr w:rsidR="001D5CDF" w:rsidRPr="00F17A29" w:rsidSect="00A734B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888D5" w14:textId="77777777" w:rsidR="00887EE6" w:rsidRDefault="00887EE6" w:rsidP="00DD39DF">
      <w:pPr>
        <w:spacing w:after="0" w:line="240" w:lineRule="auto"/>
      </w:pPr>
      <w:r>
        <w:separator/>
      </w:r>
    </w:p>
  </w:endnote>
  <w:endnote w:type="continuationSeparator" w:id="0">
    <w:p w14:paraId="68898B10" w14:textId="77777777" w:rsidR="00887EE6" w:rsidRDefault="00887EE6" w:rsidP="00DD39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4C9C0C" w14:textId="77777777" w:rsidR="00A734B8" w:rsidRDefault="00A734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64436357"/>
      <w:docPartObj>
        <w:docPartGallery w:val="Page Numbers (Bottom of Page)"/>
        <w:docPartUnique/>
      </w:docPartObj>
    </w:sdtPr>
    <w:sdtEndPr>
      <w:rPr>
        <w:noProof/>
      </w:rPr>
    </w:sdtEndPr>
    <w:sdtContent>
      <w:p w14:paraId="557F88E7" w14:textId="49F4AC1E" w:rsidR="00B1296F" w:rsidRDefault="00B1296F">
        <w:pPr>
          <w:pStyle w:val="Footer"/>
          <w:jc w:val="center"/>
        </w:pPr>
        <w:r>
          <w:fldChar w:fldCharType="begin"/>
        </w:r>
        <w:r>
          <w:instrText xml:space="preserve"> PAGE   \* MERGEFORMAT </w:instrText>
        </w:r>
        <w:r>
          <w:fldChar w:fldCharType="separate"/>
        </w:r>
        <w:r w:rsidR="000757F0">
          <w:rPr>
            <w:noProof/>
          </w:rPr>
          <w:t>12</w:t>
        </w:r>
        <w:r>
          <w:rPr>
            <w:noProof/>
          </w:rPr>
          <w:fldChar w:fldCharType="end"/>
        </w:r>
      </w:p>
    </w:sdtContent>
  </w:sdt>
  <w:p w14:paraId="11426472" w14:textId="77777777" w:rsidR="00B1296F" w:rsidRDefault="00B1296F">
    <w:pPr>
      <w:pStyle w:val="Footer"/>
    </w:pPr>
  </w:p>
  <w:p w14:paraId="7B644714" w14:textId="77777777" w:rsidR="00B1296F" w:rsidRDefault="00B1296F"/>
  <w:p w14:paraId="4547E031" w14:textId="77777777" w:rsidR="00B1296F" w:rsidRDefault="00B1296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462183" w14:textId="77777777" w:rsidR="00A734B8" w:rsidRDefault="00A734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335B37" w14:textId="77777777" w:rsidR="00887EE6" w:rsidRDefault="00887EE6" w:rsidP="00DD39DF">
      <w:pPr>
        <w:spacing w:after="0" w:line="240" w:lineRule="auto"/>
      </w:pPr>
      <w:r>
        <w:separator/>
      </w:r>
    </w:p>
  </w:footnote>
  <w:footnote w:type="continuationSeparator" w:id="0">
    <w:p w14:paraId="72EFC3EE" w14:textId="77777777" w:rsidR="00887EE6" w:rsidRDefault="00887EE6" w:rsidP="00DD39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82D8E" w14:textId="5F230A87" w:rsidR="00A734B8" w:rsidRDefault="00A734B8">
    <w:pPr>
      <w:pStyle w:val="Header"/>
    </w:pPr>
    <w:r>
      <w:rPr>
        <w:noProof/>
      </w:rPr>
      <w:pict w14:anchorId="655A95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84318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317E7" w14:textId="4B7D597D" w:rsidR="00A734B8" w:rsidRDefault="00A734B8">
    <w:pPr>
      <w:pStyle w:val="Header"/>
    </w:pPr>
    <w:r>
      <w:rPr>
        <w:noProof/>
      </w:rPr>
      <w:pict w14:anchorId="25871D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84318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52C5C6" w14:textId="64E6E91B" w:rsidR="00A734B8" w:rsidRDefault="00A734B8">
    <w:pPr>
      <w:pStyle w:val="Header"/>
    </w:pPr>
    <w:r>
      <w:rPr>
        <w:noProof/>
      </w:rPr>
      <w:pict w14:anchorId="1BAD5D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2284318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B2EEB"/>
    <w:multiLevelType w:val="multilevel"/>
    <w:tmpl w:val="557E52BA"/>
    <w:lvl w:ilvl="0">
      <w:start w:val="3"/>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0F987418"/>
    <w:multiLevelType w:val="hybridMultilevel"/>
    <w:tmpl w:val="05E6A400"/>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3F024E1"/>
    <w:multiLevelType w:val="multilevel"/>
    <w:tmpl w:val="0AB291AC"/>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8244865"/>
    <w:multiLevelType w:val="multilevel"/>
    <w:tmpl w:val="18E8E83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70F69BC"/>
    <w:multiLevelType w:val="hybridMultilevel"/>
    <w:tmpl w:val="9EC0C9C6"/>
    <w:lvl w:ilvl="0" w:tplc="4009000F">
      <w:start w:val="2"/>
      <w:numFmt w:val="decimal"/>
      <w:lvlText w:val="%1."/>
      <w:lvlJc w:val="left"/>
      <w:pPr>
        <w:ind w:left="360" w:hanging="360"/>
      </w:pPr>
      <w:rPr>
        <w:rFonts w:hint="default"/>
      </w:rPr>
    </w:lvl>
    <w:lvl w:ilvl="1" w:tplc="40090019">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 w15:restartNumberingAfterBreak="0">
    <w:nsid w:val="529568EB"/>
    <w:multiLevelType w:val="hybridMultilevel"/>
    <w:tmpl w:val="2A7C4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1973A27"/>
    <w:multiLevelType w:val="multilevel"/>
    <w:tmpl w:val="6384597C"/>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E297BF7"/>
    <w:multiLevelType w:val="multilevel"/>
    <w:tmpl w:val="A41E9016"/>
    <w:lvl w:ilvl="0">
      <w:start w:val="1"/>
      <w:numFmt w:val="decimal"/>
      <w:lvlText w:val="%1."/>
      <w:lvlJc w:val="left"/>
      <w:pPr>
        <w:ind w:left="644" w:hanging="360"/>
      </w:pPr>
      <w:rPr>
        <w:rFonts w:hint="default"/>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7"/>
  </w:num>
  <w:num w:numId="2">
    <w:abstractNumId w:val="4"/>
  </w:num>
  <w:num w:numId="3">
    <w:abstractNumId w:val="0"/>
  </w:num>
  <w:num w:numId="4">
    <w:abstractNumId w:val="6"/>
  </w:num>
  <w:num w:numId="5">
    <w:abstractNumId w:val="2"/>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D0B"/>
    <w:rsid w:val="00000122"/>
    <w:rsid w:val="00001AE0"/>
    <w:rsid w:val="000077F7"/>
    <w:rsid w:val="00010984"/>
    <w:rsid w:val="00011703"/>
    <w:rsid w:val="000203BE"/>
    <w:rsid w:val="000218F0"/>
    <w:rsid w:val="00023F80"/>
    <w:rsid w:val="00024E29"/>
    <w:rsid w:val="00036581"/>
    <w:rsid w:val="000506D6"/>
    <w:rsid w:val="00051042"/>
    <w:rsid w:val="00052802"/>
    <w:rsid w:val="00052EF1"/>
    <w:rsid w:val="0005315C"/>
    <w:rsid w:val="00063C00"/>
    <w:rsid w:val="0006689C"/>
    <w:rsid w:val="00074A9A"/>
    <w:rsid w:val="000757F0"/>
    <w:rsid w:val="00081C38"/>
    <w:rsid w:val="00095048"/>
    <w:rsid w:val="000B0F6A"/>
    <w:rsid w:val="000B6084"/>
    <w:rsid w:val="000C5A57"/>
    <w:rsid w:val="000C698D"/>
    <w:rsid w:val="000D7E3F"/>
    <w:rsid w:val="000E0391"/>
    <w:rsid w:val="000E21ED"/>
    <w:rsid w:val="000F210B"/>
    <w:rsid w:val="000F48C1"/>
    <w:rsid w:val="00104ECC"/>
    <w:rsid w:val="001072AD"/>
    <w:rsid w:val="001074E0"/>
    <w:rsid w:val="001122E5"/>
    <w:rsid w:val="00113360"/>
    <w:rsid w:val="001155A4"/>
    <w:rsid w:val="00117CE2"/>
    <w:rsid w:val="00120BE8"/>
    <w:rsid w:val="00123172"/>
    <w:rsid w:val="001247F8"/>
    <w:rsid w:val="00131FE6"/>
    <w:rsid w:val="0013486B"/>
    <w:rsid w:val="00137C96"/>
    <w:rsid w:val="0014343D"/>
    <w:rsid w:val="00144300"/>
    <w:rsid w:val="00144872"/>
    <w:rsid w:val="00151E6D"/>
    <w:rsid w:val="00153F01"/>
    <w:rsid w:val="00193B5E"/>
    <w:rsid w:val="001979AB"/>
    <w:rsid w:val="001A28AD"/>
    <w:rsid w:val="001B0238"/>
    <w:rsid w:val="001D2984"/>
    <w:rsid w:val="001D3EE5"/>
    <w:rsid w:val="001D5CDF"/>
    <w:rsid w:val="001D74EE"/>
    <w:rsid w:val="001E1D0B"/>
    <w:rsid w:val="001E5947"/>
    <w:rsid w:val="001F024D"/>
    <w:rsid w:val="00210548"/>
    <w:rsid w:val="002170C2"/>
    <w:rsid w:val="002175B7"/>
    <w:rsid w:val="0022495C"/>
    <w:rsid w:val="0022627D"/>
    <w:rsid w:val="0023285D"/>
    <w:rsid w:val="00233011"/>
    <w:rsid w:val="002420E2"/>
    <w:rsid w:val="002430EF"/>
    <w:rsid w:val="00244E89"/>
    <w:rsid w:val="00247CCB"/>
    <w:rsid w:val="00250D7C"/>
    <w:rsid w:val="002564EB"/>
    <w:rsid w:val="00270C04"/>
    <w:rsid w:val="00272B64"/>
    <w:rsid w:val="00272B9C"/>
    <w:rsid w:val="00291BCA"/>
    <w:rsid w:val="00295051"/>
    <w:rsid w:val="002B2F9D"/>
    <w:rsid w:val="002C06AC"/>
    <w:rsid w:val="002C2C35"/>
    <w:rsid w:val="002C4011"/>
    <w:rsid w:val="002C4719"/>
    <w:rsid w:val="002D1FA0"/>
    <w:rsid w:val="002D399A"/>
    <w:rsid w:val="002E165E"/>
    <w:rsid w:val="00300C9D"/>
    <w:rsid w:val="0030426E"/>
    <w:rsid w:val="00304B69"/>
    <w:rsid w:val="00323100"/>
    <w:rsid w:val="00332709"/>
    <w:rsid w:val="00333024"/>
    <w:rsid w:val="00333578"/>
    <w:rsid w:val="0033684E"/>
    <w:rsid w:val="003817A5"/>
    <w:rsid w:val="00382E21"/>
    <w:rsid w:val="0039137D"/>
    <w:rsid w:val="00397647"/>
    <w:rsid w:val="003B3596"/>
    <w:rsid w:val="003B550B"/>
    <w:rsid w:val="003C3C1B"/>
    <w:rsid w:val="003C709E"/>
    <w:rsid w:val="003C7D78"/>
    <w:rsid w:val="003E124F"/>
    <w:rsid w:val="003E465B"/>
    <w:rsid w:val="003E7C29"/>
    <w:rsid w:val="003F3326"/>
    <w:rsid w:val="003F44E5"/>
    <w:rsid w:val="004232CE"/>
    <w:rsid w:val="00424611"/>
    <w:rsid w:val="004420AC"/>
    <w:rsid w:val="004432F1"/>
    <w:rsid w:val="004442CA"/>
    <w:rsid w:val="00464FBF"/>
    <w:rsid w:val="0047183B"/>
    <w:rsid w:val="00474B2F"/>
    <w:rsid w:val="00481B18"/>
    <w:rsid w:val="00482D56"/>
    <w:rsid w:val="00483919"/>
    <w:rsid w:val="00483AEA"/>
    <w:rsid w:val="00485538"/>
    <w:rsid w:val="00485C1C"/>
    <w:rsid w:val="00491E52"/>
    <w:rsid w:val="00496D63"/>
    <w:rsid w:val="004A04FE"/>
    <w:rsid w:val="004A327C"/>
    <w:rsid w:val="004B4194"/>
    <w:rsid w:val="004B4EA7"/>
    <w:rsid w:val="004B58B4"/>
    <w:rsid w:val="004C3909"/>
    <w:rsid w:val="004C401E"/>
    <w:rsid w:val="004C4D8B"/>
    <w:rsid w:val="004D65CD"/>
    <w:rsid w:val="004D7B0B"/>
    <w:rsid w:val="004E3B8D"/>
    <w:rsid w:val="004E4DCD"/>
    <w:rsid w:val="004E5A0C"/>
    <w:rsid w:val="004F50FB"/>
    <w:rsid w:val="00502DA2"/>
    <w:rsid w:val="00505B02"/>
    <w:rsid w:val="0050745A"/>
    <w:rsid w:val="0050758F"/>
    <w:rsid w:val="005205EF"/>
    <w:rsid w:val="00522691"/>
    <w:rsid w:val="0053674B"/>
    <w:rsid w:val="005406BF"/>
    <w:rsid w:val="005501F3"/>
    <w:rsid w:val="005617F7"/>
    <w:rsid w:val="00571F0F"/>
    <w:rsid w:val="00577F41"/>
    <w:rsid w:val="00590FDE"/>
    <w:rsid w:val="005A1A7A"/>
    <w:rsid w:val="005A601E"/>
    <w:rsid w:val="005B568F"/>
    <w:rsid w:val="005C0113"/>
    <w:rsid w:val="005C4668"/>
    <w:rsid w:val="005C668A"/>
    <w:rsid w:val="005F2055"/>
    <w:rsid w:val="005F4A3C"/>
    <w:rsid w:val="005F5AA5"/>
    <w:rsid w:val="006046A0"/>
    <w:rsid w:val="00604CB0"/>
    <w:rsid w:val="00607270"/>
    <w:rsid w:val="006118A7"/>
    <w:rsid w:val="00616BFB"/>
    <w:rsid w:val="00623A25"/>
    <w:rsid w:val="00626D89"/>
    <w:rsid w:val="00632DE6"/>
    <w:rsid w:val="00642878"/>
    <w:rsid w:val="00643A48"/>
    <w:rsid w:val="00651696"/>
    <w:rsid w:val="00652E33"/>
    <w:rsid w:val="006540E1"/>
    <w:rsid w:val="00660B52"/>
    <w:rsid w:val="006645A0"/>
    <w:rsid w:val="00665F6C"/>
    <w:rsid w:val="00667C8D"/>
    <w:rsid w:val="00691C57"/>
    <w:rsid w:val="00697B08"/>
    <w:rsid w:val="006A7423"/>
    <w:rsid w:val="006B13F1"/>
    <w:rsid w:val="006B252F"/>
    <w:rsid w:val="006B52F0"/>
    <w:rsid w:val="006B7F45"/>
    <w:rsid w:val="006C4530"/>
    <w:rsid w:val="006D377F"/>
    <w:rsid w:val="006D5366"/>
    <w:rsid w:val="006D64FC"/>
    <w:rsid w:val="006F0365"/>
    <w:rsid w:val="006F378E"/>
    <w:rsid w:val="00700EB4"/>
    <w:rsid w:val="007109B6"/>
    <w:rsid w:val="00710A01"/>
    <w:rsid w:val="00726E55"/>
    <w:rsid w:val="007336CA"/>
    <w:rsid w:val="00734951"/>
    <w:rsid w:val="0074198F"/>
    <w:rsid w:val="00741C29"/>
    <w:rsid w:val="00742BF7"/>
    <w:rsid w:val="00751405"/>
    <w:rsid w:val="00756928"/>
    <w:rsid w:val="0077483D"/>
    <w:rsid w:val="00776B0E"/>
    <w:rsid w:val="007775F8"/>
    <w:rsid w:val="00777CC9"/>
    <w:rsid w:val="00782FE9"/>
    <w:rsid w:val="0078701B"/>
    <w:rsid w:val="00790383"/>
    <w:rsid w:val="00791832"/>
    <w:rsid w:val="00796208"/>
    <w:rsid w:val="007A07B9"/>
    <w:rsid w:val="007A0F60"/>
    <w:rsid w:val="007B11B9"/>
    <w:rsid w:val="007B22E4"/>
    <w:rsid w:val="007B5EE5"/>
    <w:rsid w:val="007B74DE"/>
    <w:rsid w:val="007C0D4D"/>
    <w:rsid w:val="007C343A"/>
    <w:rsid w:val="007D17ED"/>
    <w:rsid w:val="007E3B65"/>
    <w:rsid w:val="007F473B"/>
    <w:rsid w:val="00800B83"/>
    <w:rsid w:val="008024AB"/>
    <w:rsid w:val="0082188C"/>
    <w:rsid w:val="0082263A"/>
    <w:rsid w:val="00823F91"/>
    <w:rsid w:val="00826EA6"/>
    <w:rsid w:val="00833472"/>
    <w:rsid w:val="00841426"/>
    <w:rsid w:val="008426DC"/>
    <w:rsid w:val="008441C7"/>
    <w:rsid w:val="00844E45"/>
    <w:rsid w:val="00845D15"/>
    <w:rsid w:val="00865113"/>
    <w:rsid w:val="008670B9"/>
    <w:rsid w:val="008873D8"/>
    <w:rsid w:val="00887EE6"/>
    <w:rsid w:val="00891A8F"/>
    <w:rsid w:val="008961D7"/>
    <w:rsid w:val="008A1A29"/>
    <w:rsid w:val="008A4E0D"/>
    <w:rsid w:val="008A6557"/>
    <w:rsid w:val="008B1877"/>
    <w:rsid w:val="008B274A"/>
    <w:rsid w:val="008B3080"/>
    <w:rsid w:val="008C220D"/>
    <w:rsid w:val="008C7231"/>
    <w:rsid w:val="008D14D7"/>
    <w:rsid w:val="008D226C"/>
    <w:rsid w:val="008D7577"/>
    <w:rsid w:val="008E2041"/>
    <w:rsid w:val="008E6809"/>
    <w:rsid w:val="008E79A5"/>
    <w:rsid w:val="00906FF6"/>
    <w:rsid w:val="00907F8E"/>
    <w:rsid w:val="00921B17"/>
    <w:rsid w:val="00922A66"/>
    <w:rsid w:val="0093384C"/>
    <w:rsid w:val="009344C7"/>
    <w:rsid w:val="0093569E"/>
    <w:rsid w:val="009357EB"/>
    <w:rsid w:val="009410AA"/>
    <w:rsid w:val="009435AA"/>
    <w:rsid w:val="009532CE"/>
    <w:rsid w:val="00954556"/>
    <w:rsid w:val="0095481C"/>
    <w:rsid w:val="00957B4A"/>
    <w:rsid w:val="009725AB"/>
    <w:rsid w:val="009757DF"/>
    <w:rsid w:val="00981075"/>
    <w:rsid w:val="00993887"/>
    <w:rsid w:val="009A380B"/>
    <w:rsid w:val="009A78AB"/>
    <w:rsid w:val="009B25AA"/>
    <w:rsid w:val="009C2794"/>
    <w:rsid w:val="009D1B88"/>
    <w:rsid w:val="009D5121"/>
    <w:rsid w:val="009D6B7B"/>
    <w:rsid w:val="009E1833"/>
    <w:rsid w:val="009E569E"/>
    <w:rsid w:val="009E60F6"/>
    <w:rsid w:val="009E6400"/>
    <w:rsid w:val="009F5D1D"/>
    <w:rsid w:val="009F7B48"/>
    <w:rsid w:val="00A04AB5"/>
    <w:rsid w:val="00A06BA1"/>
    <w:rsid w:val="00A13E32"/>
    <w:rsid w:val="00A17CC7"/>
    <w:rsid w:val="00A263F2"/>
    <w:rsid w:val="00A30978"/>
    <w:rsid w:val="00A37C4B"/>
    <w:rsid w:val="00A40462"/>
    <w:rsid w:val="00A55DB4"/>
    <w:rsid w:val="00A62CF1"/>
    <w:rsid w:val="00A70D4B"/>
    <w:rsid w:val="00A734B8"/>
    <w:rsid w:val="00A751C2"/>
    <w:rsid w:val="00A75DC4"/>
    <w:rsid w:val="00A771BE"/>
    <w:rsid w:val="00A8217F"/>
    <w:rsid w:val="00A8743F"/>
    <w:rsid w:val="00A93977"/>
    <w:rsid w:val="00AA237B"/>
    <w:rsid w:val="00AA6E67"/>
    <w:rsid w:val="00AB2B17"/>
    <w:rsid w:val="00AB6B4F"/>
    <w:rsid w:val="00AC0EDE"/>
    <w:rsid w:val="00AC1BD1"/>
    <w:rsid w:val="00AC1F54"/>
    <w:rsid w:val="00AC6945"/>
    <w:rsid w:val="00AE69C2"/>
    <w:rsid w:val="00AE76C8"/>
    <w:rsid w:val="00AF7BCC"/>
    <w:rsid w:val="00B01F0B"/>
    <w:rsid w:val="00B1052A"/>
    <w:rsid w:val="00B1296F"/>
    <w:rsid w:val="00B13F8D"/>
    <w:rsid w:val="00B15198"/>
    <w:rsid w:val="00B17F99"/>
    <w:rsid w:val="00B25D67"/>
    <w:rsid w:val="00B261A3"/>
    <w:rsid w:val="00B26D7A"/>
    <w:rsid w:val="00B27ADD"/>
    <w:rsid w:val="00B31565"/>
    <w:rsid w:val="00B31882"/>
    <w:rsid w:val="00B32B65"/>
    <w:rsid w:val="00B35F6C"/>
    <w:rsid w:val="00B362BD"/>
    <w:rsid w:val="00B439E8"/>
    <w:rsid w:val="00B53456"/>
    <w:rsid w:val="00B53CA5"/>
    <w:rsid w:val="00B54E3D"/>
    <w:rsid w:val="00B642B0"/>
    <w:rsid w:val="00B663B9"/>
    <w:rsid w:val="00B71064"/>
    <w:rsid w:val="00B722CD"/>
    <w:rsid w:val="00B72366"/>
    <w:rsid w:val="00B8109E"/>
    <w:rsid w:val="00B86691"/>
    <w:rsid w:val="00B95680"/>
    <w:rsid w:val="00B975C0"/>
    <w:rsid w:val="00BA5818"/>
    <w:rsid w:val="00BB69A2"/>
    <w:rsid w:val="00BB7A5E"/>
    <w:rsid w:val="00BC5515"/>
    <w:rsid w:val="00BC6BCE"/>
    <w:rsid w:val="00BD567F"/>
    <w:rsid w:val="00BE6BDF"/>
    <w:rsid w:val="00BE6E0C"/>
    <w:rsid w:val="00BF0821"/>
    <w:rsid w:val="00BF1D54"/>
    <w:rsid w:val="00C12E19"/>
    <w:rsid w:val="00C16FCE"/>
    <w:rsid w:val="00C33E22"/>
    <w:rsid w:val="00C344CE"/>
    <w:rsid w:val="00C362E8"/>
    <w:rsid w:val="00C428B5"/>
    <w:rsid w:val="00C44F2E"/>
    <w:rsid w:val="00C513FD"/>
    <w:rsid w:val="00C61023"/>
    <w:rsid w:val="00C65A4F"/>
    <w:rsid w:val="00C80C8D"/>
    <w:rsid w:val="00C84C7D"/>
    <w:rsid w:val="00C928B0"/>
    <w:rsid w:val="00CA6654"/>
    <w:rsid w:val="00CB2728"/>
    <w:rsid w:val="00CB7A3D"/>
    <w:rsid w:val="00CB7FA2"/>
    <w:rsid w:val="00CC09B4"/>
    <w:rsid w:val="00CD2E4E"/>
    <w:rsid w:val="00CE0C69"/>
    <w:rsid w:val="00CE11C8"/>
    <w:rsid w:val="00CE22DB"/>
    <w:rsid w:val="00CE2C16"/>
    <w:rsid w:val="00CE5D32"/>
    <w:rsid w:val="00CE6366"/>
    <w:rsid w:val="00CE7A03"/>
    <w:rsid w:val="00D00C44"/>
    <w:rsid w:val="00D019ED"/>
    <w:rsid w:val="00D2720B"/>
    <w:rsid w:val="00D31C16"/>
    <w:rsid w:val="00D3638C"/>
    <w:rsid w:val="00D419B1"/>
    <w:rsid w:val="00D462BA"/>
    <w:rsid w:val="00D46993"/>
    <w:rsid w:val="00D5228C"/>
    <w:rsid w:val="00D5425C"/>
    <w:rsid w:val="00D5690A"/>
    <w:rsid w:val="00D61F3D"/>
    <w:rsid w:val="00D6315C"/>
    <w:rsid w:val="00D7552F"/>
    <w:rsid w:val="00D835B6"/>
    <w:rsid w:val="00D83C9C"/>
    <w:rsid w:val="00D9052E"/>
    <w:rsid w:val="00D93B46"/>
    <w:rsid w:val="00DB5EA2"/>
    <w:rsid w:val="00DC06F4"/>
    <w:rsid w:val="00DD39DF"/>
    <w:rsid w:val="00DD7E4A"/>
    <w:rsid w:val="00DE381E"/>
    <w:rsid w:val="00DE3C2E"/>
    <w:rsid w:val="00DE43C9"/>
    <w:rsid w:val="00DE5563"/>
    <w:rsid w:val="00DE66F3"/>
    <w:rsid w:val="00DF0CA4"/>
    <w:rsid w:val="00DF63E0"/>
    <w:rsid w:val="00DF64CF"/>
    <w:rsid w:val="00E02ACC"/>
    <w:rsid w:val="00E23E4F"/>
    <w:rsid w:val="00E32180"/>
    <w:rsid w:val="00E34425"/>
    <w:rsid w:val="00E52DFB"/>
    <w:rsid w:val="00E5535C"/>
    <w:rsid w:val="00E62FD5"/>
    <w:rsid w:val="00E702CB"/>
    <w:rsid w:val="00E70357"/>
    <w:rsid w:val="00E70728"/>
    <w:rsid w:val="00E70E5C"/>
    <w:rsid w:val="00E72A4F"/>
    <w:rsid w:val="00E7379F"/>
    <w:rsid w:val="00E868E2"/>
    <w:rsid w:val="00E87BFD"/>
    <w:rsid w:val="00E9481F"/>
    <w:rsid w:val="00E978B0"/>
    <w:rsid w:val="00EA1916"/>
    <w:rsid w:val="00EA256C"/>
    <w:rsid w:val="00EA6E7A"/>
    <w:rsid w:val="00EB0EE9"/>
    <w:rsid w:val="00EB22AA"/>
    <w:rsid w:val="00EB2DA2"/>
    <w:rsid w:val="00EB3E01"/>
    <w:rsid w:val="00EC3DAA"/>
    <w:rsid w:val="00EC44CB"/>
    <w:rsid w:val="00EC5783"/>
    <w:rsid w:val="00ED11AA"/>
    <w:rsid w:val="00EE247D"/>
    <w:rsid w:val="00EF1853"/>
    <w:rsid w:val="00EF3725"/>
    <w:rsid w:val="00EF3AD7"/>
    <w:rsid w:val="00F00706"/>
    <w:rsid w:val="00F0084C"/>
    <w:rsid w:val="00F04995"/>
    <w:rsid w:val="00F06FE0"/>
    <w:rsid w:val="00F11F17"/>
    <w:rsid w:val="00F17A20"/>
    <w:rsid w:val="00F17A29"/>
    <w:rsid w:val="00F31DE5"/>
    <w:rsid w:val="00F32447"/>
    <w:rsid w:val="00F3598F"/>
    <w:rsid w:val="00F35DD5"/>
    <w:rsid w:val="00F41A1F"/>
    <w:rsid w:val="00F42897"/>
    <w:rsid w:val="00F43DA8"/>
    <w:rsid w:val="00F53F3A"/>
    <w:rsid w:val="00F56339"/>
    <w:rsid w:val="00F56B62"/>
    <w:rsid w:val="00F61529"/>
    <w:rsid w:val="00F729E1"/>
    <w:rsid w:val="00F75DAF"/>
    <w:rsid w:val="00F80309"/>
    <w:rsid w:val="00F83143"/>
    <w:rsid w:val="00F83FD6"/>
    <w:rsid w:val="00F847F0"/>
    <w:rsid w:val="00FA4B1A"/>
    <w:rsid w:val="00FB0198"/>
    <w:rsid w:val="00FB078B"/>
    <w:rsid w:val="00FB7D20"/>
    <w:rsid w:val="00FC3C74"/>
    <w:rsid w:val="00FD52E6"/>
    <w:rsid w:val="00FE328E"/>
    <w:rsid w:val="00FE646D"/>
    <w:rsid w:val="00FF114F"/>
    <w:rsid w:val="00FF75AB"/>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245DFA"/>
  <w15:chartTrackingRefBased/>
  <w15:docId w15:val="{F84C66D8-5AD3-4245-9082-0250504E1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E1D0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E1D0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E1D0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E1D0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E1D0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E1D0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1D0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1D0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1D0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1D0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E1D0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E1D0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E1D0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E1D0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E1D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1D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1D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1D0B"/>
    <w:rPr>
      <w:rFonts w:eastAsiaTheme="majorEastAsia" w:cstheme="majorBidi"/>
      <w:color w:val="272727" w:themeColor="text1" w:themeTint="D8"/>
    </w:rPr>
  </w:style>
  <w:style w:type="paragraph" w:styleId="Title">
    <w:name w:val="Title"/>
    <w:basedOn w:val="Normal"/>
    <w:next w:val="Normal"/>
    <w:link w:val="TitleChar"/>
    <w:uiPriority w:val="10"/>
    <w:qFormat/>
    <w:rsid w:val="001E1D0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1D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1D0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1D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1D0B"/>
    <w:pPr>
      <w:spacing w:before="160"/>
      <w:jc w:val="center"/>
    </w:pPr>
    <w:rPr>
      <w:i/>
      <w:iCs/>
      <w:color w:val="404040" w:themeColor="text1" w:themeTint="BF"/>
    </w:rPr>
  </w:style>
  <w:style w:type="character" w:customStyle="1" w:styleId="QuoteChar">
    <w:name w:val="Quote Char"/>
    <w:basedOn w:val="DefaultParagraphFont"/>
    <w:link w:val="Quote"/>
    <w:uiPriority w:val="29"/>
    <w:rsid w:val="001E1D0B"/>
    <w:rPr>
      <w:i/>
      <w:iCs/>
      <w:color w:val="404040" w:themeColor="text1" w:themeTint="BF"/>
    </w:rPr>
  </w:style>
  <w:style w:type="paragraph" w:styleId="ListParagraph">
    <w:name w:val="List Paragraph"/>
    <w:basedOn w:val="Normal"/>
    <w:uiPriority w:val="34"/>
    <w:qFormat/>
    <w:rsid w:val="001E1D0B"/>
    <w:pPr>
      <w:ind w:left="720"/>
      <w:contextualSpacing/>
    </w:pPr>
  </w:style>
  <w:style w:type="character" w:styleId="IntenseEmphasis">
    <w:name w:val="Intense Emphasis"/>
    <w:basedOn w:val="DefaultParagraphFont"/>
    <w:uiPriority w:val="21"/>
    <w:qFormat/>
    <w:rsid w:val="001E1D0B"/>
    <w:rPr>
      <w:i/>
      <w:iCs/>
      <w:color w:val="2F5496" w:themeColor="accent1" w:themeShade="BF"/>
    </w:rPr>
  </w:style>
  <w:style w:type="paragraph" w:styleId="IntenseQuote">
    <w:name w:val="Intense Quote"/>
    <w:basedOn w:val="Normal"/>
    <w:next w:val="Normal"/>
    <w:link w:val="IntenseQuoteChar"/>
    <w:uiPriority w:val="30"/>
    <w:qFormat/>
    <w:rsid w:val="001E1D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E1D0B"/>
    <w:rPr>
      <w:i/>
      <w:iCs/>
      <w:color w:val="2F5496" w:themeColor="accent1" w:themeShade="BF"/>
    </w:rPr>
  </w:style>
  <w:style w:type="character" w:styleId="IntenseReference">
    <w:name w:val="Intense Reference"/>
    <w:basedOn w:val="DefaultParagraphFont"/>
    <w:uiPriority w:val="32"/>
    <w:qFormat/>
    <w:rsid w:val="001E1D0B"/>
    <w:rPr>
      <w:b/>
      <w:bCs/>
      <w:smallCaps/>
      <w:color w:val="2F5496" w:themeColor="accent1" w:themeShade="BF"/>
      <w:spacing w:val="5"/>
    </w:rPr>
  </w:style>
  <w:style w:type="paragraph" w:styleId="NormalWeb">
    <w:name w:val="Normal (Web)"/>
    <w:basedOn w:val="Normal"/>
    <w:uiPriority w:val="99"/>
    <w:semiHidden/>
    <w:unhideWhenUsed/>
    <w:rsid w:val="0022627D"/>
    <w:rPr>
      <w:rFonts w:ascii="Times New Roman" w:hAnsi="Times New Roman" w:cs="Times New Roman"/>
      <w:sz w:val="24"/>
      <w:szCs w:val="24"/>
    </w:rPr>
  </w:style>
  <w:style w:type="table" w:styleId="TableGrid">
    <w:name w:val="Table Grid"/>
    <w:basedOn w:val="TableNormal"/>
    <w:uiPriority w:val="39"/>
    <w:rsid w:val="00DF64CF"/>
    <w:pPr>
      <w:spacing w:after="0" w:line="240" w:lineRule="auto"/>
    </w:pPr>
    <w:rPr>
      <w:rFonts w:ascii="Times New Roman" w:eastAsia="Times New Roman" w:hAnsi="Times New Roman" w:cs="Times New Roman"/>
      <w:kern w:val="0"/>
      <w:sz w:val="20"/>
      <w:szCs w:val="20"/>
      <w:lang w:eastAsia="en-IN" w:bidi="gu-I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3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39DF"/>
  </w:style>
  <w:style w:type="paragraph" w:styleId="Footer">
    <w:name w:val="footer"/>
    <w:basedOn w:val="Normal"/>
    <w:link w:val="FooterChar"/>
    <w:uiPriority w:val="99"/>
    <w:unhideWhenUsed/>
    <w:rsid w:val="00DD39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39DF"/>
  </w:style>
  <w:style w:type="character" w:styleId="Hyperlink">
    <w:name w:val="Hyperlink"/>
    <w:basedOn w:val="DefaultParagraphFont"/>
    <w:uiPriority w:val="99"/>
    <w:unhideWhenUsed/>
    <w:rsid w:val="003C709E"/>
    <w:rPr>
      <w:color w:val="0563C1" w:themeColor="hyperlink"/>
      <w:u w:val="single"/>
    </w:rPr>
  </w:style>
  <w:style w:type="character" w:customStyle="1" w:styleId="UnresolvedMention1">
    <w:name w:val="Unresolved Mention1"/>
    <w:basedOn w:val="DefaultParagraphFont"/>
    <w:uiPriority w:val="99"/>
    <w:semiHidden/>
    <w:unhideWhenUsed/>
    <w:rsid w:val="003C709E"/>
    <w:rPr>
      <w:color w:val="605E5C"/>
      <w:shd w:val="clear" w:color="auto" w:fill="E1DFDD"/>
    </w:rPr>
  </w:style>
  <w:style w:type="paragraph" w:customStyle="1" w:styleId="AcknHead">
    <w:name w:val="Ackn Head"/>
    <w:basedOn w:val="Normal"/>
    <w:rsid w:val="001E5947"/>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ReferHead">
    <w:name w:val="Refer Head"/>
    <w:basedOn w:val="Normal"/>
    <w:rsid w:val="00244E89"/>
    <w:pPr>
      <w:keepNext/>
      <w:spacing w:after="240" w:line="240" w:lineRule="auto"/>
    </w:pPr>
    <w:rPr>
      <w:rFonts w:ascii="Helvetica" w:eastAsia="Times New Roman" w:hAnsi="Helvetica" w:cs="Times New Roman"/>
      <w:b/>
      <w:caps/>
      <w:kern w:val="0"/>
      <w:szCs w:val="20"/>
      <w:lang w:val="en-US"/>
      <w14:ligatures w14:val="none"/>
    </w:rPr>
  </w:style>
  <w:style w:type="paragraph" w:customStyle="1" w:styleId="Default">
    <w:name w:val="Default"/>
    <w:rsid w:val="005F2055"/>
    <w:pPr>
      <w:autoSpaceDE w:val="0"/>
      <w:autoSpaceDN w:val="0"/>
      <w:adjustRightInd w:val="0"/>
      <w:spacing w:after="0" w:line="240" w:lineRule="auto"/>
    </w:pPr>
    <w:rPr>
      <w:rFonts w:ascii="Arial" w:hAnsi="Arial" w:cs="Arial"/>
      <w:color w:val="000000"/>
      <w:kern w:val="0"/>
      <w:sz w:val="24"/>
      <w:szCs w:val="24"/>
      <w:lang w:val="en-US" w:bidi="gu-IN"/>
    </w:rPr>
  </w:style>
  <w:style w:type="character" w:styleId="LineNumber">
    <w:name w:val="line number"/>
    <w:basedOn w:val="DefaultParagraphFont"/>
    <w:uiPriority w:val="99"/>
    <w:semiHidden/>
    <w:unhideWhenUsed/>
    <w:rsid w:val="00FA4B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02796">
      <w:bodyDiv w:val="1"/>
      <w:marLeft w:val="0"/>
      <w:marRight w:val="0"/>
      <w:marTop w:val="0"/>
      <w:marBottom w:val="0"/>
      <w:divBdr>
        <w:top w:val="none" w:sz="0" w:space="0" w:color="auto"/>
        <w:left w:val="none" w:sz="0" w:space="0" w:color="auto"/>
        <w:bottom w:val="none" w:sz="0" w:space="0" w:color="auto"/>
        <w:right w:val="none" w:sz="0" w:space="0" w:color="auto"/>
      </w:divBdr>
    </w:div>
    <w:div w:id="42391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hd.nic.in/sites/default/filess/BAHS2025.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dahd.nic.in/documents/statistics/livestock-censu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4663</Words>
  <Characters>26580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prajapatiakash7016232013@outlook.com</dc:creator>
  <cp:keywords/>
  <dc:description/>
  <cp:lastModifiedBy>SDI 1084</cp:lastModifiedBy>
  <cp:revision>5</cp:revision>
  <dcterms:created xsi:type="dcterms:W3CDTF">2026-01-15T10:21:00Z</dcterms:created>
  <dcterms:modified xsi:type="dcterms:W3CDTF">2026-01-15T13:39:00Z</dcterms:modified>
</cp:coreProperties>
</file>