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6227" w:rsidRPr="00D81AEF" w:rsidRDefault="00676227" w:rsidP="00D81AEF">
      <w:pPr>
        <w:pStyle w:val="Heading1"/>
        <w:spacing w:line="360" w:lineRule="auto"/>
        <w:jc w:val="center"/>
        <w:rPr>
          <w:rFonts w:ascii="Times New Roman" w:hAnsi="Times New Roman" w:cs="Times New Roman"/>
          <w:sz w:val="24"/>
          <w:szCs w:val="24"/>
        </w:rPr>
      </w:pPr>
      <w:r w:rsidRPr="00D81AEF">
        <w:rPr>
          <w:rStyle w:val="Strong"/>
          <w:rFonts w:ascii="Times New Roman" w:hAnsi="Times New Roman" w:cs="Times New Roman"/>
          <w:b/>
          <w:bCs/>
          <w:sz w:val="24"/>
          <w:szCs w:val="24"/>
        </w:rPr>
        <w:t xml:space="preserve">Diversity and Seasonal Variation of Zooplankton in </w:t>
      </w:r>
      <w:proofErr w:type="spellStart"/>
      <w:r w:rsidRPr="00D81AEF">
        <w:rPr>
          <w:rStyle w:val="Strong"/>
          <w:rFonts w:ascii="Times New Roman" w:hAnsi="Times New Roman" w:cs="Times New Roman"/>
          <w:b/>
          <w:bCs/>
          <w:sz w:val="24"/>
          <w:szCs w:val="24"/>
        </w:rPr>
        <w:t>Avudaiyar</w:t>
      </w:r>
      <w:proofErr w:type="spellEnd"/>
      <w:r w:rsidRPr="00D81AEF">
        <w:rPr>
          <w:rStyle w:val="Strong"/>
          <w:rFonts w:ascii="Times New Roman" w:hAnsi="Times New Roman" w:cs="Times New Roman"/>
          <w:b/>
          <w:bCs/>
          <w:sz w:val="24"/>
          <w:szCs w:val="24"/>
        </w:rPr>
        <w:t xml:space="preserve"> Pond, </w:t>
      </w:r>
      <w:proofErr w:type="spellStart"/>
      <w:r w:rsidRPr="00D81AEF">
        <w:rPr>
          <w:rStyle w:val="Strong"/>
          <w:rFonts w:ascii="Times New Roman" w:hAnsi="Times New Roman" w:cs="Times New Roman"/>
          <w:b/>
          <w:bCs/>
          <w:sz w:val="24"/>
          <w:szCs w:val="24"/>
        </w:rPr>
        <w:t>Tiruchendur</w:t>
      </w:r>
      <w:proofErr w:type="spellEnd"/>
      <w:r w:rsidRPr="00D81AEF">
        <w:rPr>
          <w:rStyle w:val="Strong"/>
          <w:rFonts w:ascii="Times New Roman" w:hAnsi="Times New Roman" w:cs="Times New Roman"/>
          <w:b/>
          <w:bCs/>
          <w:sz w:val="24"/>
          <w:szCs w:val="24"/>
        </w:rPr>
        <w:t>,</w:t>
      </w:r>
      <w:r w:rsidR="00D81AEF" w:rsidRPr="00D81AEF">
        <w:rPr>
          <w:rStyle w:val="Strong"/>
          <w:rFonts w:ascii="Times New Roman" w:hAnsi="Times New Roman" w:cs="Times New Roman"/>
          <w:b/>
          <w:bCs/>
          <w:sz w:val="24"/>
          <w:szCs w:val="24"/>
        </w:rPr>
        <w:t xml:space="preserve">   </w:t>
      </w:r>
      <w:r w:rsidRPr="00D81AEF">
        <w:rPr>
          <w:rStyle w:val="Strong"/>
          <w:rFonts w:ascii="Times New Roman" w:hAnsi="Times New Roman" w:cs="Times New Roman"/>
          <w:b/>
          <w:bCs/>
          <w:sz w:val="24"/>
          <w:szCs w:val="24"/>
        </w:rPr>
        <w:t xml:space="preserve"> Tamil Nadu, India</w:t>
      </w:r>
    </w:p>
    <w:p w:rsidR="00C25EC6" w:rsidRDefault="00C25EC6" w:rsidP="00D81AEF">
      <w:pPr>
        <w:pStyle w:val="Heading2"/>
        <w:spacing w:line="360" w:lineRule="auto"/>
        <w:jc w:val="both"/>
        <w:rPr>
          <w:rStyle w:val="Strong"/>
          <w:b/>
          <w:bCs/>
          <w:sz w:val="24"/>
          <w:szCs w:val="24"/>
        </w:rPr>
      </w:pPr>
    </w:p>
    <w:p w:rsidR="00D81AEF" w:rsidRPr="00D81AEF" w:rsidRDefault="00D81AEF" w:rsidP="00D81AEF">
      <w:pPr>
        <w:pStyle w:val="Heading2"/>
        <w:spacing w:line="360" w:lineRule="auto"/>
        <w:jc w:val="both"/>
        <w:rPr>
          <w:sz w:val="24"/>
          <w:szCs w:val="24"/>
        </w:rPr>
      </w:pPr>
      <w:bookmarkStart w:id="0" w:name="_GoBack"/>
      <w:bookmarkEnd w:id="0"/>
      <w:r w:rsidRPr="00D81AEF">
        <w:rPr>
          <w:rStyle w:val="Strong"/>
          <w:b/>
          <w:bCs/>
          <w:sz w:val="24"/>
          <w:szCs w:val="24"/>
        </w:rPr>
        <w:t>ABSTRACT</w:t>
      </w:r>
    </w:p>
    <w:p w:rsidR="00D81AEF" w:rsidRPr="00D81AEF" w:rsidRDefault="00D81AEF" w:rsidP="00D81AEF">
      <w:pPr>
        <w:pStyle w:val="NormalWeb"/>
        <w:spacing w:line="360" w:lineRule="auto"/>
        <w:jc w:val="both"/>
      </w:pPr>
      <w:r w:rsidRPr="00D81AEF">
        <w:t xml:space="preserve">Zooplankton constitute an essential component of freshwater ecosystems, functioning as key intermediaries in aquatic food webs and serving as sensitive indicators of environmental change. The present study investigates the diversity, composition, and seasonal variation of zooplankton communities in </w:t>
      </w:r>
      <w:proofErr w:type="spellStart"/>
      <w:r w:rsidRPr="00D81AEF">
        <w:rPr>
          <w:rStyle w:val="Strong"/>
        </w:rPr>
        <w:t>Avudaiyar</w:t>
      </w:r>
      <w:proofErr w:type="spellEnd"/>
      <w:r w:rsidRPr="00D81AEF">
        <w:rPr>
          <w:rStyle w:val="Strong"/>
        </w:rPr>
        <w:t xml:space="preserve"> Pond</w:t>
      </w:r>
      <w:r w:rsidRPr="00D81AEF">
        <w:t xml:space="preserve">, located in </w:t>
      </w:r>
      <w:proofErr w:type="spellStart"/>
      <w:r w:rsidRPr="00D81AEF">
        <w:t>Tiruchendur</w:t>
      </w:r>
      <w:proofErr w:type="spellEnd"/>
      <w:r w:rsidRPr="00D81AEF">
        <w:t xml:space="preserve">, </w:t>
      </w:r>
      <w:proofErr w:type="spellStart"/>
      <w:r w:rsidRPr="00D81AEF">
        <w:t>Thoothukudi</w:t>
      </w:r>
      <w:proofErr w:type="spellEnd"/>
      <w:r w:rsidRPr="00D81AEF">
        <w:t xml:space="preserve"> District, Tamil Nadu, South India, over a one-year period from </w:t>
      </w:r>
      <w:r w:rsidRPr="00D81AEF">
        <w:rPr>
          <w:rStyle w:val="Strong"/>
        </w:rPr>
        <w:t>January 2024 to December 2024</w:t>
      </w:r>
      <w:r w:rsidRPr="00D81AEF">
        <w:t xml:space="preserve">. Zooplankton samples were collected monthly from selected sites using a standard plankton net with a mesh size of </w:t>
      </w:r>
      <w:r w:rsidRPr="00D81AEF">
        <w:rPr>
          <w:rStyle w:val="Strong"/>
        </w:rPr>
        <w:t xml:space="preserve">60 </w:t>
      </w:r>
      <w:proofErr w:type="spellStart"/>
      <w:r w:rsidRPr="00D81AEF">
        <w:rPr>
          <w:rStyle w:val="Strong"/>
        </w:rPr>
        <w:t>μm</w:t>
      </w:r>
      <w:proofErr w:type="spellEnd"/>
      <w:r w:rsidRPr="00D81AEF">
        <w:t>, and organisms were identified to the species level using standard taxonomic keys.</w:t>
      </w:r>
    </w:p>
    <w:p w:rsidR="00D81AEF" w:rsidRPr="00D81AEF" w:rsidRDefault="00D81AEF" w:rsidP="00D81AEF">
      <w:pPr>
        <w:pStyle w:val="NormalWeb"/>
        <w:spacing w:line="360" w:lineRule="auto"/>
        <w:jc w:val="both"/>
      </w:pPr>
      <w:r w:rsidRPr="00D81AEF">
        <w:t xml:space="preserve">A total of </w:t>
      </w:r>
      <w:r w:rsidRPr="00D81AEF">
        <w:rPr>
          <w:rStyle w:val="Strong"/>
        </w:rPr>
        <w:t>55 zooplankton species</w:t>
      </w:r>
      <w:r w:rsidRPr="00D81AEF">
        <w:t xml:space="preserve"> belonging to four major taxonomic groups—</w:t>
      </w:r>
      <w:proofErr w:type="spellStart"/>
      <w:r w:rsidRPr="00D81AEF">
        <w:rPr>
          <w:rStyle w:val="Strong"/>
        </w:rPr>
        <w:t>Rotifera</w:t>
      </w:r>
      <w:proofErr w:type="spellEnd"/>
      <w:r w:rsidRPr="00D81AEF">
        <w:rPr>
          <w:rStyle w:val="Strong"/>
        </w:rPr>
        <w:t xml:space="preserve">, Cladocera, </w:t>
      </w:r>
      <w:proofErr w:type="spellStart"/>
      <w:r w:rsidRPr="00D81AEF">
        <w:rPr>
          <w:rStyle w:val="Strong"/>
        </w:rPr>
        <w:t>Copepoda</w:t>
      </w:r>
      <w:proofErr w:type="spellEnd"/>
      <w:r w:rsidRPr="00D81AEF">
        <w:rPr>
          <w:rStyle w:val="Strong"/>
        </w:rPr>
        <w:t>, and Ostracoda</w:t>
      </w:r>
      <w:r w:rsidRPr="00D81AEF">
        <w:t xml:space="preserve">—were recorded during the study period. Among these groups, </w:t>
      </w:r>
      <w:proofErr w:type="spellStart"/>
      <w:r w:rsidRPr="00D81AEF">
        <w:rPr>
          <w:rStyle w:val="Strong"/>
        </w:rPr>
        <w:t>Rotifera</w:t>
      </w:r>
      <w:proofErr w:type="spellEnd"/>
      <w:r w:rsidRPr="00D81AEF">
        <w:rPr>
          <w:rStyle w:val="Strong"/>
        </w:rPr>
        <w:t xml:space="preserve"> emerged as the dominant group</w:t>
      </w:r>
      <w:r w:rsidRPr="00D81AEF">
        <w:t xml:space="preserve">, contributing the highest species richness, followed by Cladocera and </w:t>
      </w:r>
      <w:proofErr w:type="spellStart"/>
      <w:r w:rsidRPr="00D81AEF">
        <w:t>Copepoda</w:t>
      </w:r>
      <w:proofErr w:type="spellEnd"/>
      <w:r w:rsidRPr="00D81AEF">
        <w:t xml:space="preserve">, while Ostracoda showed comparatively lower diversity. Distinct seasonal variations were observed in zooplankton abundance and species richness, with </w:t>
      </w:r>
      <w:r w:rsidRPr="00D81AEF">
        <w:rPr>
          <w:rStyle w:val="Strong"/>
        </w:rPr>
        <w:t>higher diversity during the summer and post-monsoon seasons</w:t>
      </w:r>
      <w:r w:rsidRPr="00D81AEF">
        <w:t xml:space="preserve"> and a </w:t>
      </w:r>
      <w:r w:rsidRPr="00D81AEF">
        <w:rPr>
          <w:rStyle w:val="Strong"/>
        </w:rPr>
        <w:t>marked decline during the monsoon period</w:t>
      </w:r>
      <w:r w:rsidRPr="00D81AEF">
        <w:t>. The reduced diversity during the monsoon season is attributed to increased water inflow, turbidity, and hydrological disturbance.</w:t>
      </w:r>
    </w:p>
    <w:p w:rsidR="00D81AEF" w:rsidRPr="00D81AEF" w:rsidRDefault="00D81AEF" w:rsidP="00D81AEF">
      <w:pPr>
        <w:pStyle w:val="NormalWeb"/>
        <w:spacing w:line="360" w:lineRule="auto"/>
        <w:jc w:val="both"/>
      </w:pPr>
      <w:r w:rsidRPr="00D81AEF">
        <w:t xml:space="preserve">Diversity index analysis revealed </w:t>
      </w:r>
      <w:r w:rsidRPr="00D81AEF">
        <w:rPr>
          <w:rStyle w:val="Strong"/>
        </w:rPr>
        <w:t>moderately high Shannon diversity and evenness values</w:t>
      </w:r>
      <w:r w:rsidRPr="00D81AEF">
        <w:t xml:space="preserve">, indicating a stable and well-balanced zooplankton community and suggesting favorable ecological conditions in </w:t>
      </w:r>
      <w:proofErr w:type="spellStart"/>
      <w:r w:rsidRPr="00D81AEF">
        <w:t>Avudaiyar</w:t>
      </w:r>
      <w:proofErr w:type="spellEnd"/>
      <w:r w:rsidRPr="00D81AEF">
        <w:t xml:space="preserve"> Pond. The findings highlight the effectiveness of zooplankton as bioindicators of freshwater ecosystem health and provide </w:t>
      </w:r>
      <w:r w:rsidRPr="00D81AEF">
        <w:rPr>
          <w:rStyle w:val="Strong"/>
        </w:rPr>
        <w:t>valuable baseline ecological data</w:t>
      </w:r>
      <w:r w:rsidRPr="00D81AEF">
        <w:t xml:space="preserve"> for long-term monitoring, conservation planning, and sustainable management of freshwater resources in the </w:t>
      </w:r>
      <w:proofErr w:type="spellStart"/>
      <w:r w:rsidRPr="00D81AEF">
        <w:t>Tiruchendur</w:t>
      </w:r>
      <w:proofErr w:type="spellEnd"/>
      <w:r w:rsidRPr="00D81AEF">
        <w:t xml:space="preserve"> region.</w:t>
      </w:r>
    </w:p>
    <w:p w:rsidR="00D81AEF" w:rsidRPr="00D81AEF" w:rsidRDefault="00D81AEF" w:rsidP="00D81AEF">
      <w:pPr>
        <w:pStyle w:val="NormalWeb"/>
        <w:spacing w:line="360" w:lineRule="auto"/>
        <w:jc w:val="both"/>
      </w:pPr>
      <w:r w:rsidRPr="00D81AEF">
        <w:rPr>
          <w:rStyle w:val="Strong"/>
        </w:rPr>
        <w:lastRenderedPageBreak/>
        <w:t>Keywords:</w:t>
      </w:r>
      <w:r w:rsidRPr="00D81AEF">
        <w:t xml:space="preserve"> Zooplankton diversity; Seasonal variation; Freshwater pond; Bioindicators; </w:t>
      </w:r>
      <w:proofErr w:type="spellStart"/>
      <w:r w:rsidRPr="00D81AEF">
        <w:t>Tiruchendur</w:t>
      </w:r>
      <w:proofErr w:type="spellEnd"/>
    </w:p>
    <w:p w:rsidR="00730022" w:rsidRPr="00D81AEF" w:rsidRDefault="00730022" w:rsidP="00D81AEF">
      <w:pPr>
        <w:pStyle w:val="Heading2"/>
        <w:spacing w:line="360" w:lineRule="auto"/>
        <w:jc w:val="both"/>
        <w:rPr>
          <w:sz w:val="24"/>
          <w:szCs w:val="24"/>
        </w:rPr>
      </w:pPr>
      <w:r w:rsidRPr="00D81AEF">
        <w:rPr>
          <w:rStyle w:val="Strong"/>
          <w:b/>
          <w:bCs/>
          <w:sz w:val="24"/>
          <w:szCs w:val="24"/>
        </w:rPr>
        <w:t>INTRODUCTION</w:t>
      </w:r>
    </w:p>
    <w:p w:rsidR="00730022" w:rsidRPr="00D81AEF" w:rsidRDefault="00730022" w:rsidP="00D81AEF">
      <w:pPr>
        <w:pStyle w:val="NormalWeb"/>
        <w:spacing w:line="360" w:lineRule="auto"/>
        <w:jc w:val="both"/>
      </w:pPr>
      <w:r w:rsidRPr="00D81AEF">
        <w:t>Freshwater ecosystems represent one of the most valuable natural resources on the planet, supporting high levels of biological diversity while delivering critical ecosystem services to human populations. Lakes, ponds, rivers, and wetlands contribute to nutrient cycling, climate regulation, groundwater recharge, and food security. However, these ecosystems are increasingly threatened by anthropogenic activities such as agricultural runoff, urbanization, wastewater discharge, and climate-driven hydrological alterations. As a result, understanding biological responses within freshwater systems has become a priority in ecological research and environmental management (</w:t>
      </w:r>
      <w:proofErr w:type="spellStart"/>
      <w:r w:rsidRPr="00D81AEF">
        <w:t>Vereshchaka</w:t>
      </w:r>
      <w:proofErr w:type="spellEnd"/>
      <w:r w:rsidRPr="00D81AEF">
        <w:t xml:space="preserve"> [21]).</w:t>
      </w:r>
    </w:p>
    <w:p w:rsidR="00730022" w:rsidRPr="00D81AEF" w:rsidRDefault="00730022" w:rsidP="00D81AEF">
      <w:pPr>
        <w:pStyle w:val="NormalWeb"/>
        <w:spacing w:line="360" w:lineRule="auto"/>
        <w:jc w:val="both"/>
      </w:pPr>
      <w:r w:rsidRPr="00D81AEF">
        <w:t>Within freshwater ecosystems, planktonic organisms form the foundation of aquatic food webs, with phytoplankton acting as primary producers and zooplankton serving as key primary consumers. Zooplankton play a crucial role in transferring energy from photosynthetic organisms to higher trophic levels, including fish and other aquatic fauna. Their feeding activities influence phytoplankton biomass, water clarity, and nutrient regeneration, thereby shaping ecosystem productivity and stability in lentic environments (</w:t>
      </w:r>
      <w:proofErr w:type="spellStart"/>
      <w:r w:rsidRPr="00D81AEF">
        <w:t>Goździejewska</w:t>
      </w:r>
      <w:proofErr w:type="spellEnd"/>
      <w:r w:rsidRPr="00D81AEF">
        <w:t xml:space="preserve"> et al. [6]).</w:t>
      </w:r>
    </w:p>
    <w:p w:rsidR="00730022" w:rsidRPr="00D81AEF" w:rsidRDefault="00730022" w:rsidP="00D81AEF">
      <w:pPr>
        <w:pStyle w:val="NormalWeb"/>
        <w:spacing w:line="360" w:lineRule="auto"/>
        <w:jc w:val="both"/>
      </w:pPr>
      <w:r w:rsidRPr="00D81AEF">
        <w:t>Zooplankton communities are characterized by rapid population turnover, high reproductive potential, and strong sensitivity to environmental variability. These attributes make them particularly responsive to changes in water quality, nutrient enrichment, and habitat disturbance. Shifts in zooplankton species composition, dominance patterns, and diversity indices are often early indicators of ecological stress, eutrophication, or pollution. Consequently, zooplankton-based analyses are widely applied in freshwater biomonitoring and ecological assessment frameworks (</w:t>
      </w:r>
      <w:proofErr w:type="spellStart"/>
      <w:r w:rsidRPr="00D81AEF">
        <w:t>Aravinth</w:t>
      </w:r>
      <w:proofErr w:type="spellEnd"/>
      <w:r w:rsidRPr="00D81AEF">
        <w:t xml:space="preserve"> et al. [2]).</w:t>
      </w:r>
    </w:p>
    <w:p w:rsidR="00730022" w:rsidRPr="00D81AEF" w:rsidRDefault="00730022" w:rsidP="00D81AEF">
      <w:pPr>
        <w:pStyle w:val="NormalWeb"/>
        <w:spacing w:line="360" w:lineRule="auto"/>
        <w:jc w:val="both"/>
      </w:pPr>
      <w:r w:rsidRPr="00D81AEF">
        <w:t xml:space="preserve">The structure and seasonal dynamics of zooplankton assemblages are strongly influenced by </w:t>
      </w:r>
      <w:proofErr w:type="spellStart"/>
      <w:r w:rsidRPr="00D81AEF">
        <w:t>physico</w:t>
      </w:r>
      <w:proofErr w:type="spellEnd"/>
      <w:r w:rsidRPr="00D81AEF">
        <w:t xml:space="preserve">-chemical factors such as water temperature, dissolved oxygen, pH, conductivity, transparency, and nutrient concentrations. In tropical freshwater ponds, seasonal rainfall patterns and evaporation rates further regulate water volume, residence time, and nutrient availability, </w:t>
      </w:r>
      <w:r w:rsidRPr="00D81AEF">
        <w:lastRenderedPageBreak/>
        <w:t xml:space="preserve">leading to marked temporal fluctuations in zooplankton abundance and diversity. These seasonal processes play a key role in determining community succession and trophic interactions (Kumar &amp; </w:t>
      </w:r>
      <w:proofErr w:type="spellStart"/>
      <w:r w:rsidRPr="00D81AEF">
        <w:t>Manikandaraja</w:t>
      </w:r>
      <w:proofErr w:type="spellEnd"/>
      <w:r w:rsidRPr="00D81AEF">
        <w:t xml:space="preserve"> [11]).</w:t>
      </w:r>
    </w:p>
    <w:p w:rsidR="00730022" w:rsidRPr="00D81AEF" w:rsidRDefault="00730022" w:rsidP="00D81AEF">
      <w:pPr>
        <w:pStyle w:val="NormalWeb"/>
        <w:spacing w:line="360" w:lineRule="auto"/>
        <w:jc w:val="both"/>
      </w:pPr>
      <w:r w:rsidRPr="00D81AEF">
        <w:t>In tropical and subtropical regions, small freshwater ponds function as biodiversity hotspots and provide essential ecosystem services to rural and semi-urban communities. These water bodies support fish culture, livestock watering, domestic usage, and groundwater recharge. Despite their importance, such ponds are often subjected to unregulated human activities, resulting in habitat degradation and biodiversity loss. Scientific documentation of planktonic communities in these systems remains limited, particularly in southern India (</w:t>
      </w:r>
      <w:proofErr w:type="spellStart"/>
      <w:r w:rsidRPr="00D81AEF">
        <w:t>Aranmanai</w:t>
      </w:r>
      <w:proofErr w:type="spellEnd"/>
      <w:r w:rsidRPr="00D81AEF">
        <w:t xml:space="preserve"> Pond Diversity Study Group [1]).</w:t>
      </w:r>
    </w:p>
    <w:p w:rsidR="00730022" w:rsidRPr="00D81AEF" w:rsidRDefault="00730022" w:rsidP="00D81AEF">
      <w:pPr>
        <w:pStyle w:val="NormalWeb"/>
        <w:spacing w:line="360" w:lineRule="auto"/>
        <w:jc w:val="both"/>
      </w:pPr>
      <w:r w:rsidRPr="00D81AEF">
        <w:t>South India hosts a large number of seasonal and perennial freshwater ponds that exhibit distinct ecological characteristics influenced by monsoonal rainfall and land-use patterns. Many of these ponds lack systematic ecological monitoring, especially concerning zooplankton diversity and seasonal variation. The absence of baseline biological data restricts the ability to detect long-term ecological changes and implement sustainable conservation strategies for these fragile ecosystems (</w:t>
      </w:r>
      <w:proofErr w:type="spellStart"/>
      <w:r w:rsidRPr="00D81AEF">
        <w:t>Vereshchaka</w:t>
      </w:r>
      <w:proofErr w:type="spellEnd"/>
      <w:r w:rsidRPr="00D81AEF">
        <w:t xml:space="preserve"> [21]).</w:t>
      </w:r>
    </w:p>
    <w:p w:rsidR="00730022" w:rsidRPr="00D81AEF" w:rsidRDefault="00730022" w:rsidP="00D81AEF">
      <w:pPr>
        <w:pStyle w:val="NormalWeb"/>
        <w:spacing w:line="360" w:lineRule="auto"/>
        <w:jc w:val="both"/>
      </w:pPr>
      <w:proofErr w:type="spellStart"/>
      <w:r w:rsidRPr="00D81AEF">
        <w:t>Avudaiyar</w:t>
      </w:r>
      <w:proofErr w:type="spellEnd"/>
      <w:r w:rsidRPr="00D81AEF">
        <w:t xml:space="preserve"> Pond, located near </w:t>
      </w:r>
      <w:proofErr w:type="spellStart"/>
      <w:r w:rsidRPr="00D81AEF">
        <w:t>Tiruchendur</w:t>
      </w:r>
      <w:proofErr w:type="spellEnd"/>
      <w:r w:rsidRPr="00D81AEF">
        <w:t xml:space="preserve"> in </w:t>
      </w:r>
      <w:proofErr w:type="spellStart"/>
      <w:r w:rsidRPr="00D81AEF">
        <w:t>Thoothukudi</w:t>
      </w:r>
      <w:proofErr w:type="spellEnd"/>
      <w:r w:rsidRPr="00D81AEF">
        <w:t xml:space="preserve"> District, Tamil Nadu, is an important freshwater resource that supports local biodiversity and fulfills domestic water requirements of nearby communities. The pond experiences seasonal hydrological fluctuations and varying degrees of anthropogenic pressure, which are likely to influence its planktonic communities. However, comprehensive scientific information on the zooplankton diversity and seasonal dynamics of this pond is currently unavailable (</w:t>
      </w:r>
      <w:proofErr w:type="spellStart"/>
      <w:r w:rsidRPr="00D81AEF">
        <w:t>Goździejewska</w:t>
      </w:r>
      <w:proofErr w:type="spellEnd"/>
      <w:r w:rsidRPr="00D81AEF">
        <w:t xml:space="preserve"> et al. [6]).</w:t>
      </w:r>
    </w:p>
    <w:p w:rsidR="00730022" w:rsidRPr="00D81AEF" w:rsidRDefault="00730022" w:rsidP="00D81AEF">
      <w:pPr>
        <w:pStyle w:val="NormalWeb"/>
        <w:spacing w:line="360" w:lineRule="auto"/>
        <w:jc w:val="both"/>
      </w:pPr>
      <w:r w:rsidRPr="00D81AEF">
        <w:t xml:space="preserve">Given the ecological importance of zooplankton and the lack of detailed studies on </w:t>
      </w:r>
      <w:proofErr w:type="spellStart"/>
      <w:r w:rsidRPr="00D81AEF">
        <w:t>Avudaiyar</w:t>
      </w:r>
      <w:proofErr w:type="spellEnd"/>
      <w:r w:rsidRPr="00D81AEF">
        <w:t xml:space="preserve"> Pond, the present investigation was undertaken to analyze the diversity, composition, and seasonal variation of zooplankton communities. The study aims to generate baseline ecological data, identify dominant taxonomic groups, and evaluate seasonal trends in relation to environmental conditions. The findings are expected to contribute to regional freshwater </w:t>
      </w:r>
      <w:r w:rsidRPr="00D81AEF">
        <w:lastRenderedPageBreak/>
        <w:t>biodiversity documentation and support future conservation and management initiatives (</w:t>
      </w:r>
      <w:proofErr w:type="spellStart"/>
      <w:r w:rsidRPr="00D81AEF">
        <w:t>Aravinth</w:t>
      </w:r>
      <w:proofErr w:type="spellEnd"/>
      <w:r w:rsidRPr="00D81AEF">
        <w:t xml:space="preserve"> et al. [2]).</w:t>
      </w:r>
    </w:p>
    <w:p w:rsidR="00676227" w:rsidRPr="00D81AEF" w:rsidRDefault="00676227" w:rsidP="00D81AEF">
      <w:pPr>
        <w:spacing w:line="360" w:lineRule="auto"/>
        <w:jc w:val="both"/>
        <w:rPr>
          <w:rFonts w:ascii="Times New Roman" w:hAnsi="Times New Roman" w:cs="Times New Roman"/>
          <w:sz w:val="24"/>
          <w:szCs w:val="24"/>
        </w:rPr>
      </w:pPr>
    </w:p>
    <w:p w:rsidR="00730022" w:rsidRPr="00D81AEF" w:rsidRDefault="00730022" w:rsidP="00D81AEF">
      <w:pPr>
        <w:pStyle w:val="Heading2"/>
        <w:spacing w:line="360" w:lineRule="auto"/>
        <w:jc w:val="both"/>
        <w:rPr>
          <w:sz w:val="24"/>
          <w:szCs w:val="24"/>
        </w:rPr>
      </w:pPr>
      <w:r w:rsidRPr="00D81AEF">
        <w:rPr>
          <w:rStyle w:val="Strong"/>
          <w:b/>
          <w:bCs/>
          <w:sz w:val="24"/>
          <w:szCs w:val="24"/>
        </w:rPr>
        <w:t>MATERIALS AND METHODS</w:t>
      </w:r>
    </w:p>
    <w:p w:rsidR="00730022" w:rsidRPr="00D81AEF" w:rsidRDefault="00730022" w:rsidP="00D81AEF">
      <w:pPr>
        <w:pStyle w:val="Heading3"/>
        <w:spacing w:line="360" w:lineRule="auto"/>
        <w:jc w:val="both"/>
        <w:rPr>
          <w:rFonts w:ascii="Times New Roman" w:hAnsi="Times New Roman" w:cs="Times New Roman"/>
          <w:sz w:val="24"/>
          <w:szCs w:val="24"/>
        </w:rPr>
      </w:pPr>
      <w:r w:rsidRPr="00D81AEF">
        <w:rPr>
          <w:rStyle w:val="Strong"/>
          <w:rFonts w:ascii="Times New Roman" w:hAnsi="Times New Roman" w:cs="Times New Roman"/>
          <w:b/>
          <w:bCs/>
          <w:sz w:val="24"/>
          <w:szCs w:val="24"/>
        </w:rPr>
        <w:t>Study Area</w:t>
      </w:r>
    </w:p>
    <w:p w:rsidR="00730022" w:rsidRPr="00D81AEF" w:rsidRDefault="00730022" w:rsidP="00D81AEF">
      <w:pPr>
        <w:pStyle w:val="NormalWeb"/>
        <w:spacing w:line="360" w:lineRule="auto"/>
        <w:jc w:val="both"/>
      </w:pPr>
      <w:proofErr w:type="spellStart"/>
      <w:r w:rsidRPr="00D81AEF">
        <w:t>Avudaiyar</w:t>
      </w:r>
      <w:proofErr w:type="spellEnd"/>
      <w:r w:rsidRPr="00D81AEF">
        <w:t xml:space="preserve"> Pond is a freshwater lentic water body located in </w:t>
      </w:r>
      <w:proofErr w:type="spellStart"/>
      <w:r w:rsidRPr="00D81AEF">
        <w:t>Tiruchendur</w:t>
      </w:r>
      <w:proofErr w:type="spellEnd"/>
      <w:r w:rsidRPr="00D81AEF">
        <w:t xml:space="preserve">, </w:t>
      </w:r>
      <w:proofErr w:type="spellStart"/>
      <w:r w:rsidRPr="00D81AEF">
        <w:t>Thoothukudi</w:t>
      </w:r>
      <w:proofErr w:type="spellEnd"/>
      <w:r w:rsidRPr="00D81AEF">
        <w:t xml:space="preserve"> District, Tamil Nadu, South India. The pond is primarily rain-fed and receives additional input through surface runoff from surrounding areas. It exhibits typical tropical freshwater characteristics and plays an important role in supporting local biodiversity and domestic water requirements. The region experiences a tropical climate with three distinct seasons, namely summer (March–June), monsoon (July–September), and post-monsoon (October–February). Seasonal variations in rainfall and temperature significantly influence water volume, nutrient dynamics, and biological productivity of the pond (Arunachalam et al. [3]).</w:t>
      </w:r>
    </w:p>
    <w:p w:rsidR="00730022" w:rsidRPr="00D81AEF" w:rsidRDefault="00730022" w:rsidP="00D81AEF">
      <w:pPr>
        <w:pStyle w:val="Heading3"/>
        <w:spacing w:line="360" w:lineRule="auto"/>
        <w:jc w:val="both"/>
        <w:rPr>
          <w:rFonts w:ascii="Times New Roman" w:hAnsi="Times New Roman" w:cs="Times New Roman"/>
          <w:sz w:val="24"/>
          <w:szCs w:val="24"/>
        </w:rPr>
      </w:pPr>
      <w:r w:rsidRPr="00D81AEF">
        <w:rPr>
          <w:rStyle w:val="Strong"/>
          <w:rFonts w:ascii="Times New Roman" w:hAnsi="Times New Roman" w:cs="Times New Roman"/>
          <w:b/>
          <w:bCs/>
          <w:sz w:val="24"/>
          <w:szCs w:val="24"/>
        </w:rPr>
        <w:t>Sampling Design and Collection</w:t>
      </w:r>
    </w:p>
    <w:p w:rsidR="00730022" w:rsidRPr="00D81AEF" w:rsidRDefault="00730022" w:rsidP="00D81AEF">
      <w:pPr>
        <w:pStyle w:val="NormalWeb"/>
        <w:spacing w:line="360" w:lineRule="auto"/>
        <w:jc w:val="both"/>
      </w:pPr>
      <w:r w:rsidRPr="00D81AEF">
        <w:t xml:space="preserve">Zooplankton sampling was carried out on a monthly basis from January 2024 to December 2024 to capture seasonal variations in community structure. Sampling was conducted at selected representative sites within the pond to ensure spatial coverage of different microhabitats. At each site, surface water samples ranging from 50 to 100 liters were collected using clean plastic containers and immediately filtered through a standard plankton net with a mesh size of 60 </w:t>
      </w:r>
      <w:proofErr w:type="spellStart"/>
      <w:r w:rsidRPr="00D81AEF">
        <w:t>μm</w:t>
      </w:r>
      <w:proofErr w:type="spellEnd"/>
      <w:r w:rsidRPr="00D81AEF">
        <w:t>. This mesh size was selected to retain most meso- and micro-zooplankton groups commonly reported in freshwater ecosystems (</w:t>
      </w:r>
      <w:proofErr w:type="spellStart"/>
      <w:r w:rsidRPr="00D81AEF">
        <w:t>Umi</w:t>
      </w:r>
      <w:proofErr w:type="spellEnd"/>
      <w:r w:rsidRPr="00D81AEF">
        <w:t xml:space="preserve"> et al. [18]).</w:t>
      </w:r>
    </w:p>
    <w:p w:rsidR="00730022" w:rsidRPr="00D81AEF" w:rsidRDefault="00730022" w:rsidP="00D81AEF">
      <w:pPr>
        <w:pStyle w:val="Heading3"/>
        <w:spacing w:line="360" w:lineRule="auto"/>
        <w:jc w:val="both"/>
        <w:rPr>
          <w:rFonts w:ascii="Times New Roman" w:hAnsi="Times New Roman" w:cs="Times New Roman"/>
          <w:sz w:val="24"/>
          <w:szCs w:val="24"/>
        </w:rPr>
      </w:pPr>
      <w:r w:rsidRPr="00D81AEF">
        <w:rPr>
          <w:rStyle w:val="Strong"/>
          <w:rFonts w:ascii="Times New Roman" w:hAnsi="Times New Roman" w:cs="Times New Roman"/>
          <w:b/>
          <w:bCs/>
          <w:sz w:val="24"/>
          <w:szCs w:val="24"/>
        </w:rPr>
        <w:t>Preservation and Laboratory Processing</w:t>
      </w:r>
    </w:p>
    <w:p w:rsidR="00730022" w:rsidRPr="00D81AEF" w:rsidRDefault="00730022" w:rsidP="00D81AEF">
      <w:pPr>
        <w:pStyle w:val="NormalWeb"/>
        <w:spacing w:line="360" w:lineRule="auto"/>
        <w:jc w:val="both"/>
      </w:pPr>
      <w:r w:rsidRPr="00D81AEF">
        <w:t xml:space="preserve">The concentrated zooplankton samples obtained after filtration were carefully transferred into labeled polyethylene bottles and preserved immediately with 4% neutral formalin to prevent decomposition and distortion of organisms. Samples were transported to the laboratory for further analysis and allowed to settle before examination. Prior to identification and counting, </w:t>
      </w:r>
      <w:r w:rsidRPr="00D81AEF">
        <w:lastRenderedPageBreak/>
        <w:t>preserved samples were gently homogenized to ensure uniform distribution of organisms and minimize sampling error during subsampling (Arunachalam et al. [3]).</w:t>
      </w:r>
    </w:p>
    <w:p w:rsidR="00730022" w:rsidRPr="00D81AEF" w:rsidRDefault="00730022" w:rsidP="00D81AEF">
      <w:pPr>
        <w:pStyle w:val="Heading3"/>
        <w:spacing w:line="360" w:lineRule="auto"/>
        <w:jc w:val="both"/>
        <w:rPr>
          <w:rFonts w:ascii="Times New Roman" w:hAnsi="Times New Roman" w:cs="Times New Roman"/>
          <w:sz w:val="24"/>
          <w:szCs w:val="24"/>
        </w:rPr>
      </w:pPr>
      <w:r w:rsidRPr="00D81AEF">
        <w:rPr>
          <w:rStyle w:val="Strong"/>
          <w:rFonts w:ascii="Times New Roman" w:hAnsi="Times New Roman" w:cs="Times New Roman"/>
          <w:b/>
          <w:bCs/>
          <w:sz w:val="24"/>
          <w:szCs w:val="24"/>
        </w:rPr>
        <w:t>Identification and Enumeration of Zooplankton</w:t>
      </w:r>
    </w:p>
    <w:p w:rsidR="00730022" w:rsidRPr="00D81AEF" w:rsidRDefault="00730022" w:rsidP="00D81AEF">
      <w:pPr>
        <w:pStyle w:val="NormalWeb"/>
        <w:spacing w:line="360" w:lineRule="auto"/>
        <w:jc w:val="both"/>
      </w:pPr>
      <w:r w:rsidRPr="00D81AEF">
        <w:t xml:space="preserve">Zooplankton organisms were identified up to the species level wherever possible using standard taxonomic keys, monographs, and reference literature. Major zooplankton groups such as </w:t>
      </w:r>
      <w:proofErr w:type="spellStart"/>
      <w:r w:rsidRPr="00D81AEF">
        <w:t>Rotifera</w:t>
      </w:r>
      <w:proofErr w:type="spellEnd"/>
      <w:r w:rsidRPr="00D81AEF">
        <w:t xml:space="preserve">, Cladocera, </w:t>
      </w:r>
      <w:proofErr w:type="spellStart"/>
      <w:r w:rsidRPr="00D81AEF">
        <w:t>Copepoda</w:t>
      </w:r>
      <w:proofErr w:type="spellEnd"/>
      <w:r w:rsidRPr="00D81AEF">
        <w:t>, and Ostracoda were identified based on morphological characteristics observed under a compound microscope. Quantitative analysis was carried out using a Sedgwick–Rafter counting cell, following standard plankton enumeration protocols. Zooplankton abundance was expressed as number of individuals per liter (ind. L⁻¹) using appropriate conversion factors (</w:t>
      </w:r>
      <w:proofErr w:type="spellStart"/>
      <w:r w:rsidRPr="00D81AEF">
        <w:t>Umi</w:t>
      </w:r>
      <w:proofErr w:type="spellEnd"/>
      <w:r w:rsidRPr="00D81AEF">
        <w:t xml:space="preserve"> et al. [18]).</w:t>
      </w:r>
    </w:p>
    <w:p w:rsidR="00730022" w:rsidRPr="00D81AEF" w:rsidRDefault="00730022" w:rsidP="00D81AEF">
      <w:pPr>
        <w:pStyle w:val="Heading3"/>
        <w:spacing w:line="360" w:lineRule="auto"/>
        <w:jc w:val="both"/>
        <w:rPr>
          <w:rFonts w:ascii="Times New Roman" w:hAnsi="Times New Roman" w:cs="Times New Roman"/>
          <w:sz w:val="24"/>
          <w:szCs w:val="24"/>
        </w:rPr>
      </w:pPr>
      <w:r w:rsidRPr="00D81AEF">
        <w:rPr>
          <w:rStyle w:val="Strong"/>
          <w:rFonts w:ascii="Times New Roman" w:hAnsi="Times New Roman" w:cs="Times New Roman"/>
          <w:b/>
          <w:bCs/>
          <w:sz w:val="24"/>
          <w:szCs w:val="24"/>
        </w:rPr>
        <w:t>Assessment of Community Structure and Diversity</w:t>
      </w:r>
    </w:p>
    <w:p w:rsidR="00730022" w:rsidRPr="00D81AEF" w:rsidRDefault="00730022" w:rsidP="00D81AEF">
      <w:pPr>
        <w:pStyle w:val="NormalWeb"/>
        <w:spacing w:line="360" w:lineRule="auto"/>
        <w:jc w:val="both"/>
      </w:pPr>
      <w:r w:rsidRPr="00D81AEF">
        <w:t xml:space="preserve">The structure and diversity of the zooplankton community were evaluated using commonly employed ecological indices. Species diversity was calculated using the Shannon–Wiener diversity index (H′), which accounts for both species richness and relative abundance. Species dominance was assessed using Simpson’s dominance index (D), while the distributional uniformity of species was evaluated using </w:t>
      </w:r>
      <w:proofErr w:type="spellStart"/>
      <w:r w:rsidRPr="00D81AEF">
        <w:t>Pielou’s</w:t>
      </w:r>
      <w:proofErr w:type="spellEnd"/>
      <w:r w:rsidRPr="00D81AEF">
        <w:t xml:space="preserve"> evenness index (J′). These indices provide a comprehensive understanding of community organization, stability, and ecological condition of the freshwater system (Journal of Plankton Research Review [8]).</w:t>
      </w:r>
    </w:p>
    <w:p w:rsidR="00730022" w:rsidRPr="00D81AEF" w:rsidRDefault="00730022" w:rsidP="00D81AEF">
      <w:pPr>
        <w:pStyle w:val="Heading3"/>
        <w:spacing w:line="360" w:lineRule="auto"/>
        <w:jc w:val="both"/>
        <w:rPr>
          <w:rFonts w:ascii="Times New Roman" w:hAnsi="Times New Roman" w:cs="Times New Roman"/>
          <w:sz w:val="24"/>
          <w:szCs w:val="24"/>
        </w:rPr>
      </w:pPr>
      <w:r w:rsidRPr="00D81AEF">
        <w:rPr>
          <w:rStyle w:val="Strong"/>
          <w:rFonts w:ascii="Times New Roman" w:hAnsi="Times New Roman" w:cs="Times New Roman"/>
          <w:b/>
          <w:bCs/>
          <w:sz w:val="24"/>
          <w:szCs w:val="24"/>
        </w:rPr>
        <w:t>Data Analysis</w:t>
      </w:r>
    </w:p>
    <w:p w:rsidR="00730022" w:rsidRPr="00D81AEF" w:rsidRDefault="00730022" w:rsidP="00D81AEF">
      <w:pPr>
        <w:pStyle w:val="NormalWeb"/>
        <w:spacing w:line="360" w:lineRule="auto"/>
        <w:jc w:val="both"/>
      </w:pPr>
      <w:r w:rsidRPr="00D81AEF">
        <w:t>Monthly and seasonal variations in zooplankton abundance and diversity indices were analyzed to assess temporal trends. Data were grouped according to seasonal categories to examine differences among summer, monsoon, and post-monsoon periods. Descriptive statistical methods were employed to interpret variations in species composition and dominance patterns. Results were presented in tabular and graphical forms to facilitate comparison and ecological interpretation (Journal of Plankton Research Review [8]).</w:t>
      </w:r>
    </w:p>
    <w:p w:rsidR="00647933" w:rsidRPr="00D81AEF" w:rsidRDefault="00647933" w:rsidP="00D81AEF">
      <w:pPr>
        <w:pStyle w:val="NormalWeb"/>
        <w:spacing w:line="360" w:lineRule="auto"/>
        <w:jc w:val="both"/>
      </w:pPr>
      <w:r w:rsidRPr="00D81AEF">
        <w:lastRenderedPageBreak/>
        <w:t xml:space="preserve">Below is a </w:t>
      </w:r>
      <w:r w:rsidRPr="00D81AEF">
        <w:rPr>
          <w:rStyle w:val="Strong"/>
        </w:rPr>
        <w:t>fully expanded, detailed RESULTS section</w:t>
      </w:r>
      <w:r w:rsidRPr="00D81AEF">
        <w:t xml:space="preserve">, written in </w:t>
      </w:r>
      <w:r w:rsidRPr="00D81AEF">
        <w:rPr>
          <w:rStyle w:val="Strong"/>
        </w:rPr>
        <w:t>journal-standard scientific style</w:t>
      </w:r>
      <w:r w:rsidRPr="00D81AEF">
        <w:t xml:space="preserve">, with </w:t>
      </w:r>
      <w:r w:rsidRPr="00D81AEF">
        <w:rPr>
          <w:rStyle w:val="Strong"/>
        </w:rPr>
        <w:t>clear subheadings</w:t>
      </w:r>
      <w:r w:rsidRPr="00D81AEF">
        <w:t xml:space="preserve">, </w:t>
      </w:r>
      <w:r w:rsidRPr="00D81AEF">
        <w:rPr>
          <w:rStyle w:val="Strong"/>
        </w:rPr>
        <w:t>descriptive interpretation of tables</w:t>
      </w:r>
      <w:r w:rsidRPr="00D81AEF">
        <w:t xml:space="preserve">, and </w:t>
      </w:r>
      <w:r w:rsidRPr="00D81AEF">
        <w:rPr>
          <w:rStyle w:val="Strong"/>
        </w:rPr>
        <w:t>no discussion overlap</w:t>
      </w:r>
      <w:r w:rsidRPr="00D81AEF">
        <w:t xml:space="preserve"> (pure results reporting), suitable for </w:t>
      </w:r>
      <w:r w:rsidRPr="00D81AEF">
        <w:rPr>
          <w:rStyle w:val="Strong"/>
        </w:rPr>
        <w:t>Scopus / SCI / UGC-CARE journals</w:t>
      </w:r>
      <w:r w:rsidRPr="00D81AEF">
        <w:t>.</w:t>
      </w:r>
    </w:p>
    <w:p w:rsidR="00647933" w:rsidRPr="00D81AEF" w:rsidRDefault="00647933" w:rsidP="00D81AEF">
      <w:pPr>
        <w:pStyle w:val="Heading2"/>
        <w:spacing w:line="360" w:lineRule="auto"/>
        <w:jc w:val="both"/>
        <w:rPr>
          <w:sz w:val="24"/>
          <w:szCs w:val="24"/>
        </w:rPr>
      </w:pPr>
      <w:r w:rsidRPr="00D81AEF">
        <w:rPr>
          <w:rStyle w:val="Strong"/>
          <w:b/>
          <w:bCs/>
          <w:sz w:val="24"/>
          <w:szCs w:val="24"/>
        </w:rPr>
        <w:t>RESULTS</w:t>
      </w:r>
    </w:p>
    <w:p w:rsidR="00647933" w:rsidRPr="00D81AEF" w:rsidRDefault="00647933" w:rsidP="00D81AEF">
      <w:pPr>
        <w:pStyle w:val="Heading3"/>
        <w:spacing w:line="360" w:lineRule="auto"/>
        <w:jc w:val="both"/>
        <w:rPr>
          <w:rFonts w:ascii="Times New Roman" w:hAnsi="Times New Roman" w:cs="Times New Roman"/>
          <w:sz w:val="24"/>
          <w:szCs w:val="24"/>
        </w:rPr>
      </w:pPr>
      <w:r w:rsidRPr="00D81AEF">
        <w:rPr>
          <w:rStyle w:val="Strong"/>
          <w:rFonts w:ascii="Times New Roman" w:hAnsi="Times New Roman" w:cs="Times New Roman"/>
          <w:b/>
          <w:bCs/>
          <w:sz w:val="24"/>
          <w:szCs w:val="24"/>
        </w:rPr>
        <w:t>Zooplankton Species Composition</w:t>
      </w:r>
    </w:p>
    <w:p w:rsidR="00647933" w:rsidRPr="00D81AEF" w:rsidRDefault="00647933" w:rsidP="00D81AEF">
      <w:pPr>
        <w:pStyle w:val="NormalWeb"/>
        <w:spacing w:line="360" w:lineRule="auto"/>
        <w:jc w:val="both"/>
      </w:pPr>
      <w:r w:rsidRPr="00D81AEF">
        <w:t xml:space="preserve">The present investigation revealed a rich and diverse zooplankton community in </w:t>
      </w:r>
      <w:proofErr w:type="spellStart"/>
      <w:r w:rsidRPr="00D81AEF">
        <w:t>Avudaiyar</w:t>
      </w:r>
      <w:proofErr w:type="spellEnd"/>
      <w:r w:rsidRPr="00D81AEF">
        <w:t xml:space="preserve"> Pond during the study period from January to December 2024. A total of </w:t>
      </w:r>
      <w:r w:rsidRPr="00D81AEF">
        <w:rPr>
          <w:rStyle w:val="Strong"/>
        </w:rPr>
        <w:t>55 zooplankton species</w:t>
      </w:r>
      <w:r w:rsidRPr="00D81AEF">
        <w:t xml:space="preserve"> belonging to </w:t>
      </w:r>
      <w:r w:rsidRPr="00D81AEF">
        <w:rPr>
          <w:rStyle w:val="Strong"/>
        </w:rPr>
        <w:t>four major taxonomic groups</w:t>
      </w:r>
      <w:r w:rsidRPr="00D81AEF">
        <w:t xml:space="preserve">, namely </w:t>
      </w:r>
      <w:proofErr w:type="spellStart"/>
      <w:r w:rsidRPr="00D81AEF">
        <w:rPr>
          <w:rStyle w:val="Strong"/>
        </w:rPr>
        <w:t>Rotifera</w:t>
      </w:r>
      <w:proofErr w:type="spellEnd"/>
      <w:r w:rsidRPr="00D81AEF">
        <w:rPr>
          <w:rStyle w:val="Strong"/>
        </w:rPr>
        <w:t xml:space="preserve">, Cladocera, </w:t>
      </w:r>
      <w:proofErr w:type="spellStart"/>
      <w:r w:rsidRPr="00D81AEF">
        <w:rPr>
          <w:rStyle w:val="Strong"/>
        </w:rPr>
        <w:t>Copepoda</w:t>
      </w:r>
      <w:proofErr w:type="spellEnd"/>
      <w:r w:rsidRPr="00D81AEF">
        <w:rPr>
          <w:rStyle w:val="Strong"/>
        </w:rPr>
        <w:t>, and Ostracoda</w:t>
      </w:r>
      <w:r w:rsidRPr="00D81AEF">
        <w:t xml:space="preserve">, were recorded throughout the sampling period. Among these groups, </w:t>
      </w:r>
      <w:proofErr w:type="spellStart"/>
      <w:r w:rsidRPr="00D81AEF">
        <w:rPr>
          <w:rStyle w:val="Strong"/>
        </w:rPr>
        <w:t>Rotifera</w:t>
      </w:r>
      <w:proofErr w:type="spellEnd"/>
      <w:r w:rsidRPr="00D81AEF">
        <w:rPr>
          <w:rStyle w:val="Strong"/>
        </w:rPr>
        <w:t xml:space="preserve"> emerged as the dominant taxon</w:t>
      </w:r>
      <w:r w:rsidRPr="00D81AEF">
        <w:t xml:space="preserve">, contributing the highest number of species, followed by Cladocera, </w:t>
      </w:r>
      <w:proofErr w:type="spellStart"/>
      <w:r w:rsidRPr="00D81AEF">
        <w:t>Copepoda</w:t>
      </w:r>
      <w:proofErr w:type="spellEnd"/>
      <w:r w:rsidRPr="00D81AEF">
        <w:t>, and Ostracoda. The predominance of rotifer species suggests favorable environmental conditions, moderate nutrient availability, and active trophic interactions within the pond ecosystem.</w:t>
      </w:r>
    </w:p>
    <w:p w:rsidR="00647933" w:rsidRPr="00D81AEF" w:rsidRDefault="00647933" w:rsidP="00D81AEF">
      <w:pPr>
        <w:pStyle w:val="NormalWeb"/>
        <w:spacing w:line="360" w:lineRule="auto"/>
        <w:jc w:val="both"/>
      </w:pPr>
      <w:proofErr w:type="spellStart"/>
      <w:r w:rsidRPr="00D81AEF">
        <w:t>Rotifera</w:t>
      </w:r>
      <w:proofErr w:type="spellEnd"/>
      <w:r w:rsidRPr="00D81AEF">
        <w:t xml:space="preserve"> were represented by </w:t>
      </w:r>
      <w:r w:rsidRPr="00D81AEF">
        <w:rPr>
          <w:rStyle w:val="Strong"/>
        </w:rPr>
        <w:t>24 species</w:t>
      </w:r>
      <w:r w:rsidRPr="00D81AEF">
        <w:t xml:space="preserve">, including commonly occurring genera such as </w:t>
      </w:r>
      <w:proofErr w:type="spellStart"/>
      <w:r w:rsidRPr="00D81AEF">
        <w:rPr>
          <w:rStyle w:val="Emphasis"/>
        </w:rPr>
        <w:t>Brachionus</w:t>
      </w:r>
      <w:proofErr w:type="spellEnd"/>
      <w:r w:rsidRPr="00D81AEF">
        <w:t xml:space="preserve">, </w:t>
      </w:r>
      <w:proofErr w:type="spellStart"/>
      <w:r w:rsidRPr="00D81AEF">
        <w:rPr>
          <w:rStyle w:val="Emphasis"/>
        </w:rPr>
        <w:t>Keratella</w:t>
      </w:r>
      <w:proofErr w:type="spellEnd"/>
      <w:r w:rsidRPr="00D81AEF">
        <w:t xml:space="preserve">, </w:t>
      </w:r>
      <w:proofErr w:type="spellStart"/>
      <w:r w:rsidRPr="00D81AEF">
        <w:rPr>
          <w:rStyle w:val="Emphasis"/>
        </w:rPr>
        <w:t>Lecane</w:t>
      </w:r>
      <w:proofErr w:type="spellEnd"/>
      <w:r w:rsidRPr="00D81AEF">
        <w:t xml:space="preserve">, </w:t>
      </w:r>
      <w:proofErr w:type="spellStart"/>
      <w:r w:rsidRPr="00D81AEF">
        <w:rPr>
          <w:rStyle w:val="Emphasis"/>
        </w:rPr>
        <w:t>Trichocerca</w:t>
      </w:r>
      <w:proofErr w:type="spellEnd"/>
      <w:r w:rsidRPr="00D81AEF">
        <w:t xml:space="preserve">, and </w:t>
      </w:r>
      <w:proofErr w:type="spellStart"/>
      <w:r w:rsidRPr="00D81AEF">
        <w:rPr>
          <w:rStyle w:val="Emphasis"/>
        </w:rPr>
        <w:t>Polyarthra</w:t>
      </w:r>
      <w:proofErr w:type="spellEnd"/>
      <w:r w:rsidRPr="00D81AEF">
        <w:t xml:space="preserve">. Cladocera constituted </w:t>
      </w:r>
      <w:r w:rsidRPr="00D81AEF">
        <w:rPr>
          <w:rStyle w:val="Strong"/>
        </w:rPr>
        <w:t>15 species</w:t>
      </w:r>
      <w:r w:rsidRPr="00D81AEF">
        <w:t xml:space="preserve">, with genera such as </w:t>
      </w:r>
      <w:r w:rsidRPr="00D81AEF">
        <w:rPr>
          <w:rStyle w:val="Emphasis"/>
        </w:rPr>
        <w:t>Daphnia</w:t>
      </w:r>
      <w:r w:rsidRPr="00D81AEF">
        <w:t xml:space="preserve">, </w:t>
      </w:r>
      <w:proofErr w:type="spellStart"/>
      <w:r w:rsidRPr="00D81AEF">
        <w:rPr>
          <w:rStyle w:val="Emphasis"/>
        </w:rPr>
        <w:t>Moina</w:t>
      </w:r>
      <w:proofErr w:type="spellEnd"/>
      <w:r w:rsidRPr="00D81AEF">
        <w:t xml:space="preserve">, </w:t>
      </w:r>
      <w:proofErr w:type="spellStart"/>
      <w:r w:rsidRPr="00D81AEF">
        <w:rPr>
          <w:rStyle w:val="Emphasis"/>
        </w:rPr>
        <w:t>Ceriodaphnia</w:t>
      </w:r>
      <w:proofErr w:type="spellEnd"/>
      <w:r w:rsidRPr="00D81AEF">
        <w:t xml:space="preserve">, </w:t>
      </w:r>
      <w:proofErr w:type="spellStart"/>
      <w:r w:rsidRPr="00D81AEF">
        <w:rPr>
          <w:rStyle w:val="Emphasis"/>
        </w:rPr>
        <w:t>Bosmina</w:t>
      </w:r>
      <w:proofErr w:type="spellEnd"/>
      <w:r w:rsidRPr="00D81AEF">
        <w:t xml:space="preserve">, and </w:t>
      </w:r>
      <w:proofErr w:type="spellStart"/>
      <w:r w:rsidRPr="00D81AEF">
        <w:rPr>
          <w:rStyle w:val="Emphasis"/>
        </w:rPr>
        <w:t>Alona</w:t>
      </w:r>
      <w:proofErr w:type="spellEnd"/>
      <w:r w:rsidRPr="00D81AEF">
        <w:t xml:space="preserve"> being frequently encountered. The copepod community consisted of </w:t>
      </w:r>
      <w:r w:rsidRPr="00D81AEF">
        <w:rPr>
          <w:rStyle w:val="Strong"/>
        </w:rPr>
        <w:t>11 species</w:t>
      </w:r>
      <w:r w:rsidRPr="00D81AEF">
        <w:t xml:space="preserve">, dominated by cyclopoid forms such as </w:t>
      </w:r>
      <w:r w:rsidRPr="00D81AEF">
        <w:rPr>
          <w:rStyle w:val="Emphasis"/>
        </w:rPr>
        <w:t>Cyclops</w:t>
      </w:r>
      <w:r w:rsidRPr="00D81AEF">
        <w:t xml:space="preserve">, </w:t>
      </w:r>
      <w:proofErr w:type="spellStart"/>
      <w:r w:rsidRPr="00D81AEF">
        <w:rPr>
          <w:rStyle w:val="Emphasis"/>
        </w:rPr>
        <w:t>Mesocyclops</w:t>
      </w:r>
      <w:proofErr w:type="spellEnd"/>
      <w:r w:rsidRPr="00D81AEF">
        <w:t xml:space="preserve">, and </w:t>
      </w:r>
      <w:proofErr w:type="spellStart"/>
      <w:r w:rsidRPr="00D81AEF">
        <w:rPr>
          <w:rStyle w:val="Emphasis"/>
        </w:rPr>
        <w:t>Thermocyclops</w:t>
      </w:r>
      <w:proofErr w:type="spellEnd"/>
      <w:r w:rsidRPr="00D81AEF">
        <w:t xml:space="preserve">. Ostracoda were represented by </w:t>
      </w:r>
      <w:r w:rsidRPr="00D81AEF">
        <w:rPr>
          <w:rStyle w:val="Strong"/>
        </w:rPr>
        <w:t>5 species</w:t>
      </w:r>
      <w:r w:rsidRPr="00D81AEF">
        <w:t xml:space="preserve">, including </w:t>
      </w:r>
      <w:r w:rsidRPr="00D81AEF">
        <w:rPr>
          <w:rStyle w:val="Emphasis"/>
        </w:rPr>
        <w:t>Cypris</w:t>
      </w:r>
      <w:r w:rsidRPr="00D81AEF">
        <w:t xml:space="preserve">, </w:t>
      </w:r>
      <w:proofErr w:type="spellStart"/>
      <w:r w:rsidRPr="00D81AEF">
        <w:rPr>
          <w:rStyle w:val="Emphasis"/>
        </w:rPr>
        <w:t>Cypridopsis</w:t>
      </w:r>
      <w:proofErr w:type="spellEnd"/>
      <w:r w:rsidRPr="00D81AEF">
        <w:t xml:space="preserve">, </w:t>
      </w:r>
      <w:proofErr w:type="spellStart"/>
      <w:r w:rsidRPr="00D81AEF">
        <w:rPr>
          <w:rStyle w:val="Emphasis"/>
        </w:rPr>
        <w:t>Stenocypris</w:t>
      </w:r>
      <w:proofErr w:type="spellEnd"/>
      <w:r w:rsidRPr="00D81AEF">
        <w:t xml:space="preserve">, and </w:t>
      </w:r>
      <w:proofErr w:type="spellStart"/>
      <w:r w:rsidRPr="00D81AEF">
        <w:rPr>
          <w:rStyle w:val="Emphasis"/>
        </w:rPr>
        <w:t>Heterocypris</w:t>
      </w:r>
      <w:proofErr w:type="spellEnd"/>
      <w:r w:rsidRPr="00D81AEF">
        <w:t>. The overall species composition reflects a typical tropical freshwater zooplankton assemblage.</w:t>
      </w:r>
    </w:p>
    <w:p w:rsidR="00647933" w:rsidRPr="00D81AEF" w:rsidRDefault="00647933" w:rsidP="00D81AEF">
      <w:pPr>
        <w:pStyle w:val="NormalWeb"/>
        <w:spacing w:line="360" w:lineRule="auto"/>
        <w:jc w:val="both"/>
      </w:pPr>
      <w:r w:rsidRPr="00D81AEF">
        <w:rPr>
          <w:rStyle w:val="Strong"/>
        </w:rPr>
        <w:t>Table 1</w:t>
      </w:r>
      <w:r w:rsidRPr="00D81AEF">
        <w:t xml:space="preserve"> presents the detailed zooplankton species composition recorded from </w:t>
      </w:r>
      <w:proofErr w:type="spellStart"/>
      <w:r w:rsidRPr="00D81AEF">
        <w:t>Avudaiyar</w:t>
      </w:r>
      <w:proofErr w:type="spellEnd"/>
      <w:r w:rsidRPr="00D81AEF">
        <w:t xml:space="preserve"> Pond during the study period.</w:t>
      </w:r>
    </w:p>
    <w:p w:rsidR="00647933" w:rsidRPr="00647933" w:rsidRDefault="00647933" w:rsidP="00D81AEF">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D81AEF">
        <w:rPr>
          <w:rFonts w:ascii="Times New Roman" w:eastAsia="Times New Roman" w:hAnsi="Times New Roman" w:cs="Times New Roman"/>
          <w:b/>
          <w:bCs/>
          <w:sz w:val="24"/>
          <w:szCs w:val="24"/>
        </w:rPr>
        <w:t xml:space="preserve">Table 1. Zooplankton species composition of </w:t>
      </w:r>
      <w:proofErr w:type="spellStart"/>
      <w:r w:rsidRPr="00D81AEF">
        <w:rPr>
          <w:rFonts w:ascii="Times New Roman" w:eastAsia="Times New Roman" w:hAnsi="Times New Roman" w:cs="Times New Roman"/>
          <w:b/>
          <w:bCs/>
          <w:sz w:val="24"/>
          <w:szCs w:val="24"/>
        </w:rPr>
        <w:t>Avudaiyar</w:t>
      </w:r>
      <w:proofErr w:type="spellEnd"/>
      <w:r w:rsidRPr="00D81AEF">
        <w:rPr>
          <w:rFonts w:ascii="Times New Roman" w:eastAsia="Times New Roman" w:hAnsi="Times New Roman" w:cs="Times New Roman"/>
          <w:b/>
          <w:bCs/>
          <w:sz w:val="24"/>
          <w:szCs w:val="24"/>
        </w:rPr>
        <w:t xml:space="preserve"> Pond (January–December 2024)</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2"/>
        <w:gridCol w:w="2141"/>
        <w:gridCol w:w="3208"/>
      </w:tblGrid>
      <w:tr w:rsidR="00647933" w:rsidRPr="00647933" w:rsidTr="00D81AEF">
        <w:trPr>
          <w:tblHeade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b/>
                <w:bCs/>
                <w:sz w:val="24"/>
                <w:szCs w:val="24"/>
              </w:rPr>
            </w:pPr>
            <w:r w:rsidRPr="00647933">
              <w:rPr>
                <w:rFonts w:ascii="Times New Roman" w:eastAsia="Times New Roman" w:hAnsi="Times New Roman" w:cs="Times New Roman"/>
                <w:b/>
                <w:bCs/>
                <w:sz w:val="24"/>
                <w:szCs w:val="24"/>
              </w:rPr>
              <w:t>S. No.</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b/>
                <w:bCs/>
                <w:sz w:val="24"/>
                <w:szCs w:val="24"/>
              </w:rPr>
            </w:pPr>
            <w:r w:rsidRPr="00647933">
              <w:rPr>
                <w:rFonts w:ascii="Times New Roman" w:eastAsia="Times New Roman" w:hAnsi="Times New Roman" w:cs="Times New Roman"/>
                <w:b/>
                <w:bCs/>
                <w:sz w:val="24"/>
                <w:szCs w:val="24"/>
              </w:rPr>
              <w:t>Zooplankton Group</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b/>
                <w:bCs/>
                <w:sz w:val="24"/>
                <w:szCs w:val="24"/>
              </w:rPr>
            </w:pPr>
            <w:r w:rsidRPr="00647933">
              <w:rPr>
                <w:rFonts w:ascii="Times New Roman" w:eastAsia="Times New Roman" w:hAnsi="Times New Roman" w:cs="Times New Roman"/>
                <w:b/>
                <w:bCs/>
                <w:sz w:val="24"/>
                <w:szCs w:val="24"/>
              </w:rPr>
              <w:t>Species Recorded</w:t>
            </w:r>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1</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Rotifera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Brachionus</w:t>
            </w:r>
            <w:proofErr w:type="spellEnd"/>
            <w:r w:rsidRPr="00D81AEF">
              <w:rPr>
                <w:rFonts w:ascii="Times New Roman" w:eastAsia="Times New Roman" w:hAnsi="Times New Roman" w:cs="Times New Roman"/>
                <w:i/>
                <w:iCs/>
                <w:sz w:val="24"/>
                <w:szCs w:val="24"/>
              </w:rPr>
              <w:t xml:space="preserve"> angularis</w:t>
            </w:r>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lastRenderedPageBreak/>
              <w:t>2</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Rotifera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Brachionus</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calyciflorus</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3</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Rotifera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Brachionus</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caudatus</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4</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Rotifera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Brachionus</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falcatus</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5</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Rotifera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Keratella</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cochlearis</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6</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Rotifera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Keratella</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tropica</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7</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Rotifera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Lecane</w:t>
            </w:r>
            <w:proofErr w:type="spellEnd"/>
            <w:r w:rsidRPr="00D81AEF">
              <w:rPr>
                <w:rFonts w:ascii="Times New Roman" w:eastAsia="Times New Roman" w:hAnsi="Times New Roman" w:cs="Times New Roman"/>
                <w:i/>
                <w:iCs/>
                <w:sz w:val="24"/>
                <w:szCs w:val="24"/>
              </w:rPr>
              <w:t xml:space="preserve"> bulla</w:t>
            </w:r>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8</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Rotifera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Lecane</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luna</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9</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Rotifera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Lecane</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leontina</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10</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Rotifera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Trichocerca</w:t>
            </w:r>
            <w:proofErr w:type="spellEnd"/>
            <w:r w:rsidRPr="00D81AEF">
              <w:rPr>
                <w:rFonts w:ascii="Times New Roman" w:eastAsia="Times New Roman" w:hAnsi="Times New Roman" w:cs="Times New Roman"/>
                <w:i/>
                <w:iCs/>
                <w:sz w:val="24"/>
                <w:szCs w:val="24"/>
              </w:rPr>
              <w:t xml:space="preserve"> </w:t>
            </w:r>
            <w:r w:rsidR="00D81AEF">
              <w:rPr>
                <w:rFonts w:ascii="Times New Roman" w:eastAsia="Times New Roman" w:hAnsi="Times New Roman" w:cs="Times New Roman"/>
                <w:i/>
                <w:iCs/>
                <w:sz w:val="24"/>
                <w:szCs w:val="24"/>
              </w:rPr>
              <w:t>cylindrical</w:t>
            </w:r>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11</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Rotifera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Trichocerca</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similis</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12</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Rotifera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Polyarthra</w:t>
            </w:r>
            <w:proofErr w:type="spellEnd"/>
            <w:r w:rsidRPr="00D81AEF">
              <w:rPr>
                <w:rFonts w:ascii="Times New Roman" w:eastAsia="Times New Roman" w:hAnsi="Times New Roman" w:cs="Times New Roman"/>
                <w:i/>
                <w:iCs/>
                <w:sz w:val="24"/>
                <w:szCs w:val="24"/>
              </w:rPr>
              <w:t xml:space="preserve"> vulgaris</w:t>
            </w:r>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13</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Rotifera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Asplanchna</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priodonta</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14</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Rotifera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Filinia</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longiseta</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15</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Rotifera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Filinia</w:t>
            </w:r>
            <w:proofErr w:type="spellEnd"/>
            <w:r w:rsidRPr="00D81AEF">
              <w:rPr>
                <w:rFonts w:ascii="Times New Roman" w:eastAsia="Times New Roman" w:hAnsi="Times New Roman" w:cs="Times New Roman"/>
                <w:i/>
                <w:iCs/>
                <w:sz w:val="24"/>
                <w:szCs w:val="24"/>
              </w:rPr>
              <w:t xml:space="preserve"> terminalis</w:t>
            </w:r>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16</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Rotifera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Testudinella</w:t>
            </w:r>
            <w:proofErr w:type="spellEnd"/>
            <w:r w:rsidRPr="00D81AEF">
              <w:rPr>
                <w:rFonts w:ascii="Times New Roman" w:eastAsia="Times New Roman" w:hAnsi="Times New Roman" w:cs="Times New Roman"/>
                <w:i/>
                <w:iCs/>
                <w:sz w:val="24"/>
                <w:szCs w:val="24"/>
              </w:rPr>
              <w:t xml:space="preserve"> patina</w:t>
            </w:r>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17</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Rotifera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Colurella</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adriatica</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18</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Rotifera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Lepadella</w:t>
            </w:r>
            <w:proofErr w:type="spellEnd"/>
            <w:r w:rsidRPr="00D81AEF">
              <w:rPr>
                <w:rFonts w:ascii="Times New Roman" w:eastAsia="Times New Roman" w:hAnsi="Times New Roman" w:cs="Times New Roman"/>
                <w:i/>
                <w:iCs/>
                <w:sz w:val="24"/>
                <w:szCs w:val="24"/>
              </w:rPr>
              <w:t xml:space="preserve"> patella</w:t>
            </w:r>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19</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Rotifera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Monostyla</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lunaris</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20</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Rotifera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Cephalodella</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gibba</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21</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Rotifera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Platyias</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quadricornis</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22</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Rotifera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Euchlanis</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dilatata</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23</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Rotifera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Anuraeopsis</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fissa</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24</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Rotifera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Mytilina</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ventralis</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25</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Cladocera</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D81AEF">
              <w:rPr>
                <w:rFonts w:ascii="Times New Roman" w:eastAsia="Times New Roman" w:hAnsi="Times New Roman" w:cs="Times New Roman"/>
                <w:i/>
                <w:iCs/>
                <w:sz w:val="24"/>
                <w:szCs w:val="24"/>
              </w:rPr>
              <w:t xml:space="preserve">Daphnia </w:t>
            </w:r>
            <w:proofErr w:type="spellStart"/>
            <w:r w:rsidRPr="00D81AEF">
              <w:rPr>
                <w:rFonts w:ascii="Times New Roman" w:eastAsia="Times New Roman" w:hAnsi="Times New Roman" w:cs="Times New Roman"/>
                <w:i/>
                <w:iCs/>
                <w:sz w:val="24"/>
                <w:szCs w:val="24"/>
              </w:rPr>
              <w:t>carinata</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26</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Cladocera</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D81AEF">
              <w:rPr>
                <w:rFonts w:ascii="Times New Roman" w:eastAsia="Times New Roman" w:hAnsi="Times New Roman" w:cs="Times New Roman"/>
                <w:i/>
                <w:iCs/>
                <w:sz w:val="24"/>
                <w:szCs w:val="24"/>
              </w:rPr>
              <w:t xml:space="preserve">Daphnia </w:t>
            </w:r>
            <w:proofErr w:type="spellStart"/>
            <w:r w:rsidRPr="00D81AEF">
              <w:rPr>
                <w:rFonts w:ascii="Times New Roman" w:eastAsia="Times New Roman" w:hAnsi="Times New Roman" w:cs="Times New Roman"/>
                <w:i/>
                <w:iCs/>
                <w:sz w:val="24"/>
                <w:szCs w:val="24"/>
              </w:rPr>
              <w:t>pulex</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lastRenderedPageBreak/>
              <w:t>27</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Cladocera</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Moina</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micrura</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28</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Cladocera</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Moina</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brachiata</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29</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Cladocera</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Ceriodaphnia</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cornuta</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30</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Cladocera</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Ceriodaphnia</w:t>
            </w:r>
            <w:proofErr w:type="spellEnd"/>
            <w:r w:rsidRPr="00D81AEF">
              <w:rPr>
                <w:rFonts w:ascii="Times New Roman" w:eastAsia="Times New Roman" w:hAnsi="Times New Roman" w:cs="Times New Roman"/>
                <w:i/>
                <w:iCs/>
                <w:sz w:val="24"/>
                <w:szCs w:val="24"/>
              </w:rPr>
              <w:t xml:space="preserve"> </w:t>
            </w:r>
            <w:r w:rsidR="00D81AEF">
              <w:rPr>
                <w:rFonts w:ascii="Times New Roman" w:eastAsia="Times New Roman" w:hAnsi="Times New Roman" w:cs="Times New Roman"/>
                <w:i/>
                <w:iCs/>
                <w:sz w:val="24"/>
                <w:szCs w:val="24"/>
              </w:rPr>
              <w:t>reticulate</w:t>
            </w:r>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31</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Cladocera</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Bosmina</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longirostris</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32</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Cladocera</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Alona</w:t>
            </w:r>
            <w:proofErr w:type="spellEnd"/>
            <w:r w:rsidRPr="00D81AEF">
              <w:rPr>
                <w:rFonts w:ascii="Times New Roman" w:eastAsia="Times New Roman" w:hAnsi="Times New Roman" w:cs="Times New Roman"/>
                <w:i/>
                <w:iCs/>
                <w:sz w:val="24"/>
                <w:szCs w:val="24"/>
              </w:rPr>
              <w:t xml:space="preserve"> </w:t>
            </w:r>
            <w:r w:rsidR="00D81AEF">
              <w:rPr>
                <w:rFonts w:ascii="Times New Roman" w:eastAsia="Times New Roman" w:hAnsi="Times New Roman" w:cs="Times New Roman"/>
                <w:i/>
                <w:iCs/>
                <w:sz w:val="24"/>
                <w:szCs w:val="24"/>
              </w:rPr>
              <w:t>rectangular</w:t>
            </w:r>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33</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Cladocera</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Alona</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guttata</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34</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Cladocera</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Macrothrix</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laticornis</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35</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Cladocera</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Chydorus</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sphaericus</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36</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Cladocera</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Diaphanosoma</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excisum</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37</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Cladocera</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Simocephalus</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vetulus</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38</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Cladocera</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Leydigia</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acanthocercoides</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39</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Cladocera</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Pleuroxus</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aduncus</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40</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Copepoda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D81AEF">
              <w:rPr>
                <w:rFonts w:ascii="Times New Roman" w:eastAsia="Times New Roman" w:hAnsi="Times New Roman" w:cs="Times New Roman"/>
                <w:i/>
                <w:iCs/>
                <w:sz w:val="24"/>
                <w:szCs w:val="24"/>
              </w:rPr>
              <w:t xml:space="preserve">Cyclops </w:t>
            </w:r>
            <w:proofErr w:type="spellStart"/>
            <w:r w:rsidRPr="00D81AEF">
              <w:rPr>
                <w:rFonts w:ascii="Times New Roman" w:eastAsia="Times New Roman" w:hAnsi="Times New Roman" w:cs="Times New Roman"/>
                <w:i/>
                <w:iCs/>
                <w:sz w:val="24"/>
                <w:szCs w:val="24"/>
              </w:rPr>
              <w:t>vicinus</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41</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Copepoda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D81AEF">
              <w:rPr>
                <w:rFonts w:ascii="Times New Roman" w:eastAsia="Times New Roman" w:hAnsi="Times New Roman" w:cs="Times New Roman"/>
                <w:i/>
                <w:iCs/>
                <w:sz w:val="24"/>
                <w:szCs w:val="24"/>
              </w:rPr>
              <w:t xml:space="preserve">Cyclops </w:t>
            </w:r>
            <w:proofErr w:type="spellStart"/>
            <w:r w:rsidRPr="00D81AEF">
              <w:rPr>
                <w:rFonts w:ascii="Times New Roman" w:eastAsia="Times New Roman" w:hAnsi="Times New Roman" w:cs="Times New Roman"/>
                <w:i/>
                <w:iCs/>
                <w:sz w:val="24"/>
                <w:szCs w:val="24"/>
              </w:rPr>
              <w:t>scutifer</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42</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Copepoda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Mesocyclops</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leuckarti</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43</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Copepoda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Mesocyclops</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thermocyclopoides</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44</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Copepoda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Thermocyclops</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hyalinus</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45</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Copepoda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Thermocyclops</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crassus</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46</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Copepoda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Eucyclops</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serrulatus</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47</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Copepoda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Paracyclops</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fimbriatus</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48</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Copepoda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Microcyclops</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varicans</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49</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Copepoda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Heliodiaptomus</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viduus</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50</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Copepoda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Neodiaptomus</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strigilipes</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51</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Ostracoda</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D81AEF">
              <w:rPr>
                <w:rFonts w:ascii="Times New Roman" w:eastAsia="Times New Roman" w:hAnsi="Times New Roman" w:cs="Times New Roman"/>
                <w:i/>
                <w:iCs/>
                <w:sz w:val="24"/>
                <w:szCs w:val="24"/>
              </w:rPr>
              <w:t xml:space="preserve">Cypris </w:t>
            </w:r>
            <w:proofErr w:type="spellStart"/>
            <w:r w:rsidRPr="00D81AEF">
              <w:rPr>
                <w:rFonts w:ascii="Times New Roman" w:eastAsia="Times New Roman" w:hAnsi="Times New Roman" w:cs="Times New Roman"/>
                <w:i/>
                <w:iCs/>
                <w:sz w:val="24"/>
                <w:szCs w:val="24"/>
              </w:rPr>
              <w:t>subglobosa</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lastRenderedPageBreak/>
              <w:t>52</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Ostracoda</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Cypridopsis</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vidua</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53</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Ostracoda</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Stenocypris</w:t>
            </w:r>
            <w:proofErr w:type="spellEnd"/>
            <w:r w:rsidRPr="00D81AEF">
              <w:rPr>
                <w:rFonts w:ascii="Times New Roman" w:eastAsia="Times New Roman" w:hAnsi="Times New Roman" w:cs="Times New Roman"/>
                <w:i/>
                <w:iCs/>
                <w:sz w:val="24"/>
                <w:szCs w:val="24"/>
              </w:rPr>
              <w:t xml:space="preserve"> major</w:t>
            </w:r>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54</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Ostracoda</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Heterocypris</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incongruens</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55</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Ostracoda</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Ilyocypris</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gibba</w:t>
            </w:r>
            <w:proofErr w:type="spellEnd"/>
          </w:p>
        </w:tc>
      </w:tr>
    </w:tbl>
    <w:p w:rsidR="00647933" w:rsidRPr="00D81AEF" w:rsidRDefault="00647933" w:rsidP="00D81AEF">
      <w:pPr>
        <w:spacing w:line="360" w:lineRule="auto"/>
        <w:jc w:val="both"/>
        <w:rPr>
          <w:rFonts w:ascii="Times New Roman" w:hAnsi="Times New Roman" w:cs="Times New Roman"/>
          <w:sz w:val="24"/>
          <w:szCs w:val="24"/>
        </w:rPr>
      </w:pPr>
    </w:p>
    <w:p w:rsidR="00647933" w:rsidRPr="00D81AEF" w:rsidRDefault="00647933" w:rsidP="00D81AEF">
      <w:pPr>
        <w:pStyle w:val="Heading3"/>
        <w:spacing w:line="360" w:lineRule="auto"/>
        <w:jc w:val="both"/>
        <w:rPr>
          <w:rFonts w:ascii="Times New Roman" w:hAnsi="Times New Roman" w:cs="Times New Roman"/>
          <w:sz w:val="24"/>
          <w:szCs w:val="24"/>
        </w:rPr>
      </w:pPr>
      <w:r w:rsidRPr="00D81AEF">
        <w:rPr>
          <w:rStyle w:val="Strong"/>
          <w:rFonts w:ascii="Times New Roman" w:hAnsi="Times New Roman" w:cs="Times New Roman"/>
          <w:b/>
          <w:bCs/>
          <w:sz w:val="24"/>
          <w:szCs w:val="24"/>
        </w:rPr>
        <w:t>Seasonal Variation in Zooplankton Community</w:t>
      </w:r>
    </w:p>
    <w:p w:rsidR="00647933" w:rsidRPr="00D81AEF" w:rsidRDefault="00647933" w:rsidP="00D81AEF">
      <w:pPr>
        <w:pStyle w:val="NormalWeb"/>
        <w:spacing w:line="360" w:lineRule="auto"/>
        <w:jc w:val="both"/>
      </w:pPr>
      <w:r w:rsidRPr="00D81AEF">
        <w:t xml:space="preserve">Marked seasonal variations were observed in zooplankton abundance and species richness across the three seasons studied. Zooplankton density and diversity were comparatively </w:t>
      </w:r>
      <w:r w:rsidRPr="00D81AEF">
        <w:rPr>
          <w:rStyle w:val="Strong"/>
        </w:rPr>
        <w:t>higher during the summer and post-monsoon seasons</w:t>
      </w:r>
      <w:r w:rsidRPr="00D81AEF">
        <w:t>, whereas a noticeable decline was recorded during the monsoon period. The reduction in zooplankton abundance during the monsoon season coincided with increased water inflow, higher turbidity, and dilution effects, which likely influenced community structure.</w:t>
      </w:r>
    </w:p>
    <w:p w:rsidR="00647933" w:rsidRPr="00D81AEF" w:rsidRDefault="00647933" w:rsidP="00D81AEF">
      <w:pPr>
        <w:pStyle w:val="NormalWeb"/>
        <w:spacing w:line="360" w:lineRule="auto"/>
        <w:jc w:val="both"/>
      </w:pPr>
      <w:r w:rsidRPr="00D81AEF">
        <w:t>During the summer season, stable water conditions, increased temperature, and enhanced primary productivity favored higher zooplankton proliferation. The post-monsoon season also exhibited elevated zooplankton richness, possibly due to improved nutrient availability and stabilized environmental conditions following monsoonal rainfall. In contrast, the monsoon season showed reduced species richness and abundance, reflecting the impact of hydrological disturbances and reduced habitat stability.</w:t>
      </w:r>
    </w:p>
    <w:p w:rsidR="00647933" w:rsidRPr="00D81AEF" w:rsidRDefault="00647933" w:rsidP="00D81AEF">
      <w:pPr>
        <w:pStyle w:val="NormalWeb"/>
        <w:spacing w:line="360" w:lineRule="auto"/>
        <w:jc w:val="both"/>
      </w:pPr>
      <w:r w:rsidRPr="00D81AEF">
        <w:t xml:space="preserve">Group-wise analysis indicated that </w:t>
      </w:r>
      <w:proofErr w:type="spellStart"/>
      <w:r w:rsidRPr="00D81AEF">
        <w:rPr>
          <w:rStyle w:val="Strong"/>
        </w:rPr>
        <w:t>Rotifera</w:t>
      </w:r>
      <w:proofErr w:type="spellEnd"/>
      <w:r w:rsidRPr="00D81AEF">
        <w:rPr>
          <w:rStyle w:val="Strong"/>
        </w:rPr>
        <w:t xml:space="preserve"> consistently dominated across all seasons</w:t>
      </w:r>
      <w:r w:rsidRPr="00D81AEF">
        <w:t xml:space="preserve">, followed by Cladocera and </w:t>
      </w:r>
      <w:proofErr w:type="spellStart"/>
      <w:r w:rsidRPr="00D81AEF">
        <w:t>Copepoda</w:t>
      </w:r>
      <w:proofErr w:type="spellEnd"/>
      <w:r w:rsidRPr="00D81AEF">
        <w:t xml:space="preserve">, while Ostracoda contributed the least proportion throughout the year. The proportional contribution of each zooplankton group is presented in </w:t>
      </w:r>
      <w:r w:rsidRPr="00D81AEF">
        <w:rPr>
          <w:rStyle w:val="Strong"/>
        </w:rPr>
        <w:t>Table 2</w:t>
      </w:r>
      <w:r w:rsidRPr="00D81AEF">
        <w:t>.</w:t>
      </w:r>
    </w:p>
    <w:p w:rsidR="00D81AEF" w:rsidRPr="00D81AEF" w:rsidRDefault="00D81AEF" w:rsidP="00D81AEF">
      <w:pPr>
        <w:pStyle w:val="Heading3"/>
        <w:spacing w:line="360" w:lineRule="auto"/>
        <w:jc w:val="both"/>
        <w:rPr>
          <w:rFonts w:ascii="Times New Roman" w:hAnsi="Times New Roman" w:cs="Times New Roman"/>
          <w:sz w:val="24"/>
          <w:szCs w:val="24"/>
        </w:rPr>
      </w:pPr>
      <w:r w:rsidRPr="00D81AEF">
        <w:rPr>
          <w:rStyle w:val="Strong"/>
          <w:rFonts w:ascii="Times New Roman" w:hAnsi="Times New Roman" w:cs="Times New Roman"/>
          <w:b/>
          <w:bCs/>
          <w:sz w:val="24"/>
          <w:szCs w:val="24"/>
        </w:rPr>
        <w:t xml:space="preserve">Table 2. Seasonal variation in zooplankton community structure of </w:t>
      </w:r>
      <w:proofErr w:type="spellStart"/>
      <w:r w:rsidRPr="00D81AEF">
        <w:rPr>
          <w:rStyle w:val="Strong"/>
          <w:rFonts w:ascii="Times New Roman" w:hAnsi="Times New Roman" w:cs="Times New Roman"/>
          <w:b/>
          <w:bCs/>
          <w:sz w:val="24"/>
          <w:szCs w:val="24"/>
        </w:rPr>
        <w:t>Avudaiyar</w:t>
      </w:r>
      <w:proofErr w:type="spellEnd"/>
      <w:r w:rsidRPr="00D81AEF">
        <w:rPr>
          <w:rStyle w:val="Strong"/>
          <w:rFonts w:ascii="Times New Roman" w:hAnsi="Times New Roman" w:cs="Times New Roman"/>
          <w:b/>
          <w:bCs/>
          <w:sz w:val="24"/>
          <w:szCs w:val="24"/>
        </w:rPr>
        <w:t xml:space="preserve"> Pond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78"/>
        <w:gridCol w:w="1924"/>
        <w:gridCol w:w="1991"/>
        <w:gridCol w:w="2477"/>
      </w:tblGrid>
      <w:tr w:rsidR="00D81AEF" w:rsidRPr="00D81AEF" w:rsidTr="00D81AEF">
        <w:trPr>
          <w:tblHeader/>
          <w:tblCellSpacing w:w="15" w:type="dxa"/>
        </w:trPr>
        <w:tc>
          <w:tcPr>
            <w:tcW w:w="0" w:type="auto"/>
            <w:vAlign w:val="center"/>
            <w:hideMark/>
          </w:tcPr>
          <w:p w:rsidR="00D81AEF" w:rsidRPr="00D81AEF" w:rsidRDefault="00D81AEF" w:rsidP="00D81AEF">
            <w:pPr>
              <w:spacing w:line="360" w:lineRule="auto"/>
              <w:jc w:val="both"/>
              <w:rPr>
                <w:rFonts w:ascii="Times New Roman" w:hAnsi="Times New Roman" w:cs="Times New Roman"/>
                <w:b/>
                <w:bCs/>
                <w:sz w:val="24"/>
                <w:szCs w:val="24"/>
              </w:rPr>
            </w:pPr>
            <w:r w:rsidRPr="00D81AEF">
              <w:rPr>
                <w:rFonts w:ascii="Times New Roman" w:hAnsi="Times New Roman" w:cs="Times New Roman"/>
                <w:b/>
                <w:bCs/>
                <w:sz w:val="24"/>
                <w:szCs w:val="24"/>
              </w:rPr>
              <w:t>Zooplankton Group</w:t>
            </w:r>
          </w:p>
        </w:tc>
        <w:tc>
          <w:tcPr>
            <w:tcW w:w="0" w:type="auto"/>
            <w:vAlign w:val="center"/>
            <w:hideMark/>
          </w:tcPr>
          <w:p w:rsidR="00D81AEF" w:rsidRPr="00D81AEF" w:rsidRDefault="00D81AEF" w:rsidP="00D81AEF">
            <w:pPr>
              <w:spacing w:line="360" w:lineRule="auto"/>
              <w:jc w:val="both"/>
              <w:rPr>
                <w:rFonts w:ascii="Times New Roman" w:hAnsi="Times New Roman" w:cs="Times New Roman"/>
                <w:b/>
                <w:bCs/>
                <w:sz w:val="24"/>
                <w:szCs w:val="24"/>
              </w:rPr>
            </w:pPr>
            <w:r w:rsidRPr="00D81AEF">
              <w:rPr>
                <w:rFonts w:ascii="Times New Roman" w:hAnsi="Times New Roman" w:cs="Times New Roman"/>
                <w:b/>
                <w:bCs/>
                <w:sz w:val="24"/>
                <w:szCs w:val="24"/>
              </w:rPr>
              <w:t>Summer (Ind. L⁻¹)</w:t>
            </w:r>
          </w:p>
        </w:tc>
        <w:tc>
          <w:tcPr>
            <w:tcW w:w="0" w:type="auto"/>
            <w:vAlign w:val="center"/>
            <w:hideMark/>
          </w:tcPr>
          <w:p w:rsidR="00D81AEF" w:rsidRPr="00D81AEF" w:rsidRDefault="00D81AEF" w:rsidP="00D81AEF">
            <w:pPr>
              <w:spacing w:line="360" w:lineRule="auto"/>
              <w:jc w:val="both"/>
              <w:rPr>
                <w:rFonts w:ascii="Times New Roman" w:hAnsi="Times New Roman" w:cs="Times New Roman"/>
                <w:b/>
                <w:bCs/>
                <w:sz w:val="24"/>
                <w:szCs w:val="24"/>
              </w:rPr>
            </w:pPr>
            <w:r w:rsidRPr="00D81AEF">
              <w:rPr>
                <w:rFonts w:ascii="Times New Roman" w:hAnsi="Times New Roman" w:cs="Times New Roman"/>
                <w:b/>
                <w:bCs/>
                <w:sz w:val="24"/>
                <w:szCs w:val="24"/>
              </w:rPr>
              <w:t>Monsoon (Ind. L⁻¹)</w:t>
            </w:r>
          </w:p>
        </w:tc>
        <w:tc>
          <w:tcPr>
            <w:tcW w:w="0" w:type="auto"/>
            <w:vAlign w:val="center"/>
            <w:hideMark/>
          </w:tcPr>
          <w:p w:rsidR="00D81AEF" w:rsidRPr="00D81AEF" w:rsidRDefault="00D81AEF" w:rsidP="00D81AEF">
            <w:pPr>
              <w:spacing w:line="360" w:lineRule="auto"/>
              <w:jc w:val="both"/>
              <w:rPr>
                <w:rFonts w:ascii="Times New Roman" w:hAnsi="Times New Roman" w:cs="Times New Roman"/>
                <w:b/>
                <w:bCs/>
                <w:sz w:val="24"/>
                <w:szCs w:val="24"/>
              </w:rPr>
            </w:pPr>
            <w:r w:rsidRPr="00D81AEF">
              <w:rPr>
                <w:rFonts w:ascii="Times New Roman" w:hAnsi="Times New Roman" w:cs="Times New Roman"/>
                <w:b/>
                <w:bCs/>
                <w:sz w:val="24"/>
                <w:szCs w:val="24"/>
              </w:rPr>
              <w:t>Post-monsoon (Ind. L⁻¹)</w:t>
            </w:r>
          </w:p>
        </w:tc>
      </w:tr>
      <w:tr w:rsidR="00D81AEF" w:rsidRPr="00D81AEF" w:rsidTr="00D81AEF">
        <w:trPr>
          <w:tblCellSpacing w:w="15" w:type="dxa"/>
        </w:trPr>
        <w:tc>
          <w:tcPr>
            <w:tcW w:w="0" w:type="auto"/>
            <w:vAlign w:val="center"/>
            <w:hideMark/>
          </w:tcPr>
          <w:p w:rsidR="00D81AEF" w:rsidRPr="00D81AEF" w:rsidRDefault="00D81AEF" w:rsidP="00D81AEF">
            <w:pPr>
              <w:spacing w:line="360" w:lineRule="auto"/>
              <w:jc w:val="both"/>
              <w:rPr>
                <w:rFonts w:ascii="Times New Roman" w:hAnsi="Times New Roman" w:cs="Times New Roman"/>
                <w:sz w:val="24"/>
                <w:szCs w:val="24"/>
              </w:rPr>
            </w:pPr>
            <w:proofErr w:type="spellStart"/>
            <w:r w:rsidRPr="00D81AEF">
              <w:rPr>
                <w:rFonts w:ascii="Times New Roman" w:hAnsi="Times New Roman" w:cs="Times New Roman"/>
                <w:sz w:val="24"/>
                <w:szCs w:val="24"/>
              </w:rPr>
              <w:lastRenderedPageBreak/>
              <w:t>Rotifera</w:t>
            </w:r>
            <w:proofErr w:type="spellEnd"/>
          </w:p>
        </w:tc>
        <w:tc>
          <w:tcPr>
            <w:tcW w:w="0" w:type="auto"/>
            <w:vAlign w:val="center"/>
            <w:hideMark/>
          </w:tcPr>
          <w:p w:rsidR="00D81AEF" w:rsidRPr="00D81AEF" w:rsidRDefault="00D81AEF" w:rsidP="00D81AEF">
            <w:pPr>
              <w:spacing w:line="360" w:lineRule="auto"/>
              <w:jc w:val="both"/>
              <w:rPr>
                <w:rFonts w:ascii="Times New Roman" w:hAnsi="Times New Roman" w:cs="Times New Roman"/>
                <w:sz w:val="24"/>
                <w:szCs w:val="24"/>
              </w:rPr>
            </w:pPr>
            <w:r w:rsidRPr="00D81AEF">
              <w:rPr>
                <w:rFonts w:ascii="Times New Roman" w:hAnsi="Times New Roman" w:cs="Times New Roman"/>
                <w:sz w:val="24"/>
                <w:szCs w:val="24"/>
              </w:rPr>
              <w:t>420 ± 35</w:t>
            </w:r>
          </w:p>
        </w:tc>
        <w:tc>
          <w:tcPr>
            <w:tcW w:w="0" w:type="auto"/>
            <w:vAlign w:val="center"/>
            <w:hideMark/>
          </w:tcPr>
          <w:p w:rsidR="00D81AEF" w:rsidRPr="00D81AEF" w:rsidRDefault="00D81AEF" w:rsidP="00D81AEF">
            <w:pPr>
              <w:spacing w:line="360" w:lineRule="auto"/>
              <w:jc w:val="both"/>
              <w:rPr>
                <w:rFonts w:ascii="Times New Roman" w:hAnsi="Times New Roman" w:cs="Times New Roman"/>
                <w:sz w:val="24"/>
                <w:szCs w:val="24"/>
              </w:rPr>
            </w:pPr>
            <w:r w:rsidRPr="00D81AEF">
              <w:rPr>
                <w:rFonts w:ascii="Times New Roman" w:hAnsi="Times New Roman" w:cs="Times New Roman"/>
                <w:sz w:val="24"/>
                <w:szCs w:val="24"/>
              </w:rPr>
              <w:t>260 ± 28</w:t>
            </w:r>
          </w:p>
        </w:tc>
        <w:tc>
          <w:tcPr>
            <w:tcW w:w="0" w:type="auto"/>
            <w:vAlign w:val="center"/>
            <w:hideMark/>
          </w:tcPr>
          <w:p w:rsidR="00D81AEF" w:rsidRPr="00D81AEF" w:rsidRDefault="00D81AEF" w:rsidP="00D81AEF">
            <w:pPr>
              <w:spacing w:line="360" w:lineRule="auto"/>
              <w:jc w:val="both"/>
              <w:rPr>
                <w:rFonts w:ascii="Times New Roman" w:hAnsi="Times New Roman" w:cs="Times New Roman"/>
                <w:sz w:val="24"/>
                <w:szCs w:val="24"/>
              </w:rPr>
            </w:pPr>
            <w:r w:rsidRPr="00D81AEF">
              <w:rPr>
                <w:rFonts w:ascii="Times New Roman" w:hAnsi="Times New Roman" w:cs="Times New Roman"/>
                <w:sz w:val="24"/>
                <w:szCs w:val="24"/>
              </w:rPr>
              <w:t>445 ± 38</w:t>
            </w:r>
          </w:p>
        </w:tc>
      </w:tr>
      <w:tr w:rsidR="00D81AEF" w:rsidRPr="00D81AEF" w:rsidTr="00D81AEF">
        <w:trPr>
          <w:tblCellSpacing w:w="15" w:type="dxa"/>
        </w:trPr>
        <w:tc>
          <w:tcPr>
            <w:tcW w:w="0" w:type="auto"/>
            <w:vAlign w:val="center"/>
            <w:hideMark/>
          </w:tcPr>
          <w:p w:rsidR="00D81AEF" w:rsidRPr="00D81AEF" w:rsidRDefault="00D81AEF" w:rsidP="00D81AEF">
            <w:pPr>
              <w:spacing w:line="360" w:lineRule="auto"/>
              <w:jc w:val="both"/>
              <w:rPr>
                <w:rFonts w:ascii="Times New Roman" w:hAnsi="Times New Roman" w:cs="Times New Roman"/>
                <w:sz w:val="24"/>
                <w:szCs w:val="24"/>
              </w:rPr>
            </w:pPr>
            <w:r w:rsidRPr="00D81AEF">
              <w:rPr>
                <w:rFonts w:ascii="Times New Roman" w:hAnsi="Times New Roman" w:cs="Times New Roman"/>
                <w:sz w:val="24"/>
                <w:szCs w:val="24"/>
              </w:rPr>
              <w:t>Cladocera</w:t>
            </w:r>
          </w:p>
        </w:tc>
        <w:tc>
          <w:tcPr>
            <w:tcW w:w="0" w:type="auto"/>
            <w:vAlign w:val="center"/>
            <w:hideMark/>
          </w:tcPr>
          <w:p w:rsidR="00D81AEF" w:rsidRPr="00D81AEF" w:rsidRDefault="00D81AEF" w:rsidP="00D81AEF">
            <w:pPr>
              <w:spacing w:line="360" w:lineRule="auto"/>
              <w:jc w:val="both"/>
              <w:rPr>
                <w:rFonts w:ascii="Times New Roman" w:hAnsi="Times New Roman" w:cs="Times New Roman"/>
                <w:sz w:val="24"/>
                <w:szCs w:val="24"/>
              </w:rPr>
            </w:pPr>
            <w:r w:rsidRPr="00D81AEF">
              <w:rPr>
                <w:rFonts w:ascii="Times New Roman" w:hAnsi="Times New Roman" w:cs="Times New Roman"/>
                <w:sz w:val="24"/>
                <w:szCs w:val="24"/>
              </w:rPr>
              <w:t>285 ± 26</w:t>
            </w:r>
          </w:p>
        </w:tc>
        <w:tc>
          <w:tcPr>
            <w:tcW w:w="0" w:type="auto"/>
            <w:vAlign w:val="center"/>
            <w:hideMark/>
          </w:tcPr>
          <w:p w:rsidR="00D81AEF" w:rsidRPr="00D81AEF" w:rsidRDefault="00D81AEF" w:rsidP="00D81AEF">
            <w:pPr>
              <w:spacing w:line="360" w:lineRule="auto"/>
              <w:jc w:val="both"/>
              <w:rPr>
                <w:rFonts w:ascii="Times New Roman" w:hAnsi="Times New Roman" w:cs="Times New Roman"/>
                <w:sz w:val="24"/>
                <w:szCs w:val="24"/>
              </w:rPr>
            </w:pPr>
            <w:r w:rsidRPr="00D81AEF">
              <w:rPr>
                <w:rFonts w:ascii="Times New Roman" w:hAnsi="Times New Roman" w:cs="Times New Roman"/>
                <w:sz w:val="24"/>
                <w:szCs w:val="24"/>
              </w:rPr>
              <w:t>165 ± 21</w:t>
            </w:r>
          </w:p>
        </w:tc>
        <w:tc>
          <w:tcPr>
            <w:tcW w:w="0" w:type="auto"/>
            <w:vAlign w:val="center"/>
            <w:hideMark/>
          </w:tcPr>
          <w:p w:rsidR="00D81AEF" w:rsidRPr="00D81AEF" w:rsidRDefault="00D81AEF" w:rsidP="00D81AEF">
            <w:pPr>
              <w:spacing w:line="360" w:lineRule="auto"/>
              <w:jc w:val="both"/>
              <w:rPr>
                <w:rFonts w:ascii="Times New Roman" w:hAnsi="Times New Roman" w:cs="Times New Roman"/>
                <w:sz w:val="24"/>
                <w:szCs w:val="24"/>
              </w:rPr>
            </w:pPr>
            <w:r w:rsidRPr="00D81AEF">
              <w:rPr>
                <w:rFonts w:ascii="Times New Roman" w:hAnsi="Times New Roman" w:cs="Times New Roman"/>
                <w:sz w:val="24"/>
                <w:szCs w:val="24"/>
              </w:rPr>
              <w:t>310 ± 29</w:t>
            </w:r>
          </w:p>
        </w:tc>
      </w:tr>
      <w:tr w:rsidR="00D81AEF" w:rsidRPr="00D81AEF" w:rsidTr="00D81AEF">
        <w:trPr>
          <w:tblCellSpacing w:w="15" w:type="dxa"/>
        </w:trPr>
        <w:tc>
          <w:tcPr>
            <w:tcW w:w="0" w:type="auto"/>
            <w:vAlign w:val="center"/>
            <w:hideMark/>
          </w:tcPr>
          <w:p w:rsidR="00D81AEF" w:rsidRPr="00D81AEF" w:rsidRDefault="00D81AEF" w:rsidP="00D81AEF">
            <w:pPr>
              <w:spacing w:line="360" w:lineRule="auto"/>
              <w:jc w:val="both"/>
              <w:rPr>
                <w:rFonts w:ascii="Times New Roman" w:hAnsi="Times New Roman" w:cs="Times New Roman"/>
                <w:sz w:val="24"/>
                <w:szCs w:val="24"/>
              </w:rPr>
            </w:pPr>
            <w:proofErr w:type="spellStart"/>
            <w:r w:rsidRPr="00D81AEF">
              <w:rPr>
                <w:rFonts w:ascii="Times New Roman" w:hAnsi="Times New Roman" w:cs="Times New Roman"/>
                <w:sz w:val="24"/>
                <w:szCs w:val="24"/>
              </w:rPr>
              <w:t>Copepoda</w:t>
            </w:r>
            <w:proofErr w:type="spellEnd"/>
          </w:p>
        </w:tc>
        <w:tc>
          <w:tcPr>
            <w:tcW w:w="0" w:type="auto"/>
            <w:vAlign w:val="center"/>
            <w:hideMark/>
          </w:tcPr>
          <w:p w:rsidR="00D81AEF" w:rsidRPr="00D81AEF" w:rsidRDefault="00D81AEF" w:rsidP="00D81AEF">
            <w:pPr>
              <w:spacing w:line="360" w:lineRule="auto"/>
              <w:jc w:val="both"/>
              <w:rPr>
                <w:rFonts w:ascii="Times New Roman" w:hAnsi="Times New Roman" w:cs="Times New Roman"/>
                <w:sz w:val="24"/>
                <w:szCs w:val="24"/>
              </w:rPr>
            </w:pPr>
            <w:r w:rsidRPr="00D81AEF">
              <w:rPr>
                <w:rFonts w:ascii="Times New Roman" w:hAnsi="Times New Roman" w:cs="Times New Roman"/>
                <w:sz w:val="24"/>
                <w:szCs w:val="24"/>
              </w:rPr>
              <w:t>210 ± 22</w:t>
            </w:r>
          </w:p>
        </w:tc>
        <w:tc>
          <w:tcPr>
            <w:tcW w:w="0" w:type="auto"/>
            <w:vAlign w:val="center"/>
            <w:hideMark/>
          </w:tcPr>
          <w:p w:rsidR="00D81AEF" w:rsidRPr="00D81AEF" w:rsidRDefault="00D81AEF" w:rsidP="00D81AEF">
            <w:pPr>
              <w:spacing w:line="360" w:lineRule="auto"/>
              <w:jc w:val="both"/>
              <w:rPr>
                <w:rFonts w:ascii="Times New Roman" w:hAnsi="Times New Roman" w:cs="Times New Roman"/>
                <w:sz w:val="24"/>
                <w:szCs w:val="24"/>
              </w:rPr>
            </w:pPr>
            <w:r w:rsidRPr="00D81AEF">
              <w:rPr>
                <w:rFonts w:ascii="Times New Roman" w:hAnsi="Times New Roman" w:cs="Times New Roman"/>
                <w:sz w:val="24"/>
                <w:szCs w:val="24"/>
              </w:rPr>
              <w:t>140 ± 18</w:t>
            </w:r>
          </w:p>
        </w:tc>
        <w:tc>
          <w:tcPr>
            <w:tcW w:w="0" w:type="auto"/>
            <w:vAlign w:val="center"/>
            <w:hideMark/>
          </w:tcPr>
          <w:p w:rsidR="00D81AEF" w:rsidRPr="00D81AEF" w:rsidRDefault="00D81AEF" w:rsidP="00D81AEF">
            <w:pPr>
              <w:spacing w:line="360" w:lineRule="auto"/>
              <w:jc w:val="both"/>
              <w:rPr>
                <w:rFonts w:ascii="Times New Roman" w:hAnsi="Times New Roman" w:cs="Times New Roman"/>
                <w:sz w:val="24"/>
                <w:szCs w:val="24"/>
              </w:rPr>
            </w:pPr>
            <w:r w:rsidRPr="00D81AEF">
              <w:rPr>
                <w:rFonts w:ascii="Times New Roman" w:hAnsi="Times New Roman" w:cs="Times New Roman"/>
                <w:sz w:val="24"/>
                <w:szCs w:val="24"/>
              </w:rPr>
              <w:t>235 ± 24</w:t>
            </w:r>
          </w:p>
        </w:tc>
      </w:tr>
      <w:tr w:rsidR="00D81AEF" w:rsidRPr="00D81AEF" w:rsidTr="00D81AEF">
        <w:trPr>
          <w:tblCellSpacing w:w="15" w:type="dxa"/>
        </w:trPr>
        <w:tc>
          <w:tcPr>
            <w:tcW w:w="0" w:type="auto"/>
            <w:vAlign w:val="center"/>
            <w:hideMark/>
          </w:tcPr>
          <w:p w:rsidR="00D81AEF" w:rsidRPr="00D81AEF" w:rsidRDefault="00D81AEF" w:rsidP="00D81AEF">
            <w:pPr>
              <w:spacing w:line="360" w:lineRule="auto"/>
              <w:jc w:val="both"/>
              <w:rPr>
                <w:rFonts w:ascii="Times New Roman" w:hAnsi="Times New Roman" w:cs="Times New Roman"/>
                <w:sz w:val="24"/>
                <w:szCs w:val="24"/>
              </w:rPr>
            </w:pPr>
            <w:r w:rsidRPr="00D81AEF">
              <w:rPr>
                <w:rFonts w:ascii="Times New Roman" w:hAnsi="Times New Roman" w:cs="Times New Roman"/>
                <w:sz w:val="24"/>
                <w:szCs w:val="24"/>
              </w:rPr>
              <w:t>Ostracoda</w:t>
            </w:r>
          </w:p>
        </w:tc>
        <w:tc>
          <w:tcPr>
            <w:tcW w:w="0" w:type="auto"/>
            <w:vAlign w:val="center"/>
            <w:hideMark/>
          </w:tcPr>
          <w:p w:rsidR="00D81AEF" w:rsidRPr="00D81AEF" w:rsidRDefault="00D81AEF" w:rsidP="00D81AEF">
            <w:pPr>
              <w:spacing w:line="360" w:lineRule="auto"/>
              <w:jc w:val="both"/>
              <w:rPr>
                <w:rFonts w:ascii="Times New Roman" w:hAnsi="Times New Roman" w:cs="Times New Roman"/>
                <w:sz w:val="24"/>
                <w:szCs w:val="24"/>
              </w:rPr>
            </w:pPr>
            <w:r w:rsidRPr="00D81AEF">
              <w:rPr>
                <w:rFonts w:ascii="Times New Roman" w:hAnsi="Times New Roman" w:cs="Times New Roman"/>
                <w:sz w:val="24"/>
                <w:szCs w:val="24"/>
              </w:rPr>
              <w:t>95 ± 14</w:t>
            </w:r>
          </w:p>
        </w:tc>
        <w:tc>
          <w:tcPr>
            <w:tcW w:w="0" w:type="auto"/>
            <w:vAlign w:val="center"/>
            <w:hideMark/>
          </w:tcPr>
          <w:p w:rsidR="00D81AEF" w:rsidRPr="00D81AEF" w:rsidRDefault="00D81AEF" w:rsidP="00D81AEF">
            <w:pPr>
              <w:spacing w:line="360" w:lineRule="auto"/>
              <w:jc w:val="both"/>
              <w:rPr>
                <w:rFonts w:ascii="Times New Roman" w:hAnsi="Times New Roman" w:cs="Times New Roman"/>
                <w:sz w:val="24"/>
                <w:szCs w:val="24"/>
              </w:rPr>
            </w:pPr>
            <w:r w:rsidRPr="00D81AEF">
              <w:rPr>
                <w:rFonts w:ascii="Times New Roman" w:hAnsi="Times New Roman" w:cs="Times New Roman"/>
                <w:sz w:val="24"/>
                <w:szCs w:val="24"/>
              </w:rPr>
              <w:t>55 ± 10</w:t>
            </w:r>
          </w:p>
        </w:tc>
        <w:tc>
          <w:tcPr>
            <w:tcW w:w="0" w:type="auto"/>
            <w:vAlign w:val="center"/>
            <w:hideMark/>
          </w:tcPr>
          <w:p w:rsidR="00D81AEF" w:rsidRPr="00D81AEF" w:rsidRDefault="00D81AEF" w:rsidP="00D81AEF">
            <w:pPr>
              <w:spacing w:line="360" w:lineRule="auto"/>
              <w:jc w:val="both"/>
              <w:rPr>
                <w:rFonts w:ascii="Times New Roman" w:hAnsi="Times New Roman" w:cs="Times New Roman"/>
                <w:sz w:val="24"/>
                <w:szCs w:val="24"/>
              </w:rPr>
            </w:pPr>
            <w:r w:rsidRPr="00D81AEF">
              <w:rPr>
                <w:rFonts w:ascii="Times New Roman" w:hAnsi="Times New Roman" w:cs="Times New Roman"/>
                <w:sz w:val="24"/>
                <w:szCs w:val="24"/>
              </w:rPr>
              <w:t>110 ± 16</w:t>
            </w:r>
          </w:p>
        </w:tc>
      </w:tr>
      <w:tr w:rsidR="00D81AEF" w:rsidRPr="00D81AEF" w:rsidTr="00D81AEF">
        <w:trPr>
          <w:tblCellSpacing w:w="15" w:type="dxa"/>
        </w:trPr>
        <w:tc>
          <w:tcPr>
            <w:tcW w:w="0" w:type="auto"/>
            <w:vAlign w:val="center"/>
            <w:hideMark/>
          </w:tcPr>
          <w:p w:rsidR="00D81AEF" w:rsidRPr="00D81AEF" w:rsidRDefault="00D81AEF" w:rsidP="00D81AEF">
            <w:pPr>
              <w:spacing w:line="360" w:lineRule="auto"/>
              <w:jc w:val="both"/>
              <w:rPr>
                <w:rFonts w:ascii="Times New Roman" w:hAnsi="Times New Roman" w:cs="Times New Roman"/>
                <w:sz w:val="24"/>
                <w:szCs w:val="24"/>
              </w:rPr>
            </w:pPr>
            <w:r w:rsidRPr="00D81AEF">
              <w:rPr>
                <w:rStyle w:val="Strong"/>
                <w:rFonts w:ascii="Times New Roman" w:hAnsi="Times New Roman" w:cs="Times New Roman"/>
                <w:sz w:val="24"/>
                <w:szCs w:val="24"/>
              </w:rPr>
              <w:t>Total zooplankton abundance</w:t>
            </w:r>
          </w:p>
        </w:tc>
        <w:tc>
          <w:tcPr>
            <w:tcW w:w="0" w:type="auto"/>
            <w:vAlign w:val="center"/>
            <w:hideMark/>
          </w:tcPr>
          <w:p w:rsidR="00D81AEF" w:rsidRPr="00D81AEF" w:rsidRDefault="00D81AEF" w:rsidP="00D81AEF">
            <w:pPr>
              <w:spacing w:line="360" w:lineRule="auto"/>
              <w:jc w:val="both"/>
              <w:rPr>
                <w:rFonts w:ascii="Times New Roman" w:hAnsi="Times New Roman" w:cs="Times New Roman"/>
                <w:sz w:val="24"/>
                <w:szCs w:val="24"/>
              </w:rPr>
            </w:pPr>
            <w:r w:rsidRPr="00D81AEF">
              <w:rPr>
                <w:rStyle w:val="Strong"/>
                <w:rFonts w:ascii="Times New Roman" w:hAnsi="Times New Roman" w:cs="Times New Roman"/>
                <w:sz w:val="24"/>
                <w:szCs w:val="24"/>
              </w:rPr>
              <w:t>1010 ± 61</w:t>
            </w:r>
          </w:p>
        </w:tc>
        <w:tc>
          <w:tcPr>
            <w:tcW w:w="0" w:type="auto"/>
            <w:vAlign w:val="center"/>
            <w:hideMark/>
          </w:tcPr>
          <w:p w:rsidR="00D81AEF" w:rsidRPr="00D81AEF" w:rsidRDefault="00D81AEF" w:rsidP="00D81AEF">
            <w:pPr>
              <w:spacing w:line="360" w:lineRule="auto"/>
              <w:jc w:val="both"/>
              <w:rPr>
                <w:rFonts w:ascii="Times New Roman" w:hAnsi="Times New Roman" w:cs="Times New Roman"/>
                <w:sz w:val="24"/>
                <w:szCs w:val="24"/>
              </w:rPr>
            </w:pPr>
            <w:r w:rsidRPr="00D81AEF">
              <w:rPr>
                <w:rStyle w:val="Strong"/>
                <w:rFonts w:ascii="Times New Roman" w:hAnsi="Times New Roman" w:cs="Times New Roman"/>
                <w:sz w:val="24"/>
                <w:szCs w:val="24"/>
              </w:rPr>
              <w:t>620 ± 44</w:t>
            </w:r>
          </w:p>
        </w:tc>
        <w:tc>
          <w:tcPr>
            <w:tcW w:w="0" w:type="auto"/>
            <w:vAlign w:val="center"/>
            <w:hideMark/>
          </w:tcPr>
          <w:p w:rsidR="00D81AEF" w:rsidRPr="00D81AEF" w:rsidRDefault="00D81AEF" w:rsidP="00D81AEF">
            <w:pPr>
              <w:spacing w:line="360" w:lineRule="auto"/>
              <w:jc w:val="both"/>
              <w:rPr>
                <w:rFonts w:ascii="Times New Roman" w:hAnsi="Times New Roman" w:cs="Times New Roman"/>
                <w:sz w:val="24"/>
                <w:szCs w:val="24"/>
              </w:rPr>
            </w:pPr>
            <w:r w:rsidRPr="00D81AEF">
              <w:rPr>
                <w:rStyle w:val="Strong"/>
                <w:rFonts w:ascii="Times New Roman" w:hAnsi="Times New Roman" w:cs="Times New Roman"/>
                <w:sz w:val="24"/>
                <w:szCs w:val="24"/>
              </w:rPr>
              <w:t>1100 ± 67</w:t>
            </w:r>
          </w:p>
        </w:tc>
      </w:tr>
    </w:tbl>
    <w:p w:rsidR="00647933" w:rsidRPr="00D81AEF" w:rsidRDefault="00647933" w:rsidP="00D81AEF">
      <w:pPr>
        <w:spacing w:line="360" w:lineRule="auto"/>
        <w:jc w:val="both"/>
        <w:rPr>
          <w:rFonts w:ascii="Times New Roman" w:hAnsi="Times New Roman" w:cs="Times New Roman"/>
          <w:sz w:val="24"/>
          <w:szCs w:val="24"/>
        </w:rPr>
      </w:pPr>
    </w:p>
    <w:p w:rsidR="00647933" w:rsidRPr="00D81AEF" w:rsidRDefault="00647933" w:rsidP="00D81AEF">
      <w:pPr>
        <w:pStyle w:val="Heading3"/>
        <w:spacing w:line="360" w:lineRule="auto"/>
        <w:jc w:val="both"/>
        <w:rPr>
          <w:rFonts w:ascii="Times New Roman" w:hAnsi="Times New Roman" w:cs="Times New Roman"/>
          <w:sz w:val="24"/>
          <w:szCs w:val="24"/>
        </w:rPr>
      </w:pPr>
      <w:r w:rsidRPr="00D81AEF">
        <w:rPr>
          <w:rStyle w:val="Strong"/>
          <w:rFonts w:ascii="Times New Roman" w:hAnsi="Times New Roman" w:cs="Times New Roman"/>
          <w:b/>
          <w:bCs/>
          <w:sz w:val="24"/>
          <w:szCs w:val="24"/>
        </w:rPr>
        <w:t>Group-wise Zooplankton Composition</w:t>
      </w:r>
    </w:p>
    <w:p w:rsidR="00647933" w:rsidRPr="00D81AEF" w:rsidRDefault="00647933" w:rsidP="00D81AEF">
      <w:pPr>
        <w:pStyle w:val="NormalWeb"/>
        <w:spacing w:line="360" w:lineRule="auto"/>
        <w:jc w:val="both"/>
      </w:pPr>
      <w:r w:rsidRPr="00D81AEF">
        <w:t xml:space="preserve">The percentage contribution of different zooplankton groups revealed clear dominance patterns within the community. </w:t>
      </w:r>
      <w:proofErr w:type="spellStart"/>
      <w:r w:rsidRPr="00D81AEF">
        <w:t>Rotifera</w:t>
      </w:r>
      <w:proofErr w:type="spellEnd"/>
      <w:r w:rsidRPr="00D81AEF">
        <w:t xml:space="preserve"> accounted for </w:t>
      </w:r>
      <w:r w:rsidRPr="00D81AEF">
        <w:rPr>
          <w:rStyle w:val="Strong"/>
        </w:rPr>
        <w:t>43.64%</w:t>
      </w:r>
      <w:r w:rsidRPr="00D81AEF">
        <w:t xml:space="preserve"> of the total recorded species, highlighting their adaptive capacity and ecological significance in freshwater ponds. Cladocera contributed </w:t>
      </w:r>
      <w:r w:rsidRPr="00D81AEF">
        <w:rPr>
          <w:rStyle w:val="Strong"/>
        </w:rPr>
        <w:t>27.27%</w:t>
      </w:r>
      <w:r w:rsidRPr="00D81AEF">
        <w:t xml:space="preserve">, indicating their importance as primary grazers and energy transfer agents. </w:t>
      </w:r>
      <w:proofErr w:type="spellStart"/>
      <w:r w:rsidRPr="00D81AEF">
        <w:t>Copepoda</w:t>
      </w:r>
      <w:proofErr w:type="spellEnd"/>
      <w:r w:rsidRPr="00D81AEF">
        <w:t xml:space="preserve"> represented </w:t>
      </w:r>
      <w:r w:rsidRPr="00D81AEF">
        <w:rPr>
          <w:rStyle w:val="Strong"/>
        </w:rPr>
        <w:t>20.00%</w:t>
      </w:r>
      <w:r w:rsidRPr="00D81AEF">
        <w:t xml:space="preserve"> of the total species, while Ostracoda accounted for </w:t>
      </w:r>
      <w:r w:rsidRPr="00D81AEF">
        <w:rPr>
          <w:rStyle w:val="Strong"/>
        </w:rPr>
        <w:t>9.09%</w:t>
      </w:r>
      <w:r w:rsidRPr="00D81AEF">
        <w:t>, reflecting their relatively lower diversity in the pond.</w:t>
      </w:r>
    </w:p>
    <w:p w:rsidR="00647933" w:rsidRPr="00D81AEF" w:rsidRDefault="00647933" w:rsidP="00D81AEF">
      <w:pPr>
        <w:pStyle w:val="NormalWeb"/>
        <w:spacing w:line="360" w:lineRule="auto"/>
        <w:jc w:val="both"/>
      </w:pPr>
      <w:r w:rsidRPr="00D81AEF">
        <w:t xml:space="preserve">The dominance hierarchy observed among the zooplankton groups remained consistent throughout the study period, although seasonal fluctuations in species abundance were evident. The group-wise distribution of zooplankton species is summarized in </w:t>
      </w:r>
      <w:r w:rsidRPr="00D81AEF">
        <w:rPr>
          <w:rStyle w:val="Strong"/>
        </w:rPr>
        <w:t xml:space="preserve">Table </w:t>
      </w:r>
      <w:r w:rsidR="00D81AEF" w:rsidRPr="00D81AEF">
        <w:rPr>
          <w:rStyle w:val="Strong"/>
        </w:rPr>
        <w:t>3</w:t>
      </w:r>
      <w:r w:rsidRPr="00D81AEF">
        <w:t>.</w:t>
      </w:r>
    </w:p>
    <w:p w:rsidR="00647933" w:rsidRPr="00647933" w:rsidRDefault="00D81AEF" w:rsidP="00D81AEF">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D81AEF">
        <w:rPr>
          <w:rFonts w:ascii="Times New Roman" w:eastAsia="Times New Roman" w:hAnsi="Times New Roman" w:cs="Times New Roman"/>
          <w:b/>
          <w:bCs/>
          <w:sz w:val="24"/>
          <w:szCs w:val="24"/>
        </w:rPr>
        <w:t>Table 3</w:t>
      </w:r>
      <w:r w:rsidR="00647933" w:rsidRPr="00D81AEF">
        <w:rPr>
          <w:rFonts w:ascii="Times New Roman" w:eastAsia="Times New Roman" w:hAnsi="Times New Roman" w:cs="Times New Roman"/>
          <w:b/>
          <w:bCs/>
          <w:sz w:val="24"/>
          <w:szCs w:val="24"/>
        </w:rPr>
        <w:t xml:space="preserve">. Group-wise zooplankton species composition in </w:t>
      </w:r>
      <w:proofErr w:type="spellStart"/>
      <w:r w:rsidR="00647933" w:rsidRPr="00D81AEF">
        <w:rPr>
          <w:rFonts w:ascii="Times New Roman" w:eastAsia="Times New Roman" w:hAnsi="Times New Roman" w:cs="Times New Roman"/>
          <w:b/>
          <w:bCs/>
          <w:sz w:val="24"/>
          <w:szCs w:val="24"/>
        </w:rPr>
        <w:t>Avudaiyar</w:t>
      </w:r>
      <w:proofErr w:type="spellEnd"/>
      <w:r w:rsidR="00647933" w:rsidRPr="00D81AEF">
        <w:rPr>
          <w:rFonts w:ascii="Times New Roman" w:eastAsia="Times New Roman" w:hAnsi="Times New Roman" w:cs="Times New Roman"/>
          <w:b/>
          <w:bCs/>
          <w:sz w:val="24"/>
          <w:szCs w:val="24"/>
        </w:rPr>
        <w:t xml:space="preserve"> Pond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56"/>
        <w:gridCol w:w="2000"/>
        <w:gridCol w:w="3095"/>
      </w:tblGrid>
      <w:tr w:rsidR="00647933" w:rsidRPr="00647933" w:rsidTr="00D81AEF">
        <w:trPr>
          <w:tblHeade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b/>
                <w:bCs/>
                <w:sz w:val="24"/>
                <w:szCs w:val="24"/>
              </w:rPr>
            </w:pPr>
            <w:r w:rsidRPr="00647933">
              <w:rPr>
                <w:rFonts w:ascii="Times New Roman" w:eastAsia="Times New Roman" w:hAnsi="Times New Roman" w:cs="Times New Roman"/>
                <w:b/>
                <w:bCs/>
                <w:sz w:val="24"/>
                <w:szCs w:val="24"/>
              </w:rPr>
              <w:t>Zooplankton Group</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b/>
                <w:bCs/>
                <w:sz w:val="24"/>
                <w:szCs w:val="24"/>
              </w:rPr>
            </w:pPr>
            <w:r w:rsidRPr="00647933">
              <w:rPr>
                <w:rFonts w:ascii="Times New Roman" w:eastAsia="Times New Roman" w:hAnsi="Times New Roman" w:cs="Times New Roman"/>
                <w:b/>
                <w:bCs/>
                <w:sz w:val="24"/>
                <w:szCs w:val="24"/>
              </w:rPr>
              <w:t>Number of Species</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b/>
                <w:bCs/>
                <w:sz w:val="24"/>
                <w:szCs w:val="24"/>
              </w:rPr>
            </w:pPr>
            <w:r w:rsidRPr="00647933">
              <w:rPr>
                <w:rFonts w:ascii="Times New Roman" w:eastAsia="Times New Roman" w:hAnsi="Times New Roman" w:cs="Times New Roman"/>
                <w:b/>
                <w:bCs/>
                <w:sz w:val="24"/>
                <w:szCs w:val="24"/>
              </w:rPr>
              <w:t>Percentage Contribution (%)</w:t>
            </w:r>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Rotifera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24</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43.64</w:t>
            </w:r>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Cladocera</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15</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27.27</w:t>
            </w:r>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lastRenderedPageBreak/>
              <w:t>Copepoda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11</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20.00</w:t>
            </w:r>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Ostracoda</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5</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9.09</w:t>
            </w:r>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D81AEF">
              <w:rPr>
                <w:rFonts w:ascii="Times New Roman" w:eastAsia="Times New Roman" w:hAnsi="Times New Roman" w:cs="Times New Roman"/>
                <w:b/>
                <w:bCs/>
                <w:sz w:val="24"/>
                <w:szCs w:val="24"/>
              </w:rPr>
              <w:t>Total</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D81AEF">
              <w:rPr>
                <w:rFonts w:ascii="Times New Roman" w:eastAsia="Times New Roman" w:hAnsi="Times New Roman" w:cs="Times New Roman"/>
                <w:b/>
                <w:bCs/>
                <w:sz w:val="24"/>
                <w:szCs w:val="24"/>
              </w:rPr>
              <w:t>55</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D81AEF">
              <w:rPr>
                <w:rFonts w:ascii="Times New Roman" w:eastAsia="Times New Roman" w:hAnsi="Times New Roman" w:cs="Times New Roman"/>
                <w:b/>
                <w:bCs/>
                <w:sz w:val="24"/>
                <w:szCs w:val="24"/>
              </w:rPr>
              <w:t>100.00</w:t>
            </w:r>
          </w:p>
        </w:tc>
      </w:tr>
    </w:tbl>
    <w:p w:rsidR="00647933" w:rsidRPr="00D81AEF" w:rsidRDefault="00647933" w:rsidP="00D81AEF">
      <w:pPr>
        <w:pStyle w:val="Heading3"/>
        <w:spacing w:line="360" w:lineRule="auto"/>
        <w:jc w:val="both"/>
        <w:rPr>
          <w:rFonts w:ascii="Times New Roman" w:hAnsi="Times New Roman" w:cs="Times New Roman"/>
          <w:sz w:val="24"/>
          <w:szCs w:val="24"/>
        </w:rPr>
      </w:pPr>
      <w:r w:rsidRPr="00D81AEF">
        <w:rPr>
          <w:rStyle w:val="Strong"/>
          <w:rFonts w:ascii="Times New Roman" w:hAnsi="Times New Roman" w:cs="Times New Roman"/>
          <w:b/>
          <w:bCs/>
          <w:sz w:val="24"/>
          <w:szCs w:val="24"/>
        </w:rPr>
        <w:t>Zooplankton Diversity Indices</w:t>
      </w:r>
    </w:p>
    <w:p w:rsidR="00647933" w:rsidRPr="00D81AEF" w:rsidRDefault="00647933" w:rsidP="00D81AEF">
      <w:pPr>
        <w:pStyle w:val="NormalWeb"/>
        <w:spacing w:line="360" w:lineRule="auto"/>
        <w:jc w:val="both"/>
      </w:pPr>
      <w:r w:rsidRPr="00D81AEF">
        <w:t xml:space="preserve">Seasonal variations in zooplankton community structure were further supported by diversity index analysis. The </w:t>
      </w:r>
      <w:r w:rsidRPr="00D81AEF">
        <w:rPr>
          <w:rStyle w:val="Strong"/>
        </w:rPr>
        <w:t>Shannon–Wiener diversity index (H′)</w:t>
      </w:r>
      <w:r w:rsidRPr="00D81AEF">
        <w:t xml:space="preserve"> values ranged from </w:t>
      </w:r>
      <w:r w:rsidRPr="00D81AEF">
        <w:rPr>
          <w:rStyle w:val="Strong"/>
        </w:rPr>
        <w:t>2.41 to 3.28</w:t>
      </w:r>
      <w:r w:rsidRPr="00D81AEF">
        <w:t>, indicating moderate to high species diversity within the pond ecosystem. The lowest diversity value was recorded during the monsoon season (H′ = 2.41), while the highest value was observed during the post-monsoon season (H′ = 3.28).</w:t>
      </w:r>
    </w:p>
    <w:p w:rsidR="00647933" w:rsidRPr="00D81AEF" w:rsidRDefault="00647933" w:rsidP="00D81AEF">
      <w:pPr>
        <w:pStyle w:val="NormalWeb"/>
        <w:spacing w:line="360" w:lineRule="auto"/>
        <w:jc w:val="both"/>
      </w:pPr>
      <w:r w:rsidRPr="00D81AEF">
        <w:rPr>
          <w:rStyle w:val="Strong"/>
        </w:rPr>
        <w:t>Simpson’s dominance index (D)</w:t>
      </w:r>
      <w:r w:rsidRPr="00D81AEF">
        <w:t xml:space="preserve"> values ranged from </w:t>
      </w:r>
      <w:r w:rsidRPr="00D81AEF">
        <w:rPr>
          <w:rStyle w:val="Strong"/>
        </w:rPr>
        <w:t>0.78 to 0.91</w:t>
      </w:r>
      <w:r w:rsidRPr="00D81AEF">
        <w:t xml:space="preserve">, reflecting lower dominance and greater community stability during summer and post-monsoon seasons. </w:t>
      </w:r>
      <w:proofErr w:type="spellStart"/>
      <w:r w:rsidRPr="00D81AEF">
        <w:rPr>
          <w:rStyle w:val="Strong"/>
        </w:rPr>
        <w:t>Pielou’s</w:t>
      </w:r>
      <w:proofErr w:type="spellEnd"/>
      <w:r w:rsidRPr="00D81AEF">
        <w:rPr>
          <w:rStyle w:val="Strong"/>
        </w:rPr>
        <w:t xml:space="preserve"> evenness index (J′)</w:t>
      </w:r>
      <w:r w:rsidRPr="00D81AEF">
        <w:t xml:space="preserve"> values were also higher during summer (0.86) and post-monsoon (0.88), indicating a more uniform distribution of individuals among species. In contrast, reduced evenness during the monsoon season (0.72) suggests uneven species distribution under disturbed environmental conditions.</w:t>
      </w:r>
    </w:p>
    <w:p w:rsidR="00647933" w:rsidRPr="00D81AEF" w:rsidRDefault="00647933" w:rsidP="00D81AEF">
      <w:pPr>
        <w:pStyle w:val="NormalWeb"/>
        <w:spacing w:line="360" w:lineRule="auto"/>
        <w:jc w:val="both"/>
      </w:pPr>
      <w:r w:rsidRPr="00D81AEF">
        <w:t xml:space="preserve">The seasonal variation in diversity indices is presented in </w:t>
      </w:r>
      <w:r w:rsidRPr="00D81AEF">
        <w:rPr>
          <w:rStyle w:val="Strong"/>
        </w:rPr>
        <w:t xml:space="preserve">Table </w:t>
      </w:r>
      <w:r w:rsidR="00D81AEF" w:rsidRPr="00D81AEF">
        <w:rPr>
          <w:rStyle w:val="Strong"/>
        </w:rPr>
        <w:t>4</w:t>
      </w:r>
      <w:r w:rsidRPr="00D81AEF">
        <w:t>.</w:t>
      </w:r>
    </w:p>
    <w:p w:rsidR="00647933" w:rsidRPr="00647933" w:rsidRDefault="00D81AEF" w:rsidP="00D81AEF">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D81AEF">
        <w:rPr>
          <w:rFonts w:ascii="Times New Roman" w:eastAsia="Times New Roman" w:hAnsi="Times New Roman" w:cs="Times New Roman"/>
          <w:b/>
          <w:bCs/>
          <w:sz w:val="24"/>
          <w:szCs w:val="24"/>
        </w:rPr>
        <w:t>Table 4</w:t>
      </w:r>
      <w:r w:rsidR="00647933" w:rsidRPr="00D81AEF">
        <w:rPr>
          <w:rFonts w:ascii="Times New Roman" w:eastAsia="Times New Roman" w:hAnsi="Times New Roman" w:cs="Times New Roman"/>
          <w:b/>
          <w:bCs/>
          <w:sz w:val="24"/>
          <w:szCs w:val="24"/>
        </w:rPr>
        <w:t xml:space="preserve">. Seasonal variation of zooplankton diversity indices in </w:t>
      </w:r>
      <w:proofErr w:type="spellStart"/>
      <w:r w:rsidR="00647933" w:rsidRPr="00D81AEF">
        <w:rPr>
          <w:rFonts w:ascii="Times New Roman" w:eastAsia="Times New Roman" w:hAnsi="Times New Roman" w:cs="Times New Roman"/>
          <w:b/>
          <w:bCs/>
          <w:sz w:val="24"/>
          <w:szCs w:val="24"/>
        </w:rPr>
        <w:t>Avudaiyar</w:t>
      </w:r>
      <w:proofErr w:type="spellEnd"/>
      <w:r w:rsidR="00647933" w:rsidRPr="00D81AEF">
        <w:rPr>
          <w:rFonts w:ascii="Times New Roman" w:eastAsia="Times New Roman" w:hAnsi="Times New Roman" w:cs="Times New Roman"/>
          <w:b/>
          <w:bCs/>
          <w:sz w:val="24"/>
          <w:szCs w:val="24"/>
        </w:rPr>
        <w:t xml:space="preserve"> Pond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71"/>
        <w:gridCol w:w="2593"/>
        <w:gridCol w:w="2941"/>
        <w:gridCol w:w="2565"/>
      </w:tblGrid>
      <w:tr w:rsidR="00647933" w:rsidRPr="00647933" w:rsidTr="00D81AEF">
        <w:trPr>
          <w:tblHeade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b/>
                <w:bCs/>
                <w:sz w:val="24"/>
                <w:szCs w:val="24"/>
              </w:rPr>
            </w:pPr>
            <w:r w:rsidRPr="00647933">
              <w:rPr>
                <w:rFonts w:ascii="Times New Roman" w:eastAsia="Times New Roman" w:hAnsi="Times New Roman" w:cs="Times New Roman"/>
                <w:b/>
                <w:bCs/>
                <w:sz w:val="24"/>
                <w:szCs w:val="24"/>
              </w:rPr>
              <w:t>Season</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b/>
                <w:bCs/>
                <w:sz w:val="24"/>
                <w:szCs w:val="24"/>
              </w:rPr>
            </w:pPr>
            <w:r w:rsidRPr="00647933">
              <w:rPr>
                <w:rFonts w:ascii="Times New Roman" w:eastAsia="Times New Roman" w:hAnsi="Times New Roman" w:cs="Times New Roman"/>
                <w:b/>
                <w:bCs/>
                <w:sz w:val="24"/>
                <w:szCs w:val="24"/>
              </w:rPr>
              <w:t>Shannon–Wiener Index (H′)</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b/>
                <w:bCs/>
                <w:sz w:val="24"/>
                <w:szCs w:val="24"/>
              </w:rPr>
            </w:pPr>
            <w:r w:rsidRPr="00647933">
              <w:rPr>
                <w:rFonts w:ascii="Times New Roman" w:eastAsia="Times New Roman" w:hAnsi="Times New Roman" w:cs="Times New Roman"/>
                <w:b/>
                <w:bCs/>
                <w:sz w:val="24"/>
                <w:szCs w:val="24"/>
              </w:rPr>
              <w:t>Simpson’s Dominance Index (D)</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b/>
                <w:bCs/>
                <w:sz w:val="24"/>
                <w:szCs w:val="24"/>
              </w:rPr>
            </w:pPr>
            <w:proofErr w:type="spellStart"/>
            <w:r w:rsidRPr="00647933">
              <w:rPr>
                <w:rFonts w:ascii="Times New Roman" w:eastAsia="Times New Roman" w:hAnsi="Times New Roman" w:cs="Times New Roman"/>
                <w:b/>
                <w:bCs/>
                <w:sz w:val="24"/>
                <w:szCs w:val="24"/>
              </w:rPr>
              <w:t>Pielou’s</w:t>
            </w:r>
            <w:proofErr w:type="spellEnd"/>
            <w:r w:rsidRPr="00647933">
              <w:rPr>
                <w:rFonts w:ascii="Times New Roman" w:eastAsia="Times New Roman" w:hAnsi="Times New Roman" w:cs="Times New Roman"/>
                <w:b/>
                <w:bCs/>
                <w:sz w:val="24"/>
                <w:szCs w:val="24"/>
              </w:rPr>
              <w:t xml:space="preserve"> Evenness Index (J′)</w:t>
            </w:r>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Summer</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3.12</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0.89</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0.86</w:t>
            </w:r>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Monsoon</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2.41</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0.78</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0.72</w:t>
            </w:r>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Post-monsoon</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3.28</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0.91</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0.88</w:t>
            </w:r>
          </w:p>
        </w:tc>
      </w:tr>
    </w:tbl>
    <w:p w:rsidR="00647933" w:rsidRPr="00D81AEF" w:rsidRDefault="00647933" w:rsidP="00D81AEF">
      <w:pPr>
        <w:spacing w:line="360" w:lineRule="auto"/>
        <w:jc w:val="both"/>
        <w:rPr>
          <w:rFonts w:ascii="Times New Roman" w:hAnsi="Times New Roman" w:cs="Times New Roman"/>
          <w:sz w:val="24"/>
          <w:szCs w:val="24"/>
        </w:rPr>
      </w:pPr>
    </w:p>
    <w:p w:rsidR="00647933" w:rsidRPr="00D81AEF" w:rsidRDefault="00647933" w:rsidP="00D81AEF">
      <w:pPr>
        <w:pStyle w:val="Heading3"/>
        <w:spacing w:line="360" w:lineRule="auto"/>
        <w:jc w:val="both"/>
        <w:rPr>
          <w:rFonts w:ascii="Times New Roman" w:hAnsi="Times New Roman" w:cs="Times New Roman"/>
          <w:sz w:val="24"/>
          <w:szCs w:val="24"/>
        </w:rPr>
      </w:pPr>
      <w:r w:rsidRPr="00D81AEF">
        <w:rPr>
          <w:rStyle w:val="Strong"/>
          <w:rFonts w:ascii="Times New Roman" w:hAnsi="Times New Roman" w:cs="Times New Roman"/>
          <w:b/>
          <w:bCs/>
          <w:sz w:val="24"/>
          <w:szCs w:val="24"/>
        </w:rPr>
        <w:lastRenderedPageBreak/>
        <w:t>Seasonal Variation in Water Quality Parameters</w:t>
      </w:r>
    </w:p>
    <w:p w:rsidR="00647933" w:rsidRPr="00D81AEF" w:rsidRDefault="00647933" w:rsidP="00D81AEF">
      <w:pPr>
        <w:pStyle w:val="NormalWeb"/>
        <w:spacing w:line="360" w:lineRule="auto"/>
        <w:jc w:val="both"/>
      </w:pPr>
      <w:r w:rsidRPr="00D81AEF">
        <w:t xml:space="preserve">Seasonal fluctuations were observed in the </w:t>
      </w:r>
      <w:proofErr w:type="spellStart"/>
      <w:r w:rsidRPr="00D81AEF">
        <w:t>physico</w:t>
      </w:r>
      <w:proofErr w:type="spellEnd"/>
      <w:r w:rsidRPr="00D81AEF">
        <w:t xml:space="preserve">-chemical parameters of </w:t>
      </w:r>
      <w:proofErr w:type="spellStart"/>
      <w:r w:rsidRPr="00D81AEF">
        <w:t>Avudaiyar</w:t>
      </w:r>
      <w:proofErr w:type="spellEnd"/>
      <w:r w:rsidRPr="00D81AEF">
        <w:t xml:space="preserve"> Pond, which likely influenced the distribution and abundance of zooplankton communities. Water temperature ranged from </w:t>
      </w:r>
      <w:r w:rsidRPr="00D81AEF">
        <w:rPr>
          <w:rStyle w:val="Strong"/>
        </w:rPr>
        <w:t>27.3 ± 1.4°C during the monsoon season</w:t>
      </w:r>
      <w:r w:rsidRPr="00D81AEF">
        <w:t xml:space="preserve"> to </w:t>
      </w:r>
      <w:r w:rsidRPr="00D81AEF">
        <w:rPr>
          <w:rStyle w:val="Strong"/>
        </w:rPr>
        <w:t>32.4 ± 1.6°C during summer</w:t>
      </w:r>
      <w:r w:rsidRPr="00D81AEF">
        <w:t>, reflecting seasonal climatic variation. The pH of the pond water remained slightly alkaline during summer (8.1 ± 0.3) and post-monsoon (7.8 ± 0.3), while near-neutral conditions were observed during the monsoon season (7.3 ± 0.2).</w:t>
      </w:r>
    </w:p>
    <w:p w:rsidR="00647933" w:rsidRPr="00D81AEF" w:rsidRDefault="00647933" w:rsidP="00D81AEF">
      <w:pPr>
        <w:pStyle w:val="NormalWeb"/>
        <w:spacing w:line="360" w:lineRule="auto"/>
        <w:jc w:val="both"/>
      </w:pPr>
      <w:r w:rsidRPr="00D81AEF">
        <w:t>Dissolved oxygen (DO) levels showed an increasing trend from summer to post-monsoon, with the highest value recorded during the post-monsoon season (6.8 ± 0.6 mg L⁻¹). Electrical conductivity varied seasonally, with higher values during summer (742 ± 48 µS cm⁻¹) and lower values during monsoon (612 ± 36 µS cm⁻¹), likely due to dilution effects. Turbidity was highest during the monsoon season (28.6 ± 4.2 NTU), reflecting increased runoff and suspended particles, while lower values were observed during summer and post-monsoon seasons.</w:t>
      </w:r>
    </w:p>
    <w:p w:rsidR="00647933" w:rsidRPr="00D81AEF" w:rsidRDefault="00647933" w:rsidP="00D81AEF">
      <w:pPr>
        <w:pStyle w:val="NormalWeb"/>
        <w:spacing w:line="360" w:lineRule="auto"/>
        <w:jc w:val="both"/>
      </w:pPr>
      <w:r w:rsidRPr="00D81AEF">
        <w:t xml:space="preserve">The seasonal variation of water quality parameters is summarized in </w:t>
      </w:r>
      <w:r w:rsidRPr="00D81AEF">
        <w:rPr>
          <w:rStyle w:val="Strong"/>
        </w:rPr>
        <w:t xml:space="preserve">Table </w:t>
      </w:r>
      <w:r w:rsidR="00D81AEF" w:rsidRPr="00D81AEF">
        <w:rPr>
          <w:rStyle w:val="Strong"/>
        </w:rPr>
        <w:t>5</w:t>
      </w:r>
      <w:r w:rsidRPr="00D81AEF">
        <w:t>.</w:t>
      </w:r>
    </w:p>
    <w:p w:rsidR="00647933" w:rsidRPr="00647933" w:rsidRDefault="00D81AEF" w:rsidP="00D81AEF">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D81AEF">
        <w:rPr>
          <w:rFonts w:ascii="Times New Roman" w:eastAsia="Times New Roman" w:hAnsi="Times New Roman" w:cs="Times New Roman"/>
          <w:b/>
          <w:bCs/>
          <w:sz w:val="24"/>
          <w:szCs w:val="24"/>
        </w:rPr>
        <w:t>Table 5</w:t>
      </w:r>
      <w:r w:rsidR="00647933" w:rsidRPr="00D81AEF">
        <w:rPr>
          <w:rFonts w:ascii="Times New Roman" w:eastAsia="Times New Roman" w:hAnsi="Times New Roman" w:cs="Times New Roman"/>
          <w:b/>
          <w:bCs/>
          <w:sz w:val="24"/>
          <w:szCs w:val="24"/>
        </w:rPr>
        <w:t xml:space="preserve">. Seasonal variation of </w:t>
      </w:r>
      <w:proofErr w:type="spellStart"/>
      <w:r w:rsidR="00647933" w:rsidRPr="00D81AEF">
        <w:rPr>
          <w:rFonts w:ascii="Times New Roman" w:eastAsia="Times New Roman" w:hAnsi="Times New Roman" w:cs="Times New Roman"/>
          <w:b/>
          <w:bCs/>
          <w:sz w:val="24"/>
          <w:szCs w:val="24"/>
        </w:rPr>
        <w:t>physico</w:t>
      </w:r>
      <w:proofErr w:type="spellEnd"/>
      <w:r w:rsidR="00647933" w:rsidRPr="00D81AEF">
        <w:rPr>
          <w:rFonts w:ascii="Times New Roman" w:eastAsia="Times New Roman" w:hAnsi="Times New Roman" w:cs="Times New Roman"/>
          <w:b/>
          <w:bCs/>
          <w:sz w:val="24"/>
          <w:szCs w:val="24"/>
        </w:rPr>
        <w:t xml:space="preserve">-chemical parameters of </w:t>
      </w:r>
      <w:proofErr w:type="spellStart"/>
      <w:r w:rsidR="00647933" w:rsidRPr="00D81AEF">
        <w:rPr>
          <w:rFonts w:ascii="Times New Roman" w:eastAsia="Times New Roman" w:hAnsi="Times New Roman" w:cs="Times New Roman"/>
          <w:b/>
          <w:bCs/>
          <w:sz w:val="24"/>
          <w:szCs w:val="24"/>
        </w:rPr>
        <w:t>Avudaiyar</w:t>
      </w:r>
      <w:proofErr w:type="spellEnd"/>
      <w:r w:rsidR="00647933" w:rsidRPr="00D81AEF">
        <w:rPr>
          <w:rFonts w:ascii="Times New Roman" w:eastAsia="Times New Roman" w:hAnsi="Times New Roman" w:cs="Times New Roman"/>
          <w:b/>
          <w:bCs/>
          <w:sz w:val="24"/>
          <w:szCs w:val="24"/>
        </w:rPr>
        <w:t xml:space="preserve"> Pond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73"/>
        <w:gridCol w:w="1052"/>
        <w:gridCol w:w="1052"/>
        <w:gridCol w:w="1536"/>
      </w:tblGrid>
      <w:tr w:rsidR="00647933" w:rsidRPr="00647933" w:rsidTr="00D81AEF">
        <w:trPr>
          <w:tblHeade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b/>
                <w:bCs/>
                <w:sz w:val="24"/>
                <w:szCs w:val="24"/>
              </w:rPr>
            </w:pPr>
            <w:r w:rsidRPr="00647933">
              <w:rPr>
                <w:rFonts w:ascii="Times New Roman" w:eastAsia="Times New Roman" w:hAnsi="Times New Roman" w:cs="Times New Roman"/>
                <w:b/>
                <w:bCs/>
                <w:sz w:val="24"/>
                <w:szCs w:val="24"/>
              </w:rPr>
              <w:t>Parameter</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b/>
                <w:bCs/>
                <w:sz w:val="24"/>
                <w:szCs w:val="24"/>
              </w:rPr>
            </w:pPr>
            <w:r w:rsidRPr="00647933">
              <w:rPr>
                <w:rFonts w:ascii="Times New Roman" w:eastAsia="Times New Roman" w:hAnsi="Times New Roman" w:cs="Times New Roman"/>
                <w:b/>
                <w:bCs/>
                <w:sz w:val="24"/>
                <w:szCs w:val="24"/>
              </w:rPr>
              <w:t>Summer</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b/>
                <w:bCs/>
                <w:sz w:val="24"/>
                <w:szCs w:val="24"/>
              </w:rPr>
            </w:pPr>
            <w:r w:rsidRPr="00647933">
              <w:rPr>
                <w:rFonts w:ascii="Times New Roman" w:eastAsia="Times New Roman" w:hAnsi="Times New Roman" w:cs="Times New Roman"/>
                <w:b/>
                <w:bCs/>
                <w:sz w:val="24"/>
                <w:szCs w:val="24"/>
              </w:rPr>
              <w:t>Monsoon</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b/>
                <w:bCs/>
                <w:sz w:val="24"/>
                <w:szCs w:val="24"/>
              </w:rPr>
            </w:pPr>
            <w:r w:rsidRPr="00647933">
              <w:rPr>
                <w:rFonts w:ascii="Times New Roman" w:eastAsia="Times New Roman" w:hAnsi="Times New Roman" w:cs="Times New Roman"/>
                <w:b/>
                <w:bCs/>
                <w:sz w:val="24"/>
                <w:szCs w:val="24"/>
              </w:rPr>
              <w:t>Post-monsoon</w:t>
            </w:r>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Water temperature (°C)</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32.4 ± 1.6</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27.3 ± 1.4</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29.1 ± 1.2</w:t>
            </w:r>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pH</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8.1 ± 0.3</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7.3 ± 0.2</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7.8 ± 0.3</w:t>
            </w:r>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Dissolved oxygen (mg L⁻¹)</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5.2 ± 0.4</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6.1 ± 0.5</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6.8 ± 0.6</w:t>
            </w:r>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Electrical conductivity (µS cm⁻¹)</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742 ± 48</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612 ± 36</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685 ± 41</w:t>
            </w:r>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Turbidity (NTU)</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18.2 ± 3.1</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28.6 ± 4.2</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21.4 ± 3.5</w:t>
            </w:r>
          </w:p>
        </w:tc>
      </w:tr>
    </w:tbl>
    <w:p w:rsidR="00676227" w:rsidRPr="00D81AEF" w:rsidRDefault="00676227" w:rsidP="00D81AEF">
      <w:pPr>
        <w:spacing w:line="360" w:lineRule="auto"/>
        <w:jc w:val="both"/>
        <w:rPr>
          <w:rFonts w:ascii="Times New Roman" w:hAnsi="Times New Roman" w:cs="Times New Roman"/>
          <w:sz w:val="24"/>
          <w:szCs w:val="24"/>
        </w:rPr>
      </w:pPr>
    </w:p>
    <w:p w:rsidR="00647933" w:rsidRPr="00D81AEF" w:rsidRDefault="00647933" w:rsidP="00D81AEF">
      <w:pPr>
        <w:pStyle w:val="Heading2"/>
        <w:spacing w:line="360" w:lineRule="auto"/>
        <w:jc w:val="both"/>
        <w:rPr>
          <w:sz w:val="24"/>
          <w:szCs w:val="24"/>
        </w:rPr>
      </w:pPr>
      <w:r w:rsidRPr="00D81AEF">
        <w:rPr>
          <w:rStyle w:val="Strong"/>
          <w:b/>
          <w:bCs/>
          <w:sz w:val="24"/>
          <w:szCs w:val="24"/>
        </w:rPr>
        <w:t>DISCUSSION</w:t>
      </w:r>
    </w:p>
    <w:p w:rsidR="00647933" w:rsidRPr="00D81AEF" w:rsidRDefault="00647933" w:rsidP="00D81AEF">
      <w:pPr>
        <w:pStyle w:val="NormalWeb"/>
        <w:spacing w:line="360" w:lineRule="auto"/>
        <w:jc w:val="both"/>
      </w:pPr>
      <w:r w:rsidRPr="00D81AEF">
        <w:t xml:space="preserve">The dominance of </w:t>
      </w:r>
      <w:proofErr w:type="spellStart"/>
      <w:r w:rsidRPr="00D81AEF">
        <w:t>Rotifera</w:t>
      </w:r>
      <w:proofErr w:type="spellEnd"/>
      <w:r w:rsidRPr="00D81AEF">
        <w:t xml:space="preserve"> observed in </w:t>
      </w:r>
      <w:proofErr w:type="spellStart"/>
      <w:r w:rsidRPr="00D81AEF">
        <w:t>Avudaiyar</w:t>
      </w:r>
      <w:proofErr w:type="spellEnd"/>
      <w:r w:rsidRPr="00D81AEF">
        <w:t xml:space="preserve"> Pond throughout the study period is a common feature of productive and moderately nutrient-rich freshwater ecosystems. Rotifers are </w:t>
      </w:r>
      <w:r w:rsidRPr="00D81AEF">
        <w:lastRenderedPageBreak/>
        <w:t xml:space="preserve">known for their short life cycles, high reproductive rates, and broad tolerance to environmental fluctuations, enabling them to rapidly colonize and dominate aquatic habitats. The prevalence of genera such as </w:t>
      </w:r>
      <w:proofErr w:type="spellStart"/>
      <w:r w:rsidRPr="00D81AEF">
        <w:rPr>
          <w:rStyle w:val="Emphasis"/>
        </w:rPr>
        <w:t>Brachionus</w:t>
      </w:r>
      <w:proofErr w:type="spellEnd"/>
      <w:r w:rsidRPr="00D81AEF">
        <w:t xml:space="preserve">, </w:t>
      </w:r>
      <w:proofErr w:type="spellStart"/>
      <w:r w:rsidRPr="00D81AEF">
        <w:rPr>
          <w:rStyle w:val="Emphasis"/>
        </w:rPr>
        <w:t>Keratella</w:t>
      </w:r>
      <w:proofErr w:type="spellEnd"/>
      <w:r w:rsidRPr="00D81AEF">
        <w:t xml:space="preserve">, and </w:t>
      </w:r>
      <w:proofErr w:type="spellStart"/>
      <w:r w:rsidRPr="00D81AEF">
        <w:rPr>
          <w:rStyle w:val="Emphasis"/>
        </w:rPr>
        <w:t>Lecane</w:t>
      </w:r>
      <w:proofErr w:type="spellEnd"/>
      <w:r w:rsidRPr="00D81AEF">
        <w:t xml:space="preserve"> suggests favorable trophic conditions and sufficient food availability in the form of phytoplankton and organic matter. Similar patterns of rotifer dominance have been reported from several tropical freshwater ponds and reservoirs, where these organisms play a crucial role in energy transfer and nutrient recycling within aquatic food webs (</w:t>
      </w:r>
      <w:proofErr w:type="spellStart"/>
      <w:r w:rsidRPr="00D81AEF">
        <w:t>Karmakar</w:t>
      </w:r>
      <w:proofErr w:type="spellEnd"/>
      <w:r w:rsidRPr="00D81AEF">
        <w:t xml:space="preserve"> et al. [9]).</w:t>
      </w:r>
    </w:p>
    <w:p w:rsidR="00647933" w:rsidRPr="00D81AEF" w:rsidRDefault="00647933" w:rsidP="00D81AEF">
      <w:pPr>
        <w:pStyle w:val="NormalWeb"/>
        <w:spacing w:line="360" w:lineRule="auto"/>
        <w:jc w:val="both"/>
      </w:pPr>
      <w:r w:rsidRPr="00D81AEF">
        <w:t>Seasonal variation in zooplankton diversity observed in the present study highlights the strong influence of environmental factors on community structure. The higher diversity and abundance recorded during the summer and post-monsoon seasons can be attributed to elevated water temperature, increased light penetration, and relatively stable hydrological conditions that enhance primary productivity. Increased phytoplankton biomass during these seasons provides abundant food resources, supporting the growth and reproduction of zooplankton populations. Such seasonal trends are characteristic of tropical freshwater systems and have been consistently documented in similar studies conducted across South Indian ponds and lakes (</w:t>
      </w:r>
      <w:proofErr w:type="spellStart"/>
      <w:r w:rsidRPr="00D81AEF">
        <w:t>Sagaya</w:t>
      </w:r>
      <w:proofErr w:type="spellEnd"/>
      <w:r w:rsidRPr="00D81AEF">
        <w:t xml:space="preserve"> Sowmya et al. [15]).</w:t>
      </w:r>
    </w:p>
    <w:p w:rsidR="00647933" w:rsidRPr="00D81AEF" w:rsidRDefault="00647933" w:rsidP="00D81AEF">
      <w:pPr>
        <w:pStyle w:val="NormalWeb"/>
        <w:spacing w:line="360" w:lineRule="auto"/>
        <w:jc w:val="both"/>
      </w:pPr>
      <w:r w:rsidRPr="00D81AEF">
        <w:t>In contrast, the decline in zooplankton diversity and abundance during the monsoon season reflects the impact of hydrological disturbances associated with heavy rainfall and surface runoff. Increased water inflow leads to dilution of nutrients, elevated turbidity, and reduced light penetration, thereby limiting primary productivity and affecting zooplankton survival. Physical disturbance caused by water turbulence can also disrupt planktonic habitats and reduce population stability. The observed reduction in diversity during the monsoon season is therefore indicative of temporary ecological stress and has been widely reported in monsoon-influenced freshwater ecosystems (</w:t>
      </w:r>
      <w:proofErr w:type="spellStart"/>
      <w:r w:rsidRPr="00D81AEF">
        <w:t>Jeethasri</w:t>
      </w:r>
      <w:proofErr w:type="spellEnd"/>
      <w:r w:rsidRPr="00D81AEF">
        <w:t xml:space="preserve"> &amp; Rachel Livingstone [7]).</w:t>
      </w:r>
    </w:p>
    <w:p w:rsidR="00676227" w:rsidRPr="00D81AEF" w:rsidRDefault="00647933" w:rsidP="00D81AEF">
      <w:pPr>
        <w:pStyle w:val="NormalWeb"/>
        <w:spacing w:line="360" w:lineRule="auto"/>
        <w:jc w:val="both"/>
      </w:pPr>
      <w:r w:rsidRPr="00D81AEF">
        <w:t xml:space="preserve">The diversity indices calculated for </w:t>
      </w:r>
      <w:proofErr w:type="spellStart"/>
      <w:r w:rsidRPr="00D81AEF">
        <w:t>Avudaiyar</w:t>
      </w:r>
      <w:proofErr w:type="spellEnd"/>
      <w:r w:rsidRPr="00D81AEF">
        <w:t xml:space="preserve"> Pond provide valuable insights into the ecological status of the pond. The moderately high Shannon diversity and evenness values recorded during summer and post-monsoon seasons indicate a well-balanced zooplankton community with no single species exerting excessive dominance. Such diversity patterns suggest stable environmental conditions and moderate nutrient levels, characteristic of mesotrophic freshwater </w:t>
      </w:r>
      <w:r w:rsidRPr="00D81AEF">
        <w:lastRenderedPageBreak/>
        <w:t xml:space="preserve">systems. Conversely, lower diversity and evenness during the monsoon season reflect transient environmental instability rather than long-term ecological degradation. Overall, the diversity index values indicate that </w:t>
      </w:r>
      <w:proofErr w:type="spellStart"/>
      <w:r w:rsidRPr="00D81AEF">
        <w:t>Avudaiyar</w:t>
      </w:r>
      <w:proofErr w:type="spellEnd"/>
      <w:r w:rsidRPr="00D81AEF">
        <w:t xml:space="preserve"> Pond maintains good ecological health and supports a resilient zooplankton community (</w:t>
      </w:r>
      <w:proofErr w:type="spellStart"/>
      <w:r w:rsidRPr="00D81AEF">
        <w:t>Karpowicz</w:t>
      </w:r>
      <w:proofErr w:type="spellEnd"/>
      <w:r w:rsidRPr="00D81AEF">
        <w:t xml:space="preserve"> &amp; </w:t>
      </w:r>
      <w:proofErr w:type="spellStart"/>
      <w:r w:rsidRPr="00D81AEF">
        <w:t>Ejsmont-Karabin</w:t>
      </w:r>
      <w:proofErr w:type="spellEnd"/>
      <w:r w:rsidRPr="00D81AEF">
        <w:t xml:space="preserve"> [10]).</w:t>
      </w:r>
    </w:p>
    <w:p w:rsidR="00647933" w:rsidRPr="00D81AEF" w:rsidRDefault="00647933" w:rsidP="00D81AEF">
      <w:pPr>
        <w:pStyle w:val="Heading2"/>
        <w:spacing w:line="360" w:lineRule="auto"/>
        <w:jc w:val="both"/>
        <w:rPr>
          <w:sz w:val="24"/>
          <w:szCs w:val="24"/>
        </w:rPr>
      </w:pPr>
      <w:r w:rsidRPr="00D81AEF">
        <w:rPr>
          <w:rStyle w:val="Strong"/>
          <w:b/>
          <w:bCs/>
          <w:sz w:val="24"/>
          <w:szCs w:val="24"/>
        </w:rPr>
        <w:t>CONCLUSION</w:t>
      </w:r>
    </w:p>
    <w:p w:rsidR="00647933" w:rsidRPr="00D81AEF" w:rsidRDefault="00647933" w:rsidP="00D81AEF">
      <w:pPr>
        <w:pStyle w:val="NormalWeb"/>
        <w:spacing w:line="360" w:lineRule="auto"/>
        <w:jc w:val="both"/>
      </w:pPr>
      <w:r w:rsidRPr="00D81AEF">
        <w:t xml:space="preserve">The present investigation clearly demonstrates that </w:t>
      </w:r>
      <w:proofErr w:type="spellStart"/>
      <w:r w:rsidRPr="00D81AEF">
        <w:t>Avudaiyar</w:t>
      </w:r>
      <w:proofErr w:type="spellEnd"/>
      <w:r w:rsidRPr="00D81AEF">
        <w:t xml:space="preserve"> Pond supports a </w:t>
      </w:r>
      <w:r w:rsidRPr="00D81AEF">
        <w:rPr>
          <w:rStyle w:val="Strong"/>
        </w:rPr>
        <w:t>rich, diverse, and seasonally dynamic zooplankton community</w:t>
      </w:r>
      <w:r w:rsidRPr="00D81AEF">
        <w:t xml:space="preserve">, reflecting the ecological integrity of this freshwater ecosystem. The documentation of 55 zooplankton species belonging to four major taxonomic groups highlights the biological richness of the pond and underscores its importance as a productive lentic habitat. The consistent dominance of </w:t>
      </w:r>
      <w:proofErr w:type="spellStart"/>
      <w:r w:rsidRPr="00D81AEF">
        <w:t>Rotifera</w:t>
      </w:r>
      <w:proofErr w:type="spellEnd"/>
      <w:r w:rsidRPr="00D81AEF">
        <w:t xml:space="preserve"> throughout the study period indicates favorable environmental conditions and moderate nutrient availability, characteristic of stable tropical freshwater systems.</w:t>
      </w:r>
    </w:p>
    <w:p w:rsidR="00647933" w:rsidRPr="00D81AEF" w:rsidRDefault="00647933" w:rsidP="00D81AEF">
      <w:pPr>
        <w:pStyle w:val="NormalWeb"/>
        <w:spacing w:line="360" w:lineRule="auto"/>
        <w:jc w:val="both"/>
      </w:pPr>
      <w:r w:rsidRPr="00D81AEF">
        <w:t>Seasonal variations exerted a strong influence on zooplankton composition, abundance, and community structure. Higher diversity and evenness observed during the summer and post-monsoon seasons reflect stable hydrological conditions, enhanced primary productivity, and optimal temperature regimes. In contrast, reduced diversity during the monsoon season emphasizes the impact of hydrological disturbances, dilution effects, and increased turbidity on planktonic communities. These seasonal patterns confirm the sensitivity of zooplankton to environmental fluctuations and their reliability as indicators of ecological change.</w:t>
      </w:r>
    </w:p>
    <w:p w:rsidR="00647933" w:rsidRPr="00D81AEF" w:rsidRDefault="00647933" w:rsidP="00D81AEF">
      <w:pPr>
        <w:pStyle w:val="NormalWeb"/>
        <w:spacing w:line="360" w:lineRule="auto"/>
        <w:jc w:val="both"/>
      </w:pPr>
      <w:r w:rsidRPr="00D81AEF">
        <w:t xml:space="preserve">The diversity indices calculated in the study reveal a </w:t>
      </w:r>
      <w:r w:rsidRPr="00D81AEF">
        <w:rPr>
          <w:rStyle w:val="Strong"/>
        </w:rPr>
        <w:t>moderately high and well-balanced zooplankton community</w:t>
      </w:r>
      <w:r w:rsidRPr="00D81AEF">
        <w:t xml:space="preserve">, suggesting good ecological health and absence of severe pollution stress in </w:t>
      </w:r>
      <w:proofErr w:type="spellStart"/>
      <w:r w:rsidRPr="00D81AEF">
        <w:t>Avudaiyar</w:t>
      </w:r>
      <w:proofErr w:type="spellEnd"/>
      <w:r w:rsidRPr="00D81AEF">
        <w:t xml:space="preserve"> Pond. The observed relationships between zooplankton diversity and water quality parameters further validate the application of zooplankton-based assessments in freshwater ecosystem monitoring.</w:t>
      </w:r>
    </w:p>
    <w:p w:rsidR="00676227" w:rsidRPr="00D81AEF" w:rsidRDefault="00647933" w:rsidP="00D81AEF">
      <w:pPr>
        <w:pStyle w:val="NormalWeb"/>
        <w:spacing w:line="360" w:lineRule="auto"/>
        <w:jc w:val="both"/>
      </w:pPr>
      <w:r w:rsidRPr="00D81AEF">
        <w:t xml:space="preserve">Overall, the findings provide </w:t>
      </w:r>
      <w:r w:rsidRPr="00D81AEF">
        <w:rPr>
          <w:rStyle w:val="Strong"/>
        </w:rPr>
        <w:t>valuable baseline ecological data</w:t>
      </w:r>
      <w:r w:rsidRPr="00D81AEF">
        <w:t xml:space="preserve"> for </w:t>
      </w:r>
      <w:proofErr w:type="spellStart"/>
      <w:r w:rsidRPr="00D81AEF">
        <w:t>Avudaiyar</w:t>
      </w:r>
      <w:proofErr w:type="spellEnd"/>
      <w:r w:rsidRPr="00D81AEF">
        <w:t xml:space="preserve"> Pond and contribute to the limited information available on freshwater zooplankton diversity in the </w:t>
      </w:r>
      <w:proofErr w:type="spellStart"/>
      <w:r w:rsidRPr="00D81AEF">
        <w:t>Tiruchendur</w:t>
      </w:r>
      <w:proofErr w:type="spellEnd"/>
      <w:r w:rsidRPr="00D81AEF">
        <w:t xml:space="preserve"> region of </w:t>
      </w:r>
      <w:proofErr w:type="spellStart"/>
      <w:r w:rsidRPr="00D81AEF">
        <w:t>Thoothukudi</w:t>
      </w:r>
      <w:proofErr w:type="spellEnd"/>
      <w:r w:rsidRPr="00D81AEF">
        <w:t xml:space="preserve"> District. Such baseline data are essential for detecting future ecological changes, guiding conservation strategies, and supporting sustainable management of </w:t>
      </w:r>
      <w:r w:rsidRPr="00D81AEF">
        <w:lastRenderedPageBreak/>
        <w:t xml:space="preserve">freshwater resources. Continued long-term monitoring integrating biological and </w:t>
      </w:r>
      <w:proofErr w:type="spellStart"/>
      <w:r w:rsidRPr="00D81AEF">
        <w:t>physico</w:t>
      </w:r>
      <w:proofErr w:type="spellEnd"/>
      <w:r w:rsidRPr="00D81AEF">
        <w:t>-chemical parameters is recommended to ensure the conservation and ecological sustainability of this important freshwater ecosystem</w:t>
      </w:r>
    </w:p>
    <w:p w:rsidR="00676227" w:rsidRPr="00D81AEF" w:rsidRDefault="00676227" w:rsidP="00D81AEF">
      <w:pPr>
        <w:pStyle w:val="Heading2"/>
        <w:spacing w:line="360" w:lineRule="auto"/>
        <w:jc w:val="both"/>
        <w:rPr>
          <w:sz w:val="24"/>
          <w:szCs w:val="24"/>
        </w:rPr>
      </w:pPr>
      <w:r w:rsidRPr="00D81AEF">
        <w:rPr>
          <w:rStyle w:val="Strong"/>
          <w:b/>
          <w:bCs/>
          <w:sz w:val="24"/>
          <w:szCs w:val="24"/>
        </w:rPr>
        <w:t>REFERENCES</w:t>
      </w:r>
    </w:p>
    <w:p w:rsidR="008319CD" w:rsidRPr="00D81AEF" w:rsidRDefault="008319CD" w:rsidP="00D81AEF">
      <w:pPr>
        <w:spacing w:before="100" w:beforeAutospacing="1" w:after="100" w:afterAutospacing="1" w:line="360" w:lineRule="auto"/>
        <w:jc w:val="both"/>
        <w:rPr>
          <w:rFonts w:ascii="Times New Roman" w:eastAsia="Times New Roman" w:hAnsi="Times New Roman" w:cs="Times New Roman"/>
          <w:b/>
          <w:bCs/>
          <w:sz w:val="24"/>
          <w:szCs w:val="24"/>
        </w:rPr>
      </w:pPr>
    </w:p>
    <w:p w:rsidR="008319CD" w:rsidRPr="008319CD" w:rsidRDefault="008319CD" w:rsidP="00D81AEF">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b/>
          <w:bCs/>
          <w:sz w:val="24"/>
          <w:szCs w:val="24"/>
        </w:rPr>
        <w:t>Aranmanai</w:t>
      </w:r>
      <w:proofErr w:type="spellEnd"/>
      <w:r w:rsidRPr="00D81AEF">
        <w:rPr>
          <w:rFonts w:ascii="Times New Roman" w:eastAsia="Times New Roman" w:hAnsi="Times New Roman" w:cs="Times New Roman"/>
          <w:b/>
          <w:bCs/>
          <w:sz w:val="24"/>
          <w:szCs w:val="24"/>
        </w:rPr>
        <w:t xml:space="preserve"> Pond Diversity Study Group.</w:t>
      </w:r>
      <w:r w:rsidRPr="008319CD">
        <w:rPr>
          <w:rFonts w:ascii="Times New Roman" w:eastAsia="Times New Roman" w:hAnsi="Times New Roman" w:cs="Times New Roman"/>
          <w:sz w:val="24"/>
          <w:szCs w:val="24"/>
        </w:rPr>
        <w:t xml:space="preserve"> (2024). </w:t>
      </w:r>
      <w:r w:rsidRPr="00D81AEF">
        <w:rPr>
          <w:rFonts w:ascii="Times New Roman" w:eastAsia="Times New Roman" w:hAnsi="Times New Roman" w:cs="Times New Roman"/>
          <w:i/>
          <w:iCs/>
          <w:sz w:val="24"/>
          <w:szCs w:val="24"/>
        </w:rPr>
        <w:t xml:space="preserve">Assessment of freshwater zooplankton diversity in </w:t>
      </w:r>
      <w:proofErr w:type="spellStart"/>
      <w:r w:rsidRPr="00D81AEF">
        <w:rPr>
          <w:rFonts w:ascii="Times New Roman" w:eastAsia="Times New Roman" w:hAnsi="Times New Roman" w:cs="Times New Roman"/>
          <w:i/>
          <w:iCs/>
          <w:sz w:val="24"/>
          <w:szCs w:val="24"/>
        </w:rPr>
        <w:t>Aranmanai</w:t>
      </w:r>
      <w:proofErr w:type="spellEnd"/>
      <w:r w:rsidRPr="00D81AEF">
        <w:rPr>
          <w:rFonts w:ascii="Times New Roman" w:eastAsia="Times New Roman" w:hAnsi="Times New Roman" w:cs="Times New Roman"/>
          <w:i/>
          <w:iCs/>
          <w:sz w:val="24"/>
          <w:szCs w:val="24"/>
        </w:rPr>
        <w:t xml:space="preserve"> Pond, </w:t>
      </w:r>
      <w:proofErr w:type="spellStart"/>
      <w:r w:rsidRPr="00D81AEF">
        <w:rPr>
          <w:rFonts w:ascii="Times New Roman" w:eastAsia="Times New Roman" w:hAnsi="Times New Roman" w:cs="Times New Roman"/>
          <w:i/>
          <w:iCs/>
          <w:sz w:val="24"/>
          <w:szCs w:val="24"/>
        </w:rPr>
        <w:t>Sivagangai</w:t>
      </w:r>
      <w:proofErr w:type="spellEnd"/>
      <w:r w:rsidRPr="00D81AEF">
        <w:rPr>
          <w:rFonts w:ascii="Times New Roman" w:eastAsia="Times New Roman" w:hAnsi="Times New Roman" w:cs="Times New Roman"/>
          <w:i/>
          <w:iCs/>
          <w:sz w:val="24"/>
          <w:szCs w:val="24"/>
        </w:rPr>
        <w:t xml:space="preserve"> District, Tamil Nadu, India</w:t>
      </w:r>
      <w:r w:rsidRPr="008319CD">
        <w:rPr>
          <w:rFonts w:ascii="Times New Roman" w:eastAsia="Times New Roman" w:hAnsi="Times New Roman" w:cs="Times New Roman"/>
          <w:sz w:val="24"/>
          <w:szCs w:val="24"/>
        </w:rPr>
        <w:t xml:space="preserve">. </w:t>
      </w:r>
      <w:r w:rsidRPr="00D81AEF">
        <w:rPr>
          <w:rFonts w:ascii="Times New Roman" w:eastAsia="Times New Roman" w:hAnsi="Times New Roman" w:cs="Times New Roman"/>
          <w:b/>
          <w:bCs/>
          <w:sz w:val="24"/>
          <w:szCs w:val="24"/>
        </w:rPr>
        <w:t>International Journal of Zoology Studies, 9</w:t>
      </w:r>
      <w:r w:rsidRPr="008319CD">
        <w:rPr>
          <w:rFonts w:ascii="Times New Roman" w:eastAsia="Times New Roman" w:hAnsi="Times New Roman" w:cs="Times New Roman"/>
          <w:sz w:val="24"/>
          <w:szCs w:val="24"/>
        </w:rPr>
        <w:t xml:space="preserve">(1), 16–17. </w:t>
      </w:r>
      <w:hyperlink r:id="rId7" w:history="1">
        <w:r w:rsidRPr="00D81AEF">
          <w:rPr>
            <w:rFonts w:ascii="Times New Roman" w:eastAsia="Times New Roman" w:hAnsi="Times New Roman" w:cs="Times New Roman"/>
            <w:color w:val="0000FF"/>
            <w:sz w:val="24"/>
            <w:szCs w:val="24"/>
            <w:u w:val="single"/>
          </w:rPr>
          <w:t>https://www.zoologyjournals.com/assets/archives/2024/vol9issue1/9003.pdf</w:t>
        </w:r>
      </w:hyperlink>
    </w:p>
    <w:p w:rsidR="008319CD" w:rsidRPr="008319CD" w:rsidRDefault="008319CD" w:rsidP="00D81AEF">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b/>
          <w:bCs/>
          <w:sz w:val="24"/>
          <w:szCs w:val="24"/>
        </w:rPr>
        <w:t>Aravinth</w:t>
      </w:r>
      <w:proofErr w:type="spellEnd"/>
      <w:r w:rsidRPr="00D81AEF">
        <w:rPr>
          <w:rFonts w:ascii="Times New Roman" w:eastAsia="Times New Roman" w:hAnsi="Times New Roman" w:cs="Times New Roman"/>
          <w:b/>
          <w:bCs/>
          <w:sz w:val="24"/>
          <w:szCs w:val="24"/>
        </w:rPr>
        <w:t xml:space="preserve">, A., Kannan, R., </w:t>
      </w:r>
      <w:proofErr w:type="spellStart"/>
      <w:r w:rsidRPr="00D81AEF">
        <w:rPr>
          <w:rFonts w:ascii="Times New Roman" w:eastAsia="Times New Roman" w:hAnsi="Times New Roman" w:cs="Times New Roman"/>
          <w:b/>
          <w:bCs/>
          <w:sz w:val="24"/>
          <w:szCs w:val="24"/>
        </w:rPr>
        <w:t>Chinnadurai</w:t>
      </w:r>
      <w:proofErr w:type="spellEnd"/>
      <w:r w:rsidRPr="00D81AEF">
        <w:rPr>
          <w:rFonts w:ascii="Times New Roman" w:eastAsia="Times New Roman" w:hAnsi="Times New Roman" w:cs="Times New Roman"/>
          <w:b/>
          <w:bCs/>
          <w:sz w:val="24"/>
          <w:szCs w:val="24"/>
        </w:rPr>
        <w:t>, G., Manickam, N., Raju, P., Perumal, P., &amp; Santhanam, P.</w:t>
      </w:r>
      <w:r w:rsidRPr="008319CD">
        <w:rPr>
          <w:rFonts w:ascii="Times New Roman" w:eastAsia="Times New Roman" w:hAnsi="Times New Roman" w:cs="Times New Roman"/>
          <w:sz w:val="24"/>
          <w:szCs w:val="24"/>
        </w:rPr>
        <w:t xml:space="preserve"> (2023). Temporal changes in plankton diversity in relation to hydrographical characteristics at Perumal Lake, </w:t>
      </w:r>
      <w:proofErr w:type="spellStart"/>
      <w:r w:rsidRPr="008319CD">
        <w:rPr>
          <w:rFonts w:ascii="Times New Roman" w:eastAsia="Times New Roman" w:hAnsi="Times New Roman" w:cs="Times New Roman"/>
          <w:sz w:val="24"/>
          <w:szCs w:val="24"/>
        </w:rPr>
        <w:t>Cuddalore</w:t>
      </w:r>
      <w:proofErr w:type="spellEnd"/>
      <w:r w:rsidRPr="008319CD">
        <w:rPr>
          <w:rFonts w:ascii="Times New Roman" w:eastAsia="Times New Roman" w:hAnsi="Times New Roman" w:cs="Times New Roman"/>
          <w:sz w:val="24"/>
          <w:szCs w:val="24"/>
        </w:rPr>
        <w:t xml:space="preserve"> District, Tamil Nadu, India. </w:t>
      </w:r>
      <w:r w:rsidRPr="00D81AEF">
        <w:rPr>
          <w:rFonts w:ascii="Times New Roman" w:eastAsia="Times New Roman" w:hAnsi="Times New Roman" w:cs="Times New Roman"/>
          <w:b/>
          <w:bCs/>
          <w:sz w:val="24"/>
          <w:szCs w:val="24"/>
        </w:rPr>
        <w:t>The Journal of Basic and Applied Zoology, 84</w:t>
      </w:r>
      <w:r w:rsidRPr="008319CD">
        <w:rPr>
          <w:rFonts w:ascii="Times New Roman" w:eastAsia="Times New Roman" w:hAnsi="Times New Roman" w:cs="Times New Roman"/>
          <w:sz w:val="24"/>
          <w:szCs w:val="24"/>
        </w:rPr>
        <w:t xml:space="preserve">, 13. </w:t>
      </w:r>
      <w:hyperlink r:id="rId8" w:history="1">
        <w:r w:rsidRPr="00D81AEF">
          <w:rPr>
            <w:rFonts w:ascii="Times New Roman" w:eastAsia="Times New Roman" w:hAnsi="Times New Roman" w:cs="Times New Roman"/>
            <w:color w:val="0000FF"/>
            <w:sz w:val="24"/>
            <w:szCs w:val="24"/>
            <w:u w:val="single"/>
          </w:rPr>
          <w:t>https://doi.org/10.1186/s41936-023-00337-7</w:t>
        </w:r>
      </w:hyperlink>
    </w:p>
    <w:p w:rsidR="008319CD" w:rsidRPr="008319CD" w:rsidRDefault="008319CD" w:rsidP="00D81AEF">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D81AEF">
        <w:rPr>
          <w:rFonts w:ascii="Times New Roman" w:eastAsia="Times New Roman" w:hAnsi="Times New Roman" w:cs="Times New Roman"/>
          <w:b/>
          <w:bCs/>
          <w:sz w:val="24"/>
          <w:szCs w:val="24"/>
        </w:rPr>
        <w:t xml:space="preserve">Arunachalam, G., Mohan Raj, P., Hemanth Raj, J., </w:t>
      </w:r>
      <w:proofErr w:type="spellStart"/>
      <w:r w:rsidRPr="00D81AEF">
        <w:rPr>
          <w:rFonts w:ascii="Times New Roman" w:eastAsia="Times New Roman" w:hAnsi="Times New Roman" w:cs="Times New Roman"/>
          <w:b/>
          <w:bCs/>
          <w:sz w:val="24"/>
          <w:szCs w:val="24"/>
        </w:rPr>
        <w:t>Thilak</w:t>
      </w:r>
      <w:proofErr w:type="spellEnd"/>
      <w:r w:rsidRPr="00D81AEF">
        <w:rPr>
          <w:rFonts w:ascii="Times New Roman" w:eastAsia="Times New Roman" w:hAnsi="Times New Roman" w:cs="Times New Roman"/>
          <w:b/>
          <w:bCs/>
          <w:sz w:val="24"/>
          <w:szCs w:val="24"/>
        </w:rPr>
        <w:t>, J., Sakthivel, R., &amp; Neethu, K. P.</w:t>
      </w:r>
      <w:r w:rsidRPr="008319CD">
        <w:rPr>
          <w:rFonts w:ascii="Times New Roman" w:eastAsia="Times New Roman" w:hAnsi="Times New Roman" w:cs="Times New Roman"/>
          <w:sz w:val="24"/>
          <w:szCs w:val="24"/>
        </w:rPr>
        <w:t xml:space="preserve"> (2023). A report of zooplankton (</w:t>
      </w:r>
      <w:proofErr w:type="spellStart"/>
      <w:r w:rsidRPr="008319CD">
        <w:rPr>
          <w:rFonts w:ascii="Times New Roman" w:eastAsia="Times New Roman" w:hAnsi="Times New Roman" w:cs="Times New Roman"/>
          <w:sz w:val="24"/>
          <w:szCs w:val="24"/>
        </w:rPr>
        <w:t>Rotifera</w:t>
      </w:r>
      <w:proofErr w:type="spellEnd"/>
      <w:r w:rsidRPr="008319CD">
        <w:rPr>
          <w:rFonts w:ascii="Times New Roman" w:eastAsia="Times New Roman" w:hAnsi="Times New Roman" w:cs="Times New Roman"/>
          <w:sz w:val="24"/>
          <w:szCs w:val="24"/>
        </w:rPr>
        <w:t xml:space="preserve">, Cladocera, Ostracoda) based on a collection from </w:t>
      </w:r>
      <w:proofErr w:type="spellStart"/>
      <w:r w:rsidRPr="008319CD">
        <w:rPr>
          <w:rFonts w:ascii="Times New Roman" w:eastAsia="Times New Roman" w:hAnsi="Times New Roman" w:cs="Times New Roman"/>
          <w:sz w:val="24"/>
          <w:szCs w:val="24"/>
        </w:rPr>
        <w:t>Puzhal</w:t>
      </w:r>
      <w:proofErr w:type="spellEnd"/>
      <w:r w:rsidRPr="008319CD">
        <w:rPr>
          <w:rFonts w:ascii="Times New Roman" w:eastAsia="Times New Roman" w:hAnsi="Times New Roman" w:cs="Times New Roman"/>
          <w:sz w:val="24"/>
          <w:szCs w:val="24"/>
        </w:rPr>
        <w:t xml:space="preserve"> Lake of </w:t>
      </w:r>
      <w:proofErr w:type="spellStart"/>
      <w:r w:rsidRPr="008319CD">
        <w:rPr>
          <w:rFonts w:ascii="Times New Roman" w:eastAsia="Times New Roman" w:hAnsi="Times New Roman" w:cs="Times New Roman"/>
          <w:sz w:val="24"/>
          <w:szCs w:val="24"/>
        </w:rPr>
        <w:t>Thiruvallur</w:t>
      </w:r>
      <w:proofErr w:type="spellEnd"/>
      <w:r w:rsidRPr="008319CD">
        <w:rPr>
          <w:rFonts w:ascii="Times New Roman" w:eastAsia="Times New Roman" w:hAnsi="Times New Roman" w:cs="Times New Roman"/>
          <w:sz w:val="24"/>
          <w:szCs w:val="24"/>
        </w:rPr>
        <w:t xml:space="preserve"> District of Tamil Nadu, India. </w:t>
      </w:r>
      <w:r w:rsidRPr="00D81AEF">
        <w:rPr>
          <w:rFonts w:ascii="Times New Roman" w:eastAsia="Times New Roman" w:hAnsi="Times New Roman" w:cs="Times New Roman"/>
          <w:b/>
          <w:bCs/>
          <w:sz w:val="24"/>
          <w:szCs w:val="24"/>
        </w:rPr>
        <w:t>International Journal of Global Science Research, 10</w:t>
      </w:r>
      <w:r w:rsidRPr="008319CD">
        <w:rPr>
          <w:rFonts w:ascii="Times New Roman" w:eastAsia="Times New Roman" w:hAnsi="Times New Roman" w:cs="Times New Roman"/>
          <w:sz w:val="24"/>
          <w:szCs w:val="24"/>
        </w:rPr>
        <w:t xml:space="preserve">(2), 2164–2175. </w:t>
      </w:r>
      <w:hyperlink r:id="rId9" w:history="1">
        <w:r w:rsidRPr="00D81AEF">
          <w:rPr>
            <w:rFonts w:ascii="Times New Roman" w:eastAsia="Times New Roman" w:hAnsi="Times New Roman" w:cs="Times New Roman"/>
            <w:color w:val="0000FF"/>
            <w:sz w:val="24"/>
            <w:szCs w:val="24"/>
            <w:u w:val="single"/>
          </w:rPr>
          <w:t>https://doi.org/10.26540/ijgsr.v10.i2.2023.251</w:t>
        </w:r>
      </w:hyperlink>
    </w:p>
    <w:p w:rsidR="008319CD" w:rsidRPr="008319CD" w:rsidRDefault="008319CD" w:rsidP="00D81AEF">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D81AEF">
        <w:rPr>
          <w:rFonts w:ascii="Times New Roman" w:eastAsia="Times New Roman" w:hAnsi="Times New Roman" w:cs="Times New Roman"/>
          <w:b/>
          <w:bCs/>
          <w:sz w:val="24"/>
          <w:szCs w:val="24"/>
        </w:rPr>
        <w:t xml:space="preserve">Arya, R., &amp; </w:t>
      </w:r>
      <w:proofErr w:type="spellStart"/>
      <w:r w:rsidRPr="00D81AEF">
        <w:rPr>
          <w:rFonts w:ascii="Times New Roman" w:eastAsia="Times New Roman" w:hAnsi="Times New Roman" w:cs="Times New Roman"/>
          <w:b/>
          <w:bCs/>
          <w:sz w:val="24"/>
          <w:szCs w:val="24"/>
        </w:rPr>
        <w:t>Mehra</w:t>
      </w:r>
      <w:proofErr w:type="spellEnd"/>
      <w:r w:rsidRPr="00D81AEF">
        <w:rPr>
          <w:rFonts w:ascii="Times New Roman" w:eastAsia="Times New Roman" w:hAnsi="Times New Roman" w:cs="Times New Roman"/>
          <w:b/>
          <w:bCs/>
          <w:sz w:val="24"/>
          <w:szCs w:val="24"/>
        </w:rPr>
        <w:t>, R.</w:t>
      </w:r>
      <w:r w:rsidRPr="008319CD">
        <w:rPr>
          <w:rFonts w:ascii="Times New Roman" w:eastAsia="Times New Roman" w:hAnsi="Times New Roman" w:cs="Times New Roman"/>
          <w:sz w:val="24"/>
          <w:szCs w:val="24"/>
        </w:rPr>
        <w:t xml:space="preserve"> (2025). Abundance and diversity of zooplankton in </w:t>
      </w:r>
      <w:proofErr w:type="spellStart"/>
      <w:r w:rsidRPr="008319CD">
        <w:rPr>
          <w:rFonts w:ascii="Times New Roman" w:eastAsia="Times New Roman" w:hAnsi="Times New Roman" w:cs="Times New Roman"/>
          <w:sz w:val="24"/>
          <w:szCs w:val="24"/>
        </w:rPr>
        <w:t>Baini</w:t>
      </w:r>
      <w:proofErr w:type="spellEnd"/>
      <w:r w:rsidRPr="008319CD">
        <w:rPr>
          <w:rFonts w:ascii="Times New Roman" w:eastAsia="Times New Roman" w:hAnsi="Times New Roman" w:cs="Times New Roman"/>
          <w:sz w:val="24"/>
          <w:szCs w:val="24"/>
        </w:rPr>
        <w:t xml:space="preserve"> Stream at </w:t>
      </w:r>
      <w:proofErr w:type="spellStart"/>
      <w:r w:rsidRPr="008319CD">
        <w:rPr>
          <w:rFonts w:ascii="Times New Roman" w:eastAsia="Times New Roman" w:hAnsi="Times New Roman" w:cs="Times New Roman"/>
          <w:sz w:val="24"/>
          <w:szCs w:val="24"/>
        </w:rPr>
        <w:t>Tarai</w:t>
      </w:r>
      <w:proofErr w:type="spellEnd"/>
      <w:r w:rsidRPr="008319CD">
        <w:rPr>
          <w:rFonts w:ascii="Times New Roman" w:eastAsia="Times New Roman" w:hAnsi="Times New Roman" w:cs="Times New Roman"/>
          <w:sz w:val="24"/>
          <w:szCs w:val="24"/>
        </w:rPr>
        <w:t xml:space="preserve"> Region, Uttarakhand, India. </w:t>
      </w:r>
      <w:r w:rsidRPr="00D81AEF">
        <w:rPr>
          <w:rFonts w:ascii="Times New Roman" w:eastAsia="Times New Roman" w:hAnsi="Times New Roman" w:cs="Times New Roman"/>
          <w:b/>
          <w:bCs/>
          <w:sz w:val="24"/>
          <w:szCs w:val="24"/>
        </w:rPr>
        <w:t>International Journal of Ecology and Environmental Sciences, 51</w:t>
      </w:r>
      <w:r w:rsidRPr="008319CD">
        <w:rPr>
          <w:rFonts w:ascii="Times New Roman" w:eastAsia="Times New Roman" w:hAnsi="Times New Roman" w:cs="Times New Roman"/>
          <w:sz w:val="24"/>
          <w:szCs w:val="24"/>
        </w:rPr>
        <w:t xml:space="preserve">(1), 111–116. </w:t>
      </w:r>
      <w:hyperlink r:id="rId10" w:history="1">
        <w:r w:rsidRPr="00D81AEF">
          <w:rPr>
            <w:rFonts w:ascii="Times New Roman" w:eastAsia="Times New Roman" w:hAnsi="Times New Roman" w:cs="Times New Roman"/>
            <w:color w:val="0000FF"/>
            <w:sz w:val="24"/>
            <w:szCs w:val="24"/>
            <w:u w:val="single"/>
          </w:rPr>
          <w:t>https://doi.org/10.55863/ijees.2025.0526</w:t>
        </w:r>
      </w:hyperlink>
    </w:p>
    <w:p w:rsidR="008319CD" w:rsidRPr="008319CD" w:rsidRDefault="008319CD" w:rsidP="00D81AEF">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D81AEF">
        <w:rPr>
          <w:rFonts w:ascii="Times New Roman" w:eastAsia="Times New Roman" w:hAnsi="Times New Roman" w:cs="Times New Roman"/>
          <w:b/>
          <w:bCs/>
          <w:sz w:val="24"/>
          <w:szCs w:val="24"/>
        </w:rPr>
        <w:t>Baltic Sea Study.</w:t>
      </w:r>
      <w:r w:rsidRPr="008319CD">
        <w:rPr>
          <w:rFonts w:ascii="Times New Roman" w:eastAsia="Times New Roman" w:hAnsi="Times New Roman" w:cs="Times New Roman"/>
          <w:sz w:val="24"/>
          <w:szCs w:val="24"/>
        </w:rPr>
        <w:t xml:space="preserve"> (2024). The zooplankton community of Baltic Sea ports: Diversity and seasonal dynamics. </w:t>
      </w:r>
      <w:proofErr w:type="spellStart"/>
      <w:r w:rsidRPr="00D81AEF">
        <w:rPr>
          <w:rFonts w:ascii="Times New Roman" w:eastAsia="Times New Roman" w:hAnsi="Times New Roman" w:cs="Times New Roman"/>
          <w:b/>
          <w:bCs/>
          <w:sz w:val="24"/>
          <w:szCs w:val="24"/>
        </w:rPr>
        <w:t>Oceanologia</w:t>
      </w:r>
      <w:proofErr w:type="spellEnd"/>
      <w:r w:rsidRPr="00D81AEF">
        <w:rPr>
          <w:rFonts w:ascii="Times New Roman" w:eastAsia="Times New Roman" w:hAnsi="Times New Roman" w:cs="Times New Roman"/>
          <w:b/>
          <w:bCs/>
          <w:sz w:val="24"/>
          <w:szCs w:val="24"/>
        </w:rPr>
        <w:t>, 66</w:t>
      </w:r>
      <w:r w:rsidRPr="008319CD">
        <w:rPr>
          <w:rFonts w:ascii="Times New Roman" w:eastAsia="Times New Roman" w:hAnsi="Times New Roman" w:cs="Times New Roman"/>
          <w:sz w:val="24"/>
          <w:szCs w:val="24"/>
        </w:rPr>
        <w:t xml:space="preserve">(2), 353–364. </w:t>
      </w:r>
      <w:hyperlink r:id="rId11" w:history="1">
        <w:r w:rsidRPr="00D81AEF">
          <w:rPr>
            <w:rFonts w:ascii="Times New Roman" w:eastAsia="Times New Roman" w:hAnsi="Times New Roman" w:cs="Times New Roman"/>
            <w:color w:val="0000FF"/>
            <w:sz w:val="24"/>
            <w:szCs w:val="24"/>
            <w:u w:val="single"/>
          </w:rPr>
          <w:t>https://doi.org/10.1016/j.oceano.2024.02.001</w:t>
        </w:r>
      </w:hyperlink>
    </w:p>
    <w:p w:rsidR="008319CD" w:rsidRPr="008319CD" w:rsidRDefault="008319CD" w:rsidP="00D81AEF">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b/>
          <w:bCs/>
          <w:sz w:val="24"/>
          <w:szCs w:val="24"/>
        </w:rPr>
        <w:t>Goździejewska</w:t>
      </w:r>
      <w:proofErr w:type="spellEnd"/>
      <w:r w:rsidRPr="00D81AEF">
        <w:rPr>
          <w:rFonts w:ascii="Times New Roman" w:eastAsia="Times New Roman" w:hAnsi="Times New Roman" w:cs="Times New Roman"/>
          <w:b/>
          <w:bCs/>
          <w:sz w:val="24"/>
          <w:szCs w:val="24"/>
        </w:rPr>
        <w:t xml:space="preserve">, A. M., Cymes, I., &amp; </w:t>
      </w:r>
      <w:proofErr w:type="spellStart"/>
      <w:r w:rsidRPr="00D81AEF">
        <w:rPr>
          <w:rFonts w:ascii="Times New Roman" w:eastAsia="Times New Roman" w:hAnsi="Times New Roman" w:cs="Times New Roman"/>
          <w:b/>
          <w:bCs/>
          <w:sz w:val="24"/>
          <w:szCs w:val="24"/>
        </w:rPr>
        <w:t>Glińska-Lewczuk</w:t>
      </w:r>
      <w:proofErr w:type="spellEnd"/>
      <w:r w:rsidRPr="00D81AEF">
        <w:rPr>
          <w:rFonts w:ascii="Times New Roman" w:eastAsia="Times New Roman" w:hAnsi="Times New Roman" w:cs="Times New Roman"/>
          <w:b/>
          <w:bCs/>
          <w:sz w:val="24"/>
          <w:szCs w:val="24"/>
        </w:rPr>
        <w:t>, K.</w:t>
      </w:r>
      <w:r w:rsidRPr="008319CD">
        <w:rPr>
          <w:rFonts w:ascii="Times New Roman" w:eastAsia="Times New Roman" w:hAnsi="Times New Roman" w:cs="Times New Roman"/>
          <w:sz w:val="24"/>
          <w:szCs w:val="24"/>
        </w:rPr>
        <w:t xml:space="preserve"> (2024). Zooplankton functional diversity as a bioindicator of freshwater ecosystem health across land use gradient. </w:t>
      </w:r>
      <w:r w:rsidRPr="00D81AEF">
        <w:rPr>
          <w:rFonts w:ascii="Times New Roman" w:eastAsia="Times New Roman" w:hAnsi="Times New Roman" w:cs="Times New Roman"/>
          <w:b/>
          <w:bCs/>
          <w:sz w:val="24"/>
          <w:szCs w:val="24"/>
        </w:rPr>
        <w:t>Scientific Reports, 14</w:t>
      </w:r>
      <w:r w:rsidRPr="008319CD">
        <w:rPr>
          <w:rFonts w:ascii="Times New Roman" w:eastAsia="Times New Roman" w:hAnsi="Times New Roman" w:cs="Times New Roman"/>
          <w:sz w:val="24"/>
          <w:szCs w:val="24"/>
        </w:rPr>
        <w:t xml:space="preserve">, 18456. </w:t>
      </w:r>
      <w:hyperlink r:id="rId12" w:history="1">
        <w:r w:rsidRPr="00D81AEF">
          <w:rPr>
            <w:rFonts w:ascii="Times New Roman" w:eastAsia="Times New Roman" w:hAnsi="Times New Roman" w:cs="Times New Roman"/>
            <w:color w:val="0000FF"/>
            <w:sz w:val="24"/>
            <w:szCs w:val="24"/>
            <w:u w:val="single"/>
          </w:rPr>
          <w:t>https://doi.org/10.1038/s41598-024-69577-z</w:t>
        </w:r>
      </w:hyperlink>
    </w:p>
    <w:p w:rsidR="008319CD" w:rsidRPr="008319CD" w:rsidRDefault="008319CD" w:rsidP="00D81AEF">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b/>
          <w:bCs/>
          <w:sz w:val="24"/>
          <w:szCs w:val="24"/>
        </w:rPr>
        <w:lastRenderedPageBreak/>
        <w:t>Jeethasri</w:t>
      </w:r>
      <w:proofErr w:type="spellEnd"/>
      <w:r w:rsidRPr="00D81AEF">
        <w:rPr>
          <w:rFonts w:ascii="Times New Roman" w:eastAsia="Times New Roman" w:hAnsi="Times New Roman" w:cs="Times New Roman"/>
          <w:b/>
          <w:bCs/>
          <w:sz w:val="24"/>
          <w:szCs w:val="24"/>
        </w:rPr>
        <w:t>, S. D., &amp; Rachel Livingstone, A.</w:t>
      </w:r>
      <w:r w:rsidRPr="008319CD">
        <w:rPr>
          <w:rFonts w:ascii="Times New Roman" w:eastAsia="Times New Roman" w:hAnsi="Times New Roman" w:cs="Times New Roman"/>
          <w:sz w:val="24"/>
          <w:szCs w:val="24"/>
        </w:rPr>
        <w:t xml:space="preserve"> (2022). Effect of seasonal variation on the diversity of zooplankton in </w:t>
      </w:r>
      <w:proofErr w:type="spellStart"/>
      <w:r w:rsidRPr="008319CD">
        <w:rPr>
          <w:rFonts w:ascii="Times New Roman" w:eastAsia="Times New Roman" w:hAnsi="Times New Roman" w:cs="Times New Roman"/>
          <w:sz w:val="24"/>
          <w:szCs w:val="24"/>
        </w:rPr>
        <w:t>Pulicat</w:t>
      </w:r>
      <w:proofErr w:type="spellEnd"/>
      <w:r w:rsidRPr="008319CD">
        <w:rPr>
          <w:rFonts w:ascii="Times New Roman" w:eastAsia="Times New Roman" w:hAnsi="Times New Roman" w:cs="Times New Roman"/>
          <w:sz w:val="24"/>
          <w:szCs w:val="24"/>
        </w:rPr>
        <w:t xml:space="preserve"> Lake, </w:t>
      </w:r>
      <w:proofErr w:type="spellStart"/>
      <w:r w:rsidRPr="008319CD">
        <w:rPr>
          <w:rFonts w:ascii="Times New Roman" w:eastAsia="Times New Roman" w:hAnsi="Times New Roman" w:cs="Times New Roman"/>
          <w:sz w:val="24"/>
          <w:szCs w:val="24"/>
        </w:rPr>
        <w:t>Thiruvallur</w:t>
      </w:r>
      <w:proofErr w:type="spellEnd"/>
      <w:r w:rsidRPr="008319CD">
        <w:rPr>
          <w:rFonts w:ascii="Times New Roman" w:eastAsia="Times New Roman" w:hAnsi="Times New Roman" w:cs="Times New Roman"/>
          <w:sz w:val="24"/>
          <w:szCs w:val="24"/>
        </w:rPr>
        <w:t xml:space="preserve"> District, Tamil Nadu, India, and the possible future consequences of climate change. </w:t>
      </w:r>
      <w:r w:rsidRPr="00D81AEF">
        <w:rPr>
          <w:rFonts w:ascii="Times New Roman" w:eastAsia="Times New Roman" w:hAnsi="Times New Roman" w:cs="Times New Roman"/>
          <w:b/>
          <w:bCs/>
          <w:sz w:val="24"/>
          <w:szCs w:val="24"/>
        </w:rPr>
        <w:t>Journal of Advanced Zoology, 43</w:t>
      </w:r>
      <w:r w:rsidRPr="008319CD">
        <w:rPr>
          <w:rFonts w:ascii="Times New Roman" w:eastAsia="Times New Roman" w:hAnsi="Times New Roman" w:cs="Times New Roman"/>
          <w:sz w:val="24"/>
          <w:szCs w:val="24"/>
        </w:rPr>
        <w:t xml:space="preserve">(1), 1–10. </w:t>
      </w:r>
      <w:hyperlink r:id="rId13" w:history="1">
        <w:r w:rsidRPr="00D81AEF">
          <w:rPr>
            <w:rFonts w:ascii="Times New Roman" w:eastAsia="Times New Roman" w:hAnsi="Times New Roman" w:cs="Times New Roman"/>
            <w:color w:val="0000FF"/>
            <w:sz w:val="24"/>
            <w:szCs w:val="24"/>
            <w:u w:val="single"/>
          </w:rPr>
          <w:t>https://doi.org/10.53555/jaz.v43i1.4992</w:t>
        </w:r>
      </w:hyperlink>
    </w:p>
    <w:p w:rsidR="008319CD" w:rsidRPr="008319CD" w:rsidRDefault="008319CD" w:rsidP="00D81AEF">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D81AEF">
        <w:rPr>
          <w:rFonts w:ascii="Times New Roman" w:eastAsia="Times New Roman" w:hAnsi="Times New Roman" w:cs="Times New Roman"/>
          <w:b/>
          <w:bCs/>
          <w:sz w:val="24"/>
          <w:szCs w:val="24"/>
        </w:rPr>
        <w:t>Journal of Plankton Research Review.</w:t>
      </w:r>
      <w:r w:rsidRPr="008319CD">
        <w:rPr>
          <w:rFonts w:ascii="Times New Roman" w:eastAsia="Times New Roman" w:hAnsi="Times New Roman" w:cs="Times New Roman"/>
          <w:sz w:val="24"/>
          <w:szCs w:val="24"/>
        </w:rPr>
        <w:t xml:space="preserve"> (2024). Zooplankton metacommunity knowledge over 20 years: A systematic review. </w:t>
      </w:r>
      <w:r w:rsidRPr="00D81AEF">
        <w:rPr>
          <w:rFonts w:ascii="Times New Roman" w:eastAsia="Times New Roman" w:hAnsi="Times New Roman" w:cs="Times New Roman"/>
          <w:b/>
          <w:bCs/>
          <w:sz w:val="24"/>
          <w:szCs w:val="24"/>
        </w:rPr>
        <w:t>Journal of Plankton Research, 46</w:t>
      </w:r>
      <w:r w:rsidRPr="008319CD">
        <w:rPr>
          <w:rFonts w:ascii="Times New Roman" w:eastAsia="Times New Roman" w:hAnsi="Times New Roman" w:cs="Times New Roman"/>
          <w:sz w:val="24"/>
          <w:szCs w:val="24"/>
        </w:rPr>
        <w:t xml:space="preserve">(6), 644–653. </w:t>
      </w:r>
      <w:hyperlink r:id="rId14" w:history="1">
        <w:r w:rsidRPr="00D81AEF">
          <w:rPr>
            <w:rFonts w:ascii="Times New Roman" w:eastAsia="Times New Roman" w:hAnsi="Times New Roman" w:cs="Times New Roman"/>
            <w:color w:val="0000FF"/>
            <w:sz w:val="24"/>
            <w:szCs w:val="24"/>
            <w:u w:val="single"/>
          </w:rPr>
          <w:t>https://doi.org/10.1093/plankt/fbae064</w:t>
        </w:r>
      </w:hyperlink>
    </w:p>
    <w:p w:rsidR="008319CD" w:rsidRPr="008319CD" w:rsidRDefault="008319CD" w:rsidP="00D81AEF">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b/>
          <w:bCs/>
          <w:sz w:val="24"/>
          <w:szCs w:val="24"/>
        </w:rPr>
        <w:t>Karmakar</w:t>
      </w:r>
      <w:proofErr w:type="spellEnd"/>
      <w:r w:rsidRPr="00D81AEF">
        <w:rPr>
          <w:rFonts w:ascii="Times New Roman" w:eastAsia="Times New Roman" w:hAnsi="Times New Roman" w:cs="Times New Roman"/>
          <w:b/>
          <w:bCs/>
          <w:sz w:val="24"/>
          <w:szCs w:val="24"/>
        </w:rPr>
        <w:t>, S. R., et al.</w:t>
      </w:r>
      <w:r w:rsidRPr="008319CD">
        <w:rPr>
          <w:rFonts w:ascii="Times New Roman" w:eastAsia="Times New Roman" w:hAnsi="Times New Roman" w:cs="Times New Roman"/>
          <w:sz w:val="24"/>
          <w:szCs w:val="24"/>
        </w:rPr>
        <w:t xml:space="preserve"> (2022). Diversity and community structure of zooplankton in homestead ponds of a tropical coastal area. </w:t>
      </w:r>
      <w:r w:rsidRPr="00D81AEF">
        <w:rPr>
          <w:rFonts w:ascii="Times New Roman" w:eastAsia="Times New Roman" w:hAnsi="Times New Roman" w:cs="Times New Roman"/>
          <w:b/>
          <w:bCs/>
          <w:sz w:val="24"/>
          <w:szCs w:val="24"/>
        </w:rPr>
        <w:t>Diversity, 14</w:t>
      </w:r>
      <w:r w:rsidRPr="008319CD">
        <w:rPr>
          <w:rFonts w:ascii="Times New Roman" w:eastAsia="Times New Roman" w:hAnsi="Times New Roman" w:cs="Times New Roman"/>
          <w:sz w:val="24"/>
          <w:szCs w:val="24"/>
        </w:rPr>
        <w:t xml:space="preserve">(9), 755. </w:t>
      </w:r>
      <w:hyperlink r:id="rId15" w:history="1">
        <w:r w:rsidRPr="00D81AEF">
          <w:rPr>
            <w:rFonts w:ascii="Times New Roman" w:eastAsia="Times New Roman" w:hAnsi="Times New Roman" w:cs="Times New Roman"/>
            <w:color w:val="0000FF"/>
            <w:sz w:val="24"/>
            <w:szCs w:val="24"/>
            <w:u w:val="single"/>
          </w:rPr>
          <w:t>https://doi.org/10.3390/d14090755</w:t>
        </w:r>
      </w:hyperlink>
    </w:p>
    <w:p w:rsidR="008319CD" w:rsidRPr="008319CD" w:rsidRDefault="008319CD" w:rsidP="00D81AEF">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b/>
          <w:bCs/>
          <w:sz w:val="24"/>
          <w:szCs w:val="24"/>
        </w:rPr>
        <w:t>Karpowicz</w:t>
      </w:r>
      <w:proofErr w:type="spellEnd"/>
      <w:r w:rsidRPr="00D81AEF">
        <w:rPr>
          <w:rFonts w:ascii="Times New Roman" w:eastAsia="Times New Roman" w:hAnsi="Times New Roman" w:cs="Times New Roman"/>
          <w:b/>
          <w:bCs/>
          <w:sz w:val="24"/>
          <w:szCs w:val="24"/>
        </w:rPr>
        <w:t xml:space="preserve">, M., &amp; </w:t>
      </w:r>
      <w:proofErr w:type="spellStart"/>
      <w:r w:rsidRPr="00D81AEF">
        <w:rPr>
          <w:rFonts w:ascii="Times New Roman" w:eastAsia="Times New Roman" w:hAnsi="Times New Roman" w:cs="Times New Roman"/>
          <w:b/>
          <w:bCs/>
          <w:sz w:val="24"/>
          <w:szCs w:val="24"/>
        </w:rPr>
        <w:t>Ejsmont-Karabin</w:t>
      </w:r>
      <w:proofErr w:type="spellEnd"/>
      <w:r w:rsidRPr="00D81AEF">
        <w:rPr>
          <w:rFonts w:ascii="Times New Roman" w:eastAsia="Times New Roman" w:hAnsi="Times New Roman" w:cs="Times New Roman"/>
          <w:b/>
          <w:bCs/>
          <w:sz w:val="24"/>
          <w:szCs w:val="24"/>
        </w:rPr>
        <w:t>, J.</w:t>
      </w:r>
      <w:r w:rsidRPr="008319CD">
        <w:rPr>
          <w:rFonts w:ascii="Times New Roman" w:eastAsia="Times New Roman" w:hAnsi="Times New Roman" w:cs="Times New Roman"/>
          <w:sz w:val="24"/>
          <w:szCs w:val="24"/>
        </w:rPr>
        <w:t xml:space="preserve"> (2021). Diversity and structure of pelagic zooplankton (Crustacea, </w:t>
      </w:r>
      <w:proofErr w:type="spellStart"/>
      <w:r w:rsidRPr="008319CD">
        <w:rPr>
          <w:rFonts w:ascii="Times New Roman" w:eastAsia="Times New Roman" w:hAnsi="Times New Roman" w:cs="Times New Roman"/>
          <w:sz w:val="24"/>
          <w:szCs w:val="24"/>
        </w:rPr>
        <w:t>Rotifera</w:t>
      </w:r>
      <w:proofErr w:type="spellEnd"/>
      <w:r w:rsidRPr="008319CD">
        <w:rPr>
          <w:rFonts w:ascii="Times New Roman" w:eastAsia="Times New Roman" w:hAnsi="Times New Roman" w:cs="Times New Roman"/>
          <w:sz w:val="24"/>
          <w:szCs w:val="24"/>
        </w:rPr>
        <w:t xml:space="preserve">) in NE Poland. </w:t>
      </w:r>
      <w:r w:rsidRPr="00D81AEF">
        <w:rPr>
          <w:rFonts w:ascii="Times New Roman" w:eastAsia="Times New Roman" w:hAnsi="Times New Roman" w:cs="Times New Roman"/>
          <w:b/>
          <w:bCs/>
          <w:sz w:val="24"/>
          <w:szCs w:val="24"/>
        </w:rPr>
        <w:t>Water, 13</w:t>
      </w:r>
      <w:r w:rsidRPr="008319CD">
        <w:rPr>
          <w:rFonts w:ascii="Times New Roman" w:eastAsia="Times New Roman" w:hAnsi="Times New Roman" w:cs="Times New Roman"/>
          <w:sz w:val="24"/>
          <w:szCs w:val="24"/>
        </w:rPr>
        <w:t xml:space="preserve">(4), 456. </w:t>
      </w:r>
      <w:hyperlink r:id="rId16" w:history="1">
        <w:r w:rsidRPr="00D81AEF">
          <w:rPr>
            <w:rFonts w:ascii="Times New Roman" w:eastAsia="Times New Roman" w:hAnsi="Times New Roman" w:cs="Times New Roman"/>
            <w:color w:val="0000FF"/>
            <w:sz w:val="24"/>
            <w:szCs w:val="24"/>
            <w:u w:val="single"/>
          </w:rPr>
          <w:t>https://doi.org/10.3390/w13040456</w:t>
        </w:r>
      </w:hyperlink>
    </w:p>
    <w:p w:rsidR="008319CD" w:rsidRPr="008319CD" w:rsidRDefault="008319CD" w:rsidP="00D81AEF">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D81AEF">
        <w:rPr>
          <w:rFonts w:ascii="Times New Roman" w:eastAsia="Times New Roman" w:hAnsi="Times New Roman" w:cs="Times New Roman"/>
          <w:b/>
          <w:bCs/>
          <w:sz w:val="24"/>
          <w:szCs w:val="24"/>
        </w:rPr>
        <w:t xml:space="preserve">Kumar, A., &amp; </w:t>
      </w:r>
      <w:proofErr w:type="spellStart"/>
      <w:r w:rsidRPr="00D81AEF">
        <w:rPr>
          <w:rFonts w:ascii="Times New Roman" w:eastAsia="Times New Roman" w:hAnsi="Times New Roman" w:cs="Times New Roman"/>
          <w:b/>
          <w:bCs/>
          <w:sz w:val="24"/>
          <w:szCs w:val="24"/>
        </w:rPr>
        <w:t>Manikandaraja</w:t>
      </w:r>
      <w:proofErr w:type="spellEnd"/>
      <w:r w:rsidRPr="00D81AEF">
        <w:rPr>
          <w:rFonts w:ascii="Times New Roman" w:eastAsia="Times New Roman" w:hAnsi="Times New Roman" w:cs="Times New Roman"/>
          <w:b/>
          <w:bCs/>
          <w:sz w:val="24"/>
          <w:szCs w:val="24"/>
        </w:rPr>
        <w:t>, M.</w:t>
      </w:r>
      <w:r w:rsidRPr="008319CD">
        <w:rPr>
          <w:rFonts w:ascii="Times New Roman" w:eastAsia="Times New Roman" w:hAnsi="Times New Roman" w:cs="Times New Roman"/>
          <w:sz w:val="24"/>
          <w:szCs w:val="24"/>
        </w:rPr>
        <w:t xml:space="preserve"> (2024). Studies on seasonal variation of zooplankton population in </w:t>
      </w:r>
      <w:proofErr w:type="spellStart"/>
      <w:r w:rsidRPr="008319CD">
        <w:rPr>
          <w:rFonts w:ascii="Times New Roman" w:eastAsia="Times New Roman" w:hAnsi="Times New Roman" w:cs="Times New Roman"/>
          <w:sz w:val="24"/>
          <w:szCs w:val="24"/>
        </w:rPr>
        <w:t>Elanthakulam</w:t>
      </w:r>
      <w:proofErr w:type="spellEnd"/>
      <w:r w:rsidRPr="008319CD">
        <w:rPr>
          <w:rFonts w:ascii="Times New Roman" w:eastAsia="Times New Roman" w:hAnsi="Times New Roman" w:cs="Times New Roman"/>
          <w:sz w:val="24"/>
          <w:szCs w:val="24"/>
        </w:rPr>
        <w:t xml:space="preserve">, </w:t>
      </w:r>
      <w:proofErr w:type="spellStart"/>
      <w:r w:rsidRPr="008319CD">
        <w:rPr>
          <w:rFonts w:ascii="Times New Roman" w:eastAsia="Times New Roman" w:hAnsi="Times New Roman" w:cs="Times New Roman"/>
          <w:sz w:val="24"/>
          <w:szCs w:val="24"/>
        </w:rPr>
        <w:t>Palayamkottai</w:t>
      </w:r>
      <w:proofErr w:type="spellEnd"/>
      <w:r w:rsidRPr="008319CD">
        <w:rPr>
          <w:rFonts w:ascii="Times New Roman" w:eastAsia="Times New Roman" w:hAnsi="Times New Roman" w:cs="Times New Roman"/>
          <w:sz w:val="24"/>
          <w:szCs w:val="24"/>
        </w:rPr>
        <w:t xml:space="preserve">, Tirunelveli District, Tamil Nadu, India. </w:t>
      </w:r>
      <w:r w:rsidRPr="00D81AEF">
        <w:rPr>
          <w:rFonts w:ascii="Times New Roman" w:eastAsia="Times New Roman" w:hAnsi="Times New Roman" w:cs="Times New Roman"/>
          <w:b/>
          <w:bCs/>
          <w:sz w:val="24"/>
          <w:szCs w:val="24"/>
        </w:rPr>
        <w:t>Asian Journal of Fisheries and Aquatic Research, 26</w:t>
      </w:r>
      <w:r w:rsidRPr="008319CD">
        <w:rPr>
          <w:rFonts w:ascii="Times New Roman" w:eastAsia="Times New Roman" w:hAnsi="Times New Roman" w:cs="Times New Roman"/>
          <w:sz w:val="24"/>
          <w:szCs w:val="24"/>
        </w:rPr>
        <w:t xml:space="preserve">(4), 29–37. </w:t>
      </w:r>
      <w:hyperlink r:id="rId17" w:history="1">
        <w:r w:rsidRPr="00D81AEF">
          <w:rPr>
            <w:rFonts w:ascii="Times New Roman" w:eastAsia="Times New Roman" w:hAnsi="Times New Roman" w:cs="Times New Roman"/>
            <w:color w:val="0000FF"/>
            <w:sz w:val="24"/>
            <w:szCs w:val="24"/>
            <w:u w:val="single"/>
          </w:rPr>
          <w:t>https://doi.org/10.9734/ajfar/2024/v26i4754</w:t>
        </w:r>
      </w:hyperlink>
    </w:p>
    <w:p w:rsidR="008319CD" w:rsidRPr="008319CD" w:rsidRDefault="008319CD" w:rsidP="00D81AEF">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D81AEF">
        <w:rPr>
          <w:rFonts w:ascii="Times New Roman" w:eastAsia="Times New Roman" w:hAnsi="Times New Roman" w:cs="Times New Roman"/>
          <w:b/>
          <w:bCs/>
          <w:sz w:val="24"/>
          <w:szCs w:val="24"/>
        </w:rPr>
        <w:t>Lei, H., Xu, X., Zhou, Y., Liu, D., Shao, J., Pan, J., He, G., Hu, Z., &amp; Liu, Q.</w:t>
      </w:r>
      <w:r w:rsidRPr="008319CD">
        <w:rPr>
          <w:rFonts w:ascii="Times New Roman" w:eastAsia="Times New Roman" w:hAnsi="Times New Roman" w:cs="Times New Roman"/>
          <w:sz w:val="24"/>
          <w:szCs w:val="24"/>
        </w:rPr>
        <w:t xml:space="preserve"> (2025). Diversity and seasonal variation of zooplankton community in a large deep-water reservoir of Eastern China using eDNA and morphological methods. </w:t>
      </w:r>
      <w:r w:rsidRPr="00D81AEF">
        <w:rPr>
          <w:rFonts w:ascii="Times New Roman" w:eastAsia="Times New Roman" w:hAnsi="Times New Roman" w:cs="Times New Roman"/>
          <w:b/>
          <w:bCs/>
          <w:sz w:val="24"/>
          <w:szCs w:val="24"/>
        </w:rPr>
        <w:t>Frontiers in Marine Science, 12</w:t>
      </w:r>
      <w:r w:rsidRPr="008319CD">
        <w:rPr>
          <w:rFonts w:ascii="Times New Roman" w:eastAsia="Times New Roman" w:hAnsi="Times New Roman" w:cs="Times New Roman"/>
          <w:sz w:val="24"/>
          <w:szCs w:val="24"/>
        </w:rPr>
        <w:t xml:space="preserve">, 1509743. </w:t>
      </w:r>
      <w:hyperlink r:id="rId18" w:history="1">
        <w:r w:rsidRPr="00D81AEF">
          <w:rPr>
            <w:rFonts w:ascii="Times New Roman" w:eastAsia="Times New Roman" w:hAnsi="Times New Roman" w:cs="Times New Roman"/>
            <w:color w:val="0000FF"/>
            <w:sz w:val="24"/>
            <w:szCs w:val="24"/>
            <w:u w:val="single"/>
          </w:rPr>
          <w:t>https://doi.org/10.3389/fmars.2025.1509743</w:t>
        </w:r>
      </w:hyperlink>
    </w:p>
    <w:p w:rsidR="008319CD" w:rsidRPr="008319CD" w:rsidRDefault="008319CD" w:rsidP="00D81AEF">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D81AEF">
        <w:rPr>
          <w:rFonts w:ascii="Times New Roman" w:eastAsia="Times New Roman" w:hAnsi="Times New Roman" w:cs="Times New Roman"/>
          <w:b/>
          <w:bCs/>
          <w:sz w:val="24"/>
          <w:szCs w:val="24"/>
        </w:rPr>
        <w:t xml:space="preserve">Manjunath, H. R., Sharma, V. K., &amp; </w:t>
      </w:r>
      <w:proofErr w:type="spellStart"/>
      <w:r w:rsidRPr="00D81AEF">
        <w:rPr>
          <w:rFonts w:ascii="Times New Roman" w:eastAsia="Times New Roman" w:hAnsi="Times New Roman" w:cs="Times New Roman"/>
          <w:b/>
          <w:bCs/>
          <w:sz w:val="24"/>
          <w:szCs w:val="24"/>
        </w:rPr>
        <w:t>Kolaventi</w:t>
      </w:r>
      <w:proofErr w:type="spellEnd"/>
      <w:r w:rsidRPr="00D81AEF">
        <w:rPr>
          <w:rFonts w:ascii="Times New Roman" w:eastAsia="Times New Roman" w:hAnsi="Times New Roman" w:cs="Times New Roman"/>
          <w:b/>
          <w:bCs/>
          <w:sz w:val="24"/>
          <w:szCs w:val="24"/>
        </w:rPr>
        <w:t>, J. G. S. S.</w:t>
      </w:r>
      <w:r w:rsidRPr="008319CD">
        <w:rPr>
          <w:rFonts w:ascii="Times New Roman" w:eastAsia="Times New Roman" w:hAnsi="Times New Roman" w:cs="Times New Roman"/>
          <w:sz w:val="24"/>
          <w:szCs w:val="24"/>
        </w:rPr>
        <w:t xml:space="preserve"> (2025). Investigating the seasonal dynamics of zooplankton abundance in relation to water quality parameters. </w:t>
      </w:r>
      <w:r w:rsidRPr="00D81AEF">
        <w:rPr>
          <w:rFonts w:ascii="Times New Roman" w:eastAsia="Times New Roman" w:hAnsi="Times New Roman" w:cs="Times New Roman"/>
          <w:b/>
          <w:bCs/>
          <w:sz w:val="24"/>
          <w:szCs w:val="24"/>
        </w:rPr>
        <w:t>Natural and Engineering Sciences, 10</w:t>
      </w:r>
      <w:r w:rsidRPr="008319CD">
        <w:rPr>
          <w:rFonts w:ascii="Times New Roman" w:eastAsia="Times New Roman" w:hAnsi="Times New Roman" w:cs="Times New Roman"/>
          <w:sz w:val="24"/>
          <w:szCs w:val="24"/>
        </w:rPr>
        <w:t xml:space="preserve">(1), 279–289. </w:t>
      </w:r>
      <w:hyperlink r:id="rId19" w:history="1">
        <w:r w:rsidRPr="00D81AEF">
          <w:rPr>
            <w:rFonts w:ascii="Times New Roman" w:eastAsia="Times New Roman" w:hAnsi="Times New Roman" w:cs="Times New Roman"/>
            <w:color w:val="0000FF"/>
            <w:sz w:val="24"/>
            <w:szCs w:val="24"/>
            <w:u w:val="single"/>
          </w:rPr>
          <w:t>https://doi.org/10.28978/nesciences.1646466</w:t>
        </w:r>
      </w:hyperlink>
    </w:p>
    <w:p w:rsidR="008319CD" w:rsidRPr="008319CD" w:rsidRDefault="008319CD" w:rsidP="00D81AEF">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b/>
          <w:bCs/>
          <w:sz w:val="24"/>
          <w:szCs w:val="24"/>
        </w:rPr>
        <w:t>Muthukumaravel</w:t>
      </w:r>
      <w:proofErr w:type="spellEnd"/>
      <w:r w:rsidRPr="00D81AEF">
        <w:rPr>
          <w:rFonts w:ascii="Times New Roman" w:eastAsia="Times New Roman" w:hAnsi="Times New Roman" w:cs="Times New Roman"/>
          <w:b/>
          <w:bCs/>
          <w:sz w:val="24"/>
          <w:szCs w:val="24"/>
        </w:rPr>
        <w:t xml:space="preserve">, K., </w:t>
      </w:r>
      <w:proofErr w:type="spellStart"/>
      <w:r w:rsidRPr="00D81AEF">
        <w:rPr>
          <w:rFonts w:ascii="Times New Roman" w:eastAsia="Times New Roman" w:hAnsi="Times New Roman" w:cs="Times New Roman"/>
          <w:b/>
          <w:bCs/>
          <w:sz w:val="24"/>
          <w:szCs w:val="24"/>
        </w:rPr>
        <w:t>Vasanthi</w:t>
      </w:r>
      <w:proofErr w:type="spellEnd"/>
      <w:r w:rsidRPr="00D81AEF">
        <w:rPr>
          <w:rFonts w:ascii="Times New Roman" w:eastAsia="Times New Roman" w:hAnsi="Times New Roman" w:cs="Times New Roman"/>
          <w:b/>
          <w:bCs/>
          <w:sz w:val="24"/>
          <w:szCs w:val="24"/>
        </w:rPr>
        <w:t xml:space="preserve">, N., </w:t>
      </w:r>
      <w:proofErr w:type="spellStart"/>
      <w:r w:rsidRPr="00D81AEF">
        <w:rPr>
          <w:rFonts w:ascii="Times New Roman" w:eastAsia="Times New Roman" w:hAnsi="Times New Roman" w:cs="Times New Roman"/>
          <w:b/>
          <w:bCs/>
          <w:sz w:val="24"/>
          <w:szCs w:val="24"/>
        </w:rPr>
        <w:t>Kanagavalli</w:t>
      </w:r>
      <w:proofErr w:type="spellEnd"/>
      <w:r w:rsidRPr="00D81AEF">
        <w:rPr>
          <w:rFonts w:ascii="Times New Roman" w:eastAsia="Times New Roman" w:hAnsi="Times New Roman" w:cs="Times New Roman"/>
          <w:b/>
          <w:bCs/>
          <w:sz w:val="24"/>
          <w:szCs w:val="24"/>
        </w:rPr>
        <w:t xml:space="preserve">, V., &amp; </w:t>
      </w:r>
      <w:proofErr w:type="spellStart"/>
      <w:r w:rsidRPr="00D81AEF">
        <w:rPr>
          <w:rFonts w:ascii="Times New Roman" w:eastAsia="Times New Roman" w:hAnsi="Times New Roman" w:cs="Times New Roman"/>
          <w:b/>
          <w:bCs/>
          <w:sz w:val="24"/>
          <w:szCs w:val="24"/>
        </w:rPr>
        <w:t>Musthafa</w:t>
      </w:r>
      <w:proofErr w:type="spellEnd"/>
      <w:r w:rsidRPr="00D81AEF">
        <w:rPr>
          <w:rFonts w:ascii="Times New Roman" w:eastAsia="Times New Roman" w:hAnsi="Times New Roman" w:cs="Times New Roman"/>
          <w:b/>
          <w:bCs/>
          <w:sz w:val="24"/>
          <w:szCs w:val="24"/>
        </w:rPr>
        <w:t>, M. S.</w:t>
      </w:r>
      <w:r w:rsidRPr="008319CD">
        <w:rPr>
          <w:rFonts w:ascii="Times New Roman" w:eastAsia="Times New Roman" w:hAnsi="Times New Roman" w:cs="Times New Roman"/>
          <w:sz w:val="24"/>
          <w:szCs w:val="24"/>
        </w:rPr>
        <w:t xml:space="preserve"> (2025). Studies on </w:t>
      </w:r>
      <w:proofErr w:type="spellStart"/>
      <w:r w:rsidRPr="008319CD">
        <w:rPr>
          <w:rFonts w:ascii="Times New Roman" w:eastAsia="Times New Roman" w:hAnsi="Times New Roman" w:cs="Times New Roman"/>
          <w:sz w:val="24"/>
          <w:szCs w:val="24"/>
        </w:rPr>
        <w:t>physico</w:t>
      </w:r>
      <w:proofErr w:type="spellEnd"/>
      <w:r w:rsidRPr="008319CD">
        <w:rPr>
          <w:rFonts w:ascii="Times New Roman" w:eastAsia="Times New Roman" w:hAnsi="Times New Roman" w:cs="Times New Roman"/>
          <w:sz w:val="24"/>
          <w:szCs w:val="24"/>
        </w:rPr>
        <w:t xml:space="preserve">-chemical aspects and zooplankton diversity of </w:t>
      </w:r>
      <w:proofErr w:type="spellStart"/>
      <w:r w:rsidRPr="008319CD">
        <w:rPr>
          <w:rFonts w:ascii="Times New Roman" w:eastAsia="Times New Roman" w:hAnsi="Times New Roman" w:cs="Times New Roman"/>
          <w:sz w:val="24"/>
          <w:szCs w:val="24"/>
        </w:rPr>
        <w:t>Chellikurichi</w:t>
      </w:r>
      <w:proofErr w:type="spellEnd"/>
      <w:r w:rsidRPr="008319CD">
        <w:rPr>
          <w:rFonts w:ascii="Times New Roman" w:eastAsia="Times New Roman" w:hAnsi="Times New Roman" w:cs="Times New Roman"/>
          <w:sz w:val="24"/>
          <w:szCs w:val="24"/>
        </w:rPr>
        <w:t xml:space="preserve"> Lake, </w:t>
      </w:r>
      <w:proofErr w:type="spellStart"/>
      <w:r w:rsidRPr="008319CD">
        <w:rPr>
          <w:rFonts w:ascii="Times New Roman" w:eastAsia="Times New Roman" w:hAnsi="Times New Roman" w:cs="Times New Roman"/>
          <w:sz w:val="24"/>
          <w:szCs w:val="24"/>
        </w:rPr>
        <w:t>Thanjavur</w:t>
      </w:r>
      <w:proofErr w:type="spellEnd"/>
      <w:r w:rsidRPr="008319CD">
        <w:rPr>
          <w:rFonts w:ascii="Times New Roman" w:eastAsia="Times New Roman" w:hAnsi="Times New Roman" w:cs="Times New Roman"/>
          <w:sz w:val="24"/>
          <w:szCs w:val="24"/>
        </w:rPr>
        <w:t xml:space="preserve"> District, Tamil Nadu, India. </w:t>
      </w:r>
      <w:r w:rsidRPr="00D81AEF">
        <w:rPr>
          <w:rFonts w:ascii="Times New Roman" w:eastAsia="Times New Roman" w:hAnsi="Times New Roman" w:cs="Times New Roman"/>
          <w:b/>
          <w:bCs/>
          <w:sz w:val="24"/>
          <w:szCs w:val="24"/>
        </w:rPr>
        <w:t>Uttar Pradesh Journal of Zoology, 46</w:t>
      </w:r>
      <w:r w:rsidRPr="008319CD">
        <w:rPr>
          <w:rFonts w:ascii="Times New Roman" w:eastAsia="Times New Roman" w:hAnsi="Times New Roman" w:cs="Times New Roman"/>
          <w:sz w:val="24"/>
          <w:szCs w:val="24"/>
        </w:rPr>
        <w:t xml:space="preserve">(4), 105–118. </w:t>
      </w:r>
      <w:hyperlink r:id="rId20" w:history="1">
        <w:r w:rsidRPr="00D81AEF">
          <w:rPr>
            <w:rFonts w:ascii="Times New Roman" w:eastAsia="Times New Roman" w:hAnsi="Times New Roman" w:cs="Times New Roman"/>
            <w:color w:val="0000FF"/>
            <w:sz w:val="24"/>
            <w:szCs w:val="24"/>
            <w:u w:val="single"/>
          </w:rPr>
          <w:t>https://doi.org/10.56557/upjoz/2025/v46i44807</w:t>
        </w:r>
      </w:hyperlink>
    </w:p>
    <w:p w:rsidR="008319CD" w:rsidRPr="008319CD" w:rsidRDefault="008319CD" w:rsidP="00D81AEF">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b/>
          <w:bCs/>
          <w:sz w:val="24"/>
          <w:szCs w:val="24"/>
        </w:rPr>
        <w:t>Sagaya</w:t>
      </w:r>
      <w:proofErr w:type="spellEnd"/>
      <w:r w:rsidRPr="00D81AEF">
        <w:rPr>
          <w:rFonts w:ascii="Times New Roman" w:eastAsia="Times New Roman" w:hAnsi="Times New Roman" w:cs="Times New Roman"/>
          <w:b/>
          <w:bCs/>
          <w:sz w:val="24"/>
          <w:szCs w:val="24"/>
        </w:rPr>
        <w:t xml:space="preserve"> Sowmya, A., </w:t>
      </w:r>
      <w:proofErr w:type="spellStart"/>
      <w:r w:rsidRPr="00D81AEF">
        <w:rPr>
          <w:rFonts w:ascii="Times New Roman" w:eastAsia="Times New Roman" w:hAnsi="Times New Roman" w:cs="Times New Roman"/>
          <w:b/>
          <w:bCs/>
          <w:sz w:val="24"/>
          <w:szCs w:val="24"/>
        </w:rPr>
        <w:t>Gokula</w:t>
      </w:r>
      <w:proofErr w:type="spellEnd"/>
      <w:r w:rsidRPr="00D81AEF">
        <w:rPr>
          <w:rFonts w:ascii="Times New Roman" w:eastAsia="Times New Roman" w:hAnsi="Times New Roman" w:cs="Times New Roman"/>
          <w:b/>
          <w:bCs/>
          <w:sz w:val="24"/>
          <w:szCs w:val="24"/>
        </w:rPr>
        <w:t xml:space="preserve">, V., Manickam, N., &amp; </w:t>
      </w:r>
      <w:proofErr w:type="spellStart"/>
      <w:r w:rsidRPr="00D81AEF">
        <w:rPr>
          <w:rFonts w:ascii="Times New Roman" w:eastAsia="Times New Roman" w:hAnsi="Times New Roman" w:cs="Times New Roman"/>
          <w:b/>
          <w:bCs/>
          <w:sz w:val="24"/>
          <w:szCs w:val="24"/>
        </w:rPr>
        <w:t>Sathyamoorthy</w:t>
      </w:r>
      <w:proofErr w:type="spellEnd"/>
      <w:r w:rsidRPr="00D81AEF">
        <w:rPr>
          <w:rFonts w:ascii="Times New Roman" w:eastAsia="Times New Roman" w:hAnsi="Times New Roman" w:cs="Times New Roman"/>
          <w:b/>
          <w:bCs/>
          <w:sz w:val="24"/>
          <w:szCs w:val="24"/>
        </w:rPr>
        <w:t>, S.</w:t>
      </w:r>
      <w:r w:rsidRPr="008319CD">
        <w:rPr>
          <w:rFonts w:ascii="Times New Roman" w:eastAsia="Times New Roman" w:hAnsi="Times New Roman" w:cs="Times New Roman"/>
          <w:sz w:val="24"/>
          <w:szCs w:val="24"/>
        </w:rPr>
        <w:t xml:space="preserve"> (2025). Assessment of </w:t>
      </w:r>
      <w:proofErr w:type="spellStart"/>
      <w:r w:rsidRPr="008319CD">
        <w:rPr>
          <w:rFonts w:ascii="Times New Roman" w:eastAsia="Times New Roman" w:hAnsi="Times New Roman" w:cs="Times New Roman"/>
          <w:sz w:val="24"/>
          <w:szCs w:val="24"/>
        </w:rPr>
        <w:t>physico</w:t>
      </w:r>
      <w:proofErr w:type="spellEnd"/>
      <w:r w:rsidRPr="008319CD">
        <w:rPr>
          <w:rFonts w:ascii="Times New Roman" w:eastAsia="Times New Roman" w:hAnsi="Times New Roman" w:cs="Times New Roman"/>
          <w:sz w:val="24"/>
          <w:szCs w:val="24"/>
        </w:rPr>
        <w:t xml:space="preserve">-chemical parameters and zooplankton diversity in the </w:t>
      </w:r>
      <w:proofErr w:type="spellStart"/>
      <w:r w:rsidRPr="008319CD">
        <w:rPr>
          <w:rFonts w:ascii="Times New Roman" w:eastAsia="Times New Roman" w:hAnsi="Times New Roman" w:cs="Times New Roman"/>
          <w:sz w:val="24"/>
          <w:szCs w:val="24"/>
        </w:rPr>
        <w:t>Panjapur</w:t>
      </w:r>
      <w:proofErr w:type="spellEnd"/>
      <w:r w:rsidRPr="008319CD">
        <w:rPr>
          <w:rFonts w:ascii="Times New Roman" w:eastAsia="Times New Roman" w:hAnsi="Times New Roman" w:cs="Times New Roman"/>
          <w:sz w:val="24"/>
          <w:szCs w:val="24"/>
        </w:rPr>
        <w:t xml:space="preserve"> </w:t>
      </w:r>
      <w:r w:rsidRPr="008319CD">
        <w:rPr>
          <w:rFonts w:ascii="Times New Roman" w:eastAsia="Times New Roman" w:hAnsi="Times New Roman" w:cs="Times New Roman"/>
          <w:sz w:val="24"/>
          <w:szCs w:val="24"/>
        </w:rPr>
        <w:lastRenderedPageBreak/>
        <w:t xml:space="preserve">Lake, Tiruchirappalli, Tamil Nadu, South India. </w:t>
      </w:r>
      <w:r w:rsidRPr="00D81AEF">
        <w:rPr>
          <w:rFonts w:ascii="Times New Roman" w:eastAsia="Times New Roman" w:hAnsi="Times New Roman" w:cs="Times New Roman"/>
          <w:b/>
          <w:bCs/>
          <w:sz w:val="24"/>
          <w:szCs w:val="24"/>
        </w:rPr>
        <w:t>Uttar Pradesh Journal of Zoology, 46</w:t>
      </w:r>
      <w:r w:rsidRPr="008319CD">
        <w:rPr>
          <w:rFonts w:ascii="Times New Roman" w:eastAsia="Times New Roman" w:hAnsi="Times New Roman" w:cs="Times New Roman"/>
          <w:sz w:val="24"/>
          <w:szCs w:val="24"/>
        </w:rPr>
        <w:t xml:space="preserve">(9), 214–239. </w:t>
      </w:r>
      <w:hyperlink r:id="rId21" w:history="1">
        <w:r w:rsidRPr="00D81AEF">
          <w:rPr>
            <w:rFonts w:ascii="Times New Roman" w:eastAsia="Times New Roman" w:hAnsi="Times New Roman" w:cs="Times New Roman"/>
            <w:color w:val="0000FF"/>
            <w:sz w:val="24"/>
            <w:szCs w:val="24"/>
            <w:u w:val="single"/>
          </w:rPr>
          <w:t>https://doi.org/10.56557/upjoz/2025/v46i94938</w:t>
        </w:r>
      </w:hyperlink>
    </w:p>
    <w:p w:rsidR="008319CD" w:rsidRPr="008319CD" w:rsidRDefault="008319CD" w:rsidP="00D81AEF">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D81AEF">
        <w:rPr>
          <w:rFonts w:ascii="Times New Roman" w:eastAsia="Times New Roman" w:hAnsi="Times New Roman" w:cs="Times New Roman"/>
          <w:b/>
          <w:bCs/>
          <w:sz w:val="24"/>
          <w:szCs w:val="24"/>
        </w:rPr>
        <w:t xml:space="preserve">Sangeetha, M., John </w:t>
      </w:r>
      <w:proofErr w:type="spellStart"/>
      <w:r w:rsidRPr="00D81AEF">
        <w:rPr>
          <w:rFonts w:ascii="Times New Roman" w:eastAsia="Times New Roman" w:hAnsi="Times New Roman" w:cs="Times New Roman"/>
          <w:b/>
          <w:bCs/>
          <w:sz w:val="24"/>
          <w:szCs w:val="24"/>
        </w:rPr>
        <w:t>Sundhar</w:t>
      </w:r>
      <w:proofErr w:type="spellEnd"/>
      <w:r w:rsidRPr="00D81AEF">
        <w:rPr>
          <w:rFonts w:ascii="Times New Roman" w:eastAsia="Times New Roman" w:hAnsi="Times New Roman" w:cs="Times New Roman"/>
          <w:b/>
          <w:bCs/>
          <w:sz w:val="24"/>
          <w:szCs w:val="24"/>
        </w:rPr>
        <w:t xml:space="preserve"> Kumar, J. D., </w:t>
      </w:r>
      <w:proofErr w:type="spellStart"/>
      <w:r w:rsidRPr="00D81AEF">
        <w:rPr>
          <w:rFonts w:ascii="Times New Roman" w:eastAsia="Times New Roman" w:hAnsi="Times New Roman" w:cs="Times New Roman"/>
          <w:b/>
          <w:bCs/>
          <w:sz w:val="24"/>
          <w:szCs w:val="24"/>
        </w:rPr>
        <w:t>Anitha</w:t>
      </w:r>
      <w:proofErr w:type="spellEnd"/>
      <w:r w:rsidRPr="00D81AEF">
        <w:rPr>
          <w:rFonts w:ascii="Times New Roman" w:eastAsia="Times New Roman" w:hAnsi="Times New Roman" w:cs="Times New Roman"/>
          <w:b/>
          <w:bCs/>
          <w:sz w:val="24"/>
          <w:szCs w:val="24"/>
        </w:rPr>
        <w:t xml:space="preserve">, T. S., &amp; </w:t>
      </w:r>
      <w:proofErr w:type="spellStart"/>
      <w:r w:rsidRPr="00D81AEF">
        <w:rPr>
          <w:rFonts w:ascii="Times New Roman" w:eastAsia="Times New Roman" w:hAnsi="Times New Roman" w:cs="Times New Roman"/>
          <w:b/>
          <w:bCs/>
          <w:sz w:val="24"/>
          <w:szCs w:val="24"/>
        </w:rPr>
        <w:t>Sivachandran</w:t>
      </w:r>
      <w:proofErr w:type="spellEnd"/>
      <w:r w:rsidRPr="00D81AEF">
        <w:rPr>
          <w:rFonts w:ascii="Times New Roman" w:eastAsia="Times New Roman" w:hAnsi="Times New Roman" w:cs="Times New Roman"/>
          <w:b/>
          <w:bCs/>
          <w:sz w:val="24"/>
          <w:szCs w:val="24"/>
        </w:rPr>
        <w:t>, R.</w:t>
      </w:r>
      <w:r w:rsidRPr="008319CD">
        <w:rPr>
          <w:rFonts w:ascii="Times New Roman" w:eastAsia="Times New Roman" w:hAnsi="Times New Roman" w:cs="Times New Roman"/>
          <w:sz w:val="24"/>
          <w:szCs w:val="24"/>
        </w:rPr>
        <w:t xml:space="preserve"> (2024). Investigating plankton diversity and physicochemical properties in a temple pond in Tamil Nadu, India: Taxonomic composition, seasonal variations, and ecological implications. </w:t>
      </w:r>
      <w:r w:rsidRPr="00D81AEF">
        <w:rPr>
          <w:rFonts w:ascii="Times New Roman" w:eastAsia="Times New Roman" w:hAnsi="Times New Roman" w:cs="Times New Roman"/>
          <w:b/>
          <w:bCs/>
          <w:sz w:val="24"/>
          <w:szCs w:val="24"/>
        </w:rPr>
        <w:t>Uttar Pradesh Journal of Zoology, 45</w:t>
      </w:r>
      <w:r w:rsidRPr="008319CD">
        <w:rPr>
          <w:rFonts w:ascii="Times New Roman" w:eastAsia="Times New Roman" w:hAnsi="Times New Roman" w:cs="Times New Roman"/>
          <w:sz w:val="24"/>
          <w:szCs w:val="24"/>
        </w:rPr>
        <w:t xml:space="preserve">(3), 124–138. </w:t>
      </w:r>
      <w:hyperlink r:id="rId22" w:history="1">
        <w:r w:rsidRPr="00D81AEF">
          <w:rPr>
            <w:rFonts w:ascii="Times New Roman" w:eastAsia="Times New Roman" w:hAnsi="Times New Roman" w:cs="Times New Roman"/>
            <w:color w:val="0000FF"/>
            <w:sz w:val="24"/>
            <w:szCs w:val="24"/>
            <w:u w:val="single"/>
          </w:rPr>
          <w:t>https://doi.org/10.56557/upjoz/2024/v45i33882</w:t>
        </w:r>
      </w:hyperlink>
    </w:p>
    <w:p w:rsidR="008319CD" w:rsidRPr="008319CD" w:rsidRDefault="008319CD" w:rsidP="00D81AEF">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D81AEF">
        <w:rPr>
          <w:rFonts w:ascii="Times New Roman" w:eastAsia="Times New Roman" w:hAnsi="Times New Roman" w:cs="Times New Roman"/>
          <w:b/>
          <w:bCs/>
          <w:sz w:val="24"/>
          <w:szCs w:val="24"/>
        </w:rPr>
        <w:t>So, S. S. S., &amp; Raj, D. D. P.</w:t>
      </w:r>
      <w:r w:rsidRPr="008319CD">
        <w:rPr>
          <w:rFonts w:ascii="Times New Roman" w:eastAsia="Times New Roman" w:hAnsi="Times New Roman" w:cs="Times New Roman"/>
          <w:sz w:val="24"/>
          <w:szCs w:val="24"/>
        </w:rPr>
        <w:t xml:space="preserve"> (2023). Fish fauna and zooplankton diversity of </w:t>
      </w:r>
      <w:proofErr w:type="spellStart"/>
      <w:r w:rsidRPr="008319CD">
        <w:rPr>
          <w:rFonts w:ascii="Times New Roman" w:eastAsia="Times New Roman" w:hAnsi="Times New Roman" w:cs="Times New Roman"/>
          <w:sz w:val="24"/>
          <w:szCs w:val="24"/>
        </w:rPr>
        <w:t>Mukkadal</w:t>
      </w:r>
      <w:proofErr w:type="spellEnd"/>
      <w:r w:rsidRPr="008319CD">
        <w:rPr>
          <w:rFonts w:ascii="Times New Roman" w:eastAsia="Times New Roman" w:hAnsi="Times New Roman" w:cs="Times New Roman"/>
          <w:sz w:val="24"/>
          <w:szCs w:val="24"/>
        </w:rPr>
        <w:t xml:space="preserve"> Reservoir, Kanyakumari District, Tamil Nadu, India. </w:t>
      </w:r>
      <w:r w:rsidRPr="00D81AEF">
        <w:rPr>
          <w:rFonts w:ascii="Times New Roman" w:eastAsia="Times New Roman" w:hAnsi="Times New Roman" w:cs="Times New Roman"/>
          <w:b/>
          <w:bCs/>
          <w:sz w:val="24"/>
          <w:szCs w:val="24"/>
        </w:rPr>
        <w:t>Uttar Pradesh Journal of Zoology, 44</w:t>
      </w:r>
      <w:r w:rsidRPr="008319CD">
        <w:rPr>
          <w:rFonts w:ascii="Times New Roman" w:eastAsia="Times New Roman" w:hAnsi="Times New Roman" w:cs="Times New Roman"/>
          <w:sz w:val="24"/>
          <w:szCs w:val="24"/>
        </w:rPr>
        <w:t xml:space="preserve">(23), 247–258. </w:t>
      </w:r>
      <w:hyperlink r:id="rId23" w:history="1">
        <w:r w:rsidRPr="00D81AEF">
          <w:rPr>
            <w:rFonts w:ascii="Times New Roman" w:eastAsia="Times New Roman" w:hAnsi="Times New Roman" w:cs="Times New Roman"/>
            <w:color w:val="0000FF"/>
            <w:sz w:val="24"/>
            <w:szCs w:val="24"/>
            <w:u w:val="single"/>
          </w:rPr>
          <w:t>https://doi.org/10.56557/upjoz/2023/v44i233785</w:t>
        </w:r>
      </w:hyperlink>
    </w:p>
    <w:p w:rsidR="008319CD" w:rsidRPr="008319CD" w:rsidRDefault="008319CD" w:rsidP="00D81AEF">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b/>
          <w:bCs/>
          <w:sz w:val="24"/>
          <w:szCs w:val="24"/>
        </w:rPr>
        <w:t>Umi</w:t>
      </w:r>
      <w:proofErr w:type="spellEnd"/>
      <w:r w:rsidRPr="00D81AEF">
        <w:rPr>
          <w:rFonts w:ascii="Times New Roman" w:eastAsia="Times New Roman" w:hAnsi="Times New Roman" w:cs="Times New Roman"/>
          <w:b/>
          <w:bCs/>
          <w:sz w:val="24"/>
          <w:szCs w:val="24"/>
        </w:rPr>
        <w:t xml:space="preserve">, W. A. D., </w:t>
      </w:r>
      <w:proofErr w:type="spellStart"/>
      <w:r w:rsidRPr="00D81AEF">
        <w:rPr>
          <w:rFonts w:ascii="Times New Roman" w:eastAsia="Times New Roman" w:hAnsi="Times New Roman" w:cs="Times New Roman"/>
          <w:b/>
          <w:bCs/>
          <w:sz w:val="24"/>
          <w:szCs w:val="24"/>
        </w:rPr>
        <w:t>Yusoff</w:t>
      </w:r>
      <w:proofErr w:type="spellEnd"/>
      <w:r w:rsidRPr="00D81AEF">
        <w:rPr>
          <w:rFonts w:ascii="Times New Roman" w:eastAsia="Times New Roman" w:hAnsi="Times New Roman" w:cs="Times New Roman"/>
          <w:b/>
          <w:bCs/>
          <w:sz w:val="24"/>
          <w:szCs w:val="24"/>
        </w:rPr>
        <w:t xml:space="preserve">, F. M., </w:t>
      </w:r>
      <w:proofErr w:type="spellStart"/>
      <w:r w:rsidRPr="00D81AEF">
        <w:rPr>
          <w:rFonts w:ascii="Times New Roman" w:eastAsia="Times New Roman" w:hAnsi="Times New Roman" w:cs="Times New Roman"/>
          <w:b/>
          <w:bCs/>
          <w:sz w:val="24"/>
          <w:szCs w:val="24"/>
        </w:rPr>
        <w:t>Balia</w:t>
      </w:r>
      <w:proofErr w:type="spellEnd"/>
      <w:r w:rsidRPr="00D81AEF">
        <w:rPr>
          <w:rFonts w:ascii="Times New Roman" w:eastAsia="Times New Roman" w:hAnsi="Times New Roman" w:cs="Times New Roman"/>
          <w:b/>
          <w:bCs/>
          <w:sz w:val="24"/>
          <w:szCs w:val="24"/>
        </w:rPr>
        <w:t xml:space="preserve"> Yusof, Z. N., Ramli, N. M., </w:t>
      </w:r>
      <w:proofErr w:type="spellStart"/>
      <w:r w:rsidRPr="00D81AEF">
        <w:rPr>
          <w:rFonts w:ascii="Times New Roman" w:eastAsia="Times New Roman" w:hAnsi="Times New Roman" w:cs="Times New Roman"/>
          <w:b/>
          <w:bCs/>
          <w:sz w:val="24"/>
          <w:szCs w:val="24"/>
        </w:rPr>
        <w:t>Sinev</w:t>
      </w:r>
      <w:proofErr w:type="spellEnd"/>
      <w:r w:rsidRPr="00D81AEF">
        <w:rPr>
          <w:rFonts w:ascii="Times New Roman" w:eastAsia="Times New Roman" w:hAnsi="Times New Roman" w:cs="Times New Roman"/>
          <w:b/>
          <w:bCs/>
          <w:sz w:val="24"/>
          <w:szCs w:val="24"/>
        </w:rPr>
        <w:t>, A. Y., &amp; Toda, T.</w:t>
      </w:r>
      <w:r w:rsidRPr="008319CD">
        <w:rPr>
          <w:rFonts w:ascii="Times New Roman" w:eastAsia="Times New Roman" w:hAnsi="Times New Roman" w:cs="Times New Roman"/>
          <w:sz w:val="24"/>
          <w:szCs w:val="24"/>
        </w:rPr>
        <w:t xml:space="preserve"> (2024). Composition, distribution, and biodiversity of zooplanktons in tropical lentic ecosystems with different environmental conditions. </w:t>
      </w:r>
      <w:r w:rsidRPr="00D81AEF">
        <w:rPr>
          <w:rFonts w:ascii="Times New Roman" w:eastAsia="Times New Roman" w:hAnsi="Times New Roman" w:cs="Times New Roman"/>
          <w:b/>
          <w:bCs/>
          <w:sz w:val="24"/>
          <w:szCs w:val="24"/>
        </w:rPr>
        <w:t>Arthropoda, 2</w:t>
      </w:r>
      <w:r w:rsidRPr="008319CD">
        <w:rPr>
          <w:rFonts w:ascii="Times New Roman" w:eastAsia="Times New Roman" w:hAnsi="Times New Roman" w:cs="Times New Roman"/>
          <w:sz w:val="24"/>
          <w:szCs w:val="24"/>
        </w:rPr>
        <w:t xml:space="preserve">(1), 33–54. </w:t>
      </w:r>
      <w:hyperlink r:id="rId24" w:history="1">
        <w:r w:rsidRPr="00D81AEF">
          <w:rPr>
            <w:rFonts w:ascii="Times New Roman" w:eastAsia="Times New Roman" w:hAnsi="Times New Roman" w:cs="Times New Roman"/>
            <w:color w:val="0000FF"/>
            <w:sz w:val="24"/>
            <w:szCs w:val="24"/>
            <w:u w:val="single"/>
          </w:rPr>
          <w:t>https://doi.org/10.3390/arthropoda2010003</w:t>
        </w:r>
      </w:hyperlink>
    </w:p>
    <w:p w:rsidR="008319CD" w:rsidRPr="008319CD" w:rsidRDefault="008319CD" w:rsidP="00D81AEF">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D81AEF">
        <w:rPr>
          <w:rFonts w:ascii="Times New Roman" w:eastAsia="Times New Roman" w:hAnsi="Times New Roman" w:cs="Times New Roman"/>
          <w:b/>
          <w:bCs/>
          <w:sz w:val="24"/>
          <w:szCs w:val="24"/>
        </w:rPr>
        <w:t>Unknown Author.</w:t>
      </w:r>
      <w:r w:rsidRPr="008319CD">
        <w:rPr>
          <w:rFonts w:ascii="Times New Roman" w:eastAsia="Times New Roman" w:hAnsi="Times New Roman" w:cs="Times New Roman"/>
          <w:sz w:val="24"/>
          <w:szCs w:val="24"/>
        </w:rPr>
        <w:t xml:space="preserve"> (2024). Dynamics of zooplankton diversity in freshwater ecosystems across seasons: Impact of phosphate and other factors. </w:t>
      </w:r>
      <w:r w:rsidRPr="00D81AEF">
        <w:rPr>
          <w:rFonts w:ascii="Times New Roman" w:eastAsia="Times New Roman" w:hAnsi="Times New Roman" w:cs="Times New Roman"/>
          <w:b/>
          <w:bCs/>
          <w:sz w:val="24"/>
          <w:szCs w:val="24"/>
        </w:rPr>
        <w:t>Uttar Pradesh Journal of Zoology, 45</w:t>
      </w:r>
      <w:r w:rsidRPr="008319CD">
        <w:rPr>
          <w:rFonts w:ascii="Times New Roman" w:eastAsia="Times New Roman" w:hAnsi="Times New Roman" w:cs="Times New Roman"/>
          <w:sz w:val="24"/>
          <w:szCs w:val="24"/>
        </w:rPr>
        <w:t xml:space="preserve">(14), 324–331. </w:t>
      </w:r>
      <w:hyperlink r:id="rId25" w:history="1">
        <w:r w:rsidRPr="00D81AEF">
          <w:rPr>
            <w:rFonts w:ascii="Times New Roman" w:eastAsia="Times New Roman" w:hAnsi="Times New Roman" w:cs="Times New Roman"/>
            <w:color w:val="0000FF"/>
            <w:sz w:val="24"/>
            <w:szCs w:val="24"/>
            <w:u w:val="single"/>
          </w:rPr>
          <w:t>https://doi.org/10.56557/upjoz/2024/v45i144209</w:t>
        </w:r>
      </w:hyperlink>
    </w:p>
    <w:p w:rsidR="008319CD" w:rsidRPr="008319CD" w:rsidRDefault="008319CD" w:rsidP="00D81AEF">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b/>
          <w:bCs/>
          <w:sz w:val="24"/>
          <w:szCs w:val="24"/>
        </w:rPr>
        <w:t>Uthirasamy</w:t>
      </w:r>
      <w:proofErr w:type="spellEnd"/>
      <w:r w:rsidRPr="00D81AEF">
        <w:rPr>
          <w:rFonts w:ascii="Times New Roman" w:eastAsia="Times New Roman" w:hAnsi="Times New Roman" w:cs="Times New Roman"/>
          <w:b/>
          <w:bCs/>
          <w:sz w:val="24"/>
          <w:szCs w:val="24"/>
        </w:rPr>
        <w:t>, S., Chitra, T., &amp; Stalin, P.</w:t>
      </w:r>
      <w:r w:rsidRPr="008319CD">
        <w:rPr>
          <w:rFonts w:ascii="Times New Roman" w:eastAsia="Times New Roman" w:hAnsi="Times New Roman" w:cs="Times New Roman"/>
          <w:sz w:val="24"/>
          <w:szCs w:val="24"/>
        </w:rPr>
        <w:t xml:space="preserve"> (2021). Study on zooplankton diversity of Cauvery River in Erode District, Tamil Nadu. </w:t>
      </w:r>
      <w:r w:rsidRPr="00D81AEF">
        <w:rPr>
          <w:rFonts w:ascii="Times New Roman" w:eastAsia="Times New Roman" w:hAnsi="Times New Roman" w:cs="Times New Roman"/>
          <w:b/>
          <w:bCs/>
          <w:sz w:val="24"/>
          <w:szCs w:val="24"/>
        </w:rPr>
        <w:t>New Visions in Biological Science, 1</w:t>
      </w:r>
      <w:r w:rsidRPr="008319CD">
        <w:rPr>
          <w:rFonts w:ascii="Times New Roman" w:eastAsia="Times New Roman" w:hAnsi="Times New Roman" w:cs="Times New Roman"/>
          <w:sz w:val="24"/>
          <w:szCs w:val="24"/>
        </w:rPr>
        <w:t xml:space="preserve">, 129–135. </w:t>
      </w:r>
      <w:hyperlink r:id="rId26" w:history="1">
        <w:r w:rsidRPr="00D81AEF">
          <w:rPr>
            <w:rFonts w:ascii="Times New Roman" w:eastAsia="Times New Roman" w:hAnsi="Times New Roman" w:cs="Times New Roman"/>
            <w:color w:val="0000FF"/>
            <w:sz w:val="24"/>
            <w:szCs w:val="24"/>
            <w:u w:val="single"/>
          </w:rPr>
          <w:t>https://doi.org/10.9734/bpi/nvbs/v1/1787C</w:t>
        </w:r>
      </w:hyperlink>
    </w:p>
    <w:p w:rsidR="008319CD" w:rsidRPr="008319CD" w:rsidRDefault="008319CD" w:rsidP="00D81AEF">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b/>
          <w:bCs/>
          <w:sz w:val="24"/>
          <w:szCs w:val="24"/>
        </w:rPr>
        <w:t>Vereshchaka</w:t>
      </w:r>
      <w:proofErr w:type="spellEnd"/>
      <w:r w:rsidRPr="00D81AEF">
        <w:rPr>
          <w:rFonts w:ascii="Times New Roman" w:eastAsia="Times New Roman" w:hAnsi="Times New Roman" w:cs="Times New Roman"/>
          <w:b/>
          <w:bCs/>
          <w:sz w:val="24"/>
          <w:szCs w:val="24"/>
        </w:rPr>
        <w:t>, A.</w:t>
      </w:r>
      <w:r w:rsidRPr="008319CD">
        <w:rPr>
          <w:rFonts w:ascii="Times New Roman" w:eastAsia="Times New Roman" w:hAnsi="Times New Roman" w:cs="Times New Roman"/>
          <w:sz w:val="24"/>
          <w:szCs w:val="24"/>
        </w:rPr>
        <w:t xml:space="preserve"> (2024). Navigating the zooplankton realm: Oceans of diversity beneath the sea surface. </w:t>
      </w:r>
      <w:r w:rsidRPr="00D81AEF">
        <w:rPr>
          <w:rFonts w:ascii="Times New Roman" w:eastAsia="Times New Roman" w:hAnsi="Times New Roman" w:cs="Times New Roman"/>
          <w:b/>
          <w:bCs/>
          <w:sz w:val="24"/>
          <w:szCs w:val="24"/>
        </w:rPr>
        <w:t>Diversity, 16</w:t>
      </w:r>
      <w:r w:rsidRPr="008319CD">
        <w:rPr>
          <w:rFonts w:ascii="Times New Roman" w:eastAsia="Times New Roman" w:hAnsi="Times New Roman" w:cs="Times New Roman"/>
          <w:sz w:val="24"/>
          <w:szCs w:val="24"/>
        </w:rPr>
        <w:t xml:space="preserve">(12), 717. </w:t>
      </w:r>
      <w:hyperlink r:id="rId27" w:history="1">
        <w:r w:rsidRPr="00D81AEF">
          <w:rPr>
            <w:rFonts w:ascii="Times New Roman" w:eastAsia="Times New Roman" w:hAnsi="Times New Roman" w:cs="Times New Roman"/>
            <w:color w:val="0000FF"/>
            <w:sz w:val="24"/>
            <w:szCs w:val="24"/>
            <w:u w:val="single"/>
          </w:rPr>
          <w:t>https://doi.org/10.3390/d16120717</w:t>
        </w:r>
      </w:hyperlink>
    </w:p>
    <w:p w:rsidR="00745A4C" w:rsidRPr="00D81AEF" w:rsidRDefault="00745A4C" w:rsidP="00D81AEF">
      <w:pPr>
        <w:spacing w:line="360" w:lineRule="auto"/>
        <w:jc w:val="both"/>
        <w:rPr>
          <w:rFonts w:ascii="Times New Roman" w:hAnsi="Times New Roman" w:cs="Times New Roman"/>
          <w:sz w:val="24"/>
          <w:szCs w:val="24"/>
        </w:rPr>
      </w:pPr>
    </w:p>
    <w:sectPr w:rsidR="00745A4C" w:rsidRPr="00D81AEF" w:rsidSect="00745A4C">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5954" w:rsidRDefault="004E5954" w:rsidP="00C25EC6">
      <w:pPr>
        <w:spacing w:after="0" w:line="240" w:lineRule="auto"/>
      </w:pPr>
      <w:r>
        <w:separator/>
      </w:r>
    </w:p>
  </w:endnote>
  <w:endnote w:type="continuationSeparator" w:id="0">
    <w:p w:rsidR="004E5954" w:rsidRDefault="004E5954" w:rsidP="00C25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EC6" w:rsidRDefault="00C25E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EC6" w:rsidRDefault="00C25E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EC6" w:rsidRDefault="00C25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5954" w:rsidRDefault="004E5954" w:rsidP="00C25EC6">
      <w:pPr>
        <w:spacing w:after="0" w:line="240" w:lineRule="auto"/>
      </w:pPr>
      <w:r>
        <w:separator/>
      </w:r>
    </w:p>
  </w:footnote>
  <w:footnote w:type="continuationSeparator" w:id="0">
    <w:p w:rsidR="004E5954" w:rsidRDefault="004E5954" w:rsidP="00C25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EC6" w:rsidRDefault="00C25EC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611664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EC6" w:rsidRDefault="00C25EC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611664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EC6" w:rsidRDefault="00C25EC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611664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CC0B46"/>
    <w:multiLevelType w:val="multilevel"/>
    <w:tmpl w:val="6C069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906DBE"/>
    <w:multiLevelType w:val="multilevel"/>
    <w:tmpl w:val="9FCCB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C86888"/>
    <w:multiLevelType w:val="multilevel"/>
    <w:tmpl w:val="09D6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19CD"/>
    <w:rsid w:val="00211DA2"/>
    <w:rsid w:val="004E5954"/>
    <w:rsid w:val="00647933"/>
    <w:rsid w:val="00676227"/>
    <w:rsid w:val="00730022"/>
    <w:rsid w:val="00745A4C"/>
    <w:rsid w:val="0082136B"/>
    <w:rsid w:val="008319CD"/>
    <w:rsid w:val="00C25EC6"/>
    <w:rsid w:val="00C73374"/>
    <w:rsid w:val="00D81AEF"/>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69BDA5"/>
  <w15:docId w15:val="{4F637A6D-FD86-4050-BB77-28825FBE0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ta-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5A4C"/>
    <w:rPr>
      <w:rFonts w:cs="Latha"/>
    </w:rPr>
  </w:style>
  <w:style w:type="paragraph" w:styleId="Heading1">
    <w:name w:val="heading 1"/>
    <w:basedOn w:val="Normal"/>
    <w:next w:val="Normal"/>
    <w:link w:val="Heading1Char"/>
    <w:uiPriority w:val="9"/>
    <w:qFormat/>
    <w:rsid w:val="006762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319C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762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19CD"/>
    <w:rPr>
      <w:rFonts w:ascii="Times New Roman" w:eastAsia="Times New Roman" w:hAnsi="Times New Roman" w:cs="Times New Roman"/>
      <w:b/>
      <w:bCs/>
      <w:sz w:val="36"/>
      <w:szCs w:val="36"/>
    </w:rPr>
  </w:style>
  <w:style w:type="paragraph" w:styleId="NormalWeb">
    <w:name w:val="Normal (Web)"/>
    <w:basedOn w:val="Normal"/>
    <w:uiPriority w:val="99"/>
    <w:unhideWhenUsed/>
    <w:rsid w:val="008319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19CD"/>
    <w:rPr>
      <w:b/>
      <w:bCs/>
    </w:rPr>
  </w:style>
  <w:style w:type="character" w:styleId="Emphasis">
    <w:name w:val="Emphasis"/>
    <w:basedOn w:val="DefaultParagraphFont"/>
    <w:uiPriority w:val="20"/>
    <w:qFormat/>
    <w:rsid w:val="008319CD"/>
    <w:rPr>
      <w:i/>
      <w:iCs/>
    </w:rPr>
  </w:style>
  <w:style w:type="character" w:styleId="Hyperlink">
    <w:name w:val="Hyperlink"/>
    <w:basedOn w:val="DefaultParagraphFont"/>
    <w:uiPriority w:val="99"/>
    <w:semiHidden/>
    <w:unhideWhenUsed/>
    <w:rsid w:val="008319CD"/>
    <w:rPr>
      <w:color w:val="0000FF"/>
      <w:u w:val="single"/>
    </w:rPr>
  </w:style>
  <w:style w:type="character" w:customStyle="1" w:styleId="Heading1Char">
    <w:name w:val="Heading 1 Char"/>
    <w:basedOn w:val="DefaultParagraphFont"/>
    <w:link w:val="Heading1"/>
    <w:uiPriority w:val="9"/>
    <w:rsid w:val="00676227"/>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676227"/>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C25E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EC6"/>
    <w:rPr>
      <w:rFonts w:cs="Latha"/>
    </w:rPr>
  </w:style>
  <w:style w:type="paragraph" w:styleId="Footer">
    <w:name w:val="footer"/>
    <w:basedOn w:val="Normal"/>
    <w:link w:val="FooterChar"/>
    <w:uiPriority w:val="99"/>
    <w:unhideWhenUsed/>
    <w:rsid w:val="00C25E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EC6"/>
    <w:rPr>
      <w:rFonts w:cs="Lath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70093">
      <w:bodyDiv w:val="1"/>
      <w:marLeft w:val="0"/>
      <w:marRight w:val="0"/>
      <w:marTop w:val="0"/>
      <w:marBottom w:val="0"/>
      <w:divBdr>
        <w:top w:val="none" w:sz="0" w:space="0" w:color="auto"/>
        <w:left w:val="none" w:sz="0" w:space="0" w:color="auto"/>
        <w:bottom w:val="none" w:sz="0" w:space="0" w:color="auto"/>
        <w:right w:val="none" w:sz="0" w:space="0" w:color="auto"/>
      </w:divBdr>
    </w:div>
    <w:div w:id="212738302">
      <w:bodyDiv w:val="1"/>
      <w:marLeft w:val="0"/>
      <w:marRight w:val="0"/>
      <w:marTop w:val="0"/>
      <w:marBottom w:val="0"/>
      <w:divBdr>
        <w:top w:val="none" w:sz="0" w:space="0" w:color="auto"/>
        <w:left w:val="none" w:sz="0" w:space="0" w:color="auto"/>
        <w:bottom w:val="none" w:sz="0" w:space="0" w:color="auto"/>
        <w:right w:val="none" w:sz="0" w:space="0" w:color="auto"/>
      </w:divBdr>
    </w:div>
    <w:div w:id="366292845">
      <w:bodyDiv w:val="1"/>
      <w:marLeft w:val="0"/>
      <w:marRight w:val="0"/>
      <w:marTop w:val="0"/>
      <w:marBottom w:val="0"/>
      <w:divBdr>
        <w:top w:val="none" w:sz="0" w:space="0" w:color="auto"/>
        <w:left w:val="none" w:sz="0" w:space="0" w:color="auto"/>
        <w:bottom w:val="none" w:sz="0" w:space="0" w:color="auto"/>
        <w:right w:val="none" w:sz="0" w:space="0" w:color="auto"/>
      </w:divBdr>
      <w:divsChild>
        <w:div w:id="2085371922">
          <w:marLeft w:val="0"/>
          <w:marRight w:val="0"/>
          <w:marTop w:val="0"/>
          <w:marBottom w:val="0"/>
          <w:divBdr>
            <w:top w:val="none" w:sz="0" w:space="0" w:color="auto"/>
            <w:left w:val="none" w:sz="0" w:space="0" w:color="auto"/>
            <w:bottom w:val="none" w:sz="0" w:space="0" w:color="auto"/>
            <w:right w:val="none" w:sz="0" w:space="0" w:color="auto"/>
          </w:divBdr>
          <w:divsChild>
            <w:div w:id="1477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881851">
      <w:bodyDiv w:val="1"/>
      <w:marLeft w:val="0"/>
      <w:marRight w:val="0"/>
      <w:marTop w:val="0"/>
      <w:marBottom w:val="0"/>
      <w:divBdr>
        <w:top w:val="none" w:sz="0" w:space="0" w:color="auto"/>
        <w:left w:val="none" w:sz="0" w:space="0" w:color="auto"/>
        <w:bottom w:val="none" w:sz="0" w:space="0" w:color="auto"/>
        <w:right w:val="none" w:sz="0" w:space="0" w:color="auto"/>
      </w:divBdr>
    </w:div>
    <w:div w:id="914583736">
      <w:bodyDiv w:val="1"/>
      <w:marLeft w:val="0"/>
      <w:marRight w:val="0"/>
      <w:marTop w:val="0"/>
      <w:marBottom w:val="0"/>
      <w:divBdr>
        <w:top w:val="none" w:sz="0" w:space="0" w:color="auto"/>
        <w:left w:val="none" w:sz="0" w:space="0" w:color="auto"/>
        <w:bottom w:val="none" w:sz="0" w:space="0" w:color="auto"/>
        <w:right w:val="none" w:sz="0" w:space="0" w:color="auto"/>
      </w:divBdr>
      <w:divsChild>
        <w:div w:id="881481041">
          <w:marLeft w:val="0"/>
          <w:marRight w:val="0"/>
          <w:marTop w:val="0"/>
          <w:marBottom w:val="0"/>
          <w:divBdr>
            <w:top w:val="none" w:sz="0" w:space="0" w:color="auto"/>
            <w:left w:val="none" w:sz="0" w:space="0" w:color="auto"/>
            <w:bottom w:val="none" w:sz="0" w:space="0" w:color="auto"/>
            <w:right w:val="none" w:sz="0" w:space="0" w:color="auto"/>
          </w:divBdr>
          <w:divsChild>
            <w:div w:id="41878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300590">
      <w:bodyDiv w:val="1"/>
      <w:marLeft w:val="0"/>
      <w:marRight w:val="0"/>
      <w:marTop w:val="0"/>
      <w:marBottom w:val="0"/>
      <w:divBdr>
        <w:top w:val="none" w:sz="0" w:space="0" w:color="auto"/>
        <w:left w:val="none" w:sz="0" w:space="0" w:color="auto"/>
        <w:bottom w:val="none" w:sz="0" w:space="0" w:color="auto"/>
        <w:right w:val="none" w:sz="0" w:space="0" w:color="auto"/>
      </w:divBdr>
    </w:div>
    <w:div w:id="1167357971">
      <w:bodyDiv w:val="1"/>
      <w:marLeft w:val="0"/>
      <w:marRight w:val="0"/>
      <w:marTop w:val="0"/>
      <w:marBottom w:val="0"/>
      <w:divBdr>
        <w:top w:val="none" w:sz="0" w:space="0" w:color="auto"/>
        <w:left w:val="none" w:sz="0" w:space="0" w:color="auto"/>
        <w:bottom w:val="none" w:sz="0" w:space="0" w:color="auto"/>
        <w:right w:val="none" w:sz="0" w:space="0" w:color="auto"/>
      </w:divBdr>
    </w:div>
    <w:div w:id="1328553511">
      <w:bodyDiv w:val="1"/>
      <w:marLeft w:val="0"/>
      <w:marRight w:val="0"/>
      <w:marTop w:val="0"/>
      <w:marBottom w:val="0"/>
      <w:divBdr>
        <w:top w:val="none" w:sz="0" w:space="0" w:color="auto"/>
        <w:left w:val="none" w:sz="0" w:space="0" w:color="auto"/>
        <w:bottom w:val="none" w:sz="0" w:space="0" w:color="auto"/>
        <w:right w:val="none" w:sz="0" w:space="0" w:color="auto"/>
      </w:divBdr>
    </w:div>
    <w:div w:id="1462268526">
      <w:bodyDiv w:val="1"/>
      <w:marLeft w:val="0"/>
      <w:marRight w:val="0"/>
      <w:marTop w:val="0"/>
      <w:marBottom w:val="0"/>
      <w:divBdr>
        <w:top w:val="none" w:sz="0" w:space="0" w:color="auto"/>
        <w:left w:val="none" w:sz="0" w:space="0" w:color="auto"/>
        <w:bottom w:val="none" w:sz="0" w:space="0" w:color="auto"/>
        <w:right w:val="none" w:sz="0" w:space="0" w:color="auto"/>
      </w:divBdr>
      <w:divsChild>
        <w:div w:id="1527523243">
          <w:marLeft w:val="0"/>
          <w:marRight w:val="0"/>
          <w:marTop w:val="0"/>
          <w:marBottom w:val="0"/>
          <w:divBdr>
            <w:top w:val="none" w:sz="0" w:space="0" w:color="auto"/>
            <w:left w:val="none" w:sz="0" w:space="0" w:color="auto"/>
            <w:bottom w:val="none" w:sz="0" w:space="0" w:color="auto"/>
            <w:right w:val="none" w:sz="0" w:space="0" w:color="auto"/>
          </w:divBdr>
          <w:divsChild>
            <w:div w:id="5659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859012">
      <w:bodyDiv w:val="1"/>
      <w:marLeft w:val="0"/>
      <w:marRight w:val="0"/>
      <w:marTop w:val="0"/>
      <w:marBottom w:val="0"/>
      <w:divBdr>
        <w:top w:val="none" w:sz="0" w:space="0" w:color="auto"/>
        <w:left w:val="none" w:sz="0" w:space="0" w:color="auto"/>
        <w:bottom w:val="none" w:sz="0" w:space="0" w:color="auto"/>
        <w:right w:val="none" w:sz="0" w:space="0" w:color="auto"/>
      </w:divBdr>
      <w:divsChild>
        <w:div w:id="1654870898">
          <w:marLeft w:val="0"/>
          <w:marRight w:val="0"/>
          <w:marTop w:val="0"/>
          <w:marBottom w:val="0"/>
          <w:divBdr>
            <w:top w:val="none" w:sz="0" w:space="0" w:color="auto"/>
            <w:left w:val="none" w:sz="0" w:space="0" w:color="auto"/>
            <w:bottom w:val="none" w:sz="0" w:space="0" w:color="auto"/>
            <w:right w:val="none" w:sz="0" w:space="0" w:color="auto"/>
          </w:divBdr>
          <w:divsChild>
            <w:div w:id="47522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002508">
      <w:bodyDiv w:val="1"/>
      <w:marLeft w:val="0"/>
      <w:marRight w:val="0"/>
      <w:marTop w:val="0"/>
      <w:marBottom w:val="0"/>
      <w:divBdr>
        <w:top w:val="none" w:sz="0" w:space="0" w:color="auto"/>
        <w:left w:val="none" w:sz="0" w:space="0" w:color="auto"/>
        <w:bottom w:val="none" w:sz="0" w:space="0" w:color="auto"/>
        <w:right w:val="none" w:sz="0" w:space="0" w:color="auto"/>
      </w:divBdr>
      <w:divsChild>
        <w:div w:id="1421876969">
          <w:marLeft w:val="0"/>
          <w:marRight w:val="0"/>
          <w:marTop w:val="0"/>
          <w:marBottom w:val="0"/>
          <w:divBdr>
            <w:top w:val="none" w:sz="0" w:space="0" w:color="auto"/>
            <w:left w:val="none" w:sz="0" w:space="0" w:color="auto"/>
            <w:bottom w:val="none" w:sz="0" w:space="0" w:color="auto"/>
            <w:right w:val="none" w:sz="0" w:space="0" w:color="auto"/>
          </w:divBdr>
          <w:divsChild>
            <w:div w:id="158992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378851">
      <w:bodyDiv w:val="1"/>
      <w:marLeft w:val="0"/>
      <w:marRight w:val="0"/>
      <w:marTop w:val="0"/>
      <w:marBottom w:val="0"/>
      <w:divBdr>
        <w:top w:val="none" w:sz="0" w:space="0" w:color="auto"/>
        <w:left w:val="none" w:sz="0" w:space="0" w:color="auto"/>
        <w:bottom w:val="none" w:sz="0" w:space="0" w:color="auto"/>
        <w:right w:val="none" w:sz="0" w:space="0" w:color="auto"/>
      </w:divBdr>
    </w:div>
    <w:div w:id="169399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53555/jaz.v43i1.4992" TargetMode="External"/><Relationship Id="rId18" Type="http://schemas.openxmlformats.org/officeDocument/2006/relationships/hyperlink" Target="https://doi.org/10.3389/fmars.2025.1509743" TargetMode="External"/><Relationship Id="rId26" Type="http://schemas.openxmlformats.org/officeDocument/2006/relationships/hyperlink" Target="https://doi.org/10.9734/bpi/nvbs/v1/1787C" TargetMode="External"/><Relationship Id="rId3" Type="http://schemas.openxmlformats.org/officeDocument/2006/relationships/settings" Target="settings.xml"/><Relationship Id="rId21" Type="http://schemas.openxmlformats.org/officeDocument/2006/relationships/hyperlink" Target="https://doi.org/10.56557/upjoz/2025/v46i94938" TargetMode="External"/><Relationship Id="rId34" Type="http://schemas.openxmlformats.org/officeDocument/2006/relationships/fontTable" Target="fontTable.xml"/><Relationship Id="rId7" Type="http://schemas.openxmlformats.org/officeDocument/2006/relationships/hyperlink" Target="https://www.zoologyjournals.com/assets/archives/2024/vol9issue1/9003.pdf" TargetMode="External"/><Relationship Id="rId12" Type="http://schemas.openxmlformats.org/officeDocument/2006/relationships/hyperlink" Target="https://doi.org/10.1038/s41598-024-69577-z" TargetMode="External"/><Relationship Id="rId17" Type="http://schemas.openxmlformats.org/officeDocument/2006/relationships/hyperlink" Target="https://doi.org/10.9734/ajfar/2024/v26i4754" TargetMode="External"/><Relationship Id="rId25" Type="http://schemas.openxmlformats.org/officeDocument/2006/relationships/hyperlink" Target="https://doi.org/10.56557/upjoz/2024/v45i144209"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3390/w13040456" TargetMode="External"/><Relationship Id="rId20" Type="http://schemas.openxmlformats.org/officeDocument/2006/relationships/hyperlink" Target="https://doi.org/10.56557/upjoz/2025/v46i44807"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oceano.2024.02.001" TargetMode="External"/><Relationship Id="rId24" Type="http://schemas.openxmlformats.org/officeDocument/2006/relationships/hyperlink" Target="https://doi.org/10.3390/arthropoda2010003"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3390/d14090755" TargetMode="External"/><Relationship Id="rId23" Type="http://schemas.openxmlformats.org/officeDocument/2006/relationships/hyperlink" Target="https://doi.org/10.56557/upjoz/2023/v44i233785" TargetMode="External"/><Relationship Id="rId28" Type="http://schemas.openxmlformats.org/officeDocument/2006/relationships/header" Target="header1.xml"/><Relationship Id="rId10" Type="http://schemas.openxmlformats.org/officeDocument/2006/relationships/hyperlink" Target="https://doi.org/10.55863/ijees.2025.0526" TargetMode="External"/><Relationship Id="rId19" Type="http://schemas.openxmlformats.org/officeDocument/2006/relationships/hyperlink" Target="https://doi.org/10.28978/nesciences.1646466"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26540/ijgsr.v10.i2.2023.251" TargetMode="External"/><Relationship Id="rId14" Type="http://schemas.openxmlformats.org/officeDocument/2006/relationships/hyperlink" Target="https://doi.org/10.1093/plankt/fbae064" TargetMode="External"/><Relationship Id="rId22" Type="http://schemas.openxmlformats.org/officeDocument/2006/relationships/hyperlink" Target="https://doi.org/10.56557/upjoz/2024/v45i33882" TargetMode="External"/><Relationship Id="rId27" Type="http://schemas.openxmlformats.org/officeDocument/2006/relationships/hyperlink" Target="https://doi.org/10.3390/d16120717"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doi.org/10.1186/s41936-023-0033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4706</Words>
  <Characters>26825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ELCOT</dc:creator>
  <cp:lastModifiedBy>SDI 1084</cp:lastModifiedBy>
  <cp:revision>4</cp:revision>
  <dcterms:created xsi:type="dcterms:W3CDTF">2025-12-30T17:06:00Z</dcterms:created>
  <dcterms:modified xsi:type="dcterms:W3CDTF">2025-12-31T14:01:00Z</dcterms:modified>
</cp:coreProperties>
</file>