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B15DFC" w14:textId="2E822D50" w:rsidR="005F77FB" w:rsidRDefault="00176953">
      <w:pPr>
        <w:jc w:val="center"/>
        <w:rPr>
          <w:rFonts w:ascii="Times New Roman" w:hAnsi="Times New Roman" w:cs="Times New Roman"/>
          <w:b/>
          <w:sz w:val="32"/>
          <w:szCs w:val="32"/>
        </w:rPr>
      </w:pPr>
      <w:r>
        <w:rPr>
          <w:rFonts w:ascii="Times New Roman" w:hAnsi="Times New Roman" w:cs="Times New Roman"/>
          <w:b/>
          <w:sz w:val="32"/>
          <w:szCs w:val="32"/>
        </w:rPr>
        <w:t>Vertical Transmission of White Spot Syndrome Virus (</w:t>
      </w:r>
      <w:r w:rsidR="00F67E45">
        <w:rPr>
          <w:rFonts w:ascii="Times New Roman" w:hAnsi="Times New Roman" w:cs="Times New Roman"/>
          <w:b/>
          <w:sz w:val="32"/>
          <w:szCs w:val="32"/>
        </w:rPr>
        <w:t>WSSV) under</w:t>
      </w:r>
      <w:r>
        <w:rPr>
          <w:rFonts w:ascii="Times New Roman" w:hAnsi="Times New Roman" w:cs="Times New Roman"/>
          <w:b/>
          <w:sz w:val="32"/>
          <w:szCs w:val="32"/>
        </w:rPr>
        <w:t xml:space="preserve"> Different Salin</w:t>
      </w:r>
      <w:bookmarkStart w:id="0" w:name="_GoBack"/>
      <w:bookmarkEnd w:id="0"/>
      <w:r>
        <w:rPr>
          <w:rFonts w:ascii="Times New Roman" w:hAnsi="Times New Roman" w:cs="Times New Roman"/>
          <w:b/>
          <w:sz w:val="32"/>
          <w:szCs w:val="32"/>
        </w:rPr>
        <w:t xml:space="preserve">ities in </w:t>
      </w:r>
      <w:r w:rsidR="00F55A3C">
        <w:rPr>
          <w:rFonts w:ascii="Times New Roman" w:hAnsi="Times New Roman" w:cs="Times New Roman"/>
          <w:b/>
          <w:sz w:val="32"/>
          <w:szCs w:val="32"/>
        </w:rPr>
        <w:t>Experimental</w:t>
      </w:r>
      <w:r>
        <w:rPr>
          <w:rFonts w:ascii="Times New Roman" w:hAnsi="Times New Roman" w:cs="Times New Roman"/>
          <w:b/>
          <w:sz w:val="32"/>
          <w:szCs w:val="32"/>
        </w:rPr>
        <w:t xml:space="preserve"> </w:t>
      </w:r>
      <w:r w:rsidR="0057113B">
        <w:rPr>
          <w:rFonts w:ascii="Times New Roman" w:hAnsi="Times New Roman" w:cs="Times New Roman"/>
          <w:b/>
          <w:sz w:val="32"/>
          <w:szCs w:val="32"/>
        </w:rPr>
        <w:t>Conditions</w:t>
      </w:r>
      <w:r>
        <w:rPr>
          <w:rFonts w:ascii="Times New Roman" w:hAnsi="Times New Roman" w:cs="Times New Roman"/>
          <w:b/>
          <w:sz w:val="32"/>
          <w:szCs w:val="32"/>
        </w:rPr>
        <w:t xml:space="preserve"> </w:t>
      </w:r>
    </w:p>
    <w:p w14:paraId="5E63E1F3" w14:textId="77777777" w:rsidR="00743E85" w:rsidRDefault="00743E85">
      <w:pPr>
        <w:spacing w:before="100" w:beforeAutospacing="1" w:after="100" w:afterAutospacing="1" w:line="360" w:lineRule="auto"/>
        <w:jc w:val="both"/>
        <w:outlineLvl w:val="0"/>
        <w:rPr>
          <w:rFonts w:ascii="Times New Roman" w:eastAsia="Times New Roman" w:hAnsi="Times New Roman" w:cs="Times New Roman"/>
          <w:b/>
          <w:bCs/>
          <w:kern w:val="36"/>
          <w:sz w:val="24"/>
          <w:szCs w:val="24"/>
        </w:rPr>
      </w:pPr>
    </w:p>
    <w:p w14:paraId="47B15E0A" w14:textId="1B9C8340" w:rsidR="005F77FB" w:rsidRDefault="00176953">
      <w:pPr>
        <w:spacing w:before="100" w:beforeAutospacing="1" w:after="100" w:afterAutospacing="1" w:line="360" w:lineRule="auto"/>
        <w:jc w:val="both"/>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ABSTRACT</w:t>
      </w:r>
    </w:p>
    <w:p w14:paraId="29D5773C" w14:textId="77777777" w:rsidR="000643B7" w:rsidRDefault="000643B7" w:rsidP="000643B7">
      <w:pPr>
        <w:spacing w:before="100" w:beforeAutospacing="1" w:after="100" w:afterAutospacing="1" w:line="360" w:lineRule="auto"/>
        <w:ind w:firstLine="720"/>
        <w:jc w:val="both"/>
        <w:outlineLvl w:val="0"/>
        <w:rPr>
          <w:rFonts w:ascii="Times New Roman" w:eastAsia="Times New Roman" w:hAnsi="Times New Roman" w:cs="Times New Roman"/>
          <w:kern w:val="36"/>
          <w:sz w:val="24"/>
          <w:szCs w:val="24"/>
        </w:rPr>
      </w:pPr>
      <w:r w:rsidRPr="000643B7">
        <w:rPr>
          <w:rFonts w:ascii="Times New Roman" w:eastAsia="Times New Roman" w:hAnsi="Times New Roman" w:cs="Times New Roman"/>
          <w:kern w:val="36"/>
          <w:sz w:val="24"/>
          <w:szCs w:val="24"/>
        </w:rPr>
        <w:t xml:space="preserve">White Spot Syndrome Virus (WSSV) remains one of the most destructive pathogens in shrimp aquaculture, yet the influence of environmental salinity on its transmission dynamics and disease progression is not fully understood. This study aimed to evaluate the effect of salinity on the vertical transmission and mortality patterns of WSSV in </w:t>
      </w:r>
      <w:proofErr w:type="spellStart"/>
      <w:r w:rsidRPr="000643B7">
        <w:rPr>
          <w:rFonts w:ascii="Times New Roman" w:eastAsia="Times New Roman" w:hAnsi="Times New Roman" w:cs="Times New Roman"/>
          <w:i/>
          <w:iCs/>
          <w:kern w:val="36"/>
          <w:sz w:val="24"/>
          <w:szCs w:val="24"/>
        </w:rPr>
        <w:t>Litopenaeus</w:t>
      </w:r>
      <w:proofErr w:type="spellEnd"/>
      <w:r w:rsidRPr="000643B7">
        <w:rPr>
          <w:rFonts w:ascii="Times New Roman" w:eastAsia="Times New Roman" w:hAnsi="Times New Roman" w:cs="Times New Roman"/>
          <w:i/>
          <w:iCs/>
          <w:kern w:val="36"/>
          <w:sz w:val="24"/>
          <w:szCs w:val="24"/>
        </w:rPr>
        <w:t xml:space="preserve"> </w:t>
      </w:r>
      <w:proofErr w:type="spellStart"/>
      <w:r w:rsidRPr="000643B7">
        <w:rPr>
          <w:rFonts w:ascii="Times New Roman" w:eastAsia="Times New Roman" w:hAnsi="Times New Roman" w:cs="Times New Roman"/>
          <w:i/>
          <w:iCs/>
          <w:kern w:val="36"/>
          <w:sz w:val="24"/>
          <w:szCs w:val="24"/>
        </w:rPr>
        <w:t>vannamei</w:t>
      </w:r>
      <w:proofErr w:type="spellEnd"/>
      <w:r w:rsidRPr="000643B7">
        <w:rPr>
          <w:rFonts w:ascii="Times New Roman" w:eastAsia="Times New Roman" w:hAnsi="Times New Roman" w:cs="Times New Roman"/>
          <w:kern w:val="36"/>
          <w:sz w:val="24"/>
          <w:szCs w:val="24"/>
        </w:rPr>
        <w:t xml:space="preserve"> through cohabitation with naturally infected </w:t>
      </w:r>
      <w:r w:rsidRPr="000643B7">
        <w:rPr>
          <w:rFonts w:ascii="Times New Roman" w:eastAsia="Times New Roman" w:hAnsi="Times New Roman" w:cs="Times New Roman"/>
          <w:i/>
          <w:iCs/>
          <w:kern w:val="36"/>
          <w:sz w:val="24"/>
          <w:szCs w:val="24"/>
        </w:rPr>
        <w:t>Scylla olivacea</w:t>
      </w:r>
      <w:r w:rsidRPr="000643B7">
        <w:rPr>
          <w:rFonts w:ascii="Times New Roman" w:eastAsia="Times New Roman" w:hAnsi="Times New Roman" w:cs="Times New Roman"/>
          <w:kern w:val="36"/>
          <w:sz w:val="24"/>
          <w:szCs w:val="24"/>
        </w:rPr>
        <w:t>. A total of 420 WSSV-free shrimp and 35 naturally WSSV-positive crabs were used in a controlled cohabitation experiment across seven salinity treatments (0, 5, 15, 20, 25, 30, and 35 ppt). For each salinity, six tanks were maintained: one control tank containing only shrimp and five replicate exposure tanks, each stocked with 10 shrimp and one infected crab, resulting in 42 experimental tanks. Shrimp were monitored for 24 days for clinical signs, mortality, and WSSV infection, which was confirmed using gross pathology and PCR analysis. Kaplan–Meier survival analysis revealed a strong salinity-dependent response, with rapid and early mortality occurring at low salinities (0–5 ppt), while salinities ≥20 ppt significantly delayed disease onset and reduced mortality rates. Intermediate survival patterns were observed at 15 ppt. Statistical comparisons confirmed significantly lower survival at low salinities compared with higher salinity treatments. Overall, the study demonstrates that although WSSV transmission occurs across all salinity conditions, higher salinities markedly suppress disease progression and delay mortality. These findings highlight salinity as a critical environmental regulator of WSSV pathogenesis and provide practical insights for disease management strategies in shrimp aquaculture, particularly in estuarine and seasonally fluctuating salinity regimes.</w:t>
      </w:r>
    </w:p>
    <w:p w14:paraId="47B15E0C" w14:textId="120D7886" w:rsidR="005F77FB" w:rsidRDefault="00176953">
      <w:pPr>
        <w:spacing w:before="100" w:beforeAutospacing="1" w:after="100" w:afterAutospacing="1" w:line="360" w:lineRule="auto"/>
        <w:jc w:val="both"/>
        <w:outlineLvl w:val="0"/>
        <w:rPr>
          <w:rFonts w:ascii="Times New Roman" w:eastAsia="Times New Roman" w:hAnsi="Times New Roman" w:cs="Times New Roman"/>
          <w:i/>
          <w:iCs/>
          <w:kern w:val="36"/>
          <w:sz w:val="24"/>
          <w:szCs w:val="24"/>
        </w:rPr>
      </w:pPr>
      <w:r>
        <w:rPr>
          <w:rFonts w:ascii="Times New Roman" w:eastAsia="Times New Roman" w:hAnsi="Times New Roman" w:cs="Times New Roman"/>
          <w:b/>
          <w:bCs/>
          <w:kern w:val="36"/>
          <w:sz w:val="24"/>
          <w:szCs w:val="24"/>
        </w:rPr>
        <w:t xml:space="preserve">Keywords: </w:t>
      </w:r>
      <w:r>
        <w:rPr>
          <w:rFonts w:ascii="Times New Roman" w:eastAsia="Times New Roman" w:hAnsi="Times New Roman" w:cs="Times New Roman"/>
          <w:kern w:val="36"/>
          <w:sz w:val="24"/>
          <w:szCs w:val="24"/>
        </w:rPr>
        <w:t xml:space="preserve">White Spot Syndrome Virus (WSSV), Salinity, </w:t>
      </w:r>
      <w:r w:rsidR="00AF1BB7">
        <w:rPr>
          <w:rFonts w:ascii="Times New Roman" w:eastAsia="Times New Roman" w:hAnsi="Times New Roman" w:cs="Times New Roman"/>
          <w:kern w:val="36"/>
          <w:sz w:val="24"/>
          <w:szCs w:val="24"/>
        </w:rPr>
        <w:t>Vertical</w:t>
      </w:r>
      <w:r>
        <w:rPr>
          <w:rFonts w:ascii="Times New Roman" w:eastAsia="Times New Roman" w:hAnsi="Times New Roman" w:cs="Times New Roman"/>
          <w:kern w:val="36"/>
          <w:sz w:val="24"/>
          <w:szCs w:val="24"/>
        </w:rPr>
        <w:t xml:space="preserve"> transmission, </w:t>
      </w:r>
      <w:proofErr w:type="spellStart"/>
      <w:r>
        <w:rPr>
          <w:rFonts w:ascii="Times New Roman" w:eastAsia="Times New Roman" w:hAnsi="Times New Roman" w:cs="Times New Roman"/>
          <w:i/>
          <w:iCs/>
          <w:kern w:val="36"/>
          <w:sz w:val="24"/>
          <w:szCs w:val="24"/>
        </w:rPr>
        <w:t>Litopenaeus</w:t>
      </w:r>
      <w:proofErr w:type="spellEnd"/>
      <w:r>
        <w:rPr>
          <w:rFonts w:ascii="Times New Roman" w:eastAsia="Times New Roman" w:hAnsi="Times New Roman" w:cs="Times New Roman"/>
          <w:i/>
          <w:iCs/>
          <w:kern w:val="36"/>
          <w:sz w:val="24"/>
          <w:szCs w:val="24"/>
        </w:rPr>
        <w:t xml:space="preserve"> </w:t>
      </w:r>
      <w:proofErr w:type="spellStart"/>
      <w:r>
        <w:rPr>
          <w:rFonts w:ascii="Times New Roman" w:eastAsia="Times New Roman" w:hAnsi="Times New Roman" w:cs="Times New Roman"/>
          <w:i/>
          <w:iCs/>
          <w:kern w:val="36"/>
          <w:sz w:val="24"/>
          <w:szCs w:val="24"/>
        </w:rPr>
        <w:t>vannamei</w:t>
      </w:r>
      <w:proofErr w:type="spellEnd"/>
      <w:r w:rsidR="00125B7B">
        <w:rPr>
          <w:rFonts w:ascii="Times New Roman" w:eastAsia="Times New Roman" w:hAnsi="Times New Roman" w:cs="Times New Roman"/>
          <w:i/>
          <w:iCs/>
          <w:kern w:val="36"/>
          <w:sz w:val="24"/>
          <w:szCs w:val="24"/>
        </w:rPr>
        <w:t>,</w:t>
      </w:r>
      <w:r w:rsidR="001E207A">
        <w:rPr>
          <w:rFonts w:ascii="Times New Roman" w:eastAsia="Times New Roman" w:hAnsi="Times New Roman" w:cs="Times New Roman"/>
          <w:i/>
          <w:iCs/>
          <w:kern w:val="36"/>
          <w:sz w:val="24"/>
          <w:szCs w:val="24"/>
        </w:rPr>
        <w:t xml:space="preserve"> </w:t>
      </w:r>
      <w:r w:rsidR="00125B7B">
        <w:rPr>
          <w:rFonts w:ascii="Times New Roman" w:eastAsia="Times New Roman" w:hAnsi="Times New Roman" w:cs="Times New Roman"/>
          <w:i/>
          <w:iCs/>
          <w:kern w:val="36"/>
          <w:sz w:val="24"/>
          <w:szCs w:val="24"/>
        </w:rPr>
        <w:t xml:space="preserve">Scylla </w:t>
      </w:r>
      <w:proofErr w:type="spellStart"/>
      <w:r w:rsidR="00125B7B">
        <w:rPr>
          <w:rFonts w:ascii="Times New Roman" w:eastAsia="Times New Roman" w:hAnsi="Times New Roman" w:cs="Times New Roman"/>
          <w:i/>
          <w:iCs/>
          <w:kern w:val="36"/>
          <w:sz w:val="24"/>
          <w:szCs w:val="24"/>
        </w:rPr>
        <w:t>olivacea</w:t>
      </w:r>
      <w:proofErr w:type="spellEnd"/>
    </w:p>
    <w:p w14:paraId="68E9FA9A" w14:textId="77777777" w:rsidR="000643B7" w:rsidRDefault="000643B7">
      <w:pPr>
        <w:spacing w:before="100" w:beforeAutospacing="1" w:after="100" w:afterAutospacing="1" w:line="360" w:lineRule="auto"/>
        <w:jc w:val="both"/>
        <w:outlineLvl w:val="0"/>
        <w:rPr>
          <w:rFonts w:ascii="Times New Roman" w:eastAsia="Times New Roman" w:hAnsi="Times New Roman" w:cs="Times New Roman"/>
          <w:b/>
          <w:bCs/>
          <w:i/>
          <w:iCs/>
          <w:kern w:val="36"/>
          <w:sz w:val="24"/>
          <w:szCs w:val="24"/>
        </w:rPr>
      </w:pPr>
    </w:p>
    <w:p w14:paraId="47B15E0D" w14:textId="77777777" w:rsidR="005F77FB" w:rsidRDefault="00176953">
      <w:pPr>
        <w:spacing w:before="100" w:beforeAutospacing="1" w:after="100" w:afterAutospacing="1" w:line="360" w:lineRule="auto"/>
        <w:jc w:val="both"/>
        <w:outlineLvl w:val="0"/>
        <w:rPr>
          <w:rFonts w:ascii="Times New Roman" w:eastAsia="Times New Roman" w:hAnsi="Times New Roman" w:cs="Times New Roman"/>
          <w:b/>
          <w:bCs/>
          <w:i/>
          <w:iCs/>
          <w:kern w:val="36"/>
          <w:sz w:val="24"/>
          <w:szCs w:val="24"/>
        </w:rPr>
      </w:pPr>
      <w:r>
        <w:rPr>
          <w:rFonts w:ascii="Times New Roman" w:eastAsia="Times New Roman" w:hAnsi="Times New Roman" w:cs="Times New Roman"/>
          <w:b/>
          <w:bCs/>
          <w:kern w:val="36"/>
          <w:sz w:val="24"/>
          <w:szCs w:val="24"/>
        </w:rPr>
        <w:lastRenderedPageBreak/>
        <w:t>INTRODUCTION</w:t>
      </w:r>
    </w:p>
    <w:p w14:paraId="47B15E0E" w14:textId="34DE0528" w:rsidR="005F77FB" w:rsidRDefault="00176953">
      <w:pPr>
        <w:spacing w:before="100" w:beforeAutospacing="1" w:after="100" w:afterAutospacing="1" w:line="360" w:lineRule="auto"/>
        <w:ind w:firstLine="720"/>
        <w:jc w:val="both"/>
        <w:outlineLvl w:val="0"/>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 xml:space="preserve">White Spot Syndrome Virus (WSSV) remains one of the most destructive viral pathogens affecting global shrimp aquaculture, capable of causing mass mortalities within days and resulting in </w:t>
      </w:r>
      <w:r w:rsidR="00BF2013">
        <w:rPr>
          <w:rFonts w:ascii="Times New Roman" w:eastAsia="Times New Roman" w:hAnsi="Times New Roman" w:cs="Times New Roman"/>
          <w:kern w:val="36"/>
          <w:sz w:val="24"/>
          <w:szCs w:val="24"/>
        </w:rPr>
        <w:t>substantial economic losses of billions of dollars</w:t>
      </w:r>
      <w:r>
        <w:rPr>
          <w:rFonts w:ascii="Times New Roman" w:eastAsia="Times New Roman" w:hAnsi="Times New Roman" w:cs="Times New Roman"/>
          <w:kern w:val="36"/>
          <w:sz w:val="24"/>
          <w:szCs w:val="24"/>
        </w:rPr>
        <w:t xml:space="preserve"> annually (Walker &amp; Winton, 2010; Bateman, 2021). Since its emergence in the early 1990s, WSSV has spread rapidly across Asia, Latin America, and parts of Africa, establishing itself as a major constraint in both intensive and extensive shrimp farming systems. Its exceptional virulence, coupled with an extraordinarily broad host range that includes penaeid shrimp, crabs, crayfish, lobsters, and even several non-crustacean invertebrates, has contributed to its global persistence and ecological impact (</w:t>
      </w:r>
      <w:proofErr w:type="spellStart"/>
      <w:r>
        <w:rPr>
          <w:rFonts w:ascii="Times New Roman" w:eastAsia="Times New Roman" w:hAnsi="Times New Roman" w:cs="Times New Roman"/>
          <w:kern w:val="36"/>
          <w:sz w:val="24"/>
          <w:szCs w:val="24"/>
        </w:rPr>
        <w:t>Desrina</w:t>
      </w:r>
      <w:proofErr w:type="spellEnd"/>
      <w:r>
        <w:rPr>
          <w:rFonts w:ascii="Times New Roman" w:eastAsia="Times New Roman" w:hAnsi="Times New Roman" w:cs="Times New Roman"/>
          <w:kern w:val="36"/>
          <w:sz w:val="24"/>
          <w:szCs w:val="24"/>
        </w:rPr>
        <w:t xml:space="preserve"> et al., 2022; </w:t>
      </w:r>
      <w:proofErr w:type="spellStart"/>
      <w:r>
        <w:rPr>
          <w:rFonts w:ascii="Times New Roman" w:eastAsia="Times New Roman" w:hAnsi="Times New Roman" w:cs="Times New Roman"/>
          <w:kern w:val="36"/>
          <w:sz w:val="24"/>
          <w:szCs w:val="24"/>
        </w:rPr>
        <w:t>Vlak</w:t>
      </w:r>
      <w:proofErr w:type="spellEnd"/>
      <w:r>
        <w:rPr>
          <w:rFonts w:ascii="Times New Roman" w:eastAsia="Times New Roman" w:hAnsi="Times New Roman" w:cs="Times New Roman"/>
          <w:kern w:val="36"/>
          <w:sz w:val="24"/>
          <w:szCs w:val="24"/>
        </w:rPr>
        <w:t>, 2022). A key feature of WSSV ecology is its ability to survive for extended periods in seawater, pond sediments, decomposing tissues, and even frozen shrimp products (</w:t>
      </w:r>
      <w:proofErr w:type="spellStart"/>
      <w:r>
        <w:rPr>
          <w:rFonts w:ascii="Times New Roman" w:eastAsia="Times New Roman" w:hAnsi="Times New Roman" w:cs="Times New Roman"/>
          <w:kern w:val="36"/>
          <w:sz w:val="24"/>
          <w:szCs w:val="24"/>
        </w:rPr>
        <w:t>Momoyama</w:t>
      </w:r>
      <w:proofErr w:type="spellEnd"/>
      <w:r>
        <w:rPr>
          <w:rFonts w:ascii="Times New Roman" w:eastAsia="Times New Roman" w:hAnsi="Times New Roman" w:cs="Times New Roman"/>
          <w:kern w:val="36"/>
          <w:sz w:val="24"/>
          <w:szCs w:val="24"/>
        </w:rPr>
        <w:t xml:space="preserve"> et al., 199</w:t>
      </w:r>
      <w:r w:rsidR="00EA5FAA">
        <w:rPr>
          <w:rFonts w:ascii="Times New Roman" w:eastAsia="Times New Roman" w:hAnsi="Times New Roman" w:cs="Times New Roman"/>
          <w:kern w:val="36"/>
          <w:sz w:val="24"/>
          <w:szCs w:val="24"/>
        </w:rPr>
        <w:t>9</w:t>
      </w:r>
      <w:r>
        <w:rPr>
          <w:rFonts w:ascii="Times New Roman" w:eastAsia="Times New Roman" w:hAnsi="Times New Roman" w:cs="Times New Roman"/>
          <w:kern w:val="36"/>
          <w:sz w:val="24"/>
          <w:szCs w:val="24"/>
        </w:rPr>
        <w:t xml:space="preserve">; Peinado-Guevara &amp; López-Meyer, 2006). The environmental resilience of the virus is further enhanced by its capacity to infect numerous reservoir organisms, including crabs (Scylla spp.), </w:t>
      </w:r>
      <w:proofErr w:type="spellStart"/>
      <w:r>
        <w:rPr>
          <w:rFonts w:ascii="Times New Roman" w:eastAsia="Times New Roman" w:hAnsi="Times New Roman" w:cs="Times New Roman"/>
          <w:kern w:val="36"/>
          <w:sz w:val="24"/>
          <w:szCs w:val="24"/>
        </w:rPr>
        <w:t>polychaetes</w:t>
      </w:r>
      <w:proofErr w:type="spellEnd"/>
      <w:r>
        <w:rPr>
          <w:rFonts w:ascii="Times New Roman" w:eastAsia="Times New Roman" w:hAnsi="Times New Roman" w:cs="Times New Roman"/>
          <w:kern w:val="36"/>
          <w:sz w:val="24"/>
          <w:szCs w:val="24"/>
        </w:rPr>
        <w:t xml:space="preserve">, </w:t>
      </w:r>
      <w:proofErr w:type="spellStart"/>
      <w:r>
        <w:rPr>
          <w:rFonts w:ascii="Times New Roman" w:eastAsia="Times New Roman" w:hAnsi="Times New Roman" w:cs="Times New Roman"/>
          <w:kern w:val="36"/>
          <w:sz w:val="24"/>
          <w:szCs w:val="24"/>
        </w:rPr>
        <w:t>molluscs</w:t>
      </w:r>
      <w:proofErr w:type="spellEnd"/>
      <w:r>
        <w:rPr>
          <w:rFonts w:ascii="Times New Roman" w:eastAsia="Times New Roman" w:hAnsi="Times New Roman" w:cs="Times New Roman"/>
          <w:kern w:val="36"/>
          <w:sz w:val="24"/>
          <w:szCs w:val="24"/>
        </w:rPr>
        <w:t>, and various benthic invertebrates, all of which can facilitate viral persistence in coastal ecosystems (</w:t>
      </w:r>
      <w:proofErr w:type="spellStart"/>
      <w:r>
        <w:rPr>
          <w:rFonts w:ascii="Times New Roman" w:eastAsia="Times New Roman" w:hAnsi="Times New Roman" w:cs="Times New Roman"/>
          <w:kern w:val="36"/>
          <w:sz w:val="24"/>
          <w:szCs w:val="24"/>
        </w:rPr>
        <w:t>Kanchanaphum</w:t>
      </w:r>
      <w:proofErr w:type="spellEnd"/>
      <w:r>
        <w:rPr>
          <w:rFonts w:ascii="Times New Roman" w:eastAsia="Times New Roman" w:hAnsi="Times New Roman" w:cs="Times New Roman"/>
          <w:kern w:val="36"/>
          <w:sz w:val="24"/>
          <w:szCs w:val="24"/>
        </w:rPr>
        <w:t xml:space="preserve"> et al., 1998; </w:t>
      </w:r>
      <w:proofErr w:type="spellStart"/>
      <w:r>
        <w:rPr>
          <w:rFonts w:ascii="Times New Roman" w:eastAsia="Times New Roman" w:hAnsi="Times New Roman" w:cs="Times New Roman"/>
          <w:kern w:val="36"/>
          <w:sz w:val="24"/>
          <w:szCs w:val="24"/>
        </w:rPr>
        <w:t>Laoaroon</w:t>
      </w:r>
      <w:proofErr w:type="spellEnd"/>
      <w:r>
        <w:rPr>
          <w:rFonts w:ascii="Times New Roman" w:eastAsia="Times New Roman" w:hAnsi="Times New Roman" w:cs="Times New Roman"/>
          <w:kern w:val="36"/>
          <w:sz w:val="24"/>
          <w:szCs w:val="24"/>
        </w:rPr>
        <w:t xml:space="preserve"> et al., 2005; Dela Peña et al., 2023). Recent work highlights that non-native species such as </w:t>
      </w:r>
      <w:r w:rsidRPr="00F03020">
        <w:rPr>
          <w:rFonts w:ascii="Times New Roman" w:eastAsia="Times New Roman" w:hAnsi="Times New Roman" w:cs="Times New Roman"/>
          <w:i/>
          <w:iCs/>
          <w:kern w:val="36"/>
          <w:sz w:val="24"/>
          <w:szCs w:val="24"/>
        </w:rPr>
        <w:t>Procambarus clarkii</w:t>
      </w:r>
      <w:r>
        <w:rPr>
          <w:rFonts w:ascii="Times New Roman" w:eastAsia="Times New Roman" w:hAnsi="Times New Roman" w:cs="Times New Roman"/>
          <w:kern w:val="36"/>
          <w:sz w:val="24"/>
          <w:szCs w:val="24"/>
        </w:rPr>
        <w:t xml:space="preserve"> and </w:t>
      </w:r>
      <w:r w:rsidRPr="00F03020">
        <w:rPr>
          <w:rFonts w:ascii="Times New Roman" w:eastAsia="Times New Roman" w:hAnsi="Times New Roman" w:cs="Times New Roman"/>
          <w:i/>
          <w:iCs/>
          <w:kern w:val="36"/>
          <w:sz w:val="24"/>
          <w:szCs w:val="24"/>
        </w:rPr>
        <w:t>Holothuria scabra</w:t>
      </w:r>
      <w:r>
        <w:rPr>
          <w:rFonts w:ascii="Times New Roman" w:eastAsia="Times New Roman" w:hAnsi="Times New Roman" w:cs="Times New Roman"/>
          <w:kern w:val="36"/>
          <w:sz w:val="24"/>
          <w:szCs w:val="24"/>
        </w:rPr>
        <w:t xml:space="preserve"> may also function as WSSV carriers, increasing the complexity of transmission dynamics in mixed-species environments (Rothman, 2024; Dela Peña et al., 2023).</w:t>
      </w:r>
    </w:p>
    <w:p w14:paraId="47B15E0F" w14:textId="2CBB3119" w:rsidR="005F77FB" w:rsidRDefault="00176953">
      <w:pPr>
        <w:spacing w:before="100" w:beforeAutospacing="1" w:after="100" w:afterAutospacing="1" w:line="360" w:lineRule="auto"/>
        <w:ind w:firstLine="720"/>
        <w:jc w:val="both"/>
        <w:outlineLvl w:val="0"/>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 xml:space="preserve">Among the various transmission pathways identified, </w:t>
      </w:r>
      <w:r w:rsidR="00AF1BB7">
        <w:rPr>
          <w:rFonts w:ascii="Times New Roman" w:eastAsia="Times New Roman" w:hAnsi="Times New Roman" w:cs="Times New Roman"/>
          <w:kern w:val="36"/>
          <w:sz w:val="24"/>
          <w:szCs w:val="24"/>
        </w:rPr>
        <w:t>vertical</w:t>
      </w:r>
      <w:r>
        <w:rPr>
          <w:rFonts w:ascii="Times New Roman" w:eastAsia="Times New Roman" w:hAnsi="Times New Roman" w:cs="Times New Roman"/>
          <w:kern w:val="36"/>
          <w:sz w:val="24"/>
          <w:szCs w:val="24"/>
        </w:rPr>
        <w:t xml:space="preserve"> transmission is recognized as the most significant mechanism responsible for rapid WSSV spread in cultured shrimp populations (Lotz &amp; Soto, 2002; Cox et al., 2023). Transmission can occur through waterborne viral particles, cohabitation with infected crustaceans, ingestion of contaminated tissues, or contact with infected sediments (Tuyen et al., 2014; Takahashi et al., </w:t>
      </w:r>
      <w:r w:rsidR="00EB6D02">
        <w:rPr>
          <w:rFonts w:ascii="Times New Roman" w:eastAsia="Times New Roman" w:hAnsi="Times New Roman" w:cs="Times New Roman"/>
          <w:kern w:val="36"/>
          <w:sz w:val="24"/>
          <w:szCs w:val="24"/>
        </w:rPr>
        <w:t>2003</w:t>
      </w:r>
      <w:r>
        <w:rPr>
          <w:rFonts w:ascii="Times New Roman" w:eastAsia="Times New Roman" w:hAnsi="Times New Roman" w:cs="Times New Roman"/>
          <w:kern w:val="36"/>
          <w:sz w:val="24"/>
          <w:szCs w:val="24"/>
        </w:rPr>
        <w:t xml:space="preserve">; </w:t>
      </w:r>
      <w:proofErr w:type="spellStart"/>
      <w:r>
        <w:rPr>
          <w:rFonts w:ascii="Times New Roman" w:eastAsia="Times New Roman" w:hAnsi="Times New Roman" w:cs="Times New Roman"/>
          <w:kern w:val="36"/>
          <w:sz w:val="24"/>
          <w:szCs w:val="24"/>
        </w:rPr>
        <w:t>Momoyama</w:t>
      </w:r>
      <w:proofErr w:type="spellEnd"/>
      <w:r>
        <w:rPr>
          <w:rFonts w:ascii="Times New Roman" w:eastAsia="Times New Roman" w:hAnsi="Times New Roman" w:cs="Times New Roman"/>
          <w:kern w:val="36"/>
          <w:sz w:val="24"/>
          <w:szCs w:val="24"/>
        </w:rPr>
        <w:t xml:space="preserve"> et al., 199</w:t>
      </w:r>
      <w:r w:rsidR="00EA5FAA">
        <w:rPr>
          <w:rFonts w:ascii="Times New Roman" w:eastAsia="Times New Roman" w:hAnsi="Times New Roman" w:cs="Times New Roman"/>
          <w:kern w:val="36"/>
          <w:sz w:val="24"/>
          <w:szCs w:val="24"/>
        </w:rPr>
        <w:t>9</w:t>
      </w:r>
      <w:r>
        <w:rPr>
          <w:rFonts w:ascii="Times New Roman" w:eastAsia="Times New Roman" w:hAnsi="Times New Roman" w:cs="Times New Roman"/>
          <w:kern w:val="36"/>
          <w:sz w:val="24"/>
          <w:szCs w:val="24"/>
        </w:rPr>
        <w:t>). Cohabitation studies have repeatedly demonstrated that infected crabs serve as potent reservoirs capable of efficiently transmitting WSSV to shrimp even in controlled laboratory settings (</w:t>
      </w:r>
      <w:proofErr w:type="spellStart"/>
      <w:r>
        <w:rPr>
          <w:rFonts w:ascii="Times New Roman" w:eastAsia="Times New Roman" w:hAnsi="Times New Roman" w:cs="Times New Roman"/>
          <w:kern w:val="36"/>
          <w:sz w:val="24"/>
          <w:szCs w:val="24"/>
        </w:rPr>
        <w:t>Kanchanaphum</w:t>
      </w:r>
      <w:proofErr w:type="spellEnd"/>
      <w:r>
        <w:rPr>
          <w:rFonts w:ascii="Times New Roman" w:eastAsia="Times New Roman" w:hAnsi="Times New Roman" w:cs="Times New Roman"/>
          <w:kern w:val="36"/>
          <w:sz w:val="24"/>
          <w:szCs w:val="24"/>
        </w:rPr>
        <w:t xml:space="preserve"> et al., 1998; </w:t>
      </w:r>
      <w:proofErr w:type="spellStart"/>
      <w:r>
        <w:rPr>
          <w:rFonts w:ascii="Times New Roman" w:eastAsia="Times New Roman" w:hAnsi="Times New Roman" w:cs="Times New Roman"/>
          <w:kern w:val="36"/>
          <w:sz w:val="24"/>
          <w:szCs w:val="24"/>
        </w:rPr>
        <w:t>Laoaroon</w:t>
      </w:r>
      <w:proofErr w:type="spellEnd"/>
      <w:r>
        <w:rPr>
          <w:rFonts w:ascii="Times New Roman" w:eastAsia="Times New Roman" w:hAnsi="Times New Roman" w:cs="Times New Roman"/>
          <w:kern w:val="36"/>
          <w:sz w:val="24"/>
          <w:szCs w:val="24"/>
        </w:rPr>
        <w:t xml:space="preserve"> et al., 2005). However, the efficiency of </w:t>
      </w:r>
      <w:r w:rsidR="00AF1BB7">
        <w:rPr>
          <w:rFonts w:ascii="Times New Roman" w:eastAsia="Times New Roman" w:hAnsi="Times New Roman" w:cs="Times New Roman"/>
          <w:kern w:val="36"/>
          <w:sz w:val="24"/>
          <w:szCs w:val="24"/>
        </w:rPr>
        <w:t>vertical</w:t>
      </w:r>
      <w:r>
        <w:rPr>
          <w:rFonts w:ascii="Times New Roman" w:eastAsia="Times New Roman" w:hAnsi="Times New Roman" w:cs="Times New Roman"/>
          <w:kern w:val="36"/>
          <w:sz w:val="24"/>
          <w:szCs w:val="24"/>
        </w:rPr>
        <w:t xml:space="preserve"> transmission is not constant; instead, it is strongly modulated by environmental factors most notably salinity.</w:t>
      </w:r>
    </w:p>
    <w:p w14:paraId="47B15E10" w14:textId="65F92189" w:rsidR="005F77FB" w:rsidRDefault="00176953">
      <w:pPr>
        <w:spacing w:before="100" w:beforeAutospacing="1" w:after="100" w:afterAutospacing="1" w:line="360" w:lineRule="auto"/>
        <w:ind w:firstLine="720"/>
        <w:jc w:val="both"/>
        <w:outlineLvl w:val="0"/>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lastRenderedPageBreak/>
        <w:t xml:space="preserve">Salinity is a critical environmental parameter in coastal and estuarine aquaculture systems, influencing shrimp physiology, immune response, osmoregulatory capacity, and susceptibility to pathogens (Shields et al., 2020; Uma, 2025). Several studies have reported that WSSV infectivity, virulence, and survival vary across salinity gradients, with intermediate salinity ranges often associated with heightened disease severity (Chang et al., 1998; Min et al., 2024). Sudden salinity fluctuations, common in monsoon-affected regions, can compromise shrimp immunity and trigger stress responses that facilitate viral replication and disease progression (Quang et al., 2009; Singh, 2025). Moreover, sediments in </w:t>
      </w:r>
      <w:proofErr w:type="spellStart"/>
      <w:r>
        <w:rPr>
          <w:rFonts w:ascii="Times New Roman" w:eastAsia="Times New Roman" w:hAnsi="Times New Roman" w:cs="Times New Roman"/>
          <w:kern w:val="36"/>
          <w:sz w:val="24"/>
          <w:szCs w:val="24"/>
        </w:rPr>
        <w:t>brackishwater</w:t>
      </w:r>
      <w:proofErr w:type="spellEnd"/>
      <w:r>
        <w:rPr>
          <w:rFonts w:ascii="Times New Roman" w:eastAsia="Times New Roman" w:hAnsi="Times New Roman" w:cs="Times New Roman"/>
          <w:kern w:val="36"/>
          <w:sz w:val="24"/>
          <w:szCs w:val="24"/>
        </w:rPr>
        <w:t xml:space="preserve"> ponds harbor WSSV particles that remain infective under varied salinity conditions, further increasing the risk of </w:t>
      </w:r>
      <w:r w:rsidR="00AF1BB7">
        <w:rPr>
          <w:rFonts w:ascii="Times New Roman" w:eastAsia="Times New Roman" w:hAnsi="Times New Roman" w:cs="Times New Roman"/>
          <w:kern w:val="36"/>
          <w:sz w:val="24"/>
          <w:szCs w:val="24"/>
        </w:rPr>
        <w:t>vertical</w:t>
      </w:r>
      <w:r>
        <w:rPr>
          <w:rFonts w:ascii="Times New Roman" w:eastAsia="Times New Roman" w:hAnsi="Times New Roman" w:cs="Times New Roman"/>
          <w:kern w:val="36"/>
          <w:sz w:val="24"/>
          <w:szCs w:val="24"/>
        </w:rPr>
        <w:t xml:space="preserve"> transmission (</w:t>
      </w:r>
      <w:proofErr w:type="spellStart"/>
      <w:r>
        <w:rPr>
          <w:rFonts w:ascii="Times New Roman" w:eastAsia="Times New Roman" w:hAnsi="Times New Roman" w:cs="Times New Roman"/>
          <w:kern w:val="36"/>
          <w:sz w:val="24"/>
          <w:szCs w:val="24"/>
        </w:rPr>
        <w:t>Momoyama</w:t>
      </w:r>
      <w:proofErr w:type="spellEnd"/>
      <w:r>
        <w:rPr>
          <w:rFonts w:ascii="Times New Roman" w:eastAsia="Times New Roman" w:hAnsi="Times New Roman" w:cs="Times New Roman"/>
          <w:kern w:val="36"/>
          <w:sz w:val="24"/>
          <w:szCs w:val="24"/>
        </w:rPr>
        <w:t xml:space="preserve"> et al., 199</w:t>
      </w:r>
      <w:r w:rsidR="00EA5FAA">
        <w:rPr>
          <w:rFonts w:ascii="Times New Roman" w:eastAsia="Times New Roman" w:hAnsi="Times New Roman" w:cs="Times New Roman"/>
          <w:kern w:val="36"/>
          <w:sz w:val="24"/>
          <w:szCs w:val="24"/>
        </w:rPr>
        <w:t>9</w:t>
      </w:r>
      <w:r>
        <w:rPr>
          <w:rFonts w:ascii="Times New Roman" w:eastAsia="Times New Roman" w:hAnsi="Times New Roman" w:cs="Times New Roman"/>
          <w:kern w:val="36"/>
          <w:sz w:val="24"/>
          <w:szCs w:val="24"/>
        </w:rPr>
        <w:t xml:space="preserve">; Kumar et al., 2013). Understanding how salinity modulates WSSV transmission is particularly important for species such as </w:t>
      </w:r>
      <w:proofErr w:type="spellStart"/>
      <w:r w:rsidRPr="00EE7E01">
        <w:rPr>
          <w:rFonts w:ascii="Times New Roman" w:eastAsia="Times New Roman" w:hAnsi="Times New Roman" w:cs="Times New Roman"/>
          <w:i/>
          <w:iCs/>
          <w:kern w:val="36"/>
          <w:sz w:val="24"/>
          <w:szCs w:val="24"/>
        </w:rPr>
        <w:t>Litopenaeus</w:t>
      </w:r>
      <w:proofErr w:type="spellEnd"/>
      <w:r w:rsidRPr="00EE7E01">
        <w:rPr>
          <w:rFonts w:ascii="Times New Roman" w:eastAsia="Times New Roman" w:hAnsi="Times New Roman" w:cs="Times New Roman"/>
          <w:i/>
          <w:iCs/>
          <w:kern w:val="36"/>
          <w:sz w:val="24"/>
          <w:szCs w:val="24"/>
        </w:rPr>
        <w:t xml:space="preserve"> </w:t>
      </w:r>
      <w:proofErr w:type="spellStart"/>
      <w:r w:rsidRPr="00EE7E01">
        <w:rPr>
          <w:rFonts w:ascii="Times New Roman" w:eastAsia="Times New Roman" w:hAnsi="Times New Roman" w:cs="Times New Roman"/>
          <w:i/>
          <w:iCs/>
          <w:kern w:val="36"/>
          <w:sz w:val="24"/>
          <w:szCs w:val="24"/>
        </w:rPr>
        <w:t>vannamei</w:t>
      </w:r>
      <w:proofErr w:type="spellEnd"/>
      <w:r>
        <w:rPr>
          <w:rFonts w:ascii="Times New Roman" w:eastAsia="Times New Roman" w:hAnsi="Times New Roman" w:cs="Times New Roman"/>
          <w:kern w:val="36"/>
          <w:sz w:val="24"/>
          <w:szCs w:val="24"/>
        </w:rPr>
        <w:t>, which are widely farmed in low to moderate salinity environments and frequently cohabit with potential viral carriers such as mud crabs (</w:t>
      </w:r>
      <w:r w:rsidRPr="00AD1667">
        <w:rPr>
          <w:rFonts w:ascii="Times New Roman" w:eastAsia="Times New Roman" w:hAnsi="Times New Roman" w:cs="Times New Roman"/>
          <w:i/>
          <w:iCs/>
          <w:kern w:val="36"/>
          <w:sz w:val="24"/>
          <w:szCs w:val="24"/>
        </w:rPr>
        <w:t>Scylla olivacea</w:t>
      </w:r>
      <w:r>
        <w:rPr>
          <w:rFonts w:ascii="Times New Roman" w:eastAsia="Times New Roman" w:hAnsi="Times New Roman" w:cs="Times New Roman"/>
          <w:kern w:val="36"/>
          <w:sz w:val="24"/>
          <w:szCs w:val="24"/>
        </w:rPr>
        <w:t xml:space="preserve">) in natural and farm-adjacent waters. Despite extensive research on WSSV diagnostics and pathology including histopathology, PCR-based detection, LAMP assays, and serological tools (Lo et al., 1996; Kim et al., 2007; Nunan &amp; Lightner, 2011; Kono et al., 2004) comparatively fewer studies have experimentally evaluated the influence of salinity on WSSV </w:t>
      </w:r>
      <w:r w:rsidR="00AF1BB7">
        <w:rPr>
          <w:rFonts w:ascii="Times New Roman" w:eastAsia="Times New Roman" w:hAnsi="Times New Roman" w:cs="Times New Roman"/>
          <w:kern w:val="36"/>
          <w:sz w:val="24"/>
          <w:szCs w:val="24"/>
        </w:rPr>
        <w:t>vertical</w:t>
      </w:r>
      <w:r>
        <w:rPr>
          <w:rFonts w:ascii="Times New Roman" w:eastAsia="Times New Roman" w:hAnsi="Times New Roman" w:cs="Times New Roman"/>
          <w:kern w:val="36"/>
          <w:sz w:val="24"/>
          <w:szCs w:val="24"/>
        </w:rPr>
        <w:t xml:space="preserve"> transmission under controlled conditions.</w:t>
      </w:r>
    </w:p>
    <w:p w14:paraId="47B15E12" w14:textId="3C3F4046" w:rsidR="005F77FB" w:rsidRDefault="000643B7">
      <w:pPr>
        <w:spacing w:before="100" w:beforeAutospacing="1" w:after="100" w:afterAutospacing="1" w:line="360" w:lineRule="auto"/>
        <w:ind w:firstLine="720"/>
        <w:jc w:val="both"/>
        <w:outlineLvl w:val="0"/>
        <w:rPr>
          <w:rFonts w:ascii="Times New Roman" w:eastAsia="Times New Roman" w:hAnsi="Times New Roman" w:cs="Times New Roman"/>
          <w:kern w:val="36"/>
          <w:sz w:val="24"/>
          <w:szCs w:val="24"/>
        </w:rPr>
      </w:pPr>
      <w:r w:rsidRPr="000643B7">
        <w:rPr>
          <w:rFonts w:ascii="Times New Roman" w:eastAsia="Times New Roman" w:hAnsi="Times New Roman" w:cs="Times New Roman"/>
          <w:kern w:val="36"/>
          <w:sz w:val="24"/>
          <w:szCs w:val="24"/>
        </w:rPr>
        <w:t xml:space="preserve">The present study, “Experimental Evaluation of White Spot Syndrome Virus (WSSV) Vertical Transmission under Different Salinity Conditions,” was undertaken to address a critical gap in understanding how environmental salinity influences WSSV transmission dynamics and disease severity in shrimp aquaculture. By experimentally assessing lesion development, disease progression, and successful transmission from infected </w:t>
      </w:r>
      <w:r w:rsidRPr="000643B7">
        <w:rPr>
          <w:rFonts w:ascii="Times New Roman" w:eastAsia="Times New Roman" w:hAnsi="Times New Roman" w:cs="Times New Roman"/>
          <w:i/>
          <w:iCs/>
          <w:kern w:val="36"/>
          <w:sz w:val="24"/>
          <w:szCs w:val="24"/>
        </w:rPr>
        <w:t xml:space="preserve">Scylla </w:t>
      </w:r>
      <w:proofErr w:type="spellStart"/>
      <w:r w:rsidRPr="000643B7">
        <w:rPr>
          <w:rFonts w:ascii="Times New Roman" w:eastAsia="Times New Roman" w:hAnsi="Times New Roman" w:cs="Times New Roman"/>
          <w:i/>
          <w:iCs/>
          <w:kern w:val="36"/>
          <w:sz w:val="24"/>
          <w:szCs w:val="24"/>
        </w:rPr>
        <w:t>olivacea</w:t>
      </w:r>
      <w:proofErr w:type="spellEnd"/>
      <w:r w:rsidRPr="000643B7">
        <w:rPr>
          <w:rFonts w:ascii="Times New Roman" w:eastAsia="Times New Roman" w:hAnsi="Times New Roman" w:cs="Times New Roman"/>
          <w:kern w:val="36"/>
          <w:sz w:val="24"/>
          <w:szCs w:val="24"/>
        </w:rPr>
        <w:t xml:space="preserve"> to </w:t>
      </w:r>
      <w:proofErr w:type="spellStart"/>
      <w:r w:rsidRPr="000643B7">
        <w:rPr>
          <w:rFonts w:ascii="Times New Roman" w:eastAsia="Times New Roman" w:hAnsi="Times New Roman" w:cs="Times New Roman"/>
          <w:i/>
          <w:iCs/>
          <w:kern w:val="36"/>
          <w:sz w:val="24"/>
          <w:szCs w:val="24"/>
        </w:rPr>
        <w:t>Litopenaeus</w:t>
      </w:r>
      <w:proofErr w:type="spellEnd"/>
      <w:r w:rsidRPr="000643B7">
        <w:rPr>
          <w:rFonts w:ascii="Times New Roman" w:eastAsia="Times New Roman" w:hAnsi="Times New Roman" w:cs="Times New Roman"/>
          <w:i/>
          <w:iCs/>
          <w:kern w:val="36"/>
          <w:sz w:val="24"/>
          <w:szCs w:val="24"/>
        </w:rPr>
        <w:t xml:space="preserve"> </w:t>
      </w:r>
      <w:proofErr w:type="spellStart"/>
      <w:r w:rsidRPr="000643B7">
        <w:rPr>
          <w:rFonts w:ascii="Times New Roman" w:eastAsia="Times New Roman" w:hAnsi="Times New Roman" w:cs="Times New Roman"/>
          <w:i/>
          <w:iCs/>
          <w:kern w:val="36"/>
          <w:sz w:val="24"/>
          <w:szCs w:val="24"/>
        </w:rPr>
        <w:t>vannamei</w:t>
      </w:r>
      <w:proofErr w:type="spellEnd"/>
      <w:r w:rsidRPr="000643B7">
        <w:rPr>
          <w:rFonts w:ascii="Times New Roman" w:eastAsia="Times New Roman" w:hAnsi="Times New Roman" w:cs="Times New Roman"/>
          <w:kern w:val="36"/>
          <w:sz w:val="24"/>
          <w:szCs w:val="24"/>
        </w:rPr>
        <w:t xml:space="preserve"> across a broad salinity gradient (0–35 ppt), this study provides essential evidence on the role of salinity as a regulatory factor in WSSV pathogenesis. Understanding this relationship is particularly important given the increasing instability of salinity regimes caused by monsoonal variability, freshwater intrusion, and climate-driven hydrological changes in coastal farming regions. The outcomes of this research therefore offer practical relevance for improving biosecurity strategies, optimizing farm management practices, and predicting disease risk under fluctuating environmental conditions in shrimp aquaculture systems.</w:t>
      </w:r>
    </w:p>
    <w:p w14:paraId="47B15E13" w14:textId="77777777" w:rsidR="005F77FB" w:rsidRDefault="005F77FB">
      <w:pPr>
        <w:spacing w:before="100" w:beforeAutospacing="1" w:after="100" w:afterAutospacing="1" w:line="360" w:lineRule="auto"/>
        <w:ind w:firstLine="720"/>
        <w:jc w:val="both"/>
        <w:outlineLvl w:val="0"/>
        <w:rPr>
          <w:rFonts w:ascii="Times New Roman" w:eastAsia="Times New Roman" w:hAnsi="Times New Roman" w:cs="Times New Roman"/>
          <w:kern w:val="36"/>
          <w:sz w:val="24"/>
          <w:szCs w:val="24"/>
        </w:rPr>
      </w:pPr>
    </w:p>
    <w:p w14:paraId="47B15E14" w14:textId="77777777" w:rsidR="005F77FB" w:rsidRDefault="00176953">
      <w:pPr>
        <w:spacing w:before="100" w:beforeAutospacing="1" w:after="100" w:afterAutospacing="1" w:line="360" w:lineRule="auto"/>
        <w:jc w:val="both"/>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METHODOLOGY</w:t>
      </w:r>
    </w:p>
    <w:p w14:paraId="47B15E15" w14:textId="77777777" w:rsidR="005F77FB" w:rsidRDefault="00176953">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Collection of Experimental Animals</w:t>
      </w:r>
    </w:p>
    <w:p w14:paraId="6182204E" w14:textId="77777777" w:rsidR="000643B7" w:rsidRPr="000643B7" w:rsidRDefault="000643B7" w:rsidP="000643B7">
      <w:pPr>
        <w:spacing w:before="100" w:beforeAutospacing="1" w:after="100" w:afterAutospacing="1" w:line="360" w:lineRule="auto"/>
        <w:ind w:firstLine="720"/>
        <w:jc w:val="both"/>
        <w:outlineLvl w:val="1"/>
        <w:rPr>
          <w:rFonts w:ascii="Times New Roman" w:eastAsia="Times New Roman" w:hAnsi="Times New Roman" w:cs="Times New Roman"/>
          <w:sz w:val="24"/>
          <w:szCs w:val="24"/>
          <w:lang w:val="en-IN"/>
        </w:rPr>
      </w:pPr>
      <w:r w:rsidRPr="000643B7">
        <w:rPr>
          <w:rFonts w:ascii="Times New Roman" w:eastAsia="Times New Roman" w:hAnsi="Times New Roman" w:cs="Times New Roman"/>
          <w:sz w:val="24"/>
          <w:szCs w:val="24"/>
          <w:lang w:val="en-IN"/>
        </w:rPr>
        <w:t xml:space="preserve">Naturally WSSV-positive </w:t>
      </w:r>
      <w:r w:rsidRPr="000643B7">
        <w:rPr>
          <w:rFonts w:ascii="Times New Roman" w:eastAsia="Times New Roman" w:hAnsi="Times New Roman" w:cs="Times New Roman"/>
          <w:i/>
          <w:iCs/>
          <w:sz w:val="24"/>
          <w:szCs w:val="24"/>
          <w:lang w:val="en-IN"/>
        </w:rPr>
        <w:t>Scylla olivacea</w:t>
      </w:r>
      <w:r w:rsidRPr="000643B7">
        <w:rPr>
          <w:rFonts w:ascii="Times New Roman" w:eastAsia="Times New Roman" w:hAnsi="Times New Roman" w:cs="Times New Roman"/>
          <w:sz w:val="24"/>
          <w:szCs w:val="24"/>
          <w:lang w:val="en-IN"/>
        </w:rPr>
        <w:t xml:space="preserve"> (Fig. 1A) were collected from the Vellar estuary in the Parangipettai coastal region with the assistance of local fishermen, of which </w:t>
      </w:r>
      <w:r w:rsidRPr="000643B7">
        <w:rPr>
          <w:rFonts w:ascii="Times New Roman" w:eastAsia="Times New Roman" w:hAnsi="Times New Roman" w:cs="Times New Roman"/>
          <w:b/>
          <w:bCs/>
          <w:sz w:val="24"/>
          <w:szCs w:val="24"/>
          <w:lang w:val="en-IN"/>
        </w:rPr>
        <w:t>35 crabs</w:t>
      </w:r>
      <w:r w:rsidRPr="000643B7">
        <w:rPr>
          <w:rFonts w:ascii="Times New Roman" w:eastAsia="Times New Roman" w:hAnsi="Times New Roman" w:cs="Times New Roman"/>
          <w:sz w:val="24"/>
          <w:szCs w:val="24"/>
          <w:lang w:val="en-IN"/>
        </w:rPr>
        <w:t xml:space="preserve"> were used in the experimental trials. A subset of these crabs was screened by PCR analysis to confirm WSSV positivity prior to experimentation. WSSV-free </w:t>
      </w:r>
      <w:proofErr w:type="spellStart"/>
      <w:r w:rsidRPr="000643B7">
        <w:rPr>
          <w:rFonts w:ascii="Times New Roman" w:eastAsia="Times New Roman" w:hAnsi="Times New Roman" w:cs="Times New Roman"/>
          <w:i/>
          <w:iCs/>
          <w:sz w:val="24"/>
          <w:szCs w:val="24"/>
          <w:lang w:val="en-IN"/>
        </w:rPr>
        <w:t>Litopenaeus</w:t>
      </w:r>
      <w:proofErr w:type="spellEnd"/>
      <w:r w:rsidRPr="000643B7">
        <w:rPr>
          <w:rFonts w:ascii="Times New Roman" w:eastAsia="Times New Roman" w:hAnsi="Times New Roman" w:cs="Times New Roman"/>
          <w:i/>
          <w:iCs/>
          <w:sz w:val="24"/>
          <w:szCs w:val="24"/>
          <w:lang w:val="en-IN"/>
        </w:rPr>
        <w:t xml:space="preserve"> </w:t>
      </w:r>
      <w:proofErr w:type="spellStart"/>
      <w:r w:rsidRPr="000643B7">
        <w:rPr>
          <w:rFonts w:ascii="Times New Roman" w:eastAsia="Times New Roman" w:hAnsi="Times New Roman" w:cs="Times New Roman"/>
          <w:i/>
          <w:iCs/>
          <w:sz w:val="24"/>
          <w:szCs w:val="24"/>
          <w:lang w:val="en-IN"/>
        </w:rPr>
        <w:t>vannamei</w:t>
      </w:r>
      <w:proofErr w:type="spellEnd"/>
      <w:r w:rsidRPr="000643B7">
        <w:rPr>
          <w:rFonts w:ascii="Times New Roman" w:eastAsia="Times New Roman" w:hAnsi="Times New Roman" w:cs="Times New Roman"/>
          <w:sz w:val="24"/>
          <w:szCs w:val="24"/>
          <w:lang w:val="en-IN"/>
        </w:rPr>
        <w:t xml:space="preserve"> (Fig. 1B) were procured from nearby commercial culture farms, and a total of </w:t>
      </w:r>
      <w:r w:rsidRPr="000643B7">
        <w:rPr>
          <w:rFonts w:ascii="Times New Roman" w:eastAsia="Times New Roman" w:hAnsi="Times New Roman" w:cs="Times New Roman"/>
          <w:b/>
          <w:bCs/>
          <w:sz w:val="24"/>
          <w:szCs w:val="24"/>
          <w:lang w:val="en-IN"/>
        </w:rPr>
        <w:t>420 shrimp</w:t>
      </w:r>
      <w:r w:rsidRPr="000643B7">
        <w:rPr>
          <w:rFonts w:ascii="Times New Roman" w:eastAsia="Times New Roman" w:hAnsi="Times New Roman" w:cs="Times New Roman"/>
          <w:sz w:val="24"/>
          <w:szCs w:val="24"/>
          <w:lang w:val="en-IN"/>
        </w:rPr>
        <w:t xml:space="preserve"> were transported to the laboratory in aerated containers. Upon arrival, shrimp were examined using wet-mount preparations and PCR analysis to confirm the absence of WSSV infection before being used in the experiment.</w:t>
      </w:r>
    </w:p>
    <w:p w14:paraId="47B15E17" w14:textId="77777777" w:rsidR="005F77FB" w:rsidRDefault="00176953">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Experimental Design and Tank Setup</w:t>
      </w:r>
    </w:p>
    <w:p w14:paraId="47B15E18" w14:textId="347B0E4B" w:rsidR="005F77FB" w:rsidRDefault="00F0401A" w:rsidP="006D6E27">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Seven</w:t>
      </w:r>
      <w:r w:rsidR="00176953">
        <w:rPr>
          <w:rFonts w:ascii="Times New Roman" w:eastAsia="Times New Roman" w:hAnsi="Times New Roman" w:cs="Times New Roman"/>
          <w:sz w:val="24"/>
          <w:szCs w:val="24"/>
        </w:rPr>
        <w:t xml:space="preserve"> salinity grades-</w:t>
      </w:r>
      <w:r w:rsidR="00176953">
        <w:rPr>
          <w:rFonts w:ascii="Times New Roman" w:eastAsia="Times New Roman" w:hAnsi="Times New Roman" w:cs="Times New Roman"/>
          <w:bCs/>
          <w:sz w:val="24"/>
          <w:szCs w:val="24"/>
        </w:rPr>
        <w:t xml:space="preserve">0, 5, 15, 20, 25, 30 and 35ppt </w:t>
      </w:r>
      <w:r w:rsidR="00176953">
        <w:rPr>
          <w:rFonts w:ascii="Times New Roman" w:eastAsia="Times New Roman" w:hAnsi="Times New Roman" w:cs="Times New Roman"/>
          <w:sz w:val="24"/>
          <w:szCs w:val="24"/>
        </w:rPr>
        <w:t xml:space="preserve">were established to represent the natural estuarine-marine salinity range. </w:t>
      </w:r>
      <w:r w:rsidR="0073221A">
        <w:rPr>
          <w:rFonts w:ascii="Times New Roman" w:eastAsia="Times New Roman" w:hAnsi="Times New Roman" w:cs="Times New Roman"/>
          <w:sz w:val="24"/>
          <w:szCs w:val="24"/>
        </w:rPr>
        <w:t xml:space="preserve">Each salinity level was </w:t>
      </w:r>
      <w:r w:rsidR="00837D21">
        <w:rPr>
          <w:rFonts w:ascii="Times New Roman" w:eastAsia="Times New Roman" w:hAnsi="Times New Roman" w:cs="Times New Roman"/>
          <w:sz w:val="24"/>
          <w:szCs w:val="24"/>
        </w:rPr>
        <w:t>cohabited</w:t>
      </w:r>
      <w:r w:rsidR="0073221A">
        <w:rPr>
          <w:rFonts w:ascii="Times New Roman" w:eastAsia="Times New Roman" w:hAnsi="Times New Roman" w:cs="Times New Roman"/>
          <w:sz w:val="24"/>
          <w:szCs w:val="24"/>
        </w:rPr>
        <w:t xml:space="preserve"> with </w:t>
      </w:r>
      <w:r w:rsidR="00837D21">
        <w:rPr>
          <w:rFonts w:ascii="Times New Roman" w:eastAsia="Times New Roman" w:hAnsi="Times New Roman" w:cs="Times New Roman"/>
          <w:sz w:val="24"/>
          <w:szCs w:val="24"/>
        </w:rPr>
        <w:t xml:space="preserve">1 WSSV-positive </w:t>
      </w:r>
      <w:r w:rsidR="00837D21" w:rsidRPr="006D6E27">
        <w:rPr>
          <w:rFonts w:ascii="Times New Roman" w:eastAsia="Times New Roman" w:hAnsi="Times New Roman" w:cs="Times New Roman"/>
          <w:i/>
          <w:iCs/>
          <w:sz w:val="24"/>
          <w:szCs w:val="24"/>
        </w:rPr>
        <w:t xml:space="preserve">Scylla </w:t>
      </w:r>
      <w:r w:rsidR="006D6E27" w:rsidRPr="006D6E27">
        <w:rPr>
          <w:rFonts w:ascii="Times New Roman" w:eastAsia="Times New Roman" w:hAnsi="Times New Roman" w:cs="Times New Roman"/>
          <w:i/>
          <w:iCs/>
          <w:sz w:val="24"/>
          <w:szCs w:val="24"/>
        </w:rPr>
        <w:t>olivacea</w:t>
      </w:r>
      <w:r w:rsidR="00837D21">
        <w:rPr>
          <w:rFonts w:ascii="Times New Roman" w:eastAsia="Times New Roman" w:hAnsi="Times New Roman" w:cs="Times New Roman"/>
          <w:sz w:val="24"/>
          <w:szCs w:val="24"/>
        </w:rPr>
        <w:t xml:space="preserve"> and 10 WSSV-</w:t>
      </w:r>
      <w:r w:rsidR="00837D21" w:rsidRPr="00B571DE">
        <w:rPr>
          <w:rFonts w:ascii="Times New Roman" w:eastAsia="Times New Roman" w:hAnsi="Times New Roman" w:cs="Times New Roman"/>
          <w:sz w:val="24"/>
          <w:szCs w:val="24"/>
        </w:rPr>
        <w:t xml:space="preserve">free </w:t>
      </w:r>
      <w:proofErr w:type="spellStart"/>
      <w:r w:rsidR="00837D21" w:rsidRPr="00B571DE">
        <w:rPr>
          <w:rFonts w:ascii="Times New Roman" w:eastAsia="Times New Roman" w:hAnsi="Times New Roman" w:cs="Times New Roman"/>
          <w:i/>
          <w:iCs/>
          <w:sz w:val="24"/>
          <w:szCs w:val="24"/>
        </w:rPr>
        <w:t>Litopenaeus</w:t>
      </w:r>
      <w:proofErr w:type="spellEnd"/>
      <w:r w:rsidR="00837D21" w:rsidRPr="00B571DE">
        <w:rPr>
          <w:rFonts w:ascii="Times New Roman" w:eastAsia="Times New Roman" w:hAnsi="Times New Roman" w:cs="Times New Roman"/>
          <w:i/>
          <w:iCs/>
          <w:sz w:val="24"/>
          <w:szCs w:val="24"/>
        </w:rPr>
        <w:t xml:space="preserve"> </w:t>
      </w:r>
      <w:proofErr w:type="spellStart"/>
      <w:r w:rsidR="00837D21" w:rsidRPr="00B571DE">
        <w:rPr>
          <w:rFonts w:ascii="Times New Roman" w:eastAsia="Times New Roman" w:hAnsi="Times New Roman" w:cs="Times New Roman"/>
          <w:i/>
          <w:iCs/>
          <w:sz w:val="24"/>
          <w:szCs w:val="24"/>
        </w:rPr>
        <w:t>vannamei</w:t>
      </w:r>
      <w:proofErr w:type="spellEnd"/>
      <w:r w:rsidR="00A9114C">
        <w:rPr>
          <w:rFonts w:ascii="Times New Roman" w:eastAsia="Times New Roman" w:hAnsi="Times New Roman" w:cs="Times New Roman"/>
          <w:sz w:val="24"/>
          <w:szCs w:val="24"/>
        </w:rPr>
        <w:t xml:space="preserve">. The </w:t>
      </w:r>
      <w:r w:rsidR="00176953">
        <w:rPr>
          <w:rFonts w:ascii="Times New Roman" w:eastAsia="Times New Roman" w:hAnsi="Times New Roman" w:cs="Times New Roman"/>
          <w:sz w:val="24"/>
          <w:szCs w:val="24"/>
        </w:rPr>
        <w:t xml:space="preserve">salinity level was maintained using controlled water preparation and verified with a calibrated salinometer. Salinity was gradually adjusted during acclimation to avoid osmotic stress and maintained throughout the experimental period. For each salinity grade, </w:t>
      </w:r>
      <w:r w:rsidR="00176953">
        <w:rPr>
          <w:rFonts w:ascii="Times New Roman" w:eastAsia="Times New Roman" w:hAnsi="Times New Roman" w:cs="Times New Roman"/>
          <w:bCs/>
          <w:sz w:val="24"/>
          <w:szCs w:val="24"/>
        </w:rPr>
        <w:t>six tanks</w:t>
      </w:r>
      <w:r w:rsidR="00176953">
        <w:rPr>
          <w:rFonts w:ascii="Times New Roman" w:eastAsia="Times New Roman" w:hAnsi="Times New Roman" w:cs="Times New Roman"/>
          <w:sz w:val="24"/>
          <w:szCs w:val="24"/>
        </w:rPr>
        <w:t xml:space="preserve"> were maintained: </w:t>
      </w:r>
      <w:r w:rsidR="00176953">
        <w:rPr>
          <w:rFonts w:ascii="Times New Roman" w:eastAsia="Times New Roman" w:hAnsi="Times New Roman" w:cs="Times New Roman"/>
          <w:bCs/>
          <w:sz w:val="24"/>
          <w:szCs w:val="24"/>
        </w:rPr>
        <w:t>one control tank</w:t>
      </w:r>
      <w:r w:rsidR="00176953">
        <w:rPr>
          <w:rFonts w:ascii="Times New Roman" w:eastAsia="Times New Roman" w:hAnsi="Times New Roman" w:cs="Times New Roman"/>
          <w:sz w:val="24"/>
          <w:szCs w:val="24"/>
        </w:rPr>
        <w:t xml:space="preserve"> containing only WSSV-free shrimp, and </w:t>
      </w:r>
      <w:r w:rsidR="00176953">
        <w:rPr>
          <w:rFonts w:ascii="Times New Roman" w:eastAsia="Times New Roman" w:hAnsi="Times New Roman" w:cs="Times New Roman"/>
          <w:bCs/>
          <w:sz w:val="24"/>
          <w:szCs w:val="24"/>
        </w:rPr>
        <w:t>five replicate exposure tanks</w:t>
      </w:r>
      <w:r w:rsidR="00176953">
        <w:rPr>
          <w:rFonts w:ascii="Times New Roman" w:eastAsia="Times New Roman" w:hAnsi="Times New Roman" w:cs="Times New Roman"/>
          <w:sz w:val="24"/>
          <w:szCs w:val="24"/>
        </w:rPr>
        <w:t xml:space="preserve"> (Replicates 1-5) in which WSSV-free </w:t>
      </w:r>
      <w:r w:rsidR="00176953">
        <w:rPr>
          <w:rFonts w:ascii="Times New Roman" w:eastAsia="Times New Roman" w:hAnsi="Times New Roman" w:cs="Times New Roman"/>
          <w:i/>
          <w:iCs/>
          <w:sz w:val="24"/>
          <w:szCs w:val="24"/>
        </w:rPr>
        <w:t xml:space="preserve">L. </w:t>
      </w:r>
      <w:proofErr w:type="spellStart"/>
      <w:r w:rsidR="00176953">
        <w:rPr>
          <w:rFonts w:ascii="Times New Roman" w:eastAsia="Times New Roman" w:hAnsi="Times New Roman" w:cs="Times New Roman"/>
          <w:i/>
          <w:iCs/>
          <w:sz w:val="24"/>
          <w:szCs w:val="24"/>
        </w:rPr>
        <w:t>vannamei</w:t>
      </w:r>
      <w:proofErr w:type="spellEnd"/>
      <w:r w:rsidR="00176953">
        <w:rPr>
          <w:rFonts w:ascii="Times New Roman" w:eastAsia="Times New Roman" w:hAnsi="Times New Roman" w:cs="Times New Roman"/>
          <w:sz w:val="24"/>
          <w:szCs w:val="24"/>
        </w:rPr>
        <w:t xml:space="preserve"> were cohabited with naturally WSSV-positive </w:t>
      </w:r>
      <w:r w:rsidR="00176953">
        <w:rPr>
          <w:rFonts w:ascii="Times New Roman" w:eastAsia="Times New Roman" w:hAnsi="Times New Roman" w:cs="Times New Roman"/>
          <w:i/>
          <w:iCs/>
          <w:sz w:val="24"/>
          <w:szCs w:val="24"/>
        </w:rPr>
        <w:t>S. olivacea</w:t>
      </w:r>
      <w:r w:rsidR="00176953">
        <w:rPr>
          <w:rFonts w:ascii="Times New Roman" w:eastAsia="Times New Roman" w:hAnsi="Times New Roman" w:cs="Times New Roman"/>
          <w:sz w:val="24"/>
          <w:szCs w:val="24"/>
        </w:rPr>
        <w:t xml:space="preserve">. This setup resulted in </w:t>
      </w:r>
      <w:r w:rsidR="00B70E54">
        <w:rPr>
          <w:rFonts w:ascii="Times New Roman" w:eastAsia="Times New Roman" w:hAnsi="Times New Roman" w:cs="Times New Roman"/>
          <w:bCs/>
          <w:sz w:val="24"/>
          <w:szCs w:val="24"/>
        </w:rPr>
        <w:t xml:space="preserve">42 </w:t>
      </w:r>
      <w:r w:rsidR="00176953">
        <w:rPr>
          <w:rFonts w:ascii="Times New Roman" w:eastAsia="Times New Roman" w:hAnsi="Times New Roman" w:cs="Times New Roman"/>
          <w:bCs/>
          <w:sz w:val="24"/>
          <w:szCs w:val="24"/>
        </w:rPr>
        <w:t>experimental tanks</w:t>
      </w:r>
      <w:r w:rsidR="00176953">
        <w:rPr>
          <w:rFonts w:ascii="Times New Roman" w:eastAsia="Times New Roman" w:hAnsi="Times New Roman" w:cs="Times New Roman"/>
          <w:sz w:val="24"/>
          <w:szCs w:val="24"/>
        </w:rPr>
        <w:t xml:space="preserve"> across all salinity treatments. Shrimp stocking density and donor-to-recipient ratios were kept constant across all tanks. All tanks were continuously aerated and maintained under identical environmental conditions except for salinity. Water-quality parameters such as temperature, dissolved oxygen, pH, ammonia and nitrite were monitored daily and maintained within optimal ranges to minimize confounding stress factors.</w:t>
      </w:r>
    </w:p>
    <w:p w14:paraId="47B15E19" w14:textId="77777777" w:rsidR="005F77FB" w:rsidRDefault="00176953">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Cohabitation Exposure</w:t>
      </w:r>
    </w:p>
    <w:p w14:paraId="47B15E1A" w14:textId="6F25B62D" w:rsidR="005F77FB" w:rsidRDefault="00AF1BB7">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Vertical</w:t>
      </w:r>
      <w:r w:rsidR="00176953">
        <w:rPr>
          <w:rFonts w:ascii="Times New Roman" w:eastAsia="Times New Roman" w:hAnsi="Times New Roman" w:cs="Times New Roman"/>
          <w:sz w:val="24"/>
          <w:szCs w:val="24"/>
        </w:rPr>
        <w:t xml:space="preserve"> transmission of WSSV was evaluated through cohabitation. At the start of the experiment, WSSV-positive </w:t>
      </w:r>
      <w:r w:rsidR="00176953">
        <w:rPr>
          <w:rFonts w:ascii="Times New Roman" w:eastAsia="Times New Roman" w:hAnsi="Times New Roman" w:cs="Times New Roman"/>
          <w:i/>
          <w:iCs/>
          <w:sz w:val="24"/>
          <w:szCs w:val="24"/>
        </w:rPr>
        <w:t>S. olivacea</w:t>
      </w:r>
      <w:r w:rsidR="00176953">
        <w:rPr>
          <w:rFonts w:ascii="Times New Roman" w:eastAsia="Times New Roman" w:hAnsi="Times New Roman" w:cs="Times New Roman"/>
          <w:sz w:val="24"/>
          <w:szCs w:val="24"/>
        </w:rPr>
        <w:t xml:space="preserve"> were introduced into the replicate tanks containing </w:t>
      </w:r>
      <w:r w:rsidR="00176953">
        <w:rPr>
          <w:rFonts w:ascii="Times New Roman" w:eastAsia="Times New Roman" w:hAnsi="Times New Roman" w:cs="Times New Roman"/>
          <w:sz w:val="24"/>
          <w:szCs w:val="24"/>
        </w:rPr>
        <w:lastRenderedPageBreak/>
        <w:t xml:space="preserve">WSSV-free shrimp to allow natural viral transmission via contact and waterborne routes. Control tanks at each salinity level contained only healthy </w:t>
      </w:r>
      <w:r w:rsidR="00176953">
        <w:rPr>
          <w:rFonts w:ascii="Times New Roman" w:eastAsia="Times New Roman" w:hAnsi="Times New Roman" w:cs="Times New Roman"/>
          <w:i/>
          <w:iCs/>
          <w:sz w:val="24"/>
          <w:szCs w:val="24"/>
        </w:rPr>
        <w:t xml:space="preserve">L. </w:t>
      </w:r>
      <w:proofErr w:type="spellStart"/>
      <w:r w:rsidR="00176953">
        <w:rPr>
          <w:rFonts w:ascii="Times New Roman" w:eastAsia="Times New Roman" w:hAnsi="Times New Roman" w:cs="Times New Roman"/>
          <w:i/>
          <w:iCs/>
          <w:sz w:val="24"/>
          <w:szCs w:val="24"/>
        </w:rPr>
        <w:t>vannamei</w:t>
      </w:r>
      <w:proofErr w:type="spellEnd"/>
      <w:r w:rsidR="00176953">
        <w:rPr>
          <w:rFonts w:ascii="Times New Roman" w:eastAsia="Times New Roman" w:hAnsi="Times New Roman" w:cs="Times New Roman"/>
          <w:sz w:val="24"/>
          <w:szCs w:val="24"/>
        </w:rPr>
        <w:t xml:space="preserve"> and were maintained under identical conditions. All animals were monitored closely following acclimation, and any individuals showing non-WSSV-related health issues were removed.</w:t>
      </w:r>
    </w:p>
    <w:p w14:paraId="47B15E1B" w14:textId="77777777" w:rsidR="005F77FB" w:rsidRDefault="00176953">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Monitoring and Sampling</w:t>
      </w:r>
    </w:p>
    <w:p w14:paraId="47B15E1C" w14:textId="4AFE257B" w:rsidR="005F77FB" w:rsidRDefault="00176953">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Tanks were inspected daily for behavioral changes, gross clinical signs of WSSV infection (such as white spots, cuticular opacification or lethargy), and mortality. Dead or moribund shrimp were removed promptly and examined through gross pathology, wet-mount screening, </w:t>
      </w:r>
      <w:r w:rsidR="00BB6F34">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PCR to confirm WSSV infection. Scheduled sampling was conducted at regular intervals to assess the progression of infection across salinity treatments. Donor crabs were periodically screened to verify their continued WSSV-positive status throughout the experimental period.</w:t>
      </w:r>
    </w:p>
    <w:p w14:paraId="47B15E1D" w14:textId="77777777" w:rsidR="005F77FB" w:rsidRDefault="00176953">
      <w:pPr>
        <w:spacing w:line="360" w:lineRule="auto"/>
        <w:rPr>
          <w:rFonts w:ascii="Times New Roman" w:hAnsi="Times New Roman" w:cs="Times New Roman"/>
          <w:b/>
          <w:bCs/>
          <w:sz w:val="24"/>
          <w:szCs w:val="32"/>
        </w:rPr>
      </w:pPr>
      <w:r>
        <w:rPr>
          <w:rFonts w:ascii="Times New Roman" w:hAnsi="Times New Roman" w:cs="Times New Roman"/>
          <w:b/>
          <w:bCs/>
          <w:sz w:val="24"/>
          <w:szCs w:val="32"/>
        </w:rPr>
        <w:t>Survival and Statistical Analysis</w:t>
      </w:r>
    </w:p>
    <w:p w14:paraId="47B15E1E" w14:textId="77777777" w:rsidR="005F77FB" w:rsidRDefault="00176953">
      <w:p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Daily mortality of </w:t>
      </w:r>
      <w:proofErr w:type="spellStart"/>
      <w:r>
        <w:rPr>
          <w:rFonts w:ascii="Times New Roman" w:hAnsi="Times New Roman" w:cs="Times New Roman"/>
          <w:i/>
          <w:iCs/>
          <w:sz w:val="24"/>
          <w:szCs w:val="32"/>
        </w:rPr>
        <w:t>Litopenaeus</w:t>
      </w:r>
      <w:proofErr w:type="spellEnd"/>
      <w:r>
        <w:rPr>
          <w:rFonts w:ascii="Times New Roman" w:hAnsi="Times New Roman" w:cs="Times New Roman"/>
          <w:i/>
          <w:iCs/>
          <w:sz w:val="24"/>
          <w:szCs w:val="32"/>
        </w:rPr>
        <w:t xml:space="preserve"> </w:t>
      </w:r>
      <w:proofErr w:type="spellStart"/>
      <w:r>
        <w:rPr>
          <w:rFonts w:ascii="Times New Roman" w:hAnsi="Times New Roman" w:cs="Times New Roman"/>
          <w:i/>
          <w:iCs/>
          <w:sz w:val="24"/>
          <w:szCs w:val="32"/>
        </w:rPr>
        <w:t>vannamei</w:t>
      </w:r>
      <w:proofErr w:type="spellEnd"/>
      <w:r>
        <w:rPr>
          <w:rFonts w:ascii="Times New Roman" w:hAnsi="Times New Roman" w:cs="Times New Roman"/>
          <w:sz w:val="24"/>
          <w:szCs w:val="32"/>
        </w:rPr>
        <w:t xml:space="preserve"> cohabited with WSSV-infected </w:t>
      </w:r>
      <w:r>
        <w:rPr>
          <w:rFonts w:ascii="Times New Roman" w:hAnsi="Times New Roman" w:cs="Times New Roman"/>
          <w:i/>
          <w:iCs/>
          <w:sz w:val="24"/>
          <w:szCs w:val="32"/>
        </w:rPr>
        <w:t>Scylla olivacea</w:t>
      </w:r>
      <w:r>
        <w:rPr>
          <w:rFonts w:ascii="Times New Roman" w:hAnsi="Times New Roman" w:cs="Times New Roman"/>
          <w:sz w:val="24"/>
          <w:szCs w:val="32"/>
        </w:rPr>
        <w:t xml:space="preserve"> was monitored for 24 days across seven salinities (0, 5, 15, 20, 25, 30, and 35 ppt), each containing five replicates (R1–R5). The “control” columns in the raw sheet represented unstocked compartments and were excluded.</w:t>
      </w:r>
    </w:p>
    <w:p w14:paraId="47B15E1F" w14:textId="77777777" w:rsidR="005F77FB" w:rsidRDefault="00176953">
      <w:pPr>
        <w:spacing w:line="360" w:lineRule="auto"/>
        <w:jc w:val="both"/>
        <w:rPr>
          <w:rFonts w:ascii="Times New Roman" w:hAnsi="Times New Roman" w:cs="Times New Roman"/>
          <w:sz w:val="24"/>
          <w:szCs w:val="32"/>
        </w:rPr>
      </w:pPr>
      <w:r>
        <w:rPr>
          <w:rFonts w:ascii="Times New Roman" w:hAnsi="Times New Roman" w:cs="Times New Roman"/>
          <w:sz w:val="24"/>
          <w:szCs w:val="32"/>
        </w:rPr>
        <w:t>Mortality counts were converted into individual time-to-event data to enable Kaplan–Meier analysis of delayed mortality patterns. For each shrimp:</w:t>
      </w:r>
    </w:p>
    <w:p w14:paraId="47B15E20" w14:textId="0B3D6CF1" w:rsidR="005F77FB" w:rsidRDefault="00AA7238">
      <w:pPr>
        <w:numPr>
          <w:ilvl w:val="0"/>
          <w:numId w:val="1"/>
        </w:numPr>
        <w:spacing w:line="360" w:lineRule="auto"/>
        <w:jc w:val="both"/>
        <w:rPr>
          <w:rFonts w:ascii="Times New Roman" w:hAnsi="Times New Roman" w:cs="Times New Roman"/>
          <w:sz w:val="24"/>
          <w:szCs w:val="32"/>
        </w:rPr>
      </w:pPr>
      <w:r>
        <w:rPr>
          <w:rFonts w:ascii="Times New Roman" w:hAnsi="Times New Roman" w:cs="Times New Roman"/>
          <w:sz w:val="24"/>
          <w:szCs w:val="32"/>
        </w:rPr>
        <w:t>Time Days</w:t>
      </w:r>
      <w:r w:rsidR="00176953">
        <w:rPr>
          <w:rFonts w:ascii="Times New Roman" w:hAnsi="Times New Roman" w:cs="Times New Roman"/>
          <w:sz w:val="24"/>
          <w:szCs w:val="32"/>
        </w:rPr>
        <w:t xml:space="preserve"> = the exact day mortality occurred</w:t>
      </w:r>
    </w:p>
    <w:p w14:paraId="47B15E21" w14:textId="77777777" w:rsidR="005F77FB" w:rsidRDefault="00176953">
      <w:pPr>
        <w:numPr>
          <w:ilvl w:val="0"/>
          <w:numId w:val="1"/>
        </w:numPr>
        <w:spacing w:line="360" w:lineRule="auto"/>
        <w:jc w:val="both"/>
        <w:rPr>
          <w:rFonts w:ascii="Times New Roman" w:hAnsi="Times New Roman" w:cs="Times New Roman"/>
          <w:sz w:val="24"/>
          <w:szCs w:val="32"/>
        </w:rPr>
      </w:pPr>
      <w:r>
        <w:rPr>
          <w:rFonts w:ascii="Times New Roman" w:hAnsi="Times New Roman" w:cs="Times New Roman"/>
          <w:sz w:val="24"/>
          <w:szCs w:val="32"/>
        </w:rPr>
        <w:t>Event = 1 for death, Event = 0 for censored survivors</w:t>
      </w:r>
    </w:p>
    <w:p w14:paraId="47B15E22" w14:textId="77777777" w:rsidR="005F77FB" w:rsidRDefault="00176953">
      <w:pPr>
        <w:numPr>
          <w:ilvl w:val="0"/>
          <w:numId w:val="1"/>
        </w:numPr>
        <w:spacing w:line="360" w:lineRule="auto"/>
        <w:jc w:val="both"/>
        <w:rPr>
          <w:rFonts w:ascii="Times New Roman" w:hAnsi="Times New Roman" w:cs="Times New Roman"/>
          <w:sz w:val="24"/>
          <w:szCs w:val="32"/>
        </w:rPr>
      </w:pPr>
      <w:r>
        <w:rPr>
          <w:rFonts w:ascii="Times New Roman" w:hAnsi="Times New Roman" w:cs="Times New Roman"/>
          <w:sz w:val="24"/>
          <w:szCs w:val="32"/>
        </w:rPr>
        <w:t>Shrimp surviving through Day 24 were right-censored</w:t>
      </w:r>
    </w:p>
    <w:p w14:paraId="47B15E23" w14:textId="77777777" w:rsidR="005F77FB" w:rsidRDefault="00176953">
      <w:pPr>
        <w:spacing w:line="360" w:lineRule="auto"/>
        <w:jc w:val="both"/>
        <w:rPr>
          <w:rFonts w:ascii="Times New Roman" w:hAnsi="Times New Roman" w:cs="Times New Roman"/>
          <w:sz w:val="24"/>
          <w:szCs w:val="32"/>
        </w:rPr>
      </w:pPr>
      <w:r>
        <w:rPr>
          <w:rFonts w:ascii="Times New Roman" w:hAnsi="Times New Roman" w:cs="Times New Roman"/>
          <w:sz w:val="24"/>
          <w:szCs w:val="32"/>
        </w:rPr>
        <w:t>This long-format dataset allowed the estimation of onset of mortality, rate of decline, and delay in cumulative mortality under different salinities.</w:t>
      </w:r>
    </w:p>
    <w:p w14:paraId="47B15E24" w14:textId="77777777" w:rsidR="005F77FB" w:rsidRDefault="00176953">
      <w:pPr>
        <w:spacing w:line="360" w:lineRule="auto"/>
        <w:jc w:val="both"/>
        <w:rPr>
          <w:rFonts w:ascii="Times New Roman" w:hAnsi="Times New Roman" w:cs="Times New Roman"/>
          <w:b/>
          <w:bCs/>
          <w:sz w:val="24"/>
          <w:szCs w:val="32"/>
        </w:rPr>
      </w:pPr>
      <w:r>
        <w:rPr>
          <w:rFonts w:ascii="Times New Roman" w:hAnsi="Times New Roman" w:cs="Times New Roman"/>
          <w:b/>
          <w:bCs/>
          <w:sz w:val="24"/>
          <w:szCs w:val="32"/>
        </w:rPr>
        <w:t>Kaplan–Meier Survival and Delayed Mortality Assessment</w:t>
      </w:r>
    </w:p>
    <w:p w14:paraId="47B15E25" w14:textId="77777777" w:rsidR="005F77FB" w:rsidRDefault="00176953">
      <w:pPr>
        <w:spacing w:line="360" w:lineRule="auto"/>
        <w:jc w:val="both"/>
        <w:rPr>
          <w:rFonts w:ascii="Times New Roman" w:hAnsi="Times New Roman" w:cs="Times New Roman"/>
          <w:sz w:val="24"/>
          <w:szCs w:val="32"/>
        </w:rPr>
      </w:pPr>
      <w:r>
        <w:rPr>
          <w:rFonts w:ascii="Times New Roman" w:hAnsi="Times New Roman" w:cs="Times New Roman"/>
          <w:sz w:val="24"/>
          <w:szCs w:val="32"/>
        </w:rPr>
        <w:lastRenderedPageBreak/>
        <w:t>Kaplan–Meier (KM) survival curves were generated separately for each replicate (R1–R5) to assess replicate-level consistency in delayed mortality. KM curves were then pooled across replicates to estimate the overall survival pattern for each salinity treatment.</w:t>
      </w:r>
    </w:p>
    <w:p w14:paraId="47B15E26" w14:textId="77777777" w:rsidR="005F77FB" w:rsidRDefault="00176953">
      <w:pPr>
        <w:spacing w:line="360" w:lineRule="auto"/>
        <w:jc w:val="both"/>
        <w:rPr>
          <w:rFonts w:ascii="Times New Roman" w:hAnsi="Times New Roman" w:cs="Times New Roman"/>
          <w:sz w:val="24"/>
          <w:szCs w:val="32"/>
        </w:rPr>
      </w:pPr>
      <w:r>
        <w:rPr>
          <w:rFonts w:ascii="Times New Roman" w:hAnsi="Times New Roman" w:cs="Times New Roman"/>
          <w:sz w:val="24"/>
          <w:szCs w:val="32"/>
        </w:rPr>
        <w:t>The KM framework allowed:</w:t>
      </w:r>
    </w:p>
    <w:p w14:paraId="47B15E27" w14:textId="77777777" w:rsidR="005F77FB" w:rsidRDefault="00176953">
      <w:pPr>
        <w:numPr>
          <w:ilvl w:val="0"/>
          <w:numId w:val="2"/>
        </w:numPr>
        <w:spacing w:line="360" w:lineRule="auto"/>
        <w:jc w:val="both"/>
        <w:rPr>
          <w:rFonts w:ascii="Times New Roman" w:hAnsi="Times New Roman" w:cs="Times New Roman"/>
          <w:sz w:val="24"/>
          <w:szCs w:val="32"/>
        </w:rPr>
      </w:pPr>
      <w:r>
        <w:rPr>
          <w:rFonts w:ascii="Times New Roman" w:hAnsi="Times New Roman" w:cs="Times New Roman"/>
          <w:sz w:val="24"/>
          <w:szCs w:val="32"/>
        </w:rPr>
        <w:t>Identification of time of first mortality</w:t>
      </w:r>
    </w:p>
    <w:p w14:paraId="47B15E28" w14:textId="77777777" w:rsidR="005F77FB" w:rsidRDefault="00176953">
      <w:pPr>
        <w:numPr>
          <w:ilvl w:val="0"/>
          <w:numId w:val="2"/>
        </w:numPr>
        <w:spacing w:line="360" w:lineRule="auto"/>
        <w:jc w:val="both"/>
        <w:rPr>
          <w:rFonts w:ascii="Times New Roman" w:hAnsi="Times New Roman" w:cs="Times New Roman"/>
          <w:sz w:val="24"/>
          <w:szCs w:val="32"/>
        </w:rPr>
      </w:pPr>
      <w:r>
        <w:rPr>
          <w:rFonts w:ascii="Times New Roman" w:hAnsi="Times New Roman" w:cs="Times New Roman"/>
          <w:sz w:val="24"/>
          <w:szCs w:val="32"/>
        </w:rPr>
        <w:t>Calculation of median survival</w:t>
      </w:r>
    </w:p>
    <w:p w14:paraId="47B15E29" w14:textId="77777777" w:rsidR="005F77FB" w:rsidRDefault="00176953">
      <w:pPr>
        <w:numPr>
          <w:ilvl w:val="0"/>
          <w:numId w:val="2"/>
        </w:numPr>
        <w:spacing w:line="360" w:lineRule="auto"/>
        <w:jc w:val="both"/>
        <w:rPr>
          <w:rFonts w:ascii="Times New Roman" w:hAnsi="Times New Roman" w:cs="Times New Roman"/>
          <w:sz w:val="24"/>
          <w:szCs w:val="32"/>
        </w:rPr>
      </w:pPr>
      <w:r>
        <w:rPr>
          <w:rFonts w:ascii="Times New Roman" w:hAnsi="Times New Roman" w:cs="Times New Roman"/>
          <w:sz w:val="24"/>
          <w:szCs w:val="32"/>
        </w:rPr>
        <w:t>Visualization of shift or delay in mortality onset</w:t>
      </w:r>
    </w:p>
    <w:p w14:paraId="47B15E2A" w14:textId="77777777" w:rsidR="005F77FB" w:rsidRDefault="00176953">
      <w:pPr>
        <w:numPr>
          <w:ilvl w:val="0"/>
          <w:numId w:val="2"/>
        </w:numPr>
        <w:spacing w:line="360" w:lineRule="auto"/>
        <w:jc w:val="both"/>
        <w:rPr>
          <w:rFonts w:ascii="Times New Roman" w:hAnsi="Times New Roman" w:cs="Times New Roman"/>
          <w:sz w:val="24"/>
          <w:szCs w:val="32"/>
        </w:rPr>
      </w:pPr>
      <w:r>
        <w:rPr>
          <w:rFonts w:ascii="Times New Roman" w:hAnsi="Times New Roman" w:cs="Times New Roman"/>
          <w:sz w:val="24"/>
          <w:szCs w:val="32"/>
        </w:rPr>
        <w:t>Comparison of mortality acceleration between salinities</w:t>
      </w:r>
    </w:p>
    <w:p w14:paraId="47B15E2B" w14:textId="77777777" w:rsidR="005F77FB" w:rsidRDefault="00176953">
      <w:pPr>
        <w:spacing w:line="360" w:lineRule="auto"/>
        <w:jc w:val="both"/>
        <w:rPr>
          <w:rFonts w:ascii="Times New Roman" w:hAnsi="Times New Roman" w:cs="Times New Roman"/>
          <w:sz w:val="24"/>
          <w:szCs w:val="32"/>
        </w:rPr>
      </w:pPr>
      <w:r>
        <w:rPr>
          <w:rFonts w:ascii="Times New Roman" w:hAnsi="Times New Roman" w:cs="Times New Roman"/>
          <w:sz w:val="24"/>
          <w:szCs w:val="32"/>
        </w:rPr>
        <w:t>This approach directly quantified how salinity affects the timing and progression of WSSV-induced mortality.</w:t>
      </w:r>
    </w:p>
    <w:p w14:paraId="47B15E2C" w14:textId="77777777" w:rsidR="005F77FB" w:rsidRDefault="00176953">
      <w:pPr>
        <w:pStyle w:val="Heading3"/>
        <w:spacing w:line="360" w:lineRule="auto"/>
        <w:jc w:val="both"/>
        <w:rPr>
          <w:rStyle w:val="Strong"/>
          <w:rFonts w:ascii="Times New Roman" w:hAnsi="Times New Roman" w:cs="Times New Roman"/>
          <w:bCs w:val="0"/>
          <w:color w:val="000000" w:themeColor="text1"/>
        </w:rPr>
      </w:pPr>
      <w:r>
        <w:rPr>
          <w:rStyle w:val="Strong"/>
          <w:rFonts w:ascii="Times New Roman" w:hAnsi="Times New Roman" w:cs="Times New Roman"/>
          <w:bCs w:val="0"/>
          <w:noProof/>
          <w:color w:val="000000" w:themeColor="text1"/>
        </w:rPr>
        <w:drawing>
          <wp:anchor distT="0" distB="0" distL="114300" distR="114300" simplePos="0" relativeHeight="251659264" behindDoc="0" locked="0" layoutInCell="1" allowOverlap="1" wp14:anchorId="47B15E70" wp14:editId="47B15E71">
            <wp:simplePos x="0" y="0"/>
            <wp:positionH relativeFrom="margin">
              <wp:align>right</wp:align>
            </wp:positionH>
            <wp:positionV relativeFrom="paragraph">
              <wp:posOffset>212090</wp:posOffset>
            </wp:positionV>
            <wp:extent cx="5939790" cy="2183765"/>
            <wp:effectExtent l="0" t="0" r="3810" b="6985"/>
            <wp:wrapTopAndBottom/>
            <wp:docPr id="1693476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76136"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40000" cy="2183982"/>
                    </a:xfrm>
                    <a:prstGeom prst="rect">
                      <a:avLst/>
                    </a:prstGeom>
                    <a:noFill/>
                  </pic:spPr>
                </pic:pic>
              </a:graphicData>
            </a:graphic>
          </wp:anchor>
        </w:drawing>
      </w:r>
    </w:p>
    <w:p w14:paraId="47B15E2D" w14:textId="77777777" w:rsidR="005F77FB" w:rsidRDefault="00176953">
      <w:pPr>
        <w:jc w:val="center"/>
        <w:rPr>
          <w:rFonts w:ascii="Times New Roman" w:hAnsi="Times New Roman" w:cs="Times New Roman"/>
          <w:sz w:val="24"/>
          <w:szCs w:val="24"/>
        </w:rPr>
      </w:pPr>
      <w:r>
        <w:rPr>
          <w:rFonts w:ascii="Times New Roman" w:hAnsi="Times New Roman" w:cs="Times New Roman"/>
          <w:b/>
          <w:bCs/>
          <w:sz w:val="24"/>
          <w:szCs w:val="24"/>
        </w:rPr>
        <w:t>Figure 1</w:t>
      </w:r>
      <w:r>
        <w:rPr>
          <w:rFonts w:ascii="Times New Roman" w:hAnsi="Times New Roman" w:cs="Times New Roman"/>
          <w:sz w:val="24"/>
          <w:szCs w:val="24"/>
        </w:rPr>
        <w:t xml:space="preserve">. (A) </w:t>
      </w:r>
      <w:r>
        <w:rPr>
          <w:rFonts w:ascii="Times New Roman" w:eastAsia="Times New Roman" w:hAnsi="Times New Roman" w:cs="Times New Roman"/>
          <w:i/>
          <w:iCs/>
          <w:sz w:val="24"/>
          <w:szCs w:val="24"/>
        </w:rPr>
        <w:t xml:space="preserve">Scylla </w:t>
      </w:r>
      <w:proofErr w:type="spellStart"/>
      <w:r>
        <w:rPr>
          <w:rFonts w:ascii="Times New Roman" w:eastAsia="Times New Roman" w:hAnsi="Times New Roman" w:cs="Times New Roman"/>
          <w:i/>
          <w:iCs/>
          <w:sz w:val="24"/>
          <w:szCs w:val="24"/>
        </w:rPr>
        <w:t>olivacea</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(B) </w:t>
      </w:r>
      <w:proofErr w:type="spellStart"/>
      <w:r>
        <w:rPr>
          <w:rFonts w:ascii="Times New Roman" w:eastAsia="Times New Roman" w:hAnsi="Times New Roman" w:cs="Times New Roman"/>
          <w:i/>
          <w:iCs/>
          <w:sz w:val="24"/>
          <w:szCs w:val="24"/>
        </w:rPr>
        <w:t>Litopenaeus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vannamei</w:t>
      </w:r>
      <w:proofErr w:type="spellEnd"/>
    </w:p>
    <w:p w14:paraId="47B15E2E" w14:textId="77777777" w:rsidR="005F77FB" w:rsidRDefault="005F77FB"/>
    <w:p w14:paraId="47B15E2F" w14:textId="77777777" w:rsidR="005F77FB" w:rsidRDefault="00176953">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RESULT</w:t>
      </w:r>
    </w:p>
    <w:p w14:paraId="47B15E30" w14:textId="77777777" w:rsidR="005F77FB" w:rsidRDefault="00176953">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Gross Pathology</w:t>
      </w:r>
    </w:p>
    <w:p w14:paraId="47B15E31" w14:textId="5A2C00F8" w:rsidR="005F77FB" w:rsidRDefault="00176953">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Gross examination of </w:t>
      </w:r>
      <w:proofErr w:type="spellStart"/>
      <w:r>
        <w:rPr>
          <w:rFonts w:ascii="Times New Roman" w:hAnsi="Times New Roman" w:cs="Times New Roman"/>
          <w:i/>
          <w:color w:val="000000" w:themeColor="text1"/>
          <w:sz w:val="24"/>
          <w:szCs w:val="24"/>
        </w:rPr>
        <w:t>Litopenaeus</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vannamei</w:t>
      </w:r>
      <w:proofErr w:type="spellEnd"/>
      <w:r>
        <w:rPr>
          <w:rFonts w:ascii="Times New Roman" w:hAnsi="Times New Roman" w:cs="Times New Roman"/>
          <w:color w:val="000000" w:themeColor="text1"/>
          <w:sz w:val="24"/>
          <w:szCs w:val="24"/>
        </w:rPr>
        <w:t xml:space="preserve"> revealed clear differences between shrimp maintained in control tanks and those exposed to WSSV-positive </w:t>
      </w:r>
      <w:r>
        <w:rPr>
          <w:rFonts w:ascii="Times New Roman" w:hAnsi="Times New Roman" w:cs="Times New Roman"/>
          <w:i/>
          <w:color w:val="000000" w:themeColor="text1"/>
          <w:sz w:val="24"/>
          <w:szCs w:val="24"/>
        </w:rPr>
        <w:t>Scylla olivacea</w:t>
      </w:r>
      <w:r>
        <w:rPr>
          <w:rFonts w:ascii="Times New Roman" w:hAnsi="Times New Roman" w:cs="Times New Roman"/>
          <w:color w:val="000000" w:themeColor="text1"/>
          <w:sz w:val="24"/>
          <w:szCs w:val="24"/>
        </w:rPr>
        <w:t xml:space="preserve"> across all salinity treatments. Shrimp in the control groups at every salinity level (0-3</w:t>
      </w:r>
      <w:r w:rsidR="002C2715">
        <w:rPr>
          <w:rFonts w:ascii="Times New Roman" w:hAnsi="Times New Roman" w:cs="Times New Roman"/>
          <w:color w:val="000000" w:themeColor="text1"/>
          <w:sz w:val="24"/>
          <w:szCs w:val="24"/>
        </w:rPr>
        <w:t>5ppt</w:t>
      </w:r>
      <w:r>
        <w:rPr>
          <w:rFonts w:ascii="Times New Roman" w:hAnsi="Times New Roman" w:cs="Times New Roman"/>
          <w:color w:val="000000" w:themeColor="text1"/>
          <w:sz w:val="24"/>
          <w:szCs w:val="24"/>
        </w:rPr>
        <w:t xml:space="preserve">) appeared normal, exhibiting a translucent exoskeleton, intact pigmentation, firm musculature and active swimming </w:t>
      </w:r>
      <w:r>
        <w:rPr>
          <w:rFonts w:ascii="Times New Roman" w:hAnsi="Times New Roman" w:cs="Times New Roman"/>
          <w:color w:val="000000" w:themeColor="text1"/>
          <w:sz w:val="24"/>
          <w:szCs w:val="24"/>
        </w:rPr>
        <w:lastRenderedPageBreak/>
        <w:t>behavior, with no evidence of white spots or cuticular abnormalities. In contrast, shrimp from the WSSV-exposed tanks displayed characteristic pathological signs of infection, with the severity varying according to salinity. The most prominent lesions included distinct white spots on the cephalothorax and along the dorsal cuticle, generalized carapace opacification, and reduced pigmentation. In several salinity treatments-particularly 10, 15, 20 and 25</w:t>
      </w:r>
      <w:r w:rsidR="002C2715">
        <w:rPr>
          <w:rFonts w:ascii="Times New Roman" w:hAnsi="Times New Roman" w:cs="Times New Roman"/>
          <w:color w:val="000000" w:themeColor="text1"/>
          <w:sz w:val="24"/>
          <w:szCs w:val="24"/>
        </w:rPr>
        <w:t>ppt</w:t>
      </w:r>
      <w:r>
        <w:rPr>
          <w:rFonts w:ascii="Times New Roman" w:hAnsi="Times New Roman" w:cs="Times New Roman"/>
          <w:color w:val="000000" w:themeColor="text1"/>
          <w:sz w:val="24"/>
          <w:szCs w:val="24"/>
        </w:rPr>
        <w:t xml:space="preserve"> infected shrimp showed more pronounced exoskeletal whitening, softening of the cuticle, and milky </w:t>
      </w:r>
      <w:proofErr w:type="spellStart"/>
      <w:r>
        <w:rPr>
          <w:rFonts w:ascii="Times New Roman" w:hAnsi="Times New Roman" w:cs="Times New Roman"/>
          <w:color w:val="000000" w:themeColor="text1"/>
          <w:sz w:val="24"/>
          <w:szCs w:val="24"/>
        </w:rPr>
        <w:t>discolouration</w:t>
      </w:r>
      <w:proofErr w:type="spellEnd"/>
      <w:r>
        <w:rPr>
          <w:rFonts w:ascii="Times New Roman" w:hAnsi="Times New Roman" w:cs="Times New Roman"/>
          <w:color w:val="000000" w:themeColor="text1"/>
          <w:sz w:val="24"/>
          <w:szCs w:val="24"/>
        </w:rPr>
        <w:t xml:space="preserve"> of the muscle tissue. Lethargy, reduced feeding response and erratic swimming were commonly observed preceding mortality.</w:t>
      </w:r>
      <w:r>
        <w:t xml:space="preserve"> </w:t>
      </w:r>
      <w:r>
        <w:rPr>
          <w:rFonts w:ascii="Times New Roman" w:hAnsi="Times New Roman" w:cs="Times New Roman"/>
          <w:color w:val="000000" w:themeColor="text1"/>
          <w:sz w:val="24"/>
          <w:szCs w:val="24"/>
        </w:rPr>
        <w:t xml:space="preserve">These gross abnormalities were absent in all control groups, confirming that the observed lesions were associated with WSSV exposure rather than salinity-induced stress. The presence and severity of classical white spot lesions across salinity treatments indicate that WSSV </w:t>
      </w:r>
      <w:r w:rsidR="00AF1BB7">
        <w:rPr>
          <w:rFonts w:ascii="Times New Roman" w:hAnsi="Times New Roman" w:cs="Times New Roman"/>
          <w:color w:val="000000" w:themeColor="text1"/>
          <w:sz w:val="24"/>
          <w:szCs w:val="24"/>
        </w:rPr>
        <w:t>vertical</w:t>
      </w:r>
      <w:r>
        <w:rPr>
          <w:rFonts w:ascii="Times New Roman" w:hAnsi="Times New Roman" w:cs="Times New Roman"/>
          <w:color w:val="000000" w:themeColor="text1"/>
          <w:sz w:val="24"/>
          <w:szCs w:val="24"/>
        </w:rPr>
        <w:t xml:space="preserve"> transmission occurred successfully in the cohabitation system and that salinity played a modulatory role in the progression of external pathological signs</w:t>
      </w:r>
      <w:r w:rsidRPr="009A61FE">
        <w:rPr>
          <w:rFonts w:ascii="Times New Roman" w:hAnsi="Times New Roman" w:cs="Times New Roman"/>
          <w:color w:val="000000" w:themeColor="text1"/>
          <w:sz w:val="24"/>
          <w:szCs w:val="24"/>
        </w:rPr>
        <w:t>.</w:t>
      </w:r>
    </w:p>
    <w:p w14:paraId="47B15E32" w14:textId="16550772" w:rsidR="005F77FB" w:rsidRDefault="00176953">
      <w:pPr>
        <w:spacing w:line="360" w:lineRule="auto"/>
        <w:jc w:val="both"/>
        <w:rPr>
          <w:rFonts w:ascii="Times New Roman" w:hAnsi="Times New Roman" w:cs="Times New Roman"/>
          <w:b/>
          <w:bCs/>
          <w:sz w:val="24"/>
          <w:szCs w:val="32"/>
        </w:rPr>
      </w:pPr>
      <w:r>
        <w:rPr>
          <w:rFonts w:ascii="Times New Roman" w:hAnsi="Times New Roman" w:cs="Times New Roman"/>
          <w:b/>
          <w:bCs/>
          <w:sz w:val="24"/>
          <w:szCs w:val="32"/>
        </w:rPr>
        <w:t xml:space="preserve">Kaplan–Meier Survival </w:t>
      </w:r>
      <w:r w:rsidR="009643A0">
        <w:rPr>
          <w:rFonts w:ascii="Times New Roman" w:hAnsi="Times New Roman" w:cs="Times New Roman"/>
          <w:b/>
          <w:bCs/>
          <w:sz w:val="24"/>
          <w:szCs w:val="32"/>
        </w:rPr>
        <w:t xml:space="preserve">Analysis </w:t>
      </w:r>
      <w:r>
        <w:rPr>
          <w:rFonts w:ascii="Times New Roman" w:hAnsi="Times New Roman" w:cs="Times New Roman"/>
          <w:b/>
          <w:bCs/>
          <w:sz w:val="24"/>
          <w:szCs w:val="32"/>
        </w:rPr>
        <w:t>and Delayed Mortality Assessment</w:t>
      </w:r>
    </w:p>
    <w:p w14:paraId="47B15E33" w14:textId="149F19BF" w:rsidR="005F77FB" w:rsidRDefault="0017695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Kaplan</w:t>
      </w:r>
      <w:r w:rsidR="004931B6">
        <w:rPr>
          <w:rFonts w:ascii="Times New Roman" w:hAnsi="Times New Roman" w:cs="Times New Roman"/>
          <w:sz w:val="24"/>
          <w:szCs w:val="24"/>
        </w:rPr>
        <w:t>-</w:t>
      </w:r>
      <w:r>
        <w:rPr>
          <w:rFonts w:ascii="Times New Roman" w:hAnsi="Times New Roman" w:cs="Times New Roman"/>
          <w:sz w:val="24"/>
          <w:szCs w:val="24"/>
        </w:rPr>
        <w:t xml:space="preserve">Meier survival analysis revealed a clear salinity-dependent delayed-mortality pattern in </w:t>
      </w:r>
      <w:proofErr w:type="spellStart"/>
      <w:r>
        <w:rPr>
          <w:rFonts w:ascii="Times New Roman" w:hAnsi="Times New Roman" w:cs="Times New Roman"/>
          <w:i/>
          <w:iCs/>
          <w:sz w:val="24"/>
          <w:szCs w:val="24"/>
        </w:rPr>
        <w:t>Litopenaeus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vannamei</w:t>
      </w:r>
      <w:proofErr w:type="spellEnd"/>
      <w:r>
        <w:rPr>
          <w:rFonts w:ascii="Times New Roman" w:hAnsi="Times New Roman" w:cs="Times New Roman"/>
          <w:sz w:val="24"/>
          <w:szCs w:val="24"/>
        </w:rPr>
        <w:t xml:space="preserve"> cohabited with WSSV-infected </w:t>
      </w:r>
      <w:r>
        <w:rPr>
          <w:rFonts w:ascii="Times New Roman" w:hAnsi="Times New Roman" w:cs="Times New Roman"/>
          <w:i/>
          <w:iCs/>
          <w:sz w:val="24"/>
          <w:szCs w:val="24"/>
        </w:rPr>
        <w:t>Scylla olivacea</w:t>
      </w:r>
      <w:r>
        <w:rPr>
          <w:rFonts w:ascii="Times New Roman" w:hAnsi="Times New Roman" w:cs="Times New Roman"/>
          <w:sz w:val="24"/>
          <w:szCs w:val="24"/>
        </w:rPr>
        <w:t>. Across all five replicates (R1</w:t>
      </w:r>
      <w:r w:rsidR="004931B6">
        <w:rPr>
          <w:rFonts w:ascii="Times New Roman" w:hAnsi="Times New Roman" w:cs="Times New Roman"/>
          <w:sz w:val="24"/>
          <w:szCs w:val="24"/>
        </w:rPr>
        <w:t>-</w:t>
      </w:r>
      <w:r>
        <w:rPr>
          <w:rFonts w:ascii="Times New Roman" w:hAnsi="Times New Roman" w:cs="Times New Roman"/>
          <w:sz w:val="24"/>
          <w:szCs w:val="24"/>
        </w:rPr>
        <w:t xml:space="preserve">R5), mortality commenced earliest at low salinities, with shrimp at 0 and 5 ppt exhibiting the fastest onset of mortality (Day 11–12) followed by a rapid decline in survival. In contrast, shrimp maintained at 15 ppt showed a modest delay in mortality onset (Day 12–14) with a comparatively slower rate of decline. The most pronounced delay occurred at higher salinities (20, 25, 30 and 35 ppt), where the first deaths appeared considerably later (Day 13–16), and the reduction in survival was gradual, indicating a substantial suppression of WSSV progression. The delayed onset and slower mortality rate in high-salinity groups were consistent across all replicates, demonstrating strong internal reproducibility. Pairwise Mantel-Cox log-rank comparisons further confirmed these trends, with significantly lower survival at 0 and 5 ppt compared with 20–35 ppt (p = 0.001–0.004), reflecting early mortality versus delayed mortality differences. Although 15 ppt displayed intermediate survival, it was not significantly different from higher salinity groups (p = 0.06–0.09), suggesting partial protective effects. No significant differences were detected among 20–35 ppt (p &gt; 0.85), indicating statistically equivalent survival profiles within this salinity range. Overall, the results demonstrate that increasing salinity progressively delays WSSV-induced mortality, with salinities ≥20 ppt offering the greatest </w:t>
      </w:r>
      <w:r>
        <w:rPr>
          <w:rFonts w:ascii="Times New Roman" w:hAnsi="Times New Roman" w:cs="Times New Roman"/>
          <w:sz w:val="24"/>
          <w:szCs w:val="24"/>
        </w:rPr>
        <w:lastRenderedPageBreak/>
        <w:t>protection by markedly postponing the onset and reducing the rate of disease-related deaths (Fig 2).</w:t>
      </w:r>
    </w:p>
    <w:p w14:paraId="47B15E34" w14:textId="77777777" w:rsidR="005F77FB" w:rsidRDefault="00176953">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47B15E72" wp14:editId="47B15E73">
            <wp:extent cx="5582920" cy="40506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592397" cy="4057249"/>
                    </a:xfrm>
                    <a:prstGeom prst="rect">
                      <a:avLst/>
                    </a:prstGeom>
                    <a:noFill/>
                  </pic:spPr>
                </pic:pic>
              </a:graphicData>
            </a:graphic>
          </wp:inline>
        </w:drawing>
      </w:r>
    </w:p>
    <w:p w14:paraId="47B15E35" w14:textId="70040161" w:rsidR="005F77FB" w:rsidRDefault="00176953">
      <w:pPr>
        <w:jc w:val="center"/>
        <w:rPr>
          <w:rFonts w:ascii="Times New Roman" w:hAnsi="Times New Roman" w:cs="Times New Roman"/>
          <w:sz w:val="24"/>
          <w:szCs w:val="24"/>
        </w:rPr>
      </w:pPr>
      <w:r>
        <w:rPr>
          <w:rFonts w:ascii="Times New Roman" w:hAnsi="Times New Roman" w:cs="Times New Roman"/>
          <w:b/>
          <w:sz w:val="24"/>
          <w:szCs w:val="24"/>
        </w:rPr>
        <w:t>Figure 2:</w:t>
      </w:r>
      <w:r>
        <w:rPr>
          <w:rFonts w:ascii="Times New Roman" w:hAnsi="Times New Roman" w:cs="Times New Roman"/>
          <w:sz w:val="24"/>
          <w:szCs w:val="24"/>
        </w:rPr>
        <w:t xml:space="preserve"> Kaplan-Meier survival curve by salinity (All replicates combined)</w:t>
      </w:r>
    </w:p>
    <w:p w14:paraId="47B15E36" w14:textId="77777777" w:rsidR="005F77FB" w:rsidRDefault="00176953">
      <w:pPr>
        <w:rPr>
          <w:rFonts w:ascii="Times New Roman" w:hAnsi="Times New Roman" w:cs="Times New Roman"/>
          <w:sz w:val="24"/>
          <w:szCs w:val="24"/>
        </w:rPr>
      </w:pPr>
      <w:r>
        <w:rPr>
          <w:rFonts w:ascii="Times New Roman" w:hAnsi="Times New Roman" w:cs="Times New Roman"/>
          <w:sz w:val="24"/>
          <w:szCs w:val="24"/>
        </w:rPr>
        <w:t xml:space="preserve"> </w:t>
      </w:r>
    </w:p>
    <w:p w14:paraId="47B15E37" w14:textId="77777777" w:rsidR="005F77FB" w:rsidRDefault="00176953">
      <w:pPr>
        <w:spacing w:line="360" w:lineRule="auto"/>
        <w:rPr>
          <w:rFonts w:ascii="Times New Roman" w:hAnsi="Times New Roman" w:cs="Times New Roman"/>
          <w:b/>
          <w:bCs/>
          <w:sz w:val="24"/>
          <w:szCs w:val="24"/>
          <w:lang w:val="en-IN"/>
        </w:rPr>
      </w:pPr>
      <w:r>
        <w:rPr>
          <w:rFonts w:ascii="Times New Roman" w:hAnsi="Times New Roman" w:cs="Times New Roman"/>
          <w:b/>
          <w:bCs/>
          <w:sz w:val="24"/>
          <w:szCs w:val="24"/>
          <w:lang w:val="en-IN"/>
        </w:rPr>
        <w:t>DISCUSSION</w:t>
      </w:r>
    </w:p>
    <w:p w14:paraId="73F36742" w14:textId="77777777" w:rsidR="00985615" w:rsidRPr="00985615" w:rsidRDefault="00985615" w:rsidP="00985615">
      <w:pPr>
        <w:spacing w:line="360" w:lineRule="auto"/>
        <w:ind w:firstLine="720"/>
        <w:jc w:val="both"/>
        <w:rPr>
          <w:rFonts w:ascii="Times New Roman" w:hAnsi="Times New Roman" w:cs="Times New Roman"/>
          <w:sz w:val="24"/>
          <w:szCs w:val="24"/>
          <w:lang w:val="en-IN"/>
        </w:rPr>
      </w:pPr>
      <w:r w:rsidRPr="00985615">
        <w:rPr>
          <w:rFonts w:ascii="Times New Roman" w:hAnsi="Times New Roman" w:cs="Times New Roman"/>
          <w:sz w:val="24"/>
          <w:szCs w:val="24"/>
          <w:lang w:val="en-IN"/>
        </w:rPr>
        <w:t xml:space="preserve">The present study provides clear experimental evidence that salinity is a decisive environmental regulator of White Spot Syndrome Virus (WSSV) transmission dynamics and disease progression in </w:t>
      </w:r>
      <w:proofErr w:type="spellStart"/>
      <w:r w:rsidRPr="00985615">
        <w:rPr>
          <w:rFonts w:ascii="Times New Roman" w:hAnsi="Times New Roman" w:cs="Times New Roman"/>
          <w:i/>
          <w:iCs/>
          <w:sz w:val="24"/>
          <w:szCs w:val="24"/>
          <w:lang w:val="en-IN"/>
        </w:rPr>
        <w:t>Litopenaeus</w:t>
      </w:r>
      <w:proofErr w:type="spellEnd"/>
      <w:r w:rsidRPr="00985615">
        <w:rPr>
          <w:rFonts w:ascii="Times New Roman" w:hAnsi="Times New Roman" w:cs="Times New Roman"/>
          <w:i/>
          <w:iCs/>
          <w:sz w:val="24"/>
          <w:szCs w:val="24"/>
          <w:lang w:val="en-IN"/>
        </w:rPr>
        <w:t xml:space="preserve"> </w:t>
      </w:r>
      <w:proofErr w:type="spellStart"/>
      <w:r w:rsidRPr="00985615">
        <w:rPr>
          <w:rFonts w:ascii="Times New Roman" w:hAnsi="Times New Roman" w:cs="Times New Roman"/>
          <w:i/>
          <w:iCs/>
          <w:sz w:val="24"/>
          <w:szCs w:val="24"/>
          <w:lang w:val="en-IN"/>
        </w:rPr>
        <w:t>vannamei</w:t>
      </w:r>
      <w:proofErr w:type="spellEnd"/>
      <w:r w:rsidRPr="00985615">
        <w:rPr>
          <w:rFonts w:ascii="Times New Roman" w:hAnsi="Times New Roman" w:cs="Times New Roman"/>
          <w:sz w:val="24"/>
          <w:szCs w:val="24"/>
          <w:lang w:val="en-IN"/>
        </w:rPr>
        <w:t xml:space="preserve"> during cohabitation with infected </w:t>
      </w:r>
      <w:r w:rsidRPr="00985615">
        <w:rPr>
          <w:rFonts w:ascii="Times New Roman" w:hAnsi="Times New Roman" w:cs="Times New Roman"/>
          <w:i/>
          <w:iCs/>
          <w:sz w:val="24"/>
          <w:szCs w:val="24"/>
          <w:lang w:val="en-IN"/>
        </w:rPr>
        <w:t>Scylla olivacea</w:t>
      </w:r>
      <w:r w:rsidRPr="00985615">
        <w:rPr>
          <w:rFonts w:ascii="Times New Roman" w:hAnsi="Times New Roman" w:cs="Times New Roman"/>
          <w:sz w:val="24"/>
          <w:szCs w:val="24"/>
          <w:lang w:val="en-IN"/>
        </w:rPr>
        <w:t xml:space="preserve">. Although successful viral transmission occurred across the entire salinity gradient (0–35 ppt), the severity of clinical signs, timing of mortality onset, and rate of survival decline were strongly salinity dependent. This distinction is critical, as it demonstrates that salinity does not act as a barrier to WSSV entry but instead governs the physiological context in which the host–virus interaction unfolds. Such findings reinforce earlier observations that environmental parameters, </w:t>
      </w:r>
      <w:r w:rsidRPr="00985615">
        <w:rPr>
          <w:rFonts w:ascii="Times New Roman" w:hAnsi="Times New Roman" w:cs="Times New Roman"/>
          <w:sz w:val="24"/>
          <w:szCs w:val="24"/>
          <w:lang w:val="en-IN"/>
        </w:rPr>
        <w:lastRenderedPageBreak/>
        <w:t>particularly salinity, shape WSSV pathogenicity and host survival rather than transmission success alone (Quang et al., 2009; Shields et al., 2020; Uma, 2025).</w:t>
      </w:r>
    </w:p>
    <w:p w14:paraId="5BCD3EB1" w14:textId="4301D19C" w:rsidR="00985615" w:rsidRPr="00985615" w:rsidRDefault="00985615" w:rsidP="00985615">
      <w:pPr>
        <w:spacing w:line="360" w:lineRule="auto"/>
        <w:ind w:firstLine="720"/>
        <w:jc w:val="both"/>
        <w:rPr>
          <w:rFonts w:ascii="Times New Roman" w:hAnsi="Times New Roman" w:cs="Times New Roman"/>
          <w:sz w:val="24"/>
          <w:szCs w:val="24"/>
          <w:lang w:val="en-IN"/>
        </w:rPr>
      </w:pPr>
      <w:r w:rsidRPr="00985615">
        <w:rPr>
          <w:rFonts w:ascii="Times New Roman" w:hAnsi="Times New Roman" w:cs="Times New Roman"/>
          <w:sz w:val="24"/>
          <w:szCs w:val="24"/>
          <w:lang w:val="en-IN"/>
        </w:rPr>
        <w:t>The manifestation of classical gross pathological signs</w:t>
      </w:r>
      <w:r>
        <w:rPr>
          <w:rFonts w:ascii="Times New Roman" w:hAnsi="Times New Roman" w:cs="Times New Roman"/>
          <w:sz w:val="24"/>
          <w:szCs w:val="24"/>
          <w:lang w:val="en-IN"/>
        </w:rPr>
        <w:t xml:space="preserve"> </w:t>
      </w:r>
      <w:r w:rsidRPr="00985615">
        <w:rPr>
          <w:rFonts w:ascii="Times New Roman" w:hAnsi="Times New Roman" w:cs="Times New Roman"/>
          <w:sz w:val="24"/>
          <w:szCs w:val="24"/>
          <w:lang w:val="en-IN"/>
        </w:rPr>
        <w:t>white spot lesions, cuticular whitening, carapace opacification, and muscular discoloration</w:t>
      </w:r>
      <w:r>
        <w:rPr>
          <w:rFonts w:ascii="Times New Roman" w:hAnsi="Times New Roman" w:cs="Times New Roman"/>
          <w:sz w:val="24"/>
          <w:szCs w:val="24"/>
          <w:lang w:val="en-IN"/>
        </w:rPr>
        <w:t xml:space="preserve"> </w:t>
      </w:r>
      <w:r w:rsidRPr="00985615">
        <w:rPr>
          <w:rFonts w:ascii="Times New Roman" w:hAnsi="Times New Roman" w:cs="Times New Roman"/>
          <w:sz w:val="24"/>
          <w:szCs w:val="24"/>
          <w:lang w:val="en-IN"/>
        </w:rPr>
        <w:t>in exposed shrimp across all salinities is consistent with the hallmark pathology of WSSV infection (</w:t>
      </w:r>
      <w:proofErr w:type="spellStart"/>
      <w:r w:rsidRPr="00985615">
        <w:rPr>
          <w:rFonts w:ascii="Times New Roman" w:hAnsi="Times New Roman" w:cs="Times New Roman"/>
          <w:sz w:val="24"/>
          <w:szCs w:val="24"/>
          <w:lang w:val="en-IN"/>
        </w:rPr>
        <w:t>Wongteerasupaya</w:t>
      </w:r>
      <w:proofErr w:type="spellEnd"/>
      <w:r w:rsidRPr="00985615">
        <w:rPr>
          <w:rFonts w:ascii="Times New Roman" w:hAnsi="Times New Roman" w:cs="Times New Roman"/>
          <w:sz w:val="24"/>
          <w:szCs w:val="24"/>
          <w:lang w:val="en-IN"/>
        </w:rPr>
        <w:t xml:space="preserve"> et al., 1995; Lo et al., 1996). Importantly, the complete absence of these lesions in all control groups confirms that the observed pathology was virus driven rather than a response to osmotic stress. This distinction is physiologically relevant because salinity stress alone typically induces nonspecific signs such as lethargy or reduced feeding but does not reproduce the distinctive exoskeletal and muscular alterations characteristic of WSSV (Chang et al., 1998; Kumar et al., 2013). The increasing severity of lesions at low-to-intermediate salinities suggests that salinity not only affects host susceptibility but may also modulate internal viral replication and tissue tropism, a pattern previously suggested but rarely demonstrated under controlled cohabitation conditions (Shields et al., 2020).</w:t>
      </w:r>
    </w:p>
    <w:p w14:paraId="6BEB05E8" w14:textId="77777777" w:rsidR="00985615" w:rsidRPr="00985615" w:rsidRDefault="00985615" w:rsidP="00985615">
      <w:pPr>
        <w:spacing w:line="360" w:lineRule="auto"/>
        <w:ind w:firstLine="720"/>
        <w:jc w:val="both"/>
        <w:rPr>
          <w:rFonts w:ascii="Times New Roman" w:hAnsi="Times New Roman" w:cs="Times New Roman"/>
          <w:sz w:val="24"/>
          <w:szCs w:val="24"/>
          <w:lang w:val="en-IN"/>
        </w:rPr>
      </w:pPr>
      <w:r w:rsidRPr="00985615">
        <w:rPr>
          <w:rFonts w:ascii="Times New Roman" w:hAnsi="Times New Roman" w:cs="Times New Roman"/>
          <w:sz w:val="24"/>
          <w:szCs w:val="24"/>
          <w:lang w:val="en-IN"/>
        </w:rPr>
        <w:t xml:space="preserve">From a transmission perspective, the efficient spread of WSSV from </w:t>
      </w:r>
      <w:r w:rsidRPr="00985615">
        <w:rPr>
          <w:rFonts w:ascii="Times New Roman" w:hAnsi="Times New Roman" w:cs="Times New Roman"/>
          <w:i/>
          <w:iCs/>
          <w:sz w:val="24"/>
          <w:szCs w:val="24"/>
          <w:lang w:val="en-IN"/>
        </w:rPr>
        <w:t>S. olivacea</w:t>
      </w:r>
      <w:r w:rsidRPr="00985615">
        <w:rPr>
          <w:rFonts w:ascii="Times New Roman" w:hAnsi="Times New Roman" w:cs="Times New Roman"/>
          <w:sz w:val="24"/>
          <w:szCs w:val="24"/>
          <w:lang w:val="en-IN"/>
        </w:rPr>
        <w:t xml:space="preserve"> to </w:t>
      </w:r>
      <w:r w:rsidRPr="00985615">
        <w:rPr>
          <w:rFonts w:ascii="Times New Roman" w:hAnsi="Times New Roman" w:cs="Times New Roman"/>
          <w:i/>
          <w:iCs/>
          <w:sz w:val="24"/>
          <w:szCs w:val="24"/>
          <w:lang w:val="en-IN"/>
        </w:rPr>
        <w:t xml:space="preserve">L. </w:t>
      </w:r>
      <w:proofErr w:type="spellStart"/>
      <w:r w:rsidRPr="00985615">
        <w:rPr>
          <w:rFonts w:ascii="Times New Roman" w:hAnsi="Times New Roman" w:cs="Times New Roman"/>
          <w:i/>
          <w:iCs/>
          <w:sz w:val="24"/>
          <w:szCs w:val="24"/>
          <w:lang w:val="en-IN"/>
        </w:rPr>
        <w:t>vannamei</w:t>
      </w:r>
      <w:proofErr w:type="spellEnd"/>
      <w:r w:rsidRPr="00985615">
        <w:rPr>
          <w:rFonts w:ascii="Times New Roman" w:hAnsi="Times New Roman" w:cs="Times New Roman"/>
          <w:sz w:val="24"/>
          <w:szCs w:val="24"/>
          <w:lang w:val="en-IN"/>
        </w:rPr>
        <w:t xml:space="preserve"> across all salinities reaffirms the role of crabs as persistent and potent viral reservoirs. Crabs are known to </w:t>
      </w:r>
      <w:proofErr w:type="spellStart"/>
      <w:r w:rsidRPr="00985615">
        <w:rPr>
          <w:rFonts w:ascii="Times New Roman" w:hAnsi="Times New Roman" w:cs="Times New Roman"/>
          <w:sz w:val="24"/>
          <w:szCs w:val="24"/>
          <w:lang w:val="en-IN"/>
        </w:rPr>
        <w:t>harbor</w:t>
      </w:r>
      <w:proofErr w:type="spellEnd"/>
      <w:r w:rsidRPr="00985615">
        <w:rPr>
          <w:rFonts w:ascii="Times New Roman" w:hAnsi="Times New Roman" w:cs="Times New Roman"/>
          <w:sz w:val="24"/>
          <w:szCs w:val="24"/>
          <w:lang w:val="en-IN"/>
        </w:rPr>
        <w:t xml:space="preserve"> WSSV asymptomatically and shed infectious virions over extended periods, even under fluctuating environmental conditions (</w:t>
      </w:r>
      <w:proofErr w:type="spellStart"/>
      <w:r w:rsidRPr="00985615">
        <w:rPr>
          <w:rFonts w:ascii="Times New Roman" w:hAnsi="Times New Roman" w:cs="Times New Roman"/>
          <w:sz w:val="24"/>
          <w:szCs w:val="24"/>
          <w:lang w:val="en-IN"/>
        </w:rPr>
        <w:t>Kanchanaphum</w:t>
      </w:r>
      <w:proofErr w:type="spellEnd"/>
      <w:r w:rsidRPr="00985615">
        <w:rPr>
          <w:rFonts w:ascii="Times New Roman" w:hAnsi="Times New Roman" w:cs="Times New Roman"/>
          <w:sz w:val="24"/>
          <w:szCs w:val="24"/>
          <w:lang w:val="en-IN"/>
        </w:rPr>
        <w:t xml:space="preserve"> et al., 1998; </w:t>
      </w:r>
      <w:proofErr w:type="spellStart"/>
      <w:r w:rsidRPr="00985615">
        <w:rPr>
          <w:rFonts w:ascii="Times New Roman" w:hAnsi="Times New Roman" w:cs="Times New Roman"/>
          <w:sz w:val="24"/>
          <w:szCs w:val="24"/>
          <w:lang w:val="en-IN"/>
        </w:rPr>
        <w:t>Laoaroon</w:t>
      </w:r>
      <w:proofErr w:type="spellEnd"/>
      <w:r w:rsidRPr="00985615">
        <w:rPr>
          <w:rFonts w:ascii="Times New Roman" w:hAnsi="Times New Roman" w:cs="Times New Roman"/>
          <w:sz w:val="24"/>
          <w:szCs w:val="24"/>
          <w:lang w:val="en-IN"/>
        </w:rPr>
        <w:t xml:space="preserve"> et al., 2005). However, the novel contribution of this study lies in demonstrating that while transmission efficiency remains high, disease expression and mortality kinetics are strongly shaped by the osmotic environment. This finding closely mirrors field observations in estuarine shrimp farms, where WSSV outbreaks often intensify following freshwater influx and salinity dilution rather than during stable marine conditions (Quang et al., 2009; Uma, 2025).</w:t>
      </w:r>
    </w:p>
    <w:p w14:paraId="324E8DEB" w14:textId="77777777" w:rsidR="00985615" w:rsidRPr="00985615" w:rsidRDefault="00985615" w:rsidP="00985615">
      <w:pPr>
        <w:spacing w:line="360" w:lineRule="auto"/>
        <w:ind w:firstLine="720"/>
        <w:jc w:val="both"/>
        <w:rPr>
          <w:rFonts w:ascii="Times New Roman" w:hAnsi="Times New Roman" w:cs="Times New Roman"/>
          <w:sz w:val="24"/>
          <w:szCs w:val="24"/>
          <w:lang w:val="en-IN"/>
        </w:rPr>
      </w:pPr>
      <w:r w:rsidRPr="00985615">
        <w:rPr>
          <w:rFonts w:ascii="Times New Roman" w:hAnsi="Times New Roman" w:cs="Times New Roman"/>
          <w:sz w:val="24"/>
          <w:szCs w:val="24"/>
          <w:lang w:val="en-IN"/>
        </w:rPr>
        <w:t xml:space="preserve">Kaplan–Meier survival analysis clearly showed that shrimp maintained at low salinities (0–5 ppt) experienced the earliest mortality onset (Day 11–12) and the fastest survival decline, whereas shrimp at higher salinities (20–35 ppt) exhibited pronounced delays in mortality (Day 13–16) and slower disease progression. Physiologically, this pattern can be interpreted as a consequence of osmotic stress–immune trade-offs. </w:t>
      </w:r>
      <w:r w:rsidRPr="00985615">
        <w:rPr>
          <w:rFonts w:ascii="Times New Roman" w:hAnsi="Times New Roman" w:cs="Times New Roman"/>
          <w:i/>
          <w:iCs/>
          <w:sz w:val="24"/>
          <w:szCs w:val="24"/>
          <w:lang w:val="en-IN"/>
        </w:rPr>
        <w:t xml:space="preserve">L. </w:t>
      </w:r>
      <w:proofErr w:type="spellStart"/>
      <w:r w:rsidRPr="00985615">
        <w:rPr>
          <w:rFonts w:ascii="Times New Roman" w:hAnsi="Times New Roman" w:cs="Times New Roman"/>
          <w:i/>
          <w:iCs/>
          <w:sz w:val="24"/>
          <w:szCs w:val="24"/>
          <w:lang w:val="en-IN"/>
        </w:rPr>
        <w:t>vannamei</w:t>
      </w:r>
      <w:proofErr w:type="spellEnd"/>
      <w:r w:rsidRPr="00985615">
        <w:rPr>
          <w:rFonts w:ascii="Times New Roman" w:hAnsi="Times New Roman" w:cs="Times New Roman"/>
          <w:sz w:val="24"/>
          <w:szCs w:val="24"/>
          <w:lang w:val="en-IN"/>
        </w:rPr>
        <w:t xml:space="preserve"> is euryhaline, yet prolonged exposure to low salinity imposes substantial energetic demands for osmoregulation, diverting energy away from immune </w:t>
      </w:r>
      <w:proofErr w:type="spellStart"/>
      <w:r w:rsidRPr="00985615">
        <w:rPr>
          <w:rFonts w:ascii="Times New Roman" w:hAnsi="Times New Roman" w:cs="Times New Roman"/>
          <w:sz w:val="24"/>
          <w:szCs w:val="24"/>
          <w:lang w:val="en-IN"/>
        </w:rPr>
        <w:t>defense</w:t>
      </w:r>
      <w:proofErr w:type="spellEnd"/>
      <w:r w:rsidRPr="00985615">
        <w:rPr>
          <w:rFonts w:ascii="Times New Roman" w:hAnsi="Times New Roman" w:cs="Times New Roman"/>
          <w:sz w:val="24"/>
          <w:szCs w:val="24"/>
          <w:lang w:val="en-IN"/>
        </w:rPr>
        <w:t xml:space="preserve"> mechanisms such as </w:t>
      </w:r>
      <w:proofErr w:type="spellStart"/>
      <w:r w:rsidRPr="00985615">
        <w:rPr>
          <w:rFonts w:ascii="Times New Roman" w:hAnsi="Times New Roman" w:cs="Times New Roman"/>
          <w:sz w:val="24"/>
          <w:szCs w:val="24"/>
          <w:lang w:val="en-IN"/>
        </w:rPr>
        <w:t>hemocyte</w:t>
      </w:r>
      <w:proofErr w:type="spellEnd"/>
      <w:r w:rsidRPr="00985615">
        <w:rPr>
          <w:rFonts w:ascii="Times New Roman" w:hAnsi="Times New Roman" w:cs="Times New Roman"/>
          <w:sz w:val="24"/>
          <w:szCs w:val="24"/>
          <w:lang w:val="en-IN"/>
        </w:rPr>
        <w:t xml:space="preserve"> proliferation, phagocytosis, and </w:t>
      </w:r>
      <w:r w:rsidRPr="00985615">
        <w:rPr>
          <w:rFonts w:ascii="Times New Roman" w:hAnsi="Times New Roman" w:cs="Times New Roman"/>
          <w:sz w:val="24"/>
          <w:szCs w:val="24"/>
          <w:lang w:val="en-IN"/>
        </w:rPr>
        <w:lastRenderedPageBreak/>
        <w:t>antiviral responses (Shields et al., 2020; Singh, 2025). Under such conditions, WSSV replication may proceed more rapidly, leading to earlier tissue damage and mortality.</w:t>
      </w:r>
    </w:p>
    <w:p w14:paraId="0AA734EF" w14:textId="389F23EC" w:rsidR="00985615" w:rsidRPr="00985615" w:rsidRDefault="00985615" w:rsidP="00985615">
      <w:pPr>
        <w:spacing w:line="360" w:lineRule="auto"/>
        <w:ind w:firstLine="720"/>
        <w:jc w:val="both"/>
        <w:rPr>
          <w:rFonts w:ascii="Times New Roman" w:hAnsi="Times New Roman" w:cs="Times New Roman"/>
          <w:sz w:val="24"/>
          <w:szCs w:val="24"/>
          <w:lang w:val="en-IN"/>
        </w:rPr>
      </w:pPr>
      <w:r w:rsidRPr="00985615">
        <w:rPr>
          <w:rFonts w:ascii="Times New Roman" w:hAnsi="Times New Roman" w:cs="Times New Roman"/>
          <w:sz w:val="24"/>
          <w:szCs w:val="24"/>
          <w:lang w:val="en-IN"/>
        </w:rPr>
        <w:t xml:space="preserve">Conversely, higher salinity conditions likely provide a more energetically </w:t>
      </w:r>
      <w:proofErr w:type="spellStart"/>
      <w:r w:rsidRPr="00985615">
        <w:rPr>
          <w:rFonts w:ascii="Times New Roman" w:hAnsi="Times New Roman" w:cs="Times New Roman"/>
          <w:sz w:val="24"/>
          <w:szCs w:val="24"/>
          <w:lang w:val="en-IN"/>
        </w:rPr>
        <w:t>favorable</w:t>
      </w:r>
      <w:proofErr w:type="spellEnd"/>
      <w:r w:rsidRPr="00985615">
        <w:rPr>
          <w:rFonts w:ascii="Times New Roman" w:hAnsi="Times New Roman" w:cs="Times New Roman"/>
          <w:sz w:val="24"/>
          <w:szCs w:val="24"/>
          <w:lang w:val="en-IN"/>
        </w:rPr>
        <w:t xml:space="preserve"> physiological state, allowing shrimp to maintain ion balance efficiently and sustain immune competence. Enhanced </w:t>
      </w:r>
      <w:proofErr w:type="spellStart"/>
      <w:r w:rsidRPr="00985615">
        <w:rPr>
          <w:rFonts w:ascii="Times New Roman" w:hAnsi="Times New Roman" w:cs="Times New Roman"/>
          <w:sz w:val="24"/>
          <w:szCs w:val="24"/>
          <w:lang w:val="en-IN"/>
        </w:rPr>
        <w:t>hemocyte</w:t>
      </w:r>
      <w:proofErr w:type="spellEnd"/>
      <w:r w:rsidRPr="00985615">
        <w:rPr>
          <w:rFonts w:ascii="Times New Roman" w:hAnsi="Times New Roman" w:cs="Times New Roman"/>
          <w:sz w:val="24"/>
          <w:szCs w:val="24"/>
          <w:lang w:val="en-IN"/>
        </w:rPr>
        <w:t xml:space="preserve"> activity, improved </w:t>
      </w:r>
      <w:proofErr w:type="spellStart"/>
      <w:r w:rsidRPr="00985615">
        <w:rPr>
          <w:rFonts w:ascii="Times New Roman" w:hAnsi="Times New Roman" w:cs="Times New Roman"/>
          <w:sz w:val="24"/>
          <w:szCs w:val="24"/>
          <w:lang w:val="en-IN"/>
        </w:rPr>
        <w:t>phenoloxidase</w:t>
      </w:r>
      <w:proofErr w:type="spellEnd"/>
      <w:r w:rsidRPr="00985615">
        <w:rPr>
          <w:rFonts w:ascii="Times New Roman" w:hAnsi="Times New Roman" w:cs="Times New Roman"/>
          <w:sz w:val="24"/>
          <w:szCs w:val="24"/>
          <w:lang w:val="en-IN"/>
        </w:rPr>
        <w:t xml:space="preserve"> responses, and reduced cellular stress under saline conditions have been linked to suppressed viral replication and delayed disease progression (Min et al., 2024; </w:t>
      </w:r>
      <w:proofErr w:type="spellStart"/>
      <w:r w:rsidRPr="00985615">
        <w:rPr>
          <w:rFonts w:ascii="Times New Roman" w:hAnsi="Times New Roman" w:cs="Times New Roman"/>
          <w:sz w:val="24"/>
          <w:szCs w:val="24"/>
          <w:lang w:val="en-IN"/>
        </w:rPr>
        <w:t>Laoaroon</w:t>
      </w:r>
      <w:proofErr w:type="spellEnd"/>
      <w:r w:rsidRPr="00985615">
        <w:rPr>
          <w:rFonts w:ascii="Times New Roman" w:hAnsi="Times New Roman" w:cs="Times New Roman"/>
          <w:sz w:val="24"/>
          <w:szCs w:val="24"/>
          <w:lang w:val="en-IN"/>
        </w:rPr>
        <w:t xml:space="preserve"> et al., 2005). Additionally, previous studies suggest that WSSV virions may lose infectivity more rapidly in higher salinity due to osmotic destabilization, further reducing effective viral load within the host (Chang et al., 1998; Takahashi et al., </w:t>
      </w:r>
      <w:r w:rsidR="00EB6D02">
        <w:rPr>
          <w:rFonts w:ascii="Times New Roman" w:hAnsi="Times New Roman" w:cs="Times New Roman"/>
          <w:sz w:val="24"/>
          <w:szCs w:val="24"/>
          <w:lang w:val="en-IN"/>
        </w:rPr>
        <w:t>2003</w:t>
      </w:r>
      <w:r w:rsidRPr="00985615">
        <w:rPr>
          <w:rFonts w:ascii="Times New Roman" w:hAnsi="Times New Roman" w:cs="Times New Roman"/>
          <w:sz w:val="24"/>
          <w:szCs w:val="24"/>
          <w:lang w:val="en-IN"/>
        </w:rPr>
        <w:t>).</w:t>
      </w:r>
    </w:p>
    <w:p w14:paraId="4BA67004" w14:textId="77777777" w:rsidR="00985615" w:rsidRPr="00985615" w:rsidRDefault="00985615" w:rsidP="00985615">
      <w:pPr>
        <w:spacing w:line="360" w:lineRule="auto"/>
        <w:ind w:firstLine="720"/>
        <w:jc w:val="both"/>
        <w:rPr>
          <w:rFonts w:ascii="Times New Roman" w:hAnsi="Times New Roman" w:cs="Times New Roman"/>
          <w:sz w:val="24"/>
          <w:szCs w:val="24"/>
          <w:lang w:val="en-IN"/>
        </w:rPr>
      </w:pPr>
      <w:r w:rsidRPr="00985615">
        <w:rPr>
          <w:rFonts w:ascii="Times New Roman" w:hAnsi="Times New Roman" w:cs="Times New Roman"/>
          <w:sz w:val="24"/>
          <w:szCs w:val="24"/>
          <w:lang w:val="en-IN"/>
        </w:rPr>
        <w:t>The absence of significant survival differences among the 20–35 ppt treatments suggests the existence of a functional salinity threshold beyond which additional increases confer no further protective advantage. This “salinity buffer zone” concept is particularly important for aquaculture management, as it implies that maintaining salinity above a critical minimum (≈20 ppt) may be sufficient to suppress rapid disease progression, even if complete prevention of infection is not feasible. Similar threshold effects have been reported in controlled infection studies and epidemiological analyses of WSSV outbreaks (Kumar et al., 2013; Chang et al., 1998).</w:t>
      </w:r>
    </w:p>
    <w:p w14:paraId="4B243653" w14:textId="77777777" w:rsidR="00985615" w:rsidRPr="00985615" w:rsidRDefault="00985615" w:rsidP="00985615">
      <w:pPr>
        <w:spacing w:line="360" w:lineRule="auto"/>
        <w:ind w:firstLine="720"/>
        <w:jc w:val="both"/>
        <w:rPr>
          <w:rFonts w:ascii="Times New Roman" w:hAnsi="Times New Roman" w:cs="Times New Roman"/>
          <w:sz w:val="24"/>
          <w:szCs w:val="24"/>
          <w:lang w:val="en-IN"/>
        </w:rPr>
      </w:pPr>
      <w:r w:rsidRPr="00985615">
        <w:rPr>
          <w:rFonts w:ascii="Times New Roman" w:hAnsi="Times New Roman" w:cs="Times New Roman"/>
          <w:sz w:val="24"/>
          <w:szCs w:val="24"/>
          <w:lang w:val="en-IN"/>
        </w:rPr>
        <w:t>Collectively, the physiological mechanisms underlying the observed salinity effects likely include reduced viral stability in seawater, enhanced host immune competence under optimal osmotic conditions, decreased stress-induced susceptibility at higher salinities, and altered viral persistence in the water column. These interacting processes provide a coherent explanation for the consistent trends observed in gross pathology, lesion severity, and survival outcomes across treatments.</w:t>
      </w:r>
    </w:p>
    <w:p w14:paraId="4744E512" w14:textId="77777777" w:rsidR="00985615" w:rsidRPr="00985615" w:rsidRDefault="00985615" w:rsidP="00985615">
      <w:pPr>
        <w:spacing w:line="360" w:lineRule="auto"/>
        <w:ind w:firstLine="720"/>
        <w:jc w:val="both"/>
        <w:rPr>
          <w:rFonts w:ascii="Times New Roman" w:hAnsi="Times New Roman" w:cs="Times New Roman"/>
          <w:sz w:val="24"/>
          <w:szCs w:val="24"/>
          <w:lang w:val="en-IN"/>
        </w:rPr>
      </w:pPr>
      <w:r w:rsidRPr="00985615">
        <w:rPr>
          <w:rFonts w:ascii="Times New Roman" w:hAnsi="Times New Roman" w:cs="Times New Roman"/>
          <w:sz w:val="24"/>
          <w:szCs w:val="24"/>
          <w:lang w:val="en-IN"/>
        </w:rPr>
        <w:t xml:space="preserve">From an applied perspective, the findings have direct implications for shrimp aquaculture in estuarine and monsoon-influenced regions. The heightened mortality risk at salinities ≤10 ppt underscores the vulnerability of shrimp culture systems during periods of freshwater intrusion. While the presence of wild reservoirs such as </w:t>
      </w:r>
      <w:r w:rsidRPr="00985615">
        <w:rPr>
          <w:rFonts w:ascii="Times New Roman" w:hAnsi="Times New Roman" w:cs="Times New Roman"/>
          <w:i/>
          <w:iCs/>
          <w:sz w:val="24"/>
          <w:szCs w:val="24"/>
          <w:lang w:val="en-IN"/>
        </w:rPr>
        <w:t>Scylla olivacea</w:t>
      </w:r>
      <w:r w:rsidRPr="00985615">
        <w:rPr>
          <w:rFonts w:ascii="Times New Roman" w:hAnsi="Times New Roman" w:cs="Times New Roman"/>
          <w:sz w:val="24"/>
          <w:szCs w:val="24"/>
          <w:lang w:val="en-IN"/>
        </w:rPr>
        <w:t xml:space="preserve"> means that salinity management alone cannot prevent WSSV introduction, maintaining salinity at or above 20 ppt may significantly delay disease onset and reduce outbreak severity. This aligns with broader biosecurity </w:t>
      </w:r>
      <w:r w:rsidRPr="00985615">
        <w:rPr>
          <w:rFonts w:ascii="Times New Roman" w:hAnsi="Times New Roman" w:cs="Times New Roman"/>
          <w:sz w:val="24"/>
          <w:szCs w:val="24"/>
          <w:lang w:val="en-IN"/>
        </w:rPr>
        <w:lastRenderedPageBreak/>
        <w:t>recommendations emphasizing environmental stabilization as a key component of WSSV risk mitigation (Hameed et al., 2003; Nunan &amp; Lightner, 2011).</w:t>
      </w:r>
    </w:p>
    <w:p w14:paraId="47B15E43" w14:textId="77777777" w:rsidR="005F77FB" w:rsidRDefault="00176953">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CONCLUSION</w:t>
      </w:r>
    </w:p>
    <w:p w14:paraId="572407F4" w14:textId="74E91E34" w:rsidR="00564F36" w:rsidRDefault="00564F36" w:rsidP="00564F36">
      <w:pPr>
        <w:spacing w:line="360" w:lineRule="auto"/>
        <w:ind w:firstLine="720"/>
        <w:jc w:val="both"/>
        <w:rPr>
          <w:rFonts w:ascii="Times New Roman" w:hAnsi="Times New Roman" w:cs="Times New Roman"/>
          <w:sz w:val="24"/>
          <w:szCs w:val="24"/>
          <w:lang w:val="en-IN"/>
        </w:rPr>
      </w:pPr>
      <w:r w:rsidRPr="00564F36">
        <w:rPr>
          <w:rFonts w:ascii="Times New Roman" w:hAnsi="Times New Roman" w:cs="Times New Roman"/>
          <w:sz w:val="24"/>
          <w:szCs w:val="24"/>
          <w:lang w:val="en-IN"/>
        </w:rPr>
        <w:t xml:space="preserve">The present study was conducted to evaluate the role of salinity in modulating the vertical transmission, disease expression, and survival outcomes of White Spot Syndrome Virus (WSSV) in </w:t>
      </w:r>
      <w:proofErr w:type="spellStart"/>
      <w:r w:rsidRPr="00564F36">
        <w:rPr>
          <w:rFonts w:ascii="Times New Roman" w:hAnsi="Times New Roman" w:cs="Times New Roman"/>
          <w:i/>
          <w:iCs/>
          <w:sz w:val="24"/>
          <w:szCs w:val="24"/>
          <w:lang w:val="en-IN"/>
        </w:rPr>
        <w:t>Litopenaeus</w:t>
      </w:r>
      <w:proofErr w:type="spellEnd"/>
      <w:r w:rsidRPr="00564F36">
        <w:rPr>
          <w:rFonts w:ascii="Times New Roman" w:hAnsi="Times New Roman" w:cs="Times New Roman"/>
          <w:i/>
          <w:iCs/>
          <w:sz w:val="24"/>
          <w:szCs w:val="24"/>
          <w:lang w:val="en-IN"/>
        </w:rPr>
        <w:t xml:space="preserve"> </w:t>
      </w:r>
      <w:proofErr w:type="spellStart"/>
      <w:r w:rsidRPr="00564F36">
        <w:rPr>
          <w:rFonts w:ascii="Times New Roman" w:hAnsi="Times New Roman" w:cs="Times New Roman"/>
          <w:i/>
          <w:iCs/>
          <w:sz w:val="24"/>
          <w:szCs w:val="24"/>
          <w:lang w:val="en-IN"/>
        </w:rPr>
        <w:t>vannamei</w:t>
      </w:r>
      <w:proofErr w:type="spellEnd"/>
      <w:r w:rsidRPr="00564F36">
        <w:rPr>
          <w:rFonts w:ascii="Times New Roman" w:hAnsi="Times New Roman" w:cs="Times New Roman"/>
          <w:sz w:val="24"/>
          <w:szCs w:val="24"/>
          <w:lang w:val="en-IN"/>
        </w:rPr>
        <w:t xml:space="preserve"> cohabited with infected Scylla olivacea. The findings confirm that WSSV transmission occurred efficiently across all salinity treatments; however, the progression and severity of infection were strongly dependent on salinity conditions. One of the key objectives—to assess salinity-dependent disease expression</w:t>
      </w:r>
      <w:r w:rsidR="00C510EF">
        <w:rPr>
          <w:rFonts w:ascii="Times New Roman" w:hAnsi="Times New Roman" w:cs="Times New Roman"/>
          <w:sz w:val="24"/>
          <w:szCs w:val="24"/>
          <w:lang w:val="en-IN"/>
        </w:rPr>
        <w:t xml:space="preserve"> </w:t>
      </w:r>
      <w:r w:rsidRPr="00564F36">
        <w:rPr>
          <w:rFonts w:ascii="Times New Roman" w:hAnsi="Times New Roman" w:cs="Times New Roman"/>
          <w:sz w:val="24"/>
          <w:szCs w:val="24"/>
          <w:lang w:val="en-IN"/>
        </w:rPr>
        <w:t>was fulfilled by demonstrating rapid onset of clinical signs, severe gross pathology, and early mortality at low salinities (0–5 ppt), indicating increased susceptibility under hypoosmotic stress.</w:t>
      </w:r>
      <w:r>
        <w:rPr>
          <w:rFonts w:ascii="Times New Roman" w:hAnsi="Times New Roman" w:cs="Times New Roman"/>
          <w:sz w:val="24"/>
          <w:szCs w:val="24"/>
          <w:lang w:val="en-IN"/>
        </w:rPr>
        <w:t xml:space="preserve"> </w:t>
      </w:r>
      <w:r w:rsidRPr="00564F36">
        <w:rPr>
          <w:rFonts w:ascii="Times New Roman" w:hAnsi="Times New Roman" w:cs="Times New Roman"/>
          <w:sz w:val="24"/>
          <w:szCs w:val="24"/>
          <w:lang w:val="en-IN"/>
        </w:rPr>
        <w:t>Another major objective was to determine the influence of salinity on mortality dynamics and survival patterns. Kaplan–Meier survival analysis clearly showed that higher salinities (20–35 ppt) significantly delayed the onset of mortality and reduced the rate of survival decline, identifying ≥20 ppt as a functional protective threshold. This addresses the objective of defining salinity conditions that mitigate WSSV progression despite continued viral exposure from natural reservoirs.</w:t>
      </w:r>
    </w:p>
    <w:p w14:paraId="47B15E46" w14:textId="2461CDE1" w:rsidR="005F77FB" w:rsidRDefault="00564F36" w:rsidP="00564F36">
      <w:pPr>
        <w:spacing w:line="360" w:lineRule="auto"/>
        <w:ind w:firstLine="720"/>
        <w:jc w:val="both"/>
        <w:rPr>
          <w:rFonts w:ascii="Times New Roman" w:hAnsi="Times New Roman" w:cs="Times New Roman"/>
          <w:sz w:val="24"/>
          <w:szCs w:val="24"/>
          <w:lang w:val="en-IN"/>
        </w:rPr>
      </w:pPr>
      <w:r w:rsidRPr="00564F36">
        <w:rPr>
          <w:rFonts w:ascii="Times New Roman" w:hAnsi="Times New Roman" w:cs="Times New Roman"/>
          <w:sz w:val="24"/>
          <w:szCs w:val="24"/>
          <w:lang w:val="en-IN"/>
        </w:rPr>
        <w:t>Finally, the study met its applied objective of generating aquaculture-relevant insights by demonstrating that while salinity management alone cannot prevent viral introduction from carriers such as mud crabs, maintaining stable salinity at or above 20 ppt can substantially reduce disease severity and provide a critical window for intervention. Overall, this research strengthens understanding of the host–virus–environment relationship and emphasizes the importance of environmental salinity stability as a practical and effective component of WSSV management strategies in sustainable shrimp aquaculture.</w:t>
      </w:r>
    </w:p>
    <w:p w14:paraId="03B0CEB6" w14:textId="77777777" w:rsidR="00574741" w:rsidRDefault="00574741" w:rsidP="00564F36">
      <w:pPr>
        <w:spacing w:line="360" w:lineRule="auto"/>
        <w:ind w:firstLine="720"/>
        <w:jc w:val="both"/>
        <w:rPr>
          <w:rFonts w:ascii="Times New Roman" w:hAnsi="Times New Roman" w:cs="Times New Roman"/>
          <w:sz w:val="24"/>
          <w:szCs w:val="24"/>
          <w:lang w:val="en-IN"/>
        </w:rPr>
      </w:pPr>
    </w:p>
    <w:p w14:paraId="7CDC0794" w14:textId="272C2246" w:rsidR="00721BD5" w:rsidRPr="00721BD5" w:rsidRDefault="00721BD5" w:rsidP="00721BD5">
      <w:pPr>
        <w:spacing w:line="360" w:lineRule="auto"/>
        <w:jc w:val="both"/>
        <w:rPr>
          <w:rFonts w:ascii="Times New Roman" w:hAnsi="Times New Roman" w:cs="Times New Roman"/>
          <w:b/>
          <w:bCs/>
          <w:sz w:val="24"/>
          <w:szCs w:val="24"/>
          <w:lang w:val="en-IN"/>
        </w:rPr>
      </w:pPr>
      <w:r w:rsidRPr="00721BD5">
        <w:rPr>
          <w:rFonts w:ascii="Times New Roman" w:hAnsi="Times New Roman" w:cs="Times New Roman"/>
          <w:b/>
          <w:bCs/>
          <w:sz w:val="24"/>
          <w:szCs w:val="24"/>
          <w:lang w:val="en-IN"/>
        </w:rPr>
        <w:t>Disclaimer</w:t>
      </w:r>
    </w:p>
    <w:p w14:paraId="47B15E47" w14:textId="30F6D3F1" w:rsidR="005F77FB" w:rsidRPr="00574741" w:rsidRDefault="00721BD5" w:rsidP="00574741">
      <w:pPr>
        <w:spacing w:line="360" w:lineRule="auto"/>
        <w:jc w:val="both"/>
        <w:rPr>
          <w:rFonts w:ascii="Times New Roman" w:hAnsi="Times New Roman" w:cs="Times New Roman"/>
          <w:sz w:val="24"/>
          <w:szCs w:val="24"/>
          <w:lang w:val="en-IN"/>
        </w:rPr>
      </w:pPr>
      <w:r w:rsidRPr="00721BD5">
        <w:rPr>
          <w:rFonts w:ascii="Times New Roman" w:hAnsi="Times New Roman" w:cs="Times New Roman"/>
          <w:sz w:val="24"/>
          <w:szCs w:val="24"/>
          <w:lang w:val="en-IN"/>
        </w:rPr>
        <w:t>Author(s) hereby declares that NO generative AI technologies such as Large Language Models (ChatGPT,</w:t>
      </w:r>
      <w:r>
        <w:rPr>
          <w:rFonts w:ascii="Times New Roman" w:hAnsi="Times New Roman" w:cs="Times New Roman"/>
          <w:sz w:val="24"/>
          <w:szCs w:val="24"/>
          <w:lang w:val="en-IN"/>
        </w:rPr>
        <w:t xml:space="preserve"> </w:t>
      </w:r>
      <w:r w:rsidRPr="00721BD5">
        <w:rPr>
          <w:rFonts w:ascii="Times New Roman" w:hAnsi="Times New Roman" w:cs="Times New Roman"/>
          <w:sz w:val="24"/>
          <w:szCs w:val="24"/>
          <w:lang w:val="en-IN"/>
        </w:rPr>
        <w:t>COPILOT, etc.) and text-to-image generators have been used during the writing or editing of this</w:t>
      </w:r>
      <w:r>
        <w:rPr>
          <w:rFonts w:ascii="Times New Roman" w:hAnsi="Times New Roman" w:cs="Times New Roman"/>
          <w:sz w:val="24"/>
          <w:szCs w:val="24"/>
          <w:lang w:val="en-IN"/>
        </w:rPr>
        <w:t xml:space="preserve"> </w:t>
      </w:r>
      <w:r w:rsidRPr="00721BD5">
        <w:rPr>
          <w:rFonts w:ascii="Times New Roman" w:hAnsi="Times New Roman" w:cs="Times New Roman"/>
          <w:sz w:val="24"/>
          <w:szCs w:val="24"/>
          <w:lang w:val="en-IN"/>
        </w:rPr>
        <w:t>manuscript.</w:t>
      </w:r>
    </w:p>
    <w:p w14:paraId="47B15E48" w14:textId="77777777" w:rsidR="005F77FB" w:rsidRDefault="00176953">
      <w:pPr>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252C061C" w14:textId="77777777" w:rsidR="007675FE" w:rsidRDefault="007675FE">
      <w:pPr>
        <w:pStyle w:val="ListParagraph"/>
        <w:spacing w:line="360" w:lineRule="auto"/>
        <w:ind w:left="0"/>
        <w:jc w:val="both"/>
        <w:rPr>
          <w:rFonts w:ascii="Times New Roman" w:hAnsi="Times New Roman" w:cs="Times New Roman"/>
          <w:sz w:val="24"/>
          <w:szCs w:val="24"/>
        </w:rPr>
      </w:pPr>
    </w:p>
    <w:p w14:paraId="44FC96F8" w14:textId="77777777" w:rsidR="00C510EF" w:rsidRDefault="00C510EF">
      <w:pPr>
        <w:pStyle w:val="ListParagraph"/>
        <w:numPr>
          <w:ilvl w:val="0"/>
          <w:numId w:val="3"/>
        </w:numPr>
        <w:spacing w:line="360" w:lineRule="auto"/>
        <w:jc w:val="both"/>
        <w:rPr>
          <w:rFonts w:ascii="Times New Roman" w:hAnsi="Times New Roman" w:cs="Times New Roman"/>
          <w:sz w:val="24"/>
          <w:szCs w:val="24"/>
        </w:rPr>
      </w:pPr>
      <w:r w:rsidRPr="005B16DD">
        <w:rPr>
          <w:rFonts w:ascii="Times New Roman" w:hAnsi="Times New Roman" w:cs="Times New Roman"/>
          <w:sz w:val="24"/>
          <w:szCs w:val="24"/>
        </w:rPr>
        <w:t>Bateman, K. S. (2021). Viruses affecting crustaceans. In C. J. Hurst (Ed.), Studies in viral ecology (pp. 305–340). John Wiley &amp; Sons.</w:t>
      </w:r>
      <w:r>
        <w:rPr>
          <w:rFonts w:ascii="Times New Roman" w:hAnsi="Times New Roman" w:cs="Times New Roman"/>
          <w:sz w:val="24"/>
          <w:szCs w:val="24"/>
        </w:rPr>
        <w:t xml:space="preserve"> </w:t>
      </w:r>
    </w:p>
    <w:p w14:paraId="29388289" w14:textId="77777777" w:rsidR="00C510EF" w:rsidRDefault="00C510EF">
      <w:pPr>
        <w:pStyle w:val="ListParagraph"/>
        <w:numPr>
          <w:ilvl w:val="0"/>
          <w:numId w:val="3"/>
        </w:numPr>
        <w:spacing w:line="360" w:lineRule="auto"/>
        <w:jc w:val="both"/>
        <w:rPr>
          <w:rFonts w:ascii="Times New Roman" w:hAnsi="Times New Roman" w:cs="Times New Roman"/>
          <w:sz w:val="24"/>
          <w:szCs w:val="24"/>
        </w:rPr>
      </w:pPr>
      <w:proofErr w:type="spellStart"/>
      <w:r w:rsidRPr="00564F36">
        <w:rPr>
          <w:rFonts w:ascii="Times New Roman" w:hAnsi="Times New Roman" w:cs="Times New Roman"/>
          <w:sz w:val="24"/>
          <w:szCs w:val="24"/>
        </w:rPr>
        <w:t>Buathongkam</w:t>
      </w:r>
      <w:proofErr w:type="spellEnd"/>
      <w:r w:rsidRPr="00564F36">
        <w:rPr>
          <w:rFonts w:ascii="Times New Roman" w:hAnsi="Times New Roman" w:cs="Times New Roman"/>
          <w:sz w:val="24"/>
          <w:szCs w:val="24"/>
        </w:rPr>
        <w:t xml:space="preserve">, P., </w:t>
      </w:r>
      <w:proofErr w:type="spellStart"/>
      <w:r w:rsidRPr="00564F36">
        <w:rPr>
          <w:rFonts w:ascii="Times New Roman" w:hAnsi="Times New Roman" w:cs="Times New Roman"/>
          <w:sz w:val="24"/>
          <w:szCs w:val="24"/>
        </w:rPr>
        <w:t>Srisala</w:t>
      </w:r>
      <w:proofErr w:type="spellEnd"/>
      <w:r w:rsidRPr="00564F36">
        <w:rPr>
          <w:rFonts w:ascii="Times New Roman" w:hAnsi="Times New Roman" w:cs="Times New Roman"/>
          <w:sz w:val="24"/>
          <w:szCs w:val="24"/>
        </w:rPr>
        <w:t xml:space="preserve">, J., </w:t>
      </w:r>
      <w:proofErr w:type="spellStart"/>
      <w:r w:rsidRPr="00564F36">
        <w:rPr>
          <w:rFonts w:ascii="Times New Roman" w:hAnsi="Times New Roman" w:cs="Times New Roman"/>
          <w:sz w:val="24"/>
          <w:szCs w:val="24"/>
        </w:rPr>
        <w:t>Srivihok</w:t>
      </w:r>
      <w:proofErr w:type="spellEnd"/>
      <w:r w:rsidRPr="00564F36">
        <w:rPr>
          <w:rFonts w:ascii="Times New Roman" w:hAnsi="Times New Roman" w:cs="Times New Roman"/>
          <w:sz w:val="24"/>
          <w:szCs w:val="24"/>
        </w:rPr>
        <w:t xml:space="preserve">, C., </w:t>
      </w:r>
      <w:proofErr w:type="spellStart"/>
      <w:r w:rsidRPr="00564F36">
        <w:rPr>
          <w:rFonts w:ascii="Times New Roman" w:hAnsi="Times New Roman" w:cs="Times New Roman"/>
          <w:sz w:val="24"/>
          <w:szCs w:val="24"/>
        </w:rPr>
        <w:t>Tangpassornruang</w:t>
      </w:r>
      <w:proofErr w:type="spellEnd"/>
      <w:r w:rsidRPr="00564F36">
        <w:rPr>
          <w:rFonts w:ascii="Times New Roman" w:hAnsi="Times New Roman" w:cs="Times New Roman"/>
          <w:sz w:val="24"/>
          <w:szCs w:val="24"/>
        </w:rPr>
        <w:t xml:space="preserve">, S., Coates, C. J., </w:t>
      </w:r>
      <w:proofErr w:type="spellStart"/>
      <w:r w:rsidRPr="00564F36">
        <w:rPr>
          <w:rFonts w:ascii="Times New Roman" w:hAnsi="Times New Roman" w:cs="Times New Roman"/>
          <w:sz w:val="24"/>
          <w:szCs w:val="24"/>
        </w:rPr>
        <w:t>Taengchaiyaphum</w:t>
      </w:r>
      <w:proofErr w:type="spellEnd"/>
      <w:r w:rsidRPr="00564F36">
        <w:rPr>
          <w:rFonts w:ascii="Times New Roman" w:hAnsi="Times New Roman" w:cs="Times New Roman"/>
          <w:sz w:val="24"/>
          <w:szCs w:val="24"/>
        </w:rPr>
        <w:t xml:space="preserve">, S., ... &amp; </w:t>
      </w:r>
      <w:proofErr w:type="spellStart"/>
      <w:r w:rsidRPr="00564F36">
        <w:rPr>
          <w:rFonts w:ascii="Times New Roman" w:hAnsi="Times New Roman" w:cs="Times New Roman"/>
          <w:sz w:val="24"/>
          <w:szCs w:val="24"/>
        </w:rPr>
        <w:t>Sritunyalucksana</w:t>
      </w:r>
      <w:proofErr w:type="spellEnd"/>
      <w:r w:rsidRPr="00564F36">
        <w:rPr>
          <w:rFonts w:ascii="Times New Roman" w:hAnsi="Times New Roman" w:cs="Times New Roman"/>
          <w:sz w:val="24"/>
          <w:szCs w:val="24"/>
        </w:rPr>
        <w:t>, K. (2025). Persistence of viral load in shrimp that survived WSSV infection. Developmental &amp; Comparative Immunology, 105488.</w:t>
      </w:r>
    </w:p>
    <w:p w14:paraId="77F47E75" w14:textId="77777777" w:rsidR="00C510EF" w:rsidRDefault="00C510EF">
      <w:pPr>
        <w:pStyle w:val="ListParagraph"/>
        <w:numPr>
          <w:ilvl w:val="0"/>
          <w:numId w:val="3"/>
        </w:numPr>
        <w:spacing w:line="360" w:lineRule="auto"/>
        <w:jc w:val="both"/>
        <w:rPr>
          <w:rFonts w:ascii="Times New Roman" w:hAnsi="Times New Roman" w:cs="Times New Roman"/>
          <w:sz w:val="24"/>
          <w:szCs w:val="24"/>
        </w:rPr>
      </w:pPr>
      <w:r w:rsidRPr="002E0CB1">
        <w:rPr>
          <w:rFonts w:ascii="Times New Roman" w:hAnsi="Times New Roman" w:cs="Times New Roman"/>
          <w:sz w:val="24"/>
          <w:szCs w:val="24"/>
        </w:rPr>
        <w:t xml:space="preserve">Chang, P. S., Chen, L. J., &amp; Wang, Y. C. (1998). The effect of ultraviolet irradiation, heat, pH, ozone, salinity and chemical disinfectants on the infectivity of white spot syndrome baculovirus. Aquaculture, 166, 1–17. </w:t>
      </w:r>
    </w:p>
    <w:p w14:paraId="79A453A6" w14:textId="77777777" w:rsidR="00C510EF" w:rsidRDefault="00C510EF">
      <w:pPr>
        <w:pStyle w:val="ListParagraph"/>
        <w:numPr>
          <w:ilvl w:val="0"/>
          <w:numId w:val="3"/>
        </w:numPr>
        <w:spacing w:line="360" w:lineRule="auto"/>
        <w:jc w:val="both"/>
        <w:rPr>
          <w:rFonts w:ascii="Times New Roman" w:hAnsi="Times New Roman" w:cs="Times New Roman"/>
          <w:sz w:val="24"/>
          <w:szCs w:val="24"/>
        </w:rPr>
      </w:pPr>
      <w:r w:rsidRPr="009F3F77">
        <w:rPr>
          <w:rFonts w:ascii="Times New Roman" w:hAnsi="Times New Roman" w:cs="Times New Roman"/>
          <w:sz w:val="24"/>
          <w:szCs w:val="24"/>
        </w:rPr>
        <w:t xml:space="preserve">Cox, N., De </w:t>
      </w:r>
      <w:proofErr w:type="spellStart"/>
      <w:r w:rsidRPr="009F3F77">
        <w:rPr>
          <w:rFonts w:ascii="Times New Roman" w:hAnsi="Times New Roman" w:cs="Times New Roman"/>
          <w:sz w:val="24"/>
          <w:szCs w:val="24"/>
        </w:rPr>
        <w:t>Swaef</w:t>
      </w:r>
      <w:proofErr w:type="spellEnd"/>
      <w:r w:rsidRPr="009F3F77">
        <w:rPr>
          <w:rFonts w:ascii="Times New Roman" w:hAnsi="Times New Roman" w:cs="Times New Roman"/>
          <w:sz w:val="24"/>
          <w:szCs w:val="24"/>
        </w:rPr>
        <w:t xml:space="preserve">, E., </w:t>
      </w:r>
      <w:proofErr w:type="spellStart"/>
      <w:r w:rsidRPr="009F3F77">
        <w:rPr>
          <w:rFonts w:ascii="Times New Roman" w:hAnsi="Times New Roman" w:cs="Times New Roman"/>
          <w:sz w:val="24"/>
          <w:szCs w:val="24"/>
        </w:rPr>
        <w:t>Corteel</w:t>
      </w:r>
      <w:proofErr w:type="spellEnd"/>
      <w:r w:rsidRPr="009F3F77">
        <w:rPr>
          <w:rFonts w:ascii="Times New Roman" w:hAnsi="Times New Roman" w:cs="Times New Roman"/>
          <w:sz w:val="24"/>
          <w:szCs w:val="24"/>
        </w:rPr>
        <w:t xml:space="preserve">, M., Van Den Broeck, W., Bossier, P., Dantas-Lima, J. J., &amp; </w:t>
      </w:r>
      <w:proofErr w:type="spellStart"/>
      <w:r w:rsidRPr="009F3F77">
        <w:rPr>
          <w:rFonts w:ascii="Times New Roman" w:hAnsi="Times New Roman" w:cs="Times New Roman"/>
          <w:sz w:val="24"/>
          <w:szCs w:val="24"/>
        </w:rPr>
        <w:t>Nauwynck</w:t>
      </w:r>
      <w:proofErr w:type="spellEnd"/>
      <w:r w:rsidRPr="009F3F77">
        <w:rPr>
          <w:rFonts w:ascii="Times New Roman" w:hAnsi="Times New Roman" w:cs="Times New Roman"/>
          <w:sz w:val="24"/>
          <w:szCs w:val="24"/>
        </w:rPr>
        <w:t xml:space="preserve">, H. J. (2023). The way of water: Unravelling White Spot Syndrome Virus (WSSV) transmission dynamics in </w:t>
      </w:r>
      <w:proofErr w:type="spellStart"/>
      <w:r w:rsidRPr="009F3F77">
        <w:rPr>
          <w:rFonts w:ascii="Times New Roman" w:hAnsi="Times New Roman" w:cs="Times New Roman"/>
          <w:sz w:val="24"/>
          <w:szCs w:val="24"/>
        </w:rPr>
        <w:t>Litopenaeus</w:t>
      </w:r>
      <w:proofErr w:type="spellEnd"/>
      <w:r w:rsidRPr="009F3F77">
        <w:rPr>
          <w:rFonts w:ascii="Times New Roman" w:hAnsi="Times New Roman" w:cs="Times New Roman"/>
          <w:sz w:val="24"/>
          <w:szCs w:val="24"/>
        </w:rPr>
        <w:t xml:space="preserve"> </w:t>
      </w:r>
      <w:proofErr w:type="spellStart"/>
      <w:r w:rsidRPr="009F3F77">
        <w:rPr>
          <w:rFonts w:ascii="Times New Roman" w:hAnsi="Times New Roman" w:cs="Times New Roman"/>
          <w:sz w:val="24"/>
          <w:szCs w:val="24"/>
        </w:rPr>
        <w:t>vannamei</w:t>
      </w:r>
      <w:proofErr w:type="spellEnd"/>
      <w:r w:rsidRPr="009F3F77">
        <w:rPr>
          <w:rFonts w:ascii="Times New Roman" w:hAnsi="Times New Roman" w:cs="Times New Roman"/>
          <w:sz w:val="24"/>
          <w:szCs w:val="24"/>
        </w:rPr>
        <w:t xml:space="preserve"> shrimp. Viruses, 15(9), 1824. </w:t>
      </w:r>
    </w:p>
    <w:p w14:paraId="3029FEF7" w14:textId="77777777" w:rsidR="00C510EF" w:rsidRDefault="00C510EF">
      <w:pPr>
        <w:pStyle w:val="ListParagraph"/>
        <w:numPr>
          <w:ilvl w:val="0"/>
          <w:numId w:val="3"/>
        </w:numPr>
        <w:spacing w:line="360" w:lineRule="auto"/>
        <w:jc w:val="both"/>
        <w:rPr>
          <w:rFonts w:ascii="Times New Roman" w:hAnsi="Times New Roman" w:cs="Times New Roman"/>
          <w:sz w:val="24"/>
          <w:szCs w:val="24"/>
        </w:rPr>
      </w:pPr>
      <w:r w:rsidRPr="004D1ADE">
        <w:rPr>
          <w:rFonts w:ascii="Times New Roman" w:hAnsi="Times New Roman" w:cs="Times New Roman"/>
          <w:sz w:val="24"/>
          <w:szCs w:val="24"/>
        </w:rPr>
        <w:t xml:space="preserve">Dela Pena, L. D., Caber, D. B., </w:t>
      </w:r>
      <w:proofErr w:type="spellStart"/>
      <w:r w:rsidRPr="004D1ADE">
        <w:rPr>
          <w:rFonts w:ascii="Times New Roman" w:hAnsi="Times New Roman" w:cs="Times New Roman"/>
          <w:sz w:val="24"/>
          <w:szCs w:val="24"/>
        </w:rPr>
        <w:t>Villacastin</w:t>
      </w:r>
      <w:proofErr w:type="spellEnd"/>
      <w:r w:rsidRPr="004D1ADE">
        <w:rPr>
          <w:rFonts w:ascii="Times New Roman" w:hAnsi="Times New Roman" w:cs="Times New Roman"/>
          <w:sz w:val="24"/>
          <w:szCs w:val="24"/>
        </w:rPr>
        <w:t xml:space="preserve">, A. J., </w:t>
      </w:r>
      <w:proofErr w:type="spellStart"/>
      <w:r w:rsidRPr="004D1ADE">
        <w:rPr>
          <w:rFonts w:ascii="Times New Roman" w:hAnsi="Times New Roman" w:cs="Times New Roman"/>
          <w:sz w:val="24"/>
          <w:szCs w:val="24"/>
        </w:rPr>
        <w:t>Cabillon</w:t>
      </w:r>
      <w:proofErr w:type="spellEnd"/>
      <w:r w:rsidRPr="004D1ADE">
        <w:rPr>
          <w:rFonts w:ascii="Times New Roman" w:hAnsi="Times New Roman" w:cs="Times New Roman"/>
          <w:sz w:val="24"/>
          <w:szCs w:val="24"/>
        </w:rPr>
        <w:t>, N. A., Arboleda, J., Castellano, J. L. A., &amp; Watanabe, S. (2023). Sandfish (Holothuria scabra) as potential reservoir of white spot syndrome virus (WSSV) when co-cultured with black tiger prawn (Penaeus monodon). Bulletin of the European Association of Fish Pathologists.</w:t>
      </w:r>
    </w:p>
    <w:p w14:paraId="562726B7" w14:textId="77777777" w:rsidR="00C510EF" w:rsidRDefault="00C510EF">
      <w:pPr>
        <w:pStyle w:val="ListParagraph"/>
        <w:numPr>
          <w:ilvl w:val="0"/>
          <w:numId w:val="3"/>
        </w:numPr>
        <w:spacing w:line="360" w:lineRule="auto"/>
        <w:jc w:val="both"/>
        <w:rPr>
          <w:rFonts w:ascii="Times New Roman" w:hAnsi="Times New Roman" w:cs="Times New Roman"/>
          <w:sz w:val="24"/>
          <w:szCs w:val="24"/>
        </w:rPr>
      </w:pPr>
      <w:proofErr w:type="spellStart"/>
      <w:r w:rsidRPr="00885334">
        <w:rPr>
          <w:rFonts w:ascii="Times New Roman" w:hAnsi="Times New Roman" w:cs="Times New Roman"/>
          <w:sz w:val="24"/>
          <w:szCs w:val="24"/>
        </w:rPr>
        <w:t>Desrina</w:t>
      </w:r>
      <w:proofErr w:type="spellEnd"/>
      <w:r w:rsidRPr="00885334">
        <w:rPr>
          <w:rFonts w:ascii="Times New Roman" w:hAnsi="Times New Roman" w:cs="Times New Roman"/>
          <w:sz w:val="24"/>
          <w:szCs w:val="24"/>
        </w:rPr>
        <w:t xml:space="preserve">, D., </w:t>
      </w:r>
      <w:proofErr w:type="spellStart"/>
      <w:r w:rsidRPr="00885334">
        <w:rPr>
          <w:rFonts w:ascii="Times New Roman" w:hAnsi="Times New Roman" w:cs="Times New Roman"/>
          <w:sz w:val="24"/>
          <w:szCs w:val="24"/>
        </w:rPr>
        <w:t>Prayitno</w:t>
      </w:r>
      <w:proofErr w:type="spellEnd"/>
      <w:r w:rsidRPr="00885334">
        <w:rPr>
          <w:rFonts w:ascii="Times New Roman" w:hAnsi="Times New Roman" w:cs="Times New Roman"/>
          <w:sz w:val="24"/>
          <w:szCs w:val="24"/>
        </w:rPr>
        <w:t xml:space="preserve">, S. B., </w:t>
      </w:r>
      <w:proofErr w:type="spellStart"/>
      <w:r w:rsidRPr="00885334">
        <w:rPr>
          <w:rFonts w:ascii="Times New Roman" w:hAnsi="Times New Roman" w:cs="Times New Roman"/>
          <w:sz w:val="24"/>
          <w:szCs w:val="24"/>
        </w:rPr>
        <w:t>Verdegem</w:t>
      </w:r>
      <w:proofErr w:type="spellEnd"/>
      <w:r w:rsidRPr="00885334">
        <w:rPr>
          <w:rFonts w:ascii="Times New Roman" w:hAnsi="Times New Roman" w:cs="Times New Roman"/>
          <w:sz w:val="24"/>
          <w:szCs w:val="24"/>
        </w:rPr>
        <w:t xml:space="preserve">, M. C. J., </w:t>
      </w:r>
      <w:proofErr w:type="spellStart"/>
      <w:r w:rsidRPr="00885334">
        <w:rPr>
          <w:rFonts w:ascii="Times New Roman" w:hAnsi="Times New Roman" w:cs="Times New Roman"/>
          <w:sz w:val="24"/>
          <w:szCs w:val="24"/>
        </w:rPr>
        <w:t>Verreth</w:t>
      </w:r>
      <w:proofErr w:type="spellEnd"/>
      <w:r w:rsidRPr="00885334">
        <w:rPr>
          <w:rFonts w:ascii="Times New Roman" w:hAnsi="Times New Roman" w:cs="Times New Roman"/>
          <w:sz w:val="24"/>
          <w:szCs w:val="24"/>
        </w:rPr>
        <w:t xml:space="preserve">, J. A. J., &amp; </w:t>
      </w:r>
      <w:proofErr w:type="spellStart"/>
      <w:r w:rsidRPr="00885334">
        <w:rPr>
          <w:rFonts w:ascii="Times New Roman" w:hAnsi="Times New Roman" w:cs="Times New Roman"/>
          <w:sz w:val="24"/>
          <w:szCs w:val="24"/>
        </w:rPr>
        <w:t>Vlak</w:t>
      </w:r>
      <w:proofErr w:type="spellEnd"/>
      <w:r w:rsidRPr="00885334">
        <w:rPr>
          <w:rFonts w:ascii="Times New Roman" w:hAnsi="Times New Roman" w:cs="Times New Roman"/>
          <w:sz w:val="24"/>
          <w:szCs w:val="24"/>
        </w:rPr>
        <w:t xml:space="preserve">, J. M. (2022). White spot syndrome virus host range and impact on transmission. Reviews in Aquaculture, 14(4), 1843–1860. </w:t>
      </w:r>
    </w:p>
    <w:p w14:paraId="5B4DA3EA" w14:textId="77777777" w:rsidR="00C510EF" w:rsidRDefault="00C510EF">
      <w:pPr>
        <w:pStyle w:val="ListParagraph"/>
        <w:numPr>
          <w:ilvl w:val="0"/>
          <w:numId w:val="3"/>
        </w:numPr>
        <w:spacing w:line="360" w:lineRule="auto"/>
        <w:jc w:val="both"/>
        <w:rPr>
          <w:rFonts w:ascii="Times New Roman" w:hAnsi="Times New Roman" w:cs="Times New Roman"/>
          <w:sz w:val="24"/>
          <w:szCs w:val="24"/>
        </w:rPr>
      </w:pPr>
      <w:r w:rsidRPr="004D1ADE">
        <w:rPr>
          <w:rFonts w:ascii="Times New Roman" w:hAnsi="Times New Roman" w:cs="Times New Roman"/>
          <w:sz w:val="24"/>
          <w:szCs w:val="24"/>
        </w:rPr>
        <w:t xml:space="preserve">Hameed, A. S., Balasubramanian, G., </w:t>
      </w:r>
      <w:proofErr w:type="spellStart"/>
      <w:r w:rsidRPr="004D1ADE">
        <w:rPr>
          <w:rFonts w:ascii="Times New Roman" w:hAnsi="Times New Roman" w:cs="Times New Roman"/>
          <w:sz w:val="24"/>
          <w:szCs w:val="24"/>
        </w:rPr>
        <w:t>Musthaq</w:t>
      </w:r>
      <w:proofErr w:type="spellEnd"/>
      <w:r w:rsidRPr="004D1ADE">
        <w:rPr>
          <w:rFonts w:ascii="Times New Roman" w:hAnsi="Times New Roman" w:cs="Times New Roman"/>
          <w:sz w:val="24"/>
          <w:szCs w:val="24"/>
        </w:rPr>
        <w:t xml:space="preserve">, S. S., &amp; </w:t>
      </w:r>
      <w:proofErr w:type="spellStart"/>
      <w:r w:rsidRPr="004D1ADE">
        <w:rPr>
          <w:rFonts w:ascii="Times New Roman" w:hAnsi="Times New Roman" w:cs="Times New Roman"/>
          <w:sz w:val="24"/>
          <w:szCs w:val="24"/>
        </w:rPr>
        <w:t>Yoganandhan</w:t>
      </w:r>
      <w:proofErr w:type="spellEnd"/>
      <w:r w:rsidRPr="004D1ADE">
        <w:rPr>
          <w:rFonts w:ascii="Times New Roman" w:hAnsi="Times New Roman" w:cs="Times New Roman"/>
          <w:sz w:val="24"/>
          <w:szCs w:val="24"/>
        </w:rPr>
        <w:t>, K. (2003). Experimental infection of twenty species of Indian marine crabs with white spot syndrome virus (WSSV). Diseases of aquatic organisms, 57, 157-161.</w:t>
      </w:r>
    </w:p>
    <w:p w14:paraId="4C9625F8" w14:textId="77777777" w:rsidR="00C510EF" w:rsidRDefault="00C510EF">
      <w:pPr>
        <w:pStyle w:val="ListParagraph"/>
        <w:numPr>
          <w:ilvl w:val="0"/>
          <w:numId w:val="3"/>
        </w:numPr>
        <w:spacing w:line="360" w:lineRule="auto"/>
        <w:jc w:val="both"/>
        <w:rPr>
          <w:rFonts w:ascii="Times New Roman" w:hAnsi="Times New Roman" w:cs="Times New Roman"/>
          <w:sz w:val="24"/>
          <w:szCs w:val="24"/>
        </w:rPr>
      </w:pPr>
      <w:r w:rsidRPr="004D1ADE">
        <w:rPr>
          <w:rFonts w:ascii="Times New Roman" w:hAnsi="Times New Roman" w:cs="Times New Roman"/>
          <w:sz w:val="24"/>
          <w:szCs w:val="24"/>
        </w:rPr>
        <w:t xml:space="preserve">Hossain, M. S., Otta, S. K., Chakraborty, A., Kumar, H. S., </w:t>
      </w:r>
      <w:proofErr w:type="spellStart"/>
      <w:r w:rsidRPr="004D1ADE">
        <w:rPr>
          <w:rFonts w:ascii="Times New Roman" w:hAnsi="Times New Roman" w:cs="Times New Roman"/>
          <w:sz w:val="24"/>
          <w:szCs w:val="24"/>
        </w:rPr>
        <w:t>Karunasagar</w:t>
      </w:r>
      <w:proofErr w:type="spellEnd"/>
      <w:r w:rsidRPr="004D1ADE">
        <w:rPr>
          <w:rFonts w:ascii="Times New Roman" w:hAnsi="Times New Roman" w:cs="Times New Roman"/>
          <w:sz w:val="24"/>
          <w:szCs w:val="24"/>
        </w:rPr>
        <w:t xml:space="preserve">, I., &amp; </w:t>
      </w:r>
      <w:proofErr w:type="spellStart"/>
      <w:r w:rsidRPr="004D1ADE">
        <w:rPr>
          <w:rFonts w:ascii="Times New Roman" w:hAnsi="Times New Roman" w:cs="Times New Roman"/>
          <w:sz w:val="24"/>
          <w:szCs w:val="24"/>
        </w:rPr>
        <w:t>Karunasagar</w:t>
      </w:r>
      <w:proofErr w:type="spellEnd"/>
      <w:r w:rsidRPr="004D1ADE">
        <w:rPr>
          <w:rFonts w:ascii="Times New Roman" w:hAnsi="Times New Roman" w:cs="Times New Roman"/>
          <w:sz w:val="24"/>
          <w:szCs w:val="24"/>
        </w:rPr>
        <w:t xml:space="preserve">, I. (2004). Detection of WSSV in cultured shrimps, captured brooders, shrimp </w:t>
      </w:r>
      <w:proofErr w:type="spellStart"/>
      <w:r w:rsidRPr="004D1ADE">
        <w:rPr>
          <w:rFonts w:ascii="Times New Roman" w:hAnsi="Times New Roman" w:cs="Times New Roman"/>
          <w:sz w:val="24"/>
          <w:szCs w:val="24"/>
        </w:rPr>
        <w:t>postlarvae</w:t>
      </w:r>
      <w:proofErr w:type="spellEnd"/>
      <w:r w:rsidRPr="004D1ADE">
        <w:rPr>
          <w:rFonts w:ascii="Times New Roman" w:hAnsi="Times New Roman" w:cs="Times New Roman"/>
          <w:sz w:val="24"/>
          <w:szCs w:val="24"/>
        </w:rPr>
        <w:t xml:space="preserve"> and water samples in Bangladesh by PCR using different primers. Aquaculture, 237(1-4), 59-71.</w:t>
      </w:r>
    </w:p>
    <w:p w14:paraId="373B6C64" w14:textId="77777777" w:rsidR="00C510EF" w:rsidRDefault="00C510EF">
      <w:pPr>
        <w:pStyle w:val="ListParagraph"/>
        <w:numPr>
          <w:ilvl w:val="0"/>
          <w:numId w:val="3"/>
        </w:numPr>
        <w:spacing w:line="360" w:lineRule="auto"/>
        <w:jc w:val="both"/>
        <w:rPr>
          <w:rFonts w:ascii="Times New Roman" w:hAnsi="Times New Roman" w:cs="Times New Roman"/>
          <w:sz w:val="24"/>
          <w:szCs w:val="24"/>
        </w:rPr>
      </w:pPr>
      <w:proofErr w:type="spellStart"/>
      <w:r w:rsidRPr="004D1ADE">
        <w:rPr>
          <w:rFonts w:ascii="Times New Roman" w:hAnsi="Times New Roman" w:cs="Times New Roman"/>
          <w:sz w:val="24"/>
          <w:szCs w:val="24"/>
        </w:rPr>
        <w:t>Kanchanaphum</w:t>
      </w:r>
      <w:proofErr w:type="spellEnd"/>
      <w:r w:rsidRPr="004D1ADE">
        <w:rPr>
          <w:rFonts w:ascii="Times New Roman" w:hAnsi="Times New Roman" w:cs="Times New Roman"/>
          <w:sz w:val="24"/>
          <w:szCs w:val="24"/>
        </w:rPr>
        <w:t xml:space="preserve">, P., </w:t>
      </w:r>
      <w:proofErr w:type="spellStart"/>
      <w:r w:rsidRPr="004D1ADE">
        <w:rPr>
          <w:rFonts w:ascii="Times New Roman" w:hAnsi="Times New Roman" w:cs="Times New Roman"/>
          <w:sz w:val="24"/>
          <w:szCs w:val="24"/>
        </w:rPr>
        <w:t>Wongteerasupaya</w:t>
      </w:r>
      <w:proofErr w:type="spellEnd"/>
      <w:r w:rsidRPr="004D1ADE">
        <w:rPr>
          <w:rFonts w:ascii="Times New Roman" w:hAnsi="Times New Roman" w:cs="Times New Roman"/>
          <w:sz w:val="24"/>
          <w:szCs w:val="24"/>
        </w:rPr>
        <w:t xml:space="preserve">, C., </w:t>
      </w:r>
      <w:proofErr w:type="spellStart"/>
      <w:r w:rsidRPr="004D1ADE">
        <w:rPr>
          <w:rFonts w:ascii="Times New Roman" w:hAnsi="Times New Roman" w:cs="Times New Roman"/>
          <w:sz w:val="24"/>
          <w:szCs w:val="24"/>
        </w:rPr>
        <w:t>Sitidilokratana</w:t>
      </w:r>
      <w:proofErr w:type="spellEnd"/>
      <w:r w:rsidRPr="004D1ADE">
        <w:rPr>
          <w:rFonts w:ascii="Times New Roman" w:hAnsi="Times New Roman" w:cs="Times New Roman"/>
          <w:sz w:val="24"/>
          <w:szCs w:val="24"/>
        </w:rPr>
        <w:t xml:space="preserve">, N., </w:t>
      </w:r>
      <w:proofErr w:type="spellStart"/>
      <w:r w:rsidRPr="004D1ADE">
        <w:rPr>
          <w:rFonts w:ascii="Times New Roman" w:hAnsi="Times New Roman" w:cs="Times New Roman"/>
          <w:sz w:val="24"/>
          <w:szCs w:val="24"/>
        </w:rPr>
        <w:t>Boonsaeng</w:t>
      </w:r>
      <w:proofErr w:type="spellEnd"/>
      <w:r w:rsidRPr="004D1ADE">
        <w:rPr>
          <w:rFonts w:ascii="Times New Roman" w:hAnsi="Times New Roman" w:cs="Times New Roman"/>
          <w:sz w:val="24"/>
          <w:szCs w:val="24"/>
        </w:rPr>
        <w:t xml:space="preserve">, V., Panyim, S., </w:t>
      </w:r>
      <w:proofErr w:type="spellStart"/>
      <w:r w:rsidRPr="004D1ADE">
        <w:rPr>
          <w:rFonts w:ascii="Times New Roman" w:hAnsi="Times New Roman" w:cs="Times New Roman"/>
          <w:sz w:val="24"/>
          <w:szCs w:val="24"/>
        </w:rPr>
        <w:t>Tassanakajon</w:t>
      </w:r>
      <w:proofErr w:type="spellEnd"/>
      <w:r w:rsidRPr="004D1ADE">
        <w:rPr>
          <w:rFonts w:ascii="Times New Roman" w:hAnsi="Times New Roman" w:cs="Times New Roman"/>
          <w:sz w:val="24"/>
          <w:szCs w:val="24"/>
        </w:rPr>
        <w:t>, A., ... &amp; Flegel, T. W. (1998). Experimental transmission of white spot syndrome virus (WSSV) from crabs to shrimp Penaeus monodon. Diseases of aquatic organisms, 34(1), 1-7.</w:t>
      </w:r>
    </w:p>
    <w:p w14:paraId="7DBA153C" w14:textId="77777777" w:rsidR="00C510EF" w:rsidRDefault="00C510EF">
      <w:pPr>
        <w:pStyle w:val="ListParagraph"/>
        <w:numPr>
          <w:ilvl w:val="0"/>
          <w:numId w:val="3"/>
        </w:numPr>
        <w:spacing w:line="360" w:lineRule="auto"/>
        <w:jc w:val="both"/>
        <w:rPr>
          <w:rFonts w:ascii="Times New Roman" w:hAnsi="Times New Roman" w:cs="Times New Roman"/>
          <w:sz w:val="24"/>
          <w:szCs w:val="24"/>
        </w:rPr>
      </w:pPr>
      <w:r w:rsidRPr="00EA5FAA">
        <w:rPr>
          <w:rFonts w:ascii="Times New Roman" w:hAnsi="Times New Roman" w:cs="Times New Roman"/>
          <w:sz w:val="24"/>
          <w:szCs w:val="24"/>
        </w:rPr>
        <w:lastRenderedPageBreak/>
        <w:t>Kim, C. S., Kosuke, Z., Nam, Y. K., Kim, S. K., &amp; Kim, K. H. (2007). Protection of shrimp (Penaeus chinensis) against white spot syndrome virus (WSSV) challenge by double-stranded RNA. Fish &amp; shellfish immunology, 23(1), 242-246.</w:t>
      </w:r>
    </w:p>
    <w:p w14:paraId="66CDA7FD" w14:textId="77777777" w:rsidR="00C510EF" w:rsidRDefault="00C510EF">
      <w:pPr>
        <w:pStyle w:val="ListParagraph"/>
        <w:numPr>
          <w:ilvl w:val="0"/>
          <w:numId w:val="3"/>
        </w:numPr>
        <w:spacing w:line="360" w:lineRule="auto"/>
        <w:jc w:val="both"/>
        <w:rPr>
          <w:rFonts w:ascii="Times New Roman" w:hAnsi="Times New Roman" w:cs="Times New Roman"/>
          <w:sz w:val="24"/>
          <w:szCs w:val="24"/>
        </w:rPr>
      </w:pPr>
      <w:r w:rsidRPr="00EA5FAA">
        <w:rPr>
          <w:rFonts w:ascii="Times New Roman" w:hAnsi="Times New Roman" w:cs="Times New Roman"/>
          <w:sz w:val="24"/>
          <w:szCs w:val="24"/>
        </w:rPr>
        <w:t>Kono, T., Savan, R., Sakai, M., &amp; Itami, T. (2004). Detection of white spot syndrome virus in shrimp by loop-mediated isothermal amplification. Journal of virological methods, 115(1), 59-65.</w:t>
      </w:r>
    </w:p>
    <w:p w14:paraId="7AB28539" w14:textId="77777777" w:rsidR="00C510EF" w:rsidRDefault="00C510EF">
      <w:pPr>
        <w:pStyle w:val="ListParagraph"/>
        <w:numPr>
          <w:ilvl w:val="0"/>
          <w:numId w:val="3"/>
        </w:numPr>
        <w:spacing w:line="360" w:lineRule="auto"/>
        <w:jc w:val="both"/>
        <w:rPr>
          <w:rFonts w:ascii="Times New Roman" w:hAnsi="Times New Roman" w:cs="Times New Roman"/>
          <w:sz w:val="24"/>
          <w:szCs w:val="24"/>
        </w:rPr>
      </w:pPr>
      <w:r w:rsidRPr="00EA5FAA">
        <w:rPr>
          <w:rFonts w:ascii="Times New Roman" w:hAnsi="Times New Roman" w:cs="Times New Roman"/>
          <w:sz w:val="24"/>
          <w:szCs w:val="24"/>
        </w:rPr>
        <w:t xml:space="preserve">Kumar, S. S., Bharathi, R. A., Rajan, J. J. S., </w:t>
      </w:r>
      <w:proofErr w:type="spellStart"/>
      <w:r w:rsidRPr="00EA5FAA">
        <w:rPr>
          <w:rFonts w:ascii="Times New Roman" w:hAnsi="Times New Roman" w:cs="Times New Roman"/>
          <w:sz w:val="24"/>
          <w:szCs w:val="24"/>
        </w:rPr>
        <w:t>Alavandi</w:t>
      </w:r>
      <w:proofErr w:type="spellEnd"/>
      <w:r w:rsidRPr="00EA5FAA">
        <w:rPr>
          <w:rFonts w:ascii="Times New Roman" w:hAnsi="Times New Roman" w:cs="Times New Roman"/>
          <w:sz w:val="24"/>
          <w:szCs w:val="24"/>
        </w:rPr>
        <w:t>, S. V., Poornima, M., Balasubramanian, C. P., &amp; Ponniah, A. G. (2013). Viability of white spot syndrome virus (WSSV) in sediment during sun-drying (drainable pond) and under non-drainable pond conditions indicated by infectivity to shrimp. Aquaculture, 402, 119-126.</w:t>
      </w:r>
      <w:r>
        <w:rPr>
          <w:rFonts w:ascii="Times New Roman" w:hAnsi="Times New Roman" w:cs="Times New Roman"/>
          <w:sz w:val="24"/>
          <w:szCs w:val="24"/>
        </w:rPr>
        <w:t xml:space="preserve"> </w:t>
      </w:r>
    </w:p>
    <w:p w14:paraId="2DADE6A0" w14:textId="77777777" w:rsidR="00C510EF" w:rsidRDefault="00C510EF">
      <w:pPr>
        <w:pStyle w:val="ListParagraph"/>
        <w:numPr>
          <w:ilvl w:val="0"/>
          <w:numId w:val="3"/>
        </w:numPr>
        <w:spacing w:line="360" w:lineRule="auto"/>
        <w:jc w:val="both"/>
        <w:rPr>
          <w:rFonts w:ascii="Times New Roman" w:hAnsi="Times New Roman" w:cs="Times New Roman"/>
          <w:sz w:val="24"/>
          <w:szCs w:val="24"/>
        </w:rPr>
      </w:pPr>
      <w:proofErr w:type="spellStart"/>
      <w:r w:rsidRPr="004C7329">
        <w:rPr>
          <w:rFonts w:ascii="Times New Roman" w:hAnsi="Times New Roman" w:cs="Times New Roman"/>
          <w:sz w:val="24"/>
          <w:szCs w:val="24"/>
        </w:rPr>
        <w:t>Laoaroon</w:t>
      </w:r>
      <w:proofErr w:type="spellEnd"/>
      <w:r w:rsidRPr="004C7329">
        <w:rPr>
          <w:rFonts w:ascii="Times New Roman" w:hAnsi="Times New Roman" w:cs="Times New Roman"/>
          <w:sz w:val="24"/>
          <w:szCs w:val="24"/>
        </w:rPr>
        <w:t xml:space="preserve">, S., </w:t>
      </w:r>
      <w:proofErr w:type="spellStart"/>
      <w:r w:rsidRPr="004C7329">
        <w:rPr>
          <w:rFonts w:ascii="Times New Roman" w:hAnsi="Times New Roman" w:cs="Times New Roman"/>
          <w:sz w:val="24"/>
          <w:szCs w:val="24"/>
        </w:rPr>
        <w:t>Boonnat</w:t>
      </w:r>
      <w:proofErr w:type="spellEnd"/>
      <w:r w:rsidRPr="004C7329">
        <w:rPr>
          <w:rFonts w:ascii="Times New Roman" w:hAnsi="Times New Roman" w:cs="Times New Roman"/>
          <w:sz w:val="24"/>
          <w:szCs w:val="24"/>
        </w:rPr>
        <w:t xml:space="preserve">, A., </w:t>
      </w:r>
      <w:proofErr w:type="spellStart"/>
      <w:r w:rsidRPr="004C7329">
        <w:rPr>
          <w:rFonts w:ascii="Times New Roman" w:hAnsi="Times New Roman" w:cs="Times New Roman"/>
          <w:sz w:val="24"/>
          <w:szCs w:val="24"/>
        </w:rPr>
        <w:t>Poltana</w:t>
      </w:r>
      <w:proofErr w:type="spellEnd"/>
      <w:r w:rsidRPr="004C7329">
        <w:rPr>
          <w:rFonts w:ascii="Times New Roman" w:hAnsi="Times New Roman" w:cs="Times New Roman"/>
          <w:sz w:val="24"/>
          <w:szCs w:val="24"/>
        </w:rPr>
        <w:t xml:space="preserve">, P., </w:t>
      </w:r>
      <w:proofErr w:type="spellStart"/>
      <w:r w:rsidRPr="004C7329">
        <w:rPr>
          <w:rFonts w:ascii="Times New Roman" w:hAnsi="Times New Roman" w:cs="Times New Roman"/>
          <w:sz w:val="24"/>
          <w:szCs w:val="24"/>
        </w:rPr>
        <w:t>Kanchanaphum</w:t>
      </w:r>
      <w:proofErr w:type="spellEnd"/>
      <w:r w:rsidRPr="004C7329">
        <w:rPr>
          <w:rFonts w:ascii="Times New Roman" w:hAnsi="Times New Roman" w:cs="Times New Roman"/>
          <w:sz w:val="24"/>
          <w:szCs w:val="24"/>
        </w:rPr>
        <w:t xml:space="preserve">, P., </w:t>
      </w:r>
      <w:proofErr w:type="spellStart"/>
      <w:r w:rsidRPr="004C7329">
        <w:rPr>
          <w:rFonts w:ascii="Times New Roman" w:hAnsi="Times New Roman" w:cs="Times New Roman"/>
          <w:sz w:val="24"/>
          <w:szCs w:val="24"/>
        </w:rPr>
        <w:t>Gangnonngiw</w:t>
      </w:r>
      <w:proofErr w:type="spellEnd"/>
      <w:r w:rsidRPr="004C7329">
        <w:rPr>
          <w:rFonts w:ascii="Times New Roman" w:hAnsi="Times New Roman" w:cs="Times New Roman"/>
          <w:sz w:val="24"/>
          <w:szCs w:val="24"/>
        </w:rPr>
        <w:t xml:space="preserve">, W., Nash, G., &amp; </w:t>
      </w:r>
      <w:proofErr w:type="spellStart"/>
      <w:r w:rsidRPr="004C7329">
        <w:rPr>
          <w:rFonts w:ascii="Times New Roman" w:hAnsi="Times New Roman" w:cs="Times New Roman"/>
          <w:sz w:val="24"/>
          <w:szCs w:val="24"/>
        </w:rPr>
        <w:t>Withyachumnarnkul</w:t>
      </w:r>
      <w:proofErr w:type="spellEnd"/>
      <w:r w:rsidRPr="004C7329">
        <w:rPr>
          <w:rFonts w:ascii="Times New Roman" w:hAnsi="Times New Roman" w:cs="Times New Roman"/>
          <w:sz w:val="24"/>
          <w:szCs w:val="24"/>
        </w:rPr>
        <w:t xml:space="preserve">, B. (2005). Infectivity of white spot syndrome virus (WSSV) to the </w:t>
      </w:r>
      <w:proofErr w:type="spellStart"/>
      <w:r w:rsidRPr="004C7329">
        <w:rPr>
          <w:rFonts w:ascii="Times New Roman" w:hAnsi="Times New Roman" w:cs="Times New Roman"/>
          <w:sz w:val="24"/>
          <w:szCs w:val="24"/>
        </w:rPr>
        <w:t>polychaete</w:t>
      </w:r>
      <w:proofErr w:type="spellEnd"/>
      <w:r w:rsidRPr="004C7329">
        <w:rPr>
          <w:rFonts w:ascii="Times New Roman" w:hAnsi="Times New Roman" w:cs="Times New Roman"/>
          <w:sz w:val="24"/>
          <w:szCs w:val="24"/>
        </w:rPr>
        <w:t xml:space="preserve"> </w:t>
      </w:r>
      <w:proofErr w:type="spellStart"/>
      <w:r w:rsidRPr="004C7329">
        <w:rPr>
          <w:rFonts w:ascii="Times New Roman" w:hAnsi="Times New Roman" w:cs="Times New Roman"/>
          <w:sz w:val="24"/>
          <w:szCs w:val="24"/>
        </w:rPr>
        <w:t>Pereneis</w:t>
      </w:r>
      <w:proofErr w:type="spellEnd"/>
      <w:r w:rsidRPr="004C7329">
        <w:rPr>
          <w:rFonts w:ascii="Times New Roman" w:hAnsi="Times New Roman" w:cs="Times New Roman"/>
          <w:sz w:val="24"/>
          <w:szCs w:val="24"/>
        </w:rPr>
        <w:t xml:space="preserve"> </w:t>
      </w:r>
      <w:proofErr w:type="spellStart"/>
      <w:r w:rsidRPr="004C7329">
        <w:rPr>
          <w:rFonts w:ascii="Times New Roman" w:hAnsi="Times New Roman" w:cs="Times New Roman"/>
          <w:sz w:val="24"/>
          <w:szCs w:val="24"/>
        </w:rPr>
        <w:t>nuntia</w:t>
      </w:r>
      <w:proofErr w:type="spellEnd"/>
      <w:r w:rsidRPr="004C7329">
        <w:rPr>
          <w:rFonts w:ascii="Times New Roman" w:hAnsi="Times New Roman" w:cs="Times New Roman"/>
          <w:sz w:val="24"/>
          <w:szCs w:val="24"/>
        </w:rPr>
        <w:t xml:space="preserve"> and a possibility of WSSV transmission from the </w:t>
      </w:r>
      <w:proofErr w:type="spellStart"/>
      <w:r w:rsidRPr="004C7329">
        <w:rPr>
          <w:rFonts w:ascii="Times New Roman" w:hAnsi="Times New Roman" w:cs="Times New Roman"/>
          <w:sz w:val="24"/>
          <w:szCs w:val="24"/>
        </w:rPr>
        <w:t>polychaete</w:t>
      </w:r>
      <w:proofErr w:type="spellEnd"/>
      <w:r w:rsidRPr="004C7329">
        <w:rPr>
          <w:rFonts w:ascii="Times New Roman" w:hAnsi="Times New Roman" w:cs="Times New Roman"/>
          <w:sz w:val="24"/>
          <w:szCs w:val="24"/>
        </w:rPr>
        <w:t xml:space="preserve"> to the black tiger shrimp Penaeus monodon. In P. J. Walker, R. G. Lester, &amp; M. G. </w:t>
      </w:r>
      <w:proofErr w:type="spellStart"/>
      <w:r w:rsidRPr="004C7329">
        <w:rPr>
          <w:rFonts w:ascii="Times New Roman" w:hAnsi="Times New Roman" w:cs="Times New Roman"/>
          <w:sz w:val="24"/>
          <w:szCs w:val="24"/>
        </w:rPr>
        <w:t>Bondad-Reantaso</w:t>
      </w:r>
      <w:proofErr w:type="spellEnd"/>
      <w:r w:rsidRPr="004C7329">
        <w:rPr>
          <w:rFonts w:ascii="Times New Roman" w:hAnsi="Times New Roman" w:cs="Times New Roman"/>
          <w:sz w:val="24"/>
          <w:szCs w:val="24"/>
        </w:rPr>
        <w:t xml:space="preserve"> (Eds.), Diseases in Asian Aquaculture V (pp. 353–361). Fish Health Section, Asian Fisheries Society. </w:t>
      </w:r>
    </w:p>
    <w:p w14:paraId="037558FA" w14:textId="77777777" w:rsidR="00C510EF" w:rsidRDefault="00C510EF">
      <w:pPr>
        <w:pStyle w:val="ListParagraph"/>
        <w:numPr>
          <w:ilvl w:val="0"/>
          <w:numId w:val="3"/>
        </w:numPr>
        <w:spacing w:line="360" w:lineRule="auto"/>
        <w:jc w:val="both"/>
        <w:rPr>
          <w:rFonts w:ascii="Times New Roman" w:hAnsi="Times New Roman" w:cs="Times New Roman"/>
          <w:sz w:val="24"/>
          <w:szCs w:val="24"/>
        </w:rPr>
      </w:pPr>
      <w:r w:rsidRPr="008C4C5D">
        <w:rPr>
          <w:rFonts w:ascii="Times New Roman" w:hAnsi="Times New Roman" w:cs="Times New Roman"/>
          <w:sz w:val="24"/>
          <w:szCs w:val="24"/>
        </w:rPr>
        <w:t xml:space="preserve">Lo, C. F., Leu, J. H., Ho, C. H., Chen, C. H., Peng, S. E., Chen, Y. T., Chou, C. M., Yeh, P. Y., Huang, C. J., Chou, H. Y., Wang, C. H., &amp; Kou, G. H. (1996). Detection of baculovirus associated with white spot syndrome (WSBV) in penaeid shrimps using polymerase chain reaction. Diseases of Aquatic Organisms, 25(1-2), 133–141. </w:t>
      </w:r>
    </w:p>
    <w:p w14:paraId="47E321EC" w14:textId="77777777" w:rsidR="00C510EF" w:rsidRDefault="00C510EF">
      <w:pPr>
        <w:pStyle w:val="ListParagraph"/>
        <w:numPr>
          <w:ilvl w:val="0"/>
          <w:numId w:val="3"/>
        </w:numPr>
        <w:spacing w:line="360" w:lineRule="auto"/>
        <w:jc w:val="both"/>
        <w:rPr>
          <w:rFonts w:ascii="Times New Roman" w:hAnsi="Times New Roman" w:cs="Times New Roman"/>
          <w:sz w:val="24"/>
          <w:szCs w:val="24"/>
        </w:rPr>
      </w:pPr>
      <w:r w:rsidRPr="00C501C5">
        <w:rPr>
          <w:rFonts w:ascii="Times New Roman" w:hAnsi="Times New Roman" w:cs="Times New Roman"/>
          <w:sz w:val="24"/>
          <w:szCs w:val="24"/>
        </w:rPr>
        <w:t xml:space="preserve">Lotz, J. M., &amp; Soto, M. A. (2002). Model of white spot syndrome virus (WSSV) epidemics in </w:t>
      </w:r>
      <w:proofErr w:type="spellStart"/>
      <w:r w:rsidRPr="00C501C5">
        <w:rPr>
          <w:rFonts w:ascii="Times New Roman" w:hAnsi="Times New Roman" w:cs="Times New Roman"/>
          <w:sz w:val="24"/>
          <w:szCs w:val="24"/>
        </w:rPr>
        <w:t>Litopenaeus</w:t>
      </w:r>
      <w:proofErr w:type="spellEnd"/>
      <w:r w:rsidRPr="00C501C5">
        <w:rPr>
          <w:rFonts w:ascii="Times New Roman" w:hAnsi="Times New Roman" w:cs="Times New Roman"/>
          <w:sz w:val="24"/>
          <w:szCs w:val="24"/>
        </w:rPr>
        <w:t xml:space="preserve"> </w:t>
      </w:r>
      <w:proofErr w:type="spellStart"/>
      <w:r w:rsidRPr="00C501C5">
        <w:rPr>
          <w:rFonts w:ascii="Times New Roman" w:hAnsi="Times New Roman" w:cs="Times New Roman"/>
          <w:sz w:val="24"/>
          <w:szCs w:val="24"/>
        </w:rPr>
        <w:t>vannamei</w:t>
      </w:r>
      <w:proofErr w:type="spellEnd"/>
      <w:r w:rsidRPr="00C501C5">
        <w:rPr>
          <w:rFonts w:ascii="Times New Roman" w:hAnsi="Times New Roman" w:cs="Times New Roman"/>
          <w:sz w:val="24"/>
          <w:szCs w:val="24"/>
        </w:rPr>
        <w:t xml:space="preserve">. Diseases of Aquatic Organisms, 50(3), 199–209. </w:t>
      </w:r>
    </w:p>
    <w:p w14:paraId="6F992FED" w14:textId="77777777" w:rsidR="00C510EF" w:rsidRDefault="00C510EF">
      <w:pPr>
        <w:pStyle w:val="ListParagraph"/>
        <w:numPr>
          <w:ilvl w:val="0"/>
          <w:numId w:val="3"/>
        </w:numPr>
        <w:spacing w:line="360" w:lineRule="auto"/>
        <w:jc w:val="both"/>
        <w:rPr>
          <w:rFonts w:ascii="Times New Roman" w:hAnsi="Times New Roman" w:cs="Times New Roman"/>
          <w:sz w:val="24"/>
          <w:szCs w:val="24"/>
        </w:rPr>
      </w:pPr>
      <w:r w:rsidRPr="006A5FE7">
        <w:rPr>
          <w:rFonts w:ascii="Times New Roman" w:hAnsi="Times New Roman" w:cs="Times New Roman"/>
          <w:sz w:val="24"/>
          <w:szCs w:val="24"/>
        </w:rPr>
        <w:t>Min, J. G., Kim, Y. C., &amp;</w:t>
      </w:r>
      <w:r w:rsidRPr="00EA5FAA">
        <w:rPr>
          <w:rFonts w:ascii="Times New Roman" w:hAnsi="Times New Roman" w:cs="Times New Roman"/>
          <w:sz w:val="24"/>
          <w:szCs w:val="24"/>
        </w:rPr>
        <w:t xml:space="preserve"> </w:t>
      </w:r>
      <w:proofErr w:type="spellStart"/>
      <w:r w:rsidRPr="00EA5FAA">
        <w:rPr>
          <w:rFonts w:ascii="Times New Roman" w:hAnsi="Times New Roman" w:cs="Times New Roman"/>
          <w:sz w:val="24"/>
          <w:szCs w:val="24"/>
        </w:rPr>
        <w:t>Momoyama</w:t>
      </w:r>
      <w:proofErr w:type="spellEnd"/>
      <w:r w:rsidRPr="006A5FE7">
        <w:rPr>
          <w:rFonts w:ascii="Times New Roman" w:hAnsi="Times New Roman" w:cs="Times New Roman"/>
          <w:sz w:val="24"/>
          <w:szCs w:val="24"/>
        </w:rPr>
        <w:t xml:space="preserve"> Kim, K. I. (2024). Role of filter-feeding bivalves in the bioaccumulation and transmission of White Spot Syndrome Virus (WSSV) in shrimp aquaculture systems. Pathogens, 13(12), 1103. </w:t>
      </w:r>
    </w:p>
    <w:p w14:paraId="62D08517" w14:textId="77777777" w:rsidR="00C510EF" w:rsidRDefault="00C510EF">
      <w:pPr>
        <w:pStyle w:val="ListParagraph"/>
        <w:numPr>
          <w:ilvl w:val="0"/>
          <w:numId w:val="3"/>
        </w:numPr>
        <w:spacing w:line="360" w:lineRule="auto"/>
        <w:jc w:val="both"/>
        <w:rPr>
          <w:rFonts w:ascii="Times New Roman" w:hAnsi="Times New Roman" w:cs="Times New Roman"/>
          <w:sz w:val="24"/>
          <w:szCs w:val="24"/>
        </w:rPr>
      </w:pPr>
      <w:proofErr w:type="spellStart"/>
      <w:r w:rsidRPr="00EA5FAA">
        <w:rPr>
          <w:rFonts w:ascii="Times New Roman" w:hAnsi="Times New Roman" w:cs="Times New Roman"/>
          <w:sz w:val="24"/>
          <w:szCs w:val="24"/>
        </w:rPr>
        <w:t>Momoyama</w:t>
      </w:r>
      <w:proofErr w:type="spellEnd"/>
      <w:r w:rsidRPr="00EA5FAA">
        <w:rPr>
          <w:rFonts w:ascii="Times New Roman" w:hAnsi="Times New Roman" w:cs="Times New Roman"/>
          <w:sz w:val="24"/>
          <w:szCs w:val="24"/>
        </w:rPr>
        <w:t>, K., Hiraoka, M., &amp; Venegas, C. A. (1999). Pathogenicity of penaeid rod-shaped DNA virus (PRDV) to juveniles of six crustacean species. Fish Pathology, 34(4), 183-188.</w:t>
      </w:r>
    </w:p>
    <w:p w14:paraId="748EB611" w14:textId="77777777" w:rsidR="00C510EF" w:rsidRDefault="00C510EF">
      <w:pPr>
        <w:pStyle w:val="ListParagraph"/>
        <w:numPr>
          <w:ilvl w:val="0"/>
          <w:numId w:val="3"/>
        </w:numPr>
        <w:spacing w:line="360" w:lineRule="auto"/>
        <w:jc w:val="both"/>
        <w:rPr>
          <w:rFonts w:ascii="Times New Roman" w:hAnsi="Times New Roman" w:cs="Times New Roman"/>
          <w:sz w:val="24"/>
          <w:szCs w:val="24"/>
        </w:rPr>
      </w:pPr>
      <w:r w:rsidRPr="00D6360F">
        <w:rPr>
          <w:rFonts w:ascii="Times New Roman" w:hAnsi="Times New Roman" w:cs="Times New Roman"/>
          <w:sz w:val="24"/>
          <w:szCs w:val="24"/>
        </w:rPr>
        <w:t>Nunan, L. M., &amp; Lightner, D. V. (2011). Optimized PCR assay for detection of white spot syndrome virus (WSSV). Journal of virological methods, 171(1), 318-321.</w:t>
      </w:r>
    </w:p>
    <w:p w14:paraId="21EBADE7" w14:textId="77777777" w:rsidR="00C510EF" w:rsidRDefault="00C510EF">
      <w:pPr>
        <w:pStyle w:val="ListParagraph"/>
        <w:numPr>
          <w:ilvl w:val="0"/>
          <w:numId w:val="3"/>
        </w:numPr>
        <w:spacing w:line="360" w:lineRule="auto"/>
        <w:jc w:val="both"/>
        <w:rPr>
          <w:rFonts w:ascii="Times New Roman" w:hAnsi="Times New Roman" w:cs="Times New Roman"/>
          <w:sz w:val="24"/>
          <w:szCs w:val="24"/>
        </w:rPr>
      </w:pPr>
      <w:r w:rsidRPr="00D6360F">
        <w:rPr>
          <w:rFonts w:ascii="Times New Roman" w:hAnsi="Times New Roman" w:cs="Times New Roman"/>
          <w:sz w:val="24"/>
          <w:szCs w:val="24"/>
        </w:rPr>
        <w:lastRenderedPageBreak/>
        <w:t>Peinado-Guevara, L. I., &amp; López-Meyer, M. (2006). Detailed monitoring of white spot syndrome virus (WSSV) in shrimp commercial ponds in Sinaloa, Mexico by nested PCR. Aquaculture, 251(1), 33-45.</w:t>
      </w:r>
    </w:p>
    <w:p w14:paraId="697B36FB" w14:textId="77777777" w:rsidR="00C510EF" w:rsidRDefault="00C510EF" w:rsidP="005427C7">
      <w:pPr>
        <w:pStyle w:val="ListParagraph"/>
        <w:numPr>
          <w:ilvl w:val="0"/>
          <w:numId w:val="3"/>
        </w:numPr>
        <w:spacing w:line="360" w:lineRule="auto"/>
        <w:jc w:val="both"/>
        <w:rPr>
          <w:rFonts w:ascii="Times New Roman" w:hAnsi="Times New Roman" w:cs="Times New Roman"/>
          <w:sz w:val="24"/>
          <w:szCs w:val="24"/>
        </w:rPr>
      </w:pPr>
      <w:r w:rsidRPr="00D6360F">
        <w:rPr>
          <w:rFonts w:ascii="Times New Roman" w:hAnsi="Times New Roman" w:cs="Times New Roman"/>
          <w:sz w:val="24"/>
          <w:szCs w:val="24"/>
        </w:rPr>
        <w:t>Quang, N. D., Hoa, P. T. P., Da, T. T., &amp; Anh, P. H. (2009). Persistence of white spot syndrome virus in shrimp ponds and surrounding areas after an outbreak. Environmental Monitoring and Assessment, 156(1), 69-72.</w:t>
      </w:r>
    </w:p>
    <w:p w14:paraId="36F920A3" w14:textId="77777777" w:rsidR="00C510EF" w:rsidRDefault="00C510EF">
      <w:pPr>
        <w:pStyle w:val="ListParagraph"/>
        <w:numPr>
          <w:ilvl w:val="0"/>
          <w:numId w:val="3"/>
        </w:numPr>
        <w:spacing w:line="360" w:lineRule="auto"/>
        <w:jc w:val="both"/>
        <w:rPr>
          <w:rFonts w:ascii="Times New Roman" w:hAnsi="Times New Roman" w:cs="Times New Roman"/>
          <w:sz w:val="24"/>
          <w:szCs w:val="24"/>
        </w:rPr>
      </w:pPr>
      <w:r w:rsidRPr="00D6360F">
        <w:rPr>
          <w:rFonts w:ascii="Times New Roman" w:hAnsi="Times New Roman" w:cs="Times New Roman"/>
          <w:sz w:val="24"/>
          <w:szCs w:val="24"/>
        </w:rPr>
        <w:t xml:space="preserve">Rothman, G. (2024). Investigating the Transmission of White Spot Syndrome Virus (WSSV) from the Non-native Red Swamp Crayfish (Procambarus clarkii) to the Native White Shrimp (Penaeus </w:t>
      </w:r>
      <w:proofErr w:type="spellStart"/>
      <w:r w:rsidRPr="00D6360F">
        <w:rPr>
          <w:rFonts w:ascii="Times New Roman" w:hAnsi="Times New Roman" w:cs="Times New Roman"/>
          <w:sz w:val="24"/>
          <w:szCs w:val="24"/>
        </w:rPr>
        <w:t>setiferus</w:t>
      </w:r>
      <w:proofErr w:type="spellEnd"/>
      <w:r w:rsidRPr="00D6360F">
        <w:rPr>
          <w:rFonts w:ascii="Times New Roman" w:hAnsi="Times New Roman" w:cs="Times New Roman"/>
          <w:sz w:val="24"/>
          <w:szCs w:val="24"/>
        </w:rPr>
        <w:t>) (Master's thesis, College of Charleston).</w:t>
      </w:r>
    </w:p>
    <w:p w14:paraId="0E65E4CF" w14:textId="77777777" w:rsidR="00C510EF" w:rsidRDefault="00C510EF" w:rsidP="005427C7">
      <w:pPr>
        <w:pStyle w:val="ListParagraph"/>
        <w:numPr>
          <w:ilvl w:val="0"/>
          <w:numId w:val="3"/>
        </w:numPr>
        <w:spacing w:line="360" w:lineRule="auto"/>
        <w:jc w:val="both"/>
        <w:rPr>
          <w:rFonts w:ascii="Times New Roman" w:hAnsi="Times New Roman" w:cs="Times New Roman"/>
          <w:sz w:val="24"/>
          <w:szCs w:val="24"/>
        </w:rPr>
      </w:pPr>
      <w:r w:rsidRPr="00D6360F">
        <w:rPr>
          <w:rFonts w:ascii="Times New Roman" w:hAnsi="Times New Roman" w:cs="Times New Roman"/>
          <w:sz w:val="24"/>
          <w:szCs w:val="24"/>
        </w:rPr>
        <w:t xml:space="preserve">Scarfe, A. D., Lee, C. S., &amp; </w:t>
      </w:r>
      <w:proofErr w:type="spellStart"/>
      <w:r w:rsidRPr="00D6360F">
        <w:rPr>
          <w:rFonts w:ascii="Times New Roman" w:hAnsi="Times New Roman" w:cs="Times New Roman"/>
          <w:sz w:val="24"/>
          <w:szCs w:val="24"/>
        </w:rPr>
        <w:t>O'Bryen</w:t>
      </w:r>
      <w:proofErr w:type="spellEnd"/>
      <w:r w:rsidRPr="00D6360F">
        <w:rPr>
          <w:rFonts w:ascii="Times New Roman" w:hAnsi="Times New Roman" w:cs="Times New Roman"/>
          <w:sz w:val="24"/>
          <w:szCs w:val="24"/>
        </w:rPr>
        <w:t>, P. J. (2008). Aquaculture biosecurity: prevention, control, and eradication of aquatic animal disease. John Wiley &amp; Sons.</w:t>
      </w:r>
    </w:p>
    <w:p w14:paraId="760799A2" w14:textId="77777777" w:rsidR="00C510EF" w:rsidRDefault="00C510EF">
      <w:pPr>
        <w:pStyle w:val="ListParagraph"/>
        <w:numPr>
          <w:ilvl w:val="0"/>
          <w:numId w:val="3"/>
        </w:numPr>
        <w:spacing w:line="360" w:lineRule="auto"/>
        <w:jc w:val="both"/>
        <w:rPr>
          <w:rFonts w:ascii="Times New Roman" w:hAnsi="Times New Roman" w:cs="Times New Roman"/>
          <w:sz w:val="24"/>
          <w:szCs w:val="24"/>
        </w:rPr>
      </w:pPr>
      <w:r w:rsidRPr="00D6360F">
        <w:rPr>
          <w:rFonts w:ascii="Times New Roman" w:hAnsi="Times New Roman" w:cs="Times New Roman"/>
          <w:sz w:val="24"/>
          <w:szCs w:val="24"/>
        </w:rPr>
        <w:t xml:space="preserve">Shields, J. D., Huchin-Mian, J. P., Thiel, M., &amp; Lovrich, G. (2020). Ecological factors in the emergence of pathogens in commercially important crustaceans. Fish. </w:t>
      </w:r>
      <w:proofErr w:type="spellStart"/>
      <w:r w:rsidRPr="00D6360F">
        <w:rPr>
          <w:rFonts w:ascii="Times New Roman" w:hAnsi="Times New Roman" w:cs="Times New Roman"/>
          <w:sz w:val="24"/>
          <w:szCs w:val="24"/>
        </w:rPr>
        <w:t>Aquac</w:t>
      </w:r>
      <w:proofErr w:type="spellEnd"/>
      <w:r w:rsidRPr="00D6360F">
        <w:rPr>
          <w:rFonts w:ascii="Times New Roman" w:hAnsi="Times New Roman" w:cs="Times New Roman"/>
          <w:sz w:val="24"/>
          <w:szCs w:val="24"/>
        </w:rPr>
        <w:t>, 9, 367.</w:t>
      </w:r>
    </w:p>
    <w:p w14:paraId="1C9DE426" w14:textId="77777777" w:rsidR="00C510EF" w:rsidRDefault="00C510EF">
      <w:pPr>
        <w:pStyle w:val="ListParagraph"/>
        <w:numPr>
          <w:ilvl w:val="0"/>
          <w:numId w:val="3"/>
        </w:numPr>
        <w:spacing w:line="360" w:lineRule="auto"/>
        <w:jc w:val="both"/>
        <w:rPr>
          <w:rFonts w:ascii="Times New Roman" w:hAnsi="Times New Roman" w:cs="Times New Roman"/>
          <w:sz w:val="24"/>
          <w:szCs w:val="24"/>
        </w:rPr>
      </w:pPr>
      <w:r w:rsidRPr="00EB6D02">
        <w:rPr>
          <w:rFonts w:ascii="Times New Roman" w:hAnsi="Times New Roman" w:cs="Times New Roman"/>
          <w:sz w:val="24"/>
          <w:szCs w:val="24"/>
        </w:rPr>
        <w:t>Singh, R. (2025). Chapter-4 Important Viral Diseases of Shrimp and Prawn in Aquaculture. Futuristic Trends in Fisheries and Aquaculture, 39.</w:t>
      </w:r>
    </w:p>
    <w:p w14:paraId="704648DD" w14:textId="77777777" w:rsidR="00C510EF" w:rsidRDefault="00C510EF">
      <w:pPr>
        <w:pStyle w:val="ListParagraph"/>
        <w:numPr>
          <w:ilvl w:val="0"/>
          <w:numId w:val="3"/>
        </w:numPr>
        <w:spacing w:line="360" w:lineRule="auto"/>
        <w:jc w:val="both"/>
        <w:rPr>
          <w:rFonts w:ascii="Times New Roman" w:hAnsi="Times New Roman" w:cs="Times New Roman"/>
          <w:sz w:val="24"/>
          <w:szCs w:val="24"/>
        </w:rPr>
      </w:pPr>
      <w:r w:rsidRPr="00EB6D02">
        <w:rPr>
          <w:rFonts w:ascii="Times New Roman" w:hAnsi="Times New Roman" w:cs="Times New Roman"/>
          <w:sz w:val="24"/>
          <w:szCs w:val="24"/>
        </w:rPr>
        <w:t xml:space="preserve">Takahashi, Y., Fukuda, K., Kondo, M., </w:t>
      </w:r>
      <w:proofErr w:type="spellStart"/>
      <w:r w:rsidRPr="00EB6D02">
        <w:rPr>
          <w:rFonts w:ascii="Times New Roman" w:hAnsi="Times New Roman" w:cs="Times New Roman"/>
          <w:sz w:val="24"/>
          <w:szCs w:val="24"/>
        </w:rPr>
        <w:t>Chongthaleong</w:t>
      </w:r>
      <w:proofErr w:type="spellEnd"/>
      <w:r w:rsidRPr="00EB6D02">
        <w:rPr>
          <w:rFonts w:ascii="Times New Roman" w:hAnsi="Times New Roman" w:cs="Times New Roman"/>
          <w:sz w:val="24"/>
          <w:szCs w:val="24"/>
        </w:rPr>
        <w:t xml:space="preserve">, A., Nishi, K., Nishimura, M., ... &amp; </w:t>
      </w:r>
      <w:proofErr w:type="spellStart"/>
      <w:r w:rsidRPr="00EB6D02">
        <w:rPr>
          <w:rFonts w:ascii="Times New Roman" w:hAnsi="Times New Roman" w:cs="Times New Roman"/>
          <w:sz w:val="24"/>
          <w:szCs w:val="24"/>
        </w:rPr>
        <w:t>Matsumaura</w:t>
      </w:r>
      <w:proofErr w:type="spellEnd"/>
      <w:r w:rsidRPr="00EB6D02">
        <w:rPr>
          <w:rFonts w:ascii="Times New Roman" w:hAnsi="Times New Roman" w:cs="Times New Roman"/>
          <w:sz w:val="24"/>
          <w:szCs w:val="24"/>
        </w:rPr>
        <w:t xml:space="preserve">, M. (2003). Detection and prevention of WSSV infection in cultured shrimp. Asian Aquaculture Magazine, 75, 25-27. </w:t>
      </w:r>
    </w:p>
    <w:p w14:paraId="536635ED" w14:textId="77777777" w:rsidR="00C510EF" w:rsidRDefault="00C510EF">
      <w:pPr>
        <w:pStyle w:val="ListParagraph"/>
        <w:numPr>
          <w:ilvl w:val="0"/>
          <w:numId w:val="3"/>
        </w:numPr>
        <w:spacing w:line="360" w:lineRule="auto"/>
        <w:jc w:val="both"/>
        <w:rPr>
          <w:rFonts w:ascii="Times New Roman" w:hAnsi="Times New Roman" w:cs="Times New Roman"/>
          <w:sz w:val="24"/>
          <w:szCs w:val="24"/>
        </w:rPr>
      </w:pPr>
      <w:r w:rsidRPr="00EB6D02">
        <w:rPr>
          <w:rFonts w:ascii="Times New Roman" w:hAnsi="Times New Roman" w:cs="Times New Roman"/>
          <w:sz w:val="24"/>
          <w:szCs w:val="24"/>
        </w:rPr>
        <w:t xml:space="preserve">Tuyen, N. X., Verreth, J., </w:t>
      </w:r>
      <w:proofErr w:type="spellStart"/>
      <w:r w:rsidRPr="00EB6D02">
        <w:rPr>
          <w:rFonts w:ascii="Times New Roman" w:hAnsi="Times New Roman" w:cs="Times New Roman"/>
          <w:sz w:val="24"/>
          <w:szCs w:val="24"/>
        </w:rPr>
        <w:t>Vlak</w:t>
      </w:r>
      <w:proofErr w:type="spellEnd"/>
      <w:r w:rsidRPr="00EB6D02">
        <w:rPr>
          <w:rFonts w:ascii="Times New Roman" w:hAnsi="Times New Roman" w:cs="Times New Roman"/>
          <w:sz w:val="24"/>
          <w:szCs w:val="24"/>
        </w:rPr>
        <w:t xml:space="preserve">, J. M., &amp; De Jong, M. C. M. (2014). Horizontal transmission dynamics of White spot syndrome virus by cohabitation trials in juvenile </w:t>
      </w:r>
      <w:r w:rsidRPr="00EB6D02">
        <w:rPr>
          <w:rFonts w:ascii="Times New Roman" w:hAnsi="Times New Roman" w:cs="Times New Roman"/>
          <w:i/>
          <w:iCs/>
          <w:sz w:val="24"/>
          <w:szCs w:val="24"/>
        </w:rPr>
        <w:t>Penaeus monodon</w:t>
      </w:r>
      <w:r w:rsidRPr="00EB6D02">
        <w:rPr>
          <w:rFonts w:ascii="Times New Roman" w:hAnsi="Times New Roman" w:cs="Times New Roman"/>
          <w:sz w:val="24"/>
          <w:szCs w:val="24"/>
        </w:rPr>
        <w:t xml:space="preserve"> and </w:t>
      </w:r>
      <w:r w:rsidRPr="00EB6D02">
        <w:rPr>
          <w:rFonts w:ascii="Times New Roman" w:hAnsi="Times New Roman" w:cs="Times New Roman"/>
          <w:i/>
          <w:iCs/>
          <w:sz w:val="24"/>
          <w:szCs w:val="24"/>
        </w:rPr>
        <w:t xml:space="preserve">P. </w:t>
      </w:r>
      <w:proofErr w:type="spellStart"/>
      <w:r w:rsidRPr="00EB6D02">
        <w:rPr>
          <w:rFonts w:ascii="Times New Roman" w:hAnsi="Times New Roman" w:cs="Times New Roman"/>
          <w:i/>
          <w:iCs/>
          <w:sz w:val="24"/>
          <w:szCs w:val="24"/>
        </w:rPr>
        <w:t>vannamei</w:t>
      </w:r>
      <w:proofErr w:type="spellEnd"/>
      <w:r w:rsidRPr="00EB6D02">
        <w:rPr>
          <w:rFonts w:ascii="Times New Roman" w:hAnsi="Times New Roman" w:cs="Times New Roman"/>
          <w:sz w:val="24"/>
          <w:szCs w:val="24"/>
        </w:rPr>
        <w:t>. Preventive Veterinary Medicine, 117(1), 286-294.</w:t>
      </w:r>
    </w:p>
    <w:p w14:paraId="132FB7D1" w14:textId="77777777" w:rsidR="00C510EF" w:rsidRDefault="00C510EF">
      <w:pPr>
        <w:pStyle w:val="ListParagraph"/>
        <w:numPr>
          <w:ilvl w:val="0"/>
          <w:numId w:val="3"/>
        </w:numPr>
        <w:spacing w:line="360" w:lineRule="auto"/>
        <w:jc w:val="both"/>
        <w:rPr>
          <w:rFonts w:ascii="Times New Roman" w:hAnsi="Times New Roman" w:cs="Times New Roman"/>
          <w:sz w:val="24"/>
          <w:szCs w:val="24"/>
        </w:rPr>
      </w:pPr>
      <w:r w:rsidRPr="007C4A9F">
        <w:rPr>
          <w:rFonts w:ascii="Times New Roman" w:hAnsi="Times New Roman" w:cs="Times New Roman"/>
          <w:sz w:val="24"/>
          <w:szCs w:val="24"/>
        </w:rPr>
        <w:t xml:space="preserve">Uma, A. (2025). Pathogen and disease transmission in aquatic animals. In S. K. Mallik, N. Shahi, &amp; P. K. Pandey (Eds.), Management of Fish Diseases (pp. 19–55). Springer Nature Singapore. </w:t>
      </w:r>
    </w:p>
    <w:p w14:paraId="28AB83ED" w14:textId="77777777" w:rsidR="00C510EF" w:rsidRDefault="00C510EF">
      <w:pPr>
        <w:pStyle w:val="ListParagraph"/>
        <w:numPr>
          <w:ilvl w:val="0"/>
          <w:numId w:val="3"/>
        </w:numPr>
        <w:spacing w:line="360" w:lineRule="auto"/>
        <w:jc w:val="both"/>
        <w:rPr>
          <w:rFonts w:ascii="Times New Roman" w:hAnsi="Times New Roman" w:cs="Times New Roman"/>
          <w:sz w:val="24"/>
          <w:szCs w:val="24"/>
        </w:rPr>
      </w:pPr>
      <w:r w:rsidRPr="00C510EF">
        <w:rPr>
          <w:rFonts w:ascii="Times New Roman" w:hAnsi="Times New Roman" w:cs="Times New Roman"/>
          <w:sz w:val="24"/>
          <w:szCs w:val="24"/>
        </w:rPr>
        <w:t>Vlak, J. M. (2022). White spot syndrome virus host range and impact on transmission.</w:t>
      </w:r>
    </w:p>
    <w:p w14:paraId="56F0DB03" w14:textId="77777777" w:rsidR="00C510EF" w:rsidRDefault="00C510EF" w:rsidP="00C510EF">
      <w:pPr>
        <w:pStyle w:val="ListParagraph"/>
        <w:numPr>
          <w:ilvl w:val="0"/>
          <w:numId w:val="3"/>
        </w:numPr>
        <w:spacing w:line="360" w:lineRule="auto"/>
        <w:jc w:val="both"/>
        <w:rPr>
          <w:rFonts w:ascii="Times New Roman" w:hAnsi="Times New Roman" w:cs="Times New Roman"/>
          <w:sz w:val="24"/>
          <w:szCs w:val="24"/>
        </w:rPr>
      </w:pPr>
      <w:r w:rsidRPr="00AD1A6C">
        <w:rPr>
          <w:rFonts w:ascii="Times New Roman" w:hAnsi="Times New Roman" w:cs="Times New Roman"/>
          <w:sz w:val="24"/>
          <w:szCs w:val="24"/>
        </w:rPr>
        <w:t xml:space="preserve">Walker, P. J., &amp; Winton, J. R. (2010). Emerging viral diseases of fish and shrimp. Veterinary Research, 41(6), 51. </w:t>
      </w:r>
    </w:p>
    <w:p w14:paraId="710ED99A" w14:textId="77777777" w:rsidR="00C510EF" w:rsidRPr="00C510EF" w:rsidRDefault="00C510EF" w:rsidP="00C510EF">
      <w:pPr>
        <w:pStyle w:val="ListParagraph"/>
        <w:numPr>
          <w:ilvl w:val="0"/>
          <w:numId w:val="3"/>
        </w:numPr>
        <w:spacing w:line="360" w:lineRule="auto"/>
        <w:jc w:val="both"/>
        <w:rPr>
          <w:rFonts w:ascii="Times New Roman" w:hAnsi="Times New Roman" w:cs="Times New Roman"/>
          <w:sz w:val="24"/>
          <w:szCs w:val="24"/>
        </w:rPr>
      </w:pPr>
      <w:proofErr w:type="spellStart"/>
      <w:r w:rsidRPr="00C510EF">
        <w:rPr>
          <w:rFonts w:ascii="Times New Roman" w:hAnsi="Times New Roman" w:cs="Times New Roman"/>
          <w:sz w:val="24"/>
          <w:szCs w:val="24"/>
        </w:rPr>
        <w:t>Wongteerasupaya</w:t>
      </w:r>
      <w:proofErr w:type="spellEnd"/>
      <w:r w:rsidRPr="00C510EF">
        <w:rPr>
          <w:rFonts w:ascii="Times New Roman" w:hAnsi="Times New Roman" w:cs="Times New Roman"/>
          <w:sz w:val="24"/>
          <w:szCs w:val="24"/>
        </w:rPr>
        <w:t xml:space="preserve">, C., Vickers, J. E., </w:t>
      </w:r>
      <w:proofErr w:type="spellStart"/>
      <w:r w:rsidRPr="00C510EF">
        <w:rPr>
          <w:rFonts w:ascii="Times New Roman" w:hAnsi="Times New Roman" w:cs="Times New Roman"/>
          <w:sz w:val="24"/>
          <w:szCs w:val="24"/>
        </w:rPr>
        <w:t>Sriurairatana</w:t>
      </w:r>
      <w:proofErr w:type="spellEnd"/>
      <w:r w:rsidRPr="00C510EF">
        <w:rPr>
          <w:rFonts w:ascii="Times New Roman" w:hAnsi="Times New Roman" w:cs="Times New Roman"/>
          <w:sz w:val="24"/>
          <w:szCs w:val="24"/>
        </w:rPr>
        <w:t xml:space="preserve">, S., Nash, G. L., </w:t>
      </w:r>
      <w:proofErr w:type="spellStart"/>
      <w:r w:rsidRPr="00C510EF">
        <w:rPr>
          <w:rFonts w:ascii="Times New Roman" w:hAnsi="Times New Roman" w:cs="Times New Roman"/>
          <w:sz w:val="24"/>
          <w:szCs w:val="24"/>
        </w:rPr>
        <w:t>Akarajamorn</w:t>
      </w:r>
      <w:proofErr w:type="spellEnd"/>
      <w:r w:rsidRPr="00C510EF">
        <w:rPr>
          <w:rFonts w:ascii="Times New Roman" w:hAnsi="Times New Roman" w:cs="Times New Roman"/>
          <w:sz w:val="24"/>
          <w:szCs w:val="24"/>
        </w:rPr>
        <w:t xml:space="preserve">, A., </w:t>
      </w:r>
      <w:proofErr w:type="spellStart"/>
      <w:r w:rsidRPr="00C510EF">
        <w:rPr>
          <w:rFonts w:ascii="Times New Roman" w:hAnsi="Times New Roman" w:cs="Times New Roman"/>
          <w:sz w:val="24"/>
          <w:szCs w:val="24"/>
        </w:rPr>
        <w:t>Boonsaeng</w:t>
      </w:r>
      <w:proofErr w:type="spellEnd"/>
      <w:r w:rsidRPr="00C510EF">
        <w:rPr>
          <w:rFonts w:ascii="Times New Roman" w:hAnsi="Times New Roman" w:cs="Times New Roman"/>
          <w:sz w:val="24"/>
          <w:szCs w:val="24"/>
        </w:rPr>
        <w:t>, V., ... &amp; Flegel, T. W. (1995). A non-occluded, systemic baculovirus that occurs in cells of ectodermal and mesodermal origin and causes high mortality in the black tiger prawn Penaeus monodon. Diseases of aquatic organisms, 21(1), 69-77.</w:t>
      </w:r>
    </w:p>
    <w:sectPr w:rsidR="00C510EF" w:rsidRPr="00C510E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231D74" w14:textId="77777777" w:rsidR="00316635" w:rsidRDefault="00316635">
      <w:pPr>
        <w:spacing w:line="240" w:lineRule="auto"/>
      </w:pPr>
      <w:r>
        <w:separator/>
      </w:r>
    </w:p>
  </w:endnote>
  <w:endnote w:type="continuationSeparator" w:id="0">
    <w:p w14:paraId="0FA243A3" w14:textId="77777777" w:rsidR="00316635" w:rsidRDefault="003166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B73F2" w14:textId="77777777" w:rsidR="00743E85" w:rsidRDefault="00743E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7C5AF" w14:textId="77777777" w:rsidR="00743E85" w:rsidRDefault="00743E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DE6FB" w14:textId="77777777" w:rsidR="00743E85" w:rsidRDefault="00743E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9BE827" w14:textId="77777777" w:rsidR="00316635" w:rsidRDefault="00316635">
      <w:pPr>
        <w:spacing w:after="0"/>
      </w:pPr>
      <w:r>
        <w:separator/>
      </w:r>
    </w:p>
  </w:footnote>
  <w:footnote w:type="continuationSeparator" w:id="0">
    <w:p w14:paraId="69D5264F" w14:textId="77777777" w:rsidR="00316635" w:rsidRDefault="0031663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05797" w14:textId="1F5304B0" w:rsidR="00743E85" w:rsidRDefault="00316635">
    <w:pPr>
      <w:pStyle w:val="Header"/>
    </w:pPr>
    <w:r>
      <w:rPr>
        <w:noProof/>
      </w:rPr>
      <w:pict w14:anchorId="743138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42528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3F3A7" w14:textId="7F943DE1" w:rsidR="00743E85" w:rsidRDefault="00316635">
    <w:pPr>
      <w:pStyle w:val="Header"/>
    </w:pPr>
    <w:r>
      <w:rPr>
        <w:noProof/>
      </w:rPr>
      <w:pict w14:anchorId="037020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42528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C3062" w14:textId="7FB7470B" w:rsidR="00743E85" w:rsidRDefault="00316635">
    <w:pPr>
      <w:pStyle w:val="Header"/>
    </w:pPr>
    <w:r>
      <w:rPr>
        <w:noProof/>
      </w:rPr>
      <w:pict w14:anchorId="06EE51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42528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9651F"/>
    <w:multiLevelType w:val="multilevel"/>
    <w:tmpl w:val="03C9651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18E9625D"/>
    <w:multiLevelType w:val="multilevel"/>
    <w:tmpl w:val="18E9625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4A2E0A10"/>
    <w:multiLevelType w:val="multilevel"/>
    <w:tmpl w:val="4A2E0A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2E8"/>
    <w:rsid w:val="000142F2"/>
    <w:rsid w:val="00015811"/>
    <w:rsid w:val="000643B7"/>
    <w:rsid w:val="00097D9D"/>
    <w:rsid w:val="000A641A"/>
    <w:rsid w:val="000B7A7A"/>
    <w:rsid w:val="000F36F9"/>
    <w:rsid w:val="00125B7B"/>
    <w:rsid w:val="00176953"/>
    <w:rsid w:val="00176999"/>
    <w:rsid w:val="00180118"/>
    <w:rsid w:val="001E207A"/>
    <w:rsid w:val="001F1045"/>
    <w:rsid w:val="00204A98"/>
    <w:rsid w:val="002175A0"/>
    <w:rsid w:val="00224A93"/>
    <w:rsid w:val="00232763"/>
    <w:rsid w:val="00293A7A"/>
    <w:rsid w:val="00295829"/>
    <w:rsid w:val="002C2715"/>
    <w:rsid w:val="002E0CB1"/>
    <w:rsid w:val="002E2830"/>
    <w:rsid w:val="00316635"/>
    <w:rsid w:val="003413EE"/>
    <w:rsid w:val="00347C2E"/>
    <w:rsid w:val="00353223"/>
    <w:rsid w:val="003578D7"/>
    <w:rsid w:val="003747D2"/>
    <w:rsid w:val="003823EE"/>
    <w:rsid w:val="0039482A"/>
    <w:rsid w:val="003B53F3"/>
    <w:rsid w:val="003F21AC"/>
    <w:rsid w:val="00431D40"/>
    <w:rsid w:val="0048680B"/>
    <w:rsid w:val="00492709"/>
    <w:rsid w:val="004931B6"/>
    <w:rsid w:val="00494E76"/>
    <w:rsid w:val="004A110A"/>
    <w:rsid w:val="004A59E9"/>
    <w:rsid w:val="004C7329"/>
    <w:rsid w:val="004D1ADE"/>
    <w:rsid w:val="005427C7"/>
    <w:rsid w:val="00557FD4"/>
    <w:rsid w:val="00564F36"/>
    <w:rsid w:val="0057113B"/>
    <w:rsid w:val="00572773"/>
    <w:rsid w:val="00574741"/>
    <w:rsid w:val="005934FD"/>
    <w:rsid w:val="005B16DD"/>
    <w:rsid w:val="005F77FB"/>
    <w:rsid w:val="00601309"/>
    <w:rsid w:val="00601518"/>
    <w:rsid w:val="00603129"/>
    <w:rsid w:val="0060642E"/>
    <w:rsid w:val="00631D2F"/>
    <w:rsid w:val="00636314"/>
    <w:rsid w:val="00653AFA"/>
    <w:rsid w:val="0067276A"/>
    <w:rsid w:val="006A5FE7"/>
    <w:rsid w:val="006B0C0D"/>
    <w:rsid w:val="006B4214"/>
    <w:rsid w:val="006C2AE3"/>
    <w:rsid w:val="006D6A74"/>
    <w:rsid w:val="006D6E27"/>
    <w:rsid w:val="006E7288"/>
    <w:rsid w:val="006F40F6"/>
    <w:rsid w:val="006F6467"/>
    <w:rsid w:val="00707B7E"/>
    <w:rsid w:val="00721BD5"/>
    <w:rsid w:val="00726EFD"/>
    <w:rsid w:val="0073221A"/>
    <w:rsid w:val="00740E12"/>
    <w:rsid w:val="00743E85"/>
    <w:rsid w:val="007675FE"/>
    <w:rsid w:val="007C4A9F"/>
    <w:rsid w:val="007E36B5"/>
    <w:rsid w:val="008243BA"/>
    <w:rsid w:val="00837D21"/>
    <w:rsid w:val="00861678"/>
    <w:rsid w:val="008733BB"/>
    <w:rsid w:val="00885334"/>
    <w:rsid w:val="00895F30"/>
    <w:rsid w:val="008A1423"/>
    <w:rsid w:val="008C4C5D"/>
    <w:rsid w:val="009334C4"/>
    <w:rsid w:val="009412A4"/>
    <w:rsid w:val="00950232"/>
    <w:rsid w:val="00961096"/>
    <w:rsid w:val="009643A0"/>
    <w:rsid w:val="00976B9C"/>
    <w:rsid w:val="00985615"/>
    <w:rsid w:val="00996B8F"/>
    <w:rsid w:val="009A001F"/>
    <w:rsid w:val="009A61FE"/>
    <w:rsid w:val="009C2AB4"/>
    <w:rsid w:val="009C7E8A"/>
    <w:rsid w:val="009F3F77"/>
    <w:rsid w:val="00A113AC"/>
    <w:rsid w:val="00A26E8F"/>
    <w:rsid w:val="00A3537E"/>
    <w:rsid w:val="00A56414"/>
    <w:rsid w:val="00A62268"/>
    <w:rsid w:val="00A85DBA"/>
    <w:rsid w:val="00A9114C"/>
    <w:rsid w:val="00AA7238"/>
    <w:rsid w:val="00AC1791"/>
    <w:rsid w:val="00AD1667"/>
    <w:rsid w:val="00AD1A6C"/>
    <w:rsid w:val="00AF1BB7"/>
    <w:rsid w:val="00B248AE"/>
    <w:rsid w:val="00B571DE"/>
    <w:rsid w:val="00B70AAD"/>
    <w:rsid w:val="00B70E54"/>
    <w:rsid w:val="00B7452E"/>
    <w:rsid w:val="00BB14FE"/>
    <w:rsid w:val="00BB6F34"/>
    <w:rsid w:val="00BC47E1"/>
    <w:rsid w:val="00BE4586"/>
    <w:rsid w:val="00BF2013"/>
    <w:rsid w:val="00C073F5"/>
    <w:rsid w:val="00C12474"/>
    <w:rsid w:val="00C14B74"/>
    <w:rsid w:val="00C23BB0"/>
    <w:rsid w:val="00C33D65"/>
    <w:rsid w:val="00C501C5"/>
    <w:rsid w:val="00C510EF"/>
    <w:rsid w:val="00CA128B"/>
    <w:rsid w:val="00CD5AEE"/>
    <w:rsid w:val="00CD7066"/>
    <w:rsid w:val="00CE262F"/>
    <w:rsid w:val="00D05259"/>
    <w:rsid w:val="00D514EA"/>
    <w:rsid w:val="00D6360F"/>
    <w:rsid w:val="00D77ECE"/>
    <w:rsid w:val="00D83316"/>
    <w:rsid w:val="00D84027"/>
    <w:rsid w:val="00DC5696"/>
    <w:rsid w:val="00DD24E5"/>
    <w:rsid w:val="00DF49EA"/>
    <w:rsid w:val="00E01767"/>
    <w:rsid w:val="00E3491C"/>
    <w:rsid w:val="00EA1212"/>
    <w:rsid w:val="00EA5FAA"/>
    <w:rsid w:val="00EB2644"/>
    <w:rsid w:val="00EB4EB2"/>
    <w:rsid w:val="00EB5673"/>
    <w:rsid w:val="00EB6D02"/>
    <w:rsid w:val="00EC7A21"/>
    <w:rsid w:val="00EE6A70"/>
    <w:rsid w:val="00EE7E01"/>
    <w:rsid w:val="00EF53FF"/>
    <w:rsid w:val="00F03020"/>
    <w:rsid w:val="00F0401A"/>
    <w:rsid w:val="00F218F8"/>
    <w:rsid w:val="00F40749"/>
    <w:rsid w:val="00F55A3C"/>
    <w:rsid w:val="00F55BCD"/>
    <w:rsid w:val="00F67E45"/>
    <w:rsid w:val="00F71B4F"/>
    <w:rsid w:val="00F817CE"/>
    <w:rsid w:val="00F85FFE"/>
    <w:rsid w:val="00F8672D"/>
    <w:rsid w:val="00F973C0"/>
    <w:rsid w:val="00FD7C4D"/>
    <w:rsid w:val="00FE69B9"/>
    <w:rsid w:val="00FF12E8"/>
    <w:rsid w:val="04705016"/>
    <w:rsid w:val="1F235F08"/>
    <w:rsid w:val="37B95102"/>
    <w:rsid w:val="50402AC6"/>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47B15DFC"/>
  <w15:docId w15:val="{66EE5625-9ACB-4BDA-811D-DCCCF667C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val="en-US" w:eastAsia="en-US"/>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style>
  <w:style w:type="character" w:styleId="Emphasis">
    <w:name w:val="Emphasis"/>
    <w:basedOn w:val="DefaultParagraphFont"/>
    <w:uiPriority w:val="20"/>
    <w:qFormat/>
    <w:rPr>
      <w:i/>
      <w:iCs/>
    </w:rPr>
  </w:style>
  <w:style w:type="character" w:styleId="Hyperlink">
    <w:name w:val="Hyperlink"/>
    <w:uiPriority w:val="99"/>
    <w:unhideWhenUsed/>
    <w:qFormat/>
    <w:rPr>
      <w:color w:val="0563C1"/>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4E79" w:themeColor="accent1" w:themeShade="80"/>
      <w:sz w:val="24"/>
      <w:szCs w:val="24"/>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unhideWhenUsed/>
    <w:rsid w:val="000142F2"/>
    <w:rPr>
      <w:sz w:val="22"/>
      <w:szCs w:val="22"/>
      <w:lang w:val="en-US" w:eastAsia="en-US"/>
    </w:rPr>
  </w:style>
  <w:style w:type="character" w:styleId="UnresolvedMention">
    <w:name w:val="Unresolved Mention"/>
    <w:basedOn w:val="DefaultParagraphFont"/>
    <w:uiPriority w:val="99"/>
    <w:semiHidden/>
    <w:unhideWhenUsed/>
    <w:rsid w:val="006D6A74"/>
    <w:rPr>
      <w:color w:val="605E5C"/>
      <w:shd w:val="clear" w:color="auto" w:fill="E1DFDD"/>
    </w:rPr>
  </w:style>
  <w:style w:type="paragraph" w:styleId="Header">
    <w:name w:val="header"/>
    <w:basedOn w:val="Normal"/>
    <w:link w:val="HeaderChar"/>
    <w:uiPriority w:val="99"/>
    <w:unhideWhenUsed/>
    <w:rsid w:val="00743E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E85"/>
    <w:rPr>
      <w:sz w:val="22"/>
      <w:szCs w:val="22"/>
      <w:lang w:val="en-US" w:eastAsia="en-US"/>
    </w:rPr>
  </w:style>
  <w:style w:type="paragraph" w:styleId="Footer">
    <w:name w:val="footer"/>
    <w:basedOn w:val="Normal"/>
    <w:link w:val="FooterChar"/>
    <w:uiPriority w:val="99"/>
    <w:unhideWhenUsed/>
    <w:rsid w:val="00743E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E85"/>
    <w:rPr>
      <w:sz w:val="22"/>
      <w:szCs w:val="22"/>
      <w:lang w:val="en-US" w:eastAsia="en-US"/>
    </w:rPr>
  </w:style>
  <w:style w:type="paragraph" w:styleId="CommentSubject">
    <w:name w:val="annotation subject"/>
    <w:basedOn w:val="CommentText"/>
    <w:next w:val="CommentText"/>
    <w:link w:val="CommentSubjectChar"/>
    <w:uiPriority w:val="99"/>
    <w:semiHidden/>
    <w:unhideWhenUsed/>
    <w:rsid w:val="00A26E8F"/>
    <w:pPr>
      <w:spacing w:line="240" w:lineRule="auto"/>
    </w:pPr>
    <w:rPr>
      <w:b/>
      <w:bCs/>
      <w:sz w:val="20"/>
      <w:szCs w:val="20"/>
    </w:rPr>
  </w:style>
  <w:style w:type="character" w:customStyle="1" w:styleId="CommentTextChar">
    <w:name w:val="Comment Text Char"/>
    <w:basedOn w:val="DefaultParagraphFont"/>
    <w:link w:val="CommentText"/>
    <w:uiPriority w:val="99"/>
    <w:semiHidden/>
    <w:rsid w:val="00A26E8F"/>
    <w:rPr>
      <w:sz w:val="22"/>
      <w:szCs w:val="22"/>
      <w:lang w:val="en-US" w:eastAsia="en-US"/>
    </w:rPr>
  </w:style>
  <w:style w:type="character" w:customStyle="1" w:styleId="CommentSubjectChar">
    <w:name w:val="Comment Subject Char"/>
    <w:basedOn w:val="CommentTextChar"/>
    <w:link w:val="CommentSubject"/>
    <w:uiPriority w:val="99"/>
    <w:semiHidden/>
    <w:rsid w:val="00A26E8F"/>
    <w:rPr>
      <w:b/>
      <w:bCs/>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2A78F-CDBC-426C-9937-F8C2B6244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14</Pages>
  <Words>4484</Words>
  <Characters>25562</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dc:creator>
  <cp:lastModifiedBy>Editor-11</cp:lastModifiedBy>
  <cp:revision>35</cp:revision>
  <dcterms:created xsi:type="dcterms:W3CDTF">2025-12-09T07:40:00Z</dcterms:created>
  <dcterms:modified xsi:type="dcterms:W3CDTF">2025-12-24T11:30:00Z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69cb191e-f366-442c-9716-c7bc7ea1e20c</vt:lpwstr>
  </property>
  <property fmtid="{D5CDD505-2E9C-101B-9397-08002B2CF9AE}" pid="3" name="KSOProductBuildVer">
    <vt:lpwstr>1033-12.2.0.23155</vt:lpwstr>
  </property>
  <property fmtid="{D5CDD505-2E9C-101B-9397-08002B2CF9AE}" pid="4" name="ICV">
    <vt:lpwstr>C0B4885D1F7A45FA903052A0C839A5A0_12</vt:lpwstr>
  </property>
</Properties>
</file>