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6B2" w:rsidRPr="00620B09" w:rsidRDefault="00AE56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2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AE56B2" w:rsidRPr="00620B09">
        <w:trPr>
          <w:trHeight w:val="290"/>
        </w:trPr>
        <w:tc>
          <w:tcPr>
            <w:tcW w:w="2160" w:type="dxa"/>
          </w:tcPr>
          <w:p w:rsidR="00AE56B2" w:rsidRPr="00620B09" w:rsidRDefault="0039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620B09">
              <w:rPr>
                <w:rFonts w:ascii="Arial" w:eastAsia="Cambria" w:hAnsi="Arial" w:cs="Arial"/>
                <w:color w:val="000000"/>
                <w:sz w:val="20"/>
                <w:szCs w:val="20"/>
              </w:rPr>
              <w:t>Name:</w:t>
            </w:r>
          </w:p>
        </w:tc>
        <w:bookmarkStart w:id="0" w:name="_gjdgxs" w:colFirst="0" w:colLast="0"/>
        <w:bookmarkEnd w:id="0"/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6B2" w:rsidRPr="00620B09" w:rsidRDefault="0039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20B09">
              <w:rPr>
                <w:rFonts w:ascii="Arial" w:hAnsi="Arial" w:cs="Arial"/>
                <w:sz w:val="20"/>
                <w:szCs w:val="20"/>
              </w:rPr>
              <w:instrText xml:space="preserve"> HYPERLINK "http://www.mbimph.com/journal/1" \h </w:instrText>
            </w:r>
            <w:r w:rsidRPr="00620B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B09">
              <w:rPr>
                <w:rFonts w:ascii="Arial" w:eastAsia="Cambria" w:hAnsi="Arial" w:cs="Arial"/>
                <w:b/>
                <w:color w:val="0000FF"/>
                <w:sz w:val="20"/>
                <w:szCs w:val="20"/>
                <w:u w:val="single"/>
              </w:rPr>
              <w:t>UTTAR PRADESH JOURNAL OF ZOOLOGY</w:t>
            </w:r>
            <w:r w:rsidRPr="00620B09">
              <w:rPr>
                <w:rFonts w:ascii="Arial" w:eastAsia="Cambria" w:hAnsi="Arial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AE56B2" w:rsidRPr="00620B09">
        <w:trPr>
          <w:trHeight w:val="290"/>
        </w:trPr>
        <w:tc>
          <w:tcPr>
            <w:tcW w:w="2160" w:type="dxa"/>
          </w:tcPr>
          <w:p w:rsidR="00AE56B2" w:rsidRPr="00620B09" w:rsidRDefault="0039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620B09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6B2" w:rsidRPr="00620B09" w:rsidRDefault="0039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620B09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Ms_UPJOZ_5672</w:t>
            </w:r>
          </w:p>
        </w:tc>
      </w:tr>
      <w:tr w:rsidR="00AE56B2" w:rsidRPr="00620B09">
        <w:trPr>
          <w:trHeight w:val="650"/>
        </w:trPr>
        <w:tc>
          <w:tcPr>
            <w:tcW w:w="2160" w:type="dxa"/>
          </w:tcPr>
          <w:p w:rsidR="00AE56B2" w:rsidRPr="00620B09" w:rsidRDefault="0039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620B09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6B2" w:rsidRPr="00620B09" w:rsidRDefault="0039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620B09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Vertical Transmission of White Spot Syndrome Virus (WSSV) under Different Salinities in Experimental Conditions</w:t>
            </w:r>
          </w:p>
        </w:tc>
      </w:tr>
      <w:tr w:rsidR="00AE56B2" w:rsidRPr="00620B09">
        <w:trPr>
          <w:trHeight w:val="332"/>
        </w:trPr>
        <w:tc>
          <w:tcPr>
            <w:tcW w:w="2160" w:type="dxa"/>
          </w:tcPr>
          <w:p w:rsidR="00AE56B2" w:rsidRPr="00620B09" w:rsidRDefault="0039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620B09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6B2" w:rsidRPr="00620B09" w:rsidRDefault="00AE5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p w:rsidR="00AE56B2" w:rsidRPr="00620B09" w:rsidRDefault="00AE56B2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AE56B2" w:rsidRPr="00620B09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:rsidR="00AE56B2" w:rsidRPr="00620B09" w:rsidRDefault="0039181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PART  1:</w:t>
            </w:r>
            <w:r w:rsidRPr="00620B09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B2" w:rsidRPr="00620B09">
        <w:tc>
          <w:tcPr>
            <w:tcW w:w="3334" w:type="dxa"/>
          </w:tcPr>
          <w:p w:rsidR="00AE56B2" w:rsidRPr="00620B09" w:rsidRDefault="00AE56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AE56B2" w:rsidRPr="00620B09" w:rsidRDefault="0039181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:rsidR="00AE56B2" w:rsidRPr="00620B09" w:rsidRDefault="0039181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:rsidR="00AE56B2" w:rsidRPr="00620B09" w:rsidRDefault="0039181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620B09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:rsidR="00AE56B2" w:rsidRPr="00620B09" w:rsidRDefault="00AE56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B2" w:rsidRPr="00620B09">
        <w:trPr>
          <w:trHeight w:val="1264"/>
        </w:trPr>
        <w:tc>
          <w:tcPr>
            <w:tcW w:w="3334" w:type="dxa"/>
          </w:tcPr>
          <w:p w:rsidR="00AE56B2" w:rsidRPr="00620B09" w:rsidRDefault="0039181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AE56B2" w:rsidRPr="00620B09" w:rsidRDefault="00AE56B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AE56B2" w:rsidRPr="00620B09" w:rsidRDefault="00391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t xml:space="preserve">This manuscript is important for the scientific community because it provides experimental evidence on how salinity influences the vertical transmission of White Spot Syndrome Virus (WSSV), a major constraint to global shrimp aquaculture. Understanding the role of salinity in virus transmission from </w:t>
            </w:r>
            <w:proofErr w:type="spellStart"/>
            <w:r w:rsidRPr="00620B09">
              <w:rPr>
                <w:rFonts w:ascii="Arial" w:hAnsi="Arial" w:cs="Arial"/>
                <w:sz w:val="20"/>
                <w:szCs w:val="20"/>
              </w:rPr>
              <w:t>broodstock</w:t>
            </w:r>
            <w:proofErr w:type="spellEnd"/>
            <w:r w:rsidRPr="00620B09">
              <w:rPr>
                <w:rFonts w:ascii="Arial" w:hAnsi="Arial" w:cs="Arial"/>
                <w:sz w:val="20"/>
                <w:szCs w:val="20"/>
              </w:rPr>
              <w:t xml:space="preserve"> to offspring can help clarify inconsistencies in disease outbreaks observed under different environmental conditions. The findings contribute to better risk assessment and management strategies, particularly in hatchery and </w:t>
            </w:r>
            <w:proofErr w:type="spellStart"/>
            <w:r w:rsidRPr="00620B09">
              <w:rPr>
                <w:rFonts w:ascii="Arial" w:hAnsi="Arial" w:cs="Arial"/>
                <w:sz w:val="20"/>
                <w:szCs w:val="20"/>
              </w:rPr>
              <w:t>broodstock</w:t>
            </w:r>
            <w:proofErr w:type="spellEnd"/>
            <w:r w:rsidRPr="00620B09">
              <w:rPr>
                <w:rFonts w:ascii="Arial" w:hAnsi="Arial" w:cs="Arial"/>
                <w:sz w:val="20"/>
                <w:szCs w:val="20"/>
              </w:rPr>
              <w:t xml:space="preserve"> management practices. Moreover, the study offers valuable insights for developing salinity-based biosecurity and disease prevention measures to improve sustainability in shrimp farming systems.</w:t>
            </w:r>
          </w:p>
        </w:tc>
        <w:tc>
          <w:tcPr>
            <w:tcW w:w="4013" w:type="dxa"/>
          </w:tcPr>
          <w:p w:rsidR="00AE56B2" w:rsidRPr="00620B09" w:rsidRDefault="00AE56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B2" w:rsidRPr="00620B09">
        <w:trPr>
          <w:trHeight w:val="1262"/>
        </w:trPr>
        <w:tc>
          <w:tcPr>
            <w:tcW w:w="3334" w:type="dxa"/>
          </w:tcPr>
          <w:p w:rsidR="00AE56B2" w:rsidRPr="00620B09" w:rsidRDefault="0039181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AE56B2" w:rsidRPr="00620B09" w:rsidRDefault="0039181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AE56B2" w:rsidRPr="00620B09" w:rsidRDefault="00AE56B2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:rsidR="00AE56B2" w:rsidRPr="00620B09" w:rsidRDefault="00391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t>Influence of Salinity on Vertical Transmission of White Spot Syndrome Virus in Shrimp under Experimental Conditions.</w:t>
            </w:r>
          </w:p>
        </w:tc>
        <w:tc>
          <w:tcPr>
            <w:tcW w:w="4013" w:type="dxa"/>
          </w:tcPr>
          <w:p w:rsidR="00AE56B2" w:rsidRPr="00620B09" w:rsidRDefault="00AE56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B2" w:rsidRPr="00620B09">
        <w:trPr>
          <w:trHeight w:val="1262"/>
        </w:trPr>
        <w:tc>
          <w:tcPr>
            <w:tcW w:w="3334" w:type="dxa"/>
          </w:tcPr>
          <w:p w:rsidR="00AE56B2" w:rsidRPr="00620B09" w:rsidRDefault="0039181A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AE56B2" w:rsidRPr="00620B09" w:rsidRDefault="00AE56B2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:rsidR="00AE56B2" w:rsidRPr="00620B09" w:rsidRDefault="0039181A">
            <w:pPr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t>Yes, comprehensive.</w:t>
            </w:r>
          </w:p>
        </w:tc>
        <w:tc>
          <w:tcPr>
            <w:tcW w:w="4013" w:type="dxa"/>
          </w:tcPr>
          <w:p w:rsidR="00AE56B2" w:rsidRPr="00620B09" w:rsidRDefault="00AE56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B2" w:rsidRPr="00620B09">
        <w:trPr>
          <w:trHeight w:val="704"/>
        </w:trPr>
        <w:tc>
          <w:tcPr>
            <w:tcW w:w="3334" w:type="dxa"/>
          </w:tcPr>
          <w:p w:rsidR="00AE56B2" w:rsidRPr="00620B09" w:rsidRDefault="0039181A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:rsidR="00AE56B2" w:rsidRPr="00620B09" w:rsidRDefault="0039181A">
            <w:pPr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t>The manuscript is scientifically, correct.</w:t>
            </w:r>
          </w:p>
        </w:tc>
        <w:tc>
          <w:tcPr>
            <w:tcW w:w="4013" w:type="dxa"/>
          </w:tcPr>
          <w:p w:rsidR="00AE56B2" w:rsidRPr="00620B09" w:rsidRDefault="00AE56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B2" w:rsidRPr="00620B09">
        <w:trPr>
          <w:trHeight w:val="703"/>
        </w:trPr>
        <w:tc>
          <w:tcPr>
            <w:tcW w:w="3334" w:type="dxa"/>
          </w:tcPr>
          <w:p w:rsidR="00AE56B2" w:rsidRPr="00620B09" w:rsidRDefault="0039181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:rsidR="00AE56B2" w:rsidRPr="00620B09" w:rsidRDefault="0039181A">
            <w:pPr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t>Yes, the references are sufficient and recent.</w:t>
            </w:r>
          </w:p>
        </w:tc>
        <w:tc>
          <w:tcPr>
            <w:tcW w:w="4013" w:type="dxa"/>
          </w:tcPr>
          <w:p w:rsidR="00AE56B2" w:rsidRPr="00620B09" w:rsidRDefault="00AE56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B2" w:rsidRPr="00620B09">
        <w:trPr>
          <w:trHeight w:val="386"/>
        </w:trPr>
        <w:tc>
          <w:tcPr>
            <w:tcW w:w="3334" w:type="dxa"/>
          </w:tcPr>
          <w:p w:rsidR="00AE56B2" w:rsidRPr="00620B09" w:rsidRDefault="0039181A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AE56B2" w:rsidRPr="00620B09" w:rsidRDefault="0039181A">
            <w:pPr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t>English quality of the article is suitable for scholarly communications.</w:t>
            </w:r>
          </w:p>
        </w:tc>
        <w:tc>
          <w:tcPr>
            <w:tcW w:w="4013" w:type="dxa"/>
          </w:tcPr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B2" w:rsidRPr="00620B09" w:rsidTr="00620B09">
        <w:trPr>
          <w:trHeight w:val="665"/>
        </w:trPr>
        <w:tc>
          <w:tcPr>
            <w:tcW w:w="3334" w:type="dxa"/>
          </w:tcPr>
          <w:p w:rsidR="00AE56B2" w:rsidRPr="00620B09" w:rsidRDefault="0039181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20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0B09"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AE56B2" w:rsidRPr="00620B09" w:rsidRDefault="00AE56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AE56B2" w:rsidRPr="00620B09" w:rsidRDefault="0039181A">
            <w:pPr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sz w:val="20"/>
                <w:szCs w:val="20"/>
              </w:rPr>
              <w:t>The manuscript is good and it is important for the scientific community.</w:t>
            </w:r>
          </w:p>
        </w:tc>
        <w:tc>
          <w:tcPr>
            <w:tcW w:w="4013" w:type="dxa"/>
          </w:tcPr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56B2" w:rsidRPr="00620B09" w:rsidRDefault="00AE56B2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a1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220"/>
        <w:gridCol w:w="4068"/>
      </w:tblGrid>
      <w:tr w:rsidR="00AE56B2" w:rsidRPr="00620B09">
        <w:trPr>
          <w:trHeight w:val="237"/>
        </w:trPr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6B2" w:rsidRPr="00620B09" w:rsidRDefault="003918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620B0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bookmarkStart w:id="1" w:name="_GoBack"/>
            <w:bookmarkEnd w:id="1"/>
          </w:p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E56B2" w:rsidRPr="00620B09" w:rsidTr="00620B09">
        <w:trPr>
          <w:trHeight w:val="935"/>
        </w:trPr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6B2" w:rsidRPr="00620B09" w:rsidRDefault="0039181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</w:tc>
        <w:tc>
          <w:tcPr>
            <w:tcW w:w="4068" w:type="dxa"/>
          </w:tcPr>
          <w:p w:rsidR="00AE56B2" w:rsidRPr="00620B09" w:rsidRDefault="0039181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620B09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:rsidR="00AE56B2" w:rsidRPr="00620B09" w:rsidRDefault="00AE56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B2" w:rsidRPr="00620B09" w:rsidTr="00620B09">
        <w:trPr>
          <w:trHeight w:val="697"/>
        </w:trPr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6B2" w:rsidRPr="00620B09" w:rsidRDefault="0039181A">
            <w:pPr>
              <w:rPr>
                <w:rFonts w:ascii="Arial" w:hAnsi="Arial" w:cs="Arial"/>
                <w:sz w:val="20"/>
                <w:szCs w:val="20"/>
              </w:rPr>
            </w:pPr>
            <w:r w:rsidRPr="00620B09">
              <w:rPr>
                <w:rFonts w:ascii="Arial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6B2" w:rsidRPr="00620B09" w:rsidRDefault="003918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20B09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620B09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620B09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6B2" w:rsidRPr="00620B09" w:rsidRDefault="00AE56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56B2" w:rsidRPr="00620B09" w:rsidRDefault="00AE56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:rsidR="00620B09" w:rsidRPr="00620B09" w:rsidRDefault="00620B09" w:rsidP="00620B09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620B09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:rsidR="00620B09" w:rsidRPr="00620B09" w:rsidRDefault="00620B09" w:rsidP="00620B09">
      <w:pPr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620B09" w:rsidRPr="00620B09" w:rsidRDefault="00620B09" w:rsidP="00620B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b/>
          <w:color w:val="000000"/>
          <w:sz w:val="20"/>
          <w:szCs w:val="20"/>
        </w:rPr>
      </w:pPr>
      <w:bookmarkStart w:id="2" w:name="_Hlk217488259"/>
      <w:r w:rsidRPr="00620B09">
        <w:rPr>
          <w:rFonts w:ascii="Arial" w:eastAsia="Cambria" w:hAnsi="Arial" w:cs="Arial"/>
          <w:b/>
          <w:color w:val="000000"/>
          <w:sz w:val="20"/>
          <w:szCs w:val="20"/>
        </w:rPr>
        <w:t xml:space="preserve">Sushil </w:t>
      </w:r>
      <w:proofErr w:type="spellStart"/>
      <w:r w:rsidRPr="00620B09">
        <w:rPr>
          <w:rFonts w:ascii="Arial" w:eastAsia="Cambria" w:hAnsi="Arial" w:cs="Arial"/>
          <w:b/>
          <w:color w:val="000000"/>
          <w:sz w:val="20"/>
          <w:szCs w:val="20"/>
        </w:rPr>
        <w:t>Bera</w:t>
      </w:r>
      <w:proofErr w:type="spellEnd"/>
      <w:r w:rsidRPr="00620B09">
        <w:rPr>
          <w:rFonts w:ascii="Arial" w:eastAsia="Cambria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620B09">
        <w:rPr>
          <w:rFonts w:ascii="Arial" w:eastAsia="Cambria" w:hAnsi="Arial" w:cs="Arial"/>
          <w:b/>
          <w:color w:val="000000"/>
          <w:sz w:val="20"/>
          <w:szCs w:val="20"/>
        </w:rPr>
        <w:t>Khejuri</w:t>
      </w:r>
      <w:proofErr w:type="spellEnd"/>
      <w:r w:rsidRPr="00620B09">
        <w:rPr>
          <w:rFonts w:ascii="Arial" w:eastAsia="Cambria" w:hAnsi="Arial" w:cs="Arial"/>
          <w:b/>
          <w:color w:val="000000"/>
          <w:sz w:val="20"/>
          <w:szCs w:val="20"/>
        </w:rPr>
        <w:t xml:space="preserve"> College</w:t>
      </w:r>
      <w:r w:rsidRPr="00620B09">
        <w:rPr>
          <w:rFonts w:ascii="Arial" w:eastAsia="Cambria" w:hAnsi="Arial" w:cs="Arial"/>
          <w:b/>
          <w:color w:val="000000"/>
          <w:sz w:val="20"/>
          <w:szCs w:val="20"/>
        </w:rPr>
        <w:t xml:space="preserve">, </w:t>
      </w:r>
      <w:r w:rsidRPr="00620B09">
        <w:rPr>
          <w:rFonts w:ascii="Arial" w:eastAsia="Cambria" w:hAnsi="Arial" w:cs="Arial"/>
          <w:b/>
          <w:color w:val="000000"/>
          <w:sz w:val="20"/>
          <w:szCs w:val="20"/>
        </w:rPr>
        <w:t>India</w:t>
      </w:r>
      <w:bookmarkEnd w:id="2"/>
    </w:p>
    <w:sectPr w:rsidR="00620B09" w:rsidRPr="00620B09">
      <w:head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449" w:rsidRDefault="00B46449">
      <w:r>
        <w:separator/>
      </w:r>
    </w:p>
  </w:endnote>
  <w:endnote w:type="continuationSeparator" w:id="0">
    <w:p w:rsidR="00B46449" w:rsidRDefault="00B4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449" w:rsidRDefault="00B46449">
      <w:r>
        <w:separator/>
      </w:r>
    </w:p>
  </w:footnote>
  <w:footnote w:type="continuationSeparator" w:id="0">
    <w:p w:rsidR="00B46449" w:rsidRDefault="00B4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B2" w:rsidRDefault="00AE56B2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AE56B2" w:rsidRDefault="00AE56B2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B2"/>
    <w:rsid w:val="00157D2A"/>
    <w:rsid w:val="00195067"/>
    <w:rsid w:val="0039181A"/>
    <w:rsid w:val="004F3643"/>
    <w:rsid w:val="00620B09"/>
    <w:rsid w:val="00AE56B2"/>
    <w:rsid w:val="00B46449"/>
    <w:rsid w:val="00E87914"/>
    <w:rsid w:val="00F5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2B7A"/>
  <w15:docId w15:val="{B1ACF09B-3C05-40AC-B793-05F22F00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879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2025-12-23T08:21:00Z</dcterms:created>
  <dcterms:modified xsi:type="dcterms:W3CDTF">2025-12-24T11:34:00Z</dcterms:modified>
</cp:coreProperties>
</file>