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6DCD0" w14:textId="46054EBF" w:rsidR="00BB78B9" w:rsidRDefault="00716D26" w:rsidP="00716D26">
      <w:pPr>
        <w:jc w:val="center"/>
        <w:rPr>
          <w:rFonts w:ascii="Times New Roman" w:hAnsi="Times New Roman" w:cs="Times New Roman"/>
          <w:b/>
          <w:bCs/>
        </w:rPr>
      </w:pPr>
      <w:r w:rsidRPr="000F300A">
        <w:rPr>
          <w:rFonts w:ascii="Times New Roman" w:hAnsi="Times New Roman" w:cs="Times New Roman"/>
          <w:b/>
          <w:bCs/>
        </w:rPr>
        <w:t>CLINICO-PATHOLOGICAL AND MOLECULAR DIAGNOSIS OF CCPP IN GOATS</w:t>
      </w:r>
      <w:r w:rsidR="00AD6CB7">
        <w:rPr>
          <w:rFonts w:ascii="Times New Roman" w:hAnsi="Times New Roman" w:cs="Times New Roman"/>
          <w:b/>
          <w:bCs/>
        </w:rPr>
        <w:t xml:space="preserve"> </w:t>
      </w:r>
      <w:r w:rsidR="00912307">
        <w:rPr>
          <w:rFonts w:ascii="Times New Roman" w:hAnsi="Times New Roman" w:cs="Times New Roman"/>
          <w:b/>
          <w:bCs/>
        </w:rPr>
        <w:t>-</w:t>
      </w:r>
      <w:r w:rsidR="00AD6CB7">
        <w:rPr>
          <w:rFonts w:ascii="Times New Roman" w:hAnsi="Times New Roman" w:cs="Times New Roman"/>
          <w:b/>
          <w:bCs/>
        </w:rPr>
        <w:t xml:space="preserve"> A</w:t>
      </w:r>
      <w:r w:rsidR="00912307">
        <w:rPr>
          <w:rFonts w:ascii="Times New Roman" w:hAnsi="Times New Roman" w:cs="Times New Roman"/>
          <w:b/>
          <w:bCs/>
        </w:rPr>
        <w:t xml:space="preserve"> Case </w:t>
      </w:r>
      <w:r w:rsidR="00AD6CB7">
        <w:rPr>
          <w:rFonts w:ascii="Times New Roman" w:hAnsi="Times New Roman" w:cs="Times New Roman"/>
          <w:b/>
          <w:bCs/>
        </w:rPr>
        <w:t>study</w:t>
      </w:r>
    </w:p>
    <w:p w14:paraId="2761F900" w14:textId="4A442533" w:rsidR="002A74FB" w:rsidRDefault="002A74FB" w:rsidP="00A65CCF">
      <w:pPr>
        <w:spacing w:after="0" w:line="240" w:lineRule="auto"/>
        <w:jc w:val="both"/>
        <w:rPr>
          <w:rFonts w:ascii="Times New Roman" w:hAnsi="Times New Roman" w:cs="Times New Roman"/>
          <w:bCs/>
        </w:rPr>
      </w:pPr>
    </w:p>
    <w:p w14:paraId="3353FD4E" w14:textId="38296E3B" w:rsidR="000559CB" w:rsidRDefault="000559CB" w:rsidP="00A65CCF">
      <w:pPr>
        <w:spacing w:after="0" w:line="240" w:lineRule="auto"/>
        <w:jc w:val="both"/>
        <w:rPr>
          <w:rFonts w:ascii="Times New Roman" w:hAnsi="Times New Roman" w:cs="Times New Roman"/>
        </w:rPr>
      </w:pPr>
    </w:p>
    <w:p w14:paraId="28769F8F" w14:textId="77777777" w:rsidR="000559CB" w:rsidRPr="00A65CCF" w:rsidRDefault="000559CB" w:rsidP="00A65CCF">
      <w:pPr>
        <w:spacing w:after="0" w:line="240" w:lineRule="auto"/>
        <w:jc w:val="both"/>
        <w:rPr>
          <w:rFonts w:ascii="Times New Roman" w:hAnsi="Times New Roman" w:cs="Times New Roman"/>
        </w:rPr>
      </w:pPr>
    </w:p>
    <w:p w14:paraId="1FA82825" w14:textId="77777777" w:rsidR="00A65CCF" w:rsidRPr="00DD5522" w:rsidRDefault="00A65CCF" w:rsidP="00D35230">
      <w:pPr>
        <w:spacing w:after="0" w:line="240" w:lineRule="auto"/>
        <w:jc w:val="both"/>
        <w:rPr>
          <w:rFonts w:ascii="Times New Roman" w:hAnsi="Times New Roman" w:cs="Times New Roman"/>
          <w:b/>
          <w:bCs/>
          <w:color w:val="000000" w:themeColor="text1"/>
          <w:sz w:val="22"/>
          <w:szCs w:val="22"/>
        </w:rPr>
      </w:pPr>
    </w:p>
    <w:p w14:paraId="5D624D92" w14:textId="0AEE165D" w:rsidR="00BB78B9" w:rsidRPr="003556B2" w:rsidRDefault="00BB78B9" w:rsidP="003556B2">
      <w:pPr>
        <w:rPr>
          <w:rFonts w:ascii="Times New Roman" w:hAnsi="Times New Roman" w:cs="Times New Roman"/>
          <w:b/>
          <w:bCs/>
        </w:rPr>
      </w:pPr>
      <w:r w:rsidRPr="000F300A">
        <w:rPr>
          <w:rFonts w:ascii="Times New Roman" w:hAnsi="Times New Roman" w:cs="Times New Roman"/>
          <w:b/>
          <w:bCs/>
        </w:rPr>
        <w:t>Abstract</w:t>
      </w:r>
    </w:p>
    <w:p w14:paraId="35025ADD" w14:textId="69B78E35" w:rsidR="00716D26" w:rsidRPr="000F300A" w:rsidRDefault="00716D26" w:rsidP="00933335">
      <w:pPr>
        <w:spacing w:after="0"/>
        <w:ind w:firstLine="720"/>
        <w:jc w:val="both"/>
        <w:rPr>
          <w:rFonts w:ascii="Times New Roman" w:hAnsi="Times New Roman" w:cs="Times New Roman"/>
        </w:rPr>
      </w:pPr>
      <w:r w:rsidRPr="000F300A">
        <w:rPr>
          <w:rFonts w:ascii="Times New Roman" w:hAnsi="Times New Roman" w:cs="Times New Roman"/>
        </w:rPr>
        <w:t xml:space="preserve">Contagious caprine pleuropneumonia (CCPP) </w:t>
      </w:r>
      <w:r w:rsidR="00933335">
        <w:rPr>
          <w:rFonts w:ascii="Times New Roman" w:hAnsi="Times New Roman" w:cs="Times New Roman"/>
        </w:rPr>
        <w:t xml:space="preserve">in </w:t>
      </w:r>
      <w:r w:rsidRPr="000F300A">
        <w:rPr>
          <w:rFonts w:ascii="Times New Roman" w:hAnsi="Times New Roman" w:cs="Times New Roman"/>
        </w:rPr>
        <w:t xml:space="preserve">goats </w:t>
      </w:r>
      <w:r w:rsidR="00933335" w:rsidRPr="000F300A">
        <w:rPr>
          <w:rFonts w:ascii="Times New Roman" w:hAnsi="Times New Roman" w:cs="Times New Roman"/>
        </w:rPr>
        <w:t>is</w:t>
      </w:r>
      <w:r w:rsidR="00933335">
        <w:rPr>
          <w:rFonts w:ascii="Times New Roman" w:hAnsi="Times New Roman" w:cs="Times New Roman"/>
        </w:rPr>
        <w:t xml:space="preserve"> </w:t>
      </w:r>
      <w:r w:rsidRPr="000F300A">
        <w:rPr>
          <w:rFonts w:ascii="Times New Roman" w:hAnsi="Times New Roman" w:cs="Times New Roman"/>
        </w:rPr>
        <w:t xml:space="preserve">caused by </w:t>
      </w:r>
      <w:r w:rsidRPr="000F300A">
        <w:rPr>
          <w:rFonts w:ascii="Times New Roman" w:hAnsi="Times New Roman" w:cs="Times New Roman"/>
          <w:i/>
          <w:iCs/>
        </w:rPr>
        <w:t xml:space="preserve">Mycoplasma capricolum subsp. </w:t>
      </w:r>
      <w:r w:rsidR="00C65DEE" w:rsidRPr="000F300A">
        <w:rPr>
          <w:rFonts w:ascii="Times New Roman" w:hAnsi="Times New Roman" w:cs="Times New Roman"/>
          <w:i/>
          <w:iCs/>
        </w:rPr>
        <w:t>c</w:t>
      </w:r>
      <w:r w:rsidRPr="000F300A">
        <w:rPr>
          <w:rFonts w:ascii="Times New Roman" w:hAnsi="Times New Roman" w:cs="Times New Roman"/>
          <w:i/>
          <w:iCs/>
        </w:rPr>
        <w:t>apripneumoniae</w:t>
      </w:r>
      <w:r w:rsidR="00C65DEE" w:rsidRPr="000F300A">
        <w:rPr>
          <w:rFonts w:ascii="Times New Roman" w:hAnsi="Times New Roman" w:cs="Times New Roman"/>
          <w:i/>
          <w:iCs/>
        </w:rPr>
        <w:t xml:space="preserve"> </w:t>
      </w:r>
      <w:r w:rsidRPr="000F300A">
        <w:rPr>
          <w:rFonts w:ascii="Times New Roman" w:hAnsi="Times New Roman" w:cs="Times New Roman"/>
          <w:i/>
          <w:iCs/>
        </w:rPr>
        <w:t>(Mccp)</w:t>
      </w:r>
      <w:r w:rsidRPr="000F300A">
        <w:rPr>
          <w:rFonts w:ascii="Times New Roman" w:hAnsi="Times New Roman" w:cs="Times New Roman"/>
        </w:rPr>
        <w:t xml:space="preserve">. Eleven cases among three goat flocks in Thotaravulapadu village, NTR district, Andhra Pradesh were suspected for CCPP exhibiting characteristic clinical signs </w:t>
      </w:r>
      <w:r w:rsidR="00304864">
        <w:rPr>
          <w:rFonts w:ascii="Times New Roman" w:hAnsi="Times New Roman" w:cs="Times New Roman"/>
        </w:rPr>
        <w:t xml:space="preserve">like </w:t>
      </w:r>
      <w:r w:rsidRPr="000F300A">
        <w:rPr>
          <w:rFonts w:ascii="Times New Roman" w:hAnsi="Times New Roman" w:cs="Times New Roman"/>
        </w:rPr>
        <w:t xml:space="preserve">severe respiratory distress with sero-mucoid nasal discharges, cough, pyrexia and general malaise. Necropsy </w:t>
      </w:r>
      <w:r w:rsidR="00933335">
        <w:rPr>
          <w:rFonts w:ascii="Times New Roman" w:hAnsi="Times New Roman" w:cs="Times New Roman"/>
        </w:rPr>
        <w:t>findings in</w:t>
      </w:r>
      <w:r w:rsidRPr="000F300A">
        <w:rPr>
          <w:rFonts w:ascii="Times New Roman" w:hAnsi="Times New Roman" w:cs="Times New Roman"/>
        </w:rPr>
        <w:t xml:space="preserve"> three </w:t>
      </w:r>
      <w:r w:rsidR="008A56AA">
        <w:rPr>
          <w:rFonts w:ascii="Times New Roman" w:hAnsi="Times New Roman" w:cs="Times New Roman"/>
        </w:rPr>
        <w:t xml:space="preserve">diseased </w:t>
      </w:r>
      <w:r w:rsidRPr="000F300A">
        <w:rPr>
          <w:rFonts w:ascii="Times New Roman" w:hAnsi="Times New Roman" w:cs="Times New Roman"/>
        </w:rPr>
        <w:t>goats revealed hydrothorax, pleural thickening, consolidation of lungs with marbling</w:t>
      </w:r>
      <w:r w:rsidR="00933335">
        <w:rPr>
          <w:rFonts w:ascii="Times New Roman" w:hAnsi="Times New Roman" w:cs="Times New Roman"/>
        </w:rPr>
        <w:t xml:space="preserve"> and fibrinous h</w:t>
      </w:r>
      <w:r w:rsidRPr="000F300A">
        <w:rPr>
          <w:rFonts w:ascii="Times New Roman" w:hAnsi="Times New Roman" w:cs="Times New Roman"/>
        </w:rPr>
        <w:t>ydropericardium. Histopathology</w:t>
      </w:r>
      <w:r w:rsidR="00126849">
        <w:rPr>
          <w:rFonts w:ascii="Times New Roman" w:hAnsi="Times New Roman" w:cs="Times New Roman"/>
        </w:rPr>
        <w:t xml:space="preserve"> </w:t>
      </w:r>
      <w:r w:rsidR="00304864">
        <w:rPr>
          <w:rFonts w:ascii="Times New Roman" w:hAnsi="Times New Roman" w:cs="Times New Roman"/>
        </w:rPr>
        <w:t>revealed</w:t>
      </w:r>
      <w:r w:rsidRPr="000F300A">
        <w:rPr>
          <w:rFonts w:ascii="Times New Roman" w:hAnsi="Times New Roman" w:cs="Times New Roman"/>
        </w:rPr>
        <w:t xml:space="preserve"> fibrin deposit</w:t>
      </w:r>
      <w:r w:rsidR="00126849">
        <w:rPr>
          <w:rFonts w:ascii="Times New Roman" w:hAnsi="Times New Roman" w:cs="Times New Roman"/>
        </w:rPr>
        <w:t>ion,</w:t>
      </w:r>
      <w:r w:rsidR="00EC78A0">
        <w:rPr>
          <w:rFonts w:ascii="Times New Roman" w:hAnsi="Times New Roman" w:cs="Times New Roman"/>
        </w:rPr>
        <w:t xml:space="preserve"> </w:t>
      </w:r>
      <w:r w:rsidR="00126849">
        <w:rPr>
          <w:rFonts w:ascii="Times New Roman" w:hAnsi="Times New Roman" w:cs="Times New Roman"/>
        </w:rPr>
        <w:t>infiltration of polymorphonuclear</w:t>
      </w:r>
      <w:r w:rsidR="00EC78A0">
        <w:rPr>
          <w:rFonts w:ascii="Times New Roman" w:hAnsi="Times New Roman" w:cs="Times New Roman"/>
        </w:rPr>
        <w:t xml:space="preserve"> cells</w:t>
      </w:r>
      <w:r w:rsidR="00126849">
        <w:rPr>
          <w:rFonts w:ascii="Times New Roman" w:hAnsi="Times New Roman" w:cs="Times New Roman"/>
        </w:rPr>
        <w:t xml:space="preserve"> and mononuclear cells</w:t>
      </w:r>
      <w:r w:rsidR="00126849" w:rsidRPr="000F300A">
        <w:rPr>
          <w:rFonts w:ascii="Times New Roman" w:hAnsi="Times New Roman" w:cs="Times New Roman"/>
        </w:rPr>
        <w:t xml:space="preserve"> </w:t>
      </w:r>
      <w:r w:rsidRPr="000F300A">
        <w:rPr>
          <w:rFonts w:ascii="Times New Roman" w:hAnsi="Times New Roman" w:cs="Times New Roman"/>
        </w:rPr>
        <w:t>in alveoli</w:t>
      </w:r>
      <w:r w:rsidR="00EC78A0">
        <w:rPr>
          <w:rFonts w:ascii="Times New Roman" w:hAnsi="Times New Roman" w:cs="Times New Roman"/>
        </w:rPr>
        <w:t xml:space="preserve"> and</w:t>
      </w:r>
      <w:r w:rsidRPr="000F300A">
        <w:rPr>
          <w:rFonts w:ascii="Times New Roman" w:hAnsi="Times New Roman" w:cs="Times New Roman"/>
        </w:rPr>
        <w:t xml:space="preserve"> interlobular septa </w:t>
      </w:r>
      <w:r w:rsidR="00126849">
        <w:rPr>
          <w:rFonts w:ascii="Times New Roman" w:hAnsi="Times New Roman" w:cs="Times New Roman"/>
        </w:rPr>
        <w:t>of</w:t>
      </w:r>
      <w:r w:rsidRPr="000F300A">
        <w:rPr>
          <w:rFonts w:ascii="Times New Roman" w:hAnsi="Times New Roman" w:cs="Times New Roman"/>
        </w:rPr>
        <w:t xml:space="preserve"> lung</w:t>
      </w:r>
      <w:r w:rsidR="00126849">
        <w:rPr>
          <w:rFonts w:ascii="Times New Roman" w:hAnsi="Times New Roman" w:cs="Times New Roman"/>
        </w:rPr>
        <w:t xml:space="preserve">s </w:t>
      </w:r>
      <w:r w:rsidR="00EC78A0">
        <w:rPr>
          <w:rFonts w:ascii="Times New Roman" w:hAnsi="Times New Roman" w:cs="Times New Roman"/>
        </w:rPr>
        <w:t xml:space="preserve">along with pleuritis and fibrinous </w:t>
      </w:r>
      <w:r w:rsidR="00126849" w:rsidRPr="00A65CCF">
        <w:rPr>
          <w:rFonts w:ascii="Times New Roman" w:hAnsi="Times New Roman" w:cs="Times New Roman"/>
        </w:rPr>
        <w:t>pericardi</w:t>
      </w:r>
      <w:r w:rsidR="00EC78A0">
        <w:rPr>
          <w:rFonts w:ascii="Times New Roman" w:hAnsi="Times New Roman" w:cs="Times New Roman"/>
        </w:rPr>
        <w:t>tis</w:t>
      </w:r>
      <w:r w:rsidRPr="000F300A">
        <w:rPr>
          <w:rFonts w:ascii="Times New Roman" w:hAnsi="Times New Roman" w:cs="Times New Roman"/>
        </w:rPr>
        <w:t xml:space="preserve">. </w:t>
      </w:r>
      <w:r w:rsidRPr="00A65CCF">
        <w:rPr>
          <w:rFonts w:ascii="Times New Roman" w:hAnsi="Times New Roman" w:cs="Times New Roman"/>
        </w:rPr>
        <w:t>Amplifi</w:t>
      </w:r>
      <w:r w:rsidRPr="000F300A">
        <w:rPr>
          <w:rFonts w:ascii="Times New Roman" w:hAnsi="Times New Roman" w:cs="Times New Roman"/>
        </w:rPr>
        <w:t xml:space="preserve">cation of </w:t>
      </w:r>
      <w:r w:rsidRPr="00EC78A0">
        <w:rPr>
          <w:rFonts w:ascii="Times New Roman" w:hAnsi="Times New Roman" w:cs="Times New Roman"/>
          <w:i/>
          <w:iCs/>
        </w:rPr>
        <w:t>Mccp</w:t>
      </w:r>
      <w:r w:rsidRPr="000F300A">
        <w:rPr>
          <w:rFonts w:ascii="Times New Roman" w:hAnsi="Times New Roman" w:cs="Times New Roman"/>
        </w:rPr>
        <w:t xml:space="preserve"> gene by specific primers using RNA extracted from lung tissues yielded 316 bp product. Diagnosis of CCPP in the present study was confirmed based on the gross, histopathology and PCR.</w:t>
      </w:r>
    </w:p>
    <w:p w14:paraId="756EAC45" w14:textId="2952754F" w:rsidR="00D143EC" w:rsidRPr="000F300A" w:rsidRDefault="00D143EC" w:rsidP="00933335">
      <w:pPr>
        <w:jc w:val="both"/>
        <w:rPr>
          <w:rFonts w:ascii="Times New Roman" w:hAnsi="Times New Roman" w:cs="Times New Roman"/>
        </w:rPr>
      </w:pPr>
      <w:r w:rsidRPr="00AC169D">
        <w:rPr>
          <w:rFonts w:ascii="Times New Roman" w:hAnsi="Times New Roman" w:cs="Times New Roman"/>
          <w:b/>
        </w:rPr>
        <w:t>Key words</w:t>
      </w:r>
      <w:r w:rsidRPr="000F300A">
        <w:rPr>
          <w:rFonts w:ascii="Times New Roman" w:hAnsi="Times New Roman" w:cs="Times New Roman"/>
        </w:rPr>
        <w:t>: Adhesion, Goat, Marbling, Mycoplasma</w:t>
      </w:r>
    </w:p>
    <w:p w14:paraId="1C92E429" w14:textId="681D25C8" w:rsidR="00C65DEE" w:rsidRPr="000F300A" w:rsidRDefault="00C65DEE" w:rsidP="00933335">
      <w:pPr>
        <w:spacing w:after="0"/>
        <w:jc w:val="both"/>
        <w:rPr>
          <w:rFonts w:ascii="Times New Roman" w:hAnsi="Times New Roman" w:cs="Times New Roman"/>
          <w:b/>
          <w:bCs/>
        </w:rPr>
      </w:pPr>
      <w:r w:rsidRPr="000F300A">
        <w:rPr>
          <w:rFonts w:ascii="Times New Roman" w:hAnsi="Times New Roman" w:cs="Times New Roman"/>
          <w:b/>
          <w:bCs/>
        </w:rPr>
        <w:t>I</w:t>
      </w:r>
      <w:r w:rsidR="007F0DC7" w:rsidRPr="000F300A">
        <w:rPr>
          <w:rFonts w:ascii="Times New Roman" w:hAnsi="Times New Roman" w:cs="Times New Roman"/>
          <w:b/>
          <w:bCs/>
        </w:rPr>
        <w:t>NTRODUCTION</w:t>
      </w:r>
    </w:p>
    <w:p w14:paraId="3D246A99" w14:textId="2C299E2B" w:rsidR="00C65DEE" w:rsidRPr="000F300A" w:rsidRDefault="00912307" w:rsidP="00933335">
      <w:pPr>
        <w:ind w:firstLine="720"/>
        <w:jc w:val="both"/>
        <w:rPr>
          <w:rFonts w:ascii="Times New Roman" w:hAnsi="Times New Roman" w:cs="Times New Roman"/>
        </w:rPr>
      </w:pPr>
      <w:r w:rsidRPr="00912307">
        <w:rPr>
          <w:rFonts w:ascii="Times New Roman" w:hAnsi="Times New Roman" w:cs="Times New Roman"/>
        </w:rPr>
        <w:t>Sheep and goat rearing forms the backbone of the rural economy in India, playing a vital role in improving the socio-economic status of rural and peri-urban communities. The Government of India actively promotes sheep and goat farming as a means to enhance livelihood security and achieve food security.</w:t>
      </w:r>
      <w:r>
        <w:rPr>
          <w:rFonts w:ascii="Times New Roman" w:hAnsi="Times New Roman" w:cs="Times New Roman"/>
        </w:rPr>
        <w:t xml:space="preserve"> </w:t>
      </w:r>
      <w:r w:rsidR="000966EB" w:rsidRPr="000F300A">
        <w:rPr>
          <w:rFonts w:ascii="Times New Roman" w:hAnsi="Times New Roman" w:cs="Times New Roman"/>
        </w:rPr>
        <w:t>Contagious caprine pleuropneumonia (CCPP) is a serious disease of goat with high morbidity</w:t>
      </w:r>
      <w:r w:rsidR="000920C2" w:rsidRPr="000F300A">
        <w:rPr>
          <w:rFonts w:ascii="Times New Roman" w:hAnsi="Times New Roman" w:cs="Times New Roman"/>
        </w:rPr>
        <w:t xml:space="preserve"> and mortality rates</w:t>
      </w:r>
      <w:r w:rsidR="000966EB" w:rsidRPr="000F300A">
        <w:rPr>
          <w:rFonts w:ascii="Times New Roman" w:hAnsi="Times New Roman" w:cs="Times New Roman"/>
        </w:rPr>
        <w:t>.</w:t>
      </w:r>
      <w:r w:rsidR="006F4F68" w:rsidRPr="000F300A">
        <w:rPr>
          <w:rFonts w:ascii="Times New Roman" w:hAnsi="Times New Roman" w:cs="Times New Roman"/>
        </w:rPr>
        <w:t xml:space="preserve"> It is caused by </w:t>
      </w:r>
      <w:r w:rsidR="006F4F68" w:rsidRPr="000F300A">
        <w:rPr>
          <w:rFonts w:ascii="Times New Roman" w:hAnsi="Times New Roman" w:cs="Times New Roman"/>
          <w:i/>
          <w:iCs/>
        </w:rPr>
        <w:t>Mycoplasma capricolum subsp. capripneumoniae (Mccp)</w:t>
      </w:r>
      <w:r w:rsidR="000C2EA3">
        <w:rPr>
          <w:rFonts w:ascii="Times New Roman" w:hAnsi="Times New Roman" w:cs="Times New Roman"/>
          <w:i/>
          <w:iCs/>
        </w:rPr>
        <w:t xml:space="preserve"> </w:t>
      </w:r>
      <w:r w:rsidR="000C2EA3" w:rsidRPr="000C2EA3">
        <w:rPr>
          <w:rFonts w:ascii="Times New Roman" w:hAnsi="Times New Roman" w:cs="Times New Roman"/>
        </w:rPr>
        <w:t>which was p</w:t>
      </w:r>
      <w:r w:rsidR="006F4F68" w:rsidRPr="000F300A">
        <w:rPr>
          <w:rFonts w:ascii="Times New Roman" w:hAnsi="Times New Roman" w:cs="Times New Roman"/>
        </w:rPr>
        <w:t xml:space="preserve">reviously </w:t>
      </w:r>
      <w:r w:rsidR="00057BB5" w:rsidRPr="000F300A">
        <w:rPr>
          <w:rFonts w:ascii="Times New Roman" w:hAnsi="Times New Roman" w:cs="Times New Roman"/>
        </w:rPr>
        <w:t>known as Mycoplasma F38 strain</w:t>
      </w:r>
      <w:r w:rsidR="00AC169D">
        <w:rPr>
          <w:rFonts w:ascii="Times New Roman" w:hAnsi="Times New Roman" w:cs="Times New Roman"/>
        </w:rPr>
        <w:t xml:space="preserve"> (</w:t>
      </w:r>
      <w:r w:rsidRPr="00912307">
        <w:rPr>
          <w:rFonts w:ascii="Times New Roman" w:hAnsi="Times New Roman" w:cs="Times New Roman"/>
        </w:rPr>
        <w:t>Bascunana</w:t>
      </w:r>
      <w:r>
        <w:rPr>
          <w:rFonts w:ascii="Times New Roman" w:hAnsi="Times New Roman" w:cs="Times New Roman"/>
        </w:rPr>
        <w:t xml:space="preserve"> </w:t>
      </w:r>
      <w:r w:rsidRPr="00912307">
        <w:rPr>
          <w:rFonts w:ascii="Times New Roman" w:hAnsi="Times New Roman" w:cs="Times New Roman"/>
          <w:i/>
          <w:iCs/>
        </w:rPr>
        <w:t>et al</w:t>
      </w:r>
      <w:r w:rsidRPr="00912307">
        <w:rPr>
          <w:rFonts w:ascii="Times New Roman" w:hAnsi="Times New Roman" w:cs="Times New Roman"/>
        </w:rPr>
        <w:t>.</w:t>
      </w:r>
      <w:r>
        <w:rPr>
          <w:rFonts w:ascii="Times New Roman" w:hAnsi="Times New Roman" w:cs="Times New Roman"/>
        </w:rPr>
        <w:t>,</w:t>
      </w:r>
      <w:r w:rsidRPr="00912307">
        <w:rPr>
          <w:rFonts w:ascii="Times New Roman" w:hAnsi="Times New Roman" w:cs="Times New Roman"/>
        </w:rPr>
        <w:t>1994</w:t>
      </w:r>
      <w:r>
        <w:rPr>
          <w:rFonts w:ascii="Times New Roman" w:hAnsi="Times New Roman" w:cs="Times New Roman"/>
        </w:rPr>
        <w:t>, B</w:t>
      </w:r>
      <w:r w:rsidRPr="00912307">
        <w:rPr>
          <w:rFonts w:ascii="Times New Roman" w:hAnsi="Times New Roman" w:cs="Times New Roman"/>
        </w:rPr>
        <w:t xml:space="preserve">olske </w:t>
      </w:r>
      <w:r w:rsidRPr="00912307">
        <w:rPr>
          <w:rFonts w:ascii="Times New Roman" w:hAnsi="Times New Roman" w:cs="Times New Roman"/>
          <w:i/>
          <w:iCs/>
        </w:rPr>
        <w:t>et al</w:t>
      </w:r>
      <w:r w:rsidRPr="00912307">
        <w:rPr>
          <w:rFonts w:ascii="Times New Roman" w:hAnsi="Times New Roman" w:cs="Times New Roman"/>
        </w:rPr>
        <w:t>.</w:t>
      </w:r>
      <w:r>
        <w:rPr>
          <w:rFonts w:ascii="Times New Roman" w:hAnsi="Times New Roman" w:cs="Times New Roman"/>
        </w:rPr>
        <w:t xml:space="preserve">, </w:t>
      </w:r>
      <w:r w:rsidRPr="00912307">
        <w:rPr>
          <w:rFonts w:ascii="Times New Roman" w:hAnsi="Times New Roman" w:cs="Times New Roman"/>
        </w:rPr>
        <w:t>1996</w:t>
      </w:r>
      <w:r>
        <w:rPr>
          <w:rFonts w:ascii="Times New Roman" w:hAnsi="Times New Roman" w:cs="Times New Roman"/>
        </w:rPr>
        <w:t xml:space="preserve"> and</w:t>
      </w:r>
      <w:r w:rsidRPr="00912307">
        <w:rPr>
          <w:rFonts w:ascii="Times New Roman" w:hAnsi="Times New Roman" w:cs="Times New Roman"/>
        </w:rPr>
        <w:t xml:space="preserve"> </w:t>
      </w:r>
      <w:r w:rsidR="00AC169D">
        <w:rPr>
          <w:rFonts w:ascii="Times New Roman" w:hAnsi="Times New Roman" w:cs="Times New Roman"/>
        </w:rPr>
        <w:t xml:space="preserve">Abraham </w:t>
      </w:r>
      <w:r w:rsidR="00AC169D" w:rsidRPr="00153D4E">
        <w:rPr>
          <w:rFonts w:ascii="Times New Roman" w:hAnsi="Times New Roman" w:cs="Times New Roman"/>
          <w:i/>
          <w:iCs/>
        </w:rPr>
        <w:t>et al</w:t>
      </w:r>
      <w:r w:rsidR="00AC169D">
        <w:rPr>
          <w:rFonts w:ascii="Times New Roman" w:hAnsi="Times New Roman" w:cs="Times New Roman"/>
        </w:rPr>
        <w:t>., 2015)</w:t>
      </w:r>
      <w:r w:rsidR="00057BB5" w:rsidRPr="000F300A">
        <w:rPr>
          <w:rFonts w:ascii="Times New Roman" w:hAnsi="Times New Roman" w:cs="Times New Roman"/>
        </w:rPr>
        <w:t>.</w:t>
      </w:r>
      <w:r w:rsidR="00501E19" w:rsidRPr="000F300A">
        <w:rPr>
          <w:rFonts w:ascii="Times New Roman" w:hAnsi="Times New Roman" w:cs="Times New Roman"/>
        </w:rPr>
        <w:t xml:space="preserve"> </w:t>
      </w:r>
      <w:r w:rsidR="00005679" w:rsidRPr="00005679">
        <w:rPr>
          <w:rFonts w:ascii="Times New Roman" w:hAnsi="Times New Roman" w:cs="Times New Roman"/>
        </w:rPr>
        <w:t>The principal lesion at</w:t>
      </w:r>
      <w:r w:rsidR="00005679">
        <w:rPr>
          <w:rFonts w:ascii="Times New Roman" w:hAnsi="Times New Roman" w:cs="Times New Roman"/>
        </w:rPr>
        <w:t xml:space="preserve"> </w:t>
      </w:r>
      <w:r w:rsidR="00005679" w:rsidRPr="00005679">
        <w:rPr>
          <w:rFonts w:ascii="Times New Roman" w:hAnsi="Times New Roman" w:cs="Times New Roman"/>
        </w:rPr>
        <w:t>necropsy is fibrinous pleuropneumonia with massive lung</w:t>
      </w:r>
      <w:r w:rsidR="00005679">
        <w:rPr>
          <w:rFonts w:ascii="Times New Roman" w:hAnsi="Times New Roman" w:cs="Times New Roman"/>
        </w:rPr>
        <w:t xml:space="preserve"> </w:t>
      </w:r>
      <w:r w:rsidR="00005679" w:rsidRPr="00005679">
        <w:rPr>
          <w:rFonts w:ascii="Times New Roman" w:hAnsi="Times New Roman" w:cs="Times New Roman"/>
        </w:rPr>
        <w:t>consolidation, accompanied by accumulation of strawcoloured pleural</w:t>
      </w:r>
      <w:r w:rsidR="00005679">
        <w:rPr>
          <w:rFonts w:ascii="Times New Roman" w:hAnsi="Times New Roman" w:cs="Times New Roman"/>
        </w:rPr>
        <w:t xml:space="preserve"> </w:t>
      </w:r>
      <w:r w:rsidR="00005679" w:rsidRPr="00005679">
        <w:rPr>
          <w:rFonts w:ascii="Times New Roman" w:hAnsi="Times New Roman" w:cs="Times New Roman"/>
        </w:rPr>
        <w:t xml:space="preserve">fluid.  </w:t>
      </w:r>
      <w:r w:rsidR="000920C2" w:rsidRPr="000F300A">
        <w:rPr>
          <w:rFonts w:ascii="Times New Roman" w:hAnsi="Times New Roman" w:cs="Times New Roman"/>
        </w:rPr>
        <w:t xml:space="preserve">Affected goats </w:t>
      </w:r>
      <w:r w:rsidR="00005679">
        <w:rPr>
          <w:rFonts w:ascii="Times New Roman" w:hAnsi="Times New Roman" w:cs="Times New Roman"/>
        </w:rPr>
        <w:t xml:space="preserve">are characterized by fever, coughing and </w:t>
      </w:r>
      <w:r w:rsidR="00501E19" w:rsidRPr="000F300A">
        <w:rPr>
          <w:rFonts w:ascii="Times New Roman" w:hAnsi="Times New Roman" w:cs="Times New Roman"/>
        </w:rPr>
        <w:t>severe respiratory signs with pneumonic changes causing a fatal condition</w:t>
      </w:r>
      <w:r w:rsidR="00AC169D">
        <w:rPr>
          <w:rFonts w:ascii="Times New Roman" w:hAnsi="Times New Roman" w:cs="Times New Roman"/>
        </w:rPr>
        <w:t xml:space="preserve"> (Abraham </w:t>
      </w:r>
      <w:r w:rsidR="00AC169D" w:rsidRPr="0064469F">
        <w:rPr>
          <w:rFonts w:ascii="Times New Roman" w:hAnsi="Times New Roman" w:cs="Times New Roman"/>
          <w:i/>
          <w:iCs/>
        </w:rPr>
        <w:t>et al</w:t>
      </w:r>
      <w:r w:rsidR="00AC169D">
        <w:rPr>
          <w:rFonts w:ascii="Times New Roman" w:hAnsi="Times New Roman" w:cs="Times New Roman"/>
        </w:rPr>
        <w:t>., 2015</w:t>
      </w:r>
      <w:r w:rsidR="000D29F3">
        <w:rPr>
          <w:rFonts w:ascii="Times New Roman" w:hAnsi="Times New Roman" w:cs="Times New Roman"/>
        </w:rPr>
        <w:t xml:space="preserve"> and Yatoo </w:t>
      </w:r>
      <w:r w:rsidR="000D29F3" w:rsidRPr="00153D4E">
        <w:rPr>
          <w:rFonts w:ascii="Times New Roman" w:hAnsi="Times New Roman" w:cs="Times New Roman"/>
          <w:i/>
          <w:iCs/>
        </w:rPr>
        <w:t>et al</w:t>
      </w:r>
      <w:r w:rsidR="000D29F3">
        <w:rPr>
          <w:rFonts w:ascii="Times New Roman" w:hAnsi="Times New Roman" w:cs="Times New Roman"/>
        </w:rPr>
        <w:t>., 2019</w:t>
      </w:r>
      <w:r w:rsidR="00AC169D">
        <w:rPr>
          <w:rFonts w:ascii="Times New Roman" w:hAnsi="Times New Roman" w:cs="Times New Roman"/>
        </w:rPr>
        <w:t>)</w:t>
      </w:r>
      <w:r w:rsidR="00501E19" w:rsidRPr="000F300A">
        <w:rPr>
          <w:rFonts w:ascii="Times New Roman" w:hAnsi="Times New Roman" w:cs="Times New Roman"/>
        </w:rPr>
        <w:t xml:space="preserve">. </w:t>
      </w:r>
      <w:r w:rsidR="000C2EA3">
        <w:rPr>
          <w:rFonts w:ascii="Times New Roman" w:hAnsi="Times New Roman" w:cs="Times New Roman"/>
        </w:rPr>
        <w:t>Hence, d</w:t>
      </w:r>
      <w:r w:rsidR="000920C2" w:rsidRPr="000F300A">
        <w:rPr>
          <w:rFonts w:ascii="Times New Roman" w:hAnsi="Times New Roman" w:cs="Times New Roman"/>
        </w:rPr>
        <w:t>iagnosis is essential and should be rapid for this devasting disease</w:t>
      </w:r>
      <w:r w:rsidR="00657794">
        <w:rPr>
          <w:rFonts w:ascii="Times New Roman" w:hAnsi="Times New Roman" w:cs="Times New Roman"/>
        </w:rPr>
        <w:t xml:space="preserve"> i</w:t>
      </w:r>
      <w:r w:rsidR="00501E19" w:rsidRPr="000F300A">
        <w:rPr>
          <w:rFonts w:ascii="Times New Roman" w:hAnsi="Times New Roman" w:cs="Times New Roman"/>
        </w:rPr>
        <w:t>n endemic areas, to</w:t>
      </w:r>
      <w:r w:rsidR="000C2EA3">
        <w:rPr>
          <w:rFonts w:ascii="Times New Roman" w:hAnsi="Times New Roman" w:cs="Times New Roman"/>
        </w:rPr>
        <w:t xml:space="preserve"> lower</w:t>
      </w:r>
      <w:r w:rsidR="00501E19" w:rsidRPr="000F300A">
        <w:rPr>
          <w:rFonts w:ascii="Times New Roman" w:hAnsi="Times New Roman" w:cs="Times New Roman"/>
        </w:rPr>
        <w:t xml:space="preserve"> </w:t>
      </w:r>
      <w:r w:rsidR="00657794">
        <w:rPr>
          <w:rFonts w:ascii="Times New Roman" w:hAnsi="Times New Roman" w:cs="Times New Roman"/>
        </w:rPr>
        <w:t xml:space="preserve">the </w:t>
      </w:r>
      <w:r w:rsidR="00501E19" w:rsidRPr="000F300A">
        <w:rPr>
          <w:rFonts w:ascii="Times New Roman" w:hAnsi="Times New Roman" w:cs="Times New Roman"/>
        </w:rPr>
        <w:t>morbidity</w:t>
      </w:r>
      <w:r w:rsidR="00657794">
        <w:rPr>
          <w:rFonts w:ascii="Times New Roman" w:hAnsi="Times New Roman" w:cs="Times New Roman"/>
        </w:rPr>
        <w:t xml:space="preserve"> and</w:t>
      </w:r>
      <w:r w:rsidR="00501E19" w:rsidRPr="000F300A">
        <w:rPr>
          <w:rFonts w:ascii="Times New Roman" w:hAnsi="Times New Roman" w:cs="Times New Roman"/>
        </w:rPr>
        <w:t xml:space="preserve"> mortality</w:t>
      </w:r>
      <w:r w:rsidR="000C2EA3">
        <w:rPr>
          <w:rFonts w:ascii="Times New Roman" w:hAnsi="Times New Roman" w:cs="Times New Roman"/>
        </w:rPr>
        <w:t xml:space="preserve"> rates </w:t>
      </w:r>
      <w:r w:rsidR="00AC169D">
        <w:rPr>
          <w:rFonts w:ascii="Times New Roman" w:hAnsi="Times New Roman" w:cs="Times New Roman"/>
        </w:rPr>
        <w:t>(</w:t>
      </w:r>
      <w:r w:rsidR="00AC169D" w:rsidRPr="00153D4E">
        <w:rPr>
          <w:rFonts w:ascii="Times New Roman" w:hAnsi="Times New Roman" w:cs="Times New Roman"/>
          <w:color w:val="000000" w:themeColor="text1"/>
        </w:rPr>
        <w:t xml:space="preserve">Yatoo </w:t>
      </w:r>
      <w:r w:rsidR="00AC169D" w:rsidRPr="00153D4E">
        <w:rPr>
          <w:rFonts w:ascii="Times New Roman" w:hAnsi="Times New Roman" w:cs="Times New Roman"/>
          <w:i/>
          <w:iCs/>
          <w:color w:val="000000" w:themeColor="text1"/>
        </w:rPr>
        <w:t>et al</w:t>
      </w:r>
      <w:r w:rsidR="00AC169D" w:rsidRPr="00153D4E">
        <w:rPr>
          <w:rFonts w:ascii="Times New Roman" w:hAnsi="Times New Roman" w:cs="Times New Roman"/>
          <w:color w:val="000000" w:themeColor="text1"/>
        </w:rPr>
        <w:t>.</w:t>
      </w:r>
      <w:r w:rsidR="00AC169D">
        <w:rPr>
          <w:rFonts w:ascii="Times New Roman" w:hAnsi="Times New Roman" w:cs="Times New Roman"/>
          <w:color w:val="000000" w:themeColor="text1"/>
        </w:rPr>
        <w:t>,</w:t>
      </w:r>
      <w:r w:rsidR="00AC169D" w:rsidRPr="00153D4E">
        <w:rPr>
          <w:rFonts w:ascii="Times New Roman" w:hAnsi="Times New Roman" w:cs="Times New Roman"/>
          <w:color w:val="000000" w:themeColor="text1"/>
        </w:rPr>
        <w:t xml:space="preserve"> 2018 and Parray </w:t>
      </w:r>
      <w:r w:rsidR="00AC169D" w:rsidRPr="00153D4E">
        <w:rPr>
          <w:rFonts w:ascii="Times New Roman" w:hAnsi="Times New Roman" w:cs="Times New Roman"/>
          <w:i/>
          <w:iCs/>
          <w:color w:val="000000" w:themeColor="text1"/>
        </w:rPr>
        <w:t>et al</w:t>
      </w:r>
      <w:r w:rsidR="00AC169D" w:rsidRPr="00153D4E">
        <w:rPr>
          <w:rFonts w:ascii="Times New Roman" w:hAnsi="Times New Roman" w:cs="Times New Roman"/>
          <w:color w:val="000000" w:themeColor="text1"/>
        </w:rPr>
        <w:t>.</w:t>
      </w:r>
      <w:r w:rsidR="00AC169D">
        <w:rPr>
          <w:rFonts w:ascii="Times New Roman" w:hAnsi="Times New Roman" w:cs="Times New Roman"/>
          <w:color w:val="000000" w:themeColor="text1"/>
        </w:rPr>
        <w:t>,</w:t>
      </w:r>
      <w:r w:rsidR="00AC169D" w:rsidRPr="00153D4E">
        <w:rPr>
          <w:rFonts w:ascii="Times New Roman" w:hAnsi="Times New Roman" w:cs="Times New Roman"/>
          <w:color w:val="000000" w:themeColor="text1"/>
        </w:rPr>
        <w:t xml:space="preserve"> 2019</w:t>
      </w:r>
      <w:r w:rsidR="00AC169D">
        <w:rPr>
          <w:rFonts w:ascii="Times New Roman" w:hAnsi="Times New Roman" w:cs="Times New Roman"/>
          <w:color w:val="000000" w:themeColor="text1"/>
        </w:rPr>
        <w:t>)</w:t>
      </w:r>
      <w:r w:rsidR="00501E19" w:rsidRPr="000F300A">
        <w:rPr>
          <w:rFonts w:ascii="Times New Roman" w:hAnsi="Times New Roman" w:cs="Times New Roman"/>
        </w:rPr>
        <w:t>.</w:t>
      </w:r>
      <w:r w:rsidR="00DE2669" w:rsidRPr="000F300A">
        <w:rPr>
          <w:rFonts w:ascii="Times New Roman" w:hAnsi="Times New Roman" w:cs="Times New Roman"/>
        </w:rPr>
        <w:t xml:space="preserve"> </w:t>
      </w:r>
    </w:p>
    <w:p w14:paraId="366A3A12" w14:textId="0DE62AFC" w:rsidR="00D143EC" w:rsidRPr="000F300A" w:rsidRDefault="00D143EC" w:rsidP="00933335">
      <w:pPr>
        <w:spacing w:after="0"/>
        <w:jc w:val="both"/>
        <w:rPr>
          <w:rFonts w:ascii="Times New Roman" w:hAnsi="Times New Roman" w:cs="Times New Roman"/>
          <w:b/>
          <w:bCs/>
        </w:rPr>
      </w:pPr>
      <w:r w:rsidRPr="000F300A">
        <w:rPr>
          <w:rFonts w:ascii="Times New Roman" w:hAnsi="Times New Roman" w:cs="Times New Roman"/>
          <w:b/>
          <w:bCs/>
        </w:rPr>
        <w:t xml:space="preserve"> HISTORY AND OBSERVATIONS</w:t>
      </w:r>
    </w:p>
    <w:p w14:paraId="25D7D1B9" w14:textId="4464648B" w:rsidR="00933335" w:rsidRDefault="00D1497F" w:rsidP="008A56AA">
      <w:pPr>
        <w:ind w:firstLine="720"/>
        <w:jc w:val="both"/>
        <w:rPr>
          <w:rFonts w:ascii="Times New Roman" w:hAnsi="Times New Roman" w:cs="Times New Roman"/>
        </w:rPr>
      </w:pPr>
      <w:r>
        <w:rPr>
          <w:rFonts w:ascii="Times New Roman" w:hAnsi="Times New Roman" w:cs="Times New Roman"/>
        </w:rPr>
        <w:t>In the present study e</w:t>
      </w:r>
      <w:r w:rsidR="00D143EC" w:rsidRPr="000F300A">
        <w:rPr>
          <w:rFonts w:ascii="Times New Roman" w:hAnsi="Times New Roman" w:cs="Times New Roman"/>
        </w:rPr>
        <w:t>leven goats of different age group among three goat flocks in Thotaravulapadu village, NTR district, Andhra Pradesh presented with history of clinical signs like respiratory distress, with sero-mucoid nasal discharges, coughing, dyspnoea, pyrexia and general malaise</w:t>
      </w:r>
      <w:r w:rsidR="00D35230">
        <w:rPr>
          <w:rFonts w:ascii="Times New Roman" w:hAnsi="Times New Roman" w:cs="Times New Roman"/>
        </w:rPr>
        <w:t xml:space="preserve"> (</w:t>
      </w:r>
      <w:r w:rsidR="00A65CCF">
        <w:rPr>
          <w:rFonts w:ascii="Times New Roman" w:hAnsi="Times New Roman" w:cs="Times New Roman"/>
        </w:rPr>
        <w:t>Fig</w:t>
      </w:r>
      <w:r w:rsidR="00D35230">
        <w:rPr>
          <w:rFonts w:ascii="Times New Roman" w:hAnsi="Times New Roman" w:cs="Times New Roman"/>
        </w:rPr>
        <w:t>.1)</w:t>
      </w:r>
      <w:r w:rsidR="00D143EC" w:rsidRPr="000F300A">
        <w:rPr>
          <w:rFonts w:ascii="Times New Roman" w:hAnsi="Times New Roman" w:cs="Times New Roman"/>
        </w:rPr>
        <w:t>. Among them</w:t>
      </w:r>
      <w:r w:rsidR="00EC78A0">
        <w:rPr>
          <w:rFonts w:ascii="Times New Roman" w:hAnsi="Times New Roman" w:cs="Times New Roman"/>
        </w:rPr>
        <w:t>,</w:t>
      </w:r>
      <w:r w:rsidR="00D143EC" w:rsidRPr="000F300A">
        <w:rPr>
          <w:rFonts w:ascii="Times New Roman" w:hAnsi="Times New Roman" w:cs="Times New Roman"/>
        </w:rPr>
        <w:t xml:space="preserve"> three kids of age four months died and</w:t>
      </w:r>
      <w:r w:rsidR="00EC78A0">
        <w:rPr>
          <w:rFonts w:ascii="Times New Roman" w:hAnsi="Times New Roman" w:cs="Times New Roman"/>
        </w:rPr>
        <w:t xml:space="preserve"> were</w:t>
      </w:r>
      <w:r w:rsidR="00D143EC" w:rsidRPr="000F300A">
        <w:rPr>
          <w:rFonts w:ascii="Times New Roman" w:hAnsi="Times New Roman" w:cs="Times New Roman"/>
        </w:rPr>
        <w:t xml:space="preserve"> brought for postmortem examination. At necropsy, </w:t>
      </w:r>
      <w:r w:rsidR="00821CB6" w:rsidRPr="000F300A">
        <w:rPr>
          <w:rFonts w:ascii="Times New Roman" w:hAnsi="Times New Roman" w:cs="Times New Roman"/>
        </w:rPr>
        <w:t>external examination show</w:t>
      </w:r>
      <w:r w:rsidR="00EC78A0">
        <w:rPr>
          <w:rFonts w:ascii="Times New Roman" w:hAnsi="Times New Roman" w:cs="Times New Roman"/>
        </w:rPr>
        <w:t>ed</w:t>
      </w:r>
      <w:r w:rsidR="00821CB6" w:rsidRPr="000F300A">
        <w:rPr>
          <w:rFonts w:ascii="Times New Roman" w:hAnsi="Times New Roman" w:cs="Times New Roman"/>
        </w:rPr>
        <w:t xml:space="preserve"> muco-purulent discharges from nostrils</w:t>
      </w:r>
      <w:r w:rsidR="00D35230">
        <w:rPr>
          <w:rFonts w:ascii="Times New Roman" w:hAnsi="Times New Roman" w:cs="Times New Roman"/>
        </w:rPr>
        <w:t xml:space="preserve"> </w:t>
      </w:r>
      <w:r w:rsidR="00821CB6" w:rsidRPr="000F300A">
        <w:rPr>
          <w:rFonts w:ascii="Times New Roman" w:hAnsi="Times New Roman" w:cs="Times New Roman"/>
        </w:rPr>
        <w:t>and skin eruptions on the rim of nostrils.</w:t>
      </w:r>
      <w:r>
        <w:rPr>
          <w:rFonts w:ascii="Times New Roman" w:hAnsi="Times New Roman" w:cs="Times New Roman"/>
        </w:rPr>
        <w:t xml:space="preserve"> I</w:t>
      </w:r>
      <w:r w:rsidR="00821CB6" w:rsidRPr="000F300A">
        <w:rPr>
          <w:rFonts w:ascii="Times New Roman" w:hAnsi="Times New Roman" w:cs="Times New Roman"/>
        </w:rPr>
        <w:t>nternal examination revealed 100ml</w:t>
      </w:r>
      <w:r w:rsidR="000C2EA3">
        <w:rPr>
          <w:rFonts w:ascii="Times New Roman" w:hAnsi="Times New Roman" w:cs="Times New Roman"/>
        </w:rPr>
        <w:t xml:space="preserve"> </w:t>
      </w:r>
      <w:r w:rsidR="00EC78A0">
        <w:rPr>
          <w:rFonts w:ascii="Times New Roman" w:hAnsi="Times New Roman" w:cs="Times New Roman"/>
        </w:rPr>
        <w:t>(approx.)</w:t>
      </w:r>
      <w:r w:rsidR="00EC78A0" w:rsidRPr="000F300A">
        <w:rPr>
          <w:rFonts w:ascii="Times New Roman" w:hAnsi="Times New Roman" w:cs="Times New Roman"/>
        </w:rPr>
        <w:t xml:space="preserve"> </w:t>
      </w:r>
      <w:r w:rsidR="00821CB6" w:rsidRPr="000F300A">
        <w:rPr>
          <w:rFonts w:ascii="Times New Roman" w:hAnsi="Times New Roman" w:cs="Times New Roman"/>
        </w:rPr>
        <w:t xml:space="preserve">of </w:t>
      </w:r>
      <w:r w:rsidR="00B8039B" w:rsidRPr="000F300A">
        <w:rPr>
          <w:rFonts w:ascii="Times New Roman" w:hAnsi="Times New Roman" w:cs="Times New Roman"/>
        </w:rPr>
        <w:t xml:space="preserve">tan yellow </w:t>
      </w:r>
      <w:r w:rsidR="00910565" w:rsidRPr="000F300A">
        <w:rPr>
          <w:rFonts w:ascii="Times New Roman" w:hAnsi="Times New Roman" w:cs="Times New Roman"/>
        </w:rPr>
        <w:t>coloured</w:t>
      </w:r>
      <w:r w:rsidR="00B8039B" w:rsidRPr="000F300A">
        <w:rPr>
          <w:rFonts w:ascii="Times New Roman" w:hAnsi="Times New Roman" w:cs="Times New Roman"/>
        </w:rPr>
        <w:t xml:space="preserve"> serous fluid in thoracic cavity</w:t>
      </w:r>
      <w:r>
        <w:rPr>
          <w:rFonts w:ascii="Times New Roman" w:hAnsi="Times New Roman" w:cs="Times New Roman"/>
        </w:rPr>
        <w:t xml:space="preserve"> and </w:t>
      </w:r>
      <w:r w:rsidR="000C2EA3">
        <w:rPr>
          <w:rFonts w:ascii="Times New Roman" w:hAnsi="Times New Roman" w:cs="Times New Roman"/>
        </w:rPr>
        <w:t xml:space="preserve">fibrinous </w:t>
      </w:r>
      <w:r>
        <w:rPr>
          <w:rFonts w:ascii="Times New Roman" w:hAnsi="Times New Roman" w:cs="Times New Roman"/>
        </w:rPr>
        <w:t>pleural adhesions bilaterally</w:t>
      </w:r>
      <w:r w:rsidR="000C2EA3">
        <w:rPr>
          <w:rFonts w:ascii="Times New Roman" w:hAnsi="Times New Roman" w:cs="Times New Roman"/>
        </w:rPr>
        <w:t xml:space="preserve"> </w:t>
      </w:r>
      <w:r w:rsidR="00D35230">
        <w:rPr>
          <w:rFonts w:ascii="Times New Roman" w:hAnsi="Times New Roman" w:cs="Times New Roman"/>
        </w:rPr>
        <w:t>(</w:t>
      </w:r>
      <w:r w:rsidR="00A65CCF">
        <w:rPr>
          <w:rFonts w:ascii="Times New Roman" w:hAnsi="Times New Roman" w:cs="Times New Roman"/>
        </w:rPr>
        <w:t>Fig</w:t>
      </w:r>
      <w:r w:rsidR="00D35230">
        <w:rPr>
          <w:rFonts w:ascii="Times New Roman" w:hAnsi="Times New Roman" w:cs="Times New Roman"/>
        </w:rPr>
        <w:t>.</w:t>
      </w:r>
      <w:r w:rsidR="00F842A4">
        <w:rPr>
          <w:rFonts w:ascii="Times New Roman" w:hAnsi="Times New Roman" w:cs="Times New Roman"/>
        </w:rPr>
        <w:t>2</w:t>
      </w:r>
      <w:r w:rsidR="00D35230">
        <w:rPr>
          <w:rFonts w:ascii="Times New Roman" w:hAnsi="Times New Roman" w:cs="Times New Roman"/>
        </w:rPr>
        <w:t>)</w:t>
      </w:r>
      <w:r>
        <w:rPr>
          <w:rFonts w:ascii="Times New Roman" w:hAnsi="Times New Roman" w:cs="Times New Roman"/>
        </w:rPr>
        <w:t>. Grossly, l</w:t>
      </w:r>
      <w:r w:rsidR="00F156D5" w:rsidRPr="000F300A">
        <w:rPr>
          <w:rFonts w:ascii="Times New Roman" w:hAnsi="Times New Roman" w:cs="Times New Roman"/>
        </w:rPr>
        <w:t>ungs</w:t>
      </w:r>
      <w:r w:rsidR="00EC78A0">
        <w:rPr>
          <w:rFonts w:ascii="Times New Roman" w:hAnsi="Times New Roman" w:cs="Times New Roman"/>
        </w:rPr>
        <w:t xml:space="preserve"> exhibited lobes of </w:t>
      </w:r>
      <w:r w:rsidR="00F156D5" w:rsidRPr="000F300A">
        <w:rPr>
          <w:rFonts w:ascii="Times New Roman" w:hAnsi="Times New Roman" w:cs="Times New Roman"/>
        </w:rPr>
        <w:t>consolidat</w:t>
      </w:r>
      <w:r w:rsidR="00EC78A0">
        <w:rPr>
          <w:rFonts w:ascii="Times New Roman" w:hAnsi="Times New Roman" w:cs="Times New Roman"/>
        </w:rPr>
        <w:t>ion</w:t>
      </w:r>
      <w:r w:rsidR="00F156D5" w:rsidRPr="000F300A">
        <w:rPr>
          <w:rFonts w:ascii="Times New Roman" w:hAnsi="Times New Roman" w:cs="Times New Roman"/>
        </w:rPr>
        <w:t xml:space="preserve"> and</w:t>
      </w:r>
      <w:r w:rsidR="00EC78A0">
        <w:rPr>
          <w:rFonts w:ascii="Times New Roman" w:hAnsi="Times New Roman" w:cs="Times New Roman"/>
        </w:rPr>
        <w:t xml:space="preserve"> widened</w:t>
      </w:r>
      <w:r w:rsidR="00F156D5" w:rsidRPr="000F300A">
        <w:rPr>
          <w:rFonts w:ascii="Times New Roman" w:hAnsi="Times New Roman" w:cs="Times New Roman"/>
        </w:rPr>
        <w:t xml:space="preserve"> interlobular </w:t>
      </w:r>
      <w:r w:rsidR="00F156D5" w:rsidRPr="000F300A">
        <w:rPr>
          <w:rFonts w:ascii="Times New Roman" w:hAnsi="Times New Roman" w:cs="Times New Roman"/>
        </w:rPr>
        <w:lastRenderedPageBreak/>
        <w:t xml:space="preserve">septa with jelly like material giving marbling </w:t>
      </w:r>
      <w:r w:rsidR="00A65CCF">
        <w:rPr>
          <w:rFonts w:ascii="Times New Roman" w:hAnsi="Times New Roman" w:cs="Times New Roman"/>
        </w:rPr>
        <w:t xml:space="preserve">appearance </w:t>
      </w:r>
      <w:r w:rsidR="00D35230">
        <w:rPr>
          <w:rFonts w:ascii="Times New Roman" w:hAnsi="Times New Roman" w:cs="Times New Roman"/>
        </w:rPr>
        <w:t>(</w:t>
      </w:r>
      <w:r w:rsidR="00A65CCF">
        <w:rPr>
          <w:rFonts w:ascii="Times New Roman" w:hAnsi="Times New Roman" w:cs="Times New Roman"/>
        </w:rPr>
        <w:t>Fig</w:t>
      </w:r>
      <w:r w:rsidR="00D35230">
        <w:rPr>
          <w:rFonts w:ascii="Times New Roman" w:hAnsi="Times New Roman" w:cs="Times New Roman"/>
        </w:rPr>
        <w:t>.</w:t>
      </w:r>
      <w:r w:rsidR="00F842A4">
        <w:rPr>
          <w:rFonts w:ascii="Times New Roman" w:hAnsi="Times New Roman" w:cs="Times New Roman"/>
        </w:rPr>
        <w:t>3</w:t>
      </w:r>
      <w:r w:rsidR="00D35230">
        <w:rPr>
          <w:rFonts w:ascii="Times New Roman" w:hAnsi="Times New Roman" w:cs="Times New Roman"/>
        </w:rPr>
        <w:t>)</w:t>
      </w:r>
      <w:r w:rsidR="00F156D5" w:rsidRPr="000F300A">
        <w:rPr>
          <w:rFonts w:ascii="Times New Roman" w:hAnsi="Times New Roman" w:cs="Times New Roman"/>
        </w:rPr>
        <w:t>. Pericardial sac contain</w:t>
      </w:r>
      <w:r w:rsidR="00EC78A0">
        <w:rPr>
          <w:rFonts w:ascii="Times New Roman" w:hAnsi="Times New Roman" w:cs="Times New Roman"/>
        </w:rPr>
        <w:t>ed</w:t>
      </w:r>
      <w:r w:rsidR="00F156D5" w:rsidRPr="000F300A">
        <w:rPr>
          <w:rFonts w:ascii="Times New Roman" w:hAnsi="Times New Roman" w:cs="Times New Roman"/>
        </w:rPr>
        <w:t xml:space="preserve"> 40ml</w:t>
      </w:r>
      <w:r w:rsidR="00EC78A0">
        <w:rPr>
          <w:rFonts w:ascii="Times New Roman" w:hAnsi="Times New Roman" w:cs="Times New Roman"/>
        </w:rPr>
        <w:t xml:space="preserve"> (approx.)</w:t>
      </w:r>
      <w:r w:rsidR="00EC78A0" w:rsidRPr="000F300A">
        <w:rPr>
          <w:rFonts w:ascii="Times New Roman" w:hAnsi="Times New Roman" w:cs="Times New Roman"/>
        </w:rPr>
        <w:t xml:space="preserve"> </w:t>
      </w:r>
      <w:r w:rsidR="00F156D5" w:rsidRPr="000F300A">
        <w:rPr>
          <w:rFonts w:ascii="Times New Roman" w:hAnsi="Times New Roman" w:cs="Times New Roman"/>
        </w:rPr>
        <w:t xml:space="preserve">of serous fluid </w:t>
      </w:r>
      <w:r w:rsidR="000C2EA3">
        <w:rPr>
          <w:rFonts w:ascii="Times New Roman" w:hAnsi="Times New Roman" w:cs="Times New Roman"/>
        </w:rPr>
        <w:t xml:space="preserve">along with </w:t>
      </w:r>
      <w:r w:rsidR="00F156D5" w:rsidRPr="000F300A">
        <w:rPr>
          <w:rFonts w:ascii="Times New Roman" w:hAnsi="Times New Roman" w:cs="Times New Roman"/>
        </w:rPr>
        <w:t xml:space="preserve">deposition of fibrin on pericardium </w:t>
      </w:r>
      <w:r w:rsidR="00A65CCF">
        <w:rPr>
          <w:rFonts w:ascii="Times New Roman" w:hAnsi="Times New Roman" w:cs="Times New Roman"/>
        </w:rPr>
        <w:t>(Fig</w:t>
      </w:r>
      <w:r w:rsidR="00D35230">
        <w:rPr>
          <w:rFonts w:ascii="Times New Roman" w:hAnsi="Times New Roman" w:cs="Times New Roman"/>
        </w:rPr>
        <w:t>.</w:t>
      </w:r>
      <w:r w:rsidR="00F842A4">
        <w:rPr>
          <w:rFonts w:ascii="Times New Roman" w:hAnsi="Times New Roman" w:cs="Times New Roman"/>
        </w:rPr>
        <w:t>4</w:t>
      </w:r>
      <w:r w:rsidR="00D35230">
        <w:rPr>
          <w:rFonts w:ascii="Times New Roman" w:hAnsi="Times New Roman" w:cs="Times New Roman"/>
        </w:rPr>
        <w:t>)</w:t>
      </w:r>
      <w:r w:rsidR="00F156D5" w:rsidRPr="000F300A">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411"/>
      </w:tblGrid>
      <w:tr w:rsidR="00657794" w:rsidRPr="00C50165" w14:paraId="30E1008E" w14:textId="77777777" w:rsidTr="00EB1922">
        <w:tc>
          <w:tcPr>
            <w:tcW w:w="4508" w:type="dxa"/>
          </w:tcPr>
          <w:p w14:paraId="587AF69E" w14:textId="05EABDA8" w:rsidR="00657794" w:rsidRPr="00C50165" w:rsidRDefault="00657794" w:rsidP="00C50165">
            <w:pPr>
              <w:jc w:val="center"/>
              <w:rPr>
                <w:rFonts w:ascii="Times New Roman" w:hAnsi="Times New Roman" w:cs="Times New Roman"/>
              </w:rPr>
            </w:pPr>
            <w:r w:rsidRPr="00C50165">
              <w:rPr>
                <w:rFonts w:ascii="Times New Roman" w:hAnsi="Times New Roman" w:cs="Times New Roman"/>
                <w:noProof/>
                <w:lang w:eastAsia="en-IN" w:bidi="ar-SA"/>
              </w:rPr>
              <w:drawing>
                <wp:inline distT="0" distB="0" distL="0" distR="0" wp14:anchorId="3F086111" wp14:editId="092259BB">
                  <wp:extent cx="2743200" cy="1958340"/>
                  <wp:effectExtent l="0" t="0" r="0" b="3810"/>
                  <wp:docPr id="1821971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958340"/>
                          </a:xfrm>
                          <a:prstGeom prst="rect">
                            <a:avLst/>
                          </a:prstGeom>
                          <a:noFill/>
                          <a:ln>
                            <a:noFill/>
                          </a:ln>
                        </pic:spPr>
                      </pic:pic>
                    </a:graphicData>
                  </a:graphic>
                </wp:inline>
              </w:drawing>
            </w:r>
          </w:p>
        </w:tc>
        <w:tc>
          <w:tcPr>
            <w:tcW w:w="4508" w:type="dxa"/>
          </w:tcPr>
          <w:p w14:paraId="0053FB6C" w14:textId="2E6A9151" w:rsidR="00657794" w:rsidRPr="00C50165" w:rsidRDefault="00657794" w:rsidP="00C50165">
            <w:pPr>
              <w:jc w:val="center"/>
              <w:rPr>
                <w:rFonts w:ascii="Times New Roman" w:hAnsi="Times New Roman" w:cs="Times New Roman"/>
              </w:rPr>
            </w:pPr>
            <w:r w:rsidRPr="00C50165">
              <w:rPr>
                <w:rFonts w:ascii="Times New Roman" w:hAnsi="Times New Roman" w:cs="Times New Roman"/>
                <w:noProof/>
                <w:lang w:eastAsia="en-IN" w:bidi="ar-SA"/>
              </w:rPr>
              <w:drawing>
                <wp:inline distT="0" distB="0" distL="0" distR="0" wp14:anchorId="169C88BE" wp14:editId="125F2235">
                  <wp:extent cx="1972234" cy="2629715"/>
                  <wp:effectExtent l="0" t="5080" r="4445" b="4445"/>
                  <wp:docPr id="6262794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972234" cy="2629715"/>
                          </a:xfrm>
                          <a:prstGeom prst="rect">
                            <a:avLst/>
                          </a:prstGeom>
                          <a:noFill/>
                          <a:ln>
                            <a:noFill/>
                          </a:ln>
                        </pic:spPr>
                      </pic:pic>
                    </a:graphicData>
                  </a:graphic>
                </wp:inline>
              </w:drawing>
            </w:r>
          </w:p>
        </w:tc>
      </w:tr>
      <w:tr w:rsidR="00657794" w:rsidRPr="00C50165" w14:paraId="504EECE4" w14:textId="77777777" w:rsidTr="00EB1922">
        <w:tc>
          <w:tcPr>
            <w:tcW w:w="4508" w:type="dxa"/>
          </w:tcPr>
          <w:p w14:paraId="42DF0268" w14:textId="6CDBCBB5" w:rsidR="00657794" w:rsidRPr="00C50165" w:rsidRDefault="00910565" w:rsidP="008A56AA">
            <w:pPr>
              <w:jc w:val="both"/>
              <w:rPr>
                <w:rFonts w:ascii="Times New Roman" w:hAnsi="Times New Roman" w:cs="Times New Roman"/>
              </w:rPr>
            </w:pPr>
            <w:r w:rsidRPr="00C50165">
              <w:rPr>
                <w:rFonts w:ascii="Times New Roman" w:hAnsi="Times New Roman" w:cs="Times New Roman"/>
              </w:rPr>
              <w:t>Fig 1: CCPP effected goat with sero-mucoid nasal discharges</w:t>
            </w:r>
          </w:p>
        </w:tc>
        <w:tc>
          <w:tcPr>
            <w:tcW w:w="4508" w:type="dxa"/>
          </w:tcPr>
          <w:p w14:paraId="006C2833" w14:textId="06913255" w:rsidR="00657794" w:rsidRPr="00C50165" w:rsidRDefault="00910565" w:rsidP="008A56AA">
            <w:pPr>
              <w:jc w:val="both"/>
              <w:rPr>
                <w:rFonts w:ascii="Times New Roman" w:hAnsi="Times New Roman" w:cs="Times New Roman"/>
              </w:rPr>
            </w:pPr>
            <w:r w:rsidRPr="00C50165">
              <w:rPr>
                <w:rFonts w:ascii="Times New Roman" w:hAnsi="Times New Roman" w:cs="Times New Roman"/>
              </w:rPr>
              <w:t>Fig 2: Thoracic cavity</w:t>
            </w:r>
            <w:r w:rsidR="00B628FB">
              <w:rPr>
                <w:rFonts w:ascii="Times New Roman" w:hAnsi="Times New Roman" w:cs="Times New Roman"/>
              </w:rPr>
              <w:t>:</w:t>
            </w:r>
            <w:r w:rsidRPr="00C50165">
              <w:rPr>
                <w:rFonts w:ascii="Times New Roman" w:hAnsi="Times New Roman" w:cs="Times New Roman"/>
              </w:rPr>
              <w:t xml:space="preserve"> </w:t>
            </w:r>
            <w:r w:rsidR="00B628FB">
              <w:rPr>
                <w:rFonts w:ascii="Times New Roman" w:hAnsi="Times New Roman" w:cs="Times New Roman"/>
              </w:rPr>
              <w:t xml:space="preserve">presence of </w:t>
            </w:r>
            <w:r w:rsidRPr="00C50165">
              <w:rPr>
                <w:rFonts w:ascii="Times New Roman" w:hAnsi="Times New Roman" w:cs="Times New Roman"/>
              </w:rPr>
              <w:t>yellow coloured serous fluid and bilateral fibrinous pleur</w:t>
            </w:r>
            <w:r w:rsidR="00B628FB">
              <w:rPr>
                <w:rFonts w:ascii="Times New Roman" w:hAnsi="Times New Roman" w:cs="Times New Roman"/>
              </w:rPr>
              <w:t>itis</w:t>
            </w:r>
          </w:p>
        </w:tc>
      </w:tr>
      <w:tr w:rsidR="00657794" w:rsidRPr="00C50165" w14:paraId="6C8912DB" w14:textId="77777777" w:rsidTr="00EB1922">
        <w:tc>
          <w:tcPr>
            <w:tcW w:w="4508" w:type="dxa"/>
          </w:tcPr>
          <w:p w14:paraId="7EE2C1CA" w14:textId="48AC0C80" w:rsidR="00657794" w:rsidRPr="00C50165" w:rsidRDefault="00657794" w:rsidP="00C50165">
            <w:pPr>
              <w:jc w:val="center"/>
              <w:rPr>
                <w:rFonts w:ascii="Times New Roman" w:hAnsi="Times New Roman" w:cs="Times New Roman"/>
              </w:rPr>
            </w:pPr>
            <w:r w:rsidRPr="00C50165">
              <w:rPr>
                <w:rFonts w:ascii="Times New Roman" w:hAnsi="Times New Roman" w:cs="Times New Roman"/>
                <w:noProof/>
                <w:lang w:eastAsia="en-IN" w:bidi="ar-SA"/>
              </w:rPr>
              <w:drawing>
                <wp:inline distT="0" distB="0" distL="0" distR="0" wp14:anchorId="3D9B22DB" wp14:editId="5E0BE892">
                  <wp:extent cx="2281865" cy="2846592"/>
                  <wp:effectExtent l="3493" t="0" r="7937" b="7938"/>
                  <wp:docPr id="2106950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757" r="11026"/>
                          <a:stretch>
                            <a:fillRect/>
                          </a:stretch>
                        </pic:blipFill>
                        <pic:spPr bwMode="auto">
                          <a:xfrm rot="5400000">
                            <a:off x="0" y="0"/>
                            <a:ext cx="2381636" cy="29710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14:paraId="5C315B51" w14:textId="05B37A6A" w:rsidR="00657794" w:rsidRPr="00C50165" w:rsidRDefault="00657794" w:rsidP="00C50165">
            <w:pPr>
              <w:jc w:val="center"/>
              <w:rPr>
                <w:rFonts w:ascii="Times New Roman" w:hAnsi="Times New Roman" w:cs="Times New Roman"/>
              </w:rPr>
            </w:pPr>
            <w:r w:rsidRPr="00C50165">
              <w:rPr>
                <w:rFonts w:ascii="Times New Roman" w:hAnsi="Times New Roman" w:cs="Times New Roman"/>
                <w:noProof/>
                <w:lang w:eastAsia="en-IN" w:bidi="ar-SA"/>
              </w:rPr>
              <w:drawing>
                <wp:inline distT="0" distB="0" distL="0" distR="0" wp14:anchorId="7E744D78" wp14:editId="708653B7">
                  <wp:extent cx="2301166" cy="2722548"/>
                  <wp:effectExtent l="0" t="1270" r="3175" b="3175"/>
                  <wp:docPr id="117816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349242" cy="2779427"/>
                          </a:xfrm>
                          <a:prstGeom prst="rect">
                            <a:avLst/>
                          </a:prstGeom>
                          <a:noFill/>
                          <a:ln>
                            <a:noFill/>
                          </a:ln>
                        </pic:spPr>
                      </pic:pic>
                    </a:graphicData>
                  </a:graphic>
                </wp:inline>
              </w:drawing>
            </w:r>
          </w:p>
        </w:tc>
      </w:tr>
      <w:tr w:rsidR="00657794" w:rsidRPr="00C50165" w14:paraId="74BCEA83" w14:textId="77777777" w:rsidTr="00EB1922">
        <w:tc>
          <w:tcPr>
            <w:tcW w:w="4508" w:type="dxa"/>
          </w:tcPr>
          <w:p w14:paraId="61A552FE" w14:textId="38B675FB" w:rsidR="00657794" w:rsidRPr="00C50165" w:rsidRDefault="00910565" w:rsidP="008A56AA">
            <w:pPr>
              <w:jc w:val="both"/>
              <w:rPr>
                <w:rFonts w:ascii="Times New Roman" w:hAnsi="Times New Roman" w:cs="Times New Roman"/>
              </w:rPr>
            </w:pPr>
            <w:r w:rsidRPr="00C50165">
              <w:rPr>
                <w:rFonts w:ascii="Times New Roman" w:hAnsi="Times New Roman" w:cs="Times New Roman"/>
              </w:rPr>
              <w:t>Fig 3: Marbling appearance of lungs</w:t>
            </w:r>
          </w:p>
        </w:tc>
        <w:tc>
          <w:tcPr>
            <w:tcW w:w="4508" w:type="dxa"/>
          </w:tcPr>
          <w:p w14:paraId="1E6DC8CC" w14:textId="1EEFD4E8" w:rsidR="00657794" w:rsidRPr="00C50165" w:rsidRDefault="00910565" w:rsidP="008A56AA">
            <w:pPr>
              <w:jc w:val="both"/>
              <w:rPr>
                <w:rFonts w:ascii="Times New Roman" w:hAnsi="Times New Roman" w:cs="Times New Roman"/>
              </w:rPr>
            </w:pPr>
            <w:r w:rsidRPr="00C50165">
              <w:rPr>
                <w:rFonts w:ascii="Times New Roman" w:hAnsi="Times New Roman" w:cs="Times New Roman"/>
              </w:rPr>
              <w:t>Fig 4: Fibrinous pericard</w:t>
            </w:r>
            <w:r w:rsidR="00B628FB">
              <w:rPr>
                <w:rFonts w:ascii="Times New Roman" w:hAnsi="Times New Roman" w:cs="Times New Roman"/>
              </w:rPr>
              <w:t>itis</w:t>
            </w:r>
          </w:p>
        </w:tc>
      </w:tr>
    </w:tbl>
    <w:p w14:paraId="77A870FA" w14:textId="0098FC08" w:rsidR="000D1893" w:rsidRDefault="000D1893" w:rsidP="00C50165">
      <w:pPr>
        <w:spacing w:before="240" w:after="0"/>
        <w:jc w:val="both"/>
        <w:rPr>
          <w:rFonts w:ascii="Times New Roman" w:hAnsi="Times New Roman" w:cs="Times New Roman"/>
          <w:b/>
          <w:bCs/>
        </w:rPr>
      </w:pPr>
      <w:r>
        <w:rPr>
          <w:rFonts w:ascii="Times New Roman" w:hAnsi="Times New Roman" w:cs="Times New Roman"/>
          <w:b/>
          <w:bCs/>
        </w:rPr>
        <w:t>MATERIAL AND METHODS</w:t>
      </w:r>
    </w:p>
    <w:p w14:paraId="7D1E046E" w14:textId="4159ABAD" w:rsidR="000D1893" w:rsidRDefault="000D1893" w:rsidP="00236B53">
      <w:pPr>
        <w:spacing w:after="0"/>
        <w:ind w:firstLine="720"/>
        <w:jc w:val="both"/>
        <w:rPr>
          <w:rFonts w:ascii="Times New Roman" w:hAnsi="Times New Roman" w:cs="Times New Roman"/>
        </w:rPr>
      </w:pPr>
      <w:r w:rsidRPr="000F300A">
        <w:rPr>
          <w:rFonts w:ascii="Times New Roman" w:hAnsi="Times New Roman" w:cs="Times New Roman"/>
        </w:rPr>
        <w:t>Representative tissue samples like lung, heart, liver and trachea were collected in 10% formalin and processed as per standard procedures for histopathology</w:t>
      </w:r>
      <w:r>
        <w:rPr>
          <w:rFonts w:ascii="Times New Roman" w:hAnsi="Times New Roman" w:cs="Times New Roman"/>
        </w:rPr>
        <w:t xml:space="preserve">. In brief, the </w:t>
      </w:r>
      <w:r w:rsidR="00C53CD2">
        <w:rPr>
          <w:rFonts w:ascii="Times New Roman" w:hAnsi="Times New Roman" w:cs="Times New Roman"/>
        </w:rPr>
        <w:t>NBF</w:t>
      </w:r>
      <w:r>
        <w:rPr>
          <w:rFonts w:ascii="Times New Roman" w:hAnsi="Times New Roman" w:cs="Times New Roman"/>
        </w:rPr>
        <w:t xml:space="preserve"> fixed tissues </w:t>
      </w:r>
      <w:r w:rsidR="00C53CD2" w:rsidRPr="00C53CD2">
        <w:rPr>
          <w:rFonts w:ascii="Times New Roman" w:hAnsi="Times New Roman" w:cs="Times New Roman"/>
        </w:rPr>
        <w:t xml:space="preserve">were sectioned into small pieces </w:t>
      </w:r>
      <w:r>
        <w:rPr>
          <w:rFonts w:ascii="Times New Roman" w:hAnsi="Times New Roman" w:cs="Times New Roman"/>
        </w:rPr>
        <w:t>(2-3mm)</w:t>
      </w:r>
      <w:r w:rsidR="00C53CD2">
        <w:rPr>
          <w:rFonts w:ascii="Times New Roman" w:hAnsi="Times New Roman" w:cs="Times New Roman"/>
        </w:rPr>
        <w:t xml:space="preserve"> and embedded in paraffin. </w:t>
      </w:r>
      <w:r w:rsidR="00C53CD2" w:rsidRPr="00C53CD2">
        <w:rPr>
          <w:rFonts w:ascii="Times New Roman" w:hAnsi="Times New Roman" w:cs="Times New Roman"/>
        </w:rPr>
        <w:t xml:space="preserve">The paraffin blocks were then cut into 5–6 μm thick sections and stained with hematoxylin and eosin </w:t>
      </w:r>
      <w:r w:rsidRPr="000D1893">
        <w:rPr>
          <w:rFonts w:ascii="Times New Roman" w:hAnsi="Times New Roman" w:cs="Times New Roman"/>
        </w:rPr>
        <w:t>(Luna, 1972).</w:t>
      </w:r>
      <w:r>
        <w:rPr>
          <w:rFonts w:ascii="Times New Roman" w:hAnsi="Times New Roman" w:cs="Times New Roman"/>
        </w:rPr>
        <w:t xml:space="preserve"> </w:t>
      </w:r>
    </w:p>
    <w:p w14:paraId="3D526315" w14:textId="76A4CD64" w:rsidR="00236B53" w:rsidRDefault="00236B53" w:rsidP="00236B53">
      <w:pPr>
        <w:spacing w:line="240" w:lineRule="auto"/>
        <w:ind w:firstLine="720"/>
        <w:jc w:val="both"/>
        <w:rPr>
          <w:rFonts w:ascii="Times New Roman" w:hAnsi="Times New Roman" w:cs="Times New Roman"/>
        </w:rPr>
      </w:pPr>
      <w:r w:rsidRPr="000F300A">
        <w:rPr>
          <w:rFonts w:ascii="Times New Roman" w:hAnsi="Times New Roman" w:cs="Times New Roman"/>
        </w:rPr>
        <w:t>Lung samples were collected and stored in -20</w:t>
      </w:r>
      <w:r w:rsidRPr="000F300A">
        <w:rPr>
          <w:rFonts w:ascii="Times New Roman" w:hAnsi="Times New Roman" w:cs="Times New Roman"/>
          <w:vertAlign w:val="superscript"/>
        </w:rPr>
        <w:t>o</w:t>
      </w:r>
      <w:r w:rsidRPr="000F300A">
        <w:rPr>
          <w:rFonts w:ascii="Times New Roman" w:hAnsi="Times New Roman" w:cs="Times New Roman"/>
        </w:rPr>
        <w:t xml:space="preserve">c for molecular diagnosis. Polymerase chain reaction was carried out </w:t>
      </w:r>
      <w:r w:rsidR="00534DE1" w:rsidRPr="000F300A">
        <w:rPr>
          <w:rFonts w:ascii="Times New Roman" w:hAnsi="Times New Roman" w:cs="Times New Roman"/>
        </w:rPr>
        <w:t xml:space="preserve">to amplify arcD gene of </w:t>
      </w:r>
      <w:r w:rsidR="00534DE1" w:rsidRPr="000F300A">
        <w:rPr>
          <w:rFonts w:ascii="Times New Roman" w:hAnsi="Times New Roman" w:cs="Times New Roman"/>
          <w:i/>
          <w:iCs/>
        </w:rPr>
        <w:t>Mccp</w:t>
      </w:r>
      <w:r w:rsidR="00534DE1" w:rsidRPr="000F300A">
        <w:rPr>
          <w:rFonts w:ascii="Times New Roman" w:hAnsi="Times New Roman" w:cs="Times New Roman"/>
        </w:rPr>
        <w:t xml:space="preserve"> </w:t>
      </w:r>
      <w:r w:rsidRPr="000F300A">
        <w:rPr>
          <w:rFonts w:ascii="Times New Roman" w:hAnsi="Times New Roman" w:cs="Times New Roman"/>
        </w:rPr>
        <w:t>using specific primers</w:t>
      </w:r>
      <w:r w:rsidR="00534DE1" w:rsidRPr="00534DE1">
        <w:rPr>
          <w:rFonts w:ascii="Times New Roman" w:hAnsi="Times New Roman" w:cs="Times New Roman"/>
        </w:rPr>
        <w:t xml:space="preserve"> </w:t>
      </w:r>
      <w:r w:rsidR="00534DE1">
        <w:rPr>
          <w:rFonts w:ascii="Times New Roman" w:hAnsi="Times New Roman" w:cs="Times New Roman"/>
        </w:rPr>
        <w:t xml:space="preserve">as described by </w:t>
      </w:r>
      <w:r w:rsidR="00534DE1" w:rsidRPr="000F300A">
        <w:rPr>
          <w:rFonts w:ascii="Times New Roman" w:hAnsi="Times New Roman" w:cs="Times New Roman"/>
        </w:rPr>
        <w:t xml:space="preserve">Abraham </w:t>
      </w:r>
      <w:r w:rsidR="00534DE1" w:rsidRPr="000F300A">
        <w:rPr>
          <w:rFonts w:ascii="Times New Roman" w:hAnsi="Times New Roman" w:cs="Times New Roman"/>
          <w:i/>
          <w:iCs/>
        </w:rPr>
        <w:t>et al</w:t>
      </w:r>
      <w:r w:rsidR="00534DE1" w:rsidRPr="000F300A">
        <w:rPr>
          <w:rFonts w:ascii="Times New Roman" w:hAnsi="Times New Roman" w:cs="Times New Roman"/>
        </w:rPr>
        <w:t>.</w:t>
      </w:r>
      <w:r w:rsidR="00534DE1">
        <w:rPr>
          <w:rFonts w:ascii="Times New Roman" w:hAnsi="Times New Roman" w:cs="Times New Roman"/>
        </w:rPr>
        <w:t xml:space="preserve"> (</w:t>
      </w:r>
      <w:r w:rsidR="00534DE1" w:rsidRPr="000F300A">
        <w:rPr>
          <w:rFonts w:ascii="Times New Roman" w:hAnsi="Times New Roman" w:cs="Times New Roman"/>
        </w:rPr>
        <w:t>2015</w:t>
      </w:r>
      <w:r w:rsidR="00534DE1">
        <w:rPr>
          <w:rFonts w:ascii="Times New Roman" w:hAnsi="Times New Roman" w:cs="Times New Roman"/>
        </w:rPr>
        <w:t>).</w:t>
      </w:r>
      <w:r w:rsidRPr="000F300A">
        <w:rPr>
          <w:rFonts w:ascii="Times New Roman" w:hAnsi="Times New Roman" w:cs="Times New Roman"/>
        </w:rPr>
        <w:t xml:space="preserve"> Forward primer- 5</w:t>
      </w:r>
      <w:r w:rsidRPr="000F300A">
        <w:rPr>
          <w:rFonts w:ascii="Times New Roman" w:hAnsi="Times New Roman" w:cs="Times New Roman"/>
          <w:vertAlign w:val="superscript"/>
        </w:rPr>
        <w:t xml:space="preserve">’ </w:t>
      </w:r>
      <w:r w:rsidRPr="000F300A">
        <w:rPr>
          <w:rFonts w:ascii="Times New Roman" w:hAnsi="Times New Roman" w:cs="Times New Roman"/>
        </w:rPr>
        <w:t>ATCATTTTTAATCCCTTCAAG 3</w:t>
      </w:r>
      <w:r w:rsidRPr="000F300A">
        <w:rPr>
          <w:rFonts w:ascii="Times New Roman" w:hAnsi="Times New Roman" w:cs="Times New Roman"/>
          <w:vertAlign w:val="superscript"/>
        </w:rPr>
        <w:t>’</w:t>
      </w:r>
      <w:r w:rsidRPr="000F300A">
        <w:rPr>
          <w:rFonts w:ascii="Times New Roman" w:hAnsi="Times New Roman" w:cs="Times New Roman"/>
        </w:rPr>
        <w:t xml:space="preserve"> and Reverse primer- 5</w:t>
      </w:r>
      <w:r w:rsidRPr="000F300A">
        <w:rPr>
          <w:rFonts w:ascii="Times New Roman" w:hAnsi="Times New Roman" w:cs="Times New Roman"/>
          <w:vertAlign w:val="superscript"/>
        </w:rPr>
        <w:t xml:space="preserve">’ </w:t>
      </w:r>
      <w:r w:rsidRPr="000F300A">
        <w:rPr>
          <w:rFonts w:ascii="Times New Roman" w:hAnsi="Times New Roman" w:cs="Times New Roman"/>
        </w:rPr>
        <w:t>TACTATGAGTAATTATAATATATGCAA 3</w:t>
      </w:r>
      <w:r w:rsidRPr="000F300A">
        <w:rPr>
          <w:rFonts w:ascii="Times New Roman" w:hAnsi="Times New Roman" w:cs="Times New Roman"/>
          <w:vertAlign w:val="superscript"/>
        </w:rPr>
        <w:t>’</w:t>
      </w:r>
      <w:r w:rsidRPr="000F300A">
        <w:rPr>
          <w:rFonts w:ascii="Times New Roman" w:hAnsi="Times New Roman" w:cs="Times New Roman"/>
        </w:rPr>
        <w:t>.</w:t>
      </w:r>
    </w:p>
    <w:p w14:paraId="226C150B" w14:textId="2FF57C25" w:rsidR="00AD7853" w:rsidRPr="000F300A" w:rsidRDefault="00AD7853" w:rsidP="00C50165">
      <w:pPr>
        <w:spacing w:before="240" w:after="0"/>
        <w:jc w:val="both"/>
        <w:rPr>
          <w:rFonts w:ascii="Times New Roman" w:hAnsi="Times New Roman" w:cs="Times New Roman"/>
          <w:b/>
          <w:bCs/>
        </w:rPr>
      </w:pPr>
      <w:r w:rsidRPr="000F300A">
        <w:rPr>
          <w:rFonts w:ascii="Times New Roman" w:hAnsi="Times New Roman" w:cs="Times New Roman"/>
          <w:b/>
          <w:bCs/>
        </w:rPr>
        <w:t>R</w:t>
      </w:r>
      <w:r w:rsidR="007F0DC7" w:rsidRPr="000F300A">
        <w:rPr>
          <w:rFonts w:ascii="Times New Roman" w:hAnsi="Times New Roman" w:cs="Times New Roman"/>
          <w:b/>
          <w:bCs/>
        </w:rPr>
        <w:t>ESULTS</w:t>
      </w:r>
      <w:r w:rsidRPr="000F300A">
        <w:rPr>
          <w:rFonts w:ascii="Times New Roman" w:hAnsi="Times New Roman" w:cs="Times New Roman"/>
          <w:b/>
          <w:bCs/>
        </w:rPr>
        <w:t xml:space="preserve"> </w:t>
      </w:r>
    </w:p>
    <w:p w14:paraId="7A07A9E4" w14:textId="4871E2F8" w:rsidR="003B0658" w:rsidRPr="000F300A" w:rsidRDefault="003B0658" w:rsidP="00933335">
      <w:pPr>
        <w:spacing w:after="0"/>
        <w:jc w:val="both"/>
        <w:rPr>
          <w:rFonts w:ascii="Times New Roman" w:hAnsi="Times New Roman" w:cs="Times New Roman"/>
          <w:b/>
          <w:bCs/>
        </w:rPr>
      </w:pPr>
      <w:r w:rsidRPr="000F300A">
        <w:rPr>
          <w:rFonts w:ascii="Times New Roman" w:hAnsi="Times New Roman" w:cs="Times New Roman"/>
          <w:b/>
          <w:bCs/>
        </w:rPr>
        <w:t>Histopathological lesions</w:t>
      </w:r>
    </w:p>
    <w:p w14:paraId="53A102E4" w14:textId="67A33D54" w:rsidR="00E5619F" w:rsidRPr="000F300A" w:rsidRDefault="00C927EA" w:rsidP="00933335">
      <w:pPr>
        <w:spacing w:after="0" w:line="240" w:lineRule="auto"/>
        <w:ind w:firstLine="720"/>
        <w:jc w:val="both"/>
        <w:rPr>
          <w:rFonts w:ascii="Times New Roman" w:hAnsi="Times New Roman" w:cs="Times New Roman"/>
        </w:rPr>
      </w:pPr>
      <w:r>
        <w:rPr>
          <w:rFonts w:ascii="Times New Roman" w:hAnsi="Times New Roman" w:cs="Times New Roman"/>
        </w:rPr>
        <w:t>Almost all the</w:t>
      </w:r>
      <w:r w:rsidR="00C47460" w:rsidRPr="00C47460">
        <w:rPr>
          <w:rFonts w:ascii="Times New Roman" w:hAnsi="Times New Roman" w:cs="Times New Roman"/>
        </w:rPr>
        <w:t xml:space="preserve"> lung sections revealed presence of </w:t>
      </w:r>
      <w:r w:rsidR="00C7608B">
        <w:rPr>
          <w:rFonts w:ascii="Times New Roman" w:hAnsi="Times New Roman" w:cs="Times New Roman"/>
        </w:rPr>
        <w:t xml:space="preserve">fibrin and </w:t>
      </w:r>
      <w:r w:rsidR="00C47460" w:rsidRPr="00C47460">
        <w:rPr>
          <w:rFonts w:ascii="Times New Roman" w:hAnsi="Times New Roman" w:cs="Times New Roman"/>
        </w:rPr>
        <w:t xml:space="preserve">mixed </w:t>
      </w:r>
      <w:r w:rsidR="00C7608B">
        <w:rPr>
          <w:rFonts w:ascii="Times New Roman" w:hAnsi="Times New Roman" w:cs="Times New Roman"/>
        </w:rPr>
        <w:t xml:space="preserve">leucocytic </w:t>
      </w:r>
      <w:r w:rsidR="00C47460" w:rsidRPr="00C47460">
        <w:rPr>
          <w:rFonts w:ascii="Times New Roman" w:hAnsi="Times New Roman" w:cs="Times New Roman"/>
        </w:rPr>
        <w:t>infiltrates</w:t>
      </w:r>
      <w:r>
        <w:rPr>
          <w:rFonts w:ascii="Times New Roman" w:hAnsi="Times New Roman" w:cs="Times New Roman"/>
        </w:rPr>
        <w:t xml:space="preserve"> </w:t>
      </w:r>
      <w:r w:rsidR="00AC636C">
        <w:rPr>
          <w:rFonts w:ascii="Times New Roman" w:hAnsi="Times New Roman" w:cs="Times New Roman"/>
        </w:rPr>
        <w:t>in</w:t>
      </w:r>
      <w:r w:rsidR="00C47460" w:rsidRPr="00C47460">
        <w:rPr>
          <w:rFonts w:ascii="Times New Roman" w:hAnsi="Times New Roman" w:cs="Times New Roman"/>
        </w:rPr>
        <w:t xml:space="preserve"> the alveoli and bronchioles. Several sections exhibited </w:t>
      </w:r>
      <w:r w:rsidR="00C7608B">
        <w:rPr>
          <w:rFonts w:ascii="Times New Roman" w:hAnsi="Times New Roman" w:cs="Times New Roman"/>
        </w:rPr>
        <w:t>multiple focal areas of</w:t>
      </w:r>
      <w:r w:rsidR="00C47460" w:rsidRPr="00C47460">
        <w:rPr>
          <w:rFonts w:ascii="Times New Roman" w:hAnsi="Times New Roman" w:cs="Times New Roman"/>
        </w:rPr>
        <w:t xml:space="preserve"> </w:t>
      </w:r>
      <w:r w:rsidR="00C7608B">
        <w:rPr>
          <w:rFonts w:ascii="Times New Roman" w:hAnsi="Times New Roman" w:cs="Times New Roman"/>
        </w:rPr>
        <w:t xml:space="preserve">severe </w:t>
      </w:r>
      <w:r w:rsidR="00C47460" w:rsidRPr="00C47460">
        <w:rPr>
          <w:rFonts w:ascii="Times New Roman" w:hAnsi="Times New Roman" w:cs="Times New Roman"/>
        </w:rPr>
        <w:t>necro</w:t>
      </w:r>
      <w:r w:rsidR="00C7608B">
        <w:rPr>
          <w:rFonts w:ascii="Times New Roman" w:hAnsi="Times New Roman" w:cs="Times New Roman"/>
        </w:rPr>
        <w:t xml:space="preserve">sis of lung parenchyma and these were </w:t>
      </w:r>
      <w:r w:rsidR="00C47460" w:rsidRPr="00C47460">
        <w:rPr>
          <w:rFonts w:ascii="Times New Roman" w:hAnsi="Times New Roman" w:cs="Times New Roman"/>
        </w:rPr>
        <w:t xml:space="preserve">surrounded by </w:t>
      </w:r>
      <w:r>
        <w:rPr>
          <w:rFonts w:ascii="Times New Roman" w:hAnsi="Times New Roman" w:cs="Times New Roman"/>
        </w:rPr>
        <w:t xml:space="preserve">numerous </w:t>
      </w:r>
      <w:r w:rsidR="00C47460" w:rsidRPr="00C47460">
        <w:rPr>
          <w:rFonts w:ascii="Times New Roman" w:hAnsi="Times New Roman" w:cs="Times New Roman"/>
        </w:rPr>
        <w:t>polymorphonuclear</w:t>
      </w:r>
      <w:r>
        <w:rPr>
          <w:rFonts w:ascii="Times New Roman" w:hAnsi="Times New Roman" w:cs="Times New Roman"/>
        </w:rPr>
        <w:t xml:space="preserve"> cells</w:t>
      </w:r>
      <w:r w:rsidR="00C7608B">
        <w:rPr>
          <w:rFonts w:ascii="Times New Roman" w:hAnsi="Times New Roman" w:cs="Times New Roman"/>
        </w:rPr>
        <w:t xml:space="preserve"> and</w:t>
      </w:r>
      <w:r w:rsidR="00C47460" w:rsidRPr="00C47460">
        <w:rPr>
          <w:rFonts w:ascii="Times New Roman" w:hAnsi="Times New Roman" w:cs="Times New Roman"/>
        </w:rPr>
        <w:t xml:space="preserve"> mononuclear cells</w:t>
      </w:r>
      <w:r w:rsidR="00C7608B">
        <w:rPr>
          <w:rFonts w:ascii="Times New Roman" w:hAnsi="Times New Roman" w:cs="Times New Roman"/>
        </w:rPr>
        <w:t xml:space="preserve">. Further these necrotic areas were </w:t>
      </w:r>
      <w:r w:rsidR="008D0925">
        <w:rPr>
          <w:rFonts w:ascii="Times New Roman" w:hAnsi="Times New Roman" w:cs="Times New Roman"/>
        </w:rPr>
        <w:t>encircled</w:t>
      </w:r>
      <w:r w:rsidR="00C7608B">
        <w:rPr>
          <w:rFonts w:ascii="Times New Roman" w:hAnsi="Times New Roman" w:cs="Times New Roman"/>
        </w:rPr>
        <w:t xml:space="preserve"> by one to two layers of </w:t>
      </w:r>
      <w:r w:rsidR="00C7608B">
        <w:rPr>
          <w:rFonts w:ascii="Times New Roman" w:hAnsi="Times New Roman" w:cs="Times New Roman"/>
        </w:rPr>
        <w:lastRenderedPageBreak/>
        <w:t>fibroblasts</w:t>
      </w:r>
      <w:r w:rsidR="008D0925">
        <w:rPr>
          <w:rFonts w:ascii="Times New Roman" w:hAnsi="Times New Roman" w:cs="Times New Roman"/>
        </w:rPr>
        <w:t xml:space="preserve"> in few sections (Sequestration)</w:t>
      </w:r>
      <w:r w:rsidR="00EA4074">
        <w:rPr>
          <w:rFonts w:ascii="Times New Roman" w:hAnsi="Times New Roman" w:cs="Times New Roman"/>
        </w:rPr>
        <w:t xml:space="preserve"> (Fig 5 and 6)</w:t>
      </w:r>
      <w:r w:rsidR="008D0925">
        <w:rPr>
          <w:rFonts w:ascii="Times New Roman" w:hAnsi="Times New Roman" w:cs="Times New Roman"/>
        </w:rPr>
        <w:t>. F</w:t>
      </w:r>
      <w:r>
        <w:rPr>
          <w:rFonts w:ascii="Times New Roman" w:hAnsi="Times New Roman" w:cs="Times New Roman"/>
        </w:rPr>
        <w:t>ew</w:t>
      </w:r>
      <w:r w:rsidR="00C47460" w:rsidRPr="00C47460">
        <w:rPr>
          <w:rFonts w:ascii="Times New Roman" w:hAnsi="Times New Roman" w:cs="Times New Roman"/>
        </w:rPr>
        <w:t xml:space="preserve"> section</w:t>
      </w:r>
      <w:r>
        <w:rPr>
          <w:rFonts w:ascii="Times New Roman" w:hAnsi="Times New Roman" w:cs="Times New Roman"/>
        </w:rPr>
        <w:t>s</w:t>
      </w:r>
      <w:r w:rsidR="00C47460" w:rsidRPr="00C47460">
        <w:rPr>
          <w:rFonts w:ascii="Times New Roman" w:hAnsi="Times New Roman" w:cs="Times New Roman"/>
        </w:rPr>
        <w:t xml:space="preserve"> showed infiltration of inflammatory cells</w:t>
      </w:r>
      <w:r w:rsidR="00AC636C">
        <w:rPr>
          <w:rFonts w:ascii="Times New Roman" w:hAnsi="Times New Roman" w:cs="Times New Roman"/>
        </w:rPr>
        <w:t xml:space="preserve"> predominately macrophages</w:t>
      </w:r>
      <w:r w:rsidR="00C47460" w:rsidRPr="00C47460">
        <w:rPr>
          <w:rFonts w:ascii="Times New Roman" w:hAnsi="Times New Roman" w:cs="Times New Roman"/>
        </w:rPr>
        <w:t xml:space="preserve"> within the peribronchiolar </w:t>
      </w:r>
      <w:r>
        <w:rPr>
          <w:rFonts w:ascii="Times New Roman" w:hAnsi="Times New Roman" w:cs="Times New Roman"/>
        </w:rPr>
        <w:t>and</w:t>
      </w:r>
      <w:r w:rsidR="00C47460" w:rsidRPr="00C47460">
        <w:rPr>
          <w:rFonts w:ascii="Times New Roman" w:hAnsi="Times New Roman" w:cs="Times New Roman"/>
        </w:rPr>
        <w:t xml:space="preserve"> </w:t>
      </w:r>
      <w:r w:rsidR="008D0925">
        <w:rPr>
          <w:rFonts w:ascii="Times New Roman" w:hAnsi="Times New Roman" w:cs="Times New Roman"/>
        </w:rPr>
        <w:t xml:space="preserve">alveolar </w:t>
      </w:r>
      <w:r w:rsidR="00C47460" w:rsidRPr="00C47460">
        <w:rPr>
          <w:rFonts w:ascii="Times New Roman" w:hAnsi="Times New Roman" w:cs="Times New Roman"/>
        </w:rPr>
        <w:t xml:space="preserve">subepithelial </w:t>
      </w:r>
      <w:r>
        <w:rPr>
          <w:rFonts w:ascii="Times New Roman" w:hAnsi="Times New Roman" w:cs="Times New Roman"/>
        </w:rPr>
        <w:t>areas</w:t>
      </w:r>
      <w:r w:rsidR="000258C5">
        <w:rPr>
          <w:rFonts w:ascii="Times New Roman" w:hAnsi="Times New Roman" w:cs="Times New Roman"/>
        </w:rPr>
        <w:t xml:space="preserve"> (Fig 7)</w:t>
      </w:r>
      <w:r w:rsidR="00C47460" w:rsidRPr="00C47460">
        <w:rPr>
          <w:rFonts w:ascii="Times New Roman" w:hAnsi="Times New Roman" w:cs="Times New Roman"/>
        </w:rPr>
        <w:t>.</w:t>
      </w:r>
      <w:r w:rsidR="00AC636C">
        <w:rPr>
          <w:rFonts w:ascii="Times New Roman" w:hAnsi="Times New Roman" w:cs="Times New Roman"/>
        </w:rPr>
        <w:t xml:space="preserve"> A</w:t>
      </w:r>
      <w:r w:rsidR="00C47460" w:rsidRPr="00C47460">
        <w:rPr>
          <w:rFonts w:ascii="Times New Roman" w:hAnsi="Times New Roman" w:cs="Times New Roman"/>
        </w:rPr>
        <w:t>ll</w:t>
      </w:r>
      <w:r w:rsidR="00AC636C">
        <w:rPr>
          <w:rFonts w:ascii="Times New Roman" w:hAnsi="Times New Roman" w:cs="Times New Roman"/>
        </w:rPr>
        <w:t xml:space="preserve"> the</w:t>
      </w:r>
      <w:r w:rsidR="00C47460" w:rsidRPr="00C47460">
        <w:rPr>
          <w:rFonts w:ascii="Times New Roman" w:hAnsi="Times New Roman" w:cs="Times New Roman"/>
        </w:rPr>
        <w:t xml:space="preserve"> sections demonstrated </w:t>
      </w:r>
      <w:r w:rsidR="00AC636C">
        <w:rPr>
          <w:rFonts w:ascii="Times New Roman" w:hAnsi="Times New Roman" w:cs="Times New Roman"/>
        </w:rPr>
        <w:t>dilated</w:t>
      </w:r>
      <w:r w:rsidR="00C47460" w:rsidRPr="00C47460">
        <w:rPr>
          <w:rFonts w:ascii="Times New Roman" w:hAnsi="Times New Roman" w:cs="Times New Roman"/>
        </w:rPr>
        <w:t xml:space="preserve"> interlobular septa containing </w:t>
      </w:r>
      <w:r w:rsidR="008D0925">
        <w:rPr>
          <w:rFonts w:ascii="Times New Roman" w:hAnsi="Times New Roman" w:cs="Times New Roman"/>
        </w:rPr>
        <w:t xml:space="preserve">edema, </w:t>
      </w:r>
      <w:r w:rsidR="00C47460" w:rsidRPr="00C47460">
        <w:rPr>
          <w:rFonts w:ascii="Times New Roman" w:hAnsi="Times New Roman" w:cs="Times New Roman"/>
        </w:rPr>
        <w:t>fibrin and inflammatory cells</w:t>
      </w:r>
      <w:r w:rsidR="00AC636C">
        <w:rPr>
          <w:rFonts w:ascii="Times New Roman" w:hAnsi="Times New Roman" w:cs="Times New Roman"/>
        </w:rPr>
        <w:t xml:space="preserve"> and the lesions extended to</w:t>
      </w:r>
      <w:r w:rsidR="00C47460" w:rsidRPr="00C47460">
        <w:rPr>
          <w:rFonts w:ascii="Times New Roman" w:hAnsi="Times New Roman" w:cs="Times New Roman"/>
        </w:rPr>
        <w:t xml:space="preserve"> pleural surface</w:t>
      </w:r>
      <w:r w:rsidR="00AC636C">
        <w:rPr>
          <w:rFonts w:ascii="Times New Roman" w:hAnsi="Times New Roman" w:cs="Times New Roman"/>
        </w:rPr>
        <w:t xml:space="preserve"> resulting in fibrinous pleuritis</w:t>
      </w:r>
      <w:r w:rsidR="00C47460" w:rsidRPr="00C47460">
        <w:rPr>
          <w:rFonts w:ascii="Times New Roman" w:hAnsi="Times New Roman" w:cs="Times New Roman"/>
        </w:rPr>
        <w:t>.</w:t>
      </w:r>
      <w:r w:rsidR="00FB4E03" w:rsidRPr="000F300A">
        <w:rPr>
          <w:rFonts w:ascii="Times New Roman" w:hAnsi="Times New Roman" w:cs="Times New Roman"/>
        </w:rPr>
        <w:t xml:space="preserve"> </w:t>
      </w:r>
      <w:r w:rsidR="00AC636C">
        <w:rPr>
          <w:rFonts w:ascii="Times New Roman" w:hAnsi="Times New Roman" w:cs="Times New Roman"/>
        </w:rPr>
        <w:t>S</w:t>
      </w:r>
      <w:r w:rsidR="00FB4E03" w:rsidRPr="000F300A">
        <w:rPr>
          <w:rFonts w:ascii="Times New Roman" w:hAnsi="Times New Roman" w:cs="Times New Roman"/>
        </w:rPr>
        <w:t>ection</w:t>
      </w:r>
      <w:r w:rsidR="00AC636C">
        <w:rPr>
          <w:rFonts w:ascii="Times New Roman" w:hAnsi="Times New Roman" w:cs="Times New Roman"/>
        </w:rPr>
        <w:t xml:space="preserve">s from </w:t>
      </w:r>
      <w:r w:rsidR="00192A8A">
        <w:rPr>
          <w:rFonts w:ascii="Times New Roman" w:hAnsi="Times New Roman" w:cs="Times New Roman"/>
        </w:rPr>
        <w:t xml:space="preserve">heart </w:t>
      </w:r>
      <w:r w:rsidR="00192A8A" w:rsidRPr="000F300A">
        <w:rPr>
          <w:rFonts w:ascii="Times New Roman" w:hAnsi="Times New Roman" w:cs="Times New Roman"/>
        </w:rPr>
        <w:t>showed</w:t>
      </w:r>
      <w:r w:rsidR="00FB4E03" w:rsidRPr="000F300A">
        <w:rPr>
          <w:rFonts w:ascii="Times New Roman" w:hAnsi="Times New Roman" w:cs="Times New Roman"/>
        </w:rPr>
        <w:t xml:space="preserve"> fibrin deposition along with numerous </w:t>
      </w:r>
      <w:r w:rsidR="00192A8A">
        <w:rPr>
          <w:rFonts w:ascii="Times New Roman" w:hAnsi="Times New Roman" w:cs="Times New Roman"/>
        </w:rPr>
        <w:t xml:space="preserve">PMNs </w:t>
      </w:r>
      <w:r w:rsidR="00FB4E03" w:rsidRPr="000F300A">
        <w:rPr>
          <w:rFonts w:ascii="Times New Roman" w:hAnsi="Times New Roman" w:cs="Times New Roman"/>
        </w:rPr>
        <w:t>in pericardium</w:t>
      </w:r>
      <w:r w:rsidR="00D35230">
        <w:rPr>
          <w:rFonts w:ascii="Times New Roman" w:hAnsi="Times New Roman" w:cs="Times New Roman"/>
        </w:rPr>
        <w:t xml:space="preserve"> (</w:t>
      </w:r>
      <w:r w:rsidR="00910565">
        <w:rPr>
          <w:rFonts w:ascii="Times New Roman" w:hAnsi="Times New Roman" w:cs="Times New Roman"/>
        </w:rPr>
        <w:t>Fig</w:t>
      </w:r>
      <w:r w:rsidR="00D35230">
        <w:rPr>
          <w:rFonts w:ascii="Times New Roman" w:hAnsi="Times New Roman" w:cs="Times New Roman"/>
        </w:rPr>
        <w:t>.</w:t>
      </w:r>
      <w:r w:rsidR="00133AAF">
        <w:rPr>
          <w:rFonts w:ascii="Times New Roman" w:hAnsi="Times New Roman" w:cs="Times New Roman"/>
        </w:rPr>
        <w:t>8</w:t>
      </w:r>
      <w:r w:rsidR="00D35230">
        <w:rPr>
          <w:rFonts w:ascii="Times New Roman" w:hAnsi="Times New Roman" w:cs="Times New Roman"/>
        </w:rPr>
        <w:t>)</w:t>
      </w:r>
      <w:r w:rsidR="00FB4E03" w:rsidRPr="000F300A">
        <w:rPr>
          <w:rFonts w:ascii="Times New Roman" w:hAnsi="Times New Roman" w:cs="Times New Roman"/>
        </w:rPr>
        <w:t>.</w:t>
      </w:r>
      <w:r w:rsidR="00E5619F" w:rsidRPr="000F300A">
        <w:rPr>
          <w:rFonts w:ascii="Times New Roman" w:hAnsi="Times New Roman" w:cs="Times New Roman"/>
        </w:rPr>
        <w:t xml:space="preserve"> Degenerative changes in hepatocytes were</w:t>
      </w:r>
      <w:r w:rsidR="00192A8A">
        <w:rPr>
          <w:rFonts w:ascii="Times New Roman" w:hAnsi="Times New Roman" w:cs="Times New Roman"/>
        </w:rPr>
        <w:t xml:space="preserve"> also</w:t>
      </w:r>
      <w:r w:rsidR="00E5619F" w:rsidRPr="000F300A">
        <w:rPr>
          <w:rFonts w:ascii="Times New Roman" w:hAnsi="Times New Roman" w:cs="Times New Roman"/>
        </w:rPr>
        <w:t xml:space="preserve"> noticed in liver</w:t>
      </w:r>
      <w:r w:rsidR="00192A8A">
        <w:rPr>
          <w:rFonts w:ascii="Times New Roman" w:hAnsi="Times New Roman" w:cs="Times New Roman"/>
        </w:rPr>
        <w:t xml:space="preserve"> along with severe congestion</w:t>
      </w:r>
      <w:r w:rsidR="00133AAF">
        <w:rPr>
          <w:rFonts w:ascii="Times New Roman" w:hAnsi="Times New Roman" w:cs="Times New Roman"/>
        </w:rPr>
        <w:t>.</w:t>
      </w:r>
    </w:p>
    <w:p w14:paraId="558B3866" w14:textId="77777777" w:rsidR="00C50165" w:rsidRDefault="00C50165" w:rsidP="00933335">
      <w:pPr>
        <w:spacing w:after="0" w:line="240" w:lineRule="auto"/>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484"/>
      </w:tblGrid>
      <w:tr w:rsidR="00C50165" w:rsidRPr="00C50165" w14:paraId="24AFB2E7" w14:textId="77777777" w:rsidTr="00C50165">
        <w:tc>
          <w:tcPr>
            <w:tcW w:w="4508" w:type="dxa"/>
          </w:tcPr>
          <w:p w14:paraId="3D04CE76" w14:textId="77777777" w:rsidR="00C50165" w:rsidRPr="00C50165" w:rsidRDefault="00C50165" w:rsidP="00C50165">
            <w:pPr>
              <w:jc w:val="center"/>
              <w:rPr>
                <w:rFonts w:ascii="Times New Roman" w:hAnsi="Times New Roman" w:cs="Times New Roman"/>
              </w:rPr>
            </w:pPr>
            <w:r w:rsidRPr="00C50165">
              <w:rPr>
                <w:rFonts w:ascii="Times New Roman" w:hAnsi="Times New Roman" w:cs="Times New Roman"/>
                <w:noProof/>
                <w:lang w:eastAsia="en-IN" w:bidi="ar-SA"/>
              </w:rPr>
              <w:drawing>
                <wp:inline distT="0" distB="0" distL="0" distR="0" wp14:anchorId="12887408" wp14:editId="36F29749">
                  <wp:extent cx="2747819" cy="2119746"/>
                  <wp:effectExtent l="0" t="0" r="0" b="0"/>
                  <wp:docPr id="1213396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4957" cy="2171538"/>
                          </a:xfrm>
                          <a:prstGeom prst="rect">
                            <a:avLst/>
                          </a:prstGeom>
                          <a:noFill/>
                          <a:ln>
                            <a:noFill/>
                          </a:ln>
                        </pic:spPr>
                      </pic:pic>
                    </a:graphicData>
                  </a:graphic>
                </wp:inline>
              </w:drawing>
            </w:r>
          </w:p>
        </w:tc>
        <w:tc>
          <w:tcPr>
            <w:tcW w:w="4508" w:type="dxa"/>
          </w:tcPr>
          <w:p w14:paraId="7C716153" w14:textId="77777777" w:rsidR="00C50165" w:rsidRPr="00C50165" w:rsidRDefault="00C50165" w:rsidP="00C50165">
            <w:pPr>
              <w:jc w:val="center"/>
              <w:rPr>
                <w:rFonts w:ascii="Times New Roman" w:hAnsi="Times New Roman" w:cs="Times New Roman"/>
              </w:rPr>
            </w:pPr>
            <w:r w:rsidRPr="00C50165">
              <w:rPr>
                <w:rFonts w:ascii="Times New Roman" w:hAnsi="Times New Roman" w:cs="Times New Roman"/>
                <w:noProof/>
                <w:lang w:eastAsia="en-IN" w:bidi="ar-SA"/>
              </w:rPr>
              <w:drawing>
                <wp:inline distT="0" distB="0" distL="0" distR="0" wp14:anchorId="54C5B246" wp14:editId="658092B1">
                  <wp:extent cx="2735304" cy="2161309"/>
                  <wp:effectExtent l="0" t="0" r="8255" b="0"/>
                  <wp:docPr id="2027690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6052" cy="2217210"/>
                          </a:xfrm>
                          <a:prstGeom prst="rect">
                            <a:avLst/>
                          </a:prstGeom>
                          <a:noFill/>
                          <a:ln>
                            <a:noFill/>
                          </a:ln>
                        </pic:spPr>
                      </pic:pic>
                    </a:graphicData>
                  </a:graphic>
                </wp:inline>
              </w:drawing>
            </w:r>
          </w:p>
        </w:tc>
      </w:tr>
      <w:tr w:rsidR="00C50165" w:rsidRPr="005243EF" w14:paraId="112B0481" w14:textId="77777777" w:rsidTr="00C50165">
        <w:tc>
          <w:tcPr>
            <w:tcW w:w="4508" w:type="dxa"/>
          </w:tcPr>
          <w:p w14:paraId="036F043D" w14:textId="77777777" w:rsidR="00C50165" w:rsidRPr="005243EF" w:rsidRDefault="00C50165" w:rsidP="00EC5BCD">
            <w:pPr>
              <w:jc w:val="both"/>
              <w:rPr>
                <w:rFonts w:ascii="Times New Roman" w:hAnsi="Times New Roman" w:cs="Times New Roman"/>
              </w:rPr>
            </w:pPr>
            <w:r w:rsidRPr="005243EF">
              <w:rPr>
                <w:rFonts w:ascii="Times New Roman" w:hAnsi="Times New Roman" w:cs="Times New Roman"/>
              </w:rPr>
              <w:t>Fig5: Multifocal areas of necrosis and sequestration in lung parenchyma H&amp;E,100x.</w:t>
            </w:r>
          </w:p>
        </w:tc>
        <w:tc>
          <w:tcPr>
            <w:tcW w:w="4508" w:type="dxa"/>
          </w:tcPr>
          <w:p w14:paraId="55614F46" w14:textId="7FEADAA6" w:rsidR="00C50165" w:rsidRPr="005243EF" w:rsidRDefault="00C50165" w:rsidP="00EC5BCD">
            <w:pPr>
              <w:jc w:val="both"/>
              <w:rPr>
                <w:rFonts w:ascii="Times New Roman" w:hAnsi="Times New Roman" w:cs="Times New Roman"/>
              </w:rPr>
            </w:pPr>
            <w:r w:rsidRPr="005243EF">
              <w:rPr>
                <w:rFonts w:ascii="Times New Roman" w:hAnsi="Times New Roman" w:cs="Times New Roman"/>
              </w:rPr>
              <w:t>Fig 6:</w:t>
            </w:r>
            <w:r w:rsidRPr="005243EF">
              <w:rPr>
                <w:rFonts w:ascii="Times New Roman" w:eastAsiaTheme="minorEastAsia" w:hAnsi="Times New Roman" w:cs="Times New Roman"/>
                <w:color w:val="000000" w:themeColor="text1"/>
                <w:kern w:val="24"/>
                <w:sz w:val="14"/>
                <w:szCs w:val="14"/>
                <w:lang w:eastAsia="en-IN"/>
                <w14:ligatures w14:val="none"/>
              </w:rPr>
              <w:t xml:space="preserve"> </w:t>
            </w:r>
            <w:r w:rsidRPr="005243EF">
              <w:rPr>
                <w:rFonts w:ascii="Times New Roman" w:hAnsi="Times New Roman" w:cs="Times New Roman"/>
              </w:rPr>
              <w:t>Numerous PMNs</w:t>
            </w:r>
            <w:r w:rsidR="008D0925">
              <w:rPr>
                <w:rFonts w:ascii="Times New Roman" w:hAnsi="Times New Roman" w:cs="Times New Roman"/>
              </w:rPr>
              <w:t xml:space="preserve"> and </w:t>
            </w:r>
            <w:r w:rsidRPr="005243EF">
              <w:rPr>
                <w:rFonts w:ascii="Times New Roman" w:hAnsi="Times New Roman" w:cs="Times New Roman"/>
              </w:rPr>
              <w:t>mononuclear cells</w:t>
            </w:r>
            <w:r w:rsidR="008D0925">
              <w:rPr>
                <w:rFonts w:ascii="Times New Roman" w:hAnsi="Times New Roman" w:cs="Times New Roman"/>
              </w:rPr>
              <w:t xml:space="preserve"> in alveoli</w:t>
            </w:r>
            <w:r w:rsidRPr="005243EF">
              <w:rPr>
                <w:rFonts w:ascii="Times New Roman" w:hAnsi="Times New Roman" w:cs="Times New Roman"/>
              </w:rPr>
              <w:t>, H&amp;E, 400x</w:t>
            </w:r>
            <w:r w:rsidR="00C1685A" w:rsidRPr="005243EF">
              <w:rPr>
                <w:rFonts w:ascii="Times New Roman" w:hAnsi="Times New Roman" w:cs="Times New Roman"/>
              </w:rPr>
              <w:t>.</w:t>
            </w:r>
          </w:p>
        </w:tc>
      </w:tr>
      <w:tr w:rsidR="00C50165" w:rsidRPr="005243EF" w14:paraId="00F53757" w14:textId="77777777" w:rsidTr="00C50165">
        <w:tc>
          <w:tcPr>
            <w:tcW w:w="4508" w:type="dxa"/>
          </w:tcPr>
          <w:p w14:paraId="3A5874B2" w14:textId="77777777" w:rsidR="00C50165" w:rsidRPr="005243EF" w:rsidRDefault="00C50165" w:rsidP="00C50165">
            <w:pPr>
              <w:jc w:val="center"/>
              <w:rPr>
                <w:rFonts w:ascii="Times New Roman" w:hAnsi="Times New Roman" w:cs="Times New Roman"/>
              </w:rPr>
            </w:pPr>
            <w:r w:rsidRPr="005243EF">
              <w:rPr>
                <w:rFonts w:ascii="Times New Roman" w:hAnsi="Times New Roman" w:cs="Times New Roman"/>
                <w:noProof/>
                <w:lang w:eastAsia="en-IN" w:bidi="ar-SA"/>
              </w:rPr>
              <w:drawing>
                <wp:inline distT="0" distB="0" distL="0" distR="0" wp14:anchorId="3DB3A7FE" wp14:editId="01B568F5">
                  <wp:extent cx="2791375" cy="2265218"/>
                  <wp:effectExtent l="0" t="0" r="9525" b="1905"/>
                  <wp:docPr id="1887619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8521" cy="2319708"/>
                          </a:xfrm>
                          <a:prstGeom prst="rect">
                            <a:avLst/>
                          </a:prstGeom>
                          <a:noFill/>
                          <a:ln>
                            <a:noFill/>
                          </a:ln>
                        </pic:spPr>
                      </pic:pic>
                    </a:graphicData>
                  </a:graphic>
                </wp:inline>
              </w:drawing>
            </w:r>
          </w:p>
        </w:tc>
        <w:tc>
          <w:tcPr>
            <w:tcW w:w="4508" w:type="dxa"/>
          </w:tcPr>
          <w:p w14:paraId="6E81B477" w14:textId="77777777" w:rsidR="00C50165" w:rsidRPr="005243EF" w:rsidRDefault="00C50165" w:rsidP="00C50165">
            <w:pPr>
              <w:jc w:val="center"/>
              <w:rPr>
                <w:rFonts w:ascii="Times New Roman" w:hAnsi="Times New Roman" w:cs="Times New Roman"/>
              </w:rPr>
            </w:pPr>
            <w:r w:rsidRPr="005243EF">
              <w:rPr>
                <w:rFonts w:ascii="Times New Roman" w:hAnsi="Times New Roman" w:cs="Times New Roman"/>
                <w:noProof/>
                <w:lang w:eastAsia="en-IN" w:bidi="ar-SA"/>
              </w:rPr>
              <w:drawing>
                <wp:inline distT="0" distB="0" distL="0" distR="0" wp14:anchorId="3A433896" wp14:editId="5C764575">
                  <wp:extent cx="2759891" cy="2195946"/>
                  <wp:effectExtent l="0" t="0" r="2540" b="0"/>
                  <wp:docPr id="15286053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7320" cy="2249597"/>
                          </a:xfrm>
                          <a:prstGeom prst="rect">
                            <a:avLst/>
                          </a:prstGeom>
                          <a:noFill/>
                          <a:ln>
                            <a:noFill/>
                          </a:ln>
                        </pic:spPr>
                      </pic:pic>
                    </a:graphicData>
                  </a:graphic>
                </wp:inline>
              </w:drawing>
            </w:r>
          </w:p>
        </w:tc>
      </w:tr>
      <w:tr w:rsidR="00C50165" w:rsidRPr="005243EF" w14:paraId="2B706968" w14:textId="77777777" w:rsidTr="00C50165">
        <w:tc>
          <w:tcPr>
            <w:tcW w:w="4508" w:type="dxa"/>
          </w:tcPr>
          <w:p w14:paraId="5A58ACB1" w14:textId="37F9B70D" w:rsidR="00C50165" w:rsidRPr="005243EF" w:rsidRDefault="00C50165" w:rsidP="00EC5BCD">
            <w:pPr>
              <w:jc w:val="both"/>
              <w:rPr>
                <w:rFonts w:ascii="Times New Roman" w:hAnsi="Times New Roman" w:cs="Times New Roman"/>
                <w:noProof/>
              </w:rPr>
            </w:pPr>
            <w:r w:rsidRPr="005243EF">
              <w:rPr>
                <w:rFonts w:ascii="Times New Roman" w:hAnsi="Times New Roman" w:cs="Times New Roman"/>
              </w:rPr>
              <w:t>Fig7: Infiltration of inflammatory cells within the peribronchiolar and alveolar subepithelial regions</w:t>
            </w:r>
            <w:r w:rsidR="00C1685A" w:rsidRPr="005243EF">
              <w:rPr>
                <w:rFonts w:ascii="Times New Roman" w:hAnsi="Times New Roman" w:cs="Times New Roman"/>
              </w:rPr>
              <w:t>, H&amp;E,100x.</w:t>
            </w:r>
          </w:p>
        </w:tc>
        <w:tc>
          <w:tcPr>
            <w:tcW w:w="4508" w:type="dxa"/>
          </w:tcPr>
          <w:p w14:paraId="16E5E2F6" w14:textId="0E252C4C" w:rsidR="00C50165" w:rsidRPr="005243EF" w:rsidRDefault="00C50165" w:rsidP="00EC5BCD">
            <w:pPr>
              <w:jc w:val="both"/>
              <w:rPr>
                <w:rFonts w:ascii="Times New Roman" w:hAnsi="Times New Roman" w:cs="Times New Roman"/>
              </w:rPr>
            </w:pPr>
            <w:r w:rsidRPr="005243EF">
              <w:rPr>
                <w:rFonts w:ascii="Times New Roman" w:hAnsi="Times New Roman" w:cs="Times New Roman"/>
              </w:rPr>
              <w:t>Fig 8: Fibrin deposition along with numerous inflammatory cells in pericardium</w:t>
            </w:r>
            <w:r w:rsidR="00C1685A" w:rsidRPr="005243EF">
              <w:rPr>
                <w:rFonts w:ascii="Times New Roman" w:hAnsi="Times New Roman" w:cs="Times New Roman"/>
              </w:rPr>
              <w:t>, H&amp;E, 400x</w:t>
            </w:r>
            <w:r w:rsidRPr="005243EF">
              <w:rPr>
                <w:rFonts w:ascii="Times New Roman" w:hAnsi="Times New Roman" w:cs="Times New Roman"/>
              </w:rPr>
              <w:t>.</w:t>
            </w:r>
          </w:p>
          <w:p w14:paraId="0C40C273" w14:textId="77777777" w:rsidR="00C50165" w:rsidRPr="005243EF" w:rsidRDefault="00C50165" w:rsidP="00EC5BCD">
            <w:pPr>
              <w:jc w:val="both"/>
              <w:rPr>
                <w:rFonts w:ascii="Times New Roman" w:hAnsi="Times New Roman" w:cs="Times New Roman"/>
                <w:noProof/>
              </w:rPr>
            </w:pPr>
          </w:p>
        </w:tc>
      </w:tr>
    </w:tbl>
    <w:p w14:paraId="3537B517" w14:textId="77777777" w:rsidR="00236B53" w:rsidRDefault="00236B53" w:rsidP="00C50165">
      <w:pPr>
        <w:spacing w:before="240" w:after="0" w:line="240" w:lineRule="auto"/>
        <w:jc w:val="both"/>
        <w:rPr>
          <w:rFonts w:ascii="Times New Roman" w:hAnsi="Times New Roman" w:cs="Times New Roman"/>
          <w:b/>
          <w:bCs/>
        </w:rPr>
      </w:pPr>
    </w:p>
    <w:p w14:paraId="4B591A5E" w14:textId="77777777" w:rsidR="00236B53" w:rsidRDefault="00236B53">
      <w:pPr>
        <w:rPr>
          <w:rFonts w:ascii="Times New Roman" w:hAnsi="Times New Roman" w:cs="Times New Roman"/>
          <w:b/>
          <w:bCs/>
        </w:rPr>
      </w:pPr>
      <w:r>
        <w:rPr>
          <w:rFonts w:ascii="Times New Roman" w:hAnsi="Times New Roman" w:cs="Times New Roman"/>
          <w:b/>
          <w:bCs/>
        </w:rPr>
        <w:br w:type="page"/>
      </w:r>
    </w:p>
    <w:p w14:paraId="7DE3D68B" w14:textId="352AF07F" w:rsidR="003B0658" w:rsidRDefault="003B0658" w:rsidP="00C50165">
      <w:pPr>
        <w:spacing w:before="240" w:after="0" w:line="240" w:lineRule="auto"/>
        <w:jc w:val="both"/>
        <w:rPr>
          <w:rFonts w:ascii="Times New Roman" w:hAnsi="Times New Roman" w:cs="Times New Roman"/>
          <w:b/>
          <w:bCs/>
        </w:rPr>
      </w:pPr>
      <w:r w:rsidRPr="000F300A">
        <w:rPr>
          <w:rFonts w:ascii="Times New Roman" w:hAnsi="Times New Roman" w:cs="Times New Roman"/>
          <w:b/>
          <w:bCs/>
        </w:rPr>
        <w:lastRenderedPageBreak/>
        <w:t>Polymerase chain reaction</w:t>
      </w:r>
    </w:p>
    <w:p w14:paraId="385D0A1F" w14:textId="40AE5C04" w:rsidR="00236B53" w:rsidRDefault="00236B53" w:rsidP="00236B53">
      <w:pPr>
        <w:spacing w:line="240" w:lineRule="auto"/>
        <w:ind w:firstLine="720"/>
        <w:jc w:val="both"/>
        <w:rPr>
          <w:rFonts w:ascii="Times New Roman" w:hAnsi="Times New Roman" w:cs="Times New Roman"/>
        </w:rPr>
      </w:pPr>
      <w:r w:rsidRPr="00236B53">
        <w:rPr>
          <w:rFonts w:ascii="Times New Roman" w:hAnsi="Times New Roman" w:cs="Times New Roman"/>
        </w:rPr>
        <w:t xml:space="preserve">For confirmatory diagnosis, DNA was extracted from lung and PCR targeting </w:t>
      </w:r>
      <w:r>
        <w:rPr>
          <w:rFonts w:ascii="Times New Roman" w:hAnsi="Times New Roman" w:cs="Times New Roman"/>
        </w:rPr>
        <w:t xml:space="preserve">arcD </w:t>
      </w:r>
      <w:r w:rsidRPr="00236B53">
        <w:rPr>
          <w:rFonts w:ascii="Times New Roman" w:hAnsi="Times New Roman" w:cs="Times New Roman"/>
        </w:rPr>
        <w:t xml:space="preserve">gene of </w:t>
      </w:r>
      <w:r>
        <w:rPr>
          <w:rFonts w:ascii="Times New Roman" w:hAnsi="Times New Roman" w:cs="Times New Roman"/>
          <w:i/>
          <w:iCs/>
        </w:rPr>
        <w:t>Mccp</w:t>
      </w:r>
      <w:r w:rsidRPr="00236B53">
        <w:rPr>
          <w:rFonts w:ascii="Times New Roman" w:hAnsi="Times New Roman" w:cs="Times New Roman"/>
        </w:rPr>
        <w:t xml:space="preserve"> was </w:t>
      </w:r>
      <w:r>
        <w:rPr>
          <w:rFonts w:ascii="Times New Roman" w:hAnsi="Times New Roman" w:cs="Times New Roman"/>
        </w:rPr>
        <w:t>carried out</w:t>
      </w:r>
      <w:r w:rsidRPr="00236B53">
        <w:rPr>
          <w:rFonts w:ascii="Times New Roman" w:hAnsi="Times New Roman" w:cs="Times New Roman"/>
        </w:rPr>
        <w:t xml:space="preserve">. </w:t>
      </w:r>
      <w:r>
        <w:rPr>
          <w:rFonts w:ascii="Times New Roman" w:hAnsi="Times New Roman" w:cs="Times New Roman"/>
        </w:rPr>
        <w:t>P</w:t>
      </w:r>
      <w:r w:rsidRPr="00236B53">
        <w:rPr>
          <w:rFonts w:ascii="Times New Roman" w:hAnsi="Times New Roman" w:cs="Times New Roman"/>
        </w:rPr>
        <w:t xml:space="preserve">ositive amplification </w:t>
      </w:r>
      <w:r>
        <w:rPr>
          <w:rFonts w:ascii="Times New Roman" w:hAnsi="Times New Roman" w:cs="Times New Roman"/>
        </w:rPr>
        <w:t>produced</w:t>
      </w:r>
      <w:r w:rsidRPr="00236B53">
        <w:rPr>
          <w:rFonts w:ascii="Times New Roman" w:hAnsi="Times New Roman" w:cs="Times New Roman"/>
        </w:rPr>
        <w:t xml:space="preserve"> bands of </w:t>
      </w:r>
      <w:r>
        <w:rPr>
          <w:rFonts w:ascii="Times New Roman" w:hAnsi="Times New Roman" w:cs="Times New Roman"/>
        </w:rPr>
        <w:t xml:space="preserve">the </w:t>
      </w:r>
      <w:r w:rsidRPr="00236B53">
        <w:rPr>
          <w:rFonts w:ascii="Times New Roman" w:hAnsi="Times New Roman" w:cs="Times New Roman"/>
        </w:rPr>
        <w:t xml:space="preserve">expected </w:t>
      </w:r>
      <w:r>
        <w:rPr>
          <w:rFonts w:ascii="Times New Roman" w:hAnsi="Times New Roman" w:cs="Times New Roman"/>
        </w:rPr>
        <w:t>316</w:t>
      </w:r>
      <w:r w:rsidRPr="00236B53">
        <w:rPr>
          <w:rFonts w:ascii="Times New Roman" w:hAnsi="Times New Roman" w:cs="Times New Roman"/>
        </w:rPr>
        <w:t xml:space="preserve"> bp size </w:t>
      </w:r>
      <w:r>
        <w:rPr>
          <w:rFonts w:ascii="Times New Roman" w:hAnsi="Times New Roman" w:cs="Times New Roman"/>
        </w:rPr>
        <w:t>o</w:t>
      </w:r>
      <w:r w:rsidRPr="00236B53">
        <w:rPr>
          <w:rFonts w:ascii="Times New Roman" w:hAnsi="Times New Roman" w:cs="Times New Roman"/>
        </w:rPr>
        <w:t xml:space="preserve">n agarose gel electrophoresis (Fig. </w:t>
      </w:r>
      <w:r>
        <w:rPr>
          <w:rFonts w:ascii="Times New Roman" w:hAnsi="Times New Roman" w:cs="Times New Roman"/>
        </w:rPr>
        <w:t>9</w:t>
      </w:r>
      <w:r w:rsidRPr="00236B53">
        <w:rPr>
          <w:rFonts w:ascii="Times New Roman" w:hAnsi="Times New Roman" w:cs="Times New Roman"/>
        </w:rPr>
        <w:t>).</w:t>
      </w:r>
    </w:p>
    <w:p w14:paraId="7FDEE097" w14:textId="60305997" w:rsidR="00C1685A" w:rsidRDefault="00C1685A" w:rsidP="004A02DA">
      <w:pPr>
        <w:spacing w:line="240" w:lineRule="auto"/>
        <w:jc w:val="center"/>
        <w:rPr>
          <w:rFonts w:ascii="Times New Roman" w:hAnsi="Times New Roman" w:cs="Times New Roman"/>
        </w:rPr>
      </w:pPr>
      <w:r w:rsidRPr="00C1685A">
        <w:rPr>
          <w:rFonts w:ascii="Times New Roman" w:hAnsi="Times New Roman" w:cs="Times New Roman"/>
          <w:noProof/>
          <w:lang w:eastAsia="en-IN" w:bidi="ar-SA"/>
        </w:rPr>
        <w:drawing>
          <wp:inline distT="0" distB="0" distL="0" distR="0" wp14:anchorId="39E9E8A5" wp14:editId="5D8EE645">
            <wp:extent cx="3249450" cy="1999661"/>
            <wp:effectExtent l="0" t="0" r="8255" b="635"/>
            <wp:docPr id="18" name="Picture 17">
              <a:extLst xmlns:a="http://schemas.openxmlformats.org/drawingml/2006/main">
                <a:ext uri="{FF2B5EF4-FFF2-40B4-BE49-F238E27FC236}">
                  <a16:creationId xmlns:a16="http://schemas.microsoft.com/office/drawing/2014/main" id="{7B49DC46-7632-D6B0-0C9D-534105B5D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7B49DC46-7632-D6B0-0C9D-534105B5D451}"/>
                        </a:ext>
                      </a:extLst>
                    </pic:cNvPr>
                    <pic:cNvPicPr>
                      <a:picLocks noChangeAspect="1"/>
                    </pic:cNvPicPr>
                  </pic:nvPicPr>
                  <pic:blipFill>
                    <a:blip r:embed="rId16"/>
                    <a:stretch>
                      <a:fillRect/>
                    </a:stretch>
                  </pic:blipFill>
                  <pic:spPr>
                    <a:xfrm>
                      <a:off x="0" y="0"/>
                      <a:ext cx="3249450" cy="1999661"/>
                    </a:xfrm>
                    <a:prstGeom prst="rect">
                      <a:avLst/>
                    </a:prstGeom>
                  </pic:spPr>
                </pic:pic>
              </a:graphicData>
            </a:graphic>
          </wp:inline>
        </w:drawing>
      </w:r>
    </w:p>
    <w:p w14:paraId="4A35399C" w14:textId="77777777" w:rsidR="00AE68C9" w:rsidRPr="005243EF" w:rsidRDefault="00C1685A" w:rsidP="00AE68C9">
      <w:pPr>
        <w:spacing w:line="240" w:lineRule="auto"/>
        <w:ind w:firstLine="720"/>
        <w:jc w:val="center"/>
        <w:rPr>
          <w:rFonts w:ascii="Times New Roman" w:hAnsi="Times New Roman" w:cs="Times New Roman"/>
        </w:rPr>
      </w:pPr>
      <w:r w:rsidRPr="005243EF">
        <w:rPr>
          <w:rFonts w:ascii="Times New Roman" w:hAnsi="Times New Roman" w:cs="Times New Roman"/>
        </w:rPr>
        <w:t xml:space="preserve">Fig 9: </w:t>
      </w:r>
      <w:r w:rsidR="00AE68C9" w:rsidRPr="005243EF">
        <w:rPr>
          <w:rFonts w:ascii="Times New Roman" w:hAnsi="Times New Roman" w:cs="Times New Roman"/>
        </w:rPr>
        <w:t>Agarose gel electrophoresis showing amplified arcD gene fragment of Mccp</w:t>
      </w:r>
    </w:p>
    <w:p w14:paraId="581E2593" w14:textId="1F52E559" w:rsidR="00E5619F" w:rsidRPr="000F300A" w:rsidRDefault="007F0DC7" w:rsidP="00AE68C9">
      <w:pPr>
        <w:spacing w:line="240" w:lineRule="auto"/>
        <w:rPr>
          <w:rFonts w:ascii="Times New Roman" w:hAnsi="Times New Roman" w:cs="Times New Roman"/>
          <w:b/>
          <w:bCs/>
        </w:rPr>
      </w:pPr>
      <w:r w:rsidRPr="000F300A">
        <w:rPr>
          <w:rFonts w:ascii="Times New Roman" w:hAnsi="Times New Roman" w:cs="Times New Roman"/>
          <w:b/>
          <w:bCs/>
        </w:rPr>
        <w:t>DISCUSSION</w:t>
      </w:r>
      <w:r w:rsidR="00156986">
        <w:rPr>
          <w:rFonts w:ascii="Times New Roman" w:hAnsi="Times New Roman" w:cs="Times New Roman"/>
          <w:b/>
          <w:bCs/>
        </w:rPr>
        <w:t xml:space="preserve"> AND CONCLUSION</w:t>
      </w:r>
    </w:p>
    <w:p w14:paraId="4AB25891" w14:textId="0DE07E7F" w:rsidR="00B2657A" w:rsidRDefault="00477679" w:rsidP="00933335">
      <w:pPr>
        <w:spacing w:after="0" w:line="240" w:lineRule="auto"/>
        <w:ind w:firstLine="720"/>
        <w:jc w:val="both"/>
        <w:rPr>
          <w:rFonts w:ascii="Times New Roman" w:hAnsi="Times New Roman" w:cs="Times New Roman"/>
        </w:rPr>
      </w:pPr>
      <w:r>
        <w:rPr>
          <w:rFonts w:ascii="Times New Roman" w:hAnsi="Times New Roman" w:cs="Times New Roman"/>
        </w:rPr>
        <w:t>The current</w:t>
      </w:r>
      <w:r w:rsidR="003B0658" w:rsidRPr="000F300A">
        <w:rPr>
          <w:rFonts w:ascii="Times New Roman" w:hAnsi="Times New Roman" w:cs="Times New Roman"/>
        </w:rPr>
        <w:t xml:space="preserve"> study</w:t>
      </w:r>
      <w:r w:rsidR="003A5EC9">
        <w:rPr>
          <w:rFonts w:ascii="Times New Roman" w:hAnsi="Times New Roman" w:cs="Times New Roman"/>
        </w:rPr>
        <w:t xml:space="preserve"> </w:t>
      </w:r>
      <w:r>
        <w:rPr>
          <w:rFonts w:ascii="Times New Roman" w:hAnsi="Times New Roman" w:cs="Times New Roman"/>
        </w:rPr>
        <w:t xml:space="preserve">on </w:t>
      </w:r>
      <w:r w:rsidR="004860D2">
        <w:rPr>
          <w:rFonts w:ascii="Times New Roman" w:hAnsi="Times New Roman" w:cs="Times New Roman"/>
        </w:rPr>
        <w:t>an</w:t>
      </w:r>
      <w:r>
        <w:rPr>
          <w:rFonts w:ascii="Times New Roman" w:hAnsi="Times New Roman" w:cs="Times New Roman"/>
        </w:rPr>
        <w:t xml:space="preserve"> </w:t>
      </w:r>
      <w:r w:rsidRPr="003A5EC9">
        <w:rPr>
          <w:rFonts w:ascii="Times New Roman" w:hAnsi="Times New Roman" w:cs="Times New Roman"/>
        </w:rPr>
        <w:t>outbreak of Contagious Caprine Pleuropneumonia (CCPP)</w:t>
      </w:r>
      <w:r>
        <w:rPr>
          <w:rFonts w:ascii="Times New Roman" w:hAnsi="Times New Roman" w:cs="Times New Roman"/>
        </w:rPr>
        <w:t xml:space="preserve"> </w:t>
      </w:r>
      <w:r w:rsidR="004860D2">
        <w:rPr>
          <w:rFonts w:ascii="Times New Roman" w:hAnsi="Times New Roman" w:cs="Times New Roman"/>
        </w:rPr>
        <w:t>affecting</w:t>
      </w:r>
      <w:r w:rsidR="003A5EC9" w:rsidRPr="003A5EC9">
        <w:rPr>
          <w:rFonts w:ascii="Times New Roman" w:hAnsi="Times New Roman" w:cs="Times New Roman"/>
        </w:rPr>
        <w:t xml:space="preserve"> eleven goats of </w:t>
      </w:r>
      <w:r w:rsidR="004860D2">
        <w:rPr>
          <w:rFonts w:ascii="Times New Roman" w:hAnsi="Times New Roman" w:cs="Times New Roman"/>
        </w:rPr>
        <w:t>varying</w:t>
      </w:r>
      <w:r w:rsidR="003A5EC9" w:rsidRPr="003A5EC9">
        <w:rPr>
          <w:rFonts w:ascii="Times New Roman" w:hAnsi="Times New Roman" w:cs="Times New Roman"/>
        </w:rPr>
        <w:t xml:space="preserve"> age groups</w:t>
      </w:r>
      <w:r>
        <w:rPr>
          <w:rFonts w:ascii="Times New Roman" w:hAnsi="Times New Roman" w:cs="Times New Roman"/>
        </w:rPr>
        <w:t xml:space="preserve"> </w:t>
      </w:r>
      <w:r w:rsidR="004860D2">
        <w:rPr>
          <w:rFonts w:ascii="Times New Roman" w:hAnsi="Times New Roman" w:cs="Times New Roman"/>
        </w:rPr>
        <w:t>across</w:t>
      </w:r>
      <w:r w:rsidRPr="000F300A">
        <w:rPr>
          <w:rFonts w:ascii="Times New Roman" w:hAnsi="Times New Roman" w:cs="Times New Roman"/>
        </w:rPr>
        <w:t xml:space="preserve"> three flocks in Thotaravulapadu village, NTR district, Andhra Pradesh</w:t>
      </w:r>
      <w:r w:rsidR="003A5EC9" w:rsidRPr="003A5EC9">
        <w:rPr>
          <w:rFonts w:ascii="Times New Roman" w:hAnsi="Times New Roman" w:cs="Times New Roman"/>
        </w:rPr>
        <w:t xml:space="preserve">, </w:t>
      </w:r>
      <w:r w:rsidR="004860D2">
        <w:rPr>
          <w:rFonts w:ascii="Times New Roman" w:hAnsi="Times New Roman" w:cs="Times New Roman"/>
        </w:rPr>
        <w:t>offers</w:t>
      </w:r>
      <w:r w:rsidR="003A5EC9" w:rsidRPr="003A5EC9">
        <w:rPr>
          <w:rFonts w:ascii="Times New Roman" w:hAnsi="Times New Roman" w:cs="Times New Roman"/>
        </w:rPr>
        <w:t xml:space="preserve"> comprehensive insight</w:t>
      </w:r>
      <w:r w:rsidR="004860D2">
        <w:rPr>
          <w:rFonts w:ascii="Times New Roman" w:hAnsi="Times New Roman" w:cs="Times New Roman"/>
        </w:rPr>
        <w:t>s</w:t>
      </w:r>
      <w:r w:rsidR="003A5EC9" w:rsidRPr="003A5EC9">
        <w:rPr>
          <w:rFonts w:ascii="Times New Roman" w:hAnsi="Times New Roman" w:cs="Times New Roman"/>
        </w:rPr>
        <w:t xml:space="preserve">. The </w:t>
      </w:r>
      <w:r w:rsidR="004860D2">
        <w:rPr>
          <w:rFonts w:ascii="Times New Roman" w:hAnsi="Times New Roman" w:cs="Times New Roman"/>
        </w:rPr>
        <w:t xml:space="preserve">affected animals exhibited typical </w:t>
      </w:r>
      <w:r w:rsidR="003A5EC9" w:rsidRPr="003A5EC9">
        <w:rPr>
          <w:rFonts w:ascii="Times New Roman" w:hAnsi="Times New Roman" w:cs="Times New Roman"/>
        </w:rPr>
        <w:t xml:space="preserve">clinical </w:t>
      </w:r>
      <w:r w:rsidR="004860D2">
        <w:rPr>
          <w:rFonts w:ascii="Times New Roman" w:hAnsi="Times New Roman" w:cs="Times New Roman"/>
        </w:rPr>
        <w:t>signs, including</w:t>
      </w:r>
      <w:r w:rsidR="003A5EC9">
        <w:rPr>
          <w:rFonts w:ascii="Times New Roman" w:hAnsi="Times New Roman" w:cs="Times New Roman"/>
        </w:rPr>
        <w:t xml:space="preserve"> </w:t>
      </w:r>
      <w:r w:rsidR="003A5EC9" w:rsidRPr="003A5EC9">
        <w:rPr>
          <w:rFonts w:ascii="Times New Roman" w:hAnsi="Times New Roman" w:cs="Times New Roman"/>
        </w:rPr>
        <w:t>respiratory distress, sero-mucoid nasal discharge, coughing, dyspnea, pyrexia, and general malaise</w:t>
      </w:r>
      <w:r w:rsidR="008D0925">
        <w:rPr>
          <w:rFonts w:ascii="Times New Roman" w:hAnsi="Times New Roman" w:cs="Times New Roman"/>
        </w:rPr>
        <w:t xml:space="preserve"> are considered as </w:t>
      </w:r>
      <w:r w:rsidR="003A5EC9" w:rsidRPr="003A5EC9">
        <w:rPr>
          <w:rFonts w:ascii="Times New Roman" w:hAnsi="Times New Roman" w:cs="Times New Roman"/>
        </w:rPr>
        <w:t xml:space="preserve">hallmark </w:t>
      </w:r>
      <w:r w:rsidR="004860D2">
        <w:rPr>
          <w:rFonts w:ascii="Times New Roman" w:hAnsi="Times New Roman" w:cs="Times New Roman"/>
        </w:rPr>
        <w:t>indicators</w:t>
      </w:r>
      <w:r w:rsidR="003A5EC9" w:rsidRPr="003A5EC9">
        <w:rPr>
          <w:rFonts w:ascii="Times New Roman" w:hAnsi="Times New Roman" w:cs="Times New Roman"/>
        </w:rPr>
        <w:t xml:space="preserve"> of CCPP, a disease known for its high morbidity and mortality rates in goats</w:t>
      </w:r>
      <w:r w:rsidR="00F61BC9">
        <w:rPr>
          <w:rFonts w:ascii="Times New Roman" w:hAnsi="Times New Roman" w:cs="Times New Roman"/>
        </w:rPr>
        <w:t xml:space="preserve"> </w:t>
      </w:r>
      <w:r w:rsidR="00B62F0D">
        <w:rPr>
          <w:rFonts w:ascii="Times New Roman" w:hAnsi="Times New Roman" w:cs="Times New Roman"/>
        </w:rPr>
        <w:t>(</w:t>
      </w:r>
      <w:r w:rsidR="00912307" w:rsidRPr="00912307">
        <w:rPr>
          <w:rFonts w:ascii="Times New Roman" w:hAnsi="Times New Roman" w:cs="Times New Roman"/>
        </w:rPr>
        <w:t xml:space="preserve">Kusiluka </w:t>
      </w:r>
      <w:r w:rsidR="00912307" w:rsidRPr="00912307">
        <w:rPr>
          <w:rFonts w:ascii="Times New Roman" w:hAnsi="Times New Roman" w:cs="Times New Roman"/>
          <w:i/>
          <w:iCs/>
        </w:rPr>
        <w:t>et al</w:t>
      </w:r>
      <w:r w:rsidR="00912307" w:rsidRPr="00912307">
        <w:rPr>
          <w:rFonts w:ascii="Times New Roman" w:hAnsi="Times New Roman" w:cs="Times New Roman"/>
        </w:rPr>
        <w:t>. 2000</w:t>
      </w:r>
      <w:r w:rsidR="00912307">
        <w:rPr>
          <w:rFonts w:ascii="Times New Roman" w:hAnsi="Times New Roman" w:cs="Times New Roman"/>
        </w:rPr>
        <w:t xml:space="preserve">, </w:t>
      </w:r>
      <w:r w:rsidR="00B62F0D" w:rsidRPr="00B62F0D">
        <w:rPr>
          <w:rFonts w:ascii="Times New Roman" w:hAnsi="Times New Roman" w:cs="Times New Roman"/>
        </w:rPr>
        <w:t xml:space="preserve">Tharwat </w:t>
      </w:r>
      <w:r w:rsidR="00B62F0D" w:rsidRPr="00534DE1">
        <w:rPr>
          <w:rFonts w:ascii="Times New Roman" w:hAnsi="Times New Roman" w:cs="Times New Roman"/>
          <w:i/>
          <w:iCs/>
        </w:rPr>
        <w:t>et al.,</w:t>
      </w:r>
      <w:r w:rsidR="00B62F0D" w:rsidRPr="00B62F0D">
        <w:rPr>
          <w:rFonts w:ascii="Times New Roman" w:hAnsi="Times New Roman" w:cs="Times New Roman"/>
        </w:rPr>
        <w:t xml:space="preserve"> 2017</w:t>
      </w:r>
      <w:r w:rsidR="00534DE1">
        <w:rPr>
          <w:rFonts w:ascii="Times New Roman" w:hAnsi="Times New Roman" w:cs="Times New Roman"/>
        </w:rPr>
        <w:t>,</w:t>
      </w:r>
      <w:r w:rsidR="00B62F0D">
        <w:rPr>
          <w:rFonts w:ascii="Times New Roman" w:hAnsi="Times New Roman" w:cs="Times New Roman"/>
        </w:rPr>
        <w:t xml:space="preserve"> </w:t>
      </w:r>
      <w:r w:rsidR="00682C97">
        <w:rPr>
          <w:rFonts w:ascii="Times New Roman" w:hAnsi="Times New Roman" w:cs="Times New Roman"/>
        </w:rPr>
        <w:t xml:space="preserve">Iqbal </w:t>
      </w:r>
      <w:r w:rsidR="00682C97" w:rsidRPr="00682C97">
        <w:rPr>
          <w:rFonts w:ascii="Times New Roman" w:hAnsi="Times New Roman" w:cs="Times New Roman"/>
          <w:i/>
          <w:iCs/>
        </w:rPr>
        <w:t>et al</w:t>
      </w:r>
      <w:r w:rsidR="00682C97">
        <w:rPr>
          <w:rFonts w:ascii="Times New Roman" w:hAnsi="Times New Roman" w:cs="Times New Roman"/>
        </w:rPr>
        <w:t>.</w:t>
      </w:r>
      <w:r w:rsidR="00B62F0D">
        <w:rPr>
          <w:rFonts w:ascii="Times New Roman" w:hAnsi="Times New Roman" w:cs="Times New Roman"/>
        </w:rPr>
        <w:t>,</w:t>
      </w:r>
      <w:r w:rsidR="00682C97">
        <w:rPr>
          <w:rFonts w:ascii="Times New Roman" w:hAnsi="Times New Roman" w:cs="Times New Roman"/>
        </w:rPr>
        <w:t xml:space="preserve"> 2019</w:t>
      </w:r>
      <w:r w:rsidR="009414D4">
        <w:rPr>
          <w:rFonts w:ascii="Times New Roman" w:hAnsi="Times New Roman" w:cs="Times New Roman"/>
        </w:rPr>
        <w:t>,</w:t>
      </w:r>
      <w:r w:rsidR="00534DE1">
        <w:rPr>
          <w:rFonts w:ascii="Times New Roman" w:hAnsi="Times New Roman" w:cs="Times New Roman"/>
        </w:rPr>
        <w:t xml:space="preserve"> </w:t>
      </w:r>
      <w:r w:rsidR="00534DE1" w:rsidRPr="00534DE1">
        <w:rPr>
          <w:rFonts w:ascii="Times New Roman" w:hAnsi="Times New Roman" w:cs="Times New Roman"/>
        </w:rPr>
        <w:t>Dhaygude</w:t>
      </w:r>
      <w:r w:rsidR="00534DE1">
        <w:rPr>
          <w:rFonts w:ascii="Times New Roman" w:hAnsi="Times New Roman" w:cs="Times New Roman"/>
        </w:rPr>
        <w:t xml:space="preserve"> </w:t>
      </w:r>
      <w:r w:rsidR="00534DE1" w:rsidRPr="00682C97">
        <w:rPr>
          <w:rFonts w:ascii="Times New Roman" w:hAnsi="Times New Roman" w:cs="Times New Roman"/>
          <w:i/>
          <w:iCs/>
        </w:rPr>
        <w:t>et al</w:t>
      </w:r>
      <w:r w:rsidR="00534DE1">
        <w:rPr>
          <w:rFonts w:ascii="Times New Roman" w:hAnsi="Times New Roman" w:cs="Times New Roman"/>
        </w:rPr>
        <w:t>., 2023</w:t>
      </w:r>
      <w:r w:rsidR="009414D4" w:rsidRPr="009414D4">
        <w:rPr>
          <w:rFonts w:ascii="Times New Roman" w:hAnsi="Times New Roman" w:cs="Times New Roman"/>
        </w:rPr>
        <w:t xml:space="preserve"> </w:t>
      </w:r>
      <w:r w:rsidR="009414D4">
        <w:rPr>
          <w:rFonts w:ascii="Times New Roman" w:hAnsi="Times New Roman" w:cs="Times New Roman"/>
        </w:rPr>
        <w:t xml:space="preserve">and </w:t>
      </w:r>
      <w:r w:rsidR="009414D4" w:rsidRPr="009414D4">
        <w:rPr>
          <w:rFonts w:ascii="Times New Roman" w:hAnsi="Times New Roman" w:cs="Times New Roman"/>
        </w:rPr>
        <w:t xml:space="preserve">Esmaeili </w:t>
      </w:r>
      <w:r w:rsidR="009414D4">
        <w:rPr>
          <w:rFonts w:ascii="Times New Roman" w:hAnsi="Times New Roman" w:cs="Times New Roman"/>
        </w:rPr>
        <w:t xml:space="preserve">and </w:t>
      </w:r>
      <w:r w:rsidR="009414D4" w:rsidRPr="009414D4">
        <w:rPr>
          <w:rFonts w:ascii="Times New Roman" w:hAnsi="Times New Roman" w:cs="Times New Roman"/>
        </w:rPr>
        <w:t>Joghataei</w:t>
      </w:r>
      <w:r w:rsidR="009414D4">
        <w:rPr>
          <w:rFonts w:ascii="Times New Roman" w:hAnsi="Times New Roman" w:cs="Times New Roman"/>
        </w:rPr>
        <w:t>, 2024</w:t>
      </w:r>
      <w:r w:rsidR="00682C97">
        <w:rPr>
          <w:rFonts w:ascii="Times New Roman" w:hAnsi="Times New Roman" w:cs="Times New Roman"/>
        </w:rPr>
        <w:t>).</w:t>
      </w:r>
      <w:r w:rsidR="00645623">
        <w:rPr>
          <w:rFonts w:ascii="Times New Roman" w:hAnsi="Times New Roman" w:cs="Times New Roman"/>
        </w:rPr>
        <w:t xml:space="preserve"> </w:t>
      </w:r>
      <w:r w:rsidR="00B62F0D">
        <w:rPr>
          <w:rFonts w:ascii="Times New Roman" w:hAnsi="Times New Roman" w:cs="Times New Roman"/>
        </w:rPr>
        <w:t xml:space="preserve"> </w:t>
      </w:r>
      <w:r w:rsidR="00B2657A" w:rsidRPr="00B2657A">
        <w:rPr>
          <w:rFonts w:ascii="Times New Roman" w:hAnsi="Times New Roman" w:cs="Times New Roman"/>
        </w:rPr>
        <w:t xml:space="preserve">These symptoms are directly linked to the pathogenesis initiated by the inhalation of </w:t>
      </w:r>
      <w:r w:rsidR="00B2657A" w:rsidRPr="00B2657A">
        <w:rPr>
          <w:rFonts w:ascii="Times New Roman" w:hAnsi="Times New Roman" w:cs="Times New Roman"/>
          <w:i/>
          <w:iCs/>
        </w:rPr>
        <w:t>Mycoplasma capricolum</w:t>
      </w:r>
      <w:r w:rsidR="00B2657A" w:rsidRPr="00B2657A">
        <w:rPr>
          <w:rFonts w:ascii="Times New Roman" w:hAnsi="Times New Roman" w:cs="Times New Roman"/>
        </w:rPr>
        <w:t xml:space="preserve"> subsp. </w:t>
      </w:r>
      <w:r w:rsidR="00B2657A" w:rsidRPr="00B2657A">
        <w:rPr>
          <w:rFonts w:ascii="Times New Roman" w:hAnsi="Times New Roman" w:cs="Times New Roman"/>
          <w:i/>
          <w:iCs/>
        </w:rPr>
        <w:t>capripneumoniae</w:t>
      </w:r>
      <w:r w:rsidR="00B2657A" w:rsidRPr="00B2657A">
        <w:rPr>
          <w:rFonts w:ascii="Times New Roman" w:hAnsi="Times New Roman" w:cs="Times New Roman"/>
        </w:rPr>
        <w:t xml:space="preserve"> (Mccp), the causative agent of CCPP. Upon inhalation, Mccp colonizes the respiratory tract, adhering to the ciliated epithelium of the lungs</w:t>
      </w:r>
      <w:r w:rsidR="00B2657A">
        <w:rPr>
          <w:rFonts w:ascii="Times New Roman" w:hAnsi="Times New Roman" w:cs="Times New Roman"/>
        </w:rPr>
        <w:t xml:space="preserve"> (</w:t>
      </w:r>
      <w:r w:rsidR="00B2657A" w:rsidRPr="00B2657A">
        <w:rPr>
          <w:rFonts w:ascii="Times New Roman" w:hAnsi="Times New Roman" w:cs="Times New Roman"/>
        </w:rPr>
        <w:t xml:space="preserve">Iqbal </w:t>
      </w:r>
      <w:r w:rsidR="00B2657A" w:rsidRPr="00B2657A">
        <w:rPr>
          <w:rFonts w:ascii="Times New Roman" w:hAnsi="Times New Roman" w:cs="Times New Roman"/>
          <w:i/>
          <w:iCs/>
        </w:rPr>
        <w:t>et al</w:t>
      </w:r>
      <w:r w:rsidR="00B2657A">
        <w:rPr>
          <w:rFonts w:ascii="Times New Roman" w:hAnsi="Times New Roman" w:cs="Times New Roman"/>
        </w:rPr>
        <w:t xml:space="preserve">.,2019). </w:t>
      </w:r>
    </w:p>
    <w:p w14:paraId="532658A0" w14:textId="3033DE86" w:rsidR="00ED5B46" w:rsidRDefault="00B2657A" w:rsidP="00417991">
      <w:pPr>
        <w:ind w:firstLine="720"/>
        <w:jc w:val="both"/>
        <w:rPr>
          <w:rFonts w:ascii="Times New Roman" w:hAnsi="Times New Roman" w:cs="Times New Roman"/>
        </w:rPr>
      </w:pPr>
      <w:r w:rsidRPr="00B2657A">
        <w:rPr>
          <w:rFonts w:ascii="Times New Roman" w:hAnsi="Times New Roman" w:cs="Times New Roman"/>
        </w:rPr>
        <w:t>Postmortem examinations of three deceased kids revealed characteristic lesions of CCPP, including muco-purulent nasal discharges, skin eruptions around the nostrils, accumulation of approximately 100 ml of tan-yellow serous fluid in the thoracic cavity, bilateral pleural adhesions with fibrin deposition, consolidated lungs with widened interlobular septa containing jelly-like material, and about 40 ml of serous fluid in the pericardial sac with fibrin deposition on the pericardium</w:t>
      </w:r>
      <w:r w:rsidR="00534DE1">
        <w:rPr>
          <w:rFonts w:ascii="Times New Roman" w:hAnsi="Times New Roman" w:cs="Times New Roman"/>
        </w:rPr>
        <w:t xml:space="preserve">, which were also reported similarly by </w:t>
      </w:r>
      <w:r w:rsidR="00912307" w:rsidRPr="00912307">
        <w:rPr>
          <w:rFonts w:ascii="Times New Roman" w:hAnsi="Times New Roman" w:cs="Times New Roman"/>
        </w:rPr>
        <w:t xml:space="preserve">Zachary and McGavin (2013) </w:t>
      </w:r>
      <w:r w:rsidR="00912307">
        <w:rPr>
          <w:rFonts w:ascii="Times New Roman" w:hAnsi="Times New Roman" w:cs="Times New Roman"/>
        </w:rPr>
        <w:t xml:space="preserve">and </w:t>
      </w:r>
      <w:r w:rsidR="00534DE1" w:rsidRPr="00534DE1">
        <w:rPr>
          <w:rFonts w:ascii="Times New Roman" w:hAnsi="Times New Roman" w:cs="Times New Roman"/>
        </w:rPr>
        <w:t>Dhaygude</w:t>
      </w:r>
      <w:r w:rsidR="00534DE1">
        <w:rPr>
          <w:rFonts w:ascii="Times New Roman" w:hAnsi="Times New Roman" w:cs="Times New Roman"/>
        </w:rPr>
        <w:t xml:space="preserve"> </w:t>
      </w:r>
      <w:r w:rsidR="00534DE1" w:rsidRPr="00682C97">
        <w:rPr>
          <w:rFonts w:ascii="Times New Roman" w:hAnsi="Times New Roman" w:cs="Times New Roman"/>
          <w:i/>
          <w:iCs/>
        </w:rPr>
        <w:t>et al</w:t>
      </w:r>
      <w:r w:rsidR="00534DE1">
        <w:rPr>
          <w:rFonts w:ascii="Times New Roman" w:hAnsi="Times New Roman" w:cs="Times New Roman"/>
        </w:rPr>
        <w:t xml:space="preserve">. (2023). </w:t>
      </w:r>
      <w:r w:rsidR="00417991" w:rsidRPr="00417991">
        <w:rPr>
          <w:rFonts w:ascii="Times New Roman" w:hAnsi="Times New Roman" w:cs="Times New Roman"/>
          <w:lang w:val="en-US"/>
        </w:rPr>
        <w:t xml:space="preserve">The marked gross lesions like hydrothorax, pleural thickening, pleural adhesion, consolidation of lobes of the lung and characteristic marbling observed in the present case are in accordance with the previous observations (Nicholas </w:t>
      </w:r>
      <w:r w:rsidR="00417991" w:rsidRPr="00417991">
        <w:rPr>
          <w:rFonts w:ascii="Times New Roman" w:hAnsi="Times New Roman" w:cs="Times New Roman"/>
          <w:i/>
          <w:iCs/>
          <w:lang w:val="en-US"/>
        </w:rPr>
        <w:t>et al.</w:t>
      </w:r>
      <w:r w:rsidR="00417991" w:rsidRPr="00417991">
        <w:rPr>
          <w:rFonts w:ascii="Times New Roman" w:hAnsi="Times New Roman" w:cs="Times New Roman"/>
          <w:lang w:val="en-US"/>
        </w:rPr>
        <w:t xml:space="preserve">, 2008; OIE, 2008, Sasikala </w:t>
      </w:r>
      <w:r w:rsidR="00417991" w:rsidRPr="00417991">
        <w:rPr>
          <w:rFonts w:ascii="Times New Roman" w:hAnsi="Times New Roman" w:cs="Times New Roman"/>
          <w:i/>
          <w:iCs/>
          <w:lang w:val="en-US"/>
        </w:rPr>
        <w:t>et al</w:t>
      </w:r>
      <w:r w:rsidR="00417991" w:rsidRPr="00417991">
        <w:rPr>
          <w:rFonts w:ascii="Times New Roman" w:hAnsi="Times New Roman" w:cs="Times New Roman"/>
          <w:lang w:val="en-US"/>
        </w:rPr>
        <w:t xml:space="preserve">., 2020). </w:t>
      </w:r>
      <w:r w:rsidR="0070354A">
        <w:rPr>
          <w:rFonts w:ascii="Times New Roman" w:hAnsi="Times New Roman" w:cs="Times New Roman"/>
        </w:rPr>
        <w:t xml:space="preserve">Colonization of bacteria </w:t>
      </w:r>
      <w:r w:rsidR="00FE2A42">
        <w:rPr>
          <w:rFonts w:ascii="Times New Roman" w:hAnsi="Times New Roman" w:cs="Times New Roman"/>
        </w:rPr>
        <w:t>in</w:t>
      </w:r>
      <w:r w:rsidR="0070354A">
        <w:rPr>
          <w:rFonts w:ascii="Times New Roman" w:hAnsi="Times New Roman" w:cs="Times New Roman"/>
        </w:rPr>
        <w:t xml:space="preserve"> ciliated epithelium </w:t>
      </w:r>
      <w:r w:rsidR="00C3537C" w:rsidRPr="00C3537C">
        <w:rPr>
          <w:rFonts w:ascii="Times New Roman" w:hAnsi="Times New Roman" w:cs="Times New Roman"/>
        </w:rPr>
        <w:t xml:space="preserve">triggers an inflammatory response characterized by the release of cytokines such as </w:t>
      </w:r>
      <w:r w:rsidR="00534DE1" w:rsidRPr="00C3537C">
        <w:rPr>
          <w:rFonts w:ascii="Times New Roman" w:hAnsi="Times New Roman" w:cs="Times New Roman"/>
        </w:rPr>
        <w:t>tumour</w:t>
      </w:r>
      <w:r w:rsidR="00C3537C" w:rsidRPr="00C3537C">
        <w:rPr>
          <w:rFonts w:ascii="Times New Roman" w:hAnsi="Times New Roman" w:cs="Times New Roman"/>
        </w:rPr>
        <w:t xml:space="preserve"> necrosis factor and interleukins, leading to vasculitis and fibrinocellular exudation. </w:t>
      </w:r>
      <w:r w:rsidR="00B62F0D">
        <w:rPr>
          <w:rFonts w:ascii="Times New Roman" w:hAnsi="Times New Roman" w:cs="Times New Roman"/>
        </w:rPr>
        <w:t>(</w:t>
      </w:r>
      <w:r w:rsidR="00B62F0D" w:rsidRPr="00B62F0D">
        <w:rPr>
          <w:rFonts w:ascii="Times New Roman" w:hAnsi="Times New Roman" w:cs="Times New Roman"/>
        </w:rPr>
        <w:t xml:space="preserve">Elhassan and Salama 2018, </w:t>
      </w:r>
      <w:r w:rsidR="00C3537C">
        <w:rPr>
          <w:rFonts w:ascii="Times New Roman" w:hAnsi="Times New Roman" w:cs="Times New Roman"/>
        </w:rPr>
        <w:t xml:space="preserve">Iqbal </w:t>
      </w:r>
      <w:r w:rsidR="00C3537C" w:rsidRPr="00682C97">
        <w:rPr>
          <w:rFonts w:ascii="Times New Roman" w:hAnsi="Times New Roman" w:cs="Times New Roman"/>
          <w:i/>
          <w:iCs/>
        </w:rPr>
        <w:t>et al</w:t>
      </w:r>
      <w:r w:rsidR="00C3537C">
        <w:rPr>
          <w:rFonts w:ascii="Times New Roman" w:hAnsi="Times New Roman" w:cs="Times New Roman"/>
        </w:rPr>
        <w:t>., 2019,</w:t>
      </w:r>
      <w:r w:rsidR="00C87F6B">
        <w:rPr>
          <w:rFonts w:ascii="Times New Roman" w:hAnsi="Times New Roman" w:cs="Times New Roman"/>
        </w:rPr>
        <w:t xml:space="preserve"> </w:t>
      </w:r>
      <w:r w:rsidR="00B62F0D" w:rsidRPr="00B62F0D">
        <w:rPr>
          <w:rFonts w:ascii="Times New Roman" w:hAnsi="Times New Roman" w:cs="Times New Roman"/>
        </w:rPr>
        <w:t xml:space="preserve">Parray </w:t>
      </w:r>
      <w:r w:rsidR="00B62F0D" w:rsidRPr="001109F6">
        <w:rPr>
          <w:rFonts w:ascii="Times New Roman" w:hAnsi="Times New Roman" w:cs="Times New Roman"/>
          <w:i/>
          <w:iCs/>
        </w:rPr>
        <w:t>et al.</w:t>
      </w:r>
      <w:r w:rsidR="001109F6">
        <w:rPr>
          <w:rFonts w:ascii="Times New Roman" w:hAnsi="Times New Roman" w:cs="Times New Roman"/>
          <w:i/>
          <w:iCs/>
        </w:rPr>
        <w:t>,</w:t>
      </w:r>
      <w:r w:rsidR="00B62F0D" w:rsidRPr="00B62F0D">
        <w:rPr>
          <w:rFonts w:ascii="Times New Roman" w:hAnsi="Times New Roman" w:cs="Times New Roman"/>
        </w:rPr>
        <w:t xml:space="preserve"> 2019</w:t>
      </w:r>
      <w:r w:rsidR="001109F6">
        <w:rPr>
          <w:rFonts w:ascii="Times New Roman" w:hAnsi="Times New Roman" w:cs="Times New Roman"/>
        </w:rPr>
        <w:t xml:space="preserve"> and </w:t>
      </w:r>
      <w:r w:rsidR="001109F6" w:rsidRPr="002874AB">
        <w:rPr>
          <w:rFonts w:ascii="Times New Roman" w:hAnsi="Times New Roman" w:cs="Times New Roman"/>
        </w:rPr>
        <w:t>Sasikala</w:t>
      </w:r>
      <w:r w:rsidR="001109F6">
        <w:rPr>
          <w:rFonts w:ascii="Times New Roman" w:hAnsi="Times New Roman" w:cs="Times New Roman"/>
        </w:rPr>
        <w:t xml:space="preserve"> </w:t>
      </w:r>
      <w:r w:rsidR="001109F6" w:rsidRPr="00153D4E">
        <w:rPr>
          <w:rFonts w:ascii="Times New Roman" w:hAnsi="Times New Roman" w:cs="Times New Roman"/>
          <w:i/>
          <w:iCs/>
        </w:rPr>
        <w:t>et al</w:t>
      </w:r>
      <w:r w:rsidR="001109F6">
        <w:rPr>
          <w:rFonts w:ascii="Times New Roman" w:hAnsi="Times New Roman" w:cs="Times New Roman"/>
        </w:rPr>
        <w:t>., 2020</w:t>
      </w:r>
      <w:r w:rsidR="00B62F0D">
        <w:rPr>
          <w:rFonts w:ascii="Times New Roman" w:hAnsi="Times New Roman" w:cs="Times New Roman"/>
        </w:rPr>
        <w:t>)</w:t>
      </w:r>
      <w:r w:rsidR="004A4CD7">
        <w:rPr>
          <w:rFonts w:ascii="Times New Roman" w:hAnsi="Times New Roman" w:cs="Times New Roman"/>
        </w:rPr>
        <w:t xml:space="preserve">. </w:t>
      </w:r>
    </w:p>
    <w:p w14:paraId="79B76F4F" w14:textId="19CD3AD3" w:rsidR="00417991" w:rsidRPr="00417991" w:rsidRDefault="00FE2A42" w:rsidP="00417991">
      <w:pPr>
        <w:ind w:firstLine="720"/>
        <w:jc w:val="both"/>
        <w:rPr>
          <w:rFonts w:ascii="Times New Roman" w:hAnsi="Times New Roman" w:cs="Times New Roman"/>
        </w:rPr>
      </w:pPr>
      <w:r>
        <w:rPr>
          <w:rFonts w:ascii="Times New Roman" w:hAnsi="Times New Roman" w:cs="Times New Roman"/>
          <w:lang w:val="en-US"/>
        </w:rPr>
        <w:t>In corroboration with the earlier reports, h</w:t>
      </w:r>
      <w:r w:rsidR="00417991" w:rsidRPr="00417991">
        <w:rPr>
          <w:rFonts w:ascii="Times New Roman" w:hAnsi="Times New Roman" w:cs="Times New Roman"/>
          <w:lang w:val="en-US"/>
        </w:rPr>
        <w:t>ist</w:t>
      </w:r>
      <w:r>
        <w:rPr>
          <w:rFonts w:ascii="Times New Roman" w:hAnsi="Times New Roman" w:cs="Times New Roman"/>
          <w:lang w:val="en-US"/>
        </w:rPr>
        <w:t>opathology of lung sections</w:t>
      </w:r>
      <w:r w:rsidRPr="00417991">
        <w:rPr>
          <w:rFonts w:ascii="Times New Roman" w:hAnsi="Times New Roman" w:cs="Times New Roman"/>
          <w:lang w:val="en-US"/>
        </w:rPr>
        <w:t xml:space="preserve"> </w:t>
      </w:r>
      <w:r>
        <w:rPr>
          <w:rFonts w:ascii="Times New Roman" w:hAnsi="Times New Roman" w:cs="Times New Roman"/>
          <w:lang w:val="en-US"/>
        </w:rPr>
        <w:t>revealed</w:t>
      </w:r>
      <w:r w:rsidR="00417991" w:rsidRPr="00417991">
        <w:rPr>
          <w:rFonts w:ascii="Times New Roman" w:hAnsi="Times New Roman" w:cs="Times New Roman"/>
          <w:lang w:val="en-US"/>
        </w:rPr>
        <w:t xml:space="preserve"> severe congestion, multifocal necrotic areas along with infiltration of numerous PMNs and mononuclear cells</w:t>
      </w:r>
      <w:r w:rsidR="008D0925">
        <w:rPr>
          <w:rFonts w:ascii="Times New Roman" w:hAnsi="Times New Roman" w:cs="Times New Roman"/>
          <w:lang w:val="en-US"/>
        </w:rPr>
        <w:t xml:space="preserve"> encircled by one to two layers of fibroblasts</w:t>
      </w:r>
      <w:r w:rsidR="00417991" w:rsidRPr="00417991">
        <w:rPr>
          <w:rFonts w:ascii="Times New Roman" w:hAnsi="Times New Roman" w:cs="Times New Roman"/>
          <w:lang w:val="en-US"/>
        </w:rPr>
        <w:t xml:space="preserve"> (Abraham </w:t>
      </w:r>
      <w:r w:rsidR="00417991" w:rsidRPr="00417991">
        <w:rPr>
          <w:rFonts w:ascii="Times New Roman" w:hAnsi="Times New Roman" w:cs="Times New Roman"/>
          <w:i/>
          <w:iCs/>
          <w:lang w:val="en-US"/>
        </w:rPr>
        <w:t>et al</w:t>
      </w:r>
      <w:r w:rsidR="00417991" w:rsidRPr="00417991">
        <w:rPr>
          <w:rFonts w:ascii="Times New Roman" w:hAnsi="Times New Roman" w:cs="Times New Roman"/>
          <w:lang w:val="en-US"/>
        </w:rPr>
        <w:t xml:space="preserve">., 2015 and </w:t>
      </w:r>
      <w:r w:rsidR="00417991" w:rsidRPr="00417991">
        <w:rPr>
          <w:rFonts w:ascii="Times New Roman" w:hAnsi="Times New Roman" w:cs="Times New Roman"/>
          <w:lang w:val="en-US"/>
        </w:rPr>
        <w:lastRenderedPageBreak/>
        <w:t>Nicholas and Churchward, 201</w:t>
      </w:r>
      <w:r w:rsidR="00225E71">
        <w:rPr>
          <w:rFonts w:ascii="Times New Roman" w:hAnsi="Times New Roman" w:cs="Times New Roman"/>
          <w:lang w:val="en-US"/>
        </w:rPr>
        <w:t>2</w:t>
      </w:r>
      <w:r w:rsidR="00417991" w:rsidRPr="00417991">
        <w:rPr>
          <w:rFonts w:ascii="Times New Roman" w:hAnsi="Times New Roman" w:cs="Times New Roman"/>
          <w:lang w:val="en-US"/>
        </w:rPr>
        <w:t>).</w:t>
      </w:r>
      <w:r w:rsidR="008D0925" w:rsidRPr="008D0925">
        <w:rPr>
          <w:rFonts w:ascii="Times New Roman" w:hAnsi="Times New Roman" w:cs="Times New Roman"/>
        </w:rPr>
        <w:t xml:space="preserve"> </w:t>
      </w:r>
      <w:r>
        <w:rPr>
          <w:rFonts w:ascii="Times New Roman" w:hAnsi="Times New Roman" w:cs="Times New Roman"/>
        </w:rPr>
        <w:t xml:space="preserve">Further, the </w:t>
      </w:r>
      <w:r w:rsidR="008D0925">
        <w:rPr>
          <w:rFonts w:ascii="Times New Roman" w:hAnsi="Times New Roman" w:cs="Times New Roman"/>
        </w:rPr>
        <w:t>dilated</w:t>
      </w:r>
      <w:r w:rsidR="008D0925" w:rsidRPr="00C47460">
        <w:rPr>
          <w:rFonts w:ascii="Times New Roman" w:hAnsi="Times New Roman" w:cs="Times New Roman"/>
        </w:rPr>
        <w:t xml:space="preserve"> interlobular septa containing </w:t>
      </w:r>
      <w:r w:rsidR="008D0925">
        <w:rPr>
          <w:rFonts w:ascii="Times New Roman" w:hAnsi="Times New Roman" w:cs="Times New Roman"/>
        </w:rPr>
        <w:t xml:space="preserve">edema, </w:t>
      </w:r>
      <w:r w:rsidR="008D0925" w:rsidRPr="00C47460">
        <w:rPr>
          <w:rFonts w:ascii="Times New Roman" w:hAnsi="Times New Roman" w:cs="Times New Roman"/>
        </w:rPr>
        <w:t>fibrin and inflammatory cells</w:t>
      </w:r>
      <w:r w:rsidR="008D0925">
        <w:rPr>
          <w:rFonts w:ascii="Times New Roman" w:hAnsi="Times New Roman" w:cs="Times New Roman"/>
        </w:rPr>
        <w:t xml:space="preserve"> and the extended </w:t>
      </w:r>
      <w:r>
        <w:rPr>
          <w:rFonts w:ascii="Times New Roman" w:hAnsi="Times New Roman" w:cs="Times New Roman"/>
        </w:rPr>
        <w:t xml:space="preserve">lesions </w:t>
      </w:r>
      <w:r w:rsidR="008D0925">
        <w:rPr>
          <w:rFonts w:ascii="Times New Roman" w:hAnsi="Times New Roman" w:cs="Times New Roman"/>
        </w:rPr>
        <w:t>to</w:t>
      </w:r>
      <w:r w:rsidR="008D0925" w:rsidRPr="00C47460">
        <w:rPr>
          <w:rFonts w:ascii="Times New Roman" w:hAnsi="Times New Roman" w:cs="Times New Roman"/>
        </w:rPr>
        <w:t xml:space="preserve"> pleural surface</w:t>
      </w:r>
      <w:r w:rsidR="008D0925">
        <w:rPr>
          <w:rFonts w:ascii="Times New Roman" w:hAnsi="Times New Roman" w:cs="Times New Roman"/>
        </w:rPr>
        <w:t xml:space="preserve"> resulting in fibrinous pleuritis</w:t>
      </w:r>
      <w:r w:rsidR="00D52133">
        <w:rPr>
          <w:rFonts w:ascii="Times New Roman" w:hAnsi="Times New Roman" w:cs="Times New Roman"/>
          <w:lang w:val="en-US"/>
        </w:rPr>
        <w:t xml:space="preserve"> were in agreement with (</w:t>
      </w:r>
      <w:r w:rsidR="00D52133" w:rsidRPr="00B62F0D">
        <w:rPr>
          <w:rFonts w:ascii="Times New Roman" w:hAnsi="Times New Roman" w:cs="Times New Roman"/>
        </w:rPr>
        <w:t xml:space="preserve">Parray </w:t>
      </w:r>
      <w:r w:rsidR="00D52133" w:rsidRPr="001109F6">
        <w:rPr>
          <w:rFonts w:ascii="Times New Roman" w:hAnsi="Times New Roman" w:cs="Times New Roman"/>
          <w:i/>
          <w:iCs/>
        </w:rPr>
        <w:t>et al.</w:t>
      </w:r>
      <w:r w:rsidR="00D52133">
        <w:rPr>
          <w:rFonts w:ascii="Times New Roman" w:hAnsi="Times New Roman" w:cs="Times New Roman"/>
          <w:i/>
          <w:iCs/>
        </w:rPr>
        <w:t>,</w:t>
      </w:r>
      <w:r w:rsidR="00D52133" w:rsidRPr="00B62F0D">
        <w:rPr>
          <w:rFonts w:ascii="Times New Roman" w:hAnsi="Times New Roman" w:cs="Times New Roman"/>
        </w:rPr>
        <w:t xml:space="preserve"> 2019</w:t>
      </w:r>
      <w:r w:rsidR="00D52133">
        <w:rPr>
          <w:rFonts w:ascii="Times New Roman" w:hAnsi="Times New Roman" w:cs="Times New Roman"/>
        </w:rPr>
        <w:t xml:space="preserve"> and </w:t>
      </w:r>
      <w:r w:rsidR="00D52133" w:rsidRPr="002874AB">
        <w:rPr>
          <w:rFonts w:ascii="Times New Roman" w:hAnsi="Times New Roman" w:cs="Times New Roman"/>
        </w:rPr>
        <w:t>Sasikala</w:t>
      </w:r>
      <w:r w:rsidR="00D52133">
        <w:rPr>
          <w:rFonts w:ascii="Times New Roman" w:hAnsi="Times New Roman" w:cs="Times New Roman"/>
        </w:rPr>
        <w:t xml:space="preserve"> </w:t>
      </w:r>
      <w:r w:rsidR="00D52133" w:rsidRPr="00153D4E">
        <w:rPr>
          <w:rFonts w:ascii="Times New Roman" w:hAnsi="Times New Roman" w:cs="Times New Roman"/>
          <w:i/>
          <w:iCs/>
        </w:rPr>
        <w:t>et al</w:t>
      </w:r>
      <w:r w:rsidR="00D52133">
        <w:rPr>
          <w:rFonts w:ascii="Times New Roman" w:hAnsi="Times New Roman" w:cs="Times New Roman"/>
        </w:rPr>
        <w:t xml:space="preserve">., 2020). </w:t>
      </w:r>
      <w:r w:rsidR="00417991" w:rsidRPr="00417991">
        <w:rPr>
          <w:rFonts w:ascii="Times New Roman" w:hAnsi="Times New Roman" w:cs="Times New Roman"/>
          <w:lang w:val="en-US"/>
        </w:rPr>
        <w:t>Unilateral lung involvement and marbling are a characteristic feature of CBPP and rarely seen in CCPP but it was more prominent in the present case (Radost</w:t>
      </w:r>
      <w:r w:rsidR="00B045F0">
        <w:rPr>
          <w:rFonts w:ascii="Times New Roman" w:hAnsi="Times New Roman" w:cs="Times New Roman"/>
          <w:lang w:val="en-US"/>
        </w:rPr>
        <w:t>a</w:t>
      </w:r>
      <w:r w:rsidR="00417991" w:rsidRPr="00417991">
        <w:rPr>
          <w:rFonts w:ascii="Times New Roman" w:hAnsi="Times New Roman" w:cs="Times New Roman"/>
          <w:lang w:val="en-US"/>
        </w:rPr>
        <w:t>t</w:t>
      </w:r>
      <w:r w:rsidR="00B045F0">
        <w:rPr>
          <w:rFonts w:ascii="Times New Roman" w:hAnsi="Times New Roman" w:cs="Times New Roman"/>
          <w:lang w:val="en-US"/>
        </w:rPr>
        <w:t>i</w:t>
      </w:r>
      <w:r w:rsidR="00417991" w:rsidRPr="00417991">
        <w:rPr>
          <w:rFonts w:ascii="Times New Roman" w:hAnsi="Times New Roman" w:cs="Times New Roman"/>
          <w:lang w:val="en-US"/>
        </w:rPr>
        <w:t xml:space="preserve">s </w:t>
      </w:r>
      <w:r w:rsidR="00417991" w:rsidRPr="00417991">
        <w:rPr>
          <w:rFonts w:ascii="Times New Roman" w:hAnsi="Times New Roman" w:cs="Times New Roman"/>
          <w:i/>
          <w:iCs/>
          <w:lang w:val="en-US"/>
        </w:rPr>
        <w:t>et al.</w:t>
      </w:r>
      <w:r w:rsidR="00417991" w:rsidRPr="00417991">
        <w:rPr>
          <w:rFonts w:ascii="Times New Roman" w:hAnsi="Times New Roman" w:cs="Times New Roman"/>
          <w:lang w:val="en-US"/>
        </w:rPr>
        <w:t>, 200</w:t>
      </w:r>
      <w:r w:rsidR="00B045F0">
        <w:rPr>
          <w:rFonts w:ascii="Times New Roman" w:hAnsi="Times New Roman" w:cs="Times New Roman"/>
          <w:lang w:val="en-US"/>
        </w:rPr>
        <w:t>0</w:t>
      </w:r>
      <w:r w:rsidR="00417991" w:rsidRPr="00417991">
        <w:rPr>
          <w:rFonts w:ascii="Times New Roman" w:hAnsi="Times New Roman" w:cs="Times New Roman"/>
          <w:lang w:val="en-US"/>
        </w:rPr>
        <w:t xml:space="preserve">, Sasikala </w:t>
      </w:r>
      <w:r w:rsidR="00417991" w:rsidRPr="00417991">
        <w:rPr>
          <w:rFonts w:ascii="Times New Roman" w:hAnsi="Times New Roman" w:cs="Times New Roman"/>
          <w:i/>
          <w:iCs/>
          <w:lang w:val="en-US"/>
        </w:rPr>
        <w:t>et al</w:t>
      </w:r>
      <w:r w:rsidR="00417991" w:rsidRPr="00417991">
        <w:rPr>
          <w:rFonts w:ascii="Times New Roman" w:hAnsi="Times New Roman" w:cs="Times New Roman"/>
          <w:lang w:val="en-US"/>
        </w:rPr>
        <w:t>., 2020).</w:t>
      </w:r>
    </w:p>
    <w:p w14:paraId="755BA5DE" w14:textId="78C4F611" w:rsidR="00C3537C" w:rsidRDefault="00FE2A42" w:rsidP="00417991">
      <w:pPr>
        <w:spacing w:after="0" w:line="240" w:lineRule="auto"/>
        <w:ind w:firstLine="720"/>
        <w:jc w:val="both"/>
        <w:rPr>
          <w:rFonts w:ascii="Times New Roman" w:hAnsi="Times New Roman" w:cs="Times New Roman"/>
        </w:rPr>
      </w:pPr>
      <w:r>
        <w:rPr>
          <w:rFonts w:ascii="Times New Roman" w:hAnsi="Times New Roman" w:cs="Times New Roman"/>
        </w:rPr>
        <w:t>A</w:t>
      </w:r>
      <w:r w:rsidRPr="009414D4">
        <w:rPr>
          <w:rFonts w:ascii="Times New Roman" w:hAnsi="Times New Roman" w:cs="Times New Roman"/>
        </w:rPr>
        <w:t xml:space="preserve">n outbreak of CCPP in </w:t>
      </w:r>
      <w:r>
        <w:rPr>
          <w:rFonts w:ascii="Times New Roman" w:hAnsi="Times New Roman" w:cs="Times New Roman"/>
        </w:rPr>
        <w:t>a</w:t>
      </w:r>
      <w:r w:rsidRPr="009414D4">
        <w:rPr>
          <w:rFonts w:ascii="Times New Roman" w:hAnsi="Times New Roman" w:cs="Times New Roman"/>
        </w:rPr>
        <w:t xml:space="preserve"> goat farm </w:t>
      </w:r>
      <w:r>
        <w:rPr>
          <w:rFonts w:ascii="Times New Roman" w:hAnsi="Times New Roman" w:cs="Times New Roman"/>
        </w:rPr>
        <w:t>of</w:t>
      </w:r>
      <w:r w:rsidRPr="009414D4">
        <w:rPr>
          <w:rFonts w:ascii="Times New Roman" w:hAnsi="Times New Roman" w:cs="Times New Roman"/>
        </w:rPr>
        <w:t xml:space="preserve"> Kerala </w:t>
      </w:r>
      <w:r>
        <w:rPr>
          <w:rFonts w:ascii="Times New Roman" w:hAnsi="Times New Roman" w:cs="Times New Roman"/>
        </w:rPr>
        <w:t xml:space="preserve">was </w:t>
      </w:r>
      <w:r w:rsidRPr="009414D4">
        <w:rPr>
          <w:rFonts w:ascii="Times New Roman" w:hAnsi="Times New Roman" w:cs="Times New Roman"/>
        </w:rPr>
        <w:t xml:space="preserve">reported </w:t>
      </w:r>
      <w:r>
        <w:rPr>
          <w:rFonts w:ascii="Times New Roman" w:hAnsi="Times New Roman" w:cs="Times New Roman"/>
        </w:rPr>
        <w:t xml:space="preserve">by </w:t>
      </w:r>
      <w:r w:rsidRPr="009414D4">
        <w:rPr>
          <w:rFonts w:ascii="Times New Roman" w:hAnsi="Times New Roman" w:cs="Times New Roman"/>
        </w:rPr>
        <w:t xml:space="preserve">Abraham </w:t>
      </w:r>
      <w:r w:rsidRPr="009414D4">
        <w:rPr>
          <w:rFonts w:ascii="Times New Roman" w:hAnsi="Times New Roman" w:cs="Times New Roman"/>
          <w:i/>
          <w:iCs/>
        </w:rPr>
        <w:t>et al.</w:t>
      </w:r>
      <w:r w:rsidRPr="009414D4">
        <w:rPr>
          <w:rFonts w:ascii="Times New Roman" w:hAnsi="Times New Roman" w:cs="Times New Roman"/>
        </w:rPr>
        <w:t xml:space="preserve"> (2015) </w:t>
      </w:r>
      <w:r w:rsidR="004A02DA" w:rsidRPr="009414D4">
        <w:rPr>
          <w:rFonts w:ascii="Times New Roman" w:hAnsi="Times New Roman" w:cs="Times New Roman"/>
        </w:rPr>
        <w:t>based on PCR amplification of the arcD gene</w:t>
      </w:r>
      <w:r w:rsidR="004A02DA">
        <w:rPr>
          <w:rFonts w:ascii="Times New Roman" w:hAnsi="Times New Roman" w:cs="Times New Roman"/>
        </w:rPr>
        <w:t xml:space="preserve"> and as similar report by </w:t>
      </w:r>
      <w:r w:rsidR="004A02DA" w:rsidRPr="00477679">
        <w:rPr>
          <w:rFonts w:ascii="Times New Roman" w:hAnsi="Times New Roman" w:cs="Times New Roman"/>
        </w:rPr>
        <w:t>Abdollahi</w:t>
      </w:r>
      <w:r w:rsidR="004A02DA">
        <w:rPr>
          <w:rFonts w:ascii="Times New Roman" w:hAnsi="Times New Roman" w:cs="Times New Roman"/>
        </w:rPr>
        <w:t xml:space="preserve"> </w:t>
      </w:r>
      <w:r w:rsidR="004A02DA">
        <w:rPr>
          <w:rFonts w:ascii="Times New Roman" w:hAnsi="Times New Roman" w:cs="Times New Roman"/>
          <w:i/>
          <w:iCs/>
        </w:rPr>
        <w:t xml:space="preserve">et al. </w:t>
      </w:r>
      <w:r w:rsidR="004A02DA">
        <w:rPr>
          <w:rFonts w:ascii="Times New Roman" w:hAnsi="Times New Roman" w:cs="Times New Roman"/>
        </w:rPr>
        <w:t>(2023), in</w:t>
      </w:r>
      <w:r>
        <w:rPr>
          <w:rFonts w:ascii="Times New Roman" w:hAnsi="Times New Roman" w:cs="Times New Roman"/>
        </w:rPr>
        <w:t xml:space="preserve"> the current study, the m</w:t>
      </w:r>
      <w:r w:rsidR="00C3537C" w:rsidRPr="00C3537C">
        <w:rPr>
          <w:rFonts w:ascii="Times New Roman" w:hAnsi="Times New Roman" w:cs="Times New Roman"/>
        </w:rPr>
        <w:t>olecular diagnosis</w:t>
      </w:r>
      <w:r w:rsidR="004A02DA">
        <w:rPr>
          <w:rFonts w:ascii="Times New Roman" w:hAnsi="Times New Roman" w:cs="Times New Roman"/>
        </w:rPr>
        <w:t xml:space="preserve"> of</w:t>
      </w:r>
      <w:r w:rsidR="00C3537C" w:rsidRPr="00C3537C">
        <w:rPr>
          <w:rFonts w:ascii="Times New Roman" w:hAnsi="Times New Roman" w:cs="Times New Roman"/>
        </w:rPr>
        <w:t xml:space="preserve"> </w:t>
      </w:r>
      <w:r w:rsidR="004A02DA" w:rsidRPr="00C3537C">
        <w:rPr>
          <w:rFonts w:ascii="Times New Roman" w:hAnsi="Times New Roman" w:cs="Times New Roman"/>
        </w:rPr>
        <w:t>the presence of the pathogen in lung samples</w:t>
      </w:r>
      <w:r w:rsidR="004A02DA">
        <w:rPr>
          <w:rFonts w:ascii="Times New Roman" w:hAnsi="Times New Roman" w:cs="Times New Roman"/>
        </w:rPr>
        <w:t xml:space="preserve"> was done</w:t>
      </w:r>
      <w:r w:rsidR="004A02DA" w:rsidRPr="00C3537C">
        <w:rPr>
          <w:rFonts w:ascii="Times New Roman" w:hAnsi="Times New Roman" w:cs="Times New Roman"/>
        </w:rPr>
        <w:t xml:space="preserve"> </w:t>
      </w:r>
      <w:r w:rsidR="00C3537C" w:rsidRPr="00C3537C">
        <w:rPr>
          <w:rFonts w:ascii="Times New Roman" w:hAnsi="Times New Roman" w:cs="Times New Roman"/>
        </w:rPr>
        <w:t xml:space="preserve">through Polymerase Chain Reaction (PCR) targeting the arcD gene of Mccp confirmed, with the amplification of a 316 bp fragment. This gene exhibits significant sequence divergence compared to homologous regions in closely related species within the </w:t>
      </w:r>
      <w:r w:rsidR="00C3537C" w:rsidRPr="00C3537C">
        <w:rPr>
          <w:rFonts w:ascii="Times New Roman" w:hAnsi="Times New Roman" w:cs="Times New Roman"/>
          <w:i/>
          <w:iCs/>
        </w:rPr>
        <w:t>Mycoplasma mycoides</w:t>
      </w:r>
      <w:r w:rsidR="00C3537C" w:rsidRPr="00C3537C">
        <w:rPr>
          <w:rFonts w:ascii="Times New Roman" w:hAnsi="Times New Roman" w:cs="Times New Roman"/>
        </w:rPr>
        <w:t xml:space="preserve"> cluster. Due to this high variability, the arcD gene serves as a specific and reliable target for PCR-based diagnostics, enabling accurate identification of Mccp and differentiation from other mycoplasmas that may cause similar clinical signs in goats</w:t>
      </w:r>
      <w:r w:rsidR="00C3537C">
        <w:rPr>
          <w:rFonts w:ascii="Times New Roman" w:hAnsi="Times New Roman" w:cs="Times New Roman"/>
        </w:rPr>
        <w:t xml:space="preserve"> (</w:t>
      </w:r>
      <w:r w:rsidR="00C3537C" w:rsidRPr="00B045F0">
        <w:rPr>
          <w:rFonts w:ascii="Times New Roman" w:hAnsi="Times New Roman" w:cs="Times New Roman"/>
        </w:rPr>
        <w:t>Woubit</w:t>
      </w:r>
      <w:r w:rsidR="00C3537C">
        <w:rPr>
          <w:rFonts w:ascii="Times New Roman" w:hAnsi="Times New Roman" w:cs="Times New Roman"/>
        </w:rPr>
        <w:t xml:space="preserve"> </w:t>
      </w:r>
      <w:r w:rsidR="00C3537C" w:rsidRPr="00C3537C">
        <w:rPr>
          <w:rFonts w:ascii="Times New Roman" w:hAnsi="Times New Roman" w:cs="Times New Roman"/>
          <w:i/>
          <w:iCs/>
        </w:rPr>
        <w:t>et al</w:t>
      </w:r>
      <w:r w:rsidR="00C3537C">
        <w:rPr>
          <w:rFonts w:ascii="Times New Roman" w:hAnsi="Times New Roman" w:cs="Times New Roman"/>
        </w:rPr>
        <w:t>., 2004)</w:t>
      </w:r>
      <w:r w:rsidR="00C3537C" w:rsidRPr="00C3537C">
        <w:rPr>
          <w:rFonts w:ascii="Times New Roman" w:hAnsi="Times New Roman" w:cs="Times New Roman"/>
        </w:rPr>
        <w:t xml:space="preserve">. </w:t>
      </w:r>
    </w:p>
    <w:p w14:paraId="5E752769" w14:textId="02580A7E" w:rsidR="000123F7" w:rsidRPr="000123F7" w:rsidRDefault="00C3537C" w:rsidP="000123F7">
      <w:pPr>
        <w:ind w:firstLine="720"/>
        <w:jc w:val="both"/>
        <w:rPr>
          <w:rFonts w:ascii="Times New Roman" w:hAnsi="Times New Roman" w:cs="Times New Roman"/>
        </w:rPr>
      </w:pPr>
      <w:r w:rsidRPr="00C3537C">
        <w:rPr>
          <w:rFonts w:ascii="Times New Roman" w:hAnsi="Times New Roman" w:cs="Times New Roman"/>
        </w:rPr>
        <w:t>This molecular confirmation, in conjunction with the clinical signs, gross and histopathological lesions, underscores the diagnosis of CCPP in the affected goat flocks.</w:t>
      </w:r>
      <w:r w:rsidR="000123F7">
        <w:rPr>
          <w:rFonts w:ascii="Times New Roman" w:hAnsi="Times New Roman" w:cs="Times New Roman"/>
        </w:rPr>
        <w:t xml:space="preserve"> </w:t>
      </w:r>
      <w:r w:rsidR="000123F7">
        <w:rPr>
          <w:rFonts w:ascii="Times New Roman" w:hAnsi="Times New Roman" w:cs="Times New Roman"/>
          <w:lang w:val="en-US"/>
        </w:rPr>
        <w:t>The</w:t>
      </w:r>
      <w:r w:rsidR="000123F7" w:rsidRPr="000123F7">
        <w:rPr>
          <w:rFonts w:ascii="Times New Roman" w:hAnsi="Times New Roman" w:cs="Times New Roman"/>
          <w:lang w:val="en-US"/>
        </w:rPr>
        <w:t xml:space="preserve"> present study describes the typical patho morphological changes of mycoplasmal pneumonia in a goat caused by Mycoplasma capricolum subsp. capripneumoniae which was confirmed by PCR.</w:t>
      </w:r>
    </w:p>
    <w:p w14:paraId="267E5DDE" w14:textId="77777777" w:rsidR="00440649" w:rsidRDefault="00440649" w:rsidP="00440649">
      <w:pPr>
        <w:spacing w:after="0" w:line="240" w:lineRule="auto"/>
        <w:jc w:val="both"/>
        <w:rPr>
          <w:rFonts w:ascii="Times New Roman" w:hAnsi="Times New Roman" w:cs="Times New Roman"/>
          <w:b/>
          <w:bCs/>
        </w:rPr>
      </w:pPr>
      <w:r>
        <w:rPr>
          <w:rFonts w:ascii="Times New Roman" w:hAnsi="Times New Roman" w:cs="Times New Roman"/>
          <w:b/>
          <w:bCs/>
        </w:rPr>
        <w:t xml:space="preserve">References </w:t>
      </w:r>
    </w:p>
    <w:p w14:paraId="58E3D697" w14:textId="77777777" w:rsidR="00440649" w:rsidRDefault="00440649" w:rsidP="00440649">
      <w:pPr>
        <w:spacing w:after="0" w:line="240" w:lineRule="auto"/>
        <w:ind w:left="720" w:hanging="720"/>
        <w:jc w:val="both"/>
        <w:rPr>
          <w:rFonts w:ascii="Times New Roman" w:hAnsi="Times New Roman" w:cs="Times New Roman"/>
          <w:lang w:val="pt-BR"/>
        </w:rPr>
      </w:pPr>
      <w:r>
        <w:rPr>
          <w:rFonts w:ascii="Times New Roman" w:hAnsi="Times New Roman" w:cs="Times New Roman"/>
        </w:rPr>
        <w:t xml:space="preserve">Abdollahi, M., Lotfollahzadeh, S., Shirazi, M. H. N., Shokrpoor, S., Moosakhani, F., &amp; Nasr, M. P. (2023). First identification of Mycoplasma capricolum subspecies capripneumoniae in goats in Iran. Veterinary Research Forum, 14(2), 109-112. </w:t>
      </w:r>
      <w:hyperlink r:id="rId17" w:history="1">
        <w:r>
          <w:rPr>
            <w:rStyle w:val="Hyperlink"/>
            <w:rFonts w:ascii="Times New Roman" w:hAnsi="Times New Roman" w:cs="Times New Roman"/>
            <w:lang w:val="pt-BR"/>
          </w:rPr>
          <w:t>https://doi.org/10.30466/vrf.2022.555079.3496</w:t>
        </w:r>
      </w:hyperlink>
    </w:p>
    <w:p w14:paraId="37AC453F"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lang w:val="pt-BR"/>
        </w:rPr>
        <w:t xml:space="preserve">Abraham, S. S., Asha, T. T., Julie, B., Prathiush, P. R., Nandakumar, S., &amp; Prasad, P. M. (2015). </w:t>
      </w:r>
      <w:r>
        <w:rPr>
          <w:rFonts w:ascii="Times New Roman" w:hAnsi="Times New Roman" w:cs="Times New Roman"/>
        </w:rPr>
        <w:t xml:space="preserve">Pathological and molecular characterization of contagious caprine pleuropneumonia (CCPP) outbreak in Kerala. Indian Journal of Veterinary Pathology, 39, 121-124. </w:t>
      </w:r>
      <w:hyperlink r:id="rId18" w:history="1">
        <w:r>
          <w:rPr>
            <w:rStyle w:val="Hyperlink"/>
            <w:rFonts w:ascii="Times New Roman" w:hAnsi="Times New Roman" w:cs="Times New Roman"/>
          </w:rPr>
          <w:t>https://doi.org/10.5958/0973-970X.2015.00028.0</w:t>
        </w:r>
      </w:hyperlink>
    </w:p>
    <w:p w14:paraId="66E950B6"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Bascuñana, C. R., Mattsson, J. G., Bölske, G., &amp; Johansson, K. E. (1994). Characterization of the 16S rRNA genes from Mycoplasma sp. strain F38 and development of an identification system based on PCR. Journal of Bacteriology, 176(9), 2577-2586. </w:t>
      </w:r>
      <w:hyperlink r:id="rId19" w:history="1">
        <w:r>
          <w:rPr>
            <w:rStyle w:val="Hyperlink"/>
            <w:rFonts w:ascii="Times New Roman" w:hAnsi="Times New Roman" w:cs="Times New Roman"/>
          </w:rPr>
          <w:t>https://doi.org/10.1128/jb.176.9.2577-2586.1994</w:t>
        </w:r>
      </w:hyperlink>
    </w:p>
    <w:p w14:paraId="1FCA3341"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Bölske, G., Mattsson, J. G., Bascuñana, C. R., Bergström, K., Wesonga, H., &amp; Johansson, K. E. (1996). Diagnosis of contagious caprine pleuropneumonia by detection and identification of Mycoplasma capricolum subsp. capripneumoniae by PCR and restriction enzyme analysis. Journal of Clinical Microbiology, 34(4), 785-791. </w:t>
      </w:r>
      <w:hyperlink r:id="rId20" w:history="1">
        <w:r>
          <w:rPr>
            <w:rStyle w:val="Hyperlink"/>
            <w:rFonts w:ascii="Times New Roman" w:hAnsi="Times New Roman" w:cs="Times New Roman"/>
          </w:rPr>
          <w:t>https://doi.org/10.1128/jcm.34.4.785-791.1996</w:t>
        </w:r>
      </w:hyperlink>
    </w:p>
    <w:p w14:paraId="2B1D15FD" w14:textId="77777777" w:rsidR="00440649" w:rsidRDefault="00440649" w:rsidP="00440649">
      <w:pPr>
        <w:spacing w:after="0" w:line="240" w:lineRule="auto"/>
        <w:ind w:left="720" w:hanging="720"/>
        <w:jc w:val="both"/>
        <w:rPr>
          <w:rFonts w:ascii="Times New Roman" w:hAnsi="Times New Roman" w:cs="Times New Roman"/>
          <w:lang w:val="pt-BR"/>
        </w:rPr>
      </w:pPr>
      <w:r>
        <w:rPr>
          <w:rFonts w:ascii="Times New Roman" w:hAnsi="Times New Roman" w:cs="Times New Roman"/>
        </w:rPr>
        <w:t xml:space="preserve">Dhaygude, V., Kamdi, B., Barate, A., Sukare, J., Sabharwal, D., Tumlam, U., &amp; Mote, C. (2023). Pathological and molecular diagnosis of contagious caprine pleuropneumonia (CCPP) in naturally infected goats (Capra hircus) from Maharashtra, India. Emerging Animal Species, 7, 100024. </w:t>
      </w:r>
      <w:hyperlink r:id="rId21" w:history="1">
        <w:r>
          <w:rPr>
            <w:rStyle w:val="Hyperlink"/>
            <w:rFonts w:ascii="Times New Roman" w:hAnsi="Times New Roman" w:cs="Times New Roman"/>
            <w:lang w:val="pt-BR"/>
          </w:rPr>
          <w:t>https://doi.org/10.1016/j.eas.2023.100024</w:t>
        </w:r>
      </w:hyperlink>
    </w:p>
    <w:p w14:paraId="15E1486E" w14:textId="77777777" w:rsidR="00440649" w:rsidRDefault="00440649" w:rsidP="00440649">
      <w:pPr>
        <w:spacing w:after="0" w:line="240" w:lineRule="auto"/>
        <w:ind w:left="720" w:hanging="720"/>
        <w:jc w:val="both"/>
        <w:rPr>
          <w:rFonts w:ascii="Times New Roman" w:hAnsi="Times New Roman" w:cs="Times New Roman"/>
          <w:lang w:val="pt-BR"/>
        </w:rPr>
      </w:pPr>
      <w:r>
        <w:rPr>
          <w:rFonts w:ascii="Times New Roman" w:hAnsi="Times New Roman" w:cs="Times New Roman"/>
          <w:lang w:val="pt-BR"/>
        </w:rPr>
        <w:t xml:space="preserve">Esmaeili, H., &amp; Joghataei, S. M. (2024). </w:t>
      </w:r>
      <w:r>
        <w:rPr>
          <w:rFonts w:ascii="Times New Roman" w:hAnsi="Times New Roman" w:cs="Times New Roman"/>
        </w:rPr>
        <w:t xml:space="preserve">Detection of Contagious Caprine Pleuropneumonia in Three Provinces of Iran: 2017-2018. Archives of Razi Institute, 79(6), 1263-1270. </w:t>
      </w:r>
      <w:hyperlink r:id="rId22" w:history="1">
        <w:r>
          <w:rPr>
            <w:rStyle w:val="Hyperlink"/>
            <w:rFonts w:ascii="Times New Roman" w:hAnsi="Times New Roman" w:cs="Times New Roman"/>
            <w:lang w:val="pt-BR"/>
          </w:rPr>
          <w:t>https://doi.org/10.32592/ARI.2024.79.6.1263</w:t>
        </w:r>
      </w:hyperlink>
    </w:p>
    <w:p w14:paraId="7EA45C4E"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lang w:val="pt-BR"/>
        </w:rPr>
        <w:t xml:space="preserve">Elhassan, M. A., &amp; Salama, A. O. (2018). </w:t>
      </w:r>
      <w:r>
        <w:rPr>
          <w:rFonts w:ascii="Times New Roman" w:hAnsi="Times New Roman" w:cs="Times New Roman"/>
        </w:rPr>
        <w:t xml:space="preserve">Clinical and laboratory diagnosis of contagious caprine pleuropneumonia in Qassim region, Saudi Arabia: a comparative study. </w:t>
      </w:r>
      <w:r>
        <w:rPr>
          <w:rFonts w:ascii="Times New Roman" w:hAnsi="Times New Roman" w:cs="Times New Roman"/>
        </w:rPr>
        <w:lastRenderedPageBreak/>
        <w:t xml:space="preserve">Tropical Biomedicine, 35(1), 67–75. </w:t>
      </w:r>
      <w:hyperlink r:id="rId23" w:history="1">
        <w:r>
          <w:rPr>
            <w:rStyle w:val="Hyperlink"/>
            <w:rFonts w:ascii="Times New Roman" w:hAnsi="Times New Roman" w:cs="Times New Roman"/>
          </w:rPr>
          <w:t>https://msptm.org/files/journals/1/articles/100/public/100-299-1-PB.pdf</w:t>
        </w:r>
      </w:hyperlink>
    </w:p>
    <w:p w14:paraId="02760CF5"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Yatoo, M. I., Parray, O. R., Bashir, S. T., Muheet, Bhat, R. A., Gopalakrishnan, A., Karthik, K., Dhama, K., &amp; Singh, S. V. (2019). Contagious caprine pleuropneumonia – a comprehensive review. Veterinary Quarterly, 39(1), 1-25. </w:t>
      </w:r>
      <w:hyperlink r:id="rId24" w:history="1">
        <w:r>
          <w:rPr>
            <w:rStyle w:val="Hyperlink"/>
            <w:rFonts w:ascii="Times New Roman" w:hAnsi="Times New Roman" w:cs="Times New Roman"/>
          </w:rPr>
          <w:t>https://doi.org/10.1080/01652176.2019.1580826</w:t>
        </w:r>
      </w:hyperlink>
    </w:p>
    <w:p w14:paraId="05DBC6C9"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Kusiluka, L. J., Semuguruka, W. D., Kazwala, R. R., Ojeniy, B., &amp; Friis, N. F. (2000). Demonstration of Mycoplasma capricolum subsp. Capripneumoniae and Mycoplasma mycoides subsp. mycoides, small colony type in outbreaks of caprine pleuropneumonia in eastern Tanzania. Acta Veterinaria Scandinavica, 41(3), 311-319. </w:t>
      </w:r>
      <w:hyperlink r:id="rId25" w:history="1">
        <w:r>
          <w:rPr>
            <w:rStyle w:val="Hyperlink"/>
            <w:rFonts w:ascii="Times New Roman" w:hAnsi="Times New Roman" w:cs="Times New Roman"/>
          </w:rPr>
          <w:t>https://doi.org/10.1186/BF03549639</w:t>
        </w:r>
      </w:hyperlink>
    </w:p>
    <w:p w14:paraId="5B65ADD7"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Luna, L. G. (Ed.). (1968). Manual of histologic staining methods of the Armed Forces Institute of Pathology (3rd ed.). McGraw-Hill Book Co.</w:t>
      </w:r>
    </w:p>
    <w:p w14:paraId="66CAF101"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Nicholas, R., &amp; Churchward, C. (2012). Contagious caprine pleuropneumonia: new aspects of an old disease. Transboundary and Emerging Diseases, 59(3), 189-196. </w:t>
      </w:r>
      <w:hyperlink r:id="rId26" w:history="1">
        <w:r>
          <w:rPr>
            <w:rStyle w:val="Hyperlink"/>
            <w:rFonts w:ascii="Times New Roman" w:hAnsi="Times New Roman" w:cs="Times New Roman"/>
          </w:rPr>
          <w:t>https://doi.org/10.1111/j.1865-1682.2011.01262.x</w:t>
        </w:r>
      </w:hyperlink>
    </w:p>
    <w:p w14:paraId="128C911A"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Nicholas, R., Ayling, R., &amp; McAuliffe, L. (2008). Contagious caprine pleuropneumonia. In R. Nicholas, R. Ayling, &amp; L. McAuliffe (Eds.), *Mycoplasma Diseases of Ruminants* (pp. 116–129). Commonwealth Agricultural Bureaux International. </w:t>
      </w:r>
      <w:hyperlink r:id="rId27" w:history="1">
        <w:r>
          <w:rPr>
            <w:rStyle w:val="Hyperlink"/>
            <w:rFonts w:ascii="Times New Roman" w:hAnsi="Times New Roman" w:cs="Times New Roman"/>
          </w:rPr>
          <w:t>https://doi.org/10.1079/9780851990125.0000</w:t>
        </w:r>
      </w:hyperlink>
    </w:p>
    <w:p w14:paraId="35A74ED7"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World Organisation for Animal Health. (2008). *World Animal Health in 2006*. World Organisation for Animal Health. https://www.woah.org/fr/portail-documentaire/ (Navigate to 'RAPPORTS' &gt; 'Santé Animale Mondiale - rapports statistiques' to find archived reports)</w:t>
      </w:r>
    </w:p>
    <w:p w14:paraId="6E885104"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Parray, O. R., Yatoo, M. I., Muheet, Bhat, R. A., Malik, H. U., Bashir, S. T., &amp; Magray, S. N. (2019). Seroepidemiology and risk factor analysis of contagious caprine pleuropneumonia in Himalayan Pashmina goats. Small Ruminant Research, 171, 23–36. </w:t>
      </w:r>
      <w:hyperlink r:id="rId28" w:history="1">
        <w:r>
          <w:rPr>
            <w:rStyle w:val="Hyperlink"/>
            <w:rFonts w:ascii="Times New Roman" w:hAnsi="Times New Roman" w:cs="Times New Roman"/>
          </w:rPr>
          <w:t>https://doi.org/10.1016/j.smallrumres.2018.12.004</w:t>
        </w:r>
      </w:hyperlink>
    </w:p>
    <w:p w14:paraId="7E98E828"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Radostits, O. M., Gay, C. C., Blood, D. C., &amp; Hinchcliff, K. W. (2000). Disease caused by Mycoplasma. In O. M. Radostits, C. C. Gay, D. C. Blood, &amp; K. W. Hinchcliff (Eds.), Veterinary Medicine: A textbook of the diseases of cattle, sheep, pigs, goats and horses (9th ed., pp. 748–785). W.B. Saunders Company Ltd.</w:t>
      </w:r>
    </w:p>
    <w:p w14:paraId="4B0F4157"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Sasikala, M., Selvaraj, J., Prasath, N. B., Ponnusamy, P., &amp; Arulkumar, T. (2020). Pathology of mycoplasmal pneumonia in a goat. </w:t>
      </w:r>
      <w:r>
        <w:rPr>
          <w:rFonts w:ascii="Times New Roman" w:hAnsi="Times New Roman" w:cs="Times New Roman"/>
          <w:i/>
          <w:iCs/>
        </w:rPr>
        <w:t>Ruminant Science</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(2), 259-262.</w:t>
      </w:r>
    </w:p>
    <w:p w14:paraId="234A755B"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Tharwat, M., &amp; Al-Sobayil, F. (2017). Ultrasonographic findings in goats with contagious caprine pleuropneumonia caused by Mycoplasma capricolum subsp. capripneumoniae. BMC Veterinary Research, 13(1), 263. </w:t>
      </w:r>
      <w:hyperlink r:id="rId29" w:history="1">
        <w:r>
          <w:rPr>
            <w:rStyle w:val="Hyperlink"/>
            <w:rFonts w:ascii="Times New Roman" w:hAnsi="Times New Roman" w:cs="Times New Roman"/>
          </w:rPr>
          <w:t>https://doi.org/10.1186/s12917-017-1167-4</w:t>
        </w:r>
      </w:hyperlink>
    </w:p>
    <w:p w14:paraId="7A84FA39"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Woubit, S., Lorenzon, S., Peyraud, A., Manso-Silván, L., &amp; Thiaucourt, F. (2004). A specific PCR for the identification of Mycoplasma capricolum subsp. capripneumoniae, the causative agent of contagious caprine pleuropneumonia (CCPP). Veterinary Microbiology, 104(1-2), 125-132. </w:t>
      </w:r>
      <w:hyperlink r:id="rId30" w:history="1">
        <w:r>
          <w:rPr>
            <w:rStyle w:val="Hyperlink"/>
            <w:rFonts w:ascii="Times New Roman" w:hAnsi="Times New Roman" w:cs="Times New Roman"/>
          </w:rPr>
          <w:t>https://doi.org/10.1016/j.vetmic.2004.08.006</w:t>
        </w:r>
      </w:hyperlink>
    </w:p>
    <w:p w14:paraId="5A805890"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Yatoo, M. I., Parray, O. R., Bashir, S. T., Bhat, R. A., Gopalakrishnan, A., Karthik, K., Dhama, K., &amp; Singh, S. V. (2019). Contagious caprine pleuropneumonia–a comprehensive review. The Veterinary Quarterly, 39(1), 1-25. </w:t>
      </w:r>
      <w:hyperlink r:id="rId31" w:history="1">
        <w:r>
          <w:rPr>
            <w:rStyle w:val="Hyperlink"/>
            <w:rFonts w:ascii="Times New Roman" w:hAnsi="Times New Roman" w:cs="Times New Roman"/>
          </w:rPr>
          <w:t>https://doi.org/10.1080/01652176.2019.1580826</w:t>
        </w:r>
      </w:hyperlink>
    </w:p>
    <w:p w14:paraId="08D26FE5" w14:textId="77777777" w:rsidR="00440649" w:rsidRDefault="00440649" w:rsidP="00440649">
      <w:pPr>
        <w:spacing w:after="0" w:line="240" w:lineRule="auto"/>
        <w:ind w:left="720" w:hanging="720"/>
        <w:jc w:val="both"/>
        <w:rPr>
          <w:rFonts w:ascii="Times New Roman" w:hAnsi="Times New Roman" w:cs="Times New Roman"/>
        </w:rPr>
      </w:pPr>
      <w:r>
        <w:rPr>
          <w:rFonts w:ascii="Times New Roman" w:hAnsi="Times New Roman" w:cs="Times New Roman"/>
        </w:rPr>
        <w:t xml:space="preserve">Yatoo, M. I., Parray, O. R., Mir, M. S., Qureshi, S., Amin, Z., Kashoo, M. N., Fazili, M. U. R., Tufani, N. A., Singh, M., Kanwar, S. C., &amp; Dhama, K. (2018). Mycoplasmosis in small ruminants in India: A review. *Journal of Experimental Biology and Agricultural Sciences*, *6*(2), 264–281. </w:t>
      </w:r>
      <w:hyperlink r:id="rId32" w:history="1">
        <w:r>
          <w:rPr>
            <w:rStyle w:val="Hyperlink"/>
            <w:rFonts w:ascii="Times New Roman" w:hAnsi="Times New Roman" w:cs="Times New Roman"/>
          </w:rPr>
          <w:t>https://doi.org/10.18006/2018.6(2).264.281</w:t>
        </w:r>
      </w:hyperlink>
    </w:p>
    <w:p w14:paraId="0C1B6708" w14:textId="77777777" w:rsidR="00440649" w:rsidRDefault="00440649" w:rsidP="00440649">
      <w:pPr>
        <w:spacing w:line="240" w:lineRule="auto"/>
        <w:jc w:val="both"/>
        <w:rPr>
          <w:rFonts w:ascii="Times New Roman" w:hAnsi="Times New Roman" w:cs="Times New Roman"/>
        </w:rPr>
      </w:pPr>
      <w:r>
        <w:rPr>
          <w:rFonts w:ascii="Times New Roman" w:hAnsi="Times New Roman" w:cs="Times New Roman"/>
        </w:rPr>
        <w:lastRenderedPageBreak/>
        <w:t xml:space="preserve">Zachary, J. F., &amp; McGavin, M. D. (2011). *Pathologic Basis of Veterinary Disease-E-Book* (5th ed.). Elsevier Health Sciences. </w:t>
      </w:r>
      <w:hyperlink r:id="rId33" w:history="1">
        <w:r>
          <w:rPr>
            <w:rStyle w:val="Hyperlink"/>
            <w:rFonts w:ascii="Times New Roman" w:hAnsi="Times New Roman" w:cs="Times New Roman"/>
          </w:rPr>
          <w:t>https://www.elsevier.com/books/pathologic-basis-of-veterinary-disease-e-book/zachary/978-0-323-07533-6</w:t>
        </w:r>
      </w:hyperlink>
    </w:p>
    <w:p w14:paraId="124C5249" w14:textId="77777777" w:rsidR="00440649" w:rsidRDefault="00440649" w:rsidP="00440649">
      <w:pPr>
        <w:spacing w:line="240" w:lineRule="auto"/>
        <w:jc w:val="both"/>
        <w:rPr>
          <w:rFonts w:ascii="Times New Roman" w:hAnsi="Times New Roman" w:cs="Times New Roman"/>
          <w:b/>
          <w:bCs/>
        </w:rPr>
      </w:pPr>
    </w:p>
    <w:p w14:paraId="4D79825E" w14:textId="0122DD94" w:rsidR="003B0658" w:rsidRPr="000F300A" w:rsidRDefault="003B0658" w:rsidP="00440649">
      <w:pPr>
        <w:spacing w:after="0" w:line="240" w:lineRule="auto"/>
        <w:jc w:val="both"/>
        <w:rPr>
          <w:rFonts w:ascii="Times New Roman" w:hAnsi="Times New Roman" w:cs="Times New Roman"/>
          <w:b/>
          <w:bCs/>
        </w:rPr>
      </w:pPr>
      <w:bookmarkStart w:id="0" w:name="_GoBack"/>
      <w:bookmarkEnd w:id="0"/>
    </w:p>
    <w:sectPr w:rsidR="003B0658" w:rsidRPr="000F300A">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E63B2" w14:textId="77777777" w:rsidR="002D1C49" w:rsidRDefault="002D1C49" w:rsidP="00884C7A">
      <w:pPr>
        <w:spacing w:after="0" w:line="240" w:lineRule="auto"/>
      </w:pPr>
      <w:r>
        <w:separator/>
      </w:r>
    </w:p>
  </w:endnote>
  <w:endnote w:type="continuationSeparator" w:id="0">
    <w:p w14:paraId="04693962" w14:textId="77777777" w:rsidR="002D1C49" w:rsidRDefault="002D1C49" w:rsidP="0088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02498" w14:textId="77777777" w:rsidR="00884C7A" w:rsidRDefault="00884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71896" w14:textId="77777777" w:rsidR="00884C7A" w:rsidRDefault="00884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D054" w14:textId="77777777" w:rsidR="00884C7A" w:rsidRDefault="0088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C3399" w14:textId="77777777" w:rsidR="002D1C49" w:rsidRDefault="002D1C49" w:rsidP="00884C7A">
      <w:pPr>
        <w:spacing w:after="0" w:line="240" w:lineRule="auto"/>
      </w:pPr>
      <w:r>
        <w:separator/>
      </w:r>
    </w:p>
  </w:footnote>
  <w:footnote w:type="continuationSeparator" w:id="0">
    <w:p w14:paraId="64FE411F" w14:textId="77777777" w:rsidR="002D1C49" w:rsidRDefault="002D1C49" w:rsidP="0088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C5BE" w14:textId="66A954AE" w:rsidR="00884C7A" w:rsidRDefault="002D1C49">
    <w:pPr>
      <w:pStyle w:val="Header"/>
    </w:pPr>
    <w:r>
      <w:rPr>
        <w:noProof/>
      </w:rPr>
      <w:pict w14:anchorId="72A60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2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D5B77" w14:textId="4AE35B68" w:rsidR="00884C7A" w:rsidRDefault="002D1C49">
    <w:pPr>
      <w:pStyle w:val="Header"/>
    </w:pPr>
    <w:r>
      <w:rPr>
        <w:noProof/>
      </w:rPr>
      <w:pict w14:anchorId="608AE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2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D2D5" w14:textId="137FC66F" w:rsidR="00884C7A" w:rsidRDefault="002D1C49">
    <w:pPr>
      <w:pStyle w:val="Header"/>
    </w:pPr>
    <w:r>
      <w:rPr>
        <w:noProof/>
      </w:rPr>
      <w:pict w14:anchorId="6050B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2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E13"/>
    <w:multiLevelType w:val="hybridMultilevel"/>
    <w:tmpl w:val="75E07114"/>
    <w:lvl w:ilvl="0" w:tplc="909E61E6">
      <w:start w:val="1"/>
      <w:numFmt w:val="bullet"/>
      <w:lvlText w:val="•"/>
      <w:lvlJc w:val="left"/>
      <w:pPr>
        <w:tabs>
          <w:tab w:val="num" w:pos="720"/>
        </w:tabs>
        <w:ind w:left="720" w:hanging="360"/>
      </w:pPr>
      <w:rPr>
        <w:rFonts w:ascii="Times New Roman" w:hAnsi="Times New Roman" w:hint="default"/>
      </w:rPr>
    </w:lvl>
    <w:lvl w:ilvl="1" w:tplc="5422234E" w:tentative="1">
      <w:start w:val="1"/>
      <w:numFmt w:val="bullet"/>
      <w:lvlText w:val="•"/>
      <w:lvlJc w:val="left"/>
      <w:pPr>
        <w:tabs>
          <w:tab w:val="num" w:pos="1440"/>
        </w:tabs>
        <w:ind w:left="1440" w:hanging="360"/>
      </w:pPr>
      <w:rPr>
        <w:rFonts w:ascii="Times New Roman" w:hAnsi="Times New Roman" w:hint="default"/>
      </w:rPr>
    </w:lvl>
    <w:lvl w:ilvl="2" w:tplc="B1186FD4" w:tentative="1">
      <w:start w:val="1"/>
      <w:numFmt w:val="bullet"/>
      <w:lvlText w:val="•"/>
      <w:lvlJc w:val="left"/>
      <w:pPr>
        <w:tabs>
          <w:tab w:val="num" w:pos="2160"/>
        </w:tabs>
        <w:ind w:left="2160" w:hanging="360"/>
      </w:pPr>
      <w:rPr>
        <w:rFonts w:ascii="Times New Roman" w:hAnsi="Times New Roman" w:hint="default"/>
      </w:rPr>
    </w:lvl>
    <w:lvl w:ilvl="3" w:tplc="9A5A063E" w:tentative="1">
      <w:start w:val="1"/>
      <w:numFmt w:val="bullet"/>
      <w:lvlText w:val="•"/>
      <w:lvlJc w:val="left"/>
      <w:pPr>
        <w:tabs>
          <w:tab w:val="num" w:pos="2880"/>
        </w:tabs>
        <w:ind w:left="2880" w:hanging="360"/>
      </w:pPr>
      <w:rPr>
        <w:rFonts w:ascii="Times New Roman" w:hAnsi="Times New Roman" w:hint="default"/>
      </w:rPr>
    </w:lvl>
    <w:lvl w:ilvl="4" w:tplc="EAB84B2A" w:tentative="1">
      <w:start w:val="1"/>
      <w:numFmt w:val="bullet"/>
      <w:lvlText w:val="•"/>
      <w:lvlJc w:val="left"/>
      <w:pPr>
        <w:tabs>
          <w:tab w:val="num" w:pos="3600"/>
        </w:tabs>
        <w:ind w:left="3600" w:hanging="360"/>
      </w:pPr>
      <w:rPr>
        <w:rFonts w:ascii="Times New Roman" w:hAnsi="Times New Roman" w:hint="default"/>
      </w:rPr>
    </w:lvl>
    <w:lvl w:ilvl="5" w:tplc="F9B2E7D0" w:tentative="1">
      <w:start w:val="1"/>
      <w:numFmt w:val="bullet"/>
      <w:lvlText w:val="•"/>
      <w:lvlJc w:val="left"/>
      <w:pPr>
        <w:tabs>
          <w:tab w:val="num" w:pos="4320"/>
        </w:tabs>
        <w:ind w:left="4320" w:hanging="360"/>
      </w:pPr>
      <w:rPr>
        <w:rFonts w:ascii="Times New Roman" w:hAnsi="Times New Roman" w:hint="default"/>
      </w:rPr>
    </w:lvl>
    <w:lvl w:ilvl="6" w:tplc="9CA871D6" w:tentative="1">
      <w:start w:val="1"/>
      <w:numFmt w:val="bullet"/>
      <w:lvlText w:val="•"/>
      <w:lvlJc w:val="left"/>
      <w:pPr>
        <w:tabs>
          <w:tab w:val="num" w:pos="5040"/>
        </w:tabs>
        <w:ind w:left="5040" w:hanging="360"/>
      </w:pPr>
      <w:rPr>
        <w:rFonts w:ascii="Times New Roman" w:hAnsi="Times New Roman" w:hint="default"/>
      </w:rPr>
    </w:lvl>
    <w:lvl w:ilvl="7" w:tplc="C24A0E06" w:tentative="1">
      <w:start w:val="1"/>
      <w:numFmt w:val="bullet"/>
      <w:lvlText w:val="•"/>
      <w:lvlJc w:val="left"/>
      <w:pPr>
        <w:tabs>
          <w:tab w:val="num" w:pos="5760"/>
        </w:tabs>
        <w:ind w:left="5760" w:hanging="360"/>
      </w:pPr>
      <w:rPr>
        <w:rFonts w:ascii="Times New Roman" w:hAnsi="Times New Roman" w:hint="default"/>
      </w:rPr>
    </w:lvl>
    <w:lvl w:ilvl="8" w:tplc="3F6EC27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81E3A3A"/>
    <w:multiLevelType w:val="hybridMultilevel"/>
    <w:tmpl w:val="CD222C34"/>
    <w:lvl w:ilvl="0" w:tplc="1E3C6132">
      <w:start w:val="1"/>
      <w:numFmt w:val="bullet"/>
      <w:lvlText w:val="•"/>
      <w:lvlJc w:val="left"/>
      <w:pPr>
        <w:tabs>
          <w:tab w:val="num" w:pos="720"/>
        </w:tabs>
        <w:ind w:left="720" w:hanging="360"/>
      </w:pPr>
      <w:rPr>
        <w:rFonts w:ascii="Times New Roman" w:hAnsi="Times New Roman" w:hint="default"/>
      </w:rPr>
    </w:lvl>
    <w:lvl w:ilvl="1" w:tplc="3FD0777E" w:tentative="1">
      <w:start w:val="1"/>
      <w:numFmt w:val="bullet"/>
      <w:lvlText w:val="•"/>
      <w:lvlJc w:val="left"/>
      <w:pPr>
        <w:tabs>
          <w:tab w:val="num" w:pos="1440"/>
        </w:tabs>
        <w:ind w:left="1440" w:hanging="360"/>
      </w:pPr>
      <w:rPr>
        <w:rFonts w:ascii="Times New Roman" w:hAnsi="Times New Roman" w:hint="default"/>
      </w:rPr>
    </w:lvl>
    <w:lvl w:ilvl="2" w:tplc="ADF8982C" w:tentative="1">
      <w:start w:val="1"/>
      <w:numFmt w:val="bullet"/>
      <w:lvlText w:val="•"/>
      <w:lvlJc w:val="left"/>
      <w:pPr>
        <w:tabs>
          <w:tab w:val="num" w:pos="2160"/>
        </w:tabs>
        <w:ind w:left="2160" w:hanging="360"/>
      </w:pPr>
      <w:rPr>
        <w:rFonts w:ascii="Times New Roman" w:hAnsi="Times New Roman" w:hint="default"/>
      </w:rPr>
    </w:lvl>
    <w:lvl w:ilvl="3" w:tplc="527CCC50" w:tentative="1">
      <w:start w:val="1"/>
      <w:numFmt w:val="bullet"/>
      <w:lvlText w:val="•"/>
      <w:lvlJc w:val="left"/>
      <w:pPr>
        <w:tabs>
          <w:tab w:val="num" w:pos="2880"/>
        </w:tabs>
        <w:ind w:left="2880" w:hanging="360"/>
      </w:pPr>
      <w:rPr>
        <w:rFonts w:ascii="Times New Roman" w:hAnsi="Times New Roman" w:hint="default"/>
      </w:rPr>
    </w:lvl>
    <w:lvl w:ilvl="4" w:tplc="AE30D4F2" w:tentative="1">
      <w:start w:val="1"/>
      <w:numFmt w:val="bullet"/>
      <w:lvlText w:val="•"/>
      <w:lvlJc w:val="left"/>
      <w:pPr>
        <w:tabs>
          <w:tab w:val="num" w:pos="3600"/>
        </w:tabs>
        <w:ind w:left="3600" w:hanging="360"/>
      </w:pPr>
      <w:rPr>
        <w:rFonts w:ascii="Times New Roman" w:hAnsi="Times New Roman" w:hint="default"/>
      </w:rPr>
    </w:lvl>
    <w:lvl w:ilvl="5" w:tplc="DADEFAA2" w:tentative="1">
      <w:start w:val="1"/>
      <w:numFmt w:val="bullet"/>
      <w:lvlText w:val="•"/>
      <w:lvlJc w:val="left"/>
      <w:pPr>
        <w:tabs>
          <w:tab w:val="num" w:pos="4320"/>
        </w:tabs>
        <w:ind w:left="4320" w:hanging="360"/>
      </w:pPr>
      <w:rPr>
        <w:rFonts w:ascii="Times New Roman" w:hAnsi="Times New Roman" w:hint="default"/>
      </w:rPr>
    </w:lvl>
    <w:lvl w:ilvl="6" w:tplc="B142B04A" w:tentative="1">
      <w:start w:val="1"/>
      <w:numFmt w:val="bullet"/>
      <w:lvlText w:val="•"/>
      <w:lvlJc w:val="left"/>
      <w:pPr>
        <w:tabs>
          <w:tab w:val="num" w:pos="5040"/>
        </w:tabs>
        <w:ind w:left="5040" w:hanging="360"/>
      </w:pPr>
      <w:rPr>
        <w:rFonts w:ascii="Times New Roman" w:hAnsi="Times New Roman" w:hint="default"/>
      </w:rPr>
    </w:lvl>
    <w:lvl w:ilvl="7" w:tplc="9E3023C6" w:tentative="1">
      <w:start w:val="1"/>
      <w:numFmt w:val="bullet"/>
      <w:lvlText w:val="•"/>
      <w:lvlJc w:val="left"/>
      <w:pPr>
        <w:tabs>
          <w:tab w:val="num" w:pos="5760"/>
        </w:tabs>
        <w:ind w:left="5760" w:hanging="360"/>
      </w:pPr>
      <w:rPr>
        <w:rFonts w:ascii="Times New Roman" w:hAnsi="Times New Roman" w:hint="default"/>
      </w:rPr>
    </w:lvl>
    <w:lvl w:ilvl="8" w:tplc="BCA464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212B5A"/>
    <w:multiLevelType w:val="hybridMultilevel"/>
    <w:tmpl w:val="9E4076EA"/>
    <w:lvl w:ilvl="0" w:tplc="7436DF1A">
      <w:start w:val="1"/>
      <w:numFmt w:val="bullet"/>
      <w:lvlText w:val="•"/>
      <w:lvlJc w:val="left"/>
      <w:pPr>
        <w:tabs>
          <w:tab w:val="num" w:pos="720"/>
        </w:tabs>
        <w:ind w:left="720" w:hanging="360"/>
      </w:pPr>
      <w:rPr>
        <w:rFonts w:ascii="Times New Roman" w:hAnsi="Times New Roman" w:hint="default"/>
      </w:rPr>
    </w:lvl>
    <w:lvl w:ilvl="1" w:tplc="70FCEAB0" w:tentative="1">
      <w:start w:val="1"/>
      <w:numFmt w:val="bullet"/>
      <w:lvlText w:val="•"/>
      <w:lvlJc w:val="left"/>
      <w:pPr>
        <w:tabs>
          <w:tab w:val="num" w:pos="1440"/>
        </w:tabs>
        <w:ind w:left="1440" w:hanging="360"/>
      </w:pPr>
      <w:rPr>
        <w:rFonts w:ascii="Times New Roman" w:hAnsi="Times New Roman" w:hint="default"/>
      </w:rPr>
    </w:lvl>
    <w:lvl w:ilvl="2" w:tplc="23D2B680" w:tentative="1">
      <w:start w:val="1"/>
      <w:numFmt w:val="bullet"/>
      <w:lvlText w:val="•"/>
      <w:lvlJc w:val="left"/>
      <w:pPr>
        <w:tabs>
          <w:tab w:val="num" w:pos="2160"/>
        </w:tabs>
        <w:ind w:left="2160" w:hanging="360"/>
      </w:pPr>
      <w:rPr>
        <w:rFonts w:ascii="Times New Roman" w:hAnsi="Times New Roman" w:hint="default"/>
      </w:rPr>
    </w:lvl>
    <w:lvl w:ilvl="3" w:tplc="EE6C6D66" w:tentative="1">
      <w:start w:val="1"/>
      <w:numFmt w:val="bullet"/>
      <w:lvlText w:val="•"/>
      <w:lvlJc w:val="left"/>
      <w:pPr>
        <w:tabs>
          <w:tab w:val="num" w:pos="2880"/>
        </w:tabs>
        <w:ind w:left="2880" w:hanging="360"/>
      </w:pPr>
      <w:rPr>
        <w:rFonts w:ascii="Times New Roman" w:hAnsi="Times New Roman" w:hint="default"/>
      </w:rPr>
    </w:lvl>
    <w:lvl w:ilvl="4" w:tplc="3DCE558C" w:tentative="1">
      <w:start w:val="1"/>
      <w:numFmt w:val="bullet"/>
      <w:lvlText w:val="•"/>
      <w:lvlJc w:val="left"/>
      <w:pPr>
        <w:tabs>
          <w:tab w:val="num" w:pos="3600"/>
        </w:tabs>
        <w:ind w:left="3600" w:hanging="360"/>
      </w:pPr>
      <w:rPr>
        <w:rFonts w:ascii="Times New Roman" w:hAnsi="Times New Roman" w:hint="default"/>
      </w:rPr>
    </w:lvl>
    <w:lvl w:ilvl="5" w:tplc="4C48F9B0" w:tentative="1">
      <w:start w:val="1"/>
      <w:numFmt w:val="bullet"/>
      <w:lvlText w:val="•"/>
      <w:lvlJc w:val="left"/>
      <w:pPr>
        <w:tabs>
          <w:tab w:val="num" w:pos="4320"/>
        </w:tabs>
        <w:ind w:left="4320" w:hanging="360"/>
      </w:pPr>
      <w:rPr>
        <w:rFonts w:ascii="Times New Roman" w:hAnsi="Times New Roman" w:hint="default"/>
      </w:rPr>
    </w:lvl>
    <w:lvl w:ilvl="6" w:tplc="A1188050" w:tentative="1">
      <w:start w:val="1"/>
      <w:numFmt w:val="bullet"/>
      <w:lvlText w:val="•"/>
      <w:lvlJc w:val="left"/>
      <w:pPr>
        <w:tabs>
          <w:tab w:val="num" w:pos="5040"/>
        </w:tabs>
        <w:ind w:left="5040" w:hanging="360"/>
      </w:pPr>
      <w:rPr>
        <w:rFonts w:ascii="Times New Roman" w:hAnsi="Times New Roman" w:hint="default"/>
      </w:rPr>
    </w:lvl>
    <w:lvl w:ilvl="7" w:tplc="FF200022" w:tentative="1">
      <w:start w:val="1"/>
      <w:numFmt w:val="bullet"/>
      <w:lvlText w:val="•"/>
      <w:lvlJc w:val="left"/>
      <w:pPr>
        <w:tabs>
          <w:tab w:val="num" w:pos="5760"/>
        </w:tabs>
        <w:ind w:left="5760" w:hanging="360"/>
      </w:pPr>
      <w:rPr>
        <w:rFonts w:ascii="Times New Roman" w:hAnsi="Times New Roman" w:hint="default"/>
      </w:rPr>
    </w:lvl>
    <w:lvl w:ilvl="8" w:tplc="7AE08A2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3F33E6"/>
    <w:multiLevelType w:val="hybridMultilevel"/>
    <w:tmpl w:val="56D6BCE6"/>
    <w:lvl w:ilvl="0" w:tplc="69B6DAFC">
      <w:start w:val="1"/>
      <w:numFmt w:val="bullet"/>
      <w:lvlText w:val="•"/>
      <w:lvlJc w:val="left"/>
      <w:pPr>
        <w:tabs>
          <w:tab w:val="num" w:pos="720"/>
        </w:tabs>
        <w:ind w:left="720" w:hanging="360"/>
      </w:pPr>
      <w:rPr>
        <w:rFonts w:ascii="Times New Roman" w:hAnsi="Times New Roman" w:hint="default"/>
      </w:rPr>
    </w:lvl>
    <w:lvl w:ilvl="1" w:tplc="B0F07210" w:tentative="1">
      <w:start w:val="1"/>
      <w:numFmt w:val="bullet"/>
      <w:lvlText w:val="•"/>
      <w:lvlJc w:val="left"/>
      <w:pPr>
        <w:tabs>
          <w:tab w:val="num" w:pos="1440"/>
        </w:tabs>
        <w:ind w:left="1440" w:hanging="360"/>
      </w:pPr>
      <w:rPr>
        <w:rFonts w:ascii="Times New Roman" w:hAnsi="Times New Roman" w:hint="default"/>
      </w:rPr>
    </w:lvl>
    <w:lvl w:ilvl="2" w:tplc="35E28F64" w:tentative="1">
      <w:start w:val="1"/>
      <w:numFmt w:val="bullet"/>
      <w:lvlText w:val="•"/>
      <w:lvlJc w:val="left"/>
      <w:pPr>
        <w:tabs>
          <w:tab w:val="num" w:pos="2160"/>
        </w:tabs>
        <w:ind w:left="2160" w:hanging="360"/>
      </w:pPr>
      <w:rPr>
        <w:rFonts w:ascii="Times New Roman" w:hAnsi="Times New Roman" w:hint="default"/>
      </w:rPr>
    </w:lvl>
    <w:lvl w:ilvl="3" w:tplc="8A821686" w:tentative="1">
      <w:start w:val="1"/>
      <w:numFmt w:val="bullet"/>
      <w:lvlText w:val="•"/>
      <w:lvlJc w:val="left"/>
      <w:pPr>
        <w:tabs>
          <w:tab w:val="num" w:pos="2880"/>
        </w:tabs>
        <w:ind w:left="2880" w:hanging="360"/>
      </w:pPr>
      <w:rPr>
        <w:rFonts w:ascii="Times New Roman" w:hAnsi="Times New Roman" w:hint="default"/>
      </w:rPr>
    </w:lvl>
    <w:lvl w:ilvl="4" w:tplc="72E2C1B6" w:tentative="1">
      <w:start w:val="1"/>
      <w:numFmt w:val="bullet"/>
      <w:lvlText w:val="•"/>
      <w:lvlJc w:val="left"/>
      <w:pPr>
        <w:tabs>
          <w:tab w:val="num" w:pos="3600"/>
        </w:tabs>
        <w:ind w:left="3600" w:hanging="360"/>
      </w:pPr>
      <w:rPr>
        <w:rFonts w:ascii="Times New Roman" w:hAnsi="Times New Roman" w:hint="default"/>
      </w:rPr>
    </w:lvl>
    <w:lvl w:ilvl="5" w:tplc="D8EC608C" w:tentative="1">
      <w:start w:val="1"/>
      <w:numFmt w:val="bullet"/>
      <w:lvlText w:val="•"/>
      <w:lvlJc w:val="left"/>
      <w:pPr>
        <w:tabs>
          <w:tab w:val="num" w:pos="4320"/>
        </w:tabs>
        <w:ind w:left="4320" w:hanging="360"/>
      </w:pPr>
      <w:rPr>
        <w:rFonts w:ascii="Times New Roman" w:hAnsi="Times New Roman" w:hint="default"/>
      </w:rPr>
    </w:lvl>
    <w:lvl w:ilvl="6" w:tplc="4F96C27E" w:tentative="1">
      <w:start w:val="1"/>
      <w:numFmt w:val="bullet"/>
      <w:lvlText w:val="•"/>
      <w:lvlJc w:val="left"/>
      <w:pPr>
        <w:tabs>
          <w:tab w:val="num" w:pos="5040"/>
        </w:tabs>
        <w:ind w:left="5040" w:hanging="360"/>
      </w:pPr>
      <w:rPr>
        <w:rFonts w:ascii="Times New Roman" w:hAnsi="Times New Roman" w:hint="default"/>
      </w:rPr>
    </w:lvl>
    <w:lvl w:ilvl="7" w:tplc="FD3C9C0E" w:tentative="1">
      <w:start w:val="1"/>
      <w:numFmt w:val="bullet"/>
      <w:lvlText w:val="•"/>
      <w:lvlJc w:val="left"/>
      <w:pPr>
        <w:tabs>
          <w:tab w:val="num" w:pos="5760"/>
        </w:tabs>
        <w:ind w:left="5760" w:hanging="360"/>
      </w:pPr>
      <w:rPr>
        <w:rFonts w:ascii="Times New Roman" w:hAnsi="Times New Roman" w:hint="default"/>
      </w:rPr>
    </w:lvl>
    <w:lvl w:ilvl="8" w:tplc="64A6A8F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B9"/>
    <w:rsid w:val="00005679"/>
    <w:rsid w:val="000123F7"/>
    <w:rsid w:val="00013A44"/>
    <w:rsid w:val="000258C5"/>
    <w:rsid w:val="0003163E"/>
    <w:rsid w:val="000559CB"/>
    <w:rsid w:val="00057BB5"/>
    <w:rsid w:val="000743F0"/>
    <w:rsid w:val="000920C2"/>
    <w:rsid w:val="00092712"/>
    <w:rsid w:val="000966EB"/>
    <w:rsid w:val="000C2EA3"/>
    <w:rsid w:val="000C7790"/>
    <w:rsid w:val="000D1893"/>
    <w:rsid w:val="000D29F3"/>
    <w:rsid w:val="000D729A"/>
    <w:rsid w:val="000F300A"/>
    <w:rsid w:val="000F3E16"/>
    <w:rsid w:val="000F6C16"/>
    <w:rsid w:val="00105D02"/>
    <w:rsid w:val="001109F6"/>
    <w:rsid w:val="00126849"/>
    <w:rsid w:val="00133AAF"/>
    <w:rsid w:val="001424B6"/>
    <w:rsid w:val="00153D4E"/>
    <w:rsid w:val="00156986"/>
    <w:rsid w:val="00157F95"/>
    <w:rsid w:val="00192A8A"/>
    <w:rsid w:val="001F178A"/>
    <w:rsid w:val="001F3263"/>
    <w:rsid w:val="0021483C"/>
    <w:rsid w:val="00222094"/>
    <w:rsid w:val="00225E71"/>
    <w:rsid w:val="00236B53"/>
    <w:rsid w:val="002874AB"/>
    <w:rsid w:val="002A74FB"/>
    <w:rsid w:val="002D1C49"/>
    <w:rsid w:val="00304864"/>
    <w:rsid w:val="00321A8E"/>
    <w:rsid w:val="0033723C"/>
    <w:rsid w:val="003556B2"/>
    <w:rsid w:val="00370C9E"/>
    <w:rsid w:val="003908A0"/>
    <w:rsid w:val="003A5EC9"/>
    <w:rsid w:val="003B0658"/>
    <w:rsid w:val="003F2546"/>
    <w:rsid w:val="00417991"/>
    <w:rsid w:val="00440649"/>
    <w:rsid w:val="00477679"/>
    <w:rsid w:val="004860D2"/>
    <w:rsid w:val="004930C4"/>
    <w:rsid w:val="004A02DA"/>
    <w:rsid w:val="004A4CD7"/>
    <w:rsid w:val="00501E19"/>
    <w:rsid w:val="005056C0"/>
    <w:rsid w:val="005243EF"/>
    <w:rsid w:val="00534DE1"/>
    <w:rsid w:val="00637301"/>
    <w:rsid w:val="0064302A"/>
    <w:rsid w:val="00645623"/>
    <w:rsid w:val="00657794"/>
    <w:rsid w:val="00670B1E"/>
    <w:rsid w:val="00682C97"/>
    <w:rsid w:val="006B714C"/>
    <w:rsid w:val="006F4F68"/>
    <w:rsid w:val="006F5A25"/>
    <w:rsid w:val="0070303D"/>
    <w:rsid w:val="0070354A"/>
    <w:rsid w:val="00716D26"/>
    <w:rsid w:val="0072187F"/>
    <w:rsid w:val="00752DDF"/>
    <w:rsid w:val="00774174"/>
    <w:rsid w:val="007A57E1"/>
    <w:rsid w:val="007F0DC7"/>
    <w:rsid w:val="00821CB6"/>
    <w:rsid w:val="00884C7A"/>
    <w:rsid w:val="008A56AA"/>
    <w:rsid w:val="008D0925"/>
    <w:rsid w:val="008E782F"/>
    <w:rsid w:val="008F078B"/>
    <w:rsid w:val="00910565"/>
    <w:rsid w:val="00912307"/>
    <w:rsid w:val="00933335"/>
    <w:rsid w:val="009414D4"/>
    <w:rsid w:val="009422E5"/>
    <w:rsid w:val="00982068"/>
    <w:rsid w:val="00987603"/>
    <w:rsid w:val="009942E7"/>
    <w:rsid w:val="009A422C"/>
    <w:rsid w:val="009A52F5"/>
    <w:rsid w:val="009F422C"/>
    <w:rsid w:val="00A1194F"/>
    <w:rsid w:val="00A23EE8"/>
    <w:rsid w:val="00A65CCF"/>
    <w:rsid w:val="00AA2928"/>
    <w:rsid w:val="00AA63D4"/>
    <w:rsid w:val="00AC169D"/>
    <w:rsid w:val="00AC636C"/>
    <w:rsid w:val="00AD6CB7"/>
    <w:rsid w:val="00AD7853"/>
    <w:rsid w:val="00AE390F"/>
    <w:rsid w:val="00AE68C9"/>
    <w:rsid w:val="00B045F0"/>
    <w:rsid w:val="00B2657A"/>
    <w:rsid w:val="00B57C33"/>
    <w:rsid w:val="00B628FB"/>
    <w:rsid w:val="00B62F0D"/>
    <w:rsid w:val="00B8039B"/>
    <w:rsid w:val="00B917EF"/>
    <w:rsid w:val="00BB78B9"/>
    <w:rsid w:val="00C01B5F"/>
    <w:rsid w:val="00C1685A"/>
    <w:rsid w:val="00C3537C"/>
    <w:rsid w:val="00C47460"/>
    <w:rsid w:val="00C50165"/>
    <w:rsid w:val="00C53CD2"/>
    <w:rsid w:val="00C56D57"/>
    <w:rsid w:val="00C65DEE"/>
    <w:rsid w:val="00C67FAD"/>
    <w:rsid w:val="00C7608B"/>
    <w:rsid w:val="00C80DBC"/>
    <w:rsid w:val="00C87F6B"/>
    <w:rsid w:val="00C927EA"/>
    <w:rsid w:val="00C967E4"/>
    <w:rsid w:val="00CC44FF"/>
    <w:rsid w:val="00CD40C6"/>
    <w:rsid w:val="00D02EA8"/>
    <w:rsid w:val="00D143EC"/>
    <w:rsid w:val="00D1497F"/>
    <w:rsid w:val="00D35230"/>
    <w:rsid w:val="00D52133"/>
    <w:rsid w:val="00D7583C"/>
    <w:rsid w:val="00D76775"/>
    <w:rsid w:val="00D9750D"/>
    <w:rsid w:val="00DC4739"/>
    <w:rsid w:val="00DC5E14"/>
    <w:rsid w:val="00DD5522"/>
    <w:rsid w:val="00DE2669"/>
    <w:rsid w:val="00DE2B8E"/>
    <w:rsid w:val="00E11860"/>
    <w:rsid w:val="00E17699"/>
    <w:rsid w:val="00E535DB"/>
    <w:rsid w:val="00E5605D"/>
    <w:rsid w:val="00E5619F"/>
    <w:rsid w:val="00EA329A"/>
    <w:rsid w:val="00EA3BB1"/>
    <w:rsid w:val="00EA4074"/>
    <w:rsid w:val="00EB0425"/>
    <w:rsid w:val="00EB1922"/>
    <w:rsid w:val="00EB3291"/>
    <w:rsid w:val="00EB3605"/>
    <w:rsid w:val="00EC78A0"/>
    <w:rsid w:val="00ED5B46"/>
    <w:rsid w:val="00EF33D9"/>
    <w:rsid w:val="00F156D5"/>
    <w:rsid w:val="00F528F6"/>
    <w:rsid w:val="00F61BC9"/>
    <w:rsid w:val="00F64ABD"/>
    <w:rsid w:val="00F842A4"/>
    <w:rsid w:val="00F9404B"/>
    <w:rsid w:val="00FB4E03"/>
    <w:rsid w:val="00FC7820"/>
    <w:rsid w:val="00FE2A42"/>
    <w:rsid w:val="00FE618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F10250"/>
  <w15:chartTrackingRefBased/>
  <w15:docId w15:val="{7D21867A-1A69-4B1B-A3DD-CFFFD906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8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78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78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78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78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7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8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78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78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78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78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7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8B9"/>
    <w:rPr>
      <w:rFonts w:eastAsiaTheme="majorEastAsia" w:cstheme="majorBidi"/>
      <w:color w:val="272727" w:themeColor="text1" w:themeTint="D8"/>
    </w:rPr>
  </w:style>
  <w:style w:type="paragraph" w:styleId="Title">
    <w:name w:val="Title"/>
    <w:basedOn w:val="Normal"/>
    <w:next w:val="Normal"/>
    <w:link w:val="TitleChar"/>
    <w:uiPriority w:val="10"/>
    <w:qFormat/>
    <w:rsid w:val="00BB7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8B9"/>
    <w:pPr>
      <w:spacing w:before="160"/>
      <w:jc w:val="center"/>
    </w:pPr>
    <w:rPr>
      <w:i/>
      <w:iCs/>
      <w:color w:val="404040" w:themeColor="text1" w:themeTint="BF"/>
    </w:rPr>
  </w:style>
  <w:style w:type="character" w:customStyle="1" w:styleId="QuoteChar">
    <w:name w:val="Quote Char"/>
    <w:basedOn w:val="DefaultParagraphFont"/>
    <w:link w:val="Quote"/>
    <w:uiPriority w:val="29"/>
    <w:rsid w:val="00BB78B9"/>
    <w:rPr>
      <w:i/>
      <w:iCs/>
      <w:color w:val="404040" w:themeColor="text1" w:themeTint="BF"/>
    </w:rPr>
  </w:style>
  <w:style w:type="paragraph" w:styleId="ListParagraph">
    <w:name w:val="List Paragraph"/>
    <w:basedOn w:val="Normal"/>
    <w:uiPriority w:val="34"/>
    <w:qFormat/>
    <w:rsid w:val="00BB78B9"/>
    <w:pPr>
      <w:ind w:left="720"/>
      <w:contextualSpacing/>
    </w:pPr>
  </w:style>
  <w:style w:type="character" w:styleId="IntenseEmphasis">
    <w:name w:val="Intense Emphasis"/>
    <w:basedOn w:val="DefaultParagraphFont"/>
    <w:uiPriority w:val="21"/>
    <w:qFormat/>
    <w:rsid w:val="00BB78B9"/>
    <w:rPr>
      <w:i/>
      <w:iCs/>
      <w:color w:val="2F5496" w:themeColor="accent1" w:themeShade="BF"/>
    </w:rPr>
  </w:style>
  <w:style w:type="paragraph" w:styleId="IntenseQuote">
    <w:name w:val="Intense Quote"/>
    <w:basedOn w:val="Normal"/>
    <w:next w:val="Normal"/>
    <w:link w:val="IntenseQuoteChar"/>
    <w:uiPriority w:val="30"/>
    <w:qFormat/>
    <w:rsid w:val="00BB7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78B9"/>
    <w:rPr>
      <w:i/>
      <w:iCs/>
      <w:color w:val="2F5496" w:themeColor="accent1" w:themeShade="BF"/>
    </w:rPr>
  </w:style>
  <w:style w:type="character" w:styleId="IntenseReference">
    <w:name w:val="Intense Reference"/>
    <w:basedOn w:val="DefaultParagraphFont"/>
    <w:uiPriority w:val="32"/>
    <w:qFormat/>
    <w:rsid w:val="00BB78B9"/>
    <w:rPr>
      <w:b/>
      <w:bCs/>
      <w:smallCaps/>
      <w:color w:val="2F5496" w:themeColor="accent1" w:themeShade="BF"/>
      <w:spacing w:val="5"/>
    </w:rPr>
  </w:style>
  <w:style w:type="paragraph" w:styleId="Revision">
    <w:name w:val="Revision"/>
    <w:hidden/>
    <w:uiPriority w:val="99"/>
    <w:semiHidden/>
    <w:rsid w:val="00105D02"/>
    <w:pPr>
      <w:spacing w:after="0" w:line="240" w:lineRule="auto"/>
    </w:pPr>
  </w:style>
  <w:style w:type="character" w:styleId="Hyperlink">
    <w:name w:val="Hyperlink"/>
    <w:basedOn w:val="DefaultParagraphFont"/>
    <w:uiPriority w:val="99"/>
    <w:unhideWhenUsed/>
    <w:rsid w:val="00C3537C"/>
    <w:rPr>
      <w:color w:val="0563C1" w:themeColor="hyperlink"/>
      <w:u w:val="single"/>
    </w:rPr>
  </w:style>
  <w:style w:type="character" w:customStyle="1" w:styleId="UnresolvedMention1">
    <w:name w:val="Unresolved Mention1"/>
    <w:basedOn w:val="DefaultParagraphFont"/>
    <w:uiPriority w:val="99"/>
    <w:semiHidden/>
    <w:unhideWhenUsed/>
    <w:rsid w:val="00C3537C"/>
    <w:rPr>
      <w:color w:val="605E5C"/>
      <w:shd w:val="clear" w:color="auto" w:fill="E1DFDD"/>
    </w:rPr>
  </w:style>
  <w:style w:type="table" w:styleId="TableGrid">
    <w:name w:val="Table Grid"/>
    <w:basedOn w:val="TableNormal"/>
    <w:uiPriority w:val="39"/>
    <w:rsid w:val="0065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407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UnresolvedMention">
    <w:name w:val="Unresolved Mention"/>
    <w:basedOn w:val="DefaultParagraphFont"/>
    <w:uiPriority w:val="99"/>
    <w:semiHidden/>
    <w:unhideWhenUsed/>
    <w:rsid w:val="002A74FB"/>
    <w:rPr>
      <w:color w:val="605E5C"/>
      <w:shd w:val="clear" w:color="auto" w:fill="E1DFDD"/>
    </w:rPr>
  </w:style>
  <w:style w:type="paragraph" w:styleId="Header">
    <w:name w:val="header"/>
    <w:basedOn w:val="Normal"/>
    <w:link w:val="HeaderChar"/>
    <w:uiPriority w:val="99"/>
    <w:unhideWhenUsed/>
    <w:rsid w:val="00884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C7A"/>
  </w:style>
  <w:style w:type="paragraph" w:styleId="Footer">
    <w:name w:val="footer"/>
    <w:basedOn w:val="Normal"/>
    <w:link w:val="FooterChar"/>
    <w:uiPriority w:val="99"/>
    <w:unhideWhenUsed/>
    <w:rsid w:val="00884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60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5958/0973-970X.2015.00028.0" TargetMode="External"/><Relationship Id="rId26" Type="http://schemas.openxmlformats.org/officeDocument/2006/relationships/hyperlink" Target="https://doi.org/10.1111/j.1865-1682.2011.01262.x" TargetMode="External"/><Relationship Id="rId39" Type="http://schemas.openxmlformats.org/officeDocument/2006/relationships/footer" Target="footer3.xml"/><Relationship Id="rId21" Type="http://schemas.openxmlformats.org/officeDocument/2006/relationships/hyperlink" Target="https://doi.org/10.1016/j.eas.2023.100024"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128/jcm.34.4.785-791.1996" TargetMode="External"/><Relationship Id="rId29" Type="http://schemas.openxmlformats.org/officeDocument/2006/relationships/hyperlink" Target="https://doi.org/10.1186/s12917-017-1167-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80/01652176.2019.1580826" TargetMode="External"/><Relationship Id="rId32" Type="http://schemas.openxmlformats.org/officeDocument/2006/relationships/hyperlink" Target="https://doi.org/10.18006/2018.6(2).264.28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msptm.org/files/journals/1/articles/100/public/100-299-1-PB.pdf" TargetMode="External"/><Relationship Id="rId28" Type="http://schemas.openxmlformats.org/officeDocument/2006/relationships/hyperlink" Target="https://doi.org/10.1016/j.smallrumres.2018.12.004"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doi.org/10.1128/jb.176.9.2577-2586.1994" TargetMode="External"/><Relationship Id="rId31" Type="http://schemas.openxmlformats.org/officeDocument/2006/relationships/hyperlink" Target="https://doi.org/10.1080/01652176.2019.158082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32592/ARI.2024.79.6.1263" TargetMode="External"/><Relationship Id="rId27" Type="http://schemas.openxmlformats.org/officeDocument/2006/relationships/hyperlink" Target="https://doi.org/10.1079/9780851990125.0000" TargetMode="External"/><Relationship Id="rId30" Type="http://schemas.openxmlformats.org/officeDocument/2006/relationships/hyperlink" Target="https://doi.org/10.1016/j.vetmic.2004.08.006"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doi.org/10.30466/vrf.2022.555079.3496" TargetMode="External"/><Relationship Id="rId25" Type="http://schemas.openxmlformats.org/officeDocument/2006/relationships/hyperlink" Target="https://doi.org/10.1186/BF03549639" TargetMode="External"/><Relationship Id="rId33" Type="http://schemas.openxmlformats.org/officeDocument/2006/relationships/hyperlink" Target="https://www.elsevier.com/books/pathologic-basis-of-veterinary-disease-e-book/zachary/978-0-323-07533-6"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627F4-877C-45EB-B00B-D2BD9DAF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 vet</dc:creator>
  <cp:keywords/>
  <dc:description/>
  <cp:lastModifiedBy>SDI 1138</cp:lastModifiedBy>
  <cp:revision>37</cp:revision>
  <dcterms:created xsi:type="dcterms:W3CDTF">2025-08-17T15:33:00Z</dcterms:created>
  <dcterms:modified xsi:type="dcterms:W3CDTF">2025-12-26T07:59:00Z</dcterms:modified>
</cp:coreProperties>
</file>