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548CF" w14:textId="77777777" w:rsidR="00725CFD" w:rsidRPr="00725CFD" w:rsidRDefault="00725CFD" w:rsidP="00725CFD">
      <w:pPr>
        <w:pStyle w:val="Header"/>
        <w:jc w:val="center"/>
        <w:rPr>
          <w:rFonts w:ascii="Arial" w:hAnsi="Arial" w:cs="Arial"/>
          <w:b/>
          <w:bCs/>
          <w:i/>
          <w:iCs/>
          <w:sz w:val="24"/>
          <w:szCs w:val="24"/>
          <w:u w:val="single"/>
          <w:lang w:val="en-US"/>
        </w:rPr>
      </w:pPr>
      <w:r w:rsidRPr="00725CFD">
        <w:rPr>
          <w:rFonts w:ascii="Arial" w:hAnsi="Arial" w:cs="Arial"/>
          <w:b/>
          <w:bCs/>
          <w:i/>
          <w:iCs/>
          <w:sz w:val="24"/>
          <w:szCs w:val="24"/>
          <w:u w:val="single"/>
          <w:lang w:val="en-US"/>
        </w:rPr>
        <w:t>Original Research Article</w:t>
      </w:r>
    </w:p>
    <w:p w14:paraId="2BDF18A4" w14:textId="77777777" w:rsidR="007643D4" w:rsidRPr="00545679" w:rsidRDefault="007643D4" w:rsidP="007643D4">
      <w:pPr>
        <w:pStyle w:val="Header"/>
        <w:jc w:val="center"/>
        <w:rPr>
          <w:rFonts w:ascii="Arial" w:hAnsi="Arial" w:cs="Arial"/>
          <w:b/>
          <w:bCs/>
          <w:sz w:val="24"/>
          <w:szCs w:val="24"/>
        </w:rPr>
      </w:pPr>
      <w:r w:rsidRPr="00545679">
        <w:rPr>
          <w:rFonts w:ascii="Arial" w:hAnsi="Arial" w:cs="Arial"/>
          <w:b/>
          <w:bCs/>
          <w:sz w:val="24"/>
          <w:szCs w:val="24"/>
        </w:rPr>
        <w:t>Integrative Assessment of Avian Diversity in Wetland Ecosystems: Application of Multiple Alpha and Beta Diversity Indices over a Longitudinal Study</w:t>
      </w:r>
    </w:p>
    <w:p w14:paraId="091CAB2A" w14:textId="77777777" w:rsidR="007643D4" w:rsidRPr="00193E4C" w:rsidRDefault="007643D4" w:rsidP="00A20E70">
      <w:pPr>
        <w:spacing w:line="360" w:lineRule="auto"/>
        <w:jc w:val="both"/>
        <w:rPr>
          <w:rFonts w:ascii="Arial" w:hAnsi="Arial" w:cs="Arial"/>
          <w:b/>
          <w:bCs/>
          <w:sz w:val="20"/>
          <w:szCs w:val="20"/>
        </w:rPr>
      </w:pPr>
    </w:p>
    <w:p w14:paraId="26CE7697" w14:textId="157EDBCC" w:rsidR="001E6B1C" w:rsidRPr="00545679" w:rsidRDefault="003A01C7" w:rsidP="003A01C7">
      <w:pPr>
        <w:spacing w:after="0" w:line="360" w:lineRule="auto"/>
        <w:rPr>
          <w:rFonts w:ascii="Arial" w:hAnsi="Arial" w:cs="Arial"/>
          <w:b/>
          <w:bCs/>
        </w:rPr>
      </w:pPr>
      <w:r w:rsidRPr="00545679">
        <w:rPr>
          <w:rFonts w:ascii="Arial" w:hAnsi="Arial" w:cs="Arial"/>
          <w:b/>
          <w:bCs/>
        </w:rPr>
        <w:t>ABSTRACT</w:t>
      </w:r>
    </w:p>
    <w:p w14:paraId="7558ABDE" w14:textId="77777777" w:rsidR="00AD0DD2" w:rsidRPr="00F328AB" w:rsidRDefault="001E6B1C" w:rsidP="00E43796">
      <w:pPr>
        <w:spacing w:after="0" w:line="360" w:lineRule="auto"/>
        <w:jc w:val="both"/>
        <w:rPr>
          <w:rFonts w:ascii="Arial" w:hAnsi="Arial" w:cs="Arial"/>
          <w:b/>
          <w:bCs/>
          <w:sz w:val="20"/>
          <w:szCs w:val="20"/>
        </w:rPr>
      </w:pPr>
      <w:r w:rsidRPr="00F328AB">
        <w:rPr>
          <w:rFonts w:ascii="Arial" w:hAnsi="Arial" w:cs="Arial"/>
          <w:sz w:val="20"/>
          <w:szCs w:val="20"/>
        </w:rPr>
        <w:t xml:space="preserve">The present study conducted for 36 months from January 2022 to December 2024, </w:t>
      </w:r>
      <w:r w:rsidR="007643D4" w:rsidRPr="00F328AB">
        <w:rPr>
          <w:rFonts w:ascii="Arial" w:hAnsi="Arial" w:cs="Arial"/>
          <w:sz w:val="20"/>
          <w:szCs w:val="20"/>
        </w:rPr>
        <w:t xml:space="preserve">and </w:t>
      </w:r>
      <w:r w:rsidRPr="00F328AB">
        <w:rPr>
          <w:rFonts w:ascii="Arial" w:hAnsi="Arial" w:cs="Arial"/>
          <w:sz w:val="20"/>
          <w:szCs w:val="20"/>
        </w:rPr>
        <w:t xml:space="preserve">created a first comprehensive avian survey of </w:t>
      </w:r>
      <w:r w:rsidR="007643D4" w:rsidRPr="00F328AB">
        <w:rPr>
          <w:rFonts w:ascii="Arial" w:hAnsi="Arial" w:cs="Arial"/>
          <w:sz w:val="20"/>
          <w:szCs w:val="20"/>
        </w:rPr>
        <w:t>Koothiyarkundu water tank</w:t>
      </w:r>
      <w:r w:rsidRPr="00F328AB">
        <w:rPr>
          <w:rFonts w:ascii="Arial" w:hAnsi="Arial" w:cs="Arial"/>
          <w:sz w:val="20"/>
          <w:szCs w:val="20"/>
        </w:rPr>
        <w:t xml:space="preserve">, documenting 110 bird species spanning 14 orders and 46 families. The assessment identified six Near threatened and one Vulnerable species according to IUCN. </w:t>
      </w:r>
      <w:r w:rsidR="00717BB4" w:rsidRPr="00F328AB">
        <w:rPr>
          <w:rFonts w:ascii="Arial" w:hAnsi="Arial" w:cs="Arial"/>
          <w:sz w:val="20"/>
          <w:szCs w:val="20"/>
        </w:rPr>
        <w:t>Residential analysis revealed</w:t>
      </w:r>
      <w:r w:rsidR="0065516A" w:rsidRPr="00F328AB">
        <w:rPr>
          <w:rFonts w:ascii="Arial" w:hAnsi="Arial" w:cs="Arial"/>
          <w:sz w:val="20"/>
          <w:szCs w:val="20"/>
        </w:rPr>
        <w:t xml:space="preserve"> </w:t>
      </w:r>
      <w:r w:rsidR="00717BB4" w:rsidRPr="00F328AB">
        <w:rPr>
          <w:rFonts w:ascii="Arial" w:hAnsi="Arial" w:cs="Arial"/>
          <w:sz w:val="20"/>
          <w:szCs w:val="20"/>
        </w:rPr>
        <w:t>81 resident</w:t>
      </w:r>
      <w:r w:rsidR="0065516A" w:rsidRPr="00F328AB">
        <w:rPr>
          <w:rFonts w:ascii="Arial" w:hAnsi="Arial" w:cs="Arial"/>
          <w:sz w:val="20"/>
          <w:szCs w:val="20"/>
        </w:rPr>
        <w:t xml:space="preserve"> birds</w:t>
      </w:r>
      <w:r w:rsidRPr="00F328AB">
        <w:rPr>
          <w:rFonts w:ascii="Arial" w:hAnsi="Arial" w:cs="Arial"/>
          <w:sz w:val="20"/>
          <w:szCs w:val="20"/>
        </w:rPr>
        <w:t>, alongside 23 winter visitors,</w:t>
      </w:r>
      <w:r w:rsidRPr="00F328AB">
        <w:rPr>
          <w:rFonts w:ascii="Arial" w:hAnsi="Arial" w:cs="Arial"/>
          <w:b/>
          <w:bCs/>
          <w:sz w:val="20"/>
          <w:szCs w:val="20"/>
        </w:rPr>
        <w:t xml:space="preserve"> </w:t>
      </w:r>
      <w:r w:rsidR="00300266" w:rsidRPr="00F328AB">
        <w:rPr>
          <w:rFonts w:ascii="Arial" w:hAnsi="Arial" w:cs="Arial"/>
          <w:sz w:val="20"/>
          <w:szCs w:val="20"/>
        </w:rPr>
        <w:t>one</w:t>
      </w:r>
      <w:r w:rsidRPr="00F328AB">
        <w:rPr>
          <w:rFonts w:ascii="Arial" w:hAnsi="Arial" w:cs="Arial"/>
          <w:sz w:val="20"/>
          <w:szCs w:val="20"/>
        </w:rPr>
        <w:t xml:space="preserve"> local migrant, and five non-breeding residents, including notable long-distance migrants such as bar-tailed and black-tailed godwits. Feeding guild analysis revealed </w:t>
      </w:r>
      <w:r w:rsidR="00300266" w:rsidRPr="00F328AB">
        <w:rPr>
          <w:rFonts w:ascii="Arial" w:hAnsi="Arial" w:cs="Arial"/>
          <w:sz w:val="20"/>
          <w:szCs w:val="20"/>
        </w:rPr>
        <w:t>4</w:t>
      </w:r>
      <w:r w:rsidR="00B932EF" w:rsidRPr="00F328AB">
        <w:rPr>
          <w:rFonts w:ascii="Arial" w:hAnsi="Arial" w:cs="Arial"/>
          <w:sz w:val="20"/>
          <w:szCs w:val="20"/>
        </w:rPr>
        <w:t>0</w:t>
      </w:r>
      <w:r w:rsidRPr="00F328AB">
        <w:rPr>
          <w:rFonts w:ascii="Arial" w:hAnsi="Arial" w:cs="Arial"/>
          <w:sz w:val="20"/>
          <w:szCs w:val="20"/>
        </w:rPr>
        <w:t xml:space="preserve"> insectivores, 3</w:t>
      </w:r>
      <w:r w:rsidR="00300266" w:rsidRPr="00F328AB">
        <w:rPr>
          <w:rFonts w:ascii="Arial" w:hAnsi="Arial" w:cs="Arial"/>
          <w:sz w:val="20"/>
          <w:szCs w:val="20"/>
        </w:rPr>
        <w:t>3</w:t>
      </w:r>
      <w:r w:rsidRPr="00F328AB">
        <w:rPr>
          <w:rFonts w:ascii="Arial" w:hAnsi="Arial" w:cs="Arial"/>
          <w:sz w:val="20"/>
          <w:szCs w:val="20"/>
        </w:rPr>
        <w:t xml:space="preserve"> carnivores, 18 omnivores, </w:t>
      </w:r>
      <w:r w:rsidR="00B932EF" w:rsidRPr="00F328AB">
        <w:rPr>
          <w:rFonts w:ascii="Arial" w:hAnsi="Arial" w:cs="Arial"/>
          <w:sz w:val="20"/>
          <w:szCs w:val="20"/>
        </w:rPr>
        <w:t>10</w:t>
      </w:r>
      <w:r w:rsidRPr="00F328AB">
        <w:rPr>
          <w:rFonts w:ascii="Arial" w:hAnsi="Arial" w:cs="Arial"/>
          <w:sz w:val="20"/>
          <w:szCs w:val="20"/>
        </w:rPr>
        <w:t xml:space="preserve"> granivores, 6 frugivores, and 3 nectarivores, illustrating diverse ecological niches supported by the wetland. Bird species richness and abundance increased over time, with observed species rising from 85 to 110 and individual counts exceeding 1,200. Diversity indices showed upward trends, </w:t>
      </w:r>
      <w:proofErr w:type="spellStart"/>
      <w:r w:rsidRPr="00F328AB">
        <w:rPr>
          <w:rFonts w:ascii="Arial" w:hAnsi="Arial" w:cs="Arial"/>
          <w:sz w:val="20"/>
          <w:szCs w:val="20"/>
        </w:rPr>
        <w:t>Margalef’s</w:t>
      </w:r>
      <w:proofErr w:type="spellEnd"/>
      <w:r w:rsidRPr="00F328AB">
        <w:rPr>
          <w:rFonts w:ascii="Arial" w:hAnsi="Arial" w:cs="Arial"/>
          <w:sz w:val="20"/>
          <w:szCs w:val="20"/>
        </w:rPr>
        <w:t xml:space="preserve"> index peaked at 15.02, Fisher alpha at 31.30. Shannon-Wiener diversity </w:t>
      </w:r>
      <w:r w:rsidR="0065516A" w:rsidRPr="00F328AB">
        <w:rPr>
          <w:rFonts w:ascii="Arial" w:hAnsi="Arial" w:cs="Arial"/>
          <w:sz w:val="20"/>
          <w:szCs w:val="20"/>
        </w:rPr>
        <w:t>improved from</w:t>
      </w:r>
      <w:r w:rsidRPr="00F328AB">
        <w:rPr>
          <w:rFonts w:ascii="Arial" w:hAnsi="Arial" w:cs="Arial"/>
          <w:sz w:val="20"/>
          <w:szCs w:val="20"/>
        </w:rPr>
        <w:t xml:space="preserve"> 3.3 to 3.</w:t>
      </w:r>
      <w:r w:rsidR="007467CF" w:rsidRPr="00F328AB">
        <w:rPr>
          <w:rFonts w:ascii="Arial" w:hAnsi="Arial" w:cs="Arial"/>
          <w:sz w:val="20"/>
          <w:szCs w:val="20"/>
        </w:rPr>
        <w:t>9</w:t>
      </w:r>
      <w:r w:rsidRPr="00F328AB">
        <w:rPr>
          <w:rFonts w:ascii="Arial" w:hAnsi="Arial" w:cs="Arial"/>
          <w:sz w:val="20"/>
          <w:szCs w:val="20"/>
        </w:rPr>
        <w:t>, with evenness improving 0.4 to 0.</w:t>
      </w:r>
      <w:r w:rsidR="007467CF" w:rsidRPr="00F328AB">
        <w:rPr>
          <w:rFonts w:ascii="Arial" w:hAnsi="Arial" w:cs="Arial"/>
          <w:sz w:val="20"/>
          <w:szCs w:val="20"/>
        </w:rPr>
        <w:t>6</w:t>
      </w:r>
      <w:r w:rsidRPr="00F328AB">
        <w:rPr>
          <w:rFonts w:ascii="Arial" w:hAnsi="Arial" w:cs="Arial"/>
          <w:sz w:val="20"/>
          <w:szCs w:val="20"/>
        </w:rPr>
        <w:t>, while dominance indices (Dominance D and Berger-Parker) declined, indicating reduced species dominance and enhanced community balance. Beta diversity analysis using Whittaker (0.35) and Wilson-</w:t>
      </w:r>
      <w:proofErr w:type="spellStart"/>
      <w:r w:rsidRPr="00F328AB">
        <w:rPr>
          <w:rFonts w:ascii="Arial" w:hAnsi="Arial" w:cs="Arial"/>
          <w:sz w:val="20"/>
          <w:szCs w:val="20"/>
        </w:rPr>
        <w:t>Shmida</w:t>
      </w:r>
      <w:proofErr w:type="spellEnd"/>
      <w:r w:rsidRPr="00F328AB">
        <w:rPr>
          <w:rFonts w:ascii="Arial" w:hAnsi="Arial" w:cs="Arial"/>
          <w:sz w:val="20"/>
          <w:szCs w:val="20"/>
        </w:rPr>
        <w:t xml:space="preserve"> (27.2) indices highlighted spatial turnover and compositional heterogeneity within the assemblage. Urban encroachment posed significant threats, particularly to migratory species’ habitats, emphasizing the urgent need for protective buffer zones. Effective conservation demands integrated wetland zoning that combines core protected areas with multifunctional buffer and sustainable use zones to safeguard critical bird habitats and maintain ecological integrity. This comprehensive dataset establishes a crucial baseline for monitoring and managing avian diversity in this wetland ecosystem</w:t>
      </w:r>
      <w:r w:rsidRPr="00F328AB">
        <w:rPr>
          <w:rFonts w:ascii="Arial" w:hAnsi="Arial" w:cs="Arial"/>
          <w:b/>
          <w:bCs/>
          <w:sz w:val="20"/>
          <w:szCs w:val="20"/>
        </w:rPr>
        <w:t xml:space="preserve">. </w:t>
      </w:r>
    </w:p>
    <w:p w14:paraId="023A531B" w14:textId="1BB257B1" w:rsidR="0001211E" w:rsidRPr="00F328AB" w:rsidRDefault="0001211E" w:rsidP="00A20E70">
      <w:pPr>
        <w:spacing w:line="360" w:lineRule="auto"/>
        <w:jc w:val="both"/>
        <w:rPr>
          <w:rFonts w:ascii="Arial" w:hAnsi="Arial" w:cs="Arial"/>
          <w:sz w:val="18"/>
          <w:szCs w:val="18"/>
        </w:rPr>
      </w:pPr>
      <w:r w:rsidRPr="00F328AB">
        <w:rPr>
          <w:rFonts w:ascii="Arial" w:hAnsi="Arial" w:cs="Arial"/>
          <w:i/>
          <w:iCs/>
          <w:sz w:val="20"/>
          <w:szCs w:val="20"/>
        </w:rPr>
        <w:t>Keywords</w:t>
      </w:r>
      <w:r w:rsidRPr="00F328AB">
        <w:rPr>
          <w:rFonts w:ascii="Arial" w:hAnsi="Arial" w:cs="Arial"/>
          <w:sz w:val="20"/>
          <w:szCs w:val="20"/>
        </w:rPr>
        <w:t>: Urban ecology, Biodiversity, Madurai, Species richness patterns, Habitat heterogeneity, Wetland management.</w:t>
      </w:r>
    </w:p>
    <w:p w14:paraId="17983C66" w14:textId="77777777" w:rsidR="003A01C7" w:rsidRDefault="003A01C7" w:rsidP="00F328AB">
      <w:pPr>
        <w:spacing w:line="360" w:lineRule="auto"/>
        <w:rPr>
          <w:rFonts w:ascii="Arial" w:hAnsi="Arial" w:cs="Arial"/>
          <w:b/>
          <w:bCs/>
        </w:rPr>
      </w:pPr>
    </w:p>
    <w:p w14:paraId="4A110061" w14:textId="77777777" w:rsidR="003A01C7" w:rsidRDefault="003A01C7" w:rsidP="00F328AB">
      <w:pPr>
        <w:spacing w:line="360" w:lineRule="auto"/>
        <w:rPr>
          <w:rFonts w:ascii="Arial" w:hAnsi="Arial" w:cs="Arial"/>
          <w:b/>
          <w:bCs/>
        </w:rPr>
      </w:pPr>
    </w:p>
    <w:p w14:paraId="3B4F8DF2" w14:textId="77777777" w:rsidR="003A01C7" w:rsidRDefault="003A01C7" w:rsidP="00F328AB">
      <w:pPr>
        <w:spacing w:line="360" w:lineRule="auto"/>
        <w:rPr>
          <w:rFonts w:ascii="Arial" w:hAnsi="Arial" w:cs="Arial"/>
          <w:b/>
          <w:bCs/>
        </w:rPr>
      </w:pPr>
    </w:p>
    <w:p w14:paraId="7111B23A" w14:textId="09487224" w:rsidR="00E9352C" w:rsidRPr="00F328AB" w:rsidRDefault="003A01C7" w:rsidP="00F328AB">
      <w:pPr>
        <w:spacing w:line="360" w:lineRule="auto"/>
        <w:rPr>
          <w:rFonts w:ascii="Arial" w:hAnsi="Arial" w:cs="Arial"/>
          <w:b/>
          <w:bCs/>
        </w:rPr>
      </w:pPr>
      <w:r w:rsidRPr="00F328AB">
        <w:rPr>
          <w:rFonts w:ascii="Arial" w:hAnsi="Arial" w:cs="Arial"/>
          <w:b/>
          <w:bCs/>
        </w:rPr>
        <w:t>1.INTRODUCTION</w:t>
      </w:r>
    </w:p>
    <w:p w14:paraId="520F7AF5" w14:textId="0BE4E580" w:rsidR="00E9352C" w:rsidRPr="00F328AB" w:rsidRDefault="00E9352C" w:rsidP="00E9352C">
      <w:pPr>
        <w:spacing w:after="0" w:line="360" w:lineRule="auto"/>
        <w:jc w:val="both"/>
        <w:rPr>
          <w:rFonts w:ascii="Arial" w:hAnsi="Arial" w:cs="Arial"/>
          <w:sz w:val="20"/>
          <w:szCs w:val="20"/>
        </w:rPr>
      </w:pPr>
      <w:r w:rsidRPr="00F328AB">
        <w:rPr>
          <w:rFonts w:ascii="Arial" w:hAnsi="Arial" w:cs="Arial"/>
          <w:sz w:val="20"/>
          <w:szCs w:val="20"/>
        </w:rPr>
        <w:t>Biodiversity is, in essence, a comparative science (</w:t>
      </w:r>
      <w:proofErr w:type="spellStart"/>
      <w:r w:rsidRPr="00F328AB">
        <w:rPr>
          <w:rFonts w:ascii="Arial" w:hAnsi="Arial" w:cs="Arial"/>
          <w:sz w:val="20"/>
          <w:szCs w:val="20"/>
        </w:rPr>
        <w:t>Magurran</w:t>
      </w:r>
      <w:proofErr w:type="spellEnd"/>
      <w:r w:rsidRPr="00F328AB">
        <w:rPr>
          <w:rFonts w:ascii="Arial" w:hAnsi="Arial" w:cs="Arial"/>
          <w:sz w:val="20"/>
          <w:szCs w:val="20"/>
        </w:rPr>
        <w:t>, 2004).</w:t>
      </w:r>
      <w:r w:rsidR="00045C57" w:rsidRPr="00F328AB">
        <w:rPr>
          <w:rFonts w:ascii="Arial" w:hAnsi="Arial" w:cs="Arial"/>
          <w:sz w:val="20"/>
          <w:szCs w:val="20"/>
        </w:rPr>
        <w:t xml:space="preserve"> Birds respond quickly and measurably to habitat alteration, pollution, hydrological change and climate shifts. Therefore, changes in their richness, abundance and community composition are widely used as indicators of ecosystem health. (Cooper, 2023; Bharathi et al, 2025). </w:t>
      </w:r>
      <w:r w:rsidRPr="00F328AB">
        <w:rPr>
          <w:rFonts w:ascii="Arial" w:hAnsi="Arial" w:cs="Arial"/>
          <w:sz w:val="20"/>
          <w:szCs w:val="20"/>
        </w:rPr>
        <w:t xml:space="preserve">Birds, irrespective of their taxonomic classification, rely on wetlands for drinking, bathing, roosting, and protection. </w:t>
      </w:r>
      <w:r w:rsidR="00BA6FEB" w:rsidRPr="00F328AB">
        <w:rPr>
          <w:rFonts w:ascii="Arial" w:hAnsi="Arial" w:cs="Arial"/>
          <w:sz w:val="20"/>
          <w:szCs w:val="20"/>
        </w:rPr>
        <w:t xml:space="preserve">The relationship between wetlands and birds is bidirectional because wetland characteristics (size, depth, hydroperiod, vegetation, and food resources) filter which bird assemblages can persist, while bird activities such as seed dispersal and others; influences wetland plant communities and nutrient dynamics. Consequently, patterns of avian species </w:t>
      </w:r>
      <w:r w:rsidR="00BA6FEB" w:rsidRPr="00F328AB">
        <w:rPr>
          <w:rFonts w:ascii="Arial" w:hAnsi="Arial" w:cs="Arial"/>
          <w:sz w:val="20"/>
          <w:szCs w:val="20"/>
        </w:rPr>
        <w:lastRenderedPageBreak/>
        <w:t>richness and community structure in wetlands both reflect underlying wetland condition and contribute to the long</w:t>
      </w:r>
      <w:r w:rsidR="00BA6FEB" w:rsidRPr="00F328AB">
        <w:rPr>
          <w:rFonts w:ascii="Arial" w:hAnsi="Arial" w:cs="Arial"/>
          <w:sz w:val="20"/>
          <w:szCs w:val="20"/>
        </w:rPr>
        <w:noBreakHyphen/>
        <w:t>term maintenance of wetland biodiversity and function (</w:t>
      </w:r>
      <w:proofErr w:type="spellStart"/>
      <w:r w:rsidR="00BA6FEB" w:rsidRPr="00F328AB">
        <w:rPr>
          <w:rFonts w:ascii="Arial" w:hAnsi="Arial" w:cs="Arial"/>
          <w:sz w:val="20"/>
          <w:szCs w:val="20"/>
        </w:rPr>
        <w:t>Ganjeh</w:t>
      </w:r>
      <w:proofErr w:type="spellEnd"/>
      <w:r w:rsidR="00BA6FEB" w:rsidRPr="00F328AB">
        <w:rPr>
          <w:rFonts w:ascii="Arial" w:hAnsi="Arial" w:cs="Arial"/>
          <w:sz w:val="20"/>
          <w:szCs w:val="20"/>
        </w:rPr>
        <w:t xml:space="preserve"> et al, 2017; Kiran et al, 2022; Pant et al,2024). </w:t>
      </w:r>
      <w:r w:rsidRPr="00F328AB">
        <w:rPr>
          <w:rFonts w:ascii="Arial" w:hAnsi="Arial" w:cs="Arial"/>
          <w:sz w:val="20"/>
          <w:szCs w:val="20"/>
        </w:rPr>
        <w:t>The diversity of a landscape is determined by both α and β diversity. The alpha (α) diversity measures the richness and evenness of individuals within a habitat, while beta (β) diversity measures the diversity of the species across different habitats (Dauda et al., 2016). Additionally, turnover through time provides insight into the temporal dynamics of assemblages (</w:t>
      </w:r>
      <w:proofErr w:type="spellStart"/>
      <w:r w:rsidRPr="00F328AB">
        <w:rPr>
          <w:rFonts w:ascii="Arial" w:hAnsi="Arial" w:cs="Arial"/>
          <w:sz w:val="20"/>
          <w:szCs w:val="20"/>
        </w:rPr>
        <w:t>Magurran</w:t>
      </w:r>
      <w:proofErr w:type="spellEnd"/>
      <w:r w:rsidRPr="00F328AB">
        <w:rPr>
          <w:rFonts w:ascii="Arial" w:hAnsi="Arial" w:cs="Arial"/>
          <w:sz w:val="20"/>
          <w:szCs w:val="20"/>
        </w:rPr>
        <w:t xml:space="preserve">, 2004). </w:t>
      </w:r>
      <w:r w:rsidR="00A10B1C" w:rsidRPr="00F328AB">
        <w:rPr>
          <w:rFonts w:ascii="Arial" w:hAnsi="Arial" w:cs="Arial"/>
          <w:sz w:val="20"/>
          <w:szCs w:val="20"/>
        </w:rPr>
        <w:t>At this study site, avian diversity was systematically surveyed and a comprehensive species checklist was developed for the water tank habitat. To quantify the observed diversity beyond simple species counts, multiple diversity indices were applied, providing a robust and quantitative assessment of community structure. This statistical approach enables not only understanding of the current diversity but also offers tools to detect potential declines in abundance or species richness over time. When combined with observations of anthropogenic threats, these analyses provide a comprehensive picture of how avian diversity is changing in the Koothiyarkundu water tank. Such integrated assessment is essential for guiding effective conservation and management strategies.</w:t>
      </w:r>
      <w:r w:rsidR="009D7CB5">
        <w:rPr>
          <w:rFonts w:ascii="Arial" w:hAnsi="Arial" w:cs="Arial"/>
          <w:sz w:val="20"/>
          <w:szCs w:val="20"/>
        </w:rPr>
        <w:t xml:space="preserve">       </w:t>
      </w:r>
      <w:r w:rsidR="009D7CB5" w:rsidRPr="003A01C7">
        <w:rPr>
          <w:rFonts w:ascii="Arial" w:hAnsi="Arial" w:cs="Arial"/>
          <w:b/>
          <w:bCs/>
          <w:sz w:val="20"/>
          <w:szCs w:val="20"/>
        </w:rPr>
        <w:t xml:space="preserve">Fig 1: </w:t>
      </w:r>
      <w:r w:rsidR="009D7CB5" w:rsidRPr="003A01C7">
        <w:rPr>
          <w:rFonts w:ascii="Arial" w:hAnsi="Arial" w:cs="Arial"/>
          <w:sz w:val="20"/>
          <w:szCs w:val="20"/>
        </w:rPr>
        <w:t>Geographical representation of the study sites within Madurai</w:t>
      </w:r>
    </w:p>
    <w:p w14:paraId="15A85CC6" w14:textId="5DA1BCEE" w:rsidR="00A10B1C" w:rsidRPr="0086411D" w:rsidRDefault="003A01C7" w:rsidP="00C90FA8">
      <w:pPr>
        <w:spacing w:after="0" w:line="360" w:lineRule="auto"/>
        <w:rPr>
          <w:rFonts w:ascii="Arial" w:hAnsi="Arial" w:cs="Arial"/>
          <w:b/>
          <w:bCs/>
          <w:sz w:val="24"/>
          <w:szCs w:val="24"/>
        </w:rPr>
      </w:pPr>
      <w:r w:rsidRPr="0086411D">
        <w:rPr>
          <w:rFonts w:ascii="Arial" w:hAnsi="Arial" w:cs="Arial"/>
          <w:noProof/>
        </w:rPr>
        <w:drawing>
          <wp:anchor distT="0" distB="0" distL="114300" distR="114300" simplePos="0" relativeHeight="251659264" behindDoc="0" locked="0" layoutInCell="1" allowOverlap="1" wp14:anchorId="120F64AF" wp14:editId="250C889E">
            <wp:simplePos x="0" y="0"/>
            <wp:positionH relativeFrom="page">
              <wp:posOffset>2590800</wp:posOffset>
            </wp:positionH>
            <wp:positionV relativeFrom="page">
              <wp:posOffset>6080125</wp:posOffset>
            </wp:positionV>
            <wp:extent cx="4594860" cy="2377440"/>
            <wp:effectExtent l="0" t="0" r="0" b="3810"/>
            <wp:wrapSquare wrapText="bothSides"/>
            <wp:docPr id="3" name="Picture 2">
              <a:extLst xmlns:a="http://schemas.openxmlformats.org/drawingml/2006/main">
                <a:ext uri="{FF2B5EF4-FFF2-40B4-BE49-F238E27FC236}">
                  <a16:creationId xmlns:a16="http://schemas.microsoft.com/office/drawing/2014/main" id="{D0E26F68-C631-F905-2E14-F74BF23F0D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D0E26F68-C631-F905-2E14-F74BF23F0D3E}"/>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594860" cy="2377440"/>
                    </a:xfrm>
                    <a:prstGeom prst="rect">
                      <a:avLst/>
                    </a:prstGeom>
                  </pic:spPr>
                </pic:pic>
              </a:graphicData>
            </a:graphic>
            <wp14:sizeRelH relativeFrom="margin">
              <wp14:pctWidth>0</wp14:pctWidth>
            </wp14:sizeRelH>
            <wp14:sizeRelV relativeFrom="margin">
              <wp14:pctHeight>0</wp14:pctHeight>
            </wp14:sizeRelV>
          </wp:anchor>
        </w:drawing>
      </w:r>
      <w:r w:rsidRPr="0086411D">
        <w:rPr>
          <w:rFonts w:ascii="Arial" w:hAnsi="Arial" w:cs="Arial"/>
          <w:b/>
          <w:bCs/>
        </w:rPr>
        <w:t>2.METHODOLOGY</w:t>
      </w:r>
    </w:p>
    <w:p w14:paraId="45C30D2F" w14:textId="499ECC48" w:rsidR="00A10B1C" w:rsidRPr="0086411D" w:rsidRDefault="00D91F48" w:rsidP="00C90FA8">
      <w:pPr>
        <w:spacing w:after="0" w:line="360" w:lineRule="auto"/>
        <w:rPr>
          <w:rFonts w:ascii="Arial" w:hAnsi="Arial" w:cs="Arial"/>
          <w:b/>
          <w:bCs/>
        </w:rPr>
      </w:pPr>
      <w:r w:rsidRPr="0086411D">
        <w:rPr>
          <w:rFonts w:ascii="Arial" w:hAnsi="Arial" w:cs="Arial"/>
          <w:b/>
          <w:bCs/>
        </w:rPr>
        <w:t xml:space="preserve">2.1 </w:t>
      </w:r>
      <w:r w:rsidR="00A10B1C" w:rsidRPr="0086411D">
        <w:rPr>
          <w:rFonts w:ascii="Arial" w:hAnsi="Arial" w:cs="Arial"/>
          <w:b/>
          <w:bCs/>
        </w:rPr>
        <w:t>Study Site</w:t>
      </w:r>
    </w:p>
    <w:p w14:paraId="7C4869BE" w14:textId="5B15535B" w:rsidR="00C90FA8" w:rsidRPr="003A01C7" w:rsidRDefault="00A10B1C" w:rsidP="00E9352C">
      <w:pPr>
        <w:spacing w:after="0" w:line="360" w:lineRule="auto"/>
        <w:jc w:val="both"/>
        <w:rPr>
          <w:rFonts w:ascii="Times New Roman" w:hAnsi="Times New Roman" w:cs="Times New Roman"/>
          <w:sz w:val="24"/>
          <w:szCs w:val="24"/>
        </w:rPr>
      </w:pPr>
      <w:r w:rsidRPr="0086411D">
        <w:rPr>
          <w:rFonts w:ascii="Arial" w:hAnsi="Arial" w:cs="Arial"/>
          <w:sz w:val="20"/>
          <w:szCs w:val="20"/>
        </w:rPr>
        <w:t xml:space="preserve">Madurai, referred to as the ‘Athens of the East’, is the second largest corporation city by area and third largest city by population in Tamil Nadu. </w:t>
      </w:r>
      <w:r w:rsidR="00B35F30" w:rsidRPr="0086411D">
        <w:rPr>
          <w:rFonts w:ascii="Arial" w:hAnsi="Arial" w:cs="Arial"/>
          <w:sz w:val="20"/>
          <w:szCs w:val="20"/>
        </w:rPr>
        <w:t>There are 1338 traditional ‘</w:t>
      </w:r>
      <w:proofErr w:type="spellStart"/>
      <w:r w:rsidR="00B35F30" w:rsidRPr="0086411D">
        <w:rPr>
          <w:rFonts w:ascii="Arial" w:hAnsi="Arial" w:cs="Arial"/>
          <w:sz w:val="20"/>
          <w:szCs w:val="20"/>
        </w:rPr>
        <w:t>kanmais</w:t>
      </w:r>
      <w:proofErr w:type="spellEnd"/>
      <w:r w:rsidR="00B35F30" w:rsidRPr="0086411D">
        <w:rPr>
          <w:rFonts w:ascii="Arial" w:hAnsi="Arial" w:cs="Arial"/>
          <w:sz w:val="20"/>
          <w:szCs w:val="20"/>
        </w:rPr>
        <w:t xml:space="preserve">’ (man-made tanks) in Madurai which are mostly semi-arid (District administration, Madurai 2024). Among them, five wetlands have been chosen for the study which are situated in the south of Madurai (Fig </w:t>
      </w:r>
      <w:r w:rsidR="006466D1" w:rsidRPr="0086411D">
        <w:rPr>
          <w:rFonts w:ascii="Arial" w:hAnsi="Arial" w:cs="Arial"/>
          <w:sz w:val="20"/>
          <w:szCs w:val="20"/>
        </w:rPr>
        <w:t>.</w:t>
      </w:r>
      <w:r w:rsidR="00B35F30" w:rsidRPr="0086411D">
        <w:rPr>
          <w:rFonts w:ascii="Arial" w:hAnsi="Arial" w:cs="Arial"/>
          <w:sz w:val="20"/>
          <w:szCs w:val="20"/>
        </w:rPr>
        <w:t xml:space="preserve">1). </w:t>
      </w:r>
      <w:r w:rsidR="00B35F30" w:rsidRPr="0086411D">
        <w:rPr>
          <w:rFonts w:ascii="Arial" w:hAnsi="Arial" w:cs="Arial"/>
          <w:b/>
          <w:bCs/>
          <w:sz w:val="20"/>
          <w:szCs w:val="20"/>
        </w:rPr>
        <w:t xml:space="preserve"> </w:t>
      </w:r>
      <w:r w:rsidR="00B35F30" w:rsidRPr="0086411D">
        <w:rPr>
          <w:rFonts w:ascii="Arial" w:hAnsi="Arial" w:cs="Arial"/>
          <w:sz w:val="20"/>
          <w:szCs w:val="20"/>
        </w:rPr>
        <w:t xml:space="preserve">The present study focuses on the study site named, Koothiyarkundu [(9.8646° N, 78.0288° E)], historically known as Chaturvedi Mangalam (Rajagopal, 2023), which is about 176.22 </w:t>
      </w:r>
      <w:r w:rsidR="003772EF" w:rsidRPr="0086411D">
        <w:rPr>
          <w:rFonts w:ascii="Arial" w:hAnsi="Arial" w:cs="Arial"/>
          <w:noProof/>
          <w:sz w:val="20"/>
          <w:szCs w:val="20"/>
        </w:rPr>
        <w:drawing>
          <wp:anchor distT="0" distB="0" distL="114300" distR="114300" simplePos="0" relativeHeight="251662336" behindDoc="1" locked="0" layoutInCell="1" allowOverlap="1" wp14:anchorId="731FF6E0" wp14:editId="22B7EA15">
            <wp:simplePos x="0" y="0"/>
            <wp:positionH relativeFrom="margin">
              <wp:posOffset>3041650</wp:posOffset>
            </wp:positionH>
            <wp:positionV relativeFrom="margin">
              <wp:align>top</wp:align>
            </wp:positionV>
            <wp:extent cx="3032760" cy="1691640"/>
            <wp:effectExtent l="0" t="0" r="0" b="3810"/>
            <wp:wrapTight wrapText="bothSides">
              <wp:wrapPolygon edited="0">
                <wp:start x="0" y="0"/>
                <wp:lineTo x="0" y="21405"/>
                <wp:lineTo x="21437" y="21405"/>
                <wp:lineTo x="21437" y="0"/>
                <wp:lineTo x="0" y="0"/>
              </wp:wrapPolygon>
            </wp:wrapTight>
            <wp:docPr id="5" name="Picture 4">
              <a:extLst xmlns:a="http://schemas.openxmlformats.org/drawingml/2006/main">
                <a:ext uri="{FF2B5EF4-FFF2-40B4-BE49-F238E27FC236}">
                  <a16:creationId xmlns:a16="http://schemas.microsoft.com/office/drawing/2014/main" id="{C3E2E0A1-590B-3DD4-B23A-5DBF14F01E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3E2E0A1-590B-3DD4-B23A-5DBF14F01ED3}"/>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8052"/>
                    <a:stretch/>
                  </pic:blipFill>
                  <pic:spPr bwMode="auto">
                    <a:xfrm>
                      <a:off x="0" y="0"/>
                      <a:ext cx="3032760" cy="1691640"/>
                    </a:xfrm>
                    <a:prstGeom prst="rect">
                      <a:avLst/>
                    </a:prstGeom>
                    <a:ln>
                      <a:noFill/>
                    </a:ln>
                    <a:effectLst/>
                    <a:extLst>
                      <a:ext uri="{53640926-AAD7-44D8-BBD7-CCE9431645EC}">
                        <a14:shadowObscured xmlns:a14="http://schemas.microsoft.com/office/drawing/2010/main"/>
                      </a:ext>
                    </a:extLst>
                  </pic:spPr>
                </pic:pic>
              </a:graphicData>
            </a:graphic>
          </wp:anchor>
        </w:drawing>
      </w:r>
      <w:r w:rsidR="00B35F30" w:rsidRPr="0086411D">
        <w:rPr>
          <w:rFonts w:ascii="Arial" w:hAnsi="Arial" w:cs="Arial"/>
          <w:sz w:val="20"/>
          <w:szCs w:val="20"/>
        </w:rPr>
        <w:t xml:space="preserve">hectares (Fig. </w:t>
      </w:r>
      <w:r w:rsidR="002B21B5" w:rsidRPr="0086411D">
        <w:rPr>
          <w:rFonts w:ascii="Arial" w:hAnsi="Arial" w:cs="Arial"/>
          <w:sz w:val="20"/>
          <w:szCs w:val="20"/>
        </w:rPr>
        <w:t>2</w:t>
      </w:r>
      <w:r w:rsidR="00B35F30" w:rsidRPr="0086411D">
        <w:rPr>
          <w:rFonts w:ascii="Arial" w:hAnsi="Arial" w:cs="Arial"/>
          <w:sz w:val="20"/>
          <w:szCs w:val="20"/>
        </w:rPr>
        <w:t xml:space="preserve">), is a village in the </w:t>
      </w:r>
      <w:proofErr w:type="spellStart"/>
      <w:r w:rsidR="00B35F30" w:rsidRPr="0086411D">
        <w:rPr>
          <w:rFonts w:ascii="Arial" w:hAnsi="Arial" w:cs="Arial"/>
          <w:sz w:val="20"/>
          <w:szCs w:val="20"/>
        </w:rPr>
        <w:t>Thirupparankundram</w:t>
      </w:r>
      <w:proofErr w:type="spellEnd"/>
      <w:r w:rsidR="00B35F30" w:rsidRPr="0086411D">
        <w:rPr>
          <w:rFonts w:ascii="Arial" w:hAnsi="Arial" w:cs="Arial"/>
          <w:sz w:val="20"/>
          <w:szCs w:val="20"/>
        </w:rPr>
        <w:t xml:space="preserve"> block of Madurai district, Tamil Nadu. The region is known for its water bodies, including tanks and lakes, which play a crucial role in local water management and irrigation (madurai.nic.in). The study site was chosen based on several factors, such as, availability of water, </w:t>
      </w:r>
      <w:r w:rsidR="003A01C7" w:rsidRPr="0086411D">
        <w:rPr>
          <w:rFonts w:ascii="Arial" w:hAnsi="Arial" w:cs="Arial"/>
          <w:noProof/>
          <w:sz w:val="20"/>
          <w:szCs w:val="20"/>
        </w:rPr>
        <w:lastRenderedPageBreak/>
        <mc:AlternateContent>
          <mc:Choice Requires="wps">
            <w:drawing>
              <wp:anchor distT="45720" distB="45720" distL="114300" distR="114300" simplePos="0" relativeHeight="251664384" behindDoc="0" locked="0" layoutInCell="1" allowOverlap="1" wp14:anchorId="54ECF69F" wp14:editId="63607CAE">
                <wp:simplePos x="0" y="0"/>
                <wp:positionH relativeFrom="margin">
                  <wp:posOffset>3058795</wp:posOffset>
                </wp:positionH>
                <wp:positionV relativeFrom="paragraph">
                  <wp:posOffset>1704340</wp:posOffset>
                </wp:positionV>
                <wp:extent cx="2999105" cy="461010"/>
                <wp:effectExtent l="0" t="0" r="0" b="0"/>
                <wp:wrapSquare wrapText="bothSides"/>
                <wp:docPr id="466484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105" cy="461010"/>
                        </a:xfrm>
                        <a:prstGeom prst="rect">
                          <a:avLst/>
                        </a:prstGeom>
                        <a:solidFill>
                          <a:srgbClr val="FFFFFF"/>
                        </a:solidFill>
                        <a:ln w="9525">
                          <a:noFill/>
                          <a:miter lim="800000"/>
                          <a:headEnd/>
                          <a:tailEnd/>
                        </a:ln>
                      </wps:spPr>
                      <wps:txbx>
                        <w:txbxContent>
                          <w:p w14:paraId="51FA7FB1" w14:textId="77777777" w:rsidR="00FF44C0" w:rsidRPr="008E07D9" w:rsidRDefault="00FF44C0" w:rsidP="00FF44C0">
                            <w:pPr>
                              <w:jc w:val="center"/>
                              <w:rPr>
                                <w:rFonts w:ascii="Times New Roman" w:hAnsi="Times New Roman" w:cs="Times New Roman"/>
                                <w:sz w:val="20"/>
                                <w:szCs w:val="20"/>
                              </w:rPr>
                            </w:pPr>
                            <w:r w:rsidRPr="008E07D9">
                              <w:rPr>
                                <w:rFonts w:ascii="Times New Roman" w:hAnsi="Times New Roman" w:cs="Times New Roman"/>
                                <w:b/>
                                <w:bCs/>
                                <w:sz w:val="20"/>
                                <w:szCs w:val="20"/>
                              </w:rPr>
                              <w:t xml:space="preserve">Fig 2: </w:t>
                            </w:r>
                            <w:r w:rsidRPr="008E07D9">
                              <w:rPr>
                                <w:rFonts w:ascii="Times New Roman" w:hAnsi="Times New Roman" w:cs="Times New Roman"/>
                                <w:sz w:val="20"/>
                                <w:szCs w:val="20"/>
                              </w:rPr>
                              <w:t>Satellite image of the study site, showing the location of the Koothiyarkundu water tank area</w:t>
                            </w:r>
                          </w:p>
                          <w:p w14:paraId="12017B80" w14:textId="77777777" w:rsidR="00FF44C0" w:rsidRPr="008E07D9" w:rsidRDefault="00FF44C0" w:rsidP="00FF44C0">
                            <w:pPr>
                              <w:jc w:val="center"/>
                              <w:rPr>
                                <w:rFonts w:ascii="Times New Roman" w:hAnsi="Times New Roman" w:cs="Times New Roman"/>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ECF69F" id="_x0000_t202" coordsize="21600,21600" o:spt="202" path="m,l,21600r21600,l21600,xe">
                <v:stroke joinstyle="miter"/>
                <v:path gradientshapeok="t" o:connecttype="rect"/>
              </v:shapetype>
              <v:shape id="Text Box 2" o:spid="_x0000_s1026" type="#_x0000_t202" style="position:absolute;left:0;text-align:left;margin-left:240.85pt;margin-top:134.2pt;width:236.15pt;height:36.3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" stroked="f">
                <v:textbox>
                  <w:txbxContent>
                    <w:p w14:paraId="51FA7FB1" w14:textId="77777777" w:rsidR="00FF44C0" w:rsidRPr="008E07D9" w:rsidRDefault="00FF44C0" w:rsidP="00FF44C0">
                      <w:pPr>
                        <w:jc w:val="center"/>
                        <w:rPr>
                          <w:rFonts w:ascii="Times New Roman" w:hAnsi="Times New Roman" w:cs="Times New Roman"/>
                          <w:sz w:val="20"/>
                          <w:szCs w:val="20"/>
                        </w:rPr>
                      </w:pPr>
                      <w:r w:rsidRPr="008E07D9">
                        <w:rPr>
                          <w:rFonts w:ascii="Times New Roman" w:hAnsi="Times New Roman" w:cs="Times New Roman"/>
                          <w:b/>
                          <w:bCs/>
                          <w:sz w:val="20"/>
                          <w:szCs w:val="20"/>
                        </w:rPr>
                        <w:t xml:space="preserve">Fig 2: </w:t>
                      </w:r>
                      <w:r w:rsidRPr="008E07D9">
                        <w:rPr>
                          <w:rFonts w:ascii="Times New Roman" w:hAnsi="Times New Roman" w:cs="Times New Roman"/>
                          <w:sz w:val="20"/>
                          <w:szCs w:val="20"/>
                        </w:rPr>
                        <w:t>Satellite image of the study site, showing the location of the Koothiyarkundu water tank area</w:t>
                      </w:r>
                    </w:p>
                    <w:p w14:paraId="12017B80" w14:textId="77777777" w:rsidR="00FF44C0" w:rsidRPr="008E07D9" w:rsidRDefault="00FF44C0" w:rsidP="00FF44C0">
                      <w:pPr>
                        <w:jc w:val="center"/>
                        <w:rPr>
                          <w:rFonts w:ascii="Times New Roman" w:hAnsi="Times New Roman" w:cs="Times New Roman"/>
                          <w:b/>
                          <w:bCs/>
                          <w:sz w:val="20"/>
                          <w:szCs w:val="20"/>
                        </w:rPr>
                      </w:pPr>
                    </w:p>
                  </w:txbxContent>
                </v:textbox>
                <w10:wrap type="square" anchorx="margin"/>
              </v:shape>
            </w:pict>
          </mc:Fallback>
        </mc:AlternateContent>
      </w:r>
      <w:r w:rsidR="00B35F30" w:rsidRPr="0086411D">
        <w:rPr>
          <w:rFonts w:ascii="Arial" w:hAnsi="Arial" w:cs="Arial"/>
          <w:sz w:val="20"/>
          <w:szCs w:val="20"/>
        </w:rPr>
        <w:t>accessibility, anthropogenic activities, and existence of a significant bird population, all of which were assessed prior to the commencement of the study as prerequisites</w:t>
      </w:r>
      <w:r w:rsidR="00B35F30">
        <w:rPr>
          <w:rFonts w:ascii="Times New Roman" w:hAnsi="Times New Roman" w:cs="Times New Roman"/>
          <w:sz w:val="24"/>
          <w:szCs w:val="24"/>
        </w:rPr>
        <w:t>.</w:t>
      </w:r>
    </w:p>
    <w:p w14:paraId="38CD8356" w14:textId="62E4D7EC" w:rsidR="00B35F30" w:rsidRPr="00C90FA8" w:rsidRDefault="00D91F48" w:rsidP="00C90FA8">
      <w:pPr>
        <w:spacing w:after="0" w:line="360" w:lineRule="auto"/>
        <w:rPr>
          <w:rFonts w:ascii="Arial" w:hAnsi="Arial" w:cs="Arial"/>
          <w:b/>
          <w:bCs/>
        </w:rPr>
      </w:pPr>
      <w:r w:rsidRPr="00C90FA8">
        <w:rPr>
          <w:rFonts w:ascii="Arial" w:hAnsi="Arial" w:cs="Arial"/>
          <w:b/>
          <w:bCs/>
        </w:rPr>
        <w:t xml:space="preserve">2.2 </w:t>
      </w:r>
      <w:r w:rsidR="00B35F30" w:rsidRPr="00C90FA8">
        <w:rPr>
          <w:rFonts w:ascii="Arial" w:hAnsi="Arial" w:cs="Arial"/>
          <w:b/>
          <w:bCs/>
        </w:rPr>
        <w:t>Avian Survey</w:t>
      </w:r>
    </w:p>
    <w:p w14:paraId="394693DA" w14:textId="696A716A" w:rsidR="00E9352C" w:rsidRPr="00C90FA8" w:rsidRDefault="00B35F30" w:rsidP="00693D6D">
      <w:pPr>
        <w:spacing w:after="0" w:line="360" w:lineRule="auto"/>
        <w:jc w:val="both"/>
        <w:rPr>
          <w:rFonts w:ascii="Arial" w:hAnsi="Arial" w:cs="Arial"/>
          <w:sz w:val="20"/>
          <w:szCs w:val="20"/>
        </w:rPr>
      </w:pPr>
      <w:r w:rsidRPr="00C90FA8">
        <w:rPr>
          <w:rFonts w:ascii="Arial" w:hAnsi="Arial" w:cs="Arial"/>
          <w:sz w:val="20"/>
          <w:szCs w:val="20"/>
        </w:rPr>
        <w:t>Bird surveys were conducted systematically over 36 months from January 2022 to December 2024, with visits three times each month at the water tank. Observations were carried out between 7 a.m. and 10 a.m., when birds are most active. The primary focus was on wetland birds, followed by terrestrial birds. The point count method, as described by Gregory et al</w:t>
      </w:r>
      <w:r w:rsidR="007713E8">
        <w:rPr>
          <w:rFonts w:ascii="Arial" w:hAnsi="Arial" w:cs="Arial"/>
          <w:sz w:val="20"/>
          <w:szCs w:val="20"/>
        </w:rPr>
        <w:t>, (2004)</w:t>
      </w:r>
      <w:r w:rsidRPr="00C90FA8">
        <w:rPr>
          <w:rFonts w:ascii="Arial" w:hAnsi="Arial" w:cs="Arial"/>
          <w:sz w:val="20"/>
          <w:szCs w:val="20"/>
        </w:rPr>
        <w:t xml:space="preserve"> served as the standard protocol and used audio recordings of bird calls following Whitman et al.'s</w:t>
      </w:r>
      <w:r w:rsidR="007713E8">
        <w:rPr>
          <w:rFonts w:ascii="Arial" w:hAnsi="Arial" w:cs="Arial"/>
          <w:sz w:val="20"/>
          <w:szCs w:val="20"/>
        </w:rPr>
        <w:t xml:space="preserve"> (1997)</w:t>
      </w:r>
      <w:r w:rsidRPr="00C90FA8">
        <w:rPr>
          <w:rFonts w:ascii="Arial" w:hAnsi="Arial" w:cs="Arial"/>
          <w:sz w:val="20"/>
          <w:szCs w:val="20"/>
        </w:rPr>
        <w:t xml:space="preserve"> guidelines. The study area </w:t>
      </w:r>
      <w:r w:rsidR="00693D6D" w:rsidRPr="00C90FA8">
        <w:rPr>
          <w:rFonts w:ascii="Arial" w:hAnsi="Arial" w:cs="Arial"/>
          <w:sz w:val="20"/>
          <w:szCs w:val="20"/>
        </w:rPr>
        <w:t>consists of</w:t>
      </w:r>
      <w:r w:rsidRPr="00C90FA8">
        <w:rPr>
          <w:rFonts w:ascii="Arial" w:hAnsi="Arial" w:cs="Arial"/>
          <w:sz w:val="20"/>
          <w:szCs w:val="20"/>
        </w:rPr>
        <w:t xml:space="preserve"> 10 to 15 fixed scanning points spaced 150 to 250 meters apart, </w:t>
      </w:r>
      <w:r w:rsidR="00693D6D" w:rsidRPr="00C90FA8">
        <w:rPr>
          <w:rFonts w:ascii="Arial" w:hAnsi="Arial" w:cs="Arial"/>
          <w:sz w:val="20"/>
          <w:szCs w:val="20"/>
        </w:rPr>
        <w:t>and</w:t>
      </w:r>
      <w:r w:rsidRPr="00C90FA8">
        <w:rPr>
          <w:rFonts w:ascii="Arial" w:hAnsi="Arial" w:cs="Arial"/>
          <w:sz w:val="20"/>
          <w:szCs w:val="20"/>
        </w:rPr>
        <w:t xml:space="preserve"> </w:t>
      </w:r>
      <w:r w:rsidR="00693D6D" w:rsidRPr="00C90FA8">
        <w:rPr>
          <w:rFonts w:ascii="Arial" w:hAnsi="Arial" w:cs="Arial"/>
          <w:sz w:val="20"/>
          <w:szCs w:val="20"/>
        </w:rPr>
        <w:t>birds were observed using</w:t>
      </w:r>
      <w:r w:rsidRPr="00C90FA8">
        <w:rPr>
          <w:rFonts w:ascii="Arial" w:hAnsi="Arial" w:cs="Arial"/>
          <w:sz w:val="20"/>
          <w:szCs w:val="20"/>
        </w:rPr>
        <w:t xml:space="preserve"> </w:t>
      </w:r>
      <w:r w:rsidR="00693D6D" w:rsidRPr="00C90FA8">
        <w:rPr>
          <w:rFonts w:ascii="Arial" w:hAnsi="Arial" w:cs="Arial"/>
          <w:sz w:val="20"/>
          <w:szCs w:val="20"/>
        </w:rPr>
        <w:t>field binocular</w:t>
      </w:r>
      <w:r w:rsidRPr="00C90FA8">
        <w:rPr>
          <w:rFonts w:ascii="Arial" w:hAnsi="Arial" w:cs="Arial"/>
          <w:sz w:val="20"/>
          <w:szCs w:val="20"/>
        </w:rPr>
        <w:t xml:space="preserve"> </w:t>
      </w:r>
      <w:r w:rsidR="00693D6D" w:rsidRPr="00C90FA8">
        <w:rPr>
          <w:rFonts w:ascii="Arial" w:hAnsi="Arial" w:cs="Arial"/>
          <w:sz w:val="20"/>
          <w:szCs w:val="20"/>
        </w:rPr>
        <w:t xml:space="preserve">(Olympus 10X50) </w:t>
      </w:r>
      <w:r w:rsidRPr="00C90FA8">
        <w:rPr>
          <w:rFonts w:ascii="Arial" w:hAnsi="Arial" w:cs="Arial"/>
          <w:sz w:val="20"/>
          <w:szCs w:val="20"/>
        </w:rPr>
        <w:t>and</w:t>
      </w:r>
      <w:r w:rsidR="00693D6D" w:rsidRPr="00C90FA8">
        <w:rPr>
          <w:rFonts w:ascii="Arial" w:hAnsi="Arial" w:cs="Arial"/>
          <w:sz w:val="20"/>
          <w:szCs w:val="20"/>
        </w:rPr>
        <w:t xml:space="preserve"> a camera (Sony </w:t>
      </w:r>
      <w:proofErr w:type="spellStart"/>
      <w:r w:rsidR="00693D6D" w:rsidRPr="00C90FA8">
        <w:rPr>
          <w:rFonts w:ascii="Arial" w:hAnsi="Arial" w:cs="Arial"/>
          <w:sz w:val="20"/>
          <w:szCs w:val="20"/>
        </w:rPr>
        <w:t>Cybershot</w:t>
      </w:r>
      <w:proofErr w:type="spellEnd"/>
      <w:r w:rsidR="00693D6D" w:rsidRPr="00C90FA8">
        <w:rPr>
          <w:rFonts w:ascii="Arial" w:hAnsi="Arial" w:cs="Arial"/>
          <w:sz w:val="20"/>
          <w:szCs w:val="20"/>
        </w:rPr>
        <w:t xml:space="preserve"> DSC-HX400v)</w:t>
      </w:r>
      <w:r w:rsidRPr="00C90FA8">
        <w:rPr>
          <w:rFonts w:ascii="Arial" w:hAnsi="Arial" w:cs="Arial"/>
          <w:sz w:val="20"/>
          <w:szCs w:val="20"/>
        </w:rPr>
        <w:t xml:space="preserve">. </w:t>
      </w:r>
      <w:r w:rsidR="00693D6D" w:rsidRPr="00C90FA8">
        <w:rPr>
          <w:rFonts w:ascii="Arial" w:hAnsi="Arial" w:cs="Arial"/>
          <w:sz w:val="20"/>
          <w:szCs w:val="20"/>
        </w:rPr>
        <w:t xml:space="preserve">Bird identification was done using field guides by Salim Ali’s Book of Indian Birds (2003), alongside digital tools such as Merlin Bird ID application and </w:t>
      </w:r>
      <w:proofErr w:type="spellStart"/>
      <w:r w:rsidR="00693D6D" w:rsidRPr="00C90FA8">
        <w:rPr>
          <w:rFonts w:ascii="Arial" w:hAnsi="Arial" w:cs="Arial"/>
          <w:sz w:val="20"/>
          <w:szCs w:val="20"/>
        </w:rPr>
        <w:t>ebird</w:t>
      </w:r>
      <w:proofErr w:type="spellEnd"/>
      <w:r w:rsidR="00693D6D" w:rsidRPr="00C90FA8">
        <w:rPr>
          <w:rFonts w:ascii="Arial" w:hAnsi="Arial" w:cs="Arial"/>
          <w:sz w:val="20"/>
          <w:szCs w:val="20"/>
        </w:rPr>
        <w:t xml:space="preserve"> (Cornell Lab of Ornithology).</w:t>
      </w:r>
    </w:p>
    <w:p w14:paraId="6103AFE6" w14:textId="03C3EBDB" w:rsidR="00693D6D" w:rsidRPr="00C90FA8" w:rsidRDefault="00D91F48" w:rsidP="00C90FA8">
      <w:pPr>
        <w:spacing w:after="0" w:line="360" w:lineRule="auto"/>
        <w:rPr>
          <w:rFonts w:ascii="Arial" w:hAnsi="Arial" w:cs="Arial"/>
          <w:b/>
          <w:bCs/>
        </w:rPr>
      </w:pPr>
      <w:r w:rsidRPr="00C90FA8">
        <w:rPr>
          <w:rFonts w:ascii="Arial" w:hAnsi="Arial" w:cs="Arial"/>
          <w:b/>
          <w:bCs/>
        </w:rPr>
        <w:t xml:space="preserve">2.3 </w:t>
      </w:r>
      <w:r w:rsidR="00693D6D" w:rsidRPr="00C90FA8">
        <w:rPr>
          <w:rFonts w:ascii="Arial" w:hAnsi="Arial" w:cs="Arial"/>
          <w:b/>
          <w:bCs/>
        </w:rPr>
        <w:t>Biodiversity Analysis</w:t>
      </w:r>
    </w:p>
    <w:p w14:paraId="657FEE35" w14:textId="3BC616CD" w:rsidR="00693D6D" w:rsidRPr="00C90FA8" w:rsidRDefault="00693D6D" w:rsidP="00693D6D">
      <w:pPr>
        <w:spacing w:after="0" w:line="360" w:lineRule="auto"/>
        <w:jc w:val="both"/>
        <w:rPr>
          <w:rFonts w:ascii="Arial" w:hAnsi="Arial" w:cs="Arial"/>
          <w:sz w:val="20"/>
          <w:szCs w:val="20"/>
        </w:rPr>
      </w:pPr>
      <w:r w:rsidRPr="00C90FA8">
        <w:rPr>
          <w:rFonts w:ascii="Arial" w:hAnsi="Arial" w:cs="Arial"/>
          <w:sz w:val="20"/>
          <w:szCs w:val="20"/>
        </w:rPr>
        <w:t>To quantitatively characterize the avian community structure, multiple diversity indices were calculated, encompassing measures of species richness, diversity, evenness, dominance, and temporal turnover.</w:t>
      </w:r>
    </w:p>
    <w:p w14:paraId="6D6E919D" w14:textId="6CE6889E" w:rsidR="00693D6D" w:rsidRPr="00C90FA8" w:rsidRDefault="00693D6D" w:rsidP="00693D6D">
      <w:pPr>
        <w:spacing w:after="0" w:line="360" w:lineRule="auto"/>
        <w:jc w:val="both"/>
        <w:rPr>
          <w:rFonts w:ascii="Arial" w:hAnsi="Arial" w:cs="Arial"/>
          <w:sz w:val="20"/>
          <w:szCs w:val="20"/>
        </w:rPr>
      </w:pPr>
      <w:r w:rsidRPr="00C90FA8">
        <w:rPr>
          <w:rFonts w:ascii="Arial" w:hAnsi="Arial" w:cs="Arial"/>
          <w:sz w:val="20"/>
          <w:szCs w:val="20"/>
        </w:rPr>
        <w:t xml:space="preserve">Alpha diversity metrics included, </w:t>
      </w:r>
      <w:proofErr w:type="spellStart"/>
      <w:r w:rsidRPr="00C90FA8">
        <w:rPr>
          <w:rFonts w:ascii="Arial" w:hAnsi="Arial" w:cs="Arial"/>
          <w:sz w:val="20"/>
          <w:szCs w:val="20"/>
        </w:rPr>
        <w:t>Margalef</w:t>
      </w:r>
      <w:proofErr w:type="spellEnd"/>
      <w:r w:rsidRPr="00C90FA8">
        <w:rPr>
          <w:rFonts w:ascii="Arial" w:hAnsi="Arial" w:cs="Arial"/>
          <w:sz w:val="20"/>
          <w:szCs w:val="20"/>
        </w:rPr>
        <w:t xml:space="preserve"> Index, Fisher Alpha Index</w:t>
      </w:r>
      <w:r w:rsidR="002C1173" w:rsidRPr="00C90FA8">
        <w:rPr>
          <w:rFonts w:ascii="Arial" w:hAnsi="Arial" w:cs="Arial"/>
          <w:sz w:val="20"/>
          <w:szCs w:val="20"/>
        </w:rPr>
        <w:t xml:space="preserve">, </w:t>
      </w:r>
      <w:r w:rsidRPr="00C90FA8">
        <w:rPr>
          <w:rFonts w:ascii="Arial" w:hAnsi="Arial" w:cs="Arial"/>
          <w:sz w:val="20"/>
          <w:szCs w:val="20"/>
        </w:rPr>
        <w:t>which were used to assess species richness, Shannon-Wiener Inde</w:t>
      </w:r>
      <w:r w:rsidR="00BA6FEB" w:rsidRPr="00C90FA8">
        <w:rPr>
          <w:rFonts w:ascii="Arial" w:hAnsi="Arial" w:cs="Arial"/>
          <w:sz w:val="20"/>
          <w:szCs w:val="20"/>
        </w:rPr>
        <w:t>x</w:t>
      </w:r>
      <w:r w:rsidRPr="00C90FA8">
        <w:rPr>
          <w:rFonts w:ascii="Arial" w:hAnsi="Arial" w:cs="Arial"/>
          <w:sz w:val="20"/>
          <w:szCs w:val="20"/>
        </w:rPr>
        <w:t xml:space="preserve">, </w:t>
      </w:r>
      <w:proofErr w:type="spellStart"/>
      <w:r w:rsidRPr="00C90FA8">
        <w:rPr>
          <w:rFonts w:ascii="Arial" w:hAnsi="Arial" w:cs="Arial"/>
          <w:sz w:val="20"/>
          <w:szCs w:val="20"/>
        </w:rPr>
        <w:t>Pielou's</w:t>
      </w:r>
      <w:proofErr w:type="spellEnd"/>
      <w:r w:rsidRPr="00C90FA8">
        <w:rPr>
          <w:rFonts w:ascii="Arial" w:hAnsi="Arial" w:cs="Arial"/>
          <w:sz w:val="20"/>
          <w:szCs w:val="20"/>
        </w:rPr>
        <w:t xml:space="preserve"> Evenness Index (J')</w:t>
      </w:r>
      <w:r w:rsidR="00BA6FEB" w:rsidRPr="00C90FA8">
        <w:rPr>
          <w:rFonts w:ascii="Arial" w:hAnsi="Arial" w:cs="Arial"/>
          <w:sz w:val="20"/>
          <w:szCs w:val="20"/>
        </w:rPr>
        <w:t xml:space="preserve">, </w:t>
      </w:r>
      <w:r w:rsidRPr="00C90FA8">
        <w:rPr>
          <w:rFonts w:ascii="Arial" w:hAnsi="Arial" w:cs="Arial"/>
          <w:sz w:val="20"/>
          <w:szCs w:val="20"/>
        </w:rPr>
        <w:t xml:space="preserve">Dominance D and Berger-Parker Index </w:t>
      </w:r>
      <w:r w:rsidR="00BA6FEB" w:rsidRPr="00C90FA8">
        <w:rPr>
          <w:rFonts w:ascii="Arial" w:hAnsi="Arial" w:cs="Arial"/>
          <w:sz w:val="20"/>
          <w:szCs w:val="20"/>
        </w:rPr>
        <w:t>were calculated to quantify species diversity, incorporating both richness and evenness components</w:t>
      </w:r>
      <w:r w:rsidRPr="00C90FA8">
        <w:rPr>
          <w:rFonts w:ascii="Arial" w:hAnsi="Arial" w:cs="Arial"/>
          <w:sz w:val="20"/>
          <w:szCs w:val="20"/>
        </w:rPr>
        <w:t>. Beta diversity metrics were employed to assess species turnover across the three study years. Whittaker Beta Diversity (βW) quantified overall compositional differentiation and Wilson-</w:t>
      </w:r>
      <w:proofErr w:type="spellStart"/>
      <w:r w:rsidRPr="00C90FA8">
        <w:rPr>
          <w:rFonts w:ascii="Arial" w:hAnsi="Arial" w:cs="Arial"/>
          <w:sz w:val="20"/>
          <w:szCs w:val="20"/>
        </w:rPr>
        <w:t>Shmida</w:t>
      </w:r>
      <w:proofErr w:type="spellEnd"/>
      <w:r w:rsidRPr="00C90FA8">
        <w:rPr>
          <w:rFonts w:ascii="Arial" w:hAnsi="Arial" w:cs="Arial"/>
          <w:sz w:val="20"/>
          <w:szCs w:val="20"/>
        </w:rPr>
        <w:t xml:space="preserve"> Index (βT) measured temporal species turnover standardized by mean annual species richness, providing insight in community dynamics across years (</w:t>
      </w:r>
      <w:proofErr w:type="spellStart"/>
      <w:r w:rsidRPr="00C90FA8">
        <w:rPr>
          <w:rFonts w:ascii="Arial" w:hAnsi="Arial" w:cs="Arial"/>
          <w:sz w:val="20"/>
          <w:szCs w:val="20"/>
        </w:rPr>
        <w:t>Magurran</w:t>
      </w:r>
      <w:proofErr w:type="spellEnd"/>
      <w:r w:rsidRPr="00C90FA8">
        <w:rPr>
          <w:rFonts w:ascii="Arial" w:hAnsi="Arial" w:cs="Arial"/>
          <w:sz w:val="20"/>
          <w:szCs w:val="20"/>
        </w:rPr>
        <w:t xml:space="preserve">, 2004). </w:t>
      </w:r>
    </w:p>
    <w:p w14:paraId="121478F2" w14:textId="6287969C" w:rsidR="002B21B5" w:rsidRPr="00C90FA8" w:rsidRDefault="00693D6D" w:rsidP="009F7026">
      <w:pPr>
        <w:spacing w:after="0" w:line="360" w:lineRule="auto"/>
        <w:jc w:val="both"/>
        <w:rPr>
          <w:rFonts w:ascii="Arial" w:hAnsi="Arial" w:cs="Arial"/>
          <w:sz w:val="20"/>
          <w:szCs w:val="20"/>
        </w:rPr>
      </w:pPr>
      <w:r w:rsidRPr="00C90FA8">
        <w:rPr>
          <w:rFonts w:ascii="Arial" w:hAnsi="Arial" w:cs="Arial"/>
          <w:sz w:val="20"/>
          <w:szCs w:val="20"/>
        </w:rPr>
        <w:t xml:space="preserve">All diversity indices were computed using PAST software (version 4.03), which implements standard formulas as described in </w:t>
      </w:r>
      <w:proofErr w:type="spellStart"/>
      <w:r w:rsidRPr="00C90FA8">
        <w:rPr>
          <w:rFonts w:ascii="Arial" w:hAnsi="Arial" w:cs="Arial"/>
          <w:sz w:val="20"/>
          <w:szCs w:val="20"/>
        </w:rPr>
        <w:t>Magurran</w:t>
      </w:r>
      <w:proofErr w:type="spellEnd"/>
      <w:r w:rsidRPr="00C90FA8">
        <w:rPr>
          <w:rFonts w:ascii="Arial" w:hAnsi="Arial" w:cs="Arial"/>
          <w:sz w:val="20"/>
          <w:szCs w:val="20"/>
        </w:rPr>
        <w:t xml:space="preserve"> (2004). This analytical approach enabled robust quantitative evaluation of avian community structure and temporal changes in biodiversity at the study site.</w:t>
      </w:r>
    </w:p>
    <w:p w14:paraId="1F4956FF" w14:textId="77777777" w:rsidR="003A01C7" w:rsidRDefault="003A01C7" w:rsidP="00C90FA8">
      <w:pPr>
        <w:spacing w:after="0" w:line="276" w:lineRule="auto"/>
        <w:rPr>
          <w:rFonts w:ascii="Arial" w:hAnsi="Arial" w:cs="Arial"/>
          <w:b/>
          <w:bCs/>
        </w:rPr>
      </w:pPr>
    </w:p>
    <w:p w14:paraId="6C727A48" w14:textId="77777777" w:rsidR="003A01C7" w:rsidRDefault="003A01C7" w:rsidP="00C90FA8">
      <w:pPr>
        <w:spacing w:after="0" w:line="276" w:lineRule="auto"/>
        <w:rPr>
          <w:rFonts w:ascii="Arial" w:hAnsi="Arial" w:cs="Arial"/>
          <w:b/>
          <w:bCs/>
        </w:rPr>
      </w:pPr>
    </w:p>
    <w:p w14:paraId="2598A1D5" w14:textId="0843D9A3" w:rsidR="003A01C7" w:rsidRDefault="009D7CB5" w:rsidP="00C90FA8">
      <w:pPr>
        <w:spacing w:after="0" w:line="276" w:lineRule="auto"/>
        <w:rPr>
          <w:rFonts w:ascii="Arial" w:hAnsi="Arial" w:cs="Arial"/>
          <w:b/>
          <w:bCs/>
        </w:rPr>
      </w:pPr>
      <w:r w:rsidRPr="003A01C7">
        <w:rPr>
          <w:rFonts w:ascii="Arial" w:hAnsi="Arial" w:cs="Arial"/>
          <w:noProof/>
          <w:sz w:val="20"/>
          <w:szCs w:val="20"/>
        </w:rPr>
        <w:drawing>
          <wp:anchor distT="0" distB="0" distL="114300" distR="114300" simplePos="0" relativeHeight="251666432" behindDoc="1" locked="0" layoutInCell="1" allowOverlap="1" wp14:anchorId="39663109" wp14:editId="030AF1E5">
            <wp:simplePos x="0" y="0"/>
            <wp:positionH relativeFrom="column">
              <wp:posOffset>192405</wp:posOffset>
            </wp:positionH>
            <wp:positionV relativeFrom="page">
              <wp:posOffset>340995</wp:posOffset>
            </wp:positionV>
            <wp:extent cx="2522220" cy="2042160"/>
            <wp:effectExtent l="0" t="0" r="11430" b="15240"/>
            <wp:wrapSquare wrapText="bothSides"/>
            <wp:docPr id="694462766" name="Chart 1">
              <a:extLst xmlns:a="http://schemas.openxmlformats.org/drawingml/2006/main">
                <a:ext uri="{FF2B5EF4-FFF2-40B4-BE49-F238E27FC236}">
                  <a16:creationId xmlns:a16="http://schemas.microsoft.com/office/drawing/2014/main" id="{127E565E-8856-D696-FF4A-2D1E3E93B8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6CA17132" w14:textId="77777777" w:rsidR="003A01C7" w:rsidRDefault="003A01C7" w:rsidP="00C90FA8">
      <w:pPr>
        <w:spacing w:after="0" w:line="276" w:lineRule="auto"/>
        <w:rPr>
          <w:rFonts w:ascii="Arial" w:hAnsi="Arial" w:cs="Arial"/>
          <w:b/>
          <w:bCs/>
        </w:rPr>
      </w:pPr>
    </w:p>
    <w:p w14:paraId="41732051" w14:textId="77777777" w:rsidR="003A01C7" w:rsidRDefault="003A01C7" w:rsidP="00C90FA8">
      <w:pPr>
        <w:spacing w:after="0" w:line="276" w:lineRule="auto"/>
        <w:rPr>
          <w:rFonts w:ascii="Arial" w:hAnsi="Arial" w:cs="Arial"/>
          <w:b/>
          <w:bCs/>
        </w:rPr>
      </w:pPr>
    </w:p>
    <w:p w14:paraId="69F6B44C" w14:textId="77777777" w:rsidR="003A01C7" w:rsidRDefault="003A01C7" w:rsidP="00C90FA8">
      <w:pPr>
        <w:spacing w:after="0" w:line="276" w:lineRule="auto"/>
        <w:rPr>
          <w:rFonts w:ascii="Arial" w:hAnsi="Arial" w:cs="Arial"/>
          <w:b/>
          <w:bCs/>
        </w:rPr>
      </w:pPr>
    </w:p>
    <w:p w14:paraId="2FE1AFCF" w14:textId="77777777" w:rsidR="003A01C7" w:rsidRDefault="003A01C7" w:rsidP="00C90FA8">
      <w:pPr>
        <w:spacing w:after="0" w:line="276" w:lineRule="auto"/>
        <w:rPr>
          <w:rFonts w:ascii="Arial" w:hAnsi="Arial" w:cs="Arial"/>
          <w:b/>
          <w:bCs/>
        </w:rPr>
      </w:pPr>
    </w:p>
    <w:p w14:paraId="62DB7120" w14:textId="77777777" w:rsidR="009D7CB5" w:rsidRDefault="009D7CB5" w:rsidP="00C90FA8">
      <w:pPr>
        <w:spacing w:after="0" w:line="276" w:lineRule="auto"/>
        <w:rPr>
          <w:rFonts w:ascii="Arial" w:hAnsi="Arial" w:cs="Arial"/>
          <w:b/>
          <w:bCs/>
        </w:rPr>
      </w:pPr>
    </w:p>
    <w:p w14:paraId="0050BECD" w14:textId="77777777" w:rsidR="009D7CB5" w:rsidRDefault="009D7CB5" w:rsidP="00C90FA8">
      <w:pPr>
        <w:spacing w:after="0" w:line="276" w:lineRule="auto"/>
        <w:rPr>
          <w:rFonts w:ascii="Arial" w:hAnsi="Arial" w:cs="Arial"/>
          <w:b/>
          <w:bCs/>
        </w:rPr>
      </w:pPr>
    </w:p>
    <w:p w14:paraId="09398C51" w14:textId="77777777" w:rsidR="009D7CB5" w:rsidRDefault="009D7CB5" w:rsidP="00C90FA8">
      <w:pPr>
        <w:spacing w:after="0" w:line="276" w:lineRule="auto"/>
        <w:rPr>
          <w:rFonts w:ascii="Arial" w:hAnsi="Arial" w:cs="Arial"/>
          <w:b/>
          <w:bCs/>
        </w:rPr>
      </w:pPr>
    </w:p>
    <w:p w14:paraId="526A0F3E" w14:textId="77777777" w:rsidR="009D7CB5" w:rsidRDefault="009D7CB5" w:rsidP="00C90FA8">
      <w:pPr>
        <w:spacing w:after="0" w:line="276" w:lineRule="auto"/>
        <w:rPr>
          <w:rFonts w:ascii="Arial" w:hAnsi="Arial" w:cs="Arial"/>
          <w:b/>
          <w:bCs/>
        </w:rPr>
      </w:pPr>
    </w:p>
    <w:p w14:paraId="01897EEB" w14:textId="77777777" w:rsidR="009D7CB5" w:rsidRPr="00830F48" w:rsidRDefault="009D7CB5" w:rsidP="009D7CB5">
      <w:pPr>
        <w:jc w:val="center"/>
        <w:rPr>
          <w:rFonts w:ascii="Times New Roman" w:hAnsi="Times New Roman" w:cs="Times New Roman"/>
          <w:sz w:val="18"/>
          <w:szCs w:val="18"/>
        </w:rPr>
      </w:pPr>
      <w:r w:rsidRPr="00830F48">
        <w:rPr>
          <w:rFonts w:eastAsia="Calibri"/>
          <w:b/>
          <w:bCs/>
          <w:color w:val="000000" w:themeColor="text1"/>
          <w:sz w:val="18"/>
          <w:szCs w:val="18"/>
        </w:rPr>
        <w:t xml:space="preserve">Fig. 3: </w:t>
      </w:r>
      <w:r w:rsidRPr="00830F48">
        <w:rPr>
          <w:rFonts w:ascii="Times New Roman" w:hAnsi="Times New Roman" w:cs="Times New Roman"/>
          <w:sz w:val="18"/>
          <w:szCs w:val="18"/>
        </w:rPr>
        <w:t xml:space="preserve">Distribution of Bird Families and Species by Taxonomic Order at </w:t>
      </w:r>
      <w:proofErr w:type="spellStart"/>
      <w:r w:rsidRPr="00830F48">
        <w:rPr>
          <w:rFonts w:ascii="Times New Roman" w:hAnsi="Times New Roman" w:cs="Times New Roman"/>
          <w:sz w:val="18"/>
          <w:szCs w:val="18"/>
        </w:rPr>
        <w:t>Koothiyarkundu</w:t>
      </w:r>
      <w:proofErr w:type="spellEnd"/>
      <w:r w:rsidRPr="00830F48">
        <w:rPr>
          <w:rFonts w:ascii="Times New Roman" w:hAnsi="Times New Roman" w:cs="Times New Roman"/>
          <w:sz w:val="18"/>
          <w:szCs w:val="18"/>
        </w:rPr>
        <w:t xml:space="preserve"> Tank (2022–2024)</w:t>
      </w:r>
    </w:p>
    <w:p w14:paraId="71210212" w14:textId="75E320A2" w:rsidR="009D7CB5" w:rsidRDefault="009D7CB5" w:rsidP="00C90FA8">
      <w:pPr>
        <w:spacing w:after="0" w:line="276" w:lineRule="auto"/>
        <w:rPr>
          <w:rFonts w:ascii="Arial" w:hAnsi="Arial" w:cs="Arial"/>
          <w:b/>
          <w:bCs/>
        </w:rPr>
      </w:pPr>
      <w:r w:rsidRPr="003A01C7">
        <w:rPr>
          <w:rFonts w:ascii="Arial" w:hAnsi="Arial" w:cs="Arial"/>
          <w:noProof/>
          <w:sz w:val="20"/>
          <w:szCs w:val="20"/>
        </w:rPr>
        <w:lastRenderedPageBreak/>
        <w:drawing>
          <wp:anchor distT="0" distB="0" distL="114300" distR="114300" simplePos="0" relativeHeight="251668480" behindDoc="1" locked="0" layoutInCell="1" allowOverlap="1" wp14:anchorId="18A5C22A" wp14:editId="440D318E">
            <wp:simplePos x="0" y="0"/>
            <wp:positionH relativeFrom="column">
              <wp:posOffset>190500</wp:posOffset>
            </wp:positionH>
            <wp:positionV relativeFrom="page">
              <wp:posOffset>2988945</wp:posOffset>
            </wp:positionV>
            <wp:extent cx="2623820" cy="1813560"/>
            <wp:effectExtent l="0" t="0" r="5080" b="15240"/>
            <wp:wrapTight wrapText="bothSides">
              <wp:wrapPolygon edited="0">
                <wp:start x="0" y="0"/>
                <wp:lineTo x="0" y="21555"/>
                <wp:lineTo x="21485" y="21555"/>
                <wp:lineTo x="21485" y="0"/>
                <wp:lineTo x="0" y="0"/>
              </wp:wrapPolygon>
            </wp:wrapTight>
            <wp:docPr id="446340550" name="Chart 2">
              <a:extLst xmlns:a="http://schemas.openxmlformats.org/drawingml/2006/main">
                <a:ext uri="{FF2B5EF4-FFF2-40B4-BE49-F238E27FC236}">
                  <a16:creationId xmlns:a16="http://schemas.microsoft.com/office/drawing/2014/main" id="{AE6B56F2-6059-0613-F2D9-8CC212FA39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741AC1DA" w14:textId="02742078" w:rsidR="009D7CB5" w:rsidRDefault="009D7CB5" w:rsidP="00C90FA8">
      <w:pPr>
        <w:spacing w:after="0" w:line="276" w:lineRule="auto"/>
        <w:rPr>
          <w:rFonts w:ascii="Arial" w:hAnsi="Arial" w:cs="Arial"/>
          <w:b/>
          <w:bCs/>
        </w:rPr>
      </w:pPr>
    </w:p>
    <w:p w14:paraId="2B151CE9" w14:textId="4219CEAB" w:rsidR="009D7CB5" w:rsidRDefault="009D7CB5" w:rsidP="00C90FA8">
      <w:pPr>
        <w:spacing w:after="0" w:line="276" w:lineRule="auto"/>
        <w:rPr>
          <w:rFonts w:ascii="Arial" w:hAnsi="Arial" w:cs="Arial"/>
          <w:b/>
          <w:bCs/>
        </w:rPr>
      </w:pPr>
    </w:p>
    <w:p w14:paraId="5AF3EEB7" w14:textId="70F46039" w:rsidR="009D7CB5" w:rsidRDefault="009D7CB5" w:rsidP="00C90FA8">
      <w:pPr>
        <w:spacing w:after="0" w:line="276" w:lineRule="auto"/>
        <w:rPr>
          <w:rFonts w:ascii="Arial" w:hAnsi="Arial" w:cs="Arial"/>
          <w:b/>
          <w:bCs/>
        </w:rPr>
      </w:pPr>
    </w:p>
    <w:p w14:paraId="083D263A" w14:textId="0647CBD2" w:rsidR="009D7CB5" w:rsidRDefault="009D7CB5" w:rsidP="00C90FA8">
      <w:pPr>
        <w:spacing w:after="0" w:line="276" w:lineRule="auto"/>
        <w:rPr>
          <w:rFonts w:ascii="Arial" w:hAnsi="Arial" w:cs="Arial"/>
          <w:b/>
          <w:bCs/>
        </w:rPr>
      </w:pPr>
    </w:p>
    <w:p w14:paraId="18007D51" w14:textId="77777777" w:rsidR="009D7CB5" w:rsidRDefault="009D7CB5" w:rsidP="00C90FA8">
      <w:pPr>
        <w:spacing w:after="0" w:line="276" w:lineRule="auto"/>
        <w:rPr>
          <w:rFonts w:ascii="Arial" w:hAnsi="Arial" w:cs="Arial"/>
          <w:b/>
          <w:bCs/>
        </w:rPr>
      </w:pPr>
    </w:p>
    <w:p w14:paraId="1AE0AFE0" w14:textId="77777777" w:rsidR="009D7CB5" w:rsidRDefault="009D7CB5" w:rsidP="00C90FA8">
      <w:pPr>
        <w:spacing w:after="0" w:line="276" w:lineRule="auto"/>
        <w:rPr>
          <w:rFonts w:ascii="Arial" w:hAnsi="Arial" w:cs="Arial"/>
          <w:b/>
          <w:bCs/>
        </w:rPr>
      </w:pPr>
    </w:p>
    <w:p w14:paraId="69E6875E" w14:textId="77777777" w:rsidR="009D7CB5" w:rsidRDefault="009D7CB5" w:rsidP="00C90FA8">
      <w:pPr>
        <w:spacing w:after="0" w:line="276" w:lineRule="auto"/>
        <w:rPr>
          <w:rFonts w:ascii="Arial" w:hAnsi="Arial" w:cs="Arial"/>
          <w:b/>
          <w:bCs/>
        </w:rPr>
      </w:pPr>
    </w:p>
    <w:p w14:paraId="082E3EE6" w14:textId="77777777" w:rsidR="009D7CB5" w:rsidRDefault="009D7CB5" w:rsidP="00C90FA8">
      <w:pPr>
        <w:spacing w:after="0" w:line="276" w:lineRule="auto"/>
        <w:rPr>
          <w:rFonts w:ascii="Arial" w:hAnsi="Arial" w:cs="Arial"/>
          <w:b/>
          <w:bCs/>
        </w:rPr>
      </w:pPr>
    </w:p>
    <w:p w14:paraId="4EDAE3BD" w14:textId="77777777" w:rsidR="009D7CB5" w:rsidRDefault="009D7CB5" w:rsidP="00C90FA8">
      <w:pPr>
        <w:spacing w:after="0" w:line="276" w:lineRule="auto"/>
        <w:rPr>
          <w:rFonts w:ascii="Arial" w:hAnsi="Arial" w:cs="Arial"/>
          <w:b/>
          <w:bCs/>
        </w:rPr>
      </w:pPr>
    </w:p>
    <w:p w14:paraId="78EA5652" w14:textId="77777777" w:rsidR="009D7CB5" w:rsidRDefault="009D7CB5" w:rsidP="00C90FA8">
      <w:pPr>
        <w:spacing w:after="0" w:line="276" w:lineRule="auto"/>
        <w:rPr>
          <w:rFonts w:ascii="Arial" w:hAnsi="Arial" w:cs="Arial"/>
          <w:b/>
          <w:bCs/>
        </w:rPr>
      </w:pPr>
    </w:p>
    <w:p w14:paraId="4E33FDE7" w14:textId="77777777" w:rsidR="009D7CB5" w:rsidRDefault="009D7CB5" w:rsidP="00C90FA8">
      <w:pPr>
        <w:spacing w:after="0" w:line="276" w:lineRule="auto"/>
        <w:rPr>
          <w:rFonts w:ascii="Arial" w:hAnsi="Arial" w:cs="Arial"/>
          <w:b/>
          <w:bCs/>
        </w:rPr>
      </w:pPr>
    </w:p>
    <w:p w14:paraId="2CF54B8B" w14:textId="77777777" w:rsidR="009D7CB5" w:rsidRPr="00830F48" w:rsidRDefault="009D7CB5" w:rsidP="009D7CB5">
      <w:pPr>
        <w:jc w:val="center"/>
        <w:rPr>
          <w:rFonts w:ascii="Times New Roman" w:hAnsi="Times New Roman" w:cs="Times New Roman"/>
          <w:sz w:val="18"/>
          <w:szCs w:val="18"/>
        </w:rPr>
      </w:pPr>
      <w:r w:rsidRPr="00830F48">
        <w:rPr>
          <w:rFonts w:eastAsia="Calibri"/>
          <w:b/>
          <w:bCs/>
          <w:color w:val="000000" w:themeColor="text1"/>
          <w:sz w:val="18"/>
          <w:szCs w:val="18"/>
        </w:rPr>
        <w:t xml:space="preserve">Fig. 4: </w:t>
      </w:r>
      <w:r w:rsidRPr="00830F48">
        <w:rPr>
          <w:rFonts w:ascii="Times New Roman" w:hAnsi="Times New Roman" w:cs="Times New Roman"/>
          <w:sz w:val="18"/>
          <w:szCs w:val="18"/>
        </w:rPr>
        <w:t xml:space="preserve">IUCN Conservation Status of Bird Species Recorded at </w:t>
      </w:r>
      <w:proofErr w:type="spellStart"/>
      <w:r w:rsidRPr="00830F48">
        <w:rPr>
          <w:rFonts w:ascii="Times New Roman" w:hAnsi="Times New Roman" w:cs="Times New Roman"/>
          <w:sz w:val="18"/>
          <w:szCs w:val="18"/>
        </w:rPr>
        <w:t>Koothiyarkundu</w:t>
      </w:r>
      <w:proofErr w:type="spellEnd"/>
      <w:r w:rsidRPr="00830F48">
        <w:rPr>
          <w:rFonts w:ascii="Times New Roman" w:hAnsi="Times New Roman" w:cs="Times New Roman"/>
          <w:sz w:val="18"/>
          <w:szCs w:val="18"/>
        </w:rPr>
        <w:t xml:space="preserve"> Tank (2022–2024)</w:t>
      </w:r>
    </w:p>
    <w:p w14:paraId="155045C2" w14:textId="77777777" w:rsidR="009D7CB5" w:rsidRDefault="009D7CB5" w:rsidP="00C90FA8">
      <w:pPr>
        <w:spacing w:after="0" w:line="276" w:lineRule="auto"/>
        <w:rPr>
          <w:rFonts w:ascii="Arial" w:hAnsi="Arial" w:cs="Arial"/>
          <w:b/>
          <w:bCs/>
        </w:rPr>
      </w:pPr>
    </w:p>
    <w:p w14:paraId="2ADA4F0A" w14:textId="77777777" w:rsidR="009D7CB5" w:rsidRDefault="009D7CB5" w:rsidP="00C90FA8">
      <w:pPr>
        <w:spacing w:after="0" w:line="276" w:lineRule="auto"/>
        <w:rPr>
          <w:rFonts w:ascii="Arial" w:hAnsi="Arial" w:cs="Arial"/>
          <w:b/>
          <w:bCs/>
        </w:rPr>
      </w:pPr>
    </w:p>
    <w:p w14:paraId="72996BD6" w14:textId="4390F380" w:rsidR="00D91F48" w:rsidRPr="00C90FA8" w:rsidRDefault="00D91F48" w:rsidP="00C90FA8">
      <w:pPr>
        <w:spacing w:after="0" w:line="276" w:lineRule="auto"/>
        <w:rPr>
          <w:rFonts w:ascii="Arial" w:hAnsi="Arial" w:cs="Arial"/>
          <w:b/>
          <w:bCs/>
        </w:rPr>
      </w:pPr>
      <w:r w:rsidRPr="00C90FA8">
        <w:rPr>
          <w:rFonts w:ascii="Arial" w:hAnsi="Arial" w:cs="Arial"/>
          <w:b/>
          <w:bCs/>
        </w:rPr>
        <w:t>3.</w:t>
      </w:r>
      <w:r w:rsidR="00A10B1C" w:rsidRPr="00C90FA8">
        <w:rPr>
          <w:rFonts w:ascii="Arial" w:hAnsi="Arial" w:cs="Arial"/>
          <w:b/>
          <w:bCs/>
        </w:rPr>
        <w:t>Results &amp; Discussion</w:t>
      </w:r>
    </w:p>
    <w:p w14:paraId="7CA12046" w14:textId="7B96BBD2" w:rsidR="003A01C7" w:rsidRDefault="00D91F48" w:rsidP="003A01C7">
      <w:pPr>
        <w:spacing w:after="0" w:line="276" w:lineRule="auto"/>
        <w:rPr>
          <w:rFonts w:ascii="Arial" w:hAnsi="Arial" w:cs="Arial"/>
          <w:b/>
          <w:bCs/>
        </w:rPr>
      </w:pPr>
      <w:r w:rsidRPr="00C90FA8">
        <w:rPr>
          <w:rFonts w:ascii="Arial" w:hAnsi="Arial" w:cs="Arial"/>
          <w:b/>
          <w:bCs/>
        </w:rPr>
        <w:t xml:space="preserve">3.1 </w:t>
      </w:r>
      <w:r w:rsidR="00AA22CA" w:rsidRPr="00C90FA8">
        <w:rPr>
          <w:rFonts w:ascii="Arial" w:hAnsi="Arial" w:cs="Arial"/>
          <w:b/>
          <w:bCs/>
        </w:rPr>
        <w:t>Avian Diversity</w:t>
      </w:r>
    </w:p>
    <w:p w14:paraId="0F14809E" w14:textId="6DB93996" w:rsidR="00112674" w:rsidRDefault="003D5EC6" w:rsidP="009654A0">
      <w:pPr>
        <w:spacing w:after="0" w:line="360" w:lineRule="auto"/>
        <w:jc w:val="both"/>
        <w:rPr>
          <w:rFonts w:ascii="Arial" w:hAnsi="Arial" w:cs="Arial"/>
          <w:sz w:val="20"/>
          <w:szCs w:val="20"/>
        </w:rPr>
      </w:pPr>
      <w:r w:rsidRPr="003A01C7">
        <w:rPr>
          <w:rFonts w:ascii="Arial" w:hAnsi="Arial" w:cs="Arial"/>
          <w:sz w:val="20"/>
          <w:szCs w:val="20"/>
        </w:rPr>
        <w:t>The present study has been conducted for 36 months from January 2022 to December 2024 and a cumulative assessment revealed a total of 1</w:t>
      </w:r>
      <w:r w:rsidR="0058160F" w:rsidRPr="003A01C7">
        <w:rPr>
          <w:rFonts w:ascii="Arial" w:hAnsi="Arial" w:cs="Arial"/>
          <w:sz w:val="20"/>
          <w:szCs w:val="20"/>
        </w:rPr>
        <w:t>10</w:t>
      </w:r>
      <w:r w:rsidRPr="003A01C7">
        <w:rPr>
          <w:rFonts w:ascii="Arial" w:hAnsi="Arial" w:cs="Arial"/>
          <w:sz w:val="20"/>
          <w:szCs w:val="20"/>
        </w:rPr>
        <w:t xml:space="preserve"> bird species (</w:t>
      </w:r>
      <w:r w:rsidR="004A627B" w:rsidRPr="003A01C7">
        <w:rPr>
          <w:rFonts w:ascii="Arial" w:hAnsi="Arial" w:cs="Arial"/>
          <w:sz w:val="20"/>
          <w:szCs w:val="20"/>
        </w:rPr>
        <w:t>T</w:t>
      </w:r>
      <w:r w:rsidRPr="003A01C7">
        <w:rPr>
          <w:rFonts w:ascii="Arial" w:hAnsi="Arial" w:cs="Arial"/>
          <w:sz w:val="20"/>
          <w:szCs w:val="20"/>
        </w:rPr>
        <w:t>able</w:t>
      </w:r>
      <w:r w:rsidR="004A627B" w:rsidRPr="003A01C7">
        <w:rPr>
          <w:rFonts w:ascii="Arial" w:hAnsi="Arial" w:cs="Arial"/>
          <w:sz w:val="20"/>
          <w:szCs w:val="20"/>
        </w:rPr>
        <w:t xml:space="preserve"> I</w:t>
      </w:r>
      <w:r w:rsidRPr="003A01C7">
        <w:rPr>
          <w:rFonts w:ascii="Arial" w:hAnsi="Arial" w:cs="Arial"/>
          <w:sz w:val="20"/>
          <w:szCs w:val="20"/>
        </w:rPr>
        <w:t>) in Koothiyarkundu water tank. For the documented species, a checklist has been created which is the first documentary inventory for the site. Taxonomic distribution of the observed species belonged to 14 orders and 46 families. Among the 14 orders, the order Passeriformes had been the most prevalent with 37 species across 20 families (Fig</w:t>
      </w:r>
      <w:r w:rsidR="004A627B" w:rsidRPr="003A01C7">
        <w:rPr>
          <w:rFonts w:ascii="Arial" w:hAnsi="Arial" w:cs="Arial"/>
          <w:sz w:val="20"/>
          <w:szCs w:val="20"/>
        </w:rPr>
        <w:t>.</w:t>
      </w:r>
      <w:r w:rsidR="00830F48" w:rsidRPr="003A01C7">
        <w:rPr>
          <w:rFonts w:ascii="Arial" w:hAnsi="Arial" w:cs="Arial"/>
          <w:sz w:val="20"/>
          <w:szCs w:val="20"/>
        </w:rPr>
        <w:t xml:space="preserve"> 3</w:t>
      </w:r>
      <w:r w:rsidRPr="003A01C7">
        <w:rPr>
          <w:rFonts w:ascii="Arial" w:hAnsi="Arial" w:cs="Arial"/>
          <w:sz w:val="20"/>
          <w:szCs w:val="20"/>
        </w:rPr>
        <w:t>)</w:t>
      </w:r>
      <w:r w:rsidR="00C24B20" w:rsidRPr="003A01C7">
        <w:rPr>
          <w:rFonts w:ascii="Arial" w:hAnsi="Arial" w:cs="Arial"/>
          <w:sz w:val="20"/>
          <w:szCs w:val="20"/>
        </w:rPr>
        <w:t xml:space="preserve">, </w:t>
      </w:r>
      <w:r w:rsidR="00D87B53" w:rsidRPr="003A01C7">
        <w:rPr>
          <w:rFonts w:ascii="Arial" w:hAnsi="Arial" w:cs="Arial"/>
          <w:sz w:val="20"/>
          <w:szCs w:val="20"/>
        </w:rPr>
        <w:t>followed by</w:t>
      </w:r>
      <w:r w:rsidR="00C24B20" w:rsidRPr="003A01C7">
        <w:rPr>
          <w:rFonts w:ascii="Arial" w:hAnsi="Arial" w:cs="Arial"/>
          <w:sz w:val="20"/>
          <w:szCs w:val="20"/>
        </w:rPr>
        <w:t xml:space="preserve"> the order Pelecaniformes</w:t>
      </w:r>
      <w:r w:rsidR="007C6057" w:rsidRPr="003A01C7">
        <w:rPr>
          <w:rFonts w:ascii="Arial" w:hAnsi="Arial" w:cs="Arial"/>
          <w:sz w:val="20"/>
          <w:szCs w:val="20"/>
        </w:rPr>
        <w:t xml:space="preserve"> and Charadriiformes</w:t>
      </w:r>
      <w:r w:rsidR="00314D3F" w:rsidRPr="003A01C7">
        <w:rPr>
          <w:rFonts w:ascii="Arial" w:hAnsi="Arial" w:cs="Arial"/>
          <w:sz w:val="20"/>
          <w:szCs w:val="20"/>
        </w:rPr>
        <w:t>, which consists mostly of water-dependent species</w:t>
      </w:r>
      <w:r w:rsidR="00B50775" w:rsidRPr="003A01C7">
        <w:rPr>
          <w:rFonts w:ascii="Arial" w:hAnsi="Arial" w:cs="Arial"/>
          <w:sz w:val="20"/>
          <w:szCs w:val="20"/>
        </w:rPr>
        <w:t xml:space="preserve"> also known to be obligate aquatic feeders</w:t>
      </w:r>
      <w:r w:rsidR="00506C9C" w:rsidRPr="003A01C7">
        <w:rPr>
          <w:rFonts w:ascii="Arial" w:hAnsi="Arial" w:cs="Arial"/>
          <w:sz w:val="20"/>
          <w:szCs w:val="20"/>
        </w:rPr>
        <w:t xml:space="preserve"> (biodb.com)</w:t>
      </w:r>
      <w:r w:rsidR="00D87B53" w:rsidRPr="003A01C7">
        <w:rPr>
          <w:rFonts w:ascii="Arial" w:hAnsi="Arial" w:cs="Arial"/>
          <w:sz w:val="20"/>
          <w:szCs w:val="20"/>
        </w:rPr>
        <w:t xml:space="preserve">. </w:t>
      </w:r>
      <w:r w:rsidR="00EB3809" w:rsidRPr="003A01C7">
        <w:rPr>
          <w:rFonts w:ascii="Arial" w:hAnsi="Arial" w:cs="Arial"/>
          <w:sz w:val="20"/>
          <w:szCs w:val="20"/>
        </w:rPr>
        <w:t xml:space="preserve">Multi-faceted factors like habitat stability &amp; characteristics such as water </w:t>
      </w:r>
      <w:r w:rsidR="00EF58C6" w:rsidRPr="003A01C7">
        <w:rPr>
          <w:rFonts w:ascii="Arial" w:hAnsi="Arial" w:cs="Arial"/>
          <w:sz w:val="20"/>
          <w:szCs w:val="20"/>
        </w:rPr>
        <w:t>depth, spatial heterogeneity, vegetative structure, prey availability</w:t>
      </w:r>
      <w:r w:rsidR="00D16EF9" w:rsidRPr="003A01C7">
        <w:rPr>
          <w:rFonts w:ascii="Arial" w:hAnsi="Arial" w:cs="Arial"/>
          <w:sz w:val="20"/>
          <w:szCs w:val="20"/>
        </w:rPr>
        <w:t xml:space="preserve"> are crucial elements for waterbird assemblages</w:t>
      </w:r>
      <w:r w:rsidR="000A32B3" w:rsidRPr="003A01C7">
        <w:rPr>
          <w:rFonts w:ascii="Arial" w:hAnsi="Arial" w:cs="Arial"/>
          <w:sz w:val="20"/>
          <w:szCs w:val="20"/>
        </w:rPr>
        <w:t xml:space="preserve">, which likely contributed the </w:t>
      </w:r>
      <w:r w:rsidR="00633438" w:rsidRPr="003A01C7">
        <w:rPr>
          <w:rFonts w:ascii="Arial" w:hAnsi="Arial" w:cs="Arial"/>
          <w:sz w:val="20"/>
          <w:szCs w:val="20"/>
        </w:rPr>
        <w:t>prevalence of</w:t>
      </w:r>
      <w:r w:rsidR="009F0CE0" w:rsidRPr="003A01C7">
        <w:rPr>
          <w:rFonts w:ascii="Arial" w:hAnsi="Arial" w:cs="Arial"/>
          <w:sz w:val="20"/>
          <w:szCs w:val="20"/>
        </w:rPr>
        <w:t xml:space="preserve"> the waterbirds in the study site</w:t>
      </w:r>
      <w:r w:rsidR="00D16EF9" w:rsidRPr="003A01C7">
        <w:rPr>
          <w:rFonts w:ascii="Arial" w:hAnsi="Arial" w:cs="Arial"/>
          <w:sz w:val="20"/>
          <w:szCs w:val="20"/>
        </w:rPr>
        <w:t>.</w:t>
      </w:r>
      <w:r w:rsidR="00AC181B" w:rsidRPr="003A01C7">
        <w:rPr>
          <w:rFonts w:ascii="Arial" w:hAnsi="Arial" w:cs="Arial"/>
          <w:sz w:val="20"/>
          <w:szCs w:val="20"/>
        </w:rPr>
        <w:t xml:space="preserve"> (Mott et al, 2023; </w:t>
      </w:r>
      <w:proofErr w:type="spellStart"/>
      <w:r w:rsidR="000A32B3" w:rsidRPr="003A01C7">
        <w:rPr>
          <w:rFonts w:ascii="Arial" w:hAnsi="Arial" w:cs="Arial"/>
          <w:sz w:val="20"/>
          <w:szCs w:val="20"/>
        </w:rPr>
        <w:t>Marnn</w:t>
      </w:r>
      <w:proofErr w:type="spellEnd"/>
      <w:r w:rsidR="000A32B3" w:rsidRPr="003A01C7">
        <w:rPr>
          <w:rFonts w:ascii="Arial" w:hAnsi="Arial" w:cs="Arial"/>
          <w:sz w:val="20"/>
          <w:szCs w:val="20"/>
        </w:rPr>
        <w:t xml:space="preserve"> et al, 2025). </w:t>
      </w:r>
    </w:p>
    <w:p w14:paraId="63A7DC07" w14:textId="77777777" w:rsidR="009D7CB5" w:rsidRPr="00B66053" w:rsidRDefault="009D7CB5" w:rsidP="009D7CB5">
      <w:pPr>
        <w:jc w:val="center"/>
        <w:rPr>
          <w:rFonts w:ascii="Times New Roman" w:hAnsi="Times New Roman" w:cs="Times New Roman"/>
          <w:sz w:val="18"/>
          <w:szCs w:val="18"/>
        </w:rPr>
      </w:pPr>
      <w:r w:rsidRPr="00B66053">
        <w:rPr>
          <w:rFonts w:eastAsia="Calibri"/>
          <w:b/>
          <w:bCs/>
          <w:color w:val="000000" w:themeColor="text1"/>
          <w:sz w:val="18"/>
          <w:szCs w:val="18"/>
        </w:rPr>
        <w:t xml:space="preserve">Fig. 5: </w:t>
      </w:r>
      <w:r w:rsidRPr="00B66053">
        <w:rPr>
          <w:rFonts w:ascii="Times New Roman" w:hAnsi="Times New Roman" w:cs="Times New Roman"/>
          <w:sz w:val="18"/>
          <w:szCs w:val="18"/>
        </w:rPr>
        <w:t xml:space="preserve">Residential Status of Bird Species at </w:t>
      </w:r>
      <w:proofErr w:type="spellStart"/>
      <w:r w:rsidRPr="00B66053">
        <w:rPr>
          <w:rFonts w:ascii="Times New Roman" w:hAnsi="Times New Roman" w:cs="Times New Roman"/>
          <w:sz w:val="18"/>
          <w:szCs w:val="18"/>
        </w:rPr>
        <w:t>Koothiyarkundu</w:t>
      </w:r>
      <w:proofErr w:type="spellEnd"/>
      <w:r w:rsidRPr="00B66053">
        <w:rPr>
          <w:rFonts w:ascii="Times New Roman" w:hAnsi="Times New Roman" w:cs="Times New Roman"/>
          <w:sz w:val="18"/>
          <w:szCs w:val="18"/>
        </w:rPr>
        <w:t xml:space="preserve"> Tank (2022–2024)</w:t>
      </w:r>
    </w:p>
    <w:p w14:paraId="4338C3FD" w14:textId="77777777" w:rsidR="009D7CB5" w:rsidRDefault="009D7CB5" w:rsidP="009654A0">
      <w:pPr>
        <w:spacing w:after="0" w:line="360" w:lineRule="auto"/>
        <w:jc w:val="both"/>
        <w:rPr>
          <w:rFonts w:ascii="Arial" w:hAnsi="Arial" w:cs="Arial"/>
          <w:sz w:val="20"/>
          <w:szCs w:val="20"/>
        </w:rPr>
      </w:pPr>
    </w:p>
    <w:p w14:paraId="2C7759FF" w14:textId="77777777" w:rsidR="009D7CB5" w:rsidRDefault="009D7CB5" w:rsidP="009654A0">
      <w:pPr>
        <w:spacing w:after="0" w:line="360" w:lineRule="auto"/>
        <w:jc w:val="both"/>
        <w:rPr>
          <w:rFonts w:ascii="Arial" w:hAnsi="Arial" w:cs="Arial"/>
          <w:sz w:val="20"/>
          <w:szCs w:val="20"/>
        </w:rPr>
      </w:pPr>
    </w:p>
    <w:p w14:paraId="406FA47F" w14:textId="160673F5" w:rsidR="009D7CB5" w:rsidRPr="003A01C7" w:rsidRDefault="009D7CB5" w:rsidP="009654A0">
      <w:pPr>
        <w:spacing w:after="0" w:line="360" w:lineRule="auto"/>
        <w:jc w:val="both"/>
        <w:rPr>
          <w:rFonts w:ascii="Arial" w:hAnsi="Arial" w:cs="Arial"/>
          <w:b/>
          <w:bCs/>
          <w:sz w:val="20"/>
          <w:szCs w:val="20"/>
        </w:rPr>
      </w:pPr>
      <w:r w:rsidRPr="003A01C7">
        <w:rPr>
          <w:rFonts w:ascii="Arial" w:hAnsi="Arial" w:cs="Arial"/>
          <w:noProof/>
          <w:sz w:val="20"/>
          <w:szCs w:val="20"/>
        </w:rPr>
        <w:drawing>
          <wp:anchor distT="0" distB="0" distL="114300" distR="114300" simplePos="0" relativeHeight="251703296" behindDoc="0" locked="0" layoutInCell="1" allowOverlap="1" wp14:anchorId="109B2CFD" wp14:editId="2C19951E">
            <wp:simplePos x="0" y="0"/>
            <wp:positionH relativeFrom="column">
              <wp:posOffset>0</wp:posOffset>
            </wp:positionH>
            <wp:positionV relativeFrom="margin">
              <wp:posOffset>7751445</wp:posOffset>
            </wp:positionV>
            <wp:extent cx="2849880" cy="1752600"/>
            <wp:effectExtent l="0" t="0" r="7620" b="0"/>
            <wp:wrapSquare wrapText="bothSides"/>
            <wp:docPr id="5583133" name="Chart 1">
              <a:extLst xmlns:a="http://schemas.openxmlformats.org/drawingml/2006/main">
                <a:ext uri="{FF2B5EF4-FFF2-40B4-BE49-F238E27FC236}">
                  <a16:creationId xmlns:a16="http://schemas.microsoft.com/office/drawing/2014/main" id="{4FC3693B-241A-4E84-68B3-EF44A14382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1EC7CCFE" w14:textId="77777777" w:rsidR="007527FC" w:rsidRDefault="007527FC" w:rsidP="009654A0">
      <w:pPr>
        <w:spacing w:after="0" w:line="360" w:lineRule="auto"/>
        <w:jc w:val="both"/>
        <w:rPr>
          <w:rFonts w:ascii="Arial" w:hAnsi="Arial" w:cs="Arial"/>
          <w:sz w:val="20"/>
          <w:szCs w:val="20"/>
        </w:rPr>
      </w:pPr>
    </w:p>
    <w:p w14:paraId="673E0C74" w14:textId="77777777" w:rsidR="007527FC" w:rsidRDefault="007527FC" w:rsidP="009654A0">
      <w:pPr>
        <w:spacing w:after="0" w:line="360" w:lineRule="auto"/>
        <w:jc w:val="both"/>
        <w:rPr>
          <w:rFonts w:ascii="Arial" w:hAnsi="Arial" w:cs="Arial"/>
          <w:sz w:val="20"/>
          <w:szCs w:val="20"/>
        </w:rPr>
      </w:pPr>
    </w:p>
    <w:p w14:paraId="46C22FFD" w14:textId="77777777" w:rsidR="007527FC" w:rsidRDefault="007527FC" w:rsidP="009654A0">
      <w:pPr>
        <w:spacing w:after="0" w:line="360" w:lineRule="auto"/>
        <w:jc w:val="both"/>
        <w:rPr>
          <w:rFonts w:ascii="Arial" w:hAnsi="Arial" w:cs="Arial"/>
          <w:sz w:val="20"/>
          <w:szCs w:val="20"/>
        </w:rPr>
      </w:pPr>
    </w:p>
    <w:p w14:paraId="1264ACA8" w14:textId="5270A6F7" w:rsidR="00DB0D58" w:rsidRDefault="009F0CE0" w:rsidP="009654A0">
      <w:pPr>
        <w:spacing w:after="0" w:line="360" w:lineRule="auto"/>
        <w:jc w:val="both"/>
        <w:rPr>
          <w:rFonts w:ascii="Arial" w:hAnsi="Arial" w:cs="Arial"/>
          <w:sz w:val="20"/>
          <w:szCs w:val="20"/>
        </w:rPr>
      </w:pPr>
      <w:r w:rsidRPr="003A01C7">
        <w:rPr>
          <w:rFonts w:ascii="Arial" w:hAnsi="Arial" w:cs="Arial"/>
          <w:sz w:val="20"/>
          <w:szCs w:val="20"/>
        </w:rPr>
        <w:t>The IUCN status analysis revealed</w:t>
      </w:r>
      <w:r w:rsidR="006B58A9" w:rsidRPr="003A01C7">
        <w:rPr>
          <w:rFonts w:ascii="Arial" w:hAnsi="Arial" w:cs="Arial"/>
          <w:sz w:val="20"/>
          <w:szCs w:val="20"/>
        </w:rPr>
        <w:t xml:space="preserve"> six species from Near Threatened (NT) category</w:t>
      </w:r>
      <w:r w:rsidR="007865D4" w:rsidRPr="003A01C7">
        <w:rPr>
          <w:rFonts w:ascii="Arial" w:hAnsi="Arial" w:cs="Arial"/>
          <w:sz w:val="20"/>
          <w:szCs w:val="20"/>
        </w:rPr>
        <w:t xml:space="preserve"> such as, one species from Vulnerable category. The remaining 104 species </w:t>
      </w:r>
      <w:r w:rsidR="003A22EE" w:rsidRPr="003A01C7">
        <w:rPr>
          <w:rFonts w:ascii="Arial" w:hAnsi="Arial" w:cs="Arial"/>
          <w:sz w:val="20"/>
          <w:szCs w:val="20"/>
        </w:rPr>
        <w:t>belonged to Least Concern (LC) category</w:t>
      </w:r>
      <w:r w:rsidR="0063176F" w:rsidRPr="003A01C7">
        <w:rPr>
          <w:rFonts w:ascii="Arial" w:hAnsi="Arial" w:cs="Arial"/>
          <w:sz w:val="20"/>
          <w:szCs w:val="20"/>
        </w:rPr>
        <w:t xml:space="preserve"> (Fig</w:t>
      </w:r>
      <w:r w:rsidR="004A627B" w:rsidRPr="003A01C7">
        <w:rPr>
          <w:rFonts w:ascii="Arial" w:hAnsi="Arial" w:cs="Arial"/>
          <w:sz w:val="20"/>
          <w:szCs w:val="20"/>
        </w:rPr>
        <w:t>.</w:t>
      </w:r>
      <w:r w:rsidR="0063176F" w:rsidRPr="003A01C7">
        <w:rPr>
          <w:rFonts w:ascii="Arial" w:hAnsi="Arial" w:cs="Arial"/>
          <w:sz w:val="20"/>
          <w:szCs w:val="20"/>
        </w:rPr>
        <w:t xml:space="preserve"> </w:t>
      </w:r>
      <w:r w:rsidR="00830F48" w:rsidRPr="003A01C7">
        <w:rPr>
          <w:rFonts w:ascii="Arial" w:hAnsi="Arial" w:cs="Arial"/>
          <w:sz w:val="20"/>
          <w:szCs w:val="20"/>
        </w:rPr>
        <w:t>4</w:t>
      </w:r>
      <w:r w:rsidR="0063176F" w:rsidRPr="003A01C7">
        <w:rPr>
          <w:rFonts w:ascii="Arial" w:hAnsi="Arial" w:cs="Arial"/>
          <w:sz w:val="20"/>
          <w:szCs w:val="20"/>
        </w:rPr>
        <w:t>) (IUCN, 2024)</w:t>
      </w:r>
      <w:r w:rsidR="003A22EE" w:rsidRPr="003A01C7">
        <w:rPr>
          <w:rFonts w:ascii="Arial" w:hAnsi="Arial" w:cs="Arial"/>
          <w:sz w:val="20"/>
          <w:szCs w:val="20"/>
        </w:rPr>
        <w:t xml:space="preserve">. </w:t>
      </w:r>
      <w:r w:rsidR="006969C8" w:rsidRPr="003A01C7">
        <w:rPr>
          <w:rFonts w:ascii="Arial" w:hAnsi="Arial" w:cs="Arial"/>
          <w:sz w:val="20"/>
          <w:szCs w:val="20"/>
        </w:rPr>
        <w:t xml:space="preserve">The presence of threatened and vulnerable species </w:t>
      </w:r>
      <w:r w:rsidR="00364F4A" w:rsidRPr="003A01C7">
        <w:rPr>
          <w:rFonts w:ascii="Arial" w:hAnsi="Arial" w:cs="Arial"/>
          <w:sz w:val="20"/>
          <w:szCs w:val="20"/>
        </w:rPr>
        <w:t xml:space="preserve">signals the habitats’ ecological importance as these species </w:t>
      </w:r>
      <w:r w:rsidR="00E55B96" w:rsidRPr="003A01C7">
        <w:rPr>
          <w:rFonts w:ascii="Arial" w:hAnsi="Arial" w:cs="Arial"/>
          <w:sz w:val="20"/>
          <w:szCs w:val="20"/>
        </w:rPr>
        <w:lastRenderedPageBreak/>
        <w:t>require restricted habit</w:t>
      </w:r>
      <w:r w:rsidR="003D65E2" w:rsidRPr="003A01C7">
        <w:rPr>
          <w:rFonts w:ascii="Arial" w:hAnsi="Arial" w:cs="Arial"/>
          <w:sz w:val="20"/>
          <w:szCs w:val="20"/>
        </w:rPr>
        <w:t xml:space="preserve">at. </w:t>
      </w:r>
      <w:r w:rsidR="00A25F43" w:rsidRPr="003A01C7">
        <w:rPr>
          <w:rFonts w:ascii="Arial" w:hAnsi="Arial" w:cs="Arial"/>
          <w:sz w:val="20"/>
          <w:szCs w:val="20"/>
        </w:rPr>
        <w:t>I</w:t>
      </w:r>
      <w:r w:rsidR="003D65E2" w:rsidRPr="003A01C7">
        <w:rPr>
          <w:rFonts w:ascii="Arial" w:hAnsi="Arial" w:cs="Arial"/>
          <w:sz w:val="20"/>
          <w:szCs w:val="20"/>
        </w:rPr>
        <w:t>t</w:t>
      </w:r>
      <w:r w:rsidR="00A25F43" w:rsidRPr="003A01C7">
        <w:rPr>
          <w:rFonts w:ascii="Arial" w:hAnsi="Arial" w:cs="Arial"/>
          <w:sz w:val="20"/>
          <w:szCs w:val="20"/>
        </w:rPr>
        <w:t xml:space="preserve"> also signifies the tanks’ ecological resilience </w:t>
      </w:r>
      <w:r w:rsidR="00E460AF" w:rsidRPr="003A01C7">
        <w:rPr>
          <w:rFonts w:ascii="Arial" w:hAnsi="Arial" w:cs="Arial"/>
          <w:sz w:val="20"/>
          <w:szCs w:val="20"/>
        </w:rPr>
        <w:t>and functionality</w:t>
      </w:r>
      <w:r w:rsidR="001C2630" w:rsidRPr="003A01C7">
        <w:rPr>
          <w:rFonts w:ascii="Arial" w:hAnsi="Arial" w:cs="Arial"/>
          <w:sz w:val="20"/>
          <w:szCs w:val="20"/>
        </w:rPr>
        <w:t xml:space="preserve"> (</w:t>
      </w:r>
      <w:proofErr w:type="spellStart"/>
      <w:r w:rsidR="001C2630" w:rsidRPr="003A01C7">
        <w:rPr>
          <w:rFonts w:ascii="Arial" w:hAnsi="Arial" w:cs="Arial"/>
          <w:sz w:val="20"/>
          <w:szCs w:val="20"/>
        </w:rPr>
        <w:t>Bouregbi</w:t>
      </w:r>
      <w:proofErr w:type="spellEnd"/>
      <w:r w:rsidR="001C2630" w:rsidRPr="003A01C7">
        <w:rPr>
          <w:rFonts w:ascii="Arial" w:hAnsi="Arial" w:cs="Arial"/>
          <w:sz w:val="20"/>
          <w:szCs w:val="20"/>
        </w:rPr>
        <w:t xml:space="preserve"> et al, 2025).</w:t>
      </w:r>
    </w:p>
    <w:p w14:paraId="633A7546" w14:textId="071DB6FB" w:rsidR="00E03651" w:rsidRPr="003A01C7" w:rsidRDefault="0098565F" w:rsidP="009654A0">
      <w:pPr>
        <w:spacing w:after="0" w:line="360" w:lineRule="auto"/>
        <w:jc w:val="both"/>
        <w:rPr>
          <w:rFonts w:ascii="Arial" w:hAnsi="Arial" w:cs="Arial"/>
          <w:sz w:val="20"/>
          <w:szCs w:val="20"/>
        </w:rPr>
      </w:pPr>
      <w:r w:rsidRPr="003A01C7">
        <w:rPr>
          <w:rFonts w:ascii="Arial" w:hAnsi="Arial" w:cs="Arial"/>
          <w:sz w:val="20"/>
          <w:szCs w:val="20"/>
        </w:rPr>
        <w:t xml:space="preserve">The </w:t>
      </w:r>
      <w:r w:rsidR="00105E64" w:rsidRPr="003A01C7">
        <w:rPr>
          <w:rFonts w:ascii="Arial" w:hAnsi="Arial" w:cs="Arial"/>
          <w:sz w:val="20"/>
          <w:szCs w:val="20"/>
        </w:rPr>
        <w:t>residential status analysis revealed</w:t>
      </w:r>
      <w:r w:rsidR="002C61DE" w:rsidRPr="003A01C7">
        <w:rPr>
          <w:rFonts w:ascii="Arial" w:hAnsi="Arial" w:cs="Arial"/>
          <w:sz w:val="20"/>
          <w:szCs w:val="20"/>
        </w:rPr>
        <w:t xml:space="preserve"> 8</w:t>
      </w:r>
      <w:r w:rsidR="007733AB" w:rsidRPr="003A01C7">
        <w:rPr>
          <w:rFonts w:ascii="Arial" w:hAnsi="Arial" w:cs="Arial"/>
          <w:sz w:val="20"/>
          <w:szCs w:val="20"/>
        </w:rPr>
        <w:t>1</w:t>
      </w:r>
      <w:r w:rsidR="002C61DE" w:rsidRPr="003A01C7">
        <w:rPr>
          <w:rFonts w:ascii="Arial" w:hAnsi="Arial" w:cs="Arial"/>
          <w:sz w:val="20"/>
          <w:szCs w:val="20"/>
        </w:rPr>
        <w:t xml:space="preserve"> species as residents, 23 as winter visitors, </w:t>
      </w:r>
      <w:r w:rsidR="005F454E" w:rsidRPr="003A01C7">
        <w:rPr>
          <w:rFonts w:ascii="Arial" w:hAnsi="Arial" w:cs="Arial"/>
          <w:sz w:val="20"/>
          <w:szCs w:val="20"/>
        </w:rPr>
        <w:t>1</w:t>
      </w:r>
      <w:r w:rsidR="002C61DE" w:rsidRPr="003A01C7">
        <w:rPr>
          <w:rFonts w:ascii="Arial" w:hAnsi="Arial" w:cs="Arial"/>
          <w:sz w:val="20"/>
          <w:szCs w:val="20"/>
        </w:rPr>
        <w:t xml:space="preserve"> as local migrant and 5 as non-breeding residents (Fig</w:t>
      </w:r>
      <w:r w:rsidR="004A627B" w:rsidRPr="003A01C7">
        <w:rPr>
          <w:rFonts w:ascii="Arial" w:hAnsi="Arial" w:cs="Arial"/>
          <w:sz w:val="20"/>
          <w:szCs w:val="20"/>
        </w:rPr>
        <w:t>.</w:t>
      </w:r>
      <w:r w:rsidR="00127ABB" w:rsidRPr="003A01C7">
        <w:rPr>
          <w:rFonts w:ascii="Arial" w:hAnsi="Arial" w:cs="Arial"/>
          <w:sz w:val="20"/>
          <w:szCs w:val="20"/>
        </w:rPr>
        <w:t xml:space="preserve"> 5</w:t>
      </w:r>
      <w:r w:rsidR="002C61DE" w:rsidRPr="003A01C7">
        <w:rPr>
          <w:rFonts w:ascii="Arial" w:hAnsi="Arial" w:cs="Arial"/>
          <w:sz w:val="20"/>
          <w:szCs w:val="20"/>
        </w:rPr>
        <w:t xml:space="preserve">). </w:t>
      </w:r>
      <w:r w:rsidR="00B253A7" w:rsidRPr="003A01C7">
        <w:rPr>
          <w:rFonts w:ascii="Arial" w:hAnsi="Arial" w:cs="Arial"/>
          <w:sz w:val="20"/>
          <w:szCs w:val="20"/>
        </w:rPr>
        <w:t>T</w:t>
      </w:r>
      <w:r w:rsidR="00AD4A85" w:rsidRPr="003A01C7">
        <w:rPr>
          <w:rFonts w:ascii="Arial" w:hAnsi="Arial" w:cs="Arial"/>
          <w:sz w:val="20"/>
          <w:szCs w:val="20"/>
        </w:rPr>
        <w:t xml:space="preserve">his </w:t>
      </w:r>
      <w:r w:rsidR="00C344DF" w:rsidRPr="003A01C7">
        <w:rPr>
          <w:rFonts w:ascii="Arial" w:hAnsi="Arial" w:cs="Arial"/>
          <w:sz w:val="20"/>
          <w:szCs w:val="20"/>
        </w:rPr>
        <w:t xml:space="preserve">composition exhibits the tanks role as a vital habitat for both breeding residents and </w:t>
      </w:r>
      <w:r w:rsidR="00F41E39" w:rsidRPr="003A01C7">
        <w:rPr>
          <w:rFonts w:ascii="Arial" w:hAnsi="Arial" w:cs="Arial"/>
          <w:sz w:val="20"/>
          <w:szCs w:val="20"/>
        </w:rPr>
        <w:t>migratory birds</w:t>
      </w:r>
      <w:r w:rsidR="00BB5E88" w:rsidRPr="003A01C7">
        <w:rPr>
          <w:rFonts w:ascii="Arial" w:hAnsi="Arial" w:cs="Arial"/>
          <w:sz w:val="20"/>
          <w:szCs w:val="20"/>
        </w:rPr>
        <w:t>, notably long-distance migrants like Bar-tailed Godwits and Black-tailed Godwit</w:t>
      </w:r>
      <w:r w:rsidR="00E4013E" w:rsidRPr="003A01C7">
        <w:rPr>
          <w:rFonts w:ascii="Arial" w:hAnsi="Arial" w:cs="Arial"/>
          <w:sz w:val="20"/>
          <w:szCs w:val="20"/>
        </w:rPr>
        <w:t>s. The presence of such species in huge congregations,</w:t>
      </w:r>
      <w:r w:rsidR="005C5594" w:rsidRPr="003A01C7">
        <w:rPr>
          <w:rFonts w:ascii="Arial" w:hAnsi="Arial" w:cs="Arial"/>
          <w:sz w:val="20"/>
          <w:szCs w:val="20"/>
        </w:rPr>
        <w:t xml:space="preserve"> suggests that this site is a critical stopover </w:t>
      </w:r>
      <w:r w:rsidR="005F0C06" w:rsidRPr="003A01C7">
        <w:rPr>
          <w:rFonts w:ascii="Arial" w:hAnsi="Arial" w:cs="Arial"/>
          <w:sz w:val="20"/>
          <w:szCs w:val="20"/>
        </w:rPr>
        <w:t>with sufficient resources</w:t>
      </w:r>
      <w:r w:rsidR="00D93153" w:rsidRPr="003A01C7">
        <w:rPr>
          <w:rFonts w:ascii="Arial" w:hAnsi="Arial" w:cs="Arial"/>
          <w:sz w:val="20"/>
          <w:szCs w:val="20"/>
        </w:rPr>
        <w:t xml:space="preserve">. </w:t>
      </w:r>
    </w:p>
    <w:p w14:paraId="378A8910" w14:textId="5DF76DDE" w:rsidR="001C2630" w:rsidRPr="003A01C7" w:rsidRDefault="00E03651" w:rsidP="00C93CA6">
      <w:pPr>
        <w:spacing w:after="0" w:line="360" w:lineRule="auto"/>
        <w:jc w:val="both"/>
        <w:rPr>
          <w:rFonts w:ascii="Arial" w:hAnsi="Arial" w:cs="Arial"/>
          <w:sz w:val="20"/>
          <w:szCs w:val="20"/>
        </w:rPr>
      </w:pPr>
      <w:r w:rsidRPr="003A01C7">
        <w:rPr>
          <w:rFonts w:ascii="Arial" w:hAnsi="Arial" w:cs="Arial"/>
          <w:sz w:val="20"/>
          <w:szCs w:val="20"/>
        </w:rPr>
        <w:t>According to the analysis of the structure of feeding guild</w:t>
      </w:r>
      <w:r w:rsidR="00CF52AD" w:rsidRPr="003A01C7">
        <w:rPr>
          <w:rFonts w:ascii="Arial" w:hAnsi="Arial" w:cs="Arial"/>
          <w:sz w:val="20"/>
          <w:szCs w:val="20"/>
        </w:rPr>
        <w:t xml:space="preserve">, insectivores emerged as the dominant group with </w:t>
      </w:r>
      <w:r w:rsidR="00506DA4" w:rsidRPr="003A01C7">
        <w:rPr>
          <w:rFonts w:ascii="Arial" w:hAnsi="Arial" w:cs="Arial"/>
          <w:sz w:val="20"/>
          <w:szCs w:val="20"/>
        </w:rPr>
        <w:t>40</w:t>
      </w:r>
      <w:r w:rsidR="00CF52AD" w:rsidRPr="003A01C7">
        <w:rPr>
          <w:rFonts w:ascii="Arial" w:hAnsi="Arial" w:cs="Arial"/>
          <w:sz w:val="20"/>
          <w:szCs w:val="20"/>
        </w:rPr>
        <w:t xml:space="preserve"> species</w:t>
      </w:r>
      <w:r w:rsidR="001A6AF2" w:rsidRPr="003A01C7">
        <w:rPr>
          <w:rFonts w:ascii="Arial" w:hAnsi="Arial" w:cs="Arial"/>
          <w:sz w:val="20"/>
          <w:szCs w:val="20"/>
        </w:rPr>
        <w:t xml:space="preserve">, followed by carnivores with </w:t>
      </w:r>
      <w:r w:rsidR="00B77AA2" w:rsidRPr="003A01C7">
        <w:rPr>
          <w:rFonts w:ascii="Arial" w:hAnsi="Arial" w:cs="Arial"/>
          <w:sz w:val="20"/>
          <w:szCs w:val="20"/>
        </w:rPr>
        <w:t>3</w:t>
      </w:r>
      <w:r w:rsidR="00177C96" w:rsidRPr="003A01C7">
        <w:rPr>
          <w:rFonts w:ascii="Arial" w:hAnsi="Arial" w:cs="Arial"/>
          <w:sz w:val="20"/>
          <w:szCs w:val="20"/>
        </w:rPr>
        <w:t>3</w:t>
      </w:r>
      <w:r w:rsidR="00B77AA2" w:rsidRPr="003A01C7">
        <w:rPr>
          <w:rFonts w:ascii="Arial" w:hAnsi="Arial" w:cs="Arial"/>
          <w:sz w:val="20"/>
          <w:szCs w:val="20"/>
        </w:rPr>
        <w:t xml:space="preserve"> species, omnivores with 18 species, granivores with </w:t>
      </w:r>
      <w:r w:rsidR="006F590B" w:rsidRPr="003A01C7">
        <w:rPr>
          <w:rFonts w:ascii="Arial" w:hAnsi="Arial" w:cs="Arial"/>
          <w:sz w:val="20"/>
          <w:szCs w:val="20"/>
        </w:rPr>
        <w:t>10</w:t>
      </w:r>
      <w:r w:rsidR="00B77AA2" w:rsidRPr="003A01C7">
        <w:rPr>
          <w:rFonts w:ascii="Arial" w:hAnsi="Arial" w:cs="Arial"/>
          <w:sz w:val="20"/>
          <w:szCs w:val="20"/>
        </w:rPr>
        <w:t xml:space="preserve"> species, frugivores and nectarivores with 6 &amp; 3 species respectively</w:t>
      </w:r>
      <w:r w:rsidR="00140FCA" w:rsidRPr="003A01C7">
        <w:rPr>
          <w:rFonts w:ascii="Arial" w:hAnsi="Arial" w:cs="Arial"/>
          <w:sz w:val="20"/>
          <w:szCs w:val="20"/>
        </w:rPr>
        <w:t xml:space="preserve"> (Fig</w:t>
      </w:r>
      <w:r w:rsidR="004A627B" w:rsidRPr="003A01C7">
        <w:rPr>
          <w:rFonts w:ascii="Arial" w:hAnsi="Arial" w:cs="Arial"/>
          <w:sz w:val="20"/>
          <w:szCs w:val="20"/>
        </w:rPr>
        <w:t>.</w:t>
      </w:r>
      <w:r w:rsidR="00127ABB" w:rsidRPr="003A01C7">
        <w:rPr>
          <w:rFonts w:ascii="Arial" w:hAnsi="Arial" w:cs="Arial"/>
          <w:sz w:val="20"/>
          <w:szCs w:val="20"/>
        </w:rPr>
        <w:t xml:space="preserve"> 6</w:t>
      </w:r>
      <w:r w:rsidR="00140FCA" w:rsidRPr="003A01C7">
        <w:rPr>
          <w:rFonts w:ascii="Arial" w:hAnsi="Arial" w:cs="Arial"/>
          <w:sz w:val="20"/>
          <w:szCs w:val="20"/>
        </w:rPr>
        <w:t>)</w:t>
      </w:r>
      <w:r w:rsidR="00B77AA2" w:rsidRPr="003A01C7">
        <w:rPr>
          <w:rFonts w:ascii="Arial" w:hAnsi="Arial" w:cs="Arial"/>
          <w:sz w:val="20"/>
          <w:szCs w:val="20"/>
        </w:rPr>
        <w:t>.</w:t>
      </w:r>
      <w:r w:rsidR="00E22CCE" w:rsidRPr="003A01C7">
        <w:rPr>
          <w:rFonts w:ascii="Arial" w:hAnsi="Arial" w:cs="Arial"/>
          <w:sz w:val="20"/>
          <w:szCs w:val="20"/>
        </w:rPr>
        <w:t xml:space="preserve"> Such varied feeding guilds reflect the tanks heterogeneity of microhabitats</w:t>
      </w:r>
      <w:r w:rsidR="00140FCA" w:rsidRPr="003A01C7">
        <w:rPr>
          <w:rFonts w:ascii="Arial" w:hAnsi="Arial" w:cs="Arial"/>
          <w:sz w:val="20"/>
          <w:szCs w:val="20"/>
        </w:rPr>
        <w:t>, ranging from open water zones to vegetated margins and adjacent agricultural areas.</w:t>
      </w:r>
      <w:r w:rsidR="00AD4A85" w:rsidRPr="003A01C7">
        <w:rPr>
          <w:rFonts w:ascii="Arial" w:hAnsi="Arial" w:cs="Arial"/>
          <w:sz w:val="20"/>
          <w:szCs w:val="20"/>
        </w:rPr>
        <w:t xml:space="preserve"> </w:t>
      </w:r>
    </w:p>
    <w:p w14:paraId="622210D6" w14:textId="190A8E53" w:rsidR="003A01C7" w:rsidRDefault="009D7CB5" w:rsidP="00DF1838">
      <w:pPr>
        <w:jc w:val="center"/>
        <w:rPr>
          <w:rFonts w:ascii="Times New Roman" w:hAnsi="Times New Roman" w:cs="Times New Roman"/>
          <w:b/>
          <w:bCs/>
          <w:sz w:val="24"/>
          <w:szCs w:val="24"/>
        </w:rPr>
      </w:pPr>
      <w:r w:rsidRPr="003A01C7">
        <w:rPr>
          <w:rFonts w:ascii="Arial" w:hAnsi="Arial" w:cs="Arial"/>
          <w:noProof/>
          <w:sz w:val="20"/>
          <w:szCs w:val="20"/>
        </w:rPr>
        <w:drawing>
          <wp:anchor distT="0" distB="0" distL="114300" distR="114300" simplePos="0" relativeHeight="251678720" behindDoc="0" locked="0" layoutInCell="1" allowOverlap="1" wp14:anchorId="15674986" wp14:editId="022801DE">
            <wp:simplePos x="0" y="0"/>
            <wp:positionH relativeFrom="margin">
              <wp:posOffset>260350</wp:posOffset>
            </wp:positionH>
            <wp:positionV relativeFrom="margin">
              <wp:posOffset>3686175</wp:posOffset>
            </wp:positionV>
            <wp:extent cx="2827020" cy="1798320"/>
            <wp:effectExtent l="0" t="0" r="11430" b="0"/>
            <wp:wrapSquare wrapText="bothSides"/>
            <wp:docPr id="1361603666" name="Chart 2">
              <a:extLst xmlns:a="http://schemas.openxmlformats.org/drawingml/2006/main">
                <a:ext uri="{FF2B5EF4-FFF2-40B4-BE49-F238E27FC236}">
                  <a16:creationId xmlns:a16="http://schemas.microsoft.com/office/drawing/2014/main" id="{A7B32AE8-CA3D-87A9-8406-8EFFE05CA1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50D9DBE2" w14:textId="6D9B37C5" w:rsidR="009D7CB5" w:rsidRDefault="009D7CB5" w:rsidP="00DF1838">
      <w:pPr>
        <w:jc w:val="center"/>
        <w:rPr>
          <w:rFonts w:ascii="Arial" w:hAnsi="Arial" w:cs="Arial"/>
          <w:b/>
          <w:bCs/>
        </w:rPr>
      </w:pPr>
    </w:p>
    <w:p w14:paraId="223D2FA5" w14:textId="4EB38330" w:rsidR="009D7CB5" w:rsidRDefault="009D7CB5" w:rsidP="00DF1838">
      <w:pPr>
        <w:jc w:val="center"/>
        <w:rPr>
          <w:rFonts w:ascii="Arial" w:hAnsi="Arial" w:cs="Arial"/>
          <w:b/>
          <w:bCs/>
        </w:rPr>
      </w:pPr>
    </w:p>
    <w:p w14:paraId="28B3CB99" w14:textId="17D7EAC4" w:rsidR="009D7CB5" w:rsidRDefault="009D7CB5" w:rsidP="00DF1838">
      <w:pPr>
        <w:jc w:val="center"/>
        <w:rPr>
          <w:rFonts w:ascii="Arial" w:hAnsi="Arial" w:cs="Arial"/>
          <w:b/>
          <w:bCs/>
        </w:rPr>
      </w:pPr>
    </w:p>
    <w:p w14:paraId="6DA70F4B" w14:textId="0451DB8C" w:rsidR="009D7CB5" w:rsidRDefault="009D7CB5" w:rsidP="00DF1838">
      <w:pPr>
        <w:jc w:val="center"/>
        <w:rPr>
          <w:rFonts w:ascii="Arial" w:hAnsi="Arial" w:cs="Arial"/>
          <w:b/>
          <w:bCs/>
        </w:rPr>
      </w:pPr>
    </w:p>
    <w:p w14:paraId="27414B41" w14:textId="7D6AAC86" w:rsidR="009D7CB5" w:rsidRDefault="009D7CB5" w:rsidP="00DF1838">
      <w:pPr>
        <w:jc w:val="center"/>
        <w:rPr>
          <w:rFonts w:ascii="Arial" w:hAnsi="Arial" w:cs="Arial"/>
          <w:b/>
          <w:bCs/>
        </w:rPr>
      </w:pPr>
    </w:p>
    <w:p w14:paraId="442FC20D" w14:textId="79C36DB3" w:rsidR="009D7CB5" w:rsidRDefault="009D7CB5" w:rsidP="00DF1838">
      <w:pPr>
        <w:jc w:val="center"/>
        <w:rPr>
          <w:rFonts w:ascii="Arial" w:hAnsi="Arial" w:cs="Arial"/>
          <w:b/>
          <w:bCs/>
        </w:rPr>
      </w:pPr>
    </w:p>
    <w:p w14:paraId="2BD7303C" w14:textId="72AF52CD" w:rsidR="009D7CB5" w:rsidRDefault="009D7CB5" w:rsidP="00DF1838">
      <w:pPr>
        <w:jc w:val="center"/>
        <w:rPr>
          <w:rFonts w:ascii="Arial" w:hAnsi="Arial" w:cs="Arial"/>
          <w:b/>
          <w:bCs/>
        </w:rPr>
      </w:pPr>
    </w:p>
    <w:p w14:paraId="49AB122A" w14:textId="77777777" w:rsidR="009D7CB5" w:rsidRDefault="009D7CB5" w:rsidP="00DF1838">
      <w:pPr>
        <w:jc w:val="center"/>
        <w:rPr>
          <w:rFonts w:ascii="Arial" w:hAnsi="Arial" w:cs="Arial"/>
          <w:b/>
          <w:bCs/>
        </w:rPr>
      </w:pPr>
    </w:p>
    <w:p w14:paraId="73F2169C" w14:textId="77777777" w:rsidR="009D7CB5" w:rsidRDefault="009D7CB5" w:rsidP="009D7CB5">
      <w:pPr>
        <w:tabs>
          <w:tab w:val="left" w:pos="1159"/>
        </w:tabs>
        <w:jc w:val="center"/>
        <w:rPr>
          <w:rFonts w:eastAsia="Calibri"/>
          <w:b/>
          <w:bCs/>
          <w:color w:val="000000" w:themeColor="text1"/>
          <w:sz w:val="18"/>
          <w:szCs w:val="18"/>
        </w:rPr>
      </w:pPr>
    </w:p>
    <w:p w14:paraId="2CDDA224" w14:textId="5C8EF8F8" w:rsidR="009D7CB5" w:rsidRPr="00452CF8" w:rsidRDefault="009D7CB5" w:rsidP="009D7CB5">
      <w:pPr>
        <w:tabs>
          <w:tab w:val="left" w:pos="1159"/>
        </w:tabs>
        <w:jc w:val="center"/>
        <w:rPr>
          <w:rFonts w:ascii="Times New Roman" w:hAnsi="Times New Roman" w:cs="Times New Roman"/>
          <w:sz w:val="20"/>
          <w:szCs w:val="20"/>
        </w:rPr>
      </w:pPr>
      <w:r w:rsidRPr="00B66053">
        <w:rPr>
          <w:rFonts w:eastAsia="Calibri"/>
          <w:b/>
          <w:bCs/>
          <w:color w:val="000000" w:themeColor="text1"/>
          <w:sz w:val="18"/>
          <w:szCs w:val="18"/>
        </w:rPr>
        <w:t xml:space="preserve">Fig. </w:t>
      </w:r>
      <w:r>
        <w:rPr>
          <w:rFonts w:eastAsia="Calibri"/>
          <w:b/>
          <w:bCs/>
          <w:color w:val="000000" w:themeColor="text1"/>
          <w:sz w:val="18"/>
          <w:szCs w:val="18"/>
        </w:rPr>
        <w:t>6</w:t>
      </w:r>
      <w:r w:rsidRPr="00B66053">
        <w:rPr>
          <w:rFonts w:eastAsia="Calibri"/>
          <w:b/>
          <w:bCs/>
          <w:color w:val="000000" w:themeColor="text1"/>
          <w:sz w:val="18"/>
          <w:szCs w:val="18"/>
        </w:rPr>
        <w:t xml:space="preserve">: </w:t>
      </w:r>
      <w:r w:rsidRPr="00452CF8">
        <w:rPr>
          <w:rFonts w:ascii="Times New Roman" w:hAnsi="Times New Roman" w:cs="Times New Roman"/>
          <w:sz w:val="20"/>
          <w:szCs w:val="20"/>
        </w:rPr>
        <w:t xml:space="preserve">Feeding Guild Distribution of Avian Species at </w:t>
      </w:r>
      <w:proofErr w:type="spellStart"/>
      <w:r w:rsidRPr="00452CF8">
        <w:rPr>
          <w:rFonts w:ascii="Times New Roman" w:hAnsi="Times New Roman" w:cs="Times New Roman"/>
          <w:sz w:val="20"/>
          <w:szCs w:val="20"/>
        </w:rPr>
        <w:t>Koothiyarkundu</w:t>
      </w:r>
      <w:proofErr w:type="spellEnd"/>
      <w:r w:rsidRPr="00452CF8">
        <w:rPr>
          <w:rFonts w:ascii="Times New Roman" w:hAnsi="Times New Roman" w:cs="Times New Roman"/>
          <w:sz w:val="20"/>
          <w:szCs w:val="20"/>
        </w:rPr>
        <w:t xml:space="preserve"> Tank (2022–2024)</w:t>
      </w:r>
    </w:p>
    <w:p w14:paraId="595AAC8C" w14:textId="77777777" w:rsidR="009D7CB5" w:rsidRDefault="009D7CB5" w:rsidP="00DF1838">
      <w:pPr>
        <w:jc w:val="center"/>
        <w:rPr>
          <w:rFonts w:ascii="Arial" w:hAnsi="Arial" w:cs="Arial"/>
          <w:b/>
          <w:bCs/>
        </w:rPr>
      </w:pPr>
    </w:p>
    <w:p w14:paraId="6AC5E14C" w14:textId="77777777" w:rsidR="009D7CB5" w:rsidRDefault="009D7CB5" w:rsidP="00DF1838">
      <w:pPr>
        <w:jc w:val="center"/>
        <w:rPr>
          <w:rFonts w:ascii="Arial" w:hAnsi="Arial" w:cs="Arial"/>
          <w:b/>
          <w:bCs/>
        </w:rPr>
      </w:pPr>
    </w:p>
    <w:p w14:paraId="5C7CA596" w14:textId="77777777" w:rsidR="009D7CB5" w:rsidRDefault="009D7CB5" w:rsidP="00DF1838">
      <w:pPr>
        <w:jc w:val="center"/>
        <w:rPr>
          <w:rFonts w:ascii="Arial" w:hAnsi="Arial" w:cs="Arial"/>
          <w:b/>
          <w:bCs/>
        </w:rPr>
      </w:pPr>
    </w:p>
    <w:p w14:paraId="7457BC93" w14:textId="77777777" w:rsidR="009D7CB5" w:rsidRDefault="009D7CB5" w:rsidP="00DF1838">
      <w:pPr>
        <w:jc w:val="center"/>
        <w:rPr>
          <w:rFonts w:ascii="Arial" w:hAnsi="Arial" w:cs="Arial"/>
          <w:b/>
          <w:bCs/>
        </w:rPr>
      </w:pPr>
    </w:p>
    <w:p w14:paraId="09D032ED" w14:textId="77777777" w:rsidR="009D7CB5" w:rsidRDefault="009D7CB5" w:rsidP="00DF1838">
      <w:pPr>
        <w:jc w:val="center"/>
        <w:rPr>
          <w:rFonts w:ascii="Arial" w:hAnsi="Arial" w:cs="Arial"/>
          <w:b/>
          <w:bCs/>
        </w:rPr>
      </w:pPr>
    </w:p>
    <w:p w14:paraId="5E31938B" w14:textId="77777777" w:rsidR="009D7CB5" w:rsidRDefault="009D7CB5" w:rsidP="00DF1838">
      <w:pPr>
        <w:jc w:val="center"/>
        <w:rPr>
          <w:rFonts w:ascii="Arial" w:hAnsi="Arial" w:cs="Arial"/>
          <w:b/>
          <w:bCs/>
        </w:rPr>
      </w:pPr>
    </w:p>
    <w:p w14:paraId="3360A19C" w14:textId="77777777" w:rsidR="009D7CB5" w:rsidRDefault="009D7CB5" w:rsidP="00DF1838">
      <w:pPr>
        <w:jc w:val="center"/>
        <w:rPr>
          <w:rFonts w:ascii="Arial" w:hAnsi="Arial" w:cs="Arial"/>
          <w:b/>
          <w:bCs/>
        </w:rPr>
      </w:pPr>
    </w:p>
    <w:p w14:paraId="5D44F273" w14:textId="2EF6211A" w:rsidR="00DF1838" w:rsidRPr="00B87F92" w:rsidRDefault="00DF1838" w:rsidP="00DF1838">
      <w:pPr>
        <w:jc w:val="center"/>
        <w:rPr>
          <w:rFonts w:ascii="Arial" w:hAnsi="Arial" w:cs="Arial"/>
          <w:b/>
          <w:bCs/>
        </w:rPr>
      </w:pPr>
      <w:r w:rsidRPr="00B87F92">
        <w:rPr>
          <w:rFonts w:ascii="Arial" w:hAnsi="Arial" w:cs="Arial"/>
          <w:b/>
          <w:bCs/>
        </w:rPr>
        <w:t>Table I: Checklist of Birds Observed in Koothiyarkundu Tank</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061"/>
        <w:gridCol w:w="1712"/>
        <w:gridCol w:w="2142"/>
        <w:gridCol w:w="828"/>
        <w:gridCol w:w="213"/>
        <w:gridCol w:w="1070"/>
        <w:gridCol w:w="728"/>
        <w:gridCol w:w="313"/>
        <w:gridCol w:w="959"/>
      </w:tblGrid>
      <w:tr w:rsidR="00601FEC" w:rsidRPr="005A4143" w14:paraId="2E087099" w14:textId="77777777" w:rsidTr="00601FEC">
        <w:trPr>
          <w:trHeight w:val="20"/>
          <w:jc w:val="center"/>
        </w:trPr>
        <w:tc>
          <w:tcPr>
            <w:tcW w:w="623" w:type="pct"/>
          </w:tcPr>
          <w:p w14:paraId="39160157" w14:textId="77777777" w:rsidR="00DF1838" w:rsidRPr="00B87F92" w:rsidRDefault="00DF1838" w:rsidP="002F2C62">
            <w:pPr>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S. No:</w:t>
            </w:r>
          </w:p>
        </w:tc>
        <w:tc>
          <w:tcPr>
            <w:tcW w:w="983" w:type="pct"/>
          </w:tcPr>
          <w:p w14:paraId="1C3E3F19" w14:textId="77777777" w:rsidR="00DF1838" w:rsidRPr="00B87F92" w:rsidRDefault="00DF1838" w:rsidP="002F2C62">
            <w:pPr>
              <w:ind w:left="-56"/>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Order Name/ Family Name/ Common Name</w:t>
            </w:r>
          </w:p>
        </w:tc>
        <w:tc>
          <w:tcPr>
            <w:tcW w:w="1221" w:type="pct"/>
          </w:tcPr>
          <w:p w14:paraId="1B07696B" w14:textId="77777777" w:rsidR="00DF1838" w:rsidRPr="00B87F92" w:rsidRDefault="00DF1838" w:rsidP="002F2C62">
            <w:pPr>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Scientific Name</w:t>
            </w:r>
          </w:p>
        </w:tc>
        <w:tc>
          <w:tcPr>
            <w:tcW w:w="353" w:type="pct"/>
          </w:tcPr>
          <w:p w14:paraId="0663DE5B" w14:textId="77777777" w:rsidR="00DF1838" w:rsidRPr="00B87F92" w:rsidRDefault="00DF1838" w:rsidP="002F2C62">
            <w:pPr>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IUCN Status</w:t>
            </w:r>
          </w:p>
        </w:tc>
        <w:tc>
          <w:tcPr>
            <w:tcW w:w="711" w:type="pct"/>
            <w:gridSpan w:val="2"/>
          </w:tcPr>
          <w:p w14:paraId="4055EA2D" w14:textId="76672A22" w:rsidR="00DF1838" w:rsidRPr="00B87F92" w:rsidRDefault="00DF1838" w:rsidP="002F2C62">
            <w:pPr>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Residential Status</w:t>
            </w:r>
          </w:p>
        </w:tc>
        <w:tc>
          <w:tcPr>
            <w:tcW w:w="403" w:type="pct"/>
          </w:tcPr>
          <w:p w14:paraId="3B05A520" w14:textId="77777777" w:rsidR="00DF1838" w:rsidRPr="00B87F92" w:rsidRDefault="00DF1838" w:rsidP="002F2C62">
            <w:pPr>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Guild</w:t>
            </w:r>
          </w:p>
        </w:tc>
        <w:tc>
          <w:tcPr>
            <w:tcW w:w="705" w:type="pct"/>
            <w:gridSpan w:val="2"/>
          </w:tcPr>
          <w:p w14:paraId="629CA23A" w14:textId="77777777" w:rsidR="00DF1838" w:rsidRPr="00B87F92" w:rsidRDefault="00DF1838" w:rsidP="002F2C62">
            <w:pPr>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Relative abundance</w:t>
            </w:r>
          </w:p>
        </w:tc>
      </w:tr>
      <w:tr w:rsidR="00DF1838" w:rsidRPr="005A4143" w14:paraId="36AB53C2" w14:textId="77777777" w:rsidTr="002F2C62">
        <w:trPr>
          <w:trHeight w:val="20"/>
          <w:jc w:val="center"/>
        </w:trPr>
        <w:tc>
          <w:tcPr>
            <w:tcW w:w="5000" w:type="pct"/>
            <w:gridSpan w:val="9"/>
          </w:tcPr>
          <w:p w14:paraId="14D47C25"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Accipitriformes: Accipitridae</w:t>
            </w:r>
          </w:p>
        </w:tc>
      </w:tr>
      <w:tr w:rsidR="00601FEC" w:rsidRPr="005A4143" w14:paraId="50F112CB" w14:textId="77777777" w:rsidTr="00601FEC">
        <w:trPr>
          <w:trHeight w:val="20"/>
          <w:jc w:val="center"/>
        </w:trPr>
        <w:tc>
          <w:tcPr>
            <w:tcW w:w="623" w:type="pct"/>
          </w:tcPr>
          <w:p w14:paraId="65B91BC8"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96BAD7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Black kite</w:t>
            </w:r>
          </w:p>
        </w:tc>
        <w:tc>
          <w:tcPr>
            <w:tcW w:w="1221" w:type="pct"/>
          </w:tcPr>
          <w:p w14:paraId="02EB421F"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Milvus migrans</w:t>
            </w:r>
          </w:p>
        </w:tc>
        <w:tc>
          <w:tcPr>
            <w:tcW w:w="471" w:type="pct"/>
            <w:gridSpan w:val="2"/>
          </w:tcPr>
          <w:p w14:paraId="16544B1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AD1BB8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B13F26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674804E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25FC661A" w14:textId="77777777" w:rsidTr="00601FEC">
        <w:trPr>
          <w:trHeight w:val="20"/>
          <w:jc w:val="center"/>
        </w:trPr>
        <w:tc>
          <w:tcPr>
            <w:tcW w:w="623" w:type="pct"/>
          </w:tcPr>
          <w:p w14:paraId="4B6ADFC5"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E17633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Booted Eagle</w:t>
            </w:r>
          </w:p>
        </w:tc>
        <w:tc>
          <w:tcPr>
            <w:tcW w:w="1221" w:type="pct"/>
          </w:tcPr>
          <w:p w14:paraId="4246A008"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Hieraaetus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pennatus</w:t>
            </w:r>
            <w:proofErr w:type="spellEnd"/>
          </w:p>
        </w:tc>
        <w:tc>
          <w:tcPr>
            <w:tcW w:w="471" w:type="pct"/>
            <w:gridSpan w:val="2"/>
          </w:tcPr>
          <w:p w14:paraId="2A76255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182D9D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63ECBEA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0C5B4F4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3CC2B2C7" w14:textId="77777777" w:rsidTr="00601FEC">
        <w:trPr>
          <w:trHeight w:val="20"/>
          <w:jc w:val="center"/>
        </w:trPr>
        <w:tc>
          <w:tcPr>
            <w:tcW w:w="623" w:type="pct"/>
          </w:tcPr>
          <w:p w14:paraId="5EE5C617"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FED479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Greater Spotted Eagle</w:t>
            </w:r>
          </w:p>
        </w:tc>
        <w:tc>
          <w:tcPr>
            <w:tcW w:w="1221" w:type="pct"/>
          </w:tcPr>
          <w:p w14:paraId="3CE0EAB0"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Clanga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clanga</w:t>
            </w:r>
            <w:proofErr w:type="spellEnd"/>
          </w:p>
        </w:tc>
        <w:tc>
          <w:tcPr>
            <w:tcW w:w="471" w:type="pct"/>
            <w:gridSpan w:val="2"/>
          </w:tcPr>
          <w:p w14:paraId="1B98329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VU</w:t>
            </w:r>
          </w:p>
        </w:tc>
        <w:tc>
          <w:tcPr>
            <w:tcW w:w="594" w:type="pct"/>
          </w:tcPr>
          <w:p w14:paraId="38D882D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6521869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5234558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0FE20FE3" w14:textId="77777777" w:rsidTr="00601FEC">
        <w:trPr>
          <w:trHeight w:val="20"/>
          <w:jc w:val="center"/>
        </w:trPr>
        <w:tc>
          <w:tcPr>
            <w:tcW w:w="623" w:type="pct"/>
          </w:tcPr>
          <w:p w14:paraId="14514ABF"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DAD3BA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Pallid Harrier</w:t>
            </w:r>
          </w:p>
        </w:tc>
        <w:tc>
          <w:tcPr>
            <w:tcW w:w="1221" w:type="pct"/>
          </w:tcPr>
          <w:p w14:paraId="49D76830"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Circus </w:t>
            </w:r>
            <w:proofErr w:type="spellStart"/>
            <w:r w:rsidRPr="00B87F92">
              <w:rPr>
                <w:rFonts w:ascii="Arial" w:eastAsia="Times New Roman" w:hAnsi="Arial" w:cs="Arial"/>
                <w:i/>
                <w:sz w:val="20"/>
                <w:szCs w:val="20"/>
                <w:lang w:eastAsia="en-IN"/>
              </w:rPr>
              <w:t>macrourus</w:t>
            </w:r>
            <w:proofErr w:type="spellEnd"/>
          </w:p>
        </w:tc>
        <w:tc>
          <w:tcPr>
            <w:tcW w:w="471" w:type="pct"/>
            <w:gridSpan w:val="2"/>
          </w:tcPr>
          <w:p w14:paraId="67C4DB7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NT</w:t>
            </w:r>
          </w:p>
        </w:tc>
        <w:tc>
          <w:tcPr>
            <w:tcW w:w="594" w:type="pct"/>
          </w:tcPr>
          <w:p w14:paraId="06236E5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184DF0B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0117FA1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Ra</w:t>
            </w:r>
          </w:p>
        </w:tc>
      </w:tr>
      <w:tr w:rsidR="00601FEC" w:rsidRPr="005A4143" w14:paraId="0C91AF05" w14:textId="77777777" w:rsidTr="00601FEC">
        <w:trPr>
          <w:trHeight w:val="20"/>
          <w:jc w:val="center"/>
        </w:trPr>
        <w:tc>
          <w:tcPr>
            <w:tcW w:w="623" w:type="pct"/>
          </w:tcPr>
          <w:p w14:paraId="6E882E89"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96E368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Shikra</w:t>
            </w:r>
          </w:p>
        </w:tc>
        <w:tc>
          <w:tcPr>
            <w:tcW w:w="1221" w:type="pct"/>
          </w:tcPr>
          <w:p w14:paraId="142E480A"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Accipiter badius</w:t>
            </w:r>
          </w:p>
        </w:tc>
        <w:tc>
          <w:tcPr>
            <w:tcW w:w="471" w:type="pct"/>
            <w:gridSpan w:val="2"/>
          </w:tcPr>
          <w:p w14:paraId="4E8E524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4F6E21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E4CF2C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7909EB3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6BBEFB9F" w14:textId="77777777" w:rsidTr="002F2C62">
        <w:trPr>
          <w:trHeight w:val="20"/>
          <w:jc w:val="center"/>
        </w:trPr>
        <w:tc>
          <w:tcPr>
            <w:tcW w:w="5000" w:type="pct"/>
            <w:gridSpan w:val="9"/>
          </w:tcPr>
          <w:p w14:paraId="4BF4070B"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Anseriformes: Anatidae</w:t>
            </w:r>
          </w:p>
        </w:tc>
      </w:tr>
      <w:tr w:rsidR="00601FEC" w:rsidRPr="005A4143" w14:paraId="3A25AC35" w14:textId="77777777" w:rsidTr="00601FEC">
        <w:trPr>
          <w:trHeight w:val="20"/>
          <w:jc w:val="center"/>
        </w:trPr>
        <w:tc>
          <w:tcPr>
            <w:tcW w:w="623" w:type="pct"/>
          </w:tcPr>
          <w:p w14:paraId="18C7FFAB"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BA8152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Fulvous Whistling Duck</w:t>
            </w:r>
          </w:p>
        </w:tc>
        <w:tc>
          <w:tcPr>
            <w:tcW w:w="1221" w:type="pct"/>
          </w:tcPr>
          <w:p w14:paraId="0A40E87E"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Dendrocygna</w:t>
            </w:r>
            <w:proofErr w:type="spellEnd"/>
            <w:r w:rsidRPr="00B87F92">
              <w:rPr>
                <w:rFonts w:ascii="Arial" w:eastAsia="Times New Roman" w:hAnsi="Arial" w:cs="Arial"/>
                <w:i/>
                <w:sz w:val="20"/>
                <w:szCs w:val="20"/>
                <w:lang w:eastAsia="en-IN"/>
              </w:rPr>
              <w:t xml:space="preserve"> bicolor</w:t>
            </w:r>
          </w:p>
        </w:tc>
        <w:tc>
          <w:tcPr>
            <w:tcW w:w="471" w:type="pct"/>
            <w:gridSpan w:val="2"/>
          </w:tcPr>
          <w:p w14:paraId="7723E36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6D7675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LM</w:t>
            </w:r>
          </w:p>
        </w:tc>
        <w:tc>
          <w:tcPr>
            <w:tcW w:w="403" w:type="pct"/>
          </w:tcPr>
          <w:p w14:paraId="00A36F2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18EC3E7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5AD166E9" w14:textId="77777777" w:rsidTr="00601FEC">
        <w:trPr>
          <w:trHeight w:val="20"/>
          <w:jc w:val="center"/>
        </w:trPr>
        <w:tc>
          <w:tcPr>
            <w:tcW w:w="623" w:type="pct"/>
          </w:tcPr>
          <w:p w14:paraId="524C4315"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2B66C4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Eurasian Wigeon</w:t>
            </w:r>
          </w:p>
        </w:tc>
        <w:tc>
          <w:tcPr>
            <w:tcW w:w="1221" w:type="pct"/>
          </w:tcPr>
          <w:p w14:paraId="3B6485A2"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iCs/>
                <w:sz w:val="20"/>
                <w:szCs w:val="20"/>
                <w:lang w:eastAsia="en-IN"/>
              </w:rPr>
              <w:t>Mareca</w:t>
            </w:r>
            <w:proofErr w:type="spellEnd"/>
            <w:r w:rsidRPr="00B87F92">
              <w:rPr>
                <w:rFonts w:ascii="Arial" w:eastAsia="Times New Roman" w:hAnsi="Arial" w:cs="Arial"/>
                <w:i/>
                <w:iCs/>
                <w:sz w:val="20"/>
                <w:szCs w:val="20"/>
                <w:lang w:eastAsia="en-IN"/>
              </w:rPr>
              <w:t xml:space="preserve"> </w:t>
            </w:r>
            <w:proofErr w:type="spellStart"/>
            <w:r w:rsidRPr="00B87F92">
              <w:rPr>
                <w:rFonts w:ascii="Arial" w:eastAsia="Times New Roman" w:hAnsi="Arial" w:cs="Arial"/>
                <w:i/>
                <w:iCs/>
                <w:sz w:val="20"/>
                <w:szCs w:val="20"/>
                <w:lang w:eastAsia="en-IN"/>
              </w:rPr>
              <w:t>penelope</w:t>
            </w:r>
            <w:proofErr w:type="spellEnd"/>
          </w:p>
        </w:tc>
        <w:tc>
          <w:tcPr>
            <w:tcW w:w="471" w:type="pct"/>
            <w:gridSpan w:val="2"/>
          </w:tcPr>
          <w:p w14:paraId="1A67674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BF1D6F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57CFFF0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61782FD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3F8D61E4" w14:textId="77777777" w:rsidTr="00601FEC">
        <w:trPr>
          <w:trHeight w:val="20"/>
          <w:jc w:val="center"/>
        </w:trPr>
        <w:tc>
          <w:tcPr>
            <w:tcW w:w="623" w:type="pct"/>
          </w:tcPr>
          <w:p w14:paraId="2E65DDE0"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4FD9D1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Garganey</w:t>
            </w:r>
          </w:p>
        </w:tc>
        <w:tc>
          <w:tcPr>
            <w:tcW w:w="1221" w:type="pct"/>
          </w:tcPr>
          <w:p w14:paraId="607F3B9D"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Spatula </w:t>
            </w:r>
            <w:proofErr w:type="spellStart"/>
            <w:r w:rsidRPr="00B87F92">
              <w:rPr>
                <w:rFonts w:ascii="Arial" w:eastAsia="Times New Roman" w:hAnsi="Arial" w:cs="Arial"/>
                <w:i/>
                <w:sz w:val="20"/>
                <w:szCs w:val="20"/>
                <w:lang w:eastAsia="en-IN"/>
              </w:rPr>
              <w:t>querquedula</w:t>
            </w:r>
            <w:proofErr w:type="spellEnd"/>
          </w:p>
        </w:tc>
        <w:tc>
          <w:tcPr>
            <w:tcW w:w="471" w:type="pct"/>
            <w:gridSpan w:val="2"/>
          </w:tcPr>
          <w:p w14:paraId="0C1ED6D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624EA0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21329B9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2D876DD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60B241BC" w14:textId="77777777" w:rsidTr="00601FEC">
        <w:trPr>
          <w:trHeight w:val="20"/>
          <w:jc w:val="center"/>
        </w:trPr>
        <w:tc>
          <w:tcPr>
            <w:tcW w:w="623" w:type="pct"/>
          </w:tcPr>
          <w:p w14:paraId="2DF135AE"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9A5237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Green Winged Teal</w:t>
            </w:r>
          </w:p>
        </w:tc>
        <w:tc>
          <w:tcPr>
            <w:tcW w:w="1221" w:type="pct"/>
          </w:tcPr>
          <w:p w14:paraId="6F4F2CA0"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Anas </w:t>
            </w:r>
            <w:proofErr w:type="spellStart"/>
            <w:r w:rsidRPr="00B87F92">
              <w:rPr>
                <w:rFonts w:ascii="Arial" w:eastAsia="Times New Roman" w:hAnsi="Arial" w:cs="Arial"/>
                <w:i/>
                <w:sz w:val="20"/>
                <w:szCs w:val="20"/>
                <w:lang w:eastAsia="en-IN"/>
              </w:rPr>
              <w:t>crecca</w:t>
            </w:r>
            <w:proofErr w:type="spellEnd"/>
          </w:p>
        </w:tc>
        <w:tc>
          <w:tcPr>
            <w:tcW w:w="471" w:type="pct"/>
            <w:gridSpan w:val="2"/>
          </w:tcPr>
          <w:p w14:paraId="4B6FFB7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2101D4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5F3F834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229C493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03C54D98" w14:textId="77777777" w:rsidTr="00601FEC">
        <w:trPr>
          <w:trHeight w:val="20"/>
          <w:jc w:val="center"/>
        </w:trPr>
        <w:tc>
          <w:tcPr>
            <w:tcW w:w="623" w:type="pct"/>
          </w:tcPr>
          <w:p w14:paraId="3190B951"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822211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Spot-billed Duck</w:t>
            </w:r>
          </w:p>
        </w:tc>
        <w:tc>
          <w:tcPr>
            <w:tcW w:w="1221" w:type="pct"/>
          </w:tcPr>
          <w:p w14:paraId="705CE9FD"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Anas </w:t>
            </w:r>
            <w:proofErr w:type="spellStart"/>
            <w:r w:rsidRPr="00B87F92">
              <w:rPr>
                <w:rFonts w:ascii="Arial" w:eastAsia="Times New Roman" w:hAnsi="Arial" w:cs="Arial"/>
                <w:i/>
                <w:sz w:val="20"/>
                <w:szCs w:val="20"/>
                <w:lang w:eastAsia="en-IN"/>
              </w:rPr>
              <w:t>poecilorhyncha</w:t>
            </w:r>
            <w:proofErr w:type="spellEnd"/>
          </w:p>
        </w:tc>
        <w:tc>
          <w:tcPr>
            <w:tcW w:w="471" w:type="pct"/>
            <w:gridSpan w:val="2"/>
          </w:tcPr>
          <w:p w14:paraId="37897F4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0E5987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3180CB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7CAC946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5D8A4902" w14:textId="77777777" w:rsidTr="00601FEC">
        <w:trPr>
          <w:trHeight w:val="20"/>
          <w:jc w:val="center"/>
        </w:trPr>
        <w:tc>
          <w:tcPr>
            <w:tcW w:w="623" w:type="pct"/>
          </w:tcPr>
          <w:p w14:paraId="433E798A"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EC97B3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Knob-billed Duck</w:t>
            </w:r>
          </w:p>
        </w:tc>
        <w:tc>
          <w:tcPr>
            <w:tcW w:w="1221" w:type="pct"/>
          </w:tcPr>
          <w:p w14:paraId="228A111B"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Sarkidiornis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melanotos</w:t>
            </w:r>
            <w:proofErr w:type="spellEnd"/>
          </w:p>
        </w:tc>
        <w:tc>
          <w:tcPr>
            <w:tcW w:w="471" w:type="pct"/>
            <w:gridSpan w:val="2"/>
          </w:tcPr>
          <w:p w14:paraId="25BEFDE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B1EFFC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R/NB</w:t>
            </w:r>
          </w:p>
        </w:tc>
        <w:tc>
          <w:tcPr>
            <w:tcW w:w="403" w:type="pct"/>
          </w:tcPr>
          <w:p w14:paraId="5F482B7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6EB980A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5A34E6B0" w14:textId="77777777" w:rsidTr="00601FEC">
        <w:trPr>
          <w:trHeight w:val="20"/>
          <w:jc w:val="center"/>
        </w:trPr>
        <w:tc>
          <w:tcPr>
            <w:tcW w:w="623" w:type="pct"/>
          </w:tcPr>
          <w:p w14:paraId="1D1FBBC1"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5728F6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Lesser Whistling Duck</w:t>
            </w:r>
          </w:p>
        </w:tc>
        <w:tc>
          <w:tcPr>
            <w:tcW w:w="1221" w:type="pct"/>
          </w:tcPr>
          <w:p w14:paraId="76F4A71A"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Dendrocygna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javanica</w:t>
            </w:r>
            <w:proofErr w:type="spellEnd"/>
          </w:p>
        </w:tc>
        <w:tc>
          <w:tcPr>
            <w:tcW w:w="471" w:type="pct"/>
            <w:gridSpan w:val="2"/>
          </w:tcPr>
          <w:p w14:paraId="22BB893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F8C6EC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R/NB</w:t>
            </w:r>
          </w:p>
        </w:tc>
        <w:tc>
          <w:tcPr>
            <w:tcW w:w="403" w:type="pct"/>
          </w:tcPr>
          <w:p w14:paraId="1982BA0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4727BAC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2C9063A2" w14:textId="77777777" w:rsidTr="00601FEC">
        <w:trPr>
          <w:trHeight w:val="20"/>
          <w:jc w:val="center"/>
        </w:trPr>
        <w:tc>
          <w:tcPr>
            <w:tcW w:w="623" w:type="pct"/>
          </w:tcPr>
          <w:p w14:paraId="3A82E6F3"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AE2B92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Northern Pintail</w:t>
            </w:r>
          </w:p>
        </w:tc>
        <w:tc>
          <w:tcPr>
            <w:tcW w:w="1221" w:type="pct"/>
          </w:tcPr>
          <w:p w14:paraId="76E665A2"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Anas acuta</w:t>
            </w:r>
          </w:p>
        </w:tc>
        <w:tc>
          <w:tcPr>
            <w:tcW w:w="471" w:type="pct"/>
            <w:gridSpan w:val="2"/>
          </w:tcPr>
          <w:p w14:paraId="7FD5EED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D3872A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0993C56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05085AC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Ra</w:t>
            </w:r>
          </w:p>
        </w:tc>
      </w:tr>
      <w:tr w:rsidR="00601FEC" w:rsidRPr="005A4143" w14:paraId="732A20F7" w14:textId="77777777" w:rsidTr="00601FEC">
        <w:trPr>
          <w:trHeight w:val="20"/>
          <w:jc w:val="center"/>
        </w:trPr>
        <w:tc>
          <w:tcPr>
            <w:tcW w:w="623" w:type="pct"/>
          </w:tcPr>
          <w:p w14:paraId="3A4B0CAD"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C3225F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Northern Shoveler</w:t>
            </w:r>
          </w:p>
        </w:tc>
        <w:tc>
          <w:tcPr>
            <w:tcW w:w="1221" w:type="pct"/>
          </w:tcPr>
          <w:p w14:paraId="5AE805EB"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Spatula </w:t>
            </w:r>
            <w:proofErr w:type="spellStart"/>
            <w:r w:rsidRPr="00B87F92">
              <w:rPr>
                <w:rFonts w:ascii="Arial" w:eastAsia="Times New Roman" w:hAnsi="Arial" w:cs="Arial"/>
                <w:i/>
                <w:sz w:val="20"/>
                <w:szCs w:val="20"/>
                <w:lang w:eastAsia="en-IN"/>
              </w:rPr>
              <w:t>clypeata</w:t>
            </w:r>
            <w:proofErr w:type="spellEnd"/>
          </w:p>
        </w:tc>
        <w:tc>
          <w:tcPr>
            <w:tcW w:w="471" w:type="pct"/>
            <w:gridSpan w:val="2"/>
          </w:tcPr>
          <w:p w14:paraId="1237EC6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674F1B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4F69486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150B723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DF1838" w:rsidRPr="005A4143" w14:paraId="4C2814AD" w14:textId="77777777" w:rsidTr="002F2C62">
        <w:trPr>
          <w:trHeight w:val="20"/>
          <w:jc w:val="center"/>
        </w:trPr>
        <w:tc>
          <w:tcPr>
            <w:tcW w:w="5000" w:type="pct"/>
            <w:gridSpan w:val="9"/>
          </w:tcPr>
          <w:p w14:paraId="323F9446"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proofErr w:type="spellStart"/>
            <w:r w:rsidRPr="00B87F92">
              <w:rPr>
                <w:rFonts w:ascii="Arial" w:eastAsia="Times New Roman" w:hAnsi="Arial" w:cs="Arial"/>
                <w:b/>
                <w:sz w:val="20"/>
                <w:szCs w:val="20"/>
                <w:lang w:eastAsia="en-IN"/>
              </w:rPr>
              <w:t>Bucerotiformes</w:t>
            </w:r>
            <w:proofErr w:type="spellEnd"/>
            <w:r w:rsidRPr="00B87F92">
              <w:rPr>
                <w:rFonts w:ascii="Arial" w:eastAsia="Times New Roman" w:hAnsi="Arial" w:cs="Arial"/>
                <w:b/>
                <w:sz w:val="20"/>
                <w:szCs w:val="20"/>
                <w:lang w:eastAsia="en-IN"/>
              </w:rPr>
              <w:t xml:space="preserve">: </w:t>
            </w:r>
            <w:proofErr w:type="spellStart"/>
            <w:r w:rsidRPr="00B87F92">
              <w:rPr>
                <w:rFonts w:ascii="Arial" w:eastAsia="Times New Roman" w:hAnsi="Arial" w:cs="Arial"/>
                <w:b/>
                <w:sz w:val="20"/>
                <w:szCs w:val="20"/>
                <w:lang w:eastAsia="en-IN"/>
              </w:rPr>
              <w:t>Upupidae</w:t>
            </w:r>
            <w:proofErr w:type="spellEnd"/>
            <w:r w:rsidRPr="00B87F92">
              <w:rPr>
                <w:rFonts w:ascii="Arial" w:eastAsia="Times New Roman" w:hAnsi="Arial" w:cs="Arial"/>
                <w:b/>
                <w:sz w:val="20"/>
                <w:szCs w:val="20"/>
                <w:lang w:eastAsia="en-IN"/>
              </w:rPr>
              <w:t> </w:t>
            </w:r>
          </w:p>
        </w:tc>
      </w:tr>
      <w:tr w:rsidR="00601FEC" w:rsidRPr="005A4143" w14:paraId="2057047C" w14:textId="77777777" w:rsidTr="00601FEC">
        <w:trPr>
          <w:trHeight w:val="20"/>
          <w:jc w:val="center"/>
        </w:trPr>
        <w:tc>
          <w:tcPr>
            <w:tcW w:w="623" w:type="pct"/>
          </w:tcPr>
          <w:p w14:paraId="38AE031F"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6BA80A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Eurasian Hoopoe</w:t>
            </w:r>
          </w:p>
        </w:tc>
        <w:tc>
          <w:tcPr>
            <w:tcW w:w="1221" w:type="pct"/>
          </w:tcPr>
          <w:p w14:paraId="3BE71A1B"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Upupa </w:t>
            </w:r>
            <w:proofErr w:type="spellStart"/>
            <w:r w:rsidRPr="00B87F92">
              <w:rPr>
                <w:rFonts w:ascii="Arial" w:eastAsia="Times New Roman" w:hAnsi="Arial" w:cs="Arial"/>
                <w:i/>
                <w:sz w:val="20"/>
                <w:szCs w:val="20"/>
                <w:lang w:eastAsia="en-IN"/>
              </w:rPr>
              <w:t>epops</w:t>
            </w:r>
            <w:proofErr w:type="spellEnd"/>
          </w:p>
        </w:tc>
        <w:tc>
          <w:tcPr>
            <w:tcW w:w="471" w:type="pct"/>
            <w:gridSpan w:val="2"/>
          </w:tcPr>
          <w:p w14:paraId="2BE14C8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LC </w:t>
            </w:r>
          </w:p>
        </w:tc>
        <w:tc>
          <w:tcPr>
            <w:tcW w:w="594" w:type="pct"/>
          </w:tcPr>
          <w:p w14:paraId="7D42E01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99CB46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5BC143E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DF1838" w:rsidRPr="005A4143" w14:paraId="080976C7" w14:textId="77777777" w:rsidTr="003D6D97">
        <w:trPr>
          <w:trHeight w:val="20"/>
          <w:jc w:val="center"/>
        </w:trPr>
        <w:tc>
          <w:tcPr>
            <w:tcW w:w="4468" w:type="pct"/>
            <w:gridSpan w:val="8"/>
          </w:tcPr>
          <w:p w14:paraId="4553BD6C"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Podicipedidae</w:t>
            </w:r>
          </w:p>
        </w:tc>
        <w:tc>
          <w:tcPr>
            <w:tcW w:w="532" w:type="pct"/>
          </w:tcPr>
          <w:p w14:paraId="3896B0CD"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p>
        </w:tc>
      </w:tr>
      <w:tr w:rsidR="00601FEC" w:rsidRPr="005A4143" w14:paraId="0E93A8AC" w14:textId="77777777" w:rsidTr="00601FEC">
        <w:trPr>
          <w:trHeight w:val="20"/>
          <w:jc w:val="center"/>
        </w:trPr>
        <w:tc>
          <w:tcPr>
            <w:tcW w:w="623" w:type="pct"/>
          </w:tcPr>
          <w:p w14:paraId="6E1E5CA6"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DD53A8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Little Grebe</w:t>
            </w:r>
          </w:p>
        </w:tc>
        <w:tc>
          <w:tcPr>
            <w:tcW w:w="1221" w:type="pct"/>
          </w:tcPr>
          <w:p w14:paraId="18330804"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hAnsi="Arial" w:cs="Arial"/>
                <w:i/>
                <w:spacing w:val="-2"/>
                <w:sz w:val="20"/>
                <w:szCs w:val="20"/>
              </w:rPr>
              <w:t>Tachybaptus</w:t>
            </w:r>
            <w:proofErr w:type="spellEnd"/>
            <w:r w:rsidRPr="00B87F92">
              <w:rPr>
                <w:rFonts w:ascii="Arial" w:hAnsi="Arial" w:cs="Arial"/>
                <w:i/>
                <w:spacing w:val="-2"/>
                <w:sz w:val="20"/>
                <w:szCs w:val="20"/>
              </w:rPr>
              <w:t xml:space="preserve"> </w:t>
            </w:r>
            <w:proofErr w:type="spellStart"/>
            <w:r w:rsidRPr="00B87F92">
              <w:rPr>
                <w:rFonts w:ascii="Arial" w:hAnsi="Arial" w:cs="Arial"/>
                <w:i/>
                <w:spacing w:val="-2"/>
                <w:sz w:val="20"/>
                <w:szCs w:val="20"/>
              </w:rPr>
              <w:t>ruficollis</w:t>
            </w:r>
            <w:proofErr w:type="spellEnd"/>
          </w:p>
        </w:tc>
        <w:tc>
          <w:tcPr>
            <w:tcW w:w="471" w:type="pct"/>
            <w:gridSpan w:val="2"/>
          </w:tcPr>
          <w:p w14:paraId="78C7330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CFE835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B027A8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49243F0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7B88A6FE" w14:textId="77777777" w:rsidTr="002F2C62">
        <w:trPr>
          <w:trHeight w:val="20"/>
          <w:jc w:val="center"/>
        </w:trPr>
        <w:tc>
          <w:tcPr>
            <w:tcW w:w="5000" w:type="pct"/>
            <w:gridSpan w:val="9"/>
          </w:tcPr>
          <w:p w14:paraId="51BA84E2"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Caprimulgiformes: Apodidae</w:t>
            </w:r>
          </w:p>
        </w:tc>
      </w:tr>
      <w:tr w:rsidR="00601FEC" w:rsidRPr="005A4143" w14:paraId="1DEAE048" w14:textId="77777777" w:rsidTr="00601FEC">
        <w:trPr>
          <w:trHeight w:val="20"/>
          <w:jc w:val="center"/>
        </w:trPr>
        <w:tc>
          <w:tcPr>
            <w:tcW w:w="623" w:type="pct"/>
          </w:tcPr>
          <w:p w14:paraId="447B56C2"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ABC2D5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Asian Palm Swift</w:t>
            </w:r>
          </w:p>
        </w:tc>
        <w:tc>
          <w:tcPr>
            <w:tcW w:w="1221" w:type="pct"/>
          </w:tcPr>
          <w:p w14:paraId="302331ED"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Cypsiurus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balasiensis</w:t>
            </w:r>
            <w:proofErr w:type="spellEnd"/>
          </w:p>
        </w:tc>
        <w:tc>
          <w:tcPr>
            <w:tcW w:w="471" w:type="pct"/>
            <w:gridSpan w:val="2"/>
          </w:tcPr>
          <w:p w14:paraId="513F1F1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D98DF4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CBB189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0AB125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726C7DE1" w14:textId="77777777" w:rsidTr="00601FEC">
        <w:trPr>
          <w:trHeight w:val="20"/>
          <w:jc w:val="center"/>
        </w:trPr>
        <w:tc>
          <w:tcPr>
            <w:tcW w:w="623" w:type="pct"/>
          </w:tcPr>
          <w:p w14:paraId="56AAF3BC"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7555B5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Alpine Swift</w:t>
            </w:r>
          </w:p>
        </w:tc>
        <w:tc>
          <w:tcPr>
            <w:tcW w:w="1221" w:type="pct"/>
          </w:tcPr>
          <w:p w14:paraId="209F30D1"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hAnsi="Arial" w:cs="Arial"/>
                <w:i/>
                <w:sz w:val="20"/>
                <w:szCs w:val="20"/>
              </w:rPr>
              <w:t>Tachymarptis</w:t>
            </w:r>
            <w:proofErr w:type="spellEnd"/>
            <w:r w:rsidRPr="00B87F92">
              <w:rPr>
                <w:rFonts w:ascii="Arial" w:hAnsi="Arial" w:cs="Arial"/>
                <w:i/>
                <w:sz w:val="20"/>
                <w:szCs w:val="20"/>
              </w:rPr>
              <w:t xml:space="preserve"> melba</w:t>
            </w:r>
          </w:p>
        </w:tc>
        <w:tc>
          <w:tcPr>
            <w:tcW w:w="471" w:type="pct"/>
            <w:gridSpan w:val="2"/>
          </w:tcPr>
          <w:p w14:paraId="16208B9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9979BC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841356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08A9BAB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DF1838" w:rsidRPr="005A4143" w14:paraId="1A2FAD4E" w14:textId="77777777" w:rsidTr="002F2C62">
        <w:trPr>
          <w:trHeight w:val="20"/>
          <w:jc w:val="center"/>
        </w:trPr>
        <w:tc>
          <w:tcPr>
            <w:tcW w:w="5000" w:type="pct"/>
            <w:gridSpan w:val="9"/>
          </w:tcPr>
          <w:p w14:paraId="47260F8F"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Charadriiformes: Charadriidae</w:t>
            </w:r>
          </w:p>
        </w:tc>
      </w:tr>
      <w:tr w:rsidR="00601FEC" w:rsidRPr="005A4143" w14:paraId="7092283D" w14:textId="77777777" w:rsidTr="00601FEC">
        <w:trPr>
          <w:trHeight w:val="20"/>
          <w:jc w:val="center"/>
        </w:trPr>
        <w:tc>
          <w:tcPr>
            <w:tcW w:w="623" w:type="pct"/>
          </w:tcPr>
          <w:p w14:paraId="32184056"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768E32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Little Ringed Plover</w:t>
            </w:r>
          </w:p>
        </w:tc>
        <w:tc>
          <w:tcPr>
            <w:tcW w:w="1221" w:type="pct"/>
          </w:tcPr>
          <w:p w14:paraId="3DDF4D0C"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Charadrius dubius</w:t>
            </w:r>
          </w:p>
        </w:tc>
        <w:tc>
          <w:tcPr>
            <w:tcW w:w="471" w:type="pct"/>
            <w:gridSpan w:val="2"/>
          </w:tcPr>
          <w:p w14:paraId="3A9BA53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01D2ED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7A9B4A2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32793FD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260A2143" w14:textId="77777777" w:rsidTr="00601FEC">
        <w:trPr>
          <w:trHeight w:val="20"/>
          <w:jc w:val="center"/>
        </w:trPr>
        <w:tc>
          <w:tcPr>
            <w:tcW w:w="623" w:type="pct"/>
          </w:tcPr>
          <w:p w14:paraId="321E9AE8"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B297BB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Red-wattled Lapwing</w:t>
            </w:r>
          </w:p>
        </w:tc>
        <w:tc>
          <w:tcPr>
            <w:tcW w:w="1221" w:type="pct"/>
          </w:tcPr>
          <w:p w14:paraId="617CEA1C"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Vanellus indicus</w:t>
            </w:r>
          </w:p>
        </w:tc>
        <w:tc>
          <w:tcPr>
            <w:tcW w:w="471" w:type="pct"/>
            <w:gridSpan w:val="2"/>
          </w:tcPr>
          <w:p w14:paraId="102E15F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30D0D0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6BA9CA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30180F2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4DDB66E9" w14:textId="77777777" w:rsidTr="002F2C62">
        <w:trPr>
          <w:trHeight w:val="20"/>
          <w:jc w:val="center"/>
        </w:trPr>
        <w:tc>
          <w:tcPr>
            <w:tcW w:w="5000" w:type="pct"/>
            <w:gridSpan w:val="9"/>
          </w:tcPr>
          <w:p w14:paraId="6DAAD5DD"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Laridae</w:t>
            </w:r>
          </w:p>
        </w:tc>
      </w:tr>
      <w:tr w:rsidR="00601FEC" w:rsidRPr="005A4143" w14:paraId="27D13962" w14:textId="77777777" w:rsidTr="00601FEC">
        <w:trPr>
          <w:trHeight w:val="20"/>
          <w:jc w:val="center"/>
        </w:trPr>
        <w:tc>
          <w:tcPr>
            <w:tcW w:w="623" w:type="pct"/>
          </w:tcPr>
          <w:p w14:paraId="7507DA93"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95922C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Gull-billed Tern</w:t>
            </w:r>
          </w:p>
        </w:tc>
        <w:tc>
          <w:tcPr>
            <w:tcW w:w="1221" w:type="pct"/>
          </w:tcPr>
          <w:p w14:paraId="7B970892"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Gelochelidon</w:t>
            </w:r>
            <w:proofErr w:type="spellEnd"/>
            <w:r w:rsidRPr="00B87F92">
              <w:rPr>
                <w:rFonts w:ascii="Arial" w:eastAsia="Times New Roman" w:hAnsi="Arial" w:cs="Arial"/>
                <w:i/>
                <w:sz w:val="20"/>
                <w:szCs w:val="20"/>
                <w:lang w:eastAsia="en-IN"/>
              </w:rPr>
              <w:t xml:space="preserve"> </w:t>
            </w:r>
            <w:proofErr w:type="spellStart"/>
            <w:r w:rsidRPr="00B87F92">
              <w:rPr>
                <w:rFonts w:ascii="Arial" w:hAnsi="Arial" w:cs="Arial"/>
                <w:i/>
                <w:spacing w:val="-2"/>
                <w:sz w:val="20"/>
                <w:szCs w:val="20"/>
              </w:rPr>
              <w:t>nilotica</w:t>
            </w:r>
            <w:proofErr w:type="spellEnd"/>
          </w:p>
        </w:tc>
        <w:tc>
          <w:tcPr>
            <w:tcW w:w="471" w:type="pct"/>
            <w:gridSpan w:val="2"/>
          </w:tcPr>
          <w:p w14:paraId="6C30CDA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74EB9B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12377BE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7599C96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Ra</w:t>
            </w:r>
          </w:p>
        </w:tc>
      </w:tr>
      <w:tr w:rsidR="00601FEC" w:rsidRPr="005A4143" w14:paraId="5ACE2A71" w14:textId="77777777" w:rsidTr="00601FEC">
        <w:trPr>
          <w:trHeight w:val="20"/>
          <w:jc w:val="center"/>
        </w:trPr>
        <w:tc>
          <w:tcPr>
            <w:tcW w:w="623" w:type="pct"/>
          </w:tcPr>
          <w:p w14:paraId="209335E7"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A87957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Whiskered Tern</w:t>
            </w:r>
          </w:p>
        </w:tc>
        <w:tc>
          <w:tcPr>
            <w:tcW w:w="1221" w:type="pct"/>
          </w:tcPr>
          <w:p w14:paraId="4E7DD90F"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Chlidonias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hybrida</w:t>
            </w:r>
            <w:proofErr w:type="spellEnd"/>
          </w:p>
        </w:tc>
        <w:tc>
          <w:tcPr>
            <w:tcW w:w="471" w:type="pct"/>
            <w:gridSpan w:val="2"/>
          </w:tcPr>
          <w:p w14:paraId="4CFD04B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1A9D7E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0BCBF44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2A675FA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DF1838" w:rsidRPr="005A4143" w14:paraId="37D0DBA8" w14:textId="77777777" w:rsidTr="002F2C62">
        <w:trPr>
          <w:trHeight w:val="20"/>
          <w:jc w:val="center"/>
        </w:trPr>
        <w:tc>
          <w:tcPr>
            <w:tcW w:w="5000" w:type="pct"/>
            <w:gridSpan w:val="9"/>
          </w:tcPr>
          <w:p w14:paraId="323F0C8A"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Recurvirostridae</w:t>
            </w:r>
          </w:p>
        </w:tc>
      </w:tr>
      <w:tr w:rsidR="00601FEC" w:rsidRPr="005A4143" w14:paraId="210D9877" w14:textId="77777777" w:rsidTr="00601FEC">
        <w:trPr>
          <w:trHeight w:val="20"/>
          <w:jc w:val="center"/>
        </w:trPr>
        <w:tc>
          <w:tcPr>
            <w:tcW w:w="623" w:type="pct"/>
          </w:tcPr>
          <w:p w14:paraId="6287877B"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465768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Black Winged Stilt</w:t>
            </w:r>
          </w:p>
        </w:tc>
        <w:tc>
          <w:tcPr>
            <w:tcW w:w="1221" w:type="pct"/>
          </w:tcPr>
          <w:p w14:paraId="438070F5"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Himantopus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himantopus</w:t>
            </w:r>
            <w:proofErr w:type="spellEnd"/>
          </w:p>
        </w:tc>
        <w:tc>
          <w:tcPr>
            <w:tcW w:w="471" w:type="pct"/>
            <w:gridSpan w:val="2"/>
          </w:tcPr>
          <w:p w14:paraId="317A3A0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910DBE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6D14A6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3620BD5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654A8F48" w14:textId="77777777" w:rsidTr="002F2C62">
        <w:trPr>
          <w:trHeight w:val="20"/>
          <w:jc w:val="center"/>
        </w:trPr>
        <w:tc>
          <w:tcPr>
            <w:tcW w:w="5000" w:type="pct"/>
            <w:gridSpan w:val="9"/>
          </w:tcPr>
          <w:p w14:paraId="219ED47D"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Scolopacidae</w:t>
            </w:r>
          </w:p>
        </w:tc>
      </w:tr>
      <w:tr w:rsidR="00601FEC" w:rsidRPr="005A4143" w14:paraId="723FC28F" w14:textId="77777777" w:rsidTr="00601FEC">
        <w:trPr>
          <w:trHeight w:val="20"/>
          <w:jc w:val="center"/>
        </w:trPr>
        <w:tc>
          <w:tcPr>
            <w:tcW w:w="623" w:type="pct"/>
          </w:tcPr>
          <w:p w14:paraId="7867AF1E"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CB61CA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Bar Tailed Godwit</w:t>
            </w:r>
          </w:p>
        </w:tc>
        <w:tc>
          <w:tcPr>
            <w:tcW w:w="1221" w:type="pct"/>
          </w:tcPr>
          <w:p w14:paraId="31768EE2"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Limosa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lapponica</w:t>
            </w:r>
            <w:proofErr w:type="spellEnd"/>
          </w:p>
        </w:tc>
        <w:tc>
          <w:tcPr>
            <w:tcW w:w="471" w:type="pct"/>
            <w:gridSpan w:val="2"/>
          </w:tcPr>
          <w:p w14:paraId="2C5447D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NT</w:t>
            </w:r>
          </w:p>
        </w:tc>
        <w:tc>
          <w:tcPr>
            <w:tcW w:w="594" w:type="pct"/>
          </w:tcPr>
          <w:p w14:paraId="385612B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WV </w:t>
            </w:r>
          </w:p>
        </w:tc>
        <w:tc>
          <w:tcPr>
            <w:tcW w:w="403" w:type="pct"/>
          </w:tcPr>
          <w:p w14:paraId="59182AF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0F34A8E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2833D1DA" w14:textId="77777777" w:rsidTr="00601FEC">
        <w:trPr>
          <w:trHeight w:val="20"/>
          <w:jc w:val="center"/>
        </w:trPr>
        <w:tc>
          <w:tcPr>
            <w:tcW w:w="623" w:type="pct"/>
          </w:tcPr>
          <w:p w14:paraId="1317EDB3"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806A85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Black Tailed Godwit</w:t>
            </w:r>
          </w:p>
        </w:tc>
        <w:tc>
          <w:tcPr>
            <w:tcW w:w="1221" w:type="pct"/>
          </w:tcPr>
          <w:p w14:paraId="52751A46"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Limosa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limosa</w:t>
            </w:r>
            <w:proofErr w:type="spellEnd"/>
          </w:p>
        </w:tc>
        <w:tc>
          <w:tcPr>
            <w:tcW w:w="471" w:type="pct"/>
            <w:gridSpan w:val="2"/>
          </w:tcPr>
          <w:p w14:paraId="717DD54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NT</w:t>
            </w:r>
          </w:p>
        </w:tc>
        <w:tc>
          <w:tcPr>
            <w:tcW w:w="594" w:type="pct"/>
          </w:tcPr>
          <w:p w14:paraId="036B190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3EACB3B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0276F22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72E9FDED" w14:textId="77777777" w:rsidTr="00601FEC">
        <w:trPr>
          <w:trHeight w:val="20"/>
          <w:jc w:val="center"/>
        </w:trPr>
        <w:tc>
          <w:tcPr>
            <w:tcW w:w="623" w:type="pct"/>
          </w:tcPr>
          <w:p w14:paraId="67066752"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BB69E6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Sandpiper</w:t>
            </w:r>
          </w:p>
        </w:tc>
        <w:tc>
          <w:tcPr>
            <w:tcW w:w="1221" w:type="pct"/>
          </w:tcPr>
          <w:p w14:paraId="27E90CE0"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Actitis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hypoleucos</w:t>
            </w:r>
            <w:proofErr w:type="spellEnd"/>
          </w:p>
        </w:tc>
        <w:tc>
          <w:tcPr>
            <w:tcW w:w="471" w:type="pct"/>
            <w:gridSpan w:val="2"/>
          </w:tcPr>
          <w:p w14:paraId="329FAD4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2C7C76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353973E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781FB18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2DA9FA55" w14:textId="77777777" w:rsidTr="00601FEC">
        <w:trPr>
          <w:trHeight w:val="20"/>
          <w:jc w:val="center"/>
        </w:trPr>
        <w:tc>
          <w:tcPr>
            <w:tcW w:w="623" w:type="pct"/>
          </w:tcPr>
          <w:p w14:paraId="15BF595F"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8D4571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Snipe</w:t>
            </w:r>
          </w:p>
        </w:tc>
        <w:tc>
          <w:tcPr>
            <w:tcW w:w="1221" w:type="pct"/>
          </w:tcPr>
          <w:p w14:paraId="351F1049"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iCs/>
                <w:sz w:val="20"/>
                <w:szCs w:val="20"/>
                <w:lang w:eastAsia="en-IN"/>
              </w:rPr>
              <w:t>Gallinago</w:t>
            </w:r>
            <w:proofErr w:type="spellEnd"/>
            <w:r w:rsidRPr="00B87F92">
              <w:rPr>
                <w:rFonts w:ascii="Arial" w:eastAsia="Times New Roman" w:hAnsi="Arial" w:cs="Arial"/>
                <w:i/>
                <w:iCs/>
                <w:sz w:val="20"/>
                <w:szCs w:val="20"/>
                <w:lang w:eastAsia="en-IN"/>
              </w:rPr>
              <w:t xml:space="preserve"> </w:t>
            </w:r>
            <w:proofErr w:type="spellStart"/>
            <w:r w:rsidRPr="00B87F92">
              <w:rPr>
                <w:rFonts w:ascii="Arial" w:eastAsia="Times New Roman" w:hAnsi="Arial" w:cs="Arial"/>
                <w:i/>
                <w:iCs/>
                <w:sz w:val="20"/>
                <w:szCs w:val="20"/>
                <w:lang w:eastAsia="en-IN"/>
              </w:rPr>
              <w:t>gallinago</w:t>
            </w:r>
            <w:proofErr w:type="spellEnd"/>
          </w:p>
        </w:tc>
        <w:tc>
          <w:tcPr>
            <w:tcW w:w="471" w:type="pct"/>
            <w:gridSpan w:val="2"/>
          </w:tcPr>
          <w:p w14:paraId="03C09A1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EE30D9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378E038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5E2ADE9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2C1C2ECA" w14:textId="77777777" w:rsidTr="00601FEC">
        <w:trPr>
          <w:trHeight w:val="20"/>
          <w:jc w:val="center"/>
        </w:trPr>
        <w:tc>
          <w:tcPr>
            <w:tcW w:w="623" w:type="pct"/>
          </w:tcPr>
          <w:p w14:paraId="6CF5608C"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C85DA9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Green Sandpiper</w:t>
            </w:r>
          </w:p>
        </w:tc>
        <w:tc>
          <w:tcPr>
            <w:tcW w:w="1221" w:type="pct"/>
          </w:tcPr>
          <w:p w14:paraId="56208756"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Tringa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ochropus</w:t>
            </w:r>
            <w:proofErr w:type="spellEnd"/>
          </w:p>
        </w:tc>
        <w:tc>
          <w:tcPr>
            <w:tcW w:w="471" w:type="pct"/>
            <w:gridSpan w:val="2"/>
          </w:tcPr>
          <w:p w14:paraId="38F4C0F7" w14:textId="09F53DAC"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09B8B9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0A46DAC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5B42C8B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349D134F" w14:textId="77777777" w:rsidTr="00601FEC">
        <w:trPr>
          <w:trHeight w:val="20"/>
          <w:jc w:val="center"/>
        </w:trPr>
        <w:tc>
          <w:tcPr>
            <w:tcW w:w="623" w:type="pct"/>
          </w:tcPr>
          <w:p w14:paraId="503BC855"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08153A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Marsh Sandpiper</w:t>
            </w:r>
          </w:p>
        </w:tc>
        <w:tc>
          <w:tcPr>
            <w:tcW w:w="1221" w:type="pct"/>
          </w:tcPr>
          <w:p w14:paraId="1C71E670"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Tringa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stagnatilis</w:t>
            </w:r>
            <w:proofErr w:type="spellEnd"/>
          </w:p>
        </w:tc>
        <w:tc>
          <w:tcPr>
            <w:tcW w:w="471" w:type="pct"/>
            <w:gridSpan w:val="2"/>
          </w:tcPr>
          <w:p w14:paraId="58A20AD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B869DC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565F42D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1F95103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7822A57D" w14:textId="77777777" w:rsidTr="00601FEC">
        <w:trPr>
          <w:trHeight w:val="20"/>
          <w:jc w:val="center"/>
        </w:trPr>
        <w:tc>
          <w:tcPr>
            <w:tcW w:w="623" w:type="pct"/>
          </w:tcPr>
          <w:p w14:paraId="08FA900D"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F74E7B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Pin Tailed Snipe</w:t>
            </w:r>
          </w:p>
        </w:tc>
        <w:tc>
          <w:tcPr>
            <w:tcW w:w="1221" w:type="pct"/>
          </w:tcPr>
          <w:p w14:paraId="12EB0D2A"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Gallinago</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stenura</w:t>
            </w:r>
            <w:proofErr w:type="spellEnd"/>
          </w:p>
        </w:tc>
        <w:tc>
          <w:tcPr>
            <w:tcW w:w="471" w:type="pct"/>
            <w:gridSpan w:val="2"/>
          </w:tcPr>
          <w:p w14:paraId="5E64AD0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74E6B7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767D751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4602E54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773FC4F8" w14:textId="77777777" w:rsidTr="00601FEC">
        <w:trPr>
          <w:trHeight w:val="20"/>
          <w:jc w:val="center"/>
        </w:trPr>
        <w:tc>
          <w:tcPr>
            <w:tcW w:w="623" w:type="pct"/>
          </w:tcPr>
          <w:p w14:paraId="64339E4D"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B4CCD6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Wood Sandpiper</w:t>
            </w:r>
          </w:p>
        </w:tc>
        <w:tc>
          <w:tcPr>
            <w:tcW w:w="1221" w:type="pct"/>
          </w:tcPr>
          <w:p w14:paraId="3C70FC07"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Tringa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glareola</w:t>
            </w:r>
            <w:proofErr w:type="spellEnd"/>
          </w:p>
        </w:tc>
        <w:tc>
          <w:tcPr>
            <w:tcW w:w="471" w:type="pct"/>
            <w:gridSpan w:val="2"/>
          </w:tcPr>
          <w:p w14:paraId="55816BF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116B66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3F60233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634161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DF1838" w:rsidRPr="005A4143" w14:paraId="5E584688" w14:textId="77777777" w:rsidTr="002F2C62">
        <w:trPr>
          <w:trHeight w:val="20"/>
          <w:jc w:val="center"/>
        </w:trPr>
        <w:tc>
          <w:tcPr>
            <w:tcW w:w="5000" w:type="pct"/>
            <w:gridSpan w:val="9"/>
          </w:tcPr>
          <w:p w14:paraId="647457C7"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Columbiformes: Columbidae</w:t>
            </w:r>
          </w:p>
        </w:tc>
      </w:tr>
      <w:tr w:rsidR="00601FEC" w:rsidRPr="005A4143" w14:paraId="1DE54555" w14:textId="77777777" w:rsidTr="00601FEC">
        <w:trPr>
          <w:trHeight w:val="20"/>
          <w:jc w:val="center"/>
        </w:trPr>
        <w:tc>
          <w:tcPr>
            <w:tcW w:w="623" w:type="pct"/>
          </w:tcPr>
          <w:p w14:paraId="7B96B60E"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FD3317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Eurasian Collared Dove</w:t>
            </w:r>
          </w:p>
        </w:tc>
        <w:tc>
          <w:tcPr>
            <w:tcW w:w="1221" w:type="pct"/>
          </w:tcPr>
          <w:p w14:paraId="441CADB8"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Streptopelia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decaocto</w:t>
            </w:r>
            <w:proofErr w:type="spellEnd"/>
          </w:p>
        </w:tc>
        <w:tc>
          <w:tcPr>
            <w:tcW w:w="471" w:type="pct"/>
            <w:gridSpan w:val="2"/>
          </w:tcPr>
          <w:p w14:paraId="1B41346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F831A1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38DE98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0644F12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3B54FBEF" w14:textId="77777777" w:rsidTr="00601FEC">
        <w:trPr>
          <w:trHeight w:val="20"/>
          <w:jc w:val="center"/>
        </w:trPr>
        <w:tc>
          <w:tcPr>
            <w:tcW w:w="623" w:type="pct"/>
          </w:tcPr>
          <w:p w14:paraId="7FA19CA0"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602A2A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Laughing Dove </w:t>
            </w:r>
          </w:p>
        </w:tc>
        <w:tc>
          <w:tcPr>
            <w:tcW w:w="1221" w:type="pct"/>
          </w:tcPr>
          <w:p w14:paraId="5E26DCAC"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Spilopelia</w:t>
            </w:r>
            <w:proofErr w:type="spellEnd"/>
            <w:r w:rsidRPr="00B87F92">
              <w:rPr>
                <w:rFonts w:ascii="Arial" w:eastAsia="Times New Roman" w:hAnsi="Arial" w:cs="Arial"/>
                <w:i/>
                <w:sz w:val="20"/>
                <w:szCs w:val="20"/>
                <w:lang w:eastAsia="en-IN"/>
              </w:rPr>
              <w:t xml:space="preserve"> senegalensis</w:t>
            </w:r>
          </w:p>
        </w:tc>
        <w:tc>
          <w:tcPr>
            <w:tcW w:w="471" w:type="pct"/>
            <w:gridSpan w:val="2"/>
          </w:tcPr>
          <w:p w14:paraId="13ECA40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85C74F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DFFB67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2608D15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1DB2F20B" w14:textId="77777777" w:rsidTr="00601FEC">
        <w:trPr>
          <w:trHeight w:val="20"/>
          <w:jc w:val="center"/>
        </w:trPr>
        <w:tc>
          <w:tcPr>
            <w:tcW w:w="623" w:type="pct"/>
          </w:tcPr>
          <w:p w14:paraId="4651D22C"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BF8AD5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Rock Pigeon</w:t>
            </w:r>
          </w:p>
        </w:tc>
        <w:tc>
          <w:tcPr>
            <w:tcW w:w="1221" w:type="pct"/>
          </w:tcPr>
          <w:p w14:paraId="1E1F9849"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Columba </w:t>
            </w:r>
            <w:proofErr w:type="spellStart"/>
            <w:r w:rsidRPr="00B87F92">
              <w:rPr>
                <w:rFonts w:ascii="Arial" w:eastAsia="Times New Roman" w:hAnsi="Arial" w:cs="Arial"/>
                <w:i/>
                <w:sz w:val="20"/>
                <w:szCs w:val="20"/>
                <w:lang w:eastAsia="en-IN"/>
              </w:rPr>
              <w:t>livia</w:t>
            </w:r>
            <w:proofErr w:type="spellEnd"/>
          </w:p>
        </w:tc>
        <w:tc>
          <w:tcPr>
            <w:tcW w:w="471" w:type="pct"/>
            <w:gridSpan w:val="2"/>
          </w:tcPr>
          <w:p w14:paraId="3D21F7A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B26479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6952CB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03E25A6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41FCFF81" w14:textId="77777777" w:rsidTr="00601FEC">
        <w:trPr>
          <w:trHeight w:val="20"/>
          <w:jc w:val="center"/>
        </w:trPr>
        <w:tc>
          <w:tcPr>
            <w:tcW w:w="623" w:type="pct"/>
          </w:tcPr>
          <w:p w14:paraId="74FC548D"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F44AD2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Spotted Dove</w:t>
            </w:r>
          </w:p>
        </w:tc>
        <w:tc>
          <w:tcPr>
            <w:tcW w:w="1221" w:type="pct"/>
          </w:tcPr>
          <w:p w14:paraId="58B32B19"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Spilopelia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chinensis</w:t>
            </w:r>
            <w:proofErr w:type="spellEnd"/>
          </w:p>
        </w:tc>
        <w:tc>
          <w:tcPr>
            <w:tcW w:w="471" w:type="pct"/>
            <w:gridSpan w:val="2"/>
          </w:tcPr>
          <w:p w14:paraId="6C8942E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8D9B76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35D7F2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34E4A0E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13D06C5F" w14:textId="77777777" w:rsidTr="002F2C62">
        <w:trPr>
          <w:trHeight w:val="20"/>
          <w:jc w:val="center"/>
        </w:trPr>
        <w:tc>
          <w:tcPr>
            <w:tcW w:w="5000" w:type="pct"/>
            <w:gridSpan w:val="9"/>
          </w:tcPr>
          <w:p w14:paraId="21E2C5F1"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Coraciiformes: Alcedinidae</w:t>
            </w:r>
          </w:p>
        </w:tc>
      </w:tr>
      <w:tr w:rsidR="00601FEC" w:rsidRPr="005A4143" w14:paraId="56DF31DE" w14:textId="77777777" w:rsidTr="00601FEC">
        <w:trPr>
          <w:trHeight w:val="20"/>
          <w:jc w:val="center"/>
        </w:trPr>
        <w:tc>
          <w:tcPr>
            <w:tcW w:w="623" w:type="pct"/>
          </w:tcPr>
          <w:p w14:paraId="3DDA265E"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4FEC44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Kingfisher</w:t>
            </w:r>
          </w:p>
        </w:tc>
        <w:tc>
          <w:tcPr>
            <w:tcW w:w="1221" w:type="pct"/>
          </w:tcPr>
          <w:p w14:paraId="6CBCD9B7"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Alcedo</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atthis</w:t>
            </w:r>
            <w:proofErr w:type="spellEnd"/>
          </w:p>
        </w:tc>
        <w:tc>
          <w:tcPr>
            <w:tcW w:w="471" w:type="pct"/>
            <w:gridSpan w:val="2"/>
          </w:tcPr>
          <w:p w14:paraId="23F9407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C2BAA6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23493E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561AA2A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2CBFB420" w14:textId="77777777" w:rsidTr="00601FEC">
        <w:trPr>
          <w:trHeight w:val="20"/>
          <w:jc w:val="center"/>
        </w:trPr>
        <w:tc>
          <w:tcPr>
            <w:tcW w:w="623" w:type="pct"/>
          </w:tcPr>
          <w:p w14:paraId="4B88F0E2"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F8DE2C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Pied Kingfisher</w:t>
            </w:r>
          </w:p>
        </w:tc>
        <w:tc>
          <w:tcPr>
            <w:tcW w:w="1221" w:type="pct"/>
          </w:tcPr>
          <w:p w14:paraId="61418325"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Ceryle</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rudis</w:t>
            </w:r>
            <w:proofErr w:type="spellEnd"/>
          </w:p>
        </w:tc>
        <w:tc>
          <w:tcPr>
            <w:tcW w:w="471" w:type="pct"/>
            <w:gridSpan w:val="2"/>
          </w:tcPr>
          <w:p w14:paraId="29510BA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5386D5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0C694F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5D4EA29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485B390F" w14:textId="77777777" w:rsidTr="00601FEC">
        <w:trPr>
          <w:trHeight w:val="20"/>
          <w:jc w:val="center"/>
        </w:trPr>
        <w:tc>
          <w:tcPr>
            <w:tcW w:w="623" w:type="pct"/>
          </w:tcPr>
          <w:p w14:paraId="516E02F2"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473D72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White Throated Kingfisher</w:t>
            </w:r>
          </w:p>
        </w:tc>
        <w:tc>
          <w:tcPr>
            <w:tcW w:w="1221" w:type="pct"/>
          </w:tcPr>
          <w:p w14:paraId="6B11D9D1"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Halcyon </w:t>
            </w:r>
            <w:proofErr w:type="spellStart"/>
            <w:r w:rsidRPr="00B87F92">
              <w:rPr>
                <w:rFonts w:ascii="Arial" w:eastAsia="Times New Roman" w:hAnsi="Arial" w:cs="Arial"/>
                <w:i/>
                <w:sz w:val="20"/>
                <w:szCs w:val="20"/>
                <w:lang w:eastAsia="en-IN"/>
              </w:rPr>
              <w:t>smyrnensis</w:t>
            </w:r>
            <w:proofErr w:type="spellEnd"/>
          </w:p>
        </w:tc>
        <w:tc>
          <w:tcPr>
            <w:tcW w:w="471" w:type="pct"/>
            <w:gridSpan w:val="2"/>
          </w:tcPr>
          <w:p w14:paraId="26DE214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2AFB8D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A523F3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604EC15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5F886153" w14:textId="77777777" w:rsidTr="002F2C62">
        <w:trPr>
          <w:trHeight w:val="20"/>
          <w:jc w:val="center"/>
        </w:trPr>
        <w:tc>
          <w:tcPr>
            <w:tcW w:w="5000" w:type="pct"/>
            <w:gridSpan w:val="9"/>
          </w:tcPr>
          <w:p w14:paraId="6EA8DF38"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Coraciidae</w:t>
            </w:r>
          </w:p>
        </w:tc>
      </w:tr>
      <w:tr w:rsidR="00601FEC" w:rsidRPr="005A4143" w14:paraId="27C541FF" w14:textId="77777777" w:rsidTr="00601FEC">
        <w:trPr>
          <w:trHeight w:val="20"/>
          <w:jc w:val="center"/>
        </w:trPr>
        <w:tc>
          <w:tcPr>
            <w:tcW w:w="623" w:type="pct"/>
          </w:tcPr>
          <w:p w14:paraId="0E0AA245"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8FFE0D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Roller</w:t>
            </w:r>
          </w:p>
        </w:tc>
        <w:tc>
          <w:tcPr>
            <w:tcW w:w="1221" w:type="pct"/>
          </w:tcPr>
          <w:p w14:paraId="1B62A082"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Coracias benghalensis</w:t>
            </w:r>
          </w:p>
        </w:tc>
        <w:tc>
          <w:tcPr>
            <w:tcW w:w="471" w:type="pct"/>
            <w:gridSpan w:val="2"/>
          </w:tcPr>
          <w:p w14:paraId="31B4585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EAEF06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848981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23FFCF6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202BFFFE" w14:textId="77777777" w:rsidTr="003D6D97">
        <w:trPr>
          <w:trHeight w:val="20"/>
          <w:jc w:val="center"/>
        </w:trPr>
        <w:tc>
          <w:tcPr>
            <w:tcW w:w="4468" w:type="pct"/>
            <w:gridSpan w:val="8"/>
          </w:tcPr>
          <w:p w14:paraId="55818C5B"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Meropidae</w:t>
            </w:r>
          </w:p>
        </w:tc>
        <w:tc>
          <w:tcPr>
            <w:tcW w:w="532" w:type="pct"/>
          </w:tcPr>
          <w:p w14:paraId="65F26C27"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p>
        </w:tc>
      </w:tr>
      <w:tr w:rsidR="00601FEC" w:rsidRPr="005A4143" w14:paraId="0E46932A" w14:textId="77777777" w:rsidTr="00601FEC">
        <w:trPr>
          <w:trHeight w:val="20"/>
          <w:jc w:val="center"/>
        </w:trPr>
        <w:tc>
          <w:tcPr>
            <w:tcW w:w="623" w:type="pct"/>
          </w:tcPr>
          <w:p w14:paraId="5308755C"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68B2C3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Asian Green Bee-eater</w:t>
            </w:r>
          </w:p>
        </w:tc>
        <w:tc>
          <w:tcPr>
            <w:tcW w:w="1221" w:type="pct"/>
          </w:tcPr>
          <w:p w14:paraId="242BA24E"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Merops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orientalis</w:t>
            </w:r>
            <w:proofErr w:type="spellEnd"/>
          </w:p>
        </w:tc>
        <w:tc>
          <w:tcPr>
            <w:tcW w:w="471" w:type="pct"/>
            <w:gridSpan w:val="2"/>
          </w:tcPr>
          <w:p w14:paraId="38FE54E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00B7E6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3FD0B8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3DAF6F1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2883CD09" w14:textId="77777777" w:rsidTr="00601FEC">
        <w:trPr>
          <w:trHeight w:val="20"/>
          <w:jc w:val="center"/>
        </w:trPr>
        <w:tc>
          <w:tcPr>
            <w:tcW w:w="623" w:type="pct"/>
          </w:tcPr>
          <w:p w14:paraId="44886DC0"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0E7412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Blue Tailed Bee-eater</w:t>
            </w:r>
          </w:p>
        </w:tc>
        <w:tc>
          <w:tcPr>
            <w:tcW w:w="1221" w:type="pct"/>
          </w:tcPr>
          <w:p w14:paraId="02BA7BCA"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Merops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philippinus</w:t>
            </w:r>
            <w:proofErr w:type="spellEnd"/>
          </w:p>
        </w:tc>
        <w:tc>
          <w:tcPr>
            <w:tcW w:w="471" w:type="pct"/>
            <w:gridSpan w:val="2"/>
          </w:tcPr>
          <w:p w14:paraId="472B9DF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F5805A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EDE420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4F98806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18F45EA0" w14:textId="77777777" w:rsidTr="002F2C62">
        <w:trPr>
          <w:trHeight w:val="20"/>
          <w:jc w:val="center"/>
        </w:trPr>
        <w:tc>
          <w:tcPr>
            <w:tcW w:w="5000" w:type="pct"/>
            <w:gridSpan w:val="9"/>
          </w:tcPr>
          <w:p w14:paraId="635D9A46"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Cuculiformes: Cuculidae</w:t>
            </w:r>
          </w:p>
        </w:tc>
      </w:tr>
      <w:tr w:rsidR="00601FEC" w:rsidRPr="005A4143" w14:paraId="3693754F" w14:textId="77777777" w:rsidTr="00601FEC">
        <w:trPr>
          <w:trHeight w:val="20"/>
          <w:jc w:val="center"/>
        </w:trPr>
        <w:tc>
          <w:tcPr>
            <w:tcW w:w="623" w:type="pct"/>
          </w:tcPr>
          <w:p w14:paraId="71DEE8E1"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F98E7E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Asian Koel </w:t>
            </w:r>
          </w:p>
        </w:tc>
        <w:tc>
          <w:tcPr>
            <w:tcW w:w="1221" w:type="pct"/>
          </w:tcPr>
          <w:p w14:paraId="7804DBE2"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Eudynamys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scolopaceus</w:t>
            </w:r>
            <w:proofErr w:type="spellEnd"/>
          </w:p>
        </w:tc>
        <w:tc>
          <w:tcPr>
            <w:tcW w:w="471" w:type="pct"/>
            <w:gridSpan w:val="2"/>
          </w:tcPr>
          <w:p w14:paraId="6D7466E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59DC62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0C78C3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725B608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16F81EDA" w14:textId="77777777" w:rsidTr="00601FEC">
        <w:trPr>
          <w:trHeight w:val="20"/>
          <w:jc w:val="center"/>
        </w:trPr>
        <w:tc>
          <w:tcPr>
            <w:tcW w:w="623" w:type="pct"/>
          </w:tcPr>
          <w:p w14:paraId="5208362F"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01384C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Blue Faced Malkoha</w:t>
            </w:r>
          </w:p>
        </w:tc>
        <w:tc>
          <w:tcPr>
            <w:tcW w:w="1221" w:type="pct"/>
          </w:tcPr>
          <w:p w14:paraId="27D9F973"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Phaenicophaeus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viridirostris</w:t>
            </w:r>
            <w:proofErr w:type="spellEnd"/>
          </w:p>
        </w:tc>
        <w:tc>
          <w:tcPr>
            <w:tcW w:w="471" w:type="pct"/>
            <w:gridSpan w:val="2"/>
          </w:tcPr>
          <w:p w14:paraId="70436FD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6276F3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1E35E0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5A9B682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35ABE2C7" w14:textId="77777777" w:rsidTr="00601FEC">
        <w:trPr>
          <w:trHeight w:val="20"/>
          <w:jc w:val="center"/>
        </w:trPr>
        <w:tc>
          <w:tcPr>
            <w:tcW w:w="623" w:type="pct"/>
          </w:tcPr>
          <w:p w14:paraId="47C453E2"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1D2D1E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Hawk Cuckoo</w:t>
            </w:r>
          </w:p>
        </w:tc>
        <w:tc>
          <w:tcPr>
            <w:tcW w:w="1221" w:type="pct"/>
          </w:tcPr>
          <w:p w14:paraId="1FCB6BBA"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Hierococcyx</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varius</w:t>
            </w:r>
            <w:proofErr w:type="spellEnd"/>
          </w:p>
        </w:tc>
        <w:tc>
          <w:tcPr>
            <w:tcW w:w="471" w:type="pct"/>
            <w:gridSpan w:val="2"/>
          </w:tcPr>
          <w:p w14:paraId="59F08C1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C3C5B0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27CE63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7C99DC7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Ra</w:t>
            </w:r>
          </w:p>
        </w:tc>
      </w:tr>
      <w:tr w:rsidR="00601FEC" w:rsidRPr="005A4143" w14:paraId="2E44AED7" w14:textId="77777777" w:rsidTr="00601FEC">
        <w:trPr>
          <w:trHeight w:val="20"/>
          <w:jc w:val="center"/>
        </w:trPr>
        <w:tc>
          <w:tcPr>
            <w:tcW w:w="623" w:type="pct"/>
          </w:tcPr>
          <w:p w14:paraId="1E27B773"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4B5715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Greater Coucal</w:t>
            </w:r>
          </w:p>
        </w:tc>
        <w:tc>
          <w:tcPr>
            <w:tcW w:w="1221" w:type="pct"/>
          </w:tcPr>
          <w:p w14:paraId="6FCB24FF"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Centropus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sinensis</w:t>
            </w:r>
            <w:proofErr w:type="spellEnd"/>
          </w:p>
        </w:tc>
        <w:tc>
          <w:tcPr>
            <w:tcW w:w="471" w:type="pct"/>
            <w:gridSpan w:val="2"/>
          </w:tcPr>
          <w:p w14:paraId="5F57429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1A2BA1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AC96A9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2C0A9D6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7AD4B4A0" w14:textId="77777777" w:rsidTr="00601FEC">
        <w:trPr>
          <w:trHeight w:val="20"/>
          <w:jc w:val="center"/>
        </w:trPr>
        <w:tc>
          <w:tcPr>
            <w:tcW w:w="623" w:type="pct"/>
          </w:tcPr>
          <w:p w14:paraId="1BF439B6"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356B92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Pied Cuckoo</w:t>
            </w:r>
          </w:p>
        </w:tc>
        <w:tc>
          <w:tcPr>
            <w:tcW w:w="1221" w:type="pct"/>
          </w:tcPr>
          <w:p w14:paraId="310A1CA8"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Clamator</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jacobinus</w:t>
            </w:r>
            <w:proofErr w:type="spellEnd"/>
          </w:p>
        </w:tc>
        <w:tc>
          <w:tcPr>
            <w:tcW w:w="471" w:type="pct"/>
            <w:gridSpan w:val="2"/>
          </w:tcPr>
          <w:p w14:paraId="6BFA2CC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795912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FEE9FE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4078F17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3ACE8B29" w14:textId="77777777" w:rsidTr="002F2C62">
        <w:trPr>
          <w:trHeight w:val="20"/>
          <w:jc w:val="center"/>
        </w:trPr>
        <w:tc>
          <w:tcPr>
            <w:tcW w:w="5000" w:type="pct"/>
            <w:gridSpan w:val="9"/>
          </w:tcPr>
          <w:p w14:paraId="4D226020"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Galliformes: Phasianidae</w:t>
            </w:r>
          </w:p>
        </w:tc>
      </w:tr>
      <w:tr w:rsidR="00601FEC" w:rsidRPr="005A4143" w14:paraId="357C54E6" w14:textId="77777777" w:rsidTr="00601FEC">
        <w:trPr>
          <w:trHeight w:val="20"/>
          <w:jc w:val="center"/>
        </w:trPr>
        <w:tc>
          <w:tcPr>
            <w:tcW w:w="623" w:type="pct"/>
          </w:tcPr>
          <w:p w14:paraId="20BD6E13"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E34A20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Gray Francolin</w:t>
            </w:r>
          </w:p>
        </w:tc>
        <w:tc>
          <w:tcPr>
            <w:tcW w:w="1221" w:type="pct"/>
          </w:tcPr>
          <w:p w14:paraId="64379E55"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Ortygornis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pondicerianus</w:t>
            </w:r>
            <w:proofErr w:type="spellEnd"/>
          </w:p>
        </w:tc>
        <w:tc>
          <w:tcPr>
            <w:tcW w:w="471" w:type="pct"/>
            <w:gridSpan w:val="2"/>
          </w:tcPr>
          <w:p w14:paraId="44C215E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4CEC50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B6ACC9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7B382F5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0DDE7C0A" w14:textId="77777777" w:rsidTr="00601FEC">
        <w:trPr>
          <w:trHeight w:val="20"/>
          <w:jc w:val="center"/>
        </w:trPr>
        <w:tc>
          <w:tcPr>
            <w:tcW w:w="623" w:type="pct"/>
          </w:tcPr>
          <w:p w14:paraId="7DD1DBFC"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6F149F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Peafowl</w:t>
            </w:r>
          </w:p>
        </w:tc>
        <w:tc>
          <w:tcPr>
            <w:tcW w:w="1221" w:type="pct"/>
          </w:tcPr>
          <w:p w14:paraId="21B010B4"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Pavo cristatus</w:t>
            </w:r>
          </w:p>
        </w:tc>
        <w:tc>
          <w:tcPr>
            <w:tcW w:w="471" w:type="pct"/>
            <w:gridSpan w:val="2"/>
          </w:tcPr>
          <w:p w14:paraId="7A7DA03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078E54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900B9B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2BE1BB6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36EF6559" w14:textId="77777777" w:rsidTr="002F2C62">
        <w:trPr>
          <w:trHeight w:val="20"/>
          <w:jc w:val="center"/>
        </w:trPr>
        <w:tc>
          <w:tcPr>
            <w:tcW w:w="5000" w:type="pct"/>
            <w:gridSpan w:val="9"/>
          </w:tcPr>
          <w:p w14:paraId="2B495284"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Gruiformes: Rallidae</w:t>
            </w:r>
          </w:p>
        </w:tc>
      </w:tr>
      <w:tr w:rsidR="00601FEC" w:rsidRPr="005A4143" w14:paraId="5CEEA4A1" w14:textId="77777777" w:rsidTr="00601FEC">
        <w:trPr>
          <w:trHeight w:val="20"/>
          <w:jc w:val="center"/>
        </w:trPr>
        <w:tc>
          <w:tcPr>
            <w:tcW w:w="623" w:type="pct"/>
          </w:tcPr>
          <w:p w14:paraId="190FE78B"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2327BA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Eurasian Coot</w:t>
            </w:r>
          </w:p>
        </w:tc>
        <w:tc>
          <w:tcPr>
            <w:tcW w:w="1221" w:type="pct"/>
          </w:tcPr>
          <w:p w14:paraId="35BEFD21"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Fulica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atra</w:t>
            </w:r>
            <w:proofErr w:type="spellEnd"/>
          </w:p>
        </w:tc>
        <w:tc>
          <w:tcPr>
            <w:tcW w:w="471" w:type="pct"/>
            <w:gridSpan w:val="2"/>
          </w:tcPr>
          <w:p w14:paraId="7B01A2B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8CB59F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C47F1C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6F1392A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19D1366F" w14:textId="77777777" w:rsidTr="00601FEC">
        <w:trPr>
          <w:trHeight w:val="20"/>
          <w:jc w:val="center"/>
        </w:trPr>
        <w:tc>
          <w:tcPr>
            <w:tcW w:w="623" w:type="pct"/>
          </w:tcPr>
          <w:p w14:paraId="4A2E8DBA"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6FFFF3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Eurasian Moorhen</w:t>
            </w:r>
          </w:p>
        </w:tc>
        <w:tc>
          <w:tcPr>
            <w:tcW w:w="1221" w:type="pct"/>
          </w:tcPr>
          <w:p w14:paraId="55EF01B3"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Gallinula chloropus</w:t>
            </w:r>
          </w:p>
        </w:tc>
        <w:tc>
          <w:tcPr>
            <w:tcW w:w="471" w:type="pct"/>
            <w:gridSpan w:val="2"/>
          </w:tcPr>
          <w:p w14:paraId="4D2121B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B16723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727BB6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4A4D7D6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7450D715" w14:textId="77777777" w:rsidTr="00601FEC">
        <w:trPr>
          <w:trHeight w:val="20"/>
          <w:jc w:val="center"/>
        </w:trPr>
        <w:tc>
          <w:tcPr>
            <w:tcW w:w="623" w:type="pct"/>
          </w:tcPr>
          <w:p w14:paraId="0A21FB85"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4BAE3D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White Breasted Waterhen</w:t>
            </w:r>
          </w:p>
        </w:tc>
        <w:tc>
          <w:tcPr>
            <w:tcW w:w="1221" w:type="pct"/>
          </w:tcPr>
          <w:p w14:paraId="20C2EC92"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Amaurornis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phoenicurus</w:t>
            </w:r>
            <w:proofErr w:type="spellEnd"/>
          </w:p>
        </w:tc>
        <w:tc>
          <w:tcPr>
            <w:tcW w:w="471" w:type="pct"/>
            <w:gridSpan w:val="2"/>
          </w:tcPr>
          <w:p w14:paraId="70FA6B7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1FA7B1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150214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4A1A76E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3CB40B7B" w14:textId="77777777" w:rsidTr="002F2C62">
        <w:trPr>
          <w:trHeight w:val="20"/>
          <w:jc w:val="center"/>
        </w:trPr>
        <w:tc>
          <w:tcPr>
            <w:tcW w:w="5000" w:type="pct"/>
            <w:gridSpan w:val="9"/>
          </w:tcPr>
          <w:p w14:paraId="5C5825EE"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 xml:space="preserve">Passeriformes: </w:t>
            </w:r>
            <w:proofErr w:type="spellStart"/>
            <w:r w:rsidRPr="00B87F92">
              <w:rPr>
                <w:rFonts w:ascii="Arial" w:eastAsia="Times New Roman" w:hAnsi="Arial" w:cs="Arial"/>
                <w:b/>
                <w:sz w:val="20"/>
                <w:szCs w:val="20"/>
                <w:lang w:eastAsia="en-IN"/>
              </w:rPr>
              <w:t>Acrocephalidae</w:t>
            </w:r>
            <w:proofErr w:type="spellEnd"/>
          </w:p>
        </w:tc>
      </w:tr>
      <w:tr w:rsidR="00601FEC" w:rsidRPr="005A4143" w14:paraId="385FB602" w14:textId="77777777" w:rsidTr="00601FEC">
        <w:trPr>
          <w:trHeight w:val="20"/>
          <w:jc w:val="center"/>
        </w:trPr>
        <w:tc>
          <w:tcPr>
            <w:tcW w:w="623" w:type="pct"/>
          </w:tcPr>
          <w:p w14:paraId="6229365D"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2176EF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Blyth’s Reed Warbler</w:t>
            </w:r>
          </w:p>
        </w:tc>
        <w:tc>
          <w:tcPr>
            <w:tcW w:w="1221" w:type="pct"/>
          </w:tcPr>
          <w:p w14:paraId="3808EA20"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Acrocephalus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dumetorum</w:t>
            </w:r>
            <w:proofErr w:type="spellEnd"/>
          </w:p>
        </w:tc>
        <w:tc>
          <w:tcPr>
            <w:tcW w:w="471" w:type="pct"/>
            <w:gridSpan w:val="2"/>
          </w:tcPr>
          <w:p w14:paraId="490A92C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5ADF59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R/NB</w:t>
            </w:r>
          </w:p>
        </w:tc>
        <w:tc>
          <w:tcPr>
            <w:tcW w:w="403" w:type="pct"/>
          </w:tcPr>
          <w:p w14:paraId="6DB3BA7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230600F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3EBCA832" w14:textId="77777777" w:rsidTr="00601FEC">
        <w:trPr>
          <w:trHeight w:val="20"/>
          <w:jc w:val="center"/>
        </w:trPr>
        <w:tc>
          <w:tcPr>
            <w:tcW w:w="623" w:type="pct"/>
          </w:tcPr>
          <w:p w14:paraId="4AD63FFF"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861E83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Booted Warbler</w:t>
            </w:r>
          </w:p>
        </w:tc>
        <w:tc>
          <w:tcPr>
            <w:tcW w:w="1221" w:type="pct"/>
          </w:tcPr>
          <w:p w14:paraId="7F173463"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Iduna caligata</w:t>
            </w:r>
          </w:p>
        </w:tc>
        <w:tc>
          <w:tcPr>
            <w:tcW w:w="471" w:type="pct"/>
            <w:gridSpan w:val="2"/>
          </w:tcPr>
          <w:p w14:paraId="3841BE1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D254EA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B46D9D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581F2AE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56757162" w14:textId="77777777" w:rsidTr="002F2C62">
        <w:trPr>
          <w:trHeight w:val="20"/>
          <w:jc w:val="center"/>
        </w:trPr>
        <w:tc>
          <w:tcPr>
            <w:tcW w:w="5000" w:type="pct"/>
            <w:gridSpan w:val="9"/>
          </w:tcPr>
          <w:p w14:paraId="668D5151"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Alaudidae</w:t>
            </w:r>
          </w:p>
        </w:tc>
      </w:tr>
      <w:tr w:rsidR="00601FEC" w:rsidRPr="005A4143" w14:paraId="1E4CF73A" w14:textId="77777777" w:rsidTr="00601FEC">
        <w:trPr>
          <w:trHeight w:val="20"/>
          <w:jc w:val="center"/>
        </w:trPr>
        <w:tc>
          <w:tcPr>
            <w:tcW w:w="623" w:type="pct"/>
          </w:tcPr>
          <w:p w14:paraId="728B9816"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0567BE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Jerdon’s Bushlark</w:t>
            </w:r>
          </w:p>
        </w:tc>
        <w:tc>
          <w:tcPr>
            <w:tcW w:w="1221" w:type="pct"/>
          </w:tcPr>
          <w:p w14:paraId="40DB3231"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hAnsi="Arial" w:cs="Arial"/>
                <w:i/>
                <w:sz w:val="20"/>
                <w:szCs w:val="20"/>
              </w:rPr>
              <w:t>Mirafra</w:t>
            </w:r>
            <w:proofErr w:type="spellEnd"/>
            <w:r w:rsidRPr="00B87F92">
              <w:rPr>
                <w:rFonts w:ascii="Arial" w:hAnsi="Arial" w:cs="Arial"/>
                <w:i/>
                <w:sz w:val="20"/>
                <w:szCs w:val="20"/>
              </w:rPr>
              <w:t xml:space="preserve"> </w:t>
            </w:r>
            <w:proofErr w:type="spellStart"/>
            <w:r w:rsidRPr="00B87F92">
              <w:rPr>
                <w:rFonts w:ascii="Arial" w:hAnsi="Arial" w:cs="Arial"/>
                <w:i/>
                <w:sz w:val="20"/>
                <w:szCs w:val="20"/>
              </w:rPr>
              <w:t>affinis</w:t>
            </w:r>
            <w:proofErr w:type="spellEnd"/>
          </w:p>
        </w:tc>
        <w:tc>
          <w:tcPr>
            <w:tcW w:w="471" w:type="pct"/>
            <w:gridSpan w:val="2"/>
          </w:tcPr>
          <w:p w14:paraId="3421585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E46F9F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3EF617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117A5CF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5DB2752C" w14:textId="77777777" w:rsidTr="00601FEC">
        <w:trPr>
          <w:trHeight w:val="20"/>
          <w:jc w:val="center"/>
        </w:trPr>
        <w:tc>
          <w:tcPr>
            <w:tcW w:w="623" w:type="pct"/>
          </w:tcPr>
          <w:p w14:paraId="09B525D8"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57984A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Oriental Skylark</w:t>
            </w:r>
          </w:p>
        </w:tc>
        <w:tc>
          <w:tcPr>
            <w:tcW w:w="1221" w:type="pct"/>
          </w:tcPr>
          <w:p w14:paraId="21E36C9D"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Alauda </w:t>
            </w:r>
            <w:proofErr w:type="spellStart"/>
            <w:r w:rsidRPr="00B87F92">
              <w:rPr>
                <w:rFonts w:ascii="Arial" w:eastAsia="Times New Roman" w:hAnsi="Arial" w:cs="Arial"/>
                <w:i/>
                <w:sz w:val="20"/>
                <w:szCs w:val="20"/>
                <w:lang w:eastAsia="en-IN"/>
              </w:rPr>
              <w:t>gulgula</w:t>
            </w:r>
            <w:proofErr w:type="spellEnd"/>
          </w:p>
        </w:tc>
        <w:tc>
          <w:tcPr>
            <w:tcW w:w="471" w:type="pct"/>
            <w:gridSpan w:val="2"/>
          </w:tcPr>
          <w:p w14:paraId="2CCA8A5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12B0EF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BEAEDC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1EAFEA0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7105945F" w14:textId="77777777" w:rsidTr="002F2C62">
        <w:trPr>
          <w:trHeight w:val="20"/>
          <w:jc w:val="center"/>
        </w:trPr>
        <w:tc>
          <w:tcPr>
            <w:tcW w:w="5000" w:type="pct"/>
            <w:gridSpan w:val="9"/>
          </w:tcPr>
          <w:p w14:paraId="2245F646"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Artamidae</w:t>
            </w:r>
          </w:p>
        </w:tc>
      </w:tr>
      <w:tr w:rsidR="00601FEC" w:rsidRPr="005A4143" w14:paraId="36568F1D" w14:textId="77777777" w:rsidTr="00601FEC">
        <w:trPr>
          <w:trHeight w:val="20"/>
          <w:jc w:val="center"/>
        </w:trPr>
        <w:tc>
          <w:tcPr>
            <w:tcW w:w="623" w:type="pct"/>
          </w:tcPr>
          <w:p w14:paraId="7E1A0282"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6DF3B2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Ashy Woodswallow </w:t>
            </w:r>
          </w:p>
        </w:tc>
        <w:tc>
          <w:tcPr>
            <w:tcW w:w="1221" w:type="pct"/>
          </w:tcPr>
          <w:p w14:paraId="7CEC04E0"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Artamus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fuscus</w:t>
            </w:r>
            <w:proofErr w:type="spellEnd"/>
          </w:p>
        </w:tc>
        <w:tc>
          <w:tcPr>
            <w:tcW w:w="471" w:type="pct"/>
            <w:gridSpan w:val="2"/>
          </w:tcPr>
          <w:p w14:paraId="058405C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4DF703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AE02F7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058ABBE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407503DE" w14:textId="77777777" w:rsidTr="002F2C62">
        <w:trPr>
          <w:trHeight w:val="20"/>
          <w:jc w:val="center"/>
        </w:trPr>
        <w:tc>
          <w:tcPr>
            <w:tcW w:w="5000" w:type="pct"/>
            <w:gridSpan w:val="9"/>
          </w:tcPr>
          <w:p w14:paraId="31BD2659"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Cisticolidae</w:t>
            </w:r>
          </w:p>
        </w:tc>
      </w:tr>
      <w:tr w:rsidR="00601FEC" w:rsidRPr="005A4143" w14:paraId="1AF3F6BC" w14:textId="77777777" w:rsidTr="00601FEC">
        <w:trPr>
          <w:trHeight w:val="20"/>
          <w:jc w:val="center"/>
        </w:trPr>
        <w:tc>
          <w:tcPr>
            <w:tcW w:w="623" w:type="pct"/>
          </w:tcPr>
          <w:p w14:paraId="642225D3"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D12091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Ashy Prinia </w:t>
            </w:r>
          </w:p>
        </w:tc>
        <w:tc>
          <w:tcPr>
            <w:tcW w:w="1221" w:type="pct"/>
          </w:tcPr>
          <w:p w14:paraId="07F461E0"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Prinia socialis</w:t>
            </w:r>
          </w:p>
        </w:tc>
        <w:tc>
          <w:tcPr>
            <w:tcW w:w="471" w:type="pct"/>
            <w:gridSpan w:val="2"/>
          </w:tcPr>
          <w:p w14:paraId="455B74A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09770A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CC8A64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289FF12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1DAA1CF6" w14:textId="77777777" w:rsidTr="00601FEC">
        <w:trPr>
          <w:trHeight w:val="20"/>
          <w:jc w:val="center"/>
        </w:trPr>
        <w:tc>
          <w:tcPr>
            <w:tcW w:w="623" w:type="pct"/>
          </w:tcPr>
          <w:p w14:paraId="1C4D444B"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B41BB5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Tailorbird</w:t>
            </w:r>
          </w:p>
        </w:tc>
        <w:tc>
          <w:tcPr>
            <w:tcW w:w="1221" w:type="pct"/>
          </w:tcPr>
          <w:p w14:paraId="03BD37D4"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Orthotomus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sutorius</w:t>
            </w:r>
            <w:proofErr w:type="spellEnd"/>
          </w:p>
        </w:tc>
        <w:tc>
          <w:tcPr>
            <w:tcW w:w="471" w:type="pct"/>
            <w:gridSpan w:val="2"/>
          </w:tcPr>
          <w:p w14:paraId="0D13621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BA7987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7904A2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57A3E0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0D161C5D" w14:textId="77777777" w:rsidTr="00601FEC">
        <w:trPr>
          <w:trHeight w:val="20"/>
          <w:jc w:val="center"/>
        </w:trPr>
        <w:tc>
          <w:tcPr>
            <w:tcW w:w="623" w:type="pct"/>
          </w:tcPr>
          <w:p w14:paraId="2225C65C"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E378BB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Jungle Prinia </w:t>
            </w:r>
          </w:p>
        </w:tc>
        <w:tc>
          <w:tcPr>
            <w:tcW w:w="1221" w:type="pct"/>
          </w:tcPr>
          <w:p w14:paraId="53F7D295"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Prinia sylvatica</w:t>
            </w:r>
          </w:p>
        </w:tc>
        <w:tc>
          <w:tcPr>
            <w:tcW w:w="471" w:type="pct"/>
            <w:gridSpan w:val="2"/>
          </w:tcPr>
          <w:p w14:paraId="6556759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0E93AE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E859A1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76754CF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792569AA" w14:textId="77777777" w:rsidTr="00601FEC">
        <w:trPr>
          <w:trHeight w:val="20"/>
          <w:jc w:val="center"/>
        </w:trPr>
        <w:tc>
          <w:tcPr>
            <w:tcW w:w="623" w:type="pct"/>
          </w:tcPr>
          <w:p w14:paraId="244AC8AB"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4011A6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Plain Prinia</w:t>
            </w:r>
          </w:p>
        </w:tc>
        <w:tc>
          <w:tcPr>
            <w:tcW w:w="1221" w:type="pct"/>
          </w:tcPr>
          <w:p w14:paraId="195E591B"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Prinia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inornata</w:t>
            </w:r>
            <w:proofErr w:type="spellEnd"/>
          </w:p>
        </w:tc>
        <w:tc>
          <w:tcPr>
            <w:tcW w:w="471" w:type="pct"/>
            <w:gridSpan w:val="2"/>
          </w:tcPr>
          <w:p w14:paraId="538D0E1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56170E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6360A4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4234A83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68CD68FF" w14:textId="77777777" w:rsidTr="00601FEC">
        <w:trPr>
          <w:trHeight w:val="20"/>
          <w:jc w:val="center"/>
        </w:trPr>
        <w:tc>
          <w:tcPr>
            <w:tcW w:w="623" w:type="pct"/>
          </w:tcPr>
          <w:p w14:paraId="2B53A75B"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34806A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Zitting Cisticola</w:t>
            </w:r>
          </w:p>
        </w:tc>
        <w:tc>
          <w:tcPr>
            <w:tcW w:w="1221" w:type="pct"/>
          </w:tcPr>
          <w:p w14:paraId="3D332DA6"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hAnsi="Arial" w:cs="Arial"/>
                <w:i/>
                <w:sz w:val="20"/>
                <w:szCs w:val="20"/>
              </w:rPr>
              <w:t xml:space="preserve">Cisticola </w:t>
            </w:r>
            <w:proofErr w:type="spellStart"/>
            <w:r w:rsidRPr="00B87F92">
              <w:rPr>
                <w:rFonts w:ascii="Arial" w:hAnsi="Arial" w:cs="Arial"/>
                <w:i/>
                <w:sz w:val="20"/>
                <w:szCs w:val="20"/>
              </w:rPr>
              <w:t>juncidis</w:t>
            </w:r>
            <w:proofErr w:type="spellEnd"/>
          </w:p>
        </w:tc>
        <w:tc>
          <w:tcPr>
            <w:tcW w:w="471" w:type="pct"/>
            <w:gridSpan w:val="2"/>
          </w:tcPr>
          <w:p w14:paraId="6F6B070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7F8991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714E3A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176DC28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1B39AE0B" w14:textId="77777777" w:rsidTr="002F2C62">
        <w:trPr>
          <w:trHeight w:val="20"/>
          <w:jc w:val="center"/>
        </w:trPr>
        <w:tc>
          <w:tcPr>
            <w:tcW w:w="5000" w:type="pct"/>
            <w:gridSpan w:val="9"/>
          </w:tcPr>
          <w:p w14:paraId="2B41ED4F"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Corvidae</w:t>
            </w:r>
          </w:p>
        </w:tc>
      </w:tr>
      <w:tr w:rsidR="00601FEC" w:rsidRPr="005A4143" w14:paraId="2B636B95" w14:textId="77777777" w:rsidTr="00601FEC">
        <w:trPr>
          <w:trHeight w:val="20"/>
          <w:jc w:val="center"/>
        </w:trPr>
        <w:tc>
          <w:tcPr>
            <w:tcW w:w="623" w:type="pct"/>
          </w:tcPr>
          <w:p w14:paraId="0ED69445"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902DE5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House Crow</w:t>
            </w:r>
          </w:p>
        </w:tc>
        <w:tc>
          <w:tcPr>
            <w:tcW w:w="1221" w:type="pct"/>
          </w:tcPr>
          <w:p w14:paraId="5E1900E1"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Corvus splendens</w:t>
            </w:r>
          </w:p>
        </w:tc>
        <w:tc>
          <w:tcPr>
            <w:tcW w:w="471" w:type="pct"/>
            <w:gridSpan w:val="2"/>
          </w:tcPr>
          <w:p w14:paraId="00439DF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D0EF71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22A5E0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2E66735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0A826523" w14:textId="77777777" w:rsidTr="00601FEC">
        <w:trPr>
          <w:trHeight w:val="20"/>
          <w:jc w:val="center"/>
        </w:trPr>
        <w:tc>
          <w:tcPr>
            <w:tcW w:w="623" w:type="pct"/>
          </w:tcPr>
          <w:p w14:paraId="20230C98"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BA6F86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Large Billed Crow</w:t>
            </w:r>
          </w:p>
        </w:tc>
        <w:tc>
          <w:tcPr>
            <w:tcW w:w="1221" w:type="pct"/>
          </w:tcPr>
          <w:p w14:paraId="4F94C223"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Corvus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macrorhynchos</w:t>
            </w:r>
            <w:proofErr w:type="spellEnd"/>
          </w:p>
        </w:tc>
        <w:tc>
          <w:tcPr>
            <w:tcW w:w="471" w:type="pct"/>
            <w:gridSpan w:val="2"/>
          </w:tcPr>
          <w:p w14:paraId="18E8AB6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105785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9E5C81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3F390BB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16DAC9E5" w14:textId="77777777" w:rsidTr="00601FEC">
        <w:trPr>
          <w:trHeight w:val="20"/>
          <w:jc w:val="center"/>
        </w:trPr>
        <w:tc>
          <w:tcPr>
            <w:tcW w:w="623" w:type="pct"/>
          </w:tcPr>
          <w:p w14:paraId="476EAF67"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C4BEB6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Rufous Treepie</w:t>
            </w:r>
          </w:p>
        </w:tc>
        <w:tc>
          <w:tcPr>
            <w:tcW w:w="1221" w:type="pct"/>
          </w:tcPr>
          <w:p w14:paraId="07924787"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hAnsi="Arial" w:cs="Arial"/>
                <w:i/>
                <w:spacing w:val="-2"/>
                <w:sz w:val="20"/>
                <w:szCs w:val="20"/>
              </w:rPr>
              <w:t>Dendrocitta</w:t>
            </w:r>
            <w:proofErr w:type="spellEnd"/>
            <w:r w:rsidRPr="00B87F92">
              <w:rPr>
                <w:rFonts w:ascii="Arial" w:hAnsi="Arial" w:cs="Arial"/>
                <w:i/>
                <w:spacing w:val="-2"/>
                <w:sz w:val="20"/>
                <w:szCs w:val="20"/>
              </w:rPr>
              <w:t xml:space="preserve"> </w:t>
            </w:r>
            <w:proofErr w:type="spellStart"/>
            <w:r w:rsidRPr="00B87F92">
              <w:rPr>
                <w:rFonts w:ascii="Arial" w:hAnsi="Arial" w:cs="Arial"/>
                <w:i/>
                <w:spacing w:val="-2"/>
                <w:sz w:val="20"/>
                <w:szCs w:val="20"/>
              </w:rPr>
              <w:t>vagabunda</w:t>
            </w:r>
            <w:proofErr w:type="spellEnd"/>
          </w:p>
        </w:tc>
        <w:tc>
          <w:tcPr>
            <w:tcW w:w="471" w:type="pct"/>
            <w:gridSpan w:val="2"/>
          </w:tcPr>
          <w:p w14:paraId="11CEC49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45961D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40B9F1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3CE4213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65D74D17" w14:textId="77777777" w:rsidTr="002F2C62">
        <w:trPr>
          <w:trHeight w:val="20"/>
          <w:jc w:val="center"/>
        </w:trPr>
        <w:tc>
          <w:tcPr>
            <w:tcW w:w="5000" w:type="pct"/>
            <w:gridSpan w:val="9"/>
          </w:tcPr>
          <w:p w14:paraId="62800F49"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Dicruridae</w:t>
            </w:r>
          </w:p>
        </w:tc>
      </w:tr>
      <w:tr w:rsidR="00601FEC" w:rsidRPr="005A4143" w14:paraId="0B5E7CD5" w14:textId="77777777" w:rsidTr="00601FEC">
        <w:trPr>
          <w:trHeight w:val="20"/>
          <w:jc w:val="center"/>
        </w:trPr>
        <w:tc>
          <w:tcPr>
            <w:tcW w:w="623" w:type="pct"/>
          </w:tcPr>
          <w:p w14:paraId="0FB568F0"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D87832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Black </w:t>
            </w:r>
            <w:proofErr w:type="spellStart"/>
            <w:r w:rsidRPr="00B87F92">
              <w:rPr>
                <w:rFonts w:ascii="Arial" w:eastAsia="Times New Roman" w:hAnsi="Arial" w:cs="Arial"/>
                <w:sz w:val="20"/>
                <w:szCs w:val="20"/>
                <w:lang w:eastAsia="en-IN"/>
              </w:rPr>
              <w:t>Drongo</w:t>
            </w:r>
            <w:proofErr w:type="spellEnd"/>
          </w:p>
        </w:tc>
        <w:tc>
          <w:tcPr>
            <w:tcW w:w="1221" w:type="pct"/>
          </w:tcPr>
          <w:p w14:paraId="12BF18FB"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Dicrurus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macrocercus</w:t>
            </w:r>
            <w:proofErr w:type="spellEnd"/>
          </w:p>
        </w:tc>
        <w:tc>
          <w:tcPr>
            <w:tcW w:w="471" w:type="pct"/>
            <w:gridSpan w:val="2"/>
          </w:tcPr>
          <w:p w14:paraId="482E164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B1A358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78466A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1D6373C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4BE8CCDC" w14:textId="77777777" w:rsidTr="002F2C62">
        <w:trPr>
          <w:trHeight w:val="20"/>
          <w:jc w:val="center"/>
        </w:trPr>
        <w:tc>
          <w:tcPr>
            <w:tcW w:w="5000" w:type="pct"/>
            <w:gridSpan w:val="9"/>
          </w:tcPr>
          <w:p w14:paraId="42E7A66F"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Estrildidae</w:t>
            </w:r>
          </w:p>
        </w:tc>
      </w:tr>
      <w:tr w:rsidR="00601FEC" w:rsidRPr="005A4143" w14:paraId="3E3C7D58" w14:textId="77777777" w:rsidTr="00601FEC">
        <w:trPr>
          <w:trHeight w:val="20"/>
          <w:jc w:val="center"/>
        </w:trPr>
        <w:tc>
          <w:tcPr>
            <w:tcW w:w="623" w:type="pct"/>
          </w:tcPr>
          <w:p w14:paraId="3D07FA46"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6192DE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Indian </w:t>
            </w:r>
            <w:proofErr w:type="spellStart"/>
            <w:r w:rsidRPr="00B87F92">
              <w:rPr>
                <w:rFonts w:ascii="Arial" w:eastAsia="Times New Roman" w:hAnsi="Arial" w:cs="Arial"/>
                <w:sz w:val="20"/>
                <w:szCs w:val="20"/>
                <w:lang w:eastAsia="en-IN"/>
              </w:rPr>
              <w:t>Silverbill</w:t>
            </w:r>
            <w:proofErr w:type="spellEnd"/>
          </w:p>
        </w:tc>
        <w:tc>
          <w:tcPr>
            <w:tcW w:w="1221" w:type="pct"/>
          </w:tcPr>
          <w:p w14:paraId="3F0345B8"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Euodice</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malabarica</w:t>
            </w:r>
            <w:proofErr w:type="spellEnd"/>
          </w:p>
        </w:tc>
        <w:tc>
          <w:tcPr>
            <w:tcW w:w="471" w:type="pct"/>
            <w:gridSpan w:val="2"/>
          </w:tcPr>
          <w:p w14:paraId="7B968A4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9435E8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88DEC1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47A5C9D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4E0C3512" w14:textId="77777777" w:rsidTr="00601FEC">
        <w:trPr>
          <w:trHeight w:val="20"/>
          <w:jc w:val="center"/>
        </w:trPr>
        <w:tc>
          <w:tcPr>
            <w:tcW w:w="623" w:type="pct"/>
          </w:tcPr>
          <w:p w14:paraId="31A15CB5"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66E470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Scaly-breasted Munia</w:t>
            </w:r>
          </w:p>
        </w:tc>
        <w:tc>
          <w:tcPr>
            <w:tcW w:w="1221" w:type="pct"/>
          </w:tcPr>
          <w:p w14:paraId="1FA77EA8"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Lonchura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punctulata</w:t>
            </w:r>
            <w:proofErr w:type="spellEnd"/>
          </w:p>
        </w:tc>
        <w:tc>
          <w:tcPr>
            <w:tcW w:w="471" w:type="pct"/>
            <w:gridSpan w:val="2"/>
          </w:tcPr>
          <w:p w14:paraId="77B2C5D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05C24D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9FE293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768100E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41788A4A" w14:textId="77777777" w:rsidTr="00601FEC">
        <w:trPr>
          <w:trHeight w:val="20"/>
          <w:jc w:val="center"/>
        </w:trPr>
        <w:tc>
          <w:tcPr>
            <w:tcW w:w="623" w:type="pct"/>
          </w:tcPr>
          <w:p w14:paraId="455CD253"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4FD8B6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Tricolored Munia</w:t>
            </w:r>
          </w:p>
        </w:tc>
        <w:tc>
          <w:tcPr>
            <w:tcW w:w="1221" w:type="pct"/>
          </w:tcPr>
          <w:p w14:paraId="5DD8B7D1"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Lonchura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malacca</w:t>
            </w:r>
            <w:proofErr w:type="spellEnd"/>
          </w:p>
        </w:tc>
        <w:tc>
          <w:tcPr>
            <w:tcW w:w="471" w:type="pct"/>
            <w:gridSpan w:val="2"/>
          </w:tcPr>
          <w:p w14:paraId="5E10B3E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1D1883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E6493A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138070E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59F5EC6A" w14:textId="77777777" w:rsidTr="002F2C62">
        <w:trPr>
          <w:trHeight w:val="20"/>
          <w:jc w:val="center"/>
        </w:trPr>
        <w:tc>
          <w:tcPr>
            <w:tcW w:w="5000" w:type="pct"/>
            <w:gridSpan w:val="9"/>
          </w:tcPr>
          <w:p w14:paraId="485E0516"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Hirundinidae</w:t>
            </w:r>
          </w:p>
        </w:tc>
      </w:tr>
      <w:tr w:rsidR="00601FEC" w:rsidRPr="005A4143" w14:paraId="6336E1A8" w14:textId="77777777" w:rsidTr="00601FEC">
        <w:trPr>
          <w:trHeight w:val="20"/>
          <w:jc w:val="center"/>
        </w:trPr>
        <w:tc>
          <w:tcPr>
            <w:tcW w:w="623" w:type="pct"/>
          </w:tcPr>
          <w:p w14:paraId="4A7B8D07"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0DE1C5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Barn Swallow</w:t>
            </w:r>
          </w:p>
        </w:tc>
        <w:tc>
          <w:tcPr>
            <w:tcW w:w="1221" w:type="pct"/>
          </w:tcPr>
          <w:p w14:paraId="63F0E993"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Hirundo rustica</w:t>
            </w:r>
          </w:p>
        </w:tc>
        <w:tc>
          <w:tcPr>
            <w:tcW w:w="471" w:type="pct"/>
            <w:gridSpan w:val="2"/>
          </w:tcPr>
          <w:p w14:paraId="2C3D954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1959BA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7381A9C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505B8CD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661333D0" w14:textId="77777777" w:rsidTr="002F2C62">
        <w:trPr>
          <w:trHeight w:val="20"/>
          <w:jc w:val="center"/>
        </w:trPr>
        <w:tc>
          <w:tcPr>
            <w:tcW w:w="5000" w:type="pct"/>
            <w:gridSpan w:val="9"/>
          </w:tcPr>
          <w:p w14:paraId="4B7BC3CC"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Laniidae</w:t>
            </w:r>
          </w:p>
        </w:tc>
      </w:tr>
      <w:tr w:rsidR="00601FEC" w:rsidRPr="005A4143" w14:paraId="5AD29416" w14:textId="77777777" w:rsidTr="00601FEC">
        <w:trPr>
          <w:trHeight w:val="20"/>
          <w:jc w:val="center"/>
        </w:trPr>
        <w:tc>
          <w:tcPr>
            <w:tcW w:w="623" w:type="pct"/>
          </w:tcPr>
          <w:p w14:paraId="09B79014"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21EF6C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Brown Shrike</w:t>
            </w:r>
          </w:p>
        </w:tc>
        <w:tc>
          <w:tcPr>
            <w:tcW w:w="1221" w:type="pct"/>
          </w:tcPr>
          <w:p w14:paraId="58ED1963"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Lanius cristatus</w:t>
            </w:r>
          </w:p>
        </w:tc>
        <w:tc>
          <w:tcPr>
            <w:tcW w:w="471" w:type="pct"/>
            <w:gridSpan w:val="2"/>
          </w:tcPr>
          <w:p w14:paraId="1AF3CB8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5D498D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17F962C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554F35D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09DA2E44" w14:textId="77777777" w:rsidTr="002F2C62">
        <w:trPr>
          <w:trHeight w:val="20"/>
          <w:jc w:val="center"/>
        </w:trPr>
        <w:tc>
          <w:tcPr>
            <w:tcW w:w="5000" w:type="pct"/>
            <w:gridSpan w:val="9"/>
          </w:tcPr>
          <w:p w14:paraId="5B87F54B"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proofErr w:type="spellStart"/>
            <w:r w:rsidRPr="00B87F92">
              <w:rPr>
                <w:rFonts w:ascii="Arial" w:eastAsia="Times New Roman" w:hAnsi="Arial" w:cs="Arial"/>
                <w:b/>
                <w:sz w:val="20"/>
                <w:szCs w:val="20"/>
                <w:lang w:eastAsia="en-IN"/>
              </w:rPr>
              <w:t>Leiothrichidae</w:t>
            </w:r>
            <w:proofErr w:type="spellEnd"/>
          </w:p>
        </w:tc>
      </w:tr>
      <w:tr w:rsidR="00601FEC" w:rsidRPr="005A4143" w14:paraId="59962E6B" w14:textId="77777777" w:rsidTr="00601FEC">
        <w:trPr>
          <w:trHeight w:val="20"/>
          <w:jc w:val="center"/>
        </w:trPr>
        <w:tc>
          <w:tcPr>
            <w:tcW w:w="623" w:type="pct"/>
          </w:tcPr>
          <w:p w14:paraId="122DAF63"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DAE23C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Yellow-billed Babbler</w:t>
            </w:r>
          </w:p>
        </w:tc>
        <w:tc>
          <w:tcPr>
            <w:tcW w:w="1221" w:type="pct"/>
          </w:tcPr>
          <w:p w14:paraId="1C9FA00D"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Argya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affinis</w:t>
            </w:r>
            <w:proofErr w:type="spellEnd"/>
          </w:p>
        </w:tc>
        <w:tc>
          <w:tcPr>
            <w:tcW w:w="471" w:type="pct"/>
            <w:gridSpan w:val="2"/>
          </w:tcPr>
          <w:p w14:paraId="32CBD7E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125C5A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11D701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5162E27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5DC49684" w14:textId="77777777" w:rsidTr="003D6D97">
        <w:trPr>
          <w:trHeight w:val="20"/>
          <w:jc w:val="center"/>
        </w:trPr>
        <w:tc>
          <w:tcPr>
            <w:tcW w:w="4468" w:type="pct"/>
            <w:gridSpan w:val="8"/>
          </w:tcPr>
          <w:p w14:paraId="717F9423"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Monarchidae</w:t>
            </w:r>
          </w:p>
        </w:tc>
        <w:tc>
          <w:tcPr>
            <w:tcW w:w="532" w:type="pct"/>
          </w:tcPr>
          <w:p w14:paraId="4662F7AE"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p>
        </w:tc>
      </w:tr>
      <w:tr w:rsidR="00601FEC" w:rsidRPr="005A4143" w14:paraId="78EFC24C" w14:textId="77777777" w:rsidTr="00601FEC">
        <w:trPr>
          <w:trHeight w:val="20"/>
          <w:jc w:val="center"/>
        </w:trPr>
        <w:tc>
          <w:tcPr>
            <w:tcW w:w="623" w:type="pct"/>
          </w:tcPr>
          <w:p w14:paraId="59CF2AA8"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BA44DA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Paradise Flycatcher</w:t>
            </w:r>
          </w:p>
        </w:tc>
        <w:tc>
          <w:tcPr>
            <w:tcW w:w="1221" w:type="pct"/>
          </w:tcPr>
          <w:p w14:paraId="69445C68"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Terpsiphone</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paradisi</w:t>
            </w:r>
            <w:proofErr w:type="spellEnd"/>
          </w:p>
        </w:tc>
        <w:tc>
          <w:tcPr>
            <w:tcW w:w="471" w:type="pct"/>
            <w:gridSpan w:val="2"/>
          </w:tcPr>
          <w:p w14:paraId="7E99E01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037ACA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R/NB</w:t>
            </w:r>
          </w:p>
        </w:tc>
        <w:tc>
          <w:tcPr>
            <w:tcW w:w="403" w:type="pct"/>
          </w:tcPr>
          <w:p w14:paraId="22E8314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40B849B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DF1838" w:rsidRPr="005A4143" w14:paraId="2CF206E4" w14:textId="77777777" w:rsidTr="003D6D97">
        <w:trPr>
          <w:trHeight w:val="20"/>
          <w:jc w:val="center"/>
        </w:trPr>
        <w:tc>
          <w:tcPr>
            <w:tcW w:w="4468" w:type="pct"/>
            <w:gridSpan w:val="8"/>
          </w:tcPr>
          <w:p w14:paraId="20FDC3E4"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Motacillidae</w:t>
            </w:r>
          </w:p>
        </w:tc>
        <w:tc>
          <w:tcPr>
            <w:tcW w:w="532" w:type="pct"/>
          </w:tcPr>
          <w:p w14:paraId="4250B30E"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p>
        </w:tc>
      </w:tr>
      <w:tr w:rsidR="00601FEC" w:rsidRPr="005A4143" w14:paraId="6A45357F" w14:textId="77777777" w:rsidTr="00601FEC">
        <w:trPr>
          <w:trHeight w:val="20"/>
          <w:jc w:val="center"/>
        </w:trPr>
        <w:tc>
          <w:tcPr>
            <w:tcW w:w="623" w:type="pct"/>
          </w:tcPr>
          <w:p w14:paraId="5BFF1465"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3BE500A" w14:textId="77777777" w:rsidR="00DF1838" w:rsidRPr="00B87F92" w:rsidRDefault="00DF1838" w:rsidP="002F2C62">
            <w:pPr>
              <w:contextualSpacing/>
              <w:rPr>
                <w:rFonts w:ascii="Arial" w:eastAsia="Times New Roman" w:hAnsi="Arial" w:cs="Arial"/>
                <w:sz w:val="20"/>
                <w:szCs w:val="20"/>
                <w:lang w:eastAsia="en-IN"/>
              </w:rPr>
            </w:pPr>
            <w:proofErr w:type="spellStart"/>
            <w:r w:rsidRPr="00B87F92">
              <w:rPr>
                <w:rFonts w:ascii="Arial" w:eastAsia="Times New Roman" w:hAnsi="Arial" w:cs="Arial"/>
                <w:sz w:val="20"/>
                <w:szCs w:val="20"/>
                <w:lang w:eastAsia="en-IN"/>
              </w:rPr>
              <w:t>Paddyfield</w:t>
            </w:r>
            <w:proofErr w:type="spellEnd"/>
            <w:r w:rsidRPr="00B87F92">
              <w:rPr>
                <w:rFonts w:ascii="Arial" w:eastAsia="Times New Roman" w:hAnsi="Arial" w:cs="Arial"/>
                <w:sz w:val="20"/>
                <w:szCs w:val="20"/>
                <w:lang w:eastAsia="en-IN"/>
              </w:rPr>
              <w:t xml:space="preserve"> Pipit</w:t>
            </w:r>
          </w:p>
        </w:tc>
        <w:tc>
          <w:tcPr>
            <w:tcW w:w="1221" w:type="pct"/>
          </w:tcPr>
          <w:p w14:paraId="1711784F"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Anthus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rufulus</w:t>
            </w:r>
            <w:proofErr w:type="spellEnd"/>
          </w:p>
        </w:tc>
        <w:tc>
          <w:tcPr>
            <w:tcW w:w="471" w:type="pct"/>
            <w:gridSpan w:val="2"/>
          </w:tcPr>
          <w:p w14:paraId="14413F0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61B983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BABDB1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5B01AC8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00073A47" w14:textId="77777777" w:rsidTr="00601FEC">
        <w:trPr>
          <w:trHeight w:val="20"/>
          <w:jc w:val="center"/>
        </w:trPr>
        <w:tc>
          <w:tcPr>
            <w:tcW w:w="623" w:type="pct"/>
          </w:tcPr>
          <w:p w14:paraId="7C2243A4"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989EA1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Western Yellow Wagtail</w:t>
            </w:r>
          </w:p>
        </w:tc>
        <w:tc>
          <w:tcPr>
            <w:tcW w:w="1221" w:type="pct"/>
          </w:tcPr>
          <w:p w14:paraId="4AE6EDA4"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Motacilla flava</w:t>
            </w:r>
          </w:p>
        </w:tc>
        <w:tc>
          <w:tcPr>
            <w:tcW w:w="471" w:type="pct"/>
            <w:gridSpan w:val="2"/>
          </w:tcPr>
          <w:p w14:paraId="183792A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701137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6F54821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180E84B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77FA9059" w14:textId="77777777" w:rsidTr="00601FEC">
        <w:trPr>
          <w:trHeight w:val="20"/>
          <w:jc w:val="center"/>
        </w:trPr>
        <w:tc>
          <w:tcPr>
            <w:tcW w:w="623" w:type="pct"/>
          </w:tcPr>
          <w:p w14:paraId="305373AF"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C89DBC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White-browed Wagtail</w:t>
            </w:r>
          </w:p>
        </w:tc>
        <w:tc>
          <w:tcPr>
            <w:tcW w:w="1221" w:type="pct"/>
          </w:tcPr>
          <w:p w14:paraId="1FC0B17E"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Motacilla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maderaspatensis</w:t>
            </w:r>
            <w:proofErr w:type="spellEnd"/>
          </w:p>
        </w:tc>
        <w:tc>
          <w:tcPr>
            <w:tcW w:w="471" w:type="pct"/>
            <w:gridSpan w:val="2"/>
          </w:tcPr>
          <w:p w14:paraId="3E65E69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64C3B6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5906EC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0F6D29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478C058D" w14:textId="77777777" w:rsidTr="00601FEC">
        <w:trPr>
          <w:trHeight w:val="20"/>
          <w:jc w:val="center"/>
        </w:trPr>
        <w:tc>
          <w:tcPr>
            <w:tcW w:w="623" w:type="pct"/>
          </w:tcPr>
          <w:p w14:paraId="628092D4"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98DA97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White Wagtail  </w:t>
            </w:r>
          </w:p>
        </w:tc>
        <w:tc>
          <w:tcPr>
            <w:tcW w:w="1221" w:type="pct"/>
          </w:tcPr>
          <w:p w14:paraId="4AAAAA32"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sz w:val="20"/>
                <w:szCs w:val="20"/>
                <w:lang w:eastAsia="en-IN"/>
              </w:rPr>
              <w:t>Motacilla alba</w:t>
            </w:r>
          </w:p>
        </w:tc>
        <w:tc>
          <w:tcPr>
            <w:tcW w:w="471" w:type="pct"/>
            <w:gridSpan w:val="2"/>
          </w:tcPr>
          <w:p w14:paraId="10501F1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CC5E13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7E5ED53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1726D37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Ra</w:t>
            </w:r>
          </w:p>
        </w:tc>
      </w:tr>
      <w:tr w:rsidR="00DF1838" w:rsidRPr="005A4143" w14:paraId="4A6126F0" w14:textId="77777777" w:rsidTr="002F2C62">
        <w:trPr>
          <w:trHeight w:val="20"/>
          <w:jc w:val="center"/>
        </w:trPr>
        <w:tc>
          <w:tcPr>
            <w:tcW w:w="5000" w:type="pct"/>
            <w:gridSpan w:val="9"/>
          </w:tcPr>
          <w:p w14:paraId="61BDD354"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Muscicapidae</w:t>
            </w:r>
          </w:p>
        </w:tc>
      </w:tr>
      <w:tr w:rsidR="00601FEC" w:rsidRPr="005A4143" w14:paraId="6C79C688" w14:textId="77777777" w:rsidTr="00601FEC">
        <w:trPr>
          <w:trHeight w:val="20"/>
          <w:jc w:val="center"/>
        </w:trPr>
        <w:tc>
          <w:tcPr>
            <w:tcW w:w="623" w:type="pct"/>
          </w:tcPr>
          <w:p w14:paraId="0C1FB4D6"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7691B9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Robin</w:t>
            </w:r>
          </w:p>
        </w:tc>
        <w:tc>
          <w:tcPr>
            <w:tcW w:w="1221" w:type="pct"/>
          </w:tcPr>
          <w:p w14:paraId="5653F28D"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Copsychus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fulicatus</w:t>
            </w:r>
            <w:proofErr w:type="spellEnd"/>
          </w:p>
        </w:tc>
        <w:tc>
          <w:tcPr>
            <w:tcW w:w="471" w:type="pct"/>
            <w:gridSpan w:val="2"/>
          </w:tcPr>
          <w:p w14:paraId="6D8CF9B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455C4C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96B606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275E6C9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3E42BF4B" w14:textId="77777777" w:rsidTr="00601FEC">
        <w:trPr>
          <w:trHeight w:val="20"/>
          <w:jc w:val="center"/>
        </w:trPr>
        <w:tc>
          <w:tcPr>
            <w:tcW w:w="623" w:type="pct"/>
          </w:tcPr>
          <w:p w14:paraId="16C24725"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630141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Oriental Magpie Robin</w:t>
            </w:r>
          </w:p>
        </w:tc>
        <w:tc>
          <w:tcPr>
            <w:tcW w:w="1221" w:type="pct"/>
          </w:tcPr>
          <w:p w14:paraId="6D803C74"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Copsychus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saularis</w:t>
            </w:r>
            <w:proofErr w:type="spellEnd"/>
          </w:p>
        </w:tc>
        <w:tc>
          <w:tcPr>
            <w:tcW w:w="471" w:type="pct"/>
            <w:gridSpan w:val="2"/>
          </w:tcPr>
          <w:p w14:paraId="6B9C168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E18A0D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1DF3EA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1C748C9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1B609824" w14:textId="77777777" w:rsidTr="00601FEC">
        <w:trPr>
          <w:trHeight w:val="20"/>
          <w:jc w:val="center"/>
        </w:trPr>
        <w:tc>
          <w:tcPr>
            <w:tcW w:w="623" w:type="pct"/>
          </w:tcPr>
          <w:p w14:paraId="21B187CD"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2B3780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Pied </w:t>
            </w:r>
            <w:proofErr w:type="spellStart"/>
            <w:r w:rsidRPr="00B87F92">
              <w:rPr>
                <w:rFonts w:ascii="Arial" w:eastAsia="Times New Roman" w:hAnsi="Arial" w:cs="Arial"/>
                <w:sz w:val="20"/>
                <w:szCs w:val="20"/>
                <w:lang w:eastAsia="en-IN"/>
              </w:rPr>
              <w:t>Bushcat</w:t>
            </w:r>
            <w:proofErr w:type="spellEnd"/>
          </w:p>
        </w:tc>
        <w:tc>
          <w:tcPr>
            <w:tcW w:w="1221" w:type="pct"/>
          </w:tcPr>
          <w:p w14:paraId="2A0F5824"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Saxicola </w:t>
            </w:r>
            <w:proofErr w:type="spellStart"/>
            <w:r w:rsidRPr="00B87F92">
              <w:rPr>
                <w:rFonts w:ascii="Arial" w:eastAsia="Times New Roman" w:hAnsi="Arial" w:cs="Arial"/>
                <w:i/>
                <w:sz w:val="20"/>
                <w:szCs w:val="20"/>
                <w:lang w:eastAsia="en-IN"/>
              </w:rPr>
              <w:t>caprata</w:t>
            </w:r>
            <w:proofErr w:type="spellEnd"/>
          </w:p>
        </w:tc>
        <w:tc>
          <w:tcPr>
            <w:tcW w:w="471" w:type="pct"/>
            <w:gridSpan w:val="2"/>
          </w:tcPr>
          <w:p w14:paraId="29B5232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511C93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65FF74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1A9D30A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59D52C6B" w14:textId="77777777" w:rsidTr="002F2C62">
        <w:trPr>
          <w:trHeight w:val="20"/>
          <w:jc w:val="center"/>
        </w:trPr>
        <w:tc>
          <w:tcPr>
            <w:tcW w:w="5000" w:type="pct"/>
            <w:gridSpan w:val="9"/>
          </w:tcPr>
          <w:p w14:paraId="63B96143"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Nectariniidae</w:t>
            </w:r>
          </w:p>
        </w:tc>
      </w:tr>
      <w:tr w:rsidR="00601FEC" w:rsidRPr="005A4143" w14:paraId="2FC1C6C5" w14:textId="77777777" w:rsidTr="00601FEC">
        <w:trPr>
          <w:trHeight w:val="20"/>
          <w:jc w:val="center"/>
        </w:trPr>
        <w:tc>
          <w:tcPr>
            <w:tcW w:w="623" w:type="pct"/>
          </w:tcPr>
          <w:p w14:paraId="6215DFFB"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C3E9B96" w14:textId="77777777" w:rsidR="00DF1838" w:rsidRPr="00B87F92" w:rsidRDefault="00DF1838" w:rsidP="002F2C62">
            <w:pPr>
              <w:contextualSpacing/>
              <w:rPr>
                <w:rFonts w:ascii="Arial" w:eastAsia="Times New Roman" w:hAnsi="Arial" w:cs="Arial"/>
                <w:sz w:val="20"/>
                <w:szCs w:val="20"/>
                <w:lang w:eastAsia="en-IN"/>
              </w:rPr>
            </w:pPr>
            <w:proofErr w:type="spellStart"/>
            <w:r w:rsidRPr="00B87F92">
              <w:rPr>
                <w:rFonts w:ascii="Arial" w:eastAsia="Times New Roman" w:hAnsi="Arial" w:cs="Arial"/>
                <w:sz w:val="20"/>
                <w:szCs w:val="20"/>
                <w:lang w:eastAsia="en-IN"/>
              </w:rPr>
              <w:t>Loten’s</w:t>
            </w:r>
            <w:proofErr w:type="spellEnd"/>
            <w:r w:rsidRPr="00B87F92">
              <w:rPr>
                <w:rFonts w:ascii="Arial" w:eastAsia="Times New Roman" w:hAnsi="Arial" w:cs="Arial"/>
                <w:sz w:val="20"/>
                <w:szCs w:val="20"/>
                <w:lang w:eastAsia="en-IN"/>
              </w:rPr>
              <w:t xml:space="preserve"> Sunbird</w:t>
            </w:r>
          </w:p>
        </w:tc>
        <w:tc>
          <w:tcPr>
            <w:tcW w:w="1221" w:type="pct"/>
          </w:tcPr>
          <w:p w14:paraId="08E3CFEB"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Cinnyris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lotenius</w:t>
            </w:r>
            <w:proofErr w:type="spellEnd"/>
          </w:p>
        </w:tc>
        <w:tc>
          <w:tcPr>
            <w:tcW w:w="471" w:type="pct"/>
            <w:gridSpan w:val="2"/>
          </w:tcPr>
          <w:p w14:paraId="26AC18C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33E684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C3410A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w:t>
            </w:r>
          </w:p>
        </w:tc>
        <w:tc>
          <w:tcPr>
            <w:tcW w:w="705" w:type="pct"/>
            <w:gridSpan w:val="2"/>
          </w:tcPr>
          <w:p w14:paraId="74710B0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639383D9" w14:textId="77777777" w:rsidTr="00601FEC">
        <w:trPr>
          <w:trHeight w:val="20"/>
          <w:jc w:val="center"/>
        </w:trPr>
        <w:tc>
          <w:tcPr>
            <w:tcW w:w="623" w:type="pct"/>
          </w:tcPr>
          <w:p w14:paraId="37F32D56"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71F17C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Purple Rumped Sunbird</w:t>
            </w:r>
          </w:p>
        </w:tc>
        <w:tc>
          <w:tcPr>
            <w:tcW w:w="1221" w:type="pct"/>
          </w:tcPr>
          <w:p w14:paraId="4EE11253"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Leptocoma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zeylonica</w:t>
            </w:r>
            <w:proofErr w:type="spellEnd"/>
          </w:p>
        </w:tc>
        <w:tc>
          <w:tcPr>
            <w:tcW w:w="471" w:type="pct"/>
            <w:gridSpan w:val="2"/>
          </w:tcPr>
          <w:p w14:paraId="2B88E7D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E3346A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02B225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w:t>
            </w:r>
          </w:p>
        </w:tc>
        <w:tc>
          <w:tcPr>
            <w:tcW w:w="705" w:type="pct"/>
            <w:gridSpan w:val="2"/>
          </w:tcPr>
          <w:p w14:paraId="21D0D54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44041248" w14:textId="77777777" w:rsidTr="00601FEC">
        <w:trPr>
          <w:trHeight w:val="20"/>
          <w:jc w:val="center"/>
        </w:trPr>
        <w:tc>
          <w:tcPr>
            <w:tcW w:w="623" w:type="pct"/>
          </w:tcPr>
          <w:p w14:paraId="2D36015D"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BDF04F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Purple Sunbird</w:t>
            </w:r>
          </w:p>
        </w:tc>
        <w:tc>
          <w:tcPr>
            <w:tcW w:w="1221" w:type="pct"/>
          </w:tcPr>
          <w:p w14:paraId="05CEF3DE"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hAnsi="Arial" w:cs="Arial"/>
                <w:i/>
                <w:sz w:val="20"/>
                <w:szCs w:val="20"/>
              </w:rPr>
              <w:t>Cinnyris asiaticus</w:t>
            </w:r>
          </w:p>
        </w:tc>
        <w:tc>
          <w:tcPr>
            <w:tcW w:w="471" w:type="pct"/>
            <w:gridSpan w:val="2"/>
          </w:tcPr>
          <w:p w14:paraId="6F6E479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4BD51A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DF37AB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w:t>
            </w:r>
          </w:p>
        </w:tc>
        <w:tc>
          <w:tcPr>
            <w:tcW w:w="705" w:type="pct"/>
            <w:gridSpan w:val="2"/>
          </w:tcPr>
          <w:p w14:paraId="20B7BE1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4A972B65" w14:textId="77777777" w:rsidTr="002F2C62">
        <w:trPr>
          <w:trHeight w:val="20"/>
          <w:jc w:val="center"/>
        </w:trPr>
        <w:tc>
          <w:tcPr>
            <w:tcW w:w="5000" w:type="pct"/>
            <w:gridSpan w:val="9"/>
          </w:tcPr>
          <w:p w14:paraId="6B3E2826"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Oriolidae</w:t>
            </w:r>
          </w:p>
        </w:tc>
      </w:tr>
      <w:tr w:rsidR="00601FEC" w:rsidRPr="005A4143" w14:paraId="4A06E51B" w14:textId="77777777" w:rsidTr="00601FEC">
        <w:trPr>
          <w:trHeight w:val="20"/>
          <w:jc w:val="center"/>
        </w:trPr>
        <w:tc>
          <w:tcPr>
            <w:tcW w:w="623" w:type="pct"/>
          </w:tcPr>
          <w:p w14:paraId="2468A99E"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E3FE9C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Golden Oriole</w:t>
            </w:r>
          </w:p>
        </w:tc>
        <w:tc>
          <w:tcPr>
            <w:tcW w:w="1221" w:type="pct"/>
          </w:tcPr>
          <w:p w14:paraId="54F7D619"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Oriolus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kundoo</w:t>
            </w:r>
            <w:proofErr w:type="spellEnd"/>
          </w:p>
        </w:tc>
        <w:tc>
          <w:tcPr>
            <w:tcW w:w="471" w:type="pct"/>
            <w:gridSpan w:val="2"/>
          </w:tcPr>
          <w:p w14:paraId="42DD6B6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36D2A1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DF4F45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494DD59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DF1838" w:rsidRPr="005A4143" w14:paraId="03CD2F77" w14:textId="77777777" w:rsidTr="002F2C62">
        <w:trPr>
          <w:trHeight w:val="20"/>
          <w:jc w:val="center"/>
        </w:trPr>
        <w:tc>
          <w:tcPr>
            <w:tcW w:w="5000" w:type="pct"/>
            <w:gridSpan w:val="9"/>
          </w:tcPr>
          <w:p w14:paraId="059016F4"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Passeridae</w:t>
            </w:r>
          </w:p>
        </w:tc>
      </w:tr>
      <w:tr w:rsidR="00601FEC" w:rsidRPr="005A4143" w14:paraId="764D923F" w14:textId="77777777" w:rsidTr="00601FEC">
        <w:trPr>
          <w:trHeight w:val="20"/>
          <w:jc w:val="center"/>
        </w:trPr>
        <w:tc>
          <w:tcPr>
            <w:tcW w:w="623" w:type="pct"/>
          </w:tcPr>
          <w:p w14:paraId="71A28AC5"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3B29DA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House Sparrow</w:t>
            </w:r>
          </w:p>
        </w:tc>
        <w:tc>
          <w:tcPr>
            <w:tcW w:w="1221" w:type="pct"/>
          </w:tcPr>
          <w:p w14:paraId="7656F3B2"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Passer </w:t>
            </w:r>
            <w:proofErr w:type="spellStart"/>
            <w:r w:rsidRPr="00B87F92">
              <w:rPr>
                <w:rFonts w:ascii="Arial" w:eastAsia="Times New Roman" w:hAnsi="Arial" w:cs="Arial"/>
                <w:i/>
                <w:sz w:val="20"/>
                <w:szCs w:val="20"/>
                <w:lang w:eastAsia="en-IN"/>
              </w:rPr>
              <w:t>domesticus</w:t>
            </w:r>
            <w:proofErr w:type="spellEnd"/>
          </w:p>
        </w:tc>
        <w:tc>
          <w:tcPr>
            <w:tcW w:w="471" w:type="pct"/>
            <w:gridSpan w:val="2"/>
          </w:tcPr>
          <w:p w14:paraId="00CFE05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1DD1F3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B03B67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387B894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5DDCC572" w14:textId="77777777" w:rsidTr="002F2C62">
        <w:trPr>
          <w:trHeight w:val="20"/>
          <w:jc w:val="center"/>
        </w:trPr>
        <w:tc>
          <w:tcPr>
            <w:tcW w:w="5000" w:type="pct"/>
            <w:gridSpan w:val="9"/>
          </w:tcPr>
          <w:p w14:paraId="18F082F6"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Ploceidae</w:t>
            </w:r>
          </w:p>
        </w:tc>
      </w:tr>
      <w:tr w:rsidR="00601FEC" w:rsidRPr="005A4143" w14:paraId="5C6A37BB" w14:textId="77777777" w:rsidTr="00601FEC">
        <w:trPr>
          <w:trHeight w:val="20"/>
          <w:jc w:val="center"/>
        </w:trPr>
        <w:tc>
          <w:tcPr>
            <w:tcW w:w="623" w:type="pct"/>
          </w:tcPr>
          <w:p w14:paraId="798F9B73"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54B805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Baya Weaver</w:t>
            </w:r>
          </w:p>
        </w:tc>
        <w:tc>
          <w:tcPr>
            <w:tcW w:w="1221" w:type="pct"/>
          </w:tcPr>
          <w:p w14:paraId="0C87634C"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Ploceus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philippinus</w:t>
            </w:r>
            <w:proofErr w:type="spellEnd"/>
          </w:p>
        </w:tc>
        <w:tc>
          <w:tcPr>
            <w:tcW w:w="471" w:type="pct"/>
            <w:gridSpan w:val="2"/>
          </w:tcPr>
          <w:p w14:paraId="40F91E5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00DF79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2E09C6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1DDDAE0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0D9C29EA" w14:textId="77777777" w:rsidTr="002F2C62">
        <w:trPr>
          <w:trHeight w:val="20"/>
          <w:jc w:val="center"/>
        </w:trPr>
        <w:tc>
          <w:tcPr>
            <w:tcW w:w="5000" w:type="pct"/>
            <w:gridSpan w:val="9"/>
          </w:tcPr>
          <w:p w14:paraId="71E8DE11"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Pycnonotidae</w:t>
            </w:r>
          </w:p>
        </w:tc>
      </w:tr>
      <w:tr w:rsidR="00601FEC" w:rsidRPr="005A4143" w14:paraId="5F9F361E" w14:textId="77777777" w:rsidTr="00601FEC">
        <w:trPr>
          <w:trHeight w:val="20"/>
          <w:jc w:val="center"/>
        </w:trPr>
        <w:tc>
          <w:tcPr>
            <w:tcW w:w="623" w:type="pct"/>
          </w:tcPr>
          <w:p w14:paraId="3B00B3AD"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4F9BA2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Red Vented Bulbul</w:t>
            </w:r>
          </w:p>
        </w:tc>
        <w:tc>
          <w:tcPr>
            <w:tcW w:w="1221" w:type="pct"/>
          </w:tcPr>
          <w:p w14:paraId="1B666C5E"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Pycnonotus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cafer</w:t>
            </w:r>
            <w:proofErr w:type="spellEnd"/>
          </w:p>
        </w:tc>
        <w:tc>
          <w:tcPr>
            <w:tcW w:w="471" w:type="pct"/>
            <w:gridSpan w:val="2"/>
          </w:tcPr>
          <w:p w14:paraId="4358069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301FB1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E0B781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w:t>
            </w:r>
          </w:p>
        </w:tc>
        <w:tc>
          <w:tcPr>
            <w:tcW w:w="705" w:type="pct"/>
            <w:gridSpan w:val="2"/>
          </w:tcPr>
          <w:p w14:paraId="390A6A5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702B56E0" w14:textId="77777777" w:rsidTr="002F2C62">
        <w:trPr>
          <w:trHeight w:val="20"/>
          <w:jc w:val="center"/>
        </w:trPr>
        <w:tc>
          <w:tcPr>
            <w:tcW w:w="5000" w:type="pct"/>
            <w:gridSpan w:val="9"/>
          </w:tcPr>
          <w:p w14:paraId="79EC0FE9"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Sturnidae</w:t>
            </w:r>
          </w:p>
        </w:tc>
      </w:tr>
      <w:tr w:rsidR="00601FEC" w:rsidRPr="005A4143" w14:paraId="2F6580DA" w14:textId="77777777" w:rsidTr="00601FEC">
        <w:trPr>
          <w:trHeight w:val="20"/>
          <w:jc w:val="center"/>
        </w:trPr>
        <w:tc>
          <w:tcPr>
            <w:tcW w:w="623" w:type="pct"/>
          </w:tcPr>
          <w:p w14:paraId="49B0CBAE"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E82B93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Brahminy Starling</w:t>
            </w:r>
          </w:p>
        </w:tc>
        <w:tc>
          <w:tcPr>
            <w:tcW w:w="1221" w:type="pct"/>
          </w:tcPr>
          <w:p w14:paraId="180929A3"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Sturnia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pagodarum</w:t>
            </w:r>
            <w:proofErr w:type="spellEnd"/>
          </w:p>
        </w:tc>
        <w:tc>
          <w:tcPr>
            <w:tcW w:w="471" w:type="pct"/>
            <w:gridSpan w:val="2"/>
          </w:tcPr>
          <w:p w14:paraId="328F08D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452E38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AF0114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w:t>
            </w:r>
          </w:p>
        </w:tc>
        <w:tc>
          <w:tcPr>
            <w:tcW w:w="705" w:type="pct"/>
            <w:gridSpan w:val="2"/>
          </w:tcPr>
          <w:p w14:paraId="16D2C89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789BDB0E" w14:textId="77777777" w:rsidTr="00601FEC">
        <w:trPr>
          <w:trHeight w:val="20"/>
          <w:jc w:val="center"/>
        </w:trPr>
        <w:tc>
          <w:tcPr>
            <w:tcW w:w="623" w:type="pct"/>
          </w:tcPr>
          <w:p w14:paraId="640CEFAE"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F53C0C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Myna</w:t>
            </w:r>
          </w:p>
        </w:tc>
        <w:tc>
          <w:tcPr>
            <w:tcW w:w="1221" w:type="pct"/>
          </w:tcPr>
          <w:p w14:paraId="2B18431A"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Acridotheres tristis</w:t>
            </w:r>
          </w:p>
        </w:tc>
        <w:tc>
          <w:tcPr>
            <w:tcW w:w="471" w:type="pct"/>
            <w:gridSpan w:val="2"/>
          </w:tcPr>
          <w:p w14:paraId="5CD312F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88C45E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861BE0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w:t>
            </w:r>
          </w:p>
        </w:tc>
        <w:tc>
          <w:tcPr>
            <w:tcW w:w="705" w:type="pct"/>
            <w:gridSpan w:val="2"/>
          </w:tcPr>
          <w:p w14:paraId="48C2EA1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56E77EBA" w14:textId="77777777" w:rsidTr="002F2C62">
        <w:trPr>
          <w:trHeight w:val="20"/>
          <w:jc w:val="center"/>
        </w:trPr>
        <w:tc>
          <w:tcPr>
            <w:tcW w:w="5000" w:type="pct"/>
            <w:gridSpan w:val="9"/>
          </w:tcPr>
          <w:p w14:paraId="0E2FB2B5"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Vangidae</w:t>
            </w:r>
          </w:p>
        </w:tc>
      </w:tr>
      <w:tr w:rsidR="00601FEC" w:rsidRPr="005A4143" w14:paraId="7D0F427C" w14:textId="77777777" w:rsidTr="00601FEC">
        <w:trPr>
          <w:trHeight w:val="20"/>
          <w:jc w:val="center"/>
        </w:trPr>
        <w:tc>
          <w:tcPr>
            <w:tcW w:w="623" w:type="pct"/>
          </w:tcPr>
          <w:p w14:paraId="09F58F86"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C8FB50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Common </w:t>
            </w:r>
            <w:proofErr w:type="spellStart"/>
            <w:r w:rsidRPr="00B87F92">
              <w:rPr>
                <w:rFonts w:ascii="Arial" w:eastAsia="Times New Roman" w:hAnsi="Arial" w:cs="Arial"/>
                <w:sz w:val="20"/>
                <w:szCs w:val="20"/>
                <w:lang w:eastAsia="en-IN"/>
              </w:rPr>
              <w:t>Woodshrike</w:t>
            </w:r>
            <w:proofErr w:type="spellEnd"/>
          </w:p>
        </w:tc>
        <w:tc>
          <w:tcPr>
            <w:tcW w:w="1221" w:type="pct"/>
          </w:tcPr>
          <w:p w14:paraId="202009CF"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Tephrodornis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pondicerianus</w:t>
            </w:r>
            <w:proofErr w:type="spellEnd"/>
          </w:p>
        </w:tc>
        <w:tc>
          <w:tcPr>
            <w:tcW w:w="471" w:type="pct"/>
            <w:gridSpan w:val="2"/>
          </w:tcPr>
          <w:p w14:paraId="08251C4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2B972C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F74361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584C2AB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Ra</w:t>
            </w:r>
          </w:p>
        </w:tc>
      </w:tr>
      <w:tr w:rsidR="00DF1838" w:rsidRPr="005A4143" w14:paraId="557F9D4F" w14:textId="77777777" w:rsidTr="002F2C62">
        <w:trPr>
          <w:trHeight w:val="20"/>
          <w:jc w:val="center"/>
        </w:trPr>
        <w:tc>
          <w:tcPr>
            <w:tcW w:w="5000" w:type="pct"/>
            <w:gridSpan w:val="9"/>
          </w:tcPr>
          <w:p w14:paraId="4D767BFE"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Pelecaniformes: Anhingidae</w:t>
            </w:r>
          </w:p>
        </w:tc>
      </w:tr>
      <w:tr w:rsidR="00601FEC" w:rsidRPr="005A4143" w14:paraId="7233DC48" w14:textId="77777777" w:rsidTr="00601FEC">
        <w:trPr>
          <w:trHeight w:val="20"/>
          <w:jc w:val="center"/>
        </w:trPr>
        <w:tc>
          <w:tcPr>
            <w:tcW w:w="623" w:type="pct"/>
          </w:tcPr>
          <w:p w14:paraId="1BC2B7F8"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818578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Oriental Darter</w:t>
            </w:r>
          </w:p>
        </w:tc>
        <w:tc>
          <w:tcPr>
            <w:tcW w:w="1221" w:type="pct"/>
          </w:tcPr>
          <w:p w14:paraId="78E26C85"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Anhinga melanogaster</w:t>
            </w:r>
          </w:p>
        </w:tc>
        <w:tc>
          <w:tcPr>
            <w:tcW w:w="471" w:type="pct"/>
            <w:gridSpan w:val="2"/>
          </w:tcPr>
          <w:p w14:paraId="216A170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NT</w:t>
            </w:r>
          </w:p>
        </w:tc>
        <w:tc>
          <w:tcPr>
            <w:tcW w:w="594" w:type="pct"/>
          </w:tcPr>
          <w:p w14:paraId="7E02A3A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64E749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4ADBED8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DF1838" w:rsidRPr="005A4143" w14:paraId="12C1FA77" w14:textId="77777777" w:rsidTr="002F2C62">
        <w:trPr>
          <w:trHeight w:val="20"/>
          <w:jc w:val="center"/>
        </w:trPr>
        <w:tc>
          <w:tcPr>
            <w:tcW w:w="5000" w:type="pct"/>
            <w:gridSpan w:val="9"/>
          </w:tcPr>
          <w:p w14:paraId="4A96B59C"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Ardeidae</w:t>
            </w:r>
          </w:p>
        </w:tc>
      </w:tr>
      <w:tr w:rsidR="00601FEC" w:rsidRPr="005A4143" w14:paraId="2A6993D1" w14:textId="77777777" w:rsidTr="00601FEC">
        <w:trPr>
          <w:trHeight w:val="20"/>
          <w:jc w:val="center"/>
        </w:trPr>
        <w:tc>
          <w:tcPr>
            <w:tcW w:w="623" w:type="pct"/>
          </w:tcPr>
          <w:p w14:paraId="36B26413"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4B5F34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Cattle Egret</w:t>
            </w:r>
          </w:p>
        </w:tc>
        <w:tc>
          <w:tcPr>
            <w:tcW w:w="1221" w:type="pct"/>
          </w:tcPr>
          <w:p w14:paraId="03421A53"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Bubulcus ibis</w:t>
            </w:r>
          </w:p>
        </w:tc>
        <w:tc>
          <w:tcPr>
            <w:tcW w:w="471" w:type="pct"/>
            <w:gridSpan w:val="2"/>
          </w:tcPr>
          <w:p w14:paraId="19F892A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01E185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D9870A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6C26DFE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02B3CD41" w14:textId="77777777" w:rsidTr="00601FEC">
        <w:trPr>
          <w:trHeight w:val="20"/>
          <w:jc w:val="center"/>
        </w:trPr>
        <w:tc>
          <w:tcPr>
            <w:tcW w:w="623" w:type="pct"/>
          </w:tcPr>
          <w:p w14:paraId="2F587133"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EFB74C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Great Egret</w:t>
            </w:r>
          </w:p>
        </w:tc>
        <w:tc>
          <w:tcPr>
            <w:tcW w:w="1221" w:type="pct"/>
          </w:tcPr>
          <w:p w14:paraId="3FBD2DBF"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Ardea alba</w:t>
            </w:r>
          </w:p>
        </w:tc>
        <w:tc>
          <w:tcPr>
            <w:tcW w:w="471" w:type="pct"/>
            <w:gridSpan w:val="2"/>
          </w:tcPr>
          <w:p w14:paraId="5790DEA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BBAF74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EAD184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5188A87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031C7113" w14:textId="77777777" w:rsidTr="00601FEC">
        <w:trPr>
          <w:trHeight w:val="20"/>
          <w:jc w:val="center"/>
        </w:trPr>
        <w:tc>
          <w:tcPr>
            <w:tcW w:w="623" w:type="pct"/>
          </w:tcPr>
          <w:p w14:paraId="46D5D8EE"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4F003A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Gray Heron</w:t>
            </w:r>
          </w:p>
        </w:tc>
        <w:tc>
          <w:tcPr>
            <w:tcW w:w="1221" w:type="pct"/>
          </w:tcPr>
          <w:p w14:paraId="56C8B1F9"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Ardea cinerea</w:t>
            </w:r>
          </w:p>
        </w:tc>
        <w:tc>
          <w:tcPr>
            <w:tcW w:w="471" w:type="pct"/>
            <w:gridSpan w:val="2"/>
          </w:tcPr>
          <w:p w14:paraId="6C607FE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D18016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CFAE50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3031D74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4BCA90B3" w14:textId="77777777" w:rsidTr="00601FEC">
        <w:trPr>
          <w:trHeight w:val="20"/>
          <w:jc w:val="center"/>
        </w:trPr>
        <w:tc>
          <w:tcPr>
            <w:tcW w:w="623" w:type="pct"/>
          </w:tcPr>
          <w:p w14:paraId="752A94CE"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D9B97C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Pond Heron</w:t>
            </w:r>
          </w:p>
        </w:tc>
        <w:tc>
          <w:tcPr>
            <w:tcW w:w="1221" w:type="pct"/>
          </w:tcPr>
          <w:p w14:paraId="551B72B5"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Ardeola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grayii</w:t>
            </w:r>
            <w:proofErr w:type="spellEnd"/>
          </w:p>
        </w:tc>
        <w:tc>
          <w:tcPr>
            <w:tcW w:w="471" w:type="pct"/>
            <w:gridSpan w:val="2"/>
          </w:tcPr>
          <w:p w14:paraId="190C5E8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A9218B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1C9D6A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573C9FC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4CCFCE70" w14:textId="77777777" w:rsidTr="00601FEC">
        <w:trPr>
          <w:trHeight w:val="20"/>
          <w:jc w:val="center"/>
        </w:trPr>
        <w:tc>
          <w:tcPr>
            <w:tcW w:w="623" w:type="pct"/>
          </w:tcPr>
          <w:p w14:paraId="351E0316"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B69379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Intermediate Egret</w:t>
            </w:r>
          </w:p>
        </w:tc>
        <w:tc>
          <w:tcPr>
            <w:tcW w:w="1221" w:type="pct"/>
          </w:tcPr>
          <w:p w14:paraId="6E86521A"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Ardea intermedia</w:t>
            </w:r>
          </w:p>
        </w:tc>
        <w:tc>
          <w:tcPr>
            <w:tcW w:w="471" w:type="pct"/>
            <w:gridSpan w:val="2"/>
          </w:tcPr>
          <w:p w14:paraId="32089CC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F72E5A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5E0A7A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568BD0A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1E57997B" w14:textId="77777777" w:rsidTr="00601FEC">
        <w:trPr>
          <w:trHeight w:val="20"/>
          <w:jc w:val="center"/>
        </w:trPr>
        <w:tc>
          <w:tcPr>
            <w:tcW w:w="623" w:type="pct"/>
          </w:tcPr>
          <w:p w14:paraId="5B2F74A1"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69A2B7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Little Egret</w:t>
            </w:r>
          </w:p>
        </w:tc>
        <w:tc>
          <w:tcPr>
            <w:tcW w:w="1221" w:type="pct"/>
          </w:tcPr>
          <w:p w14:paraId="2381578F"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Egretta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garzetta</w:t>
            </w:r>
            <w:proofErr w:type="spellEnd"/>
          </w:p>
        </w:tc>
        <w:tc>
          <w:tcPr>
            <w:tcW w:w="471" w:type="pct"/>
            <w:gridSpan w:val="2"/>
          </w:tcPr>
          <w:p w14:paraId="3408C3B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F4846B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2CE16D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574F756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5EE4B36F" w14:textId="77777777" w:rsidTr="00601FEC">
        <w:trPr>
          <w:trHeight w:val="20"/>
          <w:jc w:val="center"/>
        </w:trPr>
        <w:tc>
          <w:tcPr>
            <w:tcW w:w="623" w:type="pct"/>
          </w:tcPr>
          <w:p w14:paraId="21A7CBD7"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D43CDD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Purple Heron</w:t>
            </w:r>
          </w:p>
        </w:tc>
        <w:tc>
          <w:tcPr>
            <w:tcW w:w="1221" w:type="pct"/>
          </w:tcPr>
          <w:p w14:paraId="6D3DCAE3"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Ardea purpurea</w:t>
            </w:r>
          </w:p>
        </w:tc>
        <w:tc>
          <w:tcPr>
            <w:tcW w:w="471" w:type="pct"/>
            <w:gridSpan w:val="2"/>
          </w:tcPr>
          <w:p w14:paraId="769D4F5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BFA880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540C43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40B445C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5F72A7E8" w14:textId="77777777" w:rsidTr="00601FEC">
        <w:trPr>
          <w:trHeight w:val="20"/>
          <w:jc w:val="center"/>
        </w:trPr>
        <w:tc>
          <w:tcPr>
            <w:tcW w:w="623" w:type="pct"/>
          </w:tcPr>
          <w:p w14:paraId="06C49D9E"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FDF664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Yellow Bittern</w:t>
            </w:r>
          </w:p>
        </w:tc>
        <w:tc>
          <w:tcPr>
            <w:tcW w:w="1221" w:type="pct"/>
          </w:tcPr>
          <w:p w14:paraId="78638E40" w14:textId="77777777" w:rsidR="00DF1838" w:rsidRPr="00B87F92" w:rsidRDefault="00DF1838" w:rsidP="002F2C62">
            <w:pPr>
              <w:contextualSpacing/>
              <w:rPr>
                <w:rFonts w:ascii="Arial" w:eastAsia="Calibri" w:hAnsi="Arial" w:cs="Arial"/>
                <w:i/>
                <w:sz w:val="20"/>
                <w:szCs w:val="20"/>
                <w:lang w:eastAsia="en-IN"/>
              </w:rPr>
            </w:pPr>
            <w:proofErr w:type="spellStart"/>
            <w:r w:rsidRPr="00B87F92">
              <w:rPr>
                <w:rFonts w:ascii="Arial" w:eastAsia="Calibri" w:hAnsi="Arial" w:cs="Arial"/>
                <w:i/>
                <w:sz w:val="20"/>
                <w:szCs w:val="20"/>
                <w:lang w:eastAsia="en-IN"/>
              </w:rPr>
              <w:t>Ixobrychus</w:t>
            </w:r>
            <w:proofErr w:type="spellEnd"/>
            <w:r w:rsidRPr="00B87F92">
              <w:rPr>
                <w:rFonts w:ascii="Arial" w:eastAsia="Calibri" w:hAnsi="Arial" w:cs="Arial"/>
                <w:i/>
                <w:sz w:val="20"/>
                <w:szCs w:val="20"/>
                <w:lang w:eastAsia="en-IN"/>
              </w:rPr>
              <w:t xml:space="preserve"> </w:t>
            </w:r>
            <w:proofErr w:type="spellStart"/>
            <w:r w:rsidRPr="00B87F92">
              <w:rPr>
                <w:rFonts w:ascii="Arial" w:eastAsia="Calibri" w:hAnsi="Arial" w:cs="Arial"/>
                <w:i/>
                <w:sz w:val="20"/>
                <w:szCs w:val="20"/>
                <w:lang w:eastAsia="en-IN"/>
              </w:rPr>
              <w:t>sinensis</w:t>
            </w:r>
            <w:proofErr w:type="spellEnd"/>
          </w:p>
        </w:tc>
        <w:tc>
          <w:tcPr>
            <w:tcW w:w="471" w:type="pct"/>
            <w:gridSpan w:val="2"/>
          </w:tcPr>
          <w:p w14:paraId="1E55330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592435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R/NB</w:t>
            </w:r>
          </w:p>
        </w:tc>
        <w:tc>
          <w:tcPr>
            <w:tcW w:w="403" w:type="pct"/>
          </w:tcPr>
          <w:p w14:paraId="172D5CB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424B57C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DF1838" w:rsidRPr="005A4143" w14:paraId="40BC86E9" w14:textId="77777777" w:rsidTr="002F2C62">
        <w:trPr>
          <w:trHeight w:val="20"/>
          <w:jc w:val="center"/>
        </w:trPr>
        <w:tc>
          <w:tcPr>
            <w:tcW w:w="5000" w:type="pct"/>
            <w:gridSpan w:val="9"/>
          </w:tcPr>
          <w:p w14:paraId="4CA067D7"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Ciconiidae</w:t>
            </w:r>
          </w:p>
        </w:tc>
      </w:tr>
      <w:tr w:rsidR="00601FEC" w:rsidRPr="005A4143" w14:paraId="1466EBBC" w14:textId="77777777" w:rsidTr="00601FEC">
        <w:trPr>
          <w:trHeight w:val="20"/>
          <w:jc w:val="center"/>
        </w:trPr>
        <w:tc>
          <w:tcPr>
            <w:tcW w:w="623" w:type="pct"/>
          </w:tcPr>
          <w:p w14:paraId="1B907063"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F34545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Asian Openbill Stork</w:t>
            </w:r>
          </w:p>
        </w:tc>
        <w:tc>
          <w:tcPr>
            <w:tcW w:w="1221" w:type="pct"/>
          </w:tcPr>
          <w:p w14:paraId="6594674B"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Anastomus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oscitans</w:t>
            </w:r>
            <w:proofErr w:type="spellEnd"/>
          </w:p>
        </w:tc>
        <w:tc>
          <w:tcPr>
            <w:tcW w:w="471" w:type="pct"/>
            <w:gridSpan w:val="2"/>
          </w:tcPr>
          <w:p w14:paraId="094B925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33A1B9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741B06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0E19F20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0F11E602" w14:textId="77777777" w:rsidTr="00601FEC">
        <w:trPr>
          <w:trHeight w:val="20"/>
          <w:jc w:val="center"/>
        </w:trPr>
        <w:tc>
          <w:tcPr>
            <w:tcW w:w="623" w:type="pct"/>
          </w:tcPr>
          <w:p w14:paraId="4B6E4212"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FE97DE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Painted Stork</w:t>
            </w:r>
          </w:p>
        </w:tc>
        <w:tc>
          <w:tcPr>
            <w:tcW w:w="1221" w:type="pct"/>
          </w:tcPr>
          <w:p w14:paraId="1B903787"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Mycteria leucocephala</w:t>
            </w:r>
          </w:p>
        </w:tc>
        <w:tc>
          <w:tcPr>
            <w:tcW w:w="471" w:type="pct"/>
            <w:gridSpan w:val="2"/>
          </w:tcPr>
          <w:p w14:paraId="06AEEE6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NT </w:t>
            </w:r>
          </w:p>
        </w:tc>
        <w:tc>
          <w:tcPr>
            <w:tcW w:w="594" w:type="pct"/>
          </w:tcPr>
          <w:p w14:paraId="7FFC3C9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AACFA3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2907108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059A50AF" w14:textId="77777777" w:rsidTr="002F2C62">
        <w:trPr>
          <w:trHeight w:val="20"/>
          <w:jc w:val="center"/>
        </w:trPr>
        <w:tc>
          <w:tcPr>
            <w:tcW w:w="5000" w:type="pct"/>
            <w:gridSpan w:val="9"/>
          </w:tcPr>
          <w:p w14:paraId="3CB1A1D6"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Pelecanidae</w:t>
            </w:r>
          </w:p>
        </w:tc>
      </w:tr>
      <w:tr w:rsidR="00601FEC" w:rsidRPr="005A4143" w14:paraId="476EE8A0" w14:textId="77777777" w:rsidTr="00601FEC">
        <w:trPr>
          <w:trHeight w:val="20"/>
          <w:jc w:val="center"/>
        </w:trPr>
        <w:tc>
          <w:tcPr>
            <w:tcW w:w="623" w:type="pct"/>
          </w:tcPr>
          <w:p w14:paraId="0C15F70F"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1B3B7B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Spot Billed Pelican</w:t>
            </w:r>
          </w:p>
        </w:tc>
        <w:tc>
          <w:tcPr>
            <w:tcW w:w="1221" w:type="pct"/>
          </w:tcPr>
          <w:p w14:paraId="269CBDD4"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Pelecanus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philippensis</w:t>
            </w:r>
            <w:proofErr w:type="spellEnd"/>
          </w:p>
        </w:tc>
        <w:tc>
          <w:tcPr>
            <w:tcW w:w="471" w:type="pct"/>
            <w:gridSpan w:val="2"/>
          </w:tcPr>
          <w:p w14:paraId="662B44A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NT</w:t>
            </w:r>
          </w:p>
        </w:tc>
        <w:tc>
          <w:tcPr>
            <w:tcW w:w="594" w:type="pct"/>
          </w:tcPr>
          <w:p w14:paraId="24F4D3C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F6DDD8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14D8422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7B879BAD" w14:textId="77777777" w:rsidTr="003D6D97">
        <w:trPr>
          <w:trHeight w:val="20"/>
          <w:jc w:val="center"/>
        </w:trPr>
        <w:tc>
          <w:tcPr>
            <w:tcW w:w="4468" w:type="pct"/>
            <w:gridSpan w:val="8"/>
          </w:tcPr>
          <w:p w14:paraId="04DF11C7"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Phalacrocoracidae</w:t>
            </w:r>
          </w:p>
        </w:tc>
        <w:tc>
          <w:tcPr>
            <w:tcW w:w="532" w:type="pct"/>
          </w:tcPr>
          <w:p w14:paraId="7CB9B5FD"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p>
        </w:tc>
      </w:tr>
      <w:tr w:rsidR="00601FEC" w:rsidRPr="005A4143" w14:paraId="42365C63" w14:textId="77777777" w:rsidTr="00601FEC">
        <w:trPr>
          <w:trHeight w:val="20"/>
          <w:jc w:val="center"/>
        </w:trPr>
        <w:tc>
          <w:tcPr>
            <w:tcW w:w="623" w:type="pct"/>
          </w:tcPr>
          <w:p w14:paraId="1C6C23ED"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BAAFA1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Great Cormorant</w:t>
            </w:r>
          </w:p>
        </w:tc>
        <w:tc>
          <w:tcPr>
            <w:tcW w:w="1221" w:type="pct"/>
          </w:tcPr>
          <w:p w14:paraId="6949FB28"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Phalacrocorax carbo</w:t>
            </w:r>
          </w:p>
        </w:tc>
        <w:tc>
          <w:tcPr>
            <w:tcW w:w="471" w:type="pct"/>
            <w:gridSpan w:val="2"/>
          </w:tcPr>
          <w:p w14:paraId="5635187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DF7FBB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D7FC88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6A3D06A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2FD87F4F" w14:textId="77777777" w:rsidTr="00601FEC">
        <w:trPr>
          <w:trHeight w:val="20"/>
          <w:jc w:val="center"/>
        </w:trPr>
        <w:tc>
          <w:tcPr>
            <w:tcW w:w="623" w:type="pct"/>
          </w:tcPr>
          <w:p w14:paraId="3A83229F"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3D413B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Cormorant</w:t>
            </w:r>
          </w:p>
        </w:tc>
        <w:tc>
          <w:tcPr>
            <w:tcW w:w="1221" w:type="pct"/>
          </w:tcPr>
          <w:p w14:paraId="0A061BAC"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Phalacrocorax</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fuscicollis</w:t>
            </w:r>
            <w:proofErr w:type="spellEnd"/>
          </w:p>
        </w:tc>
        <w:tc>
          <w:tcPr>
            <w:tcW w:w="471" w:type="pct"/>
            <w:gridSpan w:val="2"/>
          </w:tcPr>
          <w:p w14:paraId="2760391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17A727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185C33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439E6D6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4B434F2F" w14:textId="77777777" w:rsidTr="00601FEC">
        <w:trPr>
          <w:trHeight w:val="20"/>
          <w:jc w:val="center"/>
        </w:trPr>
        <w:tc>
          <w:tcPr>
            <w:tcW w:w="623" w:type="pct"/>
          </w:tcPr>
          <w:p w14:paraId="1F98C095"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220E78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Little Cormorant</w:t>
            </w:r>
          </w:p>
        </w:tc>
        <w:tc>
          <w:tcPr>
            <w:tcW w:w="1221" w:type="pct"/>
          </w:tcPr>
          <w:p w14:paraId="035EDFE4"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Microcarbo</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niger</w:t>
            </w:r>
            <w:proofErr w:type="spellEnd"/>
          </w:p>
        </w:tc>
        <w:tc>
          <w:tcPr>
            <w:tcW w:w="471" w:type="pct"/>
            <w:gridSpan w:val="2"/>
          </w:tcPr>
          <w:p w14:paraId="69BFE9F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280B00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DED046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28CFE9A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1FFD7737" w14:textId="77777777" w:rsidTr="002F2C62">
        <w:trPr>
          <w:trHeight w:val="20"/>
          <w:jc w:val="center"/>
        </w:trPr>
        <w:tc>
          <w:tcPr>
            <w:tcW w:w="5000" w:type="pct"/>
            <w:gridSpan w:val="9"/>
          </w:tcPr>
          <w:p w14:paraId="70419BA8"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Threskiornithidae</w:t>
            </w:r>
          </w:p>
        </w:tc>
      </w:tr>
      <w:tr w:rsidR="00601FEC" w:rsidRPr="005A4143" w14:paraId="01D461B5" w14:textId="77777777" w:rsidTr="00601FEC">
        <w:trPr>
          <w:trHeight w:val="20"/>
          <w:jc w:val="center"/>
        </w:trPr>
        <w:tc>
          <w:tcPr>
            <w:tcW w:w="623" w:type="pct"/>
          </w:tcPr>
          <w:p w14:paraId="59D34422"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8E9AD5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Black-headed Ibis</w:t>
            </w:r>
          </w:p>
        </w:tc>
        <w:tc>
          <w:tcPr>
            <w:tcW w:w="1221" w:type="pct"/>
          </w:tcPr>
          <w:p w14:paraId="57AA8B2F"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Threskiornis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melanocephalus</w:t>
            </w:r>
            <w:proofErr w:type="spellEnd"/>
          </w:p>
        </w:tc>
        <w:tc>
          <w:tcPr>
            <w:tcW w:w="471" w:type="pct"/>
            <w:gridSpan w:val="2"/>
          </w:tcPr>
          <w:p w14:paraId="44AA81F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NT</w:t>
            </w:r>
          </w:p>
        </w:tc>
        <w:tc>
          <w:tcPr>
            <w:tcW w:w="594" w:type="pct"/>
          </w:tcPr>
          <w:p w14:paraId="5C4885D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R </w:t>
            </w:r>
          </w:p>
        </w:tc>
        <w:tc>
          <w:tcPr>
            <w:tcW w:w="403" w:type="pct"/>
          </w:tcPr>
          <w:p w14:paraId="65429FC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47F7A07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07041D60" w14:textId="77777777" w:rsidTr="00601FEC">
        <w:trPr>
          <w:trHeight w:val="20"/>
          <w:jc w:val="center"/>
        </w:trPr>
        <w:tc>
          <w:tcPr>
            <w:tcW w:w="623" w:type="pct"/>
          </w:tcPr>
          <w:p w14:paraId="4BB51A1F"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DB7E80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Eurasian Spoonbill</w:t>
            </w:r>
          </w:p>
        </w:tc>
        <w:tc>
          <w:tcPr>
            <w:tcW w:w="1221" w:type="pct"/>
          </w:tcPr>
          <w:p w14:paraId="134D8AC6"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Platalea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leucorodia</w:t>
            </w:r>
            <w:proofErr w:type="spellEnd"/>
          </w:p>
        </w:tc>
        <w:tc>
          <w:tcPr>
            <w:tcW w:w="471" w:type="pct"/>
            <w:gridSpan w:val="2"/>
          </w:tcPr>
          <w:p w14:paraId="20D177D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EEE550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83FFD8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09EDE8A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564F515B" w14:textId="77777777" w:rsidTr="00601FEC">
        <w:trPr>
          <w:trHeight w:val="20"/>
          <w:jc w:val="center"/>
        </w:trPr>
        <w:tc>
          <w:tcPr>
            <w:tcW w:w="623" w:type="pct"/>
          </w:tcPr>
          <w:p w14:paraId="43E7AE43"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A1517A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Glossy Ibis</w:t>
            </w:r>
          </w:p>
        </w:tc>
        <w:tc>
          <w:tcPr>
            <w:tcW w:w="1221" w:type="pct"/>
          </w:tcPr>
          <w:p w14:paraId="06386CC9"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Plegadis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falcinellus</w:t>
            </w:r>
            <w:proofErr w:type="spellEnd"/>
          </w:p>
        </w:tc>
        <w:tc>
          <w:tcPr>
            <w:tcW w:w="471" w:type="pct"/>
            <w:gridSpan w:val="2"/>
          </w:tcPr>
          <w:p w14:paraId="3DB200B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0D2079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47A95B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2DCE16D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265AD66F" w14:textId="77777777" w:rsidTr="002F2C62">
        <w:trPr>
          <w:trHeight w:val="20"/>
          <w:jc w:val="center"/>
        </w:trPr>
        <w:tc>
          <w:tcPr>
            <w:tcW w:w="5000" w:type="pct"/>
            <w:gridSpan w:val="9"/>
          </w:tcPr>
          <w:p w14:paraId="3BF0F7AF"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 xml:space="preserve">Piciformes: </w:t>
            </w:r>
            <w:proofErr w:type="spellStart"/>
            <w:r w:rsidRPr="00B87F92">
              <w:rPr>
                <w:rFonts w:ascii="Arial" w:eastAsia="Times New Roman" w:hAnsi="Arial" w:cs="Arial"/>
                <w:b/>
                <w:sz w:val="20"/>
                <w:szCs w:val="20"/>
                <w:lang w:eastAsia="en-IN"/>
              </w:rPr>
              <w:t>Megalaimidae</w:t>
            </w:r>
            <w:proofErr w:type="spellEnd"/>
          </w:p>
        </w:tc>
      </w:tr>
      <w:tr w:rsidR="00601FEC" w:rsidRPr="005A4143" w14:paraId="12368FB7" w14:textId="77777777" w:rsidTr="00601FEC">
        <w:trPr>
          <w:trHeight w:val="20"/>
          <w:jc w:val="center"/>
        </w:trPr>
        <w:tc>
          <w:tcPr>
            <w:tcW w:w="623" w:type="pct"/>
          </w:tcPr>
          <w:p w14:paraId="05E11C58"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809226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Coppersmith Barbet</w:t>
            </w:r>
          </w:p>
        </w:tc>
        <w:tc>
          <w:tcPr>
            <w:tcW w:w="1221" w:type="pct"/>
          </w:tcPr>
          <w:p w14:paraId="0179995F"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Psilopogon</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haemacephalus</w:t>
            </w:r>
            <w:proofErr w:type="spellEnd"/>
            <w:r w:rsidRPr="00B87F92">
              <w:rPr>
                <w:rFonts w:ascii="Arial" w:eastAsia="Times New Roman" w:hAnsi="Arial" w:cs="Arial"/>
                <w:i/>
                <w:sz w:val="20"/>
                <w:szCs w:val="20"/>
                <w:lang w:eastAsia="en-IN"/>
              </w:rPr>
              <w:t xml:space="preserve"> </w:t>
            </w:r>
          </w:p>
        </w:tc>
        <w:tc>
          <w:tcPr>
            <w:tcW w:w="471" w:type="pct"/>
            <w:gridSpan w:val="2"/>
          </w:tcPr>
          <w:p w14:paraId="30FD7DB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7CCDC2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925ACA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w:t>
            </w:r>
          </w:p>
        </w:tc>
        <w:tc>
          <w:tcPr>
            <w:tcW w:w="705" w:type="pct"/>
            <w:gridSpan w:val="2"/>
          </w:tcPr>
          <w:p w14:paraId="155C550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31CB1E0F" w14:textId="77777777" w:rsidTr="002F2C62">
        <w:trPr>
          <w:trHeight w:val="20"/>
          <w:jc w:val="center"/>
        </w:trPr>
        <w:tc>
          <w:tcPr>
            <w:tcW w:w="5000" w:type="pct"/>
            <w:gridSpan w:val="9"/>
          </w:tcPr>
          <w:p w14:paraId="52340C5D"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Picidae</w:t>
            </w:r>
          </w:p>
        </w:tc>
      </w:tr>
      <w:tr w:rsidR="00601FEC" w:rsidRPr="005A4143" w14:paraId="7E85C477" w14:textId="77777777" w:rsidTr="00601FEC">
        <w:trPr>
          <w:trHeight w:val="20"/>
          <w:jc w:val="center"/>
        </w:trPr>
        <w:tc>
          <w:tcPr>
            <w:tcW w:w="623" w:type="pct"/>
          </w:tcPr>
          <w:p w14:paraId="584CE9DC"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9B4708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Black </w:t>
            </w:r>
            <w:proofErr w:type="spellStart"/>
            <w:r w:rsidRPr="00B87F92">
              <w:rPr>
                <w:rFonts w:ascii="Arial" w:eastAsia="Times New Roman" w:hAnsi="Arial" w:cs="Arial"/>
                <w:sz w:val="20"/>
                <w:szCs w:val="20"/>
                <w:lang w:eastAsia="en-IN"/>
              </w:rPr>
              <w:t>Rumped</w:t>
            </w:r>
            <w:proofErr w:type="spellEnd"/>
            <w:r w:rsidRPr="00B87F92">
              <w:rPr>
                <w:rFonts w:ascii="Arial" w:eastAsia="Times New Roman" w:hAnsi="Arial" w:cs="Arial"/>
                <w:sz w:val="20"/>
                <w:szCs w:val="20"/>
                <w:lang w:eastAsia="en-IN"/>
              </w:rPr>
              <w:t xml:space="preserve"> </w:t>
            </w:r>
            <w:proofErr w:type="spellStart"/>
            <w:r w:rsidRPr="00B87F92">
              <w:rPr>
                <w:rFonts w:ascii="Arial" w:eastAsia="Times New Roman" w:hAnsi="Arial" w:cs="Arial"/>
                <w:sz w:val="20"/>
                <w:szCs w:val="20"/>
                <w:lang w:eastAsia="en-IN"/>
              </w:rPr>
              <w:t>Flameback</w:t>
            </w:r>
            <w:proofErr w:type="spellEnd"/>
          </w:p>
        </w:tc>
        <w:tc>
          <w:tcPr>
            <w:tcW w:w="1221" w:type="pct"/>
          </w:tcPr>
          <w:p w14:paraId="3A4E533F"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Dinopium</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benghalense</w:t>
            </w:r>
            <w:proofErr w:type="spellEnd"/>
          </w:p>
        </w:tc>
        <w:tc>
          <w:tcPr>
            <w:tcW w:w="471" w:type="pct"/>
            <w:gridSpan w:val="2"/>
          </w:tcPr>
          <w:p w14:paraId="69DC6E0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876E49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42BE54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w:t>
            </w:r>
          </w:p>
        </w:tc>
        <w:tc>
          <w:tcPr>
            <w:tcW w:w="705" w:type="pct"/>
            <w:gridSpan w:val="2"/>
          </w:tcPr>
          <w:p w14:paraId="73076A4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5D703BA8" w14:textId="77777777" w:rsidTr="002F2C62">
        <w:trPr>
          <w:trHeight w:val="20"/>
          <w:jc w:val="center"/>
        </w:trPr>
        <w:tc>
          <w:tcPr>
            <w:tcW w:w="5000" w:type="pct"/>
            <w:gridSpan w:val="9"/>
          </w:tcPr>
          <w:p w14:paraId="6CCF07EF"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Psittaciformes: Psittacidae</w:t>
            </w:r>
          </w:p>
        </w:tc>
      </w:tr>
      <w:tr w:rsidR="00601FEC" w:rsidRPr="00116E57" w14:paraId="05157117" w14:textId="77777777" w:rsidTr="00601FEC">
        <w:trPr>
          <w:trHeight w:val="20"/>
          <w:jc w:val="center"/>
        </w:trPr>
        <w:tc>
          <w:tcPr>
            <w:tcW w:w="623" w:type="pct"/>
          </w:tcPr>
          <w:p w14:paraId="35AD8229"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C67287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Rose-ringed Parakeet</w:t>
            </w:r>
          </w:p>
        </w:tc>
        <w:tc>
          <w:tcPr>
            <w:tcW w:w="1221" w:type="pct"/>
          </w:tcPr>
          <w:p w14:paraId="7C889207" w14:textId="77777777" w:rsidR="00DF1838" w:rsidRPr="00B87F92" w:rsidRDefault="00DF1838" w:rsidP="002F2C62">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Psittacula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krameri</w:t>
            </w:r>
            <w:proofErr w:type="spellEnd"/>
          </w:p>
        </w:tc>
        <w:tc>
          <w:tcPr>
            <w:tcW w:w="471" w:type="pct"/>
            <w:gridSpan w:val="2"/>
          </w:tcPr>
          <w:p w14:paraId="1E57223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FC83B4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F96B51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w:t>
            </w:r>
          </w:p>
        </w:tc>
        <w:tc>
          <w:tcPr>
            <w:tcW w:w="705" w:type="pct"/>
            <w:gridSpan w:val="2"/>
          </w:tcPr>
          <w:p w14:paraId="23AED45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bl>
    <w:p w14:paraId="23AA7486" w14:textId="26651054" w:rsidR="00DF1838" w:rsidRPr="00B87F92" w:rsidRDefault="00DF1838" w:rsidP="003D6D97">
      <w:pPr>
        <w:spacing w:line="276" w:lineRule="auto"/>
        <w:jc w:val="both"/>
        <w:rPr>
          <w:rFonts w:ascii="Arial" w:hAnsi="Arial" w:cs="Arial"/>
          <w:sz w:val="20"/>
          <w:szCs w:val="20"/>
        </w:rPr>
      </w:pPr>
      <w:r w:rsidRPr="00B87F92">
        <w:rPr>
          <w:rFonts w:ascii="Arial" w:hAnsi="Arial" w:cs="Arial"/>
          <w:sz w:val="20"/>
          <w:szCs w:val="20"/>
        </w:rPr>
        <w:t>LC- Least Concerned, NT- Near Threatened, VU- Vulnerable, R- Resident, WV- Winter Visitor, R/NB- Non-Breeding Residents, LM- Local Migrant, I- Insectivore, C- Carnivore, O-Omnivore, G-Granivore, F-Frugivore, N-Nectivore, C-Common, UC- Uncommon, Ra- Rare</w:t>
      </w:r>
    </w:p>
    <w:p w14:paraId="6659652E" w14:textId="0B5C5270" w:rsidR="00140FCA" w:rsidRPr="00B87F92" w:rsidRDefault="00D91F48" w:rsidP="00B87F92">
      <w:pPr>
        <w:spacing w:after="0" w:line="360" w:lineRule="auto"/>
        <w:rPr>
          <w:rFonts w:ascii="Arial" w:hAnsi="Arial" w:cs="Arial"/>
          <w:b/>
          <w:bCs/>
        </w:rPr>
      </w:pPr>
      <w:r w:rsidRPr="00B87F92">
        <w:rPr>
          <w:rFonts w:ascii="Arial" w:hAnsi="Arial" w:cs="Arial"/>
          <w:b/>
          <w:bCs/>
        </w:rPr>
        <w:t xml:space="preserve">3.2 </w:t>
      </w:r>
      <w:r w:rsidR="00140FCA" w:rsidRPr="00B87F92">
        <w:rPr>
          <w:rFonts w:ascii="Arial" w:hAnsi="Arial" w:cs="Arial"/>
          <w:b/>
          <w:bCs/>
        </w:rPr>
        <w:t>Diversity Indices</w:t>
      </w:r>
    </w:p>
    <w:p w14:paraId="303C587E" w14:textId="7117FE94" w:rsidR="009A4A13" w:rsidRPr="00B87F92" w:rsidRDefault="00B87F92" w:rsidP="00D91F48">
      <w:pPr>
        <w:spacing w:after="0" w:line="360" w:lineRule="auto"/>
        <w:jc w:val="both"/>
        <w:rPr>
          <w:rFonts w:ascii="Arial" w:hAnsi="Arial" w:cs="Arial"/>
          <w:sz w:val="20"/>
          <w:szCs w:val="20"/>
        </w:rPr>
      </w:pPr>
      <w:r w:rsidRPr="003F6C04">
        <w:rPr>
          <w:rFonts w:ascii="Times New Roman" w:hAnsi="Times New Roman" w:cs="Times New Roman"/>
          <w:noProof/>
          <w:sz w:val="24"/>
          <w:szCs w:val="24"/>
        </w:rPr>
        <w:lastRenderedPageBreak/>
        <mc:AlternateContent>
          <mc:Choice Requires="wps">
            <w:drawing>
              <wp:anchor distT="0" distB="0" distL="114300" distR="114300" simplePos="0" relativeHeight="251688960" behindDoc="0" locked="0" layoutInCell="1" allowOverlap="1" wp14:anchorId="2ACC3894" wp14:editId="1F2AAF9F">
                <wp:simplePos x="0" y="0"/>
                <wp:positionH relativeFrom="column">
                  <wp:posOffset>2994660</wp:posOffset>
                </wp:positionH>
                <wp:positionV relativeFrom="page">
                  <wp:posOffset>5196840</wp:posOffset>
                </wp:positionV>
                <wp:extent cx="2804160" cy="548640"/>
                <wp:effectExtent l="0" t="0" r="0" b="3810"/>
                <wp:wrapSquare wrapText="bothSides"/>
                <wp:docPr id="2094799887" name="Text Box 2"/>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2804160" cy="548640"/>
                        </a:xfrm>
                        <a:prstGeom prst="rect">
                          <a:avLst/>
                        </a:prstGeom>
                        <a:noFill/>
                        <a:ln w="9525">
                          <a:noFill/>
                          <a:miter lim="800000"/>
                          <a:headEnd/>
                          <a:tailEnd/>
                        </a:ln>
                      </wps:spPr>
                      <wps:txbx>
                        <w:txbxContent>
                          <w:p w14:paraId="0BE31A8D" w14:textId="0EDB2A48" w:rsidR="00B61892" w:rsidRPr="00B87F92" w:rsidRDefault="00B61892" w:rsidP="00B61892">
                            <w:pPr>
                              <w:jc w:val="center"/>
                              <w:rPr>
                                <w:rFonts w:ascii="Arial" w:hAnsi="Arial" w:cs="Arial"/>
                                <w:sz w:val="18"/>
                                <w:szCs w:val="18"/>
                              </w:rPr>
                            </w:pPr>
                            <w:r w:rsidRPr="00B87F92">
                              <w:rPr>
                                <w:rFonts w:ascii="Arial" w:eastAsia="Calibri" w:hAnsi="Arial" w:cs="Arial"/>
                                <w:b/>
                                <w:bCs/>
                                <w:color w:val="000000" w:themeColor="text1"/>
                                <w:sz w:val="18"/>
                                <w:szCs w:val="18"/>
                              </w:rPr>
                              <w:t xml:space="preserve">Fig. 8: </w:t>
                            </w:r>
                            <w:r w:rsidRPr="00B87F92">
                              <w:rPr>
                                <w:rFonts w:ascii="Arial" w:hAnsi="Arial" w:cs="Arial"/>
                                <w:sz w:val="18"/>
                                <w:szCs w:val="18"/>
                              </w:rPr>
                              <w:t xml:space="preserve">Temporal Variation in the number of individual birds observed at Koothiyarkundu </w:t>
                            </w:r>
                            <w:r w:rsidR="00B87F92">
                              <w:rPr>
                                <w:rFonts w:ascii="Arial" w:hAnsi="Arial" w:cs="Arial"/>
                                <w:sz w:val="18"/>
                                <w:szCs w:val="18"/>
                              </w:rPr>
                              <w:t>tank</w:t>
                            </w:r>
                            <w:r w:rsidRPr="00B87F92">
                              <w:rPr>
                                <w:rFonts w:ascii="Arial" w:hAnsi="Arial" w:cs="Arial"/>
                                <w:sz w:val="18"/>
                                <w:szCs w:val="18"/>
                              </w:rPr>
                              <w:t xml:space="preserve"> (2022 -2024)</w:t>
                            </w:r>
                          </w:p>
                          <w:p w14:paraId="227E4BCC" w14:textId="77777777" w:rsidR="00B61892" w:rsidRPr="00B87F92" w:rsidRDefault="00B61892" w:rsidP="00B61892">
                            <w:pPr>
                              <w:jc w:val="center"/>
                              <w:rPr>
                                <w:rFonts w:ascii="Arial" w:eastAsia="Calibri" w:hAnsi="Arial" w:cs="Arial"/>
                                <w:b/>
                                <w:bCs/>
                                <w:color w:val="000000" w:themeColor="text1"/>
                                <w:sz w:val="18"/>
                                <w:szCs w:val="18"/>
                                <w14:ligatures w14:val="none"/>
                              </w:rPr>
                            </w:pPr>
                          </w:p>
                          <w:p w14:paraId="622E89E7" w14:textId="77777777" w:rsidR="00B61892" w:rsidRPr="00B87F92" w:rsidRDefault="00B61892" w:rsidP="00B61892">
                            <w:pPr>
                              <w:rPr>
                                <w:rFonts w:ascii="Arial" w:hAnsi="Arial" w:cs="Arial"/>
                                <w:sz w:val="18"/>
                                <w:szCs w:val="18"/>
                              </w:rPr>
                            </w:pPr>
                          </w:p>
                          <w:p w14:paraId="15B37E0A" w14:textId="77777777" w:rsidR="00FD7B5E" w:rsidRPr="00B87F92" w:rsidRDefault="00FD7B5E" w:rsidP="00FD7B5E">
                            <w:pPr>
                              <w:rPr>
                                <w:rFonts w:ascii="Arial" w:hAnsi="Arial" w:cs="Arial"/>
                                <w:sz w:val="16"/>
                                <w:szCs w:val="16"/>
                              </w:rPr>
                            </w:pPr>
                          </w:p>
                        </w:txbxContent>
                      </wps:txbx>
                      <wps:bodyPr rot="0" vert="horz" wrap="square" lIns="91440" tIns="45720" rIns="91440" bIns="45720" rtlCol="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C3894" id="_x0000_s1027" type="#_x0000_t202" style="position:absolute;left:0;text-align:left;margin-left:235.8pt;margin-top:409.2pt;width:220.8pt;height:43.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" filled="f" stroked="f">
                <o:lock v:ext="edit" grouping="t"/>
                <v:textbox>
                  <w:txbxContent>
                    <w:p w14:paraId="0BE31A8D" w14:textId="0EDB2A48" w:rsidR="00B61892" w:rsidRPr="00B87F92" w:rsidRDefault="00B61892" w:rsidP="00B61892">
                      <w:pPr>
                        <w:jc w:val="center"/>
                        <w:rPr>
                          <w:rFonts w:ascii="Arial" w:hAnsi="Arial" w:cs="Arial"/>
                          <w:sz w:val="18"/>
                          <w:szCs w:val="18"/>
                        </w:rPr>
                      </w:pPr>
                      <w:r w:rsidRPr="00B87F92">
                        <w:rPr>
                          <w:rFonts w:ascii="Arial" w:eastAsia="Calibri" w:hAnsi="Arial" w:cs="Arial"/>
                          <w:b/>
                          <w:bCs/>
                          <w:color w:val="000000" w:themeColor="text1"/>
                          <w:sz w:val="18"/>
                          <w:szCs w:val="18"/>
                        </w:rPr>
                        <w:t xml:space="preserve">Fig. 8: </w:t>
                      </w:r>
                      <w:r w:rsidRPr="00B87F92">
                        <w:rPr>
                          <w:rFonts w:ascii="Arial" w:hAnsi="Arial" w:cs="Arial"/>
                          <w:sz w:val="18"/>
                          <w:szCs w:val="18"/>
                        </w:rPr>
                        <w:t xml:space="preserve">Temporal Variation in the number of individual birds observed at Koothiyarkundu </w:t>
                      </w:r>
                      <w:r w:rsidR="00B87F92">
                        <w:rPr>
                          <w:rFonts w:ascii="Arial" w:hAnsi="Arial" w:cs="Arial"/>
                          <w:sz w:val="18"/>
                          <w:szCs w:val="18"/>
                        </w:rPr>
                        <w:t>tank</w:t>
                      </w:r>
                      <w:r w:rsidRPr="00B87F92">
                        <w:rPr>
                          <w:rFonts w:ascii="Arial" w:hAnsi="Arial" w:cs="Arial"/>
                          <w:sz w:val="18"/>
                          <w:szCs w:val="18"/>
                        </w:rPr>
                        <w:t xml:space="preserve"> (2022 -2024)</w:t>
                      </w:r>
                    </w:p>
                    <w:p w14:paraId="227E4BCC" w14:textId="77777777" w:rsidR="00B61892" w:rsidRPr="00B87F92" w:rsidRDefault="00B61892" w:rsidP="00B61892">
                      <w:pPr>
                        <w:jc w:val="center"/>
                        <w:rPr>
                          <w:rFonts w:ascii="Arial" w:eastAsia="Calibri" w:hAnsi="Arial" w:cs="Arial"/>
                          <w:b/>
                          <w:bCs/>
                          <w:color w:val="000000" w:themeColor="text1"/>
                          <w:sz w:val="18"/>
                          <w:szCs w:val="18"/>
                          <w14:ligatures w14:val="none"/>
                        </w:rPr>
                      </w:pPr>
                    </w:p>
                    <w:p w14:paraId="622E89E7" w14:textId="77777777" w:rsidR="00B61892" w:rsidRPr="00B87F92" w:rsidRDefault="00B61892" w:rsidP="00B61892">
                      <w:pPr>
                        <w:rPr>
                          <w:rFonts w:ascii="Arial" w:hAnsi="Arial" w:cs="Arial"/>
                          <w:sz w:val="18"/>
                          <w:szCs w:val="18"/>
                        </w:rPr>
                      </w:pPr>
                    </w:p>
                    <w:p w14:paraId="15B37E0A" w14:textId="77777777" w:rsidR="00FD7B5E" w:rsidRPr="00B87F92" w:rsidRDefault="00FD7B5E" w:rsidP="00FD7B5E">
                      <w:pPr>
                        <w:rPr>
                          <w:rFonts w:ascii="Arial" w:hAnsi="Arial" w:cs="Arial"/>
                          <w:sz w:val="16"/>
                          <w:szCs w:val="16"/>
                        </w:rPr>
                      </w:pPr>
                    </w:p>
                  </w:txbxContent>
                </v:textbox>
                <w10:wrap type="square" anchory="page"/>
              </v:shape>
            </w:pict>
          </mc:Fallback>
        </mc:AlternateContent>
      </w:r>
      <w:r w:rsidRPr="003F6C04">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4D24E183" wp14:editId="56C2A59F">
                <wp:simplePos x="0" y="0"/>
                <wp:positionH relativeFrom="margin">
                  <wp:align>left</wp:align>
                </wp:positionH>
                <wp:positionV relativeFrom="page">
                  <wp:posOffset>5189220</wp:posOffset>
                </wp:positionV>
                <wp:extent cx="2781300" cy="373380"/>
                <wp:effectExtent l="0" t="0" r="0" b="0"/>
                <wp:wrapSquare wrapText="bothSides"/>
                <wp:docPr id="1616195516" name="Text Box 2"/>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2781300" cy="373380"/>
                        </a:xfrm>
                        <a:prstGeom prst="rect">
                          <a:avLst/>
                        </a:prstGeom>
                        <a:noFill/>
                        <a:ln w="9525">
                          <a:noFill/>
                          <a:miter lim="800000"/>
                          <a:headEnd/>
                          <a:tailEnd/>
                        </a:ln>
                      </wps:spPr>
                      <wps:txbx>
                        <w:txbxContent>
                          <w:p w14:paraId="0EB0A69A" w14:textId="0C63672C" w:rsidR="005018B2" w:rsidRPr="00B87F92" w:rsidRDefault="005018B2" w:rsidP="005018B2">
                            <w:pPr>
                              <w:jc w:val="center"/>
                              <w:rPr>
                                <w:rFonts w:ascii="Arial" w:hAnsi="Arial" w:cs="Arial"/>
                                <w:sz w:val="18"/>
                                <w:szCs w:val="18"/>
                              </w:rPr>
                            </w:pPr>
                            <w:r w:rsidRPr="00B87F92">
                              <w:rPr>
                                <w:rFonts w:ascii="Arial" w:eastAsia="Calibri" w:hAnsi="Arial" w:cs="Arial"/>
                                <w:b/>
                                <w:bCs/>
                                <w:color w:val="000000" w:themeColor="text1"/>
                                <w:sz w:val="18"/>
                                <w:szCs w:val="18"/>
                              </w:rPr>
                              <w:t xml:space="preserve">Fig. 7: </w:t>
                            </w:r>
                            <w:r w:rsidRPr="00B87F92">
                              <w:rPr>
                                <w:rFonts w:ascii="Arial" w:hAnsi="Arial" w:cs="Arial"/>
                                <w:sz w:val="18"/>
                                <w:szCs w:val="18"/>
                              </w:rPr>
                              <w:t xml:space="preserve">Temporal variation in the number of bird species observed in Koothiyarkundu </w:t>
                            </w:r>
                            <w:r w:rsidR="00B87F92">
                              <w:rPr>
                                <w:rFonts w:ascii="Arial" w:hAnsi="Arial" w:cs="Arial"/>
                                <w:sz w:val="18"/>
                                <w:szCs w:val="18"/>
                              </w:rPr>
                              <w:t>tank</w:t>
                            </w:r>
                            <w:r w:rsidRPr="00B87F92">
                              <w:rPr>
                                <w:rFonts w:ascii="Arial" w:hAnsi="Arial" w:cs="Arial"/>
                                <w:sz w:val="18"/>
                                <w:szCs w:val="18"/>
                              </w:rPr>
                              <w:t xml:space="preserve"> (2022 -2024)</w:t>
                            </w:r>
                          </w:p>
                          <w:p w14:paraId="29F42B27" w14:textId="77777777" w:rsidR="005018B2" w:rsidRPr="00B87F92" w:rsidRDefault="005018B2" w:rsidP="005018B2">
                            <w:pPr>
                              <w:jc w:val="center"/>
                              <w:rPr>
                                <w:rFonts w:ascii="Arial" w:eastAsia="Calibri" w:hAnsi="Arial" w:cs="Arial"/>
                                <w:b/>
                                <w:bCs/>
                                <w:color w:val="000000" w:themeColor="text1"/>
                                <w:sz w:val="18"/>
                                <w:szCs w:val="18"/>
                                <w14:ligatures w14:val="none"/>
                              </w:rPr>
                            </w:pPr>
                          </w:p>
                          <w:p w14:paraId="17283C68" w14:textId="77777777" w:rsidR="005018B2" w:rsidRPr="00B87F92" w:rsidRDefault="005018B2" w:rsidP="005018B2">
                            <w:pPr>
                              <w:rPr>
                                <w:rFonts w:ascii="Arial" w:hAnsi="Arial" w:cs="Arial"/>
                                <w:sz w:val="18"/>
                                <w:szCs w:val="18"/>
                              </w:rPr>
                            </w:pPr>
                          </w:p>
                        </w:txbxContent>
                      </wps:txbx>
                      <wps:bodyPr rot="0" vert="horz" wrap="square" lIns="91440" tIns="45720" rIns="91440" bIns="45720" rtlCol="0" anchor="t" anchorCtr="0">
                        <a:noAutofit/>
                      </wps:bodyPr>
                    </wps:wsp>
                  </a:graphicData>
                </a:graphic>
                <wp14:sizeRelH relativeFrom="margin">
                  <wp14:pctWidth>0</wp14:pctWidth>
                </wp14:sizeRelH>
                <wp14:sizeRelV relativeFrom="margin">
                  <wp14:pctHeight>0</wp14:pctHeight>
                </wp14:sizeRelV>
              </wp:anchor>
            </w:drawing>
          </mc:Choice>
          <mc:Fallback>
            <w:pict>
              <v:shape w14:anchorId="4D24E183" id="_x0000_s1028" type="#_x0000_t202" style="position:absolute;left:0;text-align:left;margin-left:0;margin-top:408.6pt;width:219pt;height:29.4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" filled="f" stroked="f">
                <o:lock v:ext="edit" grouping="t"/>
                <v:textbox>
                  <w:txbxContent>
                    <w:p w14:paraId="0EB0A69A" w14:textId="0C63672C" w:rsidR="005018B2" w:rsidRPr="00B87F92" w:rsidRDefault="005018B2" w:rsidP="005018B2">
                      <w:pPr>
                        <w:jc w:val="center"/>
                        <w:rPr>
                          <w:rFonts w:ascii="Arial" w:hAnsi="Arial" w:cs="Arial"/>
                          <w:sz w:val="18"/>
                          <w:szCs w:val="18"/>
                        </w:rPr>
                      </w:pPr>
                      <w:r w:rsidRPr="00B87F92">
                        <w:rPr>
                          <w:rFonts w:ascii="Arial" w:eastAsia="Calibri" w:hAnsi="Arial" w:cs="Arial"/>
                          <w:b/>
                          <w:bCs/>
                          <w:color w:val="000000" w:themeColor="text1"/>
                          <w:sz w:val="18"/>
                          <w:szCs w:val="18"/>
                        </w:rPr>
                        <w:t xml:space="preserve">Fig. 7: </w:t>
                      </w:r>
                      <w:r w:rsidRPr="00B87F92">
                        <w:rPr>
                          <w:rFonts w:ascii="Arial" w:hAnsi="Arial" w:cs="Arial"/>
                          <w:sz w:val="18"/>
                          <w:szCs w:val="18"/>
                        </w:rPr>
                        <w:t xml:space="preserve">Temporal variation in the number of bird species observed in Koothiyarkundu </w:t>
                      </w:r>
                      <w:r w:rsidR="00B87F92">
                        <w:rPr>
                          <w:rFonts w:ascii="Arial" w:hAnsi="Arial" w:cs="Arial"/>
                          <w:sz w:val="18"/>
                          <w:szCs w:val="18"/>
                        </w:rPr>
                        <w:t>tank</w:t>
                      </w:r>
                      <w:r w:rsidRPr="00B87F92">
                        <w:rPr>
                          <w:rFonts w:ascii="Arial" w:hAnsi="Arial" w:cs="Arial"/>
                          <w:sz w:val="18"/>
                          <w:szCs w:val="18"/>
                        </w:rPr>
                        <w:t xml:space="preserve"> (2022 -2024)</w:t>
                      </w:r>
                    </w:p>
                    <w:p w14:paraId="29F42B27" w14:textId="77777777" w:rsidR="005018B2" w:rsidRPr="00B87F92" w:rsidRDefault="005018B2" w:rsidP="005018B2">
                      <w:pPr>
                        <w:jc w:val="center"/>
                        <w:rPr>
                          <w:rFonts w:ascii="Arial" w:eastAsia="Calibri" w:hAnsi="Arial" w:cs="Arial"/>
                          <w:b/>
                          <w:bCs/>
                          <w:color w:val="000000" w:themeColor="text1"/>
                          <w:sz w:val="18"/>
                          <w:szCs w:val="18"/>
                          <w14:ligatures w14:val="none"/>
                        </w:rPr>
                      </w:pPr>
                    </w:p>
                    <w:p w14:paraId="17283C68" w14:textId="77777777" w:rsidR="005018B2" w:rsidRPr="00B87F92" w:rsidRDefault="005018B2" w:rsidP="005018B2">
                      <w:pPr>
                        <w:rPr>
                          <w:rFonts w:ascii="Arial" w:hAnsi="Arial" w:cs="Arial"/>
                          <w:sz w:val="18"/>
                          <w:szCs w:val="18"/>
                        </w:rPr>
                      </w:pPr>
                    </w:p>
                  </w:txbxContent>
                </v:textbox>
                <w10:wrap type="square" anchorx="margin" anchory="page"/>
              </v:shape>
            </w:pict>
          </mc:Fallback>
        </mc:AlternateContent>
      </w:r>
      <w:r w:rsidRPr="00E529F6">
        <w:rPr>
          <w:rFonts w:ascii="Times New Roman" w:hAnsi="Times New Roman" w:cs="Times New Roman"/>
          <w:noProof/>
          <w:sz w:val="24"/>
          <w:szCs w:val="24"/>
        </w:rPr>
        <w:drawing>
          <wp:anchor distT="0" distB="0" distL="114300" distR="114300" simplePos="0" relativeHeight="251686912" behindDoc="1" locked="0" layoutInCell="1" allowOverlap="1" wp14:anchorId="132F4BE5" wp14:editId="7BC1DC63">
            <wp:simplePos x="0" y="0"/>
            <wp:positionH relativeFrom="margin">
              <wp:align>right</wp:align>
            </wp:positionH>
            <wp:positionV relativeFrom="page">
              <wp:posOffset>3337560</wp:posOffset>
            </wp:positionV>
            <wp:extent cx="2711450" cy="1851660"/>
            <wp:effectExtent l="0" t="0" r="12700" b="15240"/>
            <wp:wrapTight wrapText="bothSides">
              <wp:wrapPolygon edited="0">
                <wp:start x="0" y="0"/>
                <wp:lineTo x="0" y="21556"/>
                <wp:lineTo x="21549" y="21556"/>
                <wp:lineTo x="21549" y="0"/>
                <wp:lineTo x="0" y="0"/>
              </wp:wrapPolygon>
            </wp:wrapTight>
            <wp:docPr id="624163379" name="Chart 1">
              <a:extLst xmlns:a="http://schemas.openxmlformats.org/drawingml/2006/main">
                <a:ext uri="{FF2B5EF4-FFF2-40B4-BE49-F238E27FC236}">
                  <a16:creationId xmlns:a16="http://schemas.microsoft.com/office/drawing/2014/main" id="{3B673118-C051-39FE-6DA5-9C29272016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826060" w:rsidRPr="00B87F92">
        <w:rPr>
          <w:rFonts w:ascii="Arial" w:hAnsi="Arial" w:cs="Arial"/>
          <w:sz w:val="20"/>
          <w:szCs w:val="20"/>
        </w:rPr>
        <w:t xml:space="preserve">In addition to the assessment of avian diversity in the study site, the present study </w:t>
      </w:r>
      <w:r w:rsidR="009B5693" w:rsidRPr="00B87F92">
        <w:rPr>
          <w:rFonts w:ascii="Arial" w:hAnsi="Arial" w:cs="Arial"/>
          <w:sz w:val="20"/>
          <w:szCs w:val="20"/>
        </w:rPr>
        <w:t>also examined the seasonal variations and interannual trends in species richness</w:t>
      </w:r>
      <w:r w:rsidR="003A521B" w:rsidRPr="00B87F92">
        <w:rPr>
          <w:rFonts w:ascii="Arial" w:hAnsi="Arial" w:cs="Arial"/>
          <w:sz w:val="20"/>
          <w:szCs w:val="20"/>
        </w:rPr>
        <w:t>, abundance and subjected it to diversity indices to understand the ecological dynamics.</w:t>
      </w:r>
      <w:r w:rsidR="00AA22CA" w:rsidRPr="00B87F92">
        <w:rPr>
          <w:rFonts w:ascii="Arial" w:hAnsi="Arial" w:cs="Arial"/>
          <w:sz w:val="20"/>
          <w:szCs w:val="20"/>
        </w:rPr>
        <w:t xml:space="preserve"> </w:t>
      </w:r>
      <w:r w:rsidR="006415AC" w:rsidRPr="00B87F92">
        <w:rPr>
          <w:rFonts w:ascii="Arial" w:hAnsi="Arial" w:cs="Arial"/>
          <w:sz w:val="20"/>
          <w:szCs w:val="20"/>
        </w:rPr>
        <w:t>The mean values of species richness exhibited an upward trend</w:t>
      </w:r>
      <w:r w:rsidR="007E2333" w:rsidRPr="00B87F92">
        <w:rPr>
          <w:rFonts w:ascii="Arial" w:hAnsi="Arial" w:cs="Arial"/>
          <w:sz w:val="20"/>
          <w:szCs w:val="20"/>
        </w:rPr>
        <w:t xml:space="preserve"> ranging between 8</w:t>
      </w:r>
      <w:r w:rsidR="00045C57" w:rsidRPr="00B87F92">
        <w:rPr>
          <w:rFonts w:ascii="Arial" w:hAnsi="Arial" w:cs="Arial"/>
          <w:sz w:val="20"/>
          <w:szCs w:val="20"/>
        </w:rPr>
        <w:t>5</w:t>
      </w:r>
      <w:r w:rsidR="007E2333" w:rsidRPr="00B87F92">
        <w:rPr>
          <w:rFonts w:ascii="Arial" w:hAnsi="Arial" w:cs="Arial"/>
          <w:sz w:val="20"/>
          <w:szCs w:val="20"/>
        </w:rPr>
        <w:t xml:space="preserve"> species to 1</w:t>
      </w:r>
      <w:r w:rsidR="00AA22CA" w:rsidRPr="00B87F92">
        <w:rPr>
          <w:rFonts w:ascii="Arial" w:hAnsi="Arial" w:cs="Arial"/>
          <w:sz w:val="20"/>
          <w:szCs w:val="20"/>
        </w:rPr>
        <w:t>1</w:t>
      </w:r>
      <w:r w:rsidR="00045C57" w:rsidRPr="00B87F92">
        <w:rPr>
          <w:rFonts w:ascii="Arial" w:hAnsi="Arial" w:cs="Arial"/>
          <w:sz w:val="20"/>
          <w:szCs w:val="20"/>
        </w:rPr>
        <w:t>0</w:t>
      </w:r>
      <w:r w:rsidR="007E2333" w:rsidRPr="00B87F92">
        <w:rPr>
          <w:rFonts w:ascii="Arial" w:hAnsi="Arial" w:cs="Arial"/>
          <w:sz w:val="20"/>
          <w:szCs w:val="20"/>
        </w:rPr>
        <w:t xml:space="preserve"> species from 2022 to 2024. </w:t>
      </w:r>
      <w:r w:rsidR="009F0E12" w:rsidRPr="00B87F92">
        <w:rPr>
          <w:rFonts w:ascii="Arial" w:hAnsi="Arial" w:cs="Arial"/>
          <w:sz w:val="20"/>
          <w:szCs w:val="20"/>
        </w:rPr>
        <w:t xml:space="preserve">Similarly, the number of individuals </w:t>
      </w:r>
      <w:r w:rsidR="00AA22CA" w:rsidRPr="00B87F92">
        <w:rPr>
          <w:rFonts w:ascii="Arial" w:hAnsi="Arial" w:cs="Arial"/>
          <w:sz w:val="20"/>
          <w:szCs w:val="20"/>
        </w:rPr>
        <w:t>peaked at 1200+</w:t>
      </w:r>
      <w:r w:rsidR="00217ECA" w:rsidRPr="00B87F92">
        <w:rPr>
          <w:rFonts w:ascii="Arial" w:hAnsi="Arial" w:cs="Arial"/>
          <w:sz w:val="20"/>
          <w:szCs w:val="20"/>
        </w:rPr>
        <w:t xml:space="preserve"> individuals. </w:t>
      </w:r>
      <w:r w:rsidR="005B6E58" w:rsidRPr="00B87F92">
        <w:rPr>
          <w:rFonts w:ascii="Arial" w:hAnsi="Arial" w:cs="Arial"/>
          <w:sz w:val="20"/>
          <w:szCs w:val="20"/>
        </w:rPr>
        <w:t xml:space="preserve">However, there was a slight dip in individual numbers in 2024, which most likely due to </w:t>
      </w:r>
      <w:r w:rsidR="00185C2F" w:rsidRPr="00B87F92">
        <w:rPr>
          <w:rFonts w:ascii="Arial" w:hAnsi="Arial" w:cs="Arial"/>
          <w:sz w:val="20"/>
          <w:szCs w:val="20"/>
        </w:rPr>
        <w:t xml:space="preserve">environmental factors like lesser rainfall, lower water levels. </w:t>
      </w:r>
      <w:r w:rsidR="00A53C8E" w:rsidRPr="00B87F92">
        <w:rPr>
          <w:rFonts w:ascii="Arial" w:hAnsi="Arial" w:cs="Arial"/>
          <w:sz w:val="20"/>
          <w:szCs w:val="20"/>
        </w:rPr>
        <w:t>Overall, highest species and abundance was observed during pr</w:t>
      </w:r>
      <w:r w:rsidR="0050677C" w:rsidRPr="00B87F92">
        <w:rPr>
          <w:rFonts w:ascii="Arial" w:hAnsi="Arial" w:cs="Arial"/>
          <w:sz w:val="20"/>
          <w:szCs w:val="20"/>
        </w:rPr>
        <w:t>e-monsoonal months (Fig</w:t>
      </w:r>
      <w:r w:rsidR="004A627B" w:rsidRPr="00B87F92">
        <w:rPr>
          <w:rFonts w:ascii="Arial" w:hAnsi="Arial" w:cs="Arial"/>
          <w:sz w:val="20"/>
          <w:szCs w:val="20"/>
        </w:rPr>
        <w:t>.</w:t>
      </w:r>
      <w:r w:rsidR="00763226" w:rsidRPr="00B87F92">
        <w:rPr>
          <w:rFonts w:ascii="Arial" w:hAnsi="Arial" w:cs="Arial"/>
          <w:sz w:val="20"/>
          <w:szCs w:val="20"/>
        </w:rPr>
        <w:t xml:space="preserve"> 7 &amp; 8</w:t>
      </w:r>
      <w:r w:rsidR="0050677C" w:rsidRPr="00B87F92">
        <w:rPr>
          <w:rFonts w:ascii="Arial" w:hAnsi="Arial" w:cs="Arial"/>
          <w:sz w:val="20"/>
          <w:szCs w:val="20"/>
        </w:rPr>
        <w:t xml:space="preserve">). </w:t>
      </w:r>
      <w:r w:rsidR="00AA22CA" w:rsidRPr="00B87F92">
        <w:rPr>
          <w:rFonts w:ascii="Arial" w:hAnsi="Arial" w:cs="Arial"/>
          <w:sz w:val="20"/>
          <w:szCs w:val="20"/>
        </w:rPr>
        <w:t xml:space="preserve"> </w:t>
      </w:r>
    </w:p>
    <w:p w14:paraId="432A9A1C" w14:textId="77777777" w:rsidR="00A751E2" w:rsidRDefault="00B87F92" w:rsidP="00A751E2">
      <w:pPr>
        <w:spacing w:line="360" w:lineRule="auto"/>
        <w:jc w:val="both"/>
        <w:rPr>
          <w:rFonts w:ascii="Times New Roman" w:hAnsi="Times New Roman" w:cs="Times New Roman"/>
          <w:sz w:val="24"/>
          <w:szCs w:val="24"/>
        </w:rPr>
      </w:pPr>
      <w:r w:rsidRPr="00541DF4">
        <w:rPr>
          <w:rFonts w:ascii="Times New Roman" w:hAnsi="Times New Roman" w:cs="Times New Roman"/>
          <w:b/>
          <w:bCs/>
          <w:noProof/>
          <w:sz w:val="24"/>
          <w:szCs w:val="24"/>
        </w:rPr>
        <w:drawing>
          <wp:anchor distT="0" distB="0" distL="114300" distR="114300" simplePos="0" relativeHeight="251682816" behindDoc="1" locked="0" layoutInCell="1" allowOverlap="1" wp14:anchorId="54ADD920" wp14:editId="14D483AD">
            <wp:simplePos x="0" y="0"/>
            <wp:positionH relativeFrom="margin">
              <wp:align>left</wp:align>
            </wp:positionH>
            <wp:positionV relativeFrom="page">
              <wp:posOffset>3299460</wp:posOffset>
            </wp:positionV>
            <wp:extent cx="2697480" cy="1828800"/>
            <wp:effectExtent l="0" t="0" r="7620" b="0"/>
            <wp:wrapTight wrapText="bothSides">
              <wp:wrapPolygon edited="0">
                <wp:start x="0" y="0"/>
                <wp:lineTo x="0" y="21375"/>
                <wp:lineTo x="21508" y="21375"/>
                <wp:lineTo x="21508" y="0"/>
                <wp:lineTo x="0" y="0"/>
              </wp:wrapPolygon>
            </wp:wrapTight>
            <wp:docPr id="711397953" name="Chart 1">
              <a:extLst xmlns:a="http://schemas.openxmlformats.org/drawingml/2006/main">
                <a:ext uri="{FF2B5EF4-FFF2-40B4-BE49-F238E27FC236}">
                  <a16:creationId xmlns:a16="http://schemas.microsoft.com/office/drawing/2014/main" id="{06E8655C-D641-AACD-5949-F5884B0EBA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0A55905E" w14:textId="77777777" w:rsidR="009D7CB5" w:rsidRDefault="009D7CB5" w:rsidP="00A751E2">
      <w:pPr>
        <w:spacing w:line="360" w:lineRule="auto"/>
        <w:jc w:val="center"/>
        <w:rPr>
          <w:rFonts w:ascii="Arial" w:hAnsi="Arial" w:cs="Arial"/>
          <w:b/>
          <w:bCs/>
        </w:rPr>
      </w:pPr>
    </w:p>
    <w:p w14:paraId="2744F483" w14:textId="77777777" w:rsidR="009D7CB5" w:rsidRDefault="009D7CB5" w:rsidP="00A751E2">
      <w:pPr>
        <w:spacing w:line="360" w:lineRule="auto"/>
        <w:jc w:val="center"/>
        <w:rPr>
          <w:rFonts w:ascii="Arial" w:hAnsi="Arial" w:cs="Arial"/>
          <w:b/>
          <w:bCs/>
        </w:rPr>
      </w:pPr>
    </w:p>
    <w:p w14:paraId="10347EFE" w14:textId="77777777" w:rsidR="009D7CB5" w:rsidRDefault="009D7CB5" w:rsidP="00A751E2">
      <w:pPr>
        <w:spacing w:line="360" w:lineRule="auto"/>
        <w:jc w:val="center"/>
        <w:rPr>
          <w:rFonts w:ascii="Arial" w:hAnsi="Arial" w:cs="Arial"/>
          <w:b/>
          <w:bCs/>
        </w:rPr>
      </w:pPr>
    </w:p>
    <w:p w14:paraId="4E9B74CC" w14:textId="1B65171D" w:rsidR="00C86BD6" w:rsidRPr="00A751E2" w:rsidRDefault="00347883" w:rsidP="00A751E2">
      <w:pPr>
        <w:spacing w:line="360" w:lineRule="auto"/>
        <w:jc w:val="center"/>
        <w:rPr>
          <w:rFonts w:ascii="Arial" w:hAnsi="Arial" w:cs="Arial"/>
        </w:rPr>
      </w:pPr>
      <w:r w:rsidRPr="00A751E2">
        <w:rPr>
          <w:rFonts w:ascii="Arial" w:hAnsi="Arial" w:cs="Arial"/>
          <w:b/>
          <w:bCs/>
        </w:rPr>
        <w:t>Table I</w:t>
      </w:r>
      <w:r w:rsidR="00601FEC" w:rsidRPr="00A751E2">
        <w:rPr>
          <w:rFonts w:ascii="Arial" w:hAnsi="Arial" w:cs="Arial"/>
          <w:b/>
          <w:bCs/>
        </w:rPr>
        <w:t>I</w:t>
      </w:r>
      <w:r w:rsidRPr="00A751E2">
        <w:rPr>
          <w:rFonts w:ascii="Arial" w:hAnsi="Arial" w:cs="Arial"/>
          <w:b/>
          <w:bCs/>
        </w:rPr>
        <w:t>: Alpha Diversity Indices</w:t>
      </w:r>
    </w:p>
    <w:tbl>
      <w:tblPr>
        <w:tblStyle w:val="PlainTable2"/>
        <w:tblW w:w="7762" w:type="dxa"/>
        <w:jc w:val="center"/>
        <w:tblLook w:val="04A0" w:firstRow="1" w:lastRow="0" w:firstColumn="1" w:lastColumn="0" w:noHBand="0" w:noVBand="1"/>
      </w:tblPr>
      <w:tblGrid>
        <w:gridCol w:w="1728"/>
        <w:gridCol w:w="1387"/>
        <w:gridCol w:w="1560"/>
        <w:gridCol w:w="1387"/>
        <w:gridCol w:w="1700"/>
      </w:tblGrid>
      <w:tr w:rsidR="00C86BD6" w:rsidRPr="00A751E2" w14:paraId="75ABD1CC" w14:textId="77777777" w:rsidTr="00601FEC">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3BE4E661" w14:textId="3EF6CC33" w:rsidR="00C86BD6" w:rsidRPr="00A751E2" w:rsidRDefault="00C86BD6" w:rsidP="002F2C62">
            <w:pPr>
              <w:jc w:val="center"/>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DIVERSITY INDEX</w:t>
            </w:r>
          </w:p>
        </w:tc>
        <w:tc>
          <w:tcPr>
            <w:tcW w:w="1387" w:type="dxa"/>
            <w:noWrap/>
            <w:hideMark/>
          </w:tcPr>
          <w:p w14:paraId="5766E131" w14:textId="77777777" w:rsidR="00C86BD6" w:rsidRPr="00A751E2" w:rsidRDefault="00C86BD6" w:rsidP="002F2C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WINTER</w:t>
            </w:r>
          </w:p>
        </w:tc>
        <w:tc>
          <w:tcPr>
            <w:tcW w:w="1560" w:type="dxa"/>
            <w:noWrap/>
            <w:hideMark/>
          </w:tcPr>
          <w:p w14:paraId="20D9F95B" w14:textId="77777777" w:rsidR="00C86BD6" w:rsidRPr="00A751E2" w:rsidRDefault="00C86BD6" w:rsidP="002F2C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PRE-MONSOON</w:t>
            </w:r>
          </w:p>
        </w:tc>
        <w:tc>
          <w:tcPr>
            <w:tcW w:w="1387" w:type="dxa"/>
            <w:noWrap/>
            <w:hideMark/>
          </w:tcPr>
          <w:p w14:paraId="653FE8C1" w14:textId="77777777" w:rsidR="00C86BD6" w:rsidRPr="00A751E2" w:rsidRDefault="00C86BD6" w:rsidP="002F2C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MONSOON</w:t>
            </w:r>
          </w:p>
        </w:tc>
        <w:tc>
          <w:tcPr>
            <w:tcW w:w="1700" w:type="dxa"/>
            <w:noWrap/>
            <w:hideMark/>
          </w:tcPr>
          <w:p w14:paraId="5FD12601" w14:textId="0864B254" w:rsidR="00C86BD6" w:rsidRPr="00A751E2" w:rsidRDefault="00C86BD6" w:rsidP="002F2C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POST-MONSOON</w:t>
            </w:r>
          </w:p>
        </w:tc>
      </w:tr>
      <w:tr w:rsidR="00C86BD6" w:rsidRPr="00A751E2" w14:paraId="734E2179"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5B9C6C5A" w14:textId="697B6C41" w:rsidR="00C86BD6" w:rsidRPr="00A751E2" w:rsidRDefault="00C86BD6" w:rsidP="002F2C62">
            <w:pPr>
              <w:jc w:val="center"/>
              <w:rPr>
                <w:rFonts w:ascii="Arial" w:eastAsia="Times New Roman" w:hAnsi="Arial" w:cs="Arial"/>
                <w:b w:val="0"/>
                <w:bCs w:val="0"/>
                <w:color w:val="000000"/>
                <w:kern w:val="0"/>
                <w:sz w:val="20"/>
                <w:szCs w:val="20"/>
                <w:lang w:eastAsia="en-IN"/>
                <w14:ligatures w14:val="none"/>
              </w:rPr>
            </w:pPr>
            <w:proofErr w:type="spellStart"/>
            <w:r w:rsidRPr="00A751E2">
              <w:rPr>
                <w:rFonts w:ascii="Arial" w:eastAsia="Times New Roman" w:hAnsi="Arial" w:cs="Arial"/>
                <w:color w:val="000000"/>
                <w:kern w:val="0"/>
                <w:sz w:val="20"/>
                <w:szCs w:val="20"/>
                <w:lang w:eastAsia="en-IN"/>
                <w14:ligatures w14:val="none"/>
              </w:rPr>
              <w:t>Margalef</w:t>
            </w:r>
            <w:proofErr w:type="spellEnd"/>
          </w:p>
        </w:tc>
        <w:tc>
          <w:tcPr>
            <w:tcW w:w="1387" w:type="dxa"/>
            <w:noWrap/>
            <w:hideMark/>
          </w:tcPr>
          <w:p w14:paraId="1AF5B29B"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en-IN"/>
                <w14:ligatures w14:val="none"/>
              </w:rPr>
            </w:pPr>
          </w:p>
        </w:tc>
        <w:tc>
          <w:tcPr>
            <w:tcW w:w="1560" w:type="dxa"/>
            <w:noWrap/>
            <w:hideMark/>
          </w:tcPr>
          <w:p w14:paraId="5ED1AC17"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387" w:type="dxa"/>
            <w:noWrap/>
            <w:hideMark/>
          </w:tcPr>
          <w:p w14:paraId="2CC3C8A5"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700" w:type="dxa"/>
            <w:noWrap/>
            <w:hideMark/>
          </w:tcPr>
          <w:p w14:paraId="6DF5370F" w14:textId="4806133B"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r>
      <w:tr w:rsidR="00C86BD6" w:rsidRPr="00A751E2" w14:paraId="4EAF38CD"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176715DF" w14:textId="3333FEC2"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2022</w:t>
            </w:r>
          </w:p>
        </w:tc>
        <w:tc>
          <w:tcPr>
            <w:tcW w:w="1387" w:type="dxa"/>
            <w:noWrap/>
            <w:hideMark/>
          </w:tcPr>
          <w:p w14:paraId="68BEC9AD"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8.93</w:t>
            </w:r>
          </w:p>
        </w:tc>
        <w:tc>
          <w:tcPr>
            <w:tcW w:w="1560" w:type="dxa"/>
            <w:noWrap/>
            <w:hideMark/>
          </w:tcPr>
          <w:p w14:paraId="7A4BDE7E"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11.59</w:t>
            </w:r>
          </w:p>
        </w:tc>
        <w:tc>
          <w:tcPr>
            <w:tcW w:w="1387" w:type="dxa"/>
            <w:noWrap/>
            <w:hideMark/>
          </w:tcPr>
          <w:p w14:paraId="4BA37026"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11.96</w:t>
            </w:r>
          </w:p>
        </w:tc>
        <w:tc>
          <w:tcPr>
            <w:tcW w:w="1700" w:type="dxa"/>
            <w:noWrap/>
            <w:hideMark/>
          </w:tcPr>
          <w:p w14:paraId="58123CB1" w14:textId="3E3FE0C1"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12.41</w:t>
            </w:r>
          </w:p>
        </w:tc>
      </w:tr>
      <w:tr w:rsidR="00C86BD6" w:rsidRPr="00A751E2" w14:paraId="0E3271DE"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3322FCE5" w14:textId="64711663"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2023</w:t>
            </w:r>
          </w:p>
        </w:tc>
        <w:tc>
          <w:tcPr>
            <w:tcW w:w="1387" w:type="dxa"/>
            <w:noWrap/>
            <w:hideMark/>
          </w:tcPr>
          <w:p w14:paraId="604CB0A9"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12.57</w:t>
            </w:r>
          </w:p>
        </w:tc>
        <w:tc>
          <w:tcPr>
            <w:tcW w:w="1560" w:type="dxa"/>
            <w:noWrap/>
            <w:hideMark/>
          </w:tcPr>
          <w:p w14:paraId="79222A91"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12.65</w:t>
            </w:r>
          </w:p>
        </w:tc>
        <w:tc>
          <w:tcPr>
            <w:tcW w:w="1387" w:type="dxa"/>
            <w:noWrap/>
            <w:hideMark/>
          </w:tcPr>
          <w:p w14:paraId="2EC80173"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11.3475</w:t>
            </w:r>
          </w:p>
        </w:tc>
        <w:tc>
          <w:tcPr>
            <w:tcW w:w="1700" w:type="dxa"/>
            <w:noWrap/>
            <w:hideMark/>
          </w:tcPr>
          <w:p w14:paraId="49EC6D85"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11.89</w:t>
            </w:r>
          </w:p>
        </w:tc>
      </w:tr>
      <w:tr w:rsidR="00C86BD6" w:rsidRPr="00A751E2" w14:paraId="104233D0"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4047105D" w14:textId="7777777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2024</w:t>
            </w:r>
          </w:p>
        </w:tc>
        <w:tc>
          <w:tcPr>
            <w:tcW w:w="1387" w:type="dxa"/>
            <w:noWrap/>
            <w:hideMark/>
          </w:tcPr>
          <w:p w14:paraId="014B9AE7"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14.45</w:t>
            </w:r>
          </w:p>
        </w:tc>
        <w:tc>
          <w:tcPr>
            <w:tcW w:w="1560" w:type="dxa"/>
            <w:noWrap/>
            <w:hideMark/>
          </w:tcPr>
          <w:p w14:paraId="4C823E99"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15.02</w:t>
            </w:r>
          </w:p>
        </w:tc>
        <w:tc>
          <w:tcPr>
            <w:tcW w:w="1387" w:type="dxa"/>
            <w:noWrap/>
            <w:hideMark/>
          </w:tcPr>
          <w:p w14:paraId="3BA853A4"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11.97</w:t>
            </w:r>
          </w:p>
        </w:tc>
        <w:tc>
          <w:tcPr>
            <w:tcW w:w="1700" w:type="dxa"/>
            <w:noWrap/>
            <w:hideMark/>
          </w:tcPr>
          <w:p w14:paraId="439D9AA3" w14:textId="40D599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13.41</w:t>
            </w:r>
          </w:p>
        </w:tc>
      </w:tr>
      <w:tr w:rsidR="00C86BD6" w:rsidRPr="00A751E2" w14:paraId="353F6FCD"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56CA68CF" w14:textId="77777777" w:rsidR="00C86BD6" w:rsidRPr="00A751E2" w:rsidRDefault="00C86BD6" w:rsidP="002F2C62">
            <w:pPr>
              <w:jc w:val="center"/>
              <w:rPr>
                <w:rFonts w:ascii="Arial" w:eastAsia="Times New Roman" w:hAnsi="Arial" w:cs="Arial"/>
                <w:b w:val="0"/>
                <w:bCs w:val="0"/>
                <w:color w:val="000000"/>
                <w:kern w:val="0"/>
                <w:sz w:val="20"/>
                <w:szCs w:val="20"/>
                <w:lang w:eastAsia="en-IN"/>
                <w14:ligatures w14:val="none"/>
              </w:rPr>
            </w:pPr>
            <w:proofErr w:type="spellStart"/>
            <w:r w:rsidRPr="00A751E2">
              <w:rPr>
                <w:rFonts w:ascii="Arial" w:eastAsia="Times New Roman" w:hAnsi="Arial" w:cs="Arial"/>
                <w:color w:val="000000"/>
                <w:kern w:val="0"/>
                <w:sz w:val="20"/>
                <w:szCs w:val="20"/>
                <w:lang w:eastAsia="en-IN"/>
                <w14:ligatures w14:val="none"/>
              </w:rPr>
              <w:t>Fisher_alpha</w:t>
            </w:r>
            <w:proofErr w:type="spellEnd"/>
          </w:p>
        </w:tc>
        <w:tc>
          <w:tcPr>
            <w:tcW w:w="1387" w:type="dxa"/>
            <w:noWrap/>
            <w:hideMark/>
          </w:tcPr>
          <w:p w14:paraId="2E23BA85"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en-IN"/>
                <w14:ligatures w14:val="none"/>
              </w:rPr>
            </w:pPr>
          </w:p>
        </w:tc>
        <w:tc>
          <w:tcPr>
            <w:tcW w:w="1560" w:type="dxa"/>
            <w:noWrap/>
            <w:hideMark/>
          </w:tcPr>
          <w:p w14:paraId="2BB75AAE"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387" w:type="dxa"/>
            <w:noWrap/>
            <w:hideMark/>
          </w:tcPr>
          <w:p w14:paraId="341EA14D"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700" w:type="dxa"/>
            <w:noWrap/>
            <w:hideMark/>
          </w:tcPr>
          <w:p w14:paraId="161EC385"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r>
      <w:tr w:rsidR="00C86BD6" w:rsidRPr="00A751E2" w14:paraId="44EA9168"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5DB0E4F0" w14:textId="700C5CC6"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2022</w:t>
            </w:r>
          </w:p>
        </w:tc>
        <w:tc>
          <w:tcPr>
            <w:tcW w:w="1387" w:type="dxa"/>
            <w:noWrap/>
            <w:hideMark/>
          </w:tcPr>
          <w:p w14:paraId="664BA061"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19.63</w:t>
            </w:r>
          </w:p>
        </w:tc>
        <w:tc>
          <w:tcPr>
            <w:tcW w:w="1560" w:type="dxa"/>
            <w:noWrap/>
            <w:hideMark/>
          </w:tcPr>
          <w:p w14:paraId="7E54973B"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22.70</w:t>
            </w:r>
          </w:p>
        </w:tc>
        <w:tc>
          <w:tcPr>
            <w:tcW w:w="1387" w:type="dxa"/>
            <w:noWrap/>
            <w:hideMark/>
          </w:tcPr>
          <w:p w14:paraId="0E3AA527"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27.66</w:t>
            </w:r>
          </w:p>
        </w:tc>
        <w:tc>
          <w:tcPr>
            <w:tcW w:w="1700" w:type="dxa"/>
            <w:noWrap/>
            <w:hideMark/>
          </w:tcPr>
          <w:p w14:paraId="7ADE803D"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29.11</w:t>
            </w:r>
          </w:p>
        </w:tc>
      </w:tr>
      <w:tr w:rsidR="00C86BD6" w:rsidRPr="00A751E2" w14:paraId="0082A437"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75D91653" w14:textId="7777777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2023</w:t>
            </w:r>
          </w:p>
        </w:tc>
        <w:tc>
          <w:tcPr>
            <w:tcW w:w="1387" w:type="dxa"/>
            <w:noWrap/>
            <w:hideMark/>
          </w:tcPr>
          <w:p w14:paraId="243A5C4D"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24.26</w:t>
            </w:r>
          </w:p>
        </w:tc>
        <w:tc>
          <w:tcPr>
            <w:tcW w:w="1560" w:type="dxa"/>
            <w:noWrap/>
            <w:hideMark/>
          </w:tcPr>
          <w:p w14:paraId="6DF3AA0C"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23.58</w:t>
            </w:r>
          </w:p>
        </w:tc>
        <w:tc>
          <w:tcPr>
            <w:tcW w:w="1387" w:type="dxa"/>
            <w:noWrap/>
            <w:hideMark/>
          </w:tcPr>
          <w:p w14:paraId="37CF716A"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23.91</w:t>
            </w:r>
          </w:p>
        </w:tc>
        <w:tc>
          <w:tcPr>
            <w:tcW w:w="1700" w:type="dxa"/>
            <w:noWrap/>
            <w:hideMark/>
          </w:tcPr>
          <w:p w14:paraId="2C3ECE72"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24.58</w:t>
            </w:r>
          </w:p>
        </w:tc>
      </w:tr>
      <w:tr w:rsidR="00C86BD6" w:rsidRPr="00A751E2" w14:paraId="2A4E234A"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2EE27952" w14:textId="5A8C0A88"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2024</w:t>
            </w:r>
          </w:p>
        </w:tc>
        <w:tc>
          <w:tcPr>
            <w:tcW w:w="1387" w:type="dxa"/>
            <w:noWrap/>
            <w:hideMark/>
          </w:tcPr>
          <w:p w14:paraId="41550021"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31.30</w:t>
            </w:r>
          </w:p>
        </w:tc>
        <w:tc>
          <w:tcPr>
            <w:tcW w:w="1560" w:type="dxa"/>
            <w:noWrap/>
            <w:hideMark/>
          </w:tcPr>
          <w:p w14:paraId="74F2BFF3"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30.97</w:t>
            </w:r>
          </w:p>
        </w:tc>
        <w:tc>
          <w:tcPr>
            <w:tcW w:w="1387" w:type="dxa"/>
            <w:noWrap/>
            <w:hideMark/>
          </w:tcPr>
          <w:p w14:paraId="1FBABA3A"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26.01</w:t>
            </w:r>
          </w:p>
        </w:tc>
        <w:tc>
          <w:tcPr>
            <w:tcW w:w="1700" w:type="dxa"/>
            <w:noWrap/>
            <w:hideMark/>
          </w:tcPr>
          <w:p w14:paraId="5986FABE"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30.95</w:t>
            </w:r>
          </w:p>
        </w:tc>
      </w:tr>
      <w:tr w:rsidR="00C86BD6" w:rsidRPr="00A751E2" w14:paraId="75856E95"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12ACA6AD" w14:textId="77777777" w:rsidR="00C86BD6" w:rsidRPr="00A751E2" w:rsidRDefault="00C86BD6" w:rsidP="002F2C62">
            <w:pPr>
              <w:jc w:val="center"/>
              <w:rPr>
                <w:rFonts w:ascii="Arial" w:eastAsia="Times New Roman" w:hAnsi="Arial" w:cs="Arial"/>
                <w:b w:val="0"/>
                <w:bCs w:val="0"/>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Shannon</w:t>
            </w:r>
          </w:p>
        </w:tc>
        <w:tc>
          <w:tcPr>
            <w:tcW w:w="1387" w:type="dxa"/>
            <w:noWrap/>
            <w:hideMark/>
          </w:tcPr>
          <w:p w14:paraId="0482F7B2"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en-IN"/>
                <w14:ligatures w14:val="none"/>
              </w:rPr>
            </w:pPr>
          </w:p>
        </w:tc>
        <w:tc>
          <w:tcPr>
            <w:tcW w:w="1560" w:type="dxa"/>
            <w:noWrap/>
            <w:hideMark/>
          </w:tcPr>
          <w:p w14:paraId="2F6507A9"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387" w:type="dxa"/>
            <w:noWrap/>
            <w:hideMark/>
          </w:tcPr>
          <w:p w14:paraId="51E3A760"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700" w:type="dxa"/>
            <w:noWrap/>
            <w:hideMark/>
          </w:tcPr>
          <w:p w14:paraId="2598E492"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r>
      <w:tr w:rsidR="00C86BD6" w:rsidRPr="00A751E2" w14:paraId="7F8B2103"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1AF03727" w14:textId="3DAC5B2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2022</w:t>
            </w:r>
          </w:p>
        </w:tc>
        <w:tc>
          <w:tcPr>
            <w:tcW w:w="1387" w:type="dxa"/>
            <w:noWrap/>
            <w:hideMark/>
          </w:tcPr>
          <w:p w14:paraId="0C8091BD"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3.36</w:t>
            </w:r>
          </w:p>
        </w:tc>
        <w:tc>
          <w:tcPr>
            <w:tcW w:w="1560" w:type="dxa"/>
            <w:noWrap/>
            <w:hideMark/>
          </w:tcPr>
          <w:p w14:paraId="3B63A679"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3.50</w:t>
            </w:r>
          </w:p>
        </w:tc>
        <w:tc>
          <w:tcPr>
            <w:tcW w:w="1387" w:type="dxa"/>
            <w:noWrap/>
            <w:hideMark/>
          </w:tcPr>
          <w:p w14:paraId="78F64D3D"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3.77</w:t>
            </w:r>
          </w:p>
        </w:tc>
        <w:tc>
          <w:tcPr>
            <w:tcW w:w="1700" w:type="dxa"/>
            <w:noWrap/>
            <w:hideMark/>
          </w:tcPr>
          <w:p w14:paraId="1BFE22D6" w14:textId="446528A3"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3.80</w:t>
            </w:r>
          </w:p>
        </w:tc>
      </w:tr>
      <w:tr w:rsidR="00C86BD6" w:rsidRPr="00A751E2" w14:paraId="19124729"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177E75EA" w14:textId="7777777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2023</w:t>
            </w:r>
          </w:p>
        </w:tc>
        <w:tc>
          <w:tcPr>
            <w:tcW w:w="1387" w:type="dxa"/>
            <w:noWrap/>
            <w:hideMark/>
          </w:tcPr>
          <w:p w14:paraId="697E555E"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3.75</w:t>
            </w:r>
          </w:p>
        </w:tc>
        <w:tc>
          <w:tcPr>
            <w:tcW w:w="1560" w:type="dxa"/>
            <w:noWrap/>
            <w:hideMark/>
          </w:tcPr>
          <w:p w14:paraId="2E9DDC4E"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3.80</w:t>
            </w:r>
          </w:p>
        </w:tc>
        <w:tc>
          <w:tcPr>
            <w:tcW w:w="1387" w:type="dxa"/>
            <w:noWrap/>
            <w:hideMark/>
          </w:tcPr>
          <w:p w14:paraId="7919580D"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3.75</w:t>
            </w:r>
          </w:p>
        </w:tc>
        <w:tc>
          <w:tcPr>
            <w:tcW w:w="1700" w:type="dxa"/>
            <w:noWrap/>
            <w:hideMark/>
          </w:tcPr>
          <w:p w14:paraId="5C53E202"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3.72</w:t>
            </w:r>
          </w:p>
        </w:tc>
      </w:tr>
      <w:tr w:rsidR="00C86BD6" w:rsidRPr="00A751E2" w14:paraId="5CD48433"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6D40C0F7" w14:textId="7777777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2024</w:t>
            </w:r>
          </w:p>
        </w:tc>
        <w:tc>
          <w:tcPr>
            <w:tcW w:w="1387" w:type="dxa"/>
            <w:noWrap/>
            <w:hideMark/>
          </w:tcPr>
          <w:p w14:paraId="6837B219"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3.86</w:t>
            </w:r>
          </w:p>
        </w:tc>
        <w:tc>
          <w:tcPr>
            <w:tcW w:w="1560" w:type="dxa"/>
            <w:noWrap/>
            <w:hideMark/>
          </w:tcPr>
          <w:p w14:paraId="3BB8585A"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3.94</w:t>
            </w:r>
          </w:p>
        </w:tc>
        <w:tc>
          <w:tcPr>
            <w:tcW w:w="1387" w:type="dxa"/>
            <w:noWrap/>
            <w:hideMark/>
          </w:tcPr>
          <w:p w14:paraId="2A22446C"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3.74</w:t>
            </w:r>
          </w:p>
        </w:tc>
        <w:tc>
          <w:tcPr>
            <w:tcW w:w="1700" w:type="dxa"/>
            <w:noWrap/>
            <w:hideMark/>
          </w:tcPr>
          <w:p w14:paraId="7FA7A0E6" w14:textId="40FA0F90"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3.81</w:t>
            </w:r>
          </w:p>
        </w:tc>
      </w:tr>
      <w:tr w:rsidR="00C86BD6" w:rsidRPr="00A751E2" w14:paraId="7C5217B0"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5FE0810D" w14:textId="77777777" w:rsidR="00C86BD6" w:rsidRPr="00A751E2" w:rsidRDefault="00C86BD6" w:rsidP="002F2C62">
            <w:pPr>
              <w:jc w:val="center"/>
              <w:rPr>
                <w:rFonts w:ascii="Arial" w:eastAsia="Times New Roman" w:hAnsi="Arial" w:cs="Arial"/>
                <w:b w:val="0"/>
                <w:bCs w:val="0"/>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Evenness</w:t>
            </w:r>
          </w:p>
        </w:tc>
        <w:tc>
          <w:tcPr>
            <w:tcW w:w="1387" w:type="dxa"/>
            <w:noWrap/>
            <w:hideMark/>
          </w:tcPr>
          <w:p w14:paraId="42C3B879"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en-IN"/>
                <w14:ligatures w14:val="none"/>
              </w:rPr>
            </w:pPr>
          </w:p>
        </w:tc>
        <w:tc>
          <w:tcPr>
            <w:tcW w:w="1560" w:type="dxa"/>
            <w:noWrap/>
            <w:hideMark/>
          </w:tcPr>
          <w:p w14:paraId="6988D13F"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387" w:type="dxa"/>
            <w:noWrap/>
            <w:hideMark/>
          </w:tcPr>
          <w:p w14:paraId="40D04F2E"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700" w:type="dxa"/>
            <w:noWrap/>
            <w:hideMark/>
          </w:tcPr>
          <w:p w14:paraId="127A63C4" w14:textId="4407C77B"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r>
      <w:tr w:rsidR="00C86BD6" w:rsidRPr="00A751E2" w14:paraId="192EDEB2"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7463B1B2" w14:textId="7777777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2022</w:t>
            </w:r>
          </w:p>
        </w:tc>
        <w:tc>
          <w:tcPr>
            <w:tcW w:w="1387" w:type="dxa"/>
            <w:noWrap/>
            <w:hideMark/>
          </w:tcPr>
          <w:p w14:paraId="2FA4F61F"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0.59</w:t>
            </w:r>
          </w:p>
        </w:tc>
        <w:tc>
          <w:tcPr>
            <w:tcW w:w="1560" w:type="dxa"/>
            <w:noWrap/>
            <w:hideMark/>
          </w:tcPr>
          <w:p w14:paraId="6682D1DC"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0.44</w:t>
            </w:r>
          </w:p>
        </w:tc>
        <w:tc>
          <w:tcPr>
            <w:tcW w:w="1387" w:type="dxa"/>
            <w:noWrap/>
            <w:hideMark/>
          </w:tcPr>
          <w:p w14:paraId="43B9D384"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0.62</w:t>
            </w:r>
          </w:p>
        </w:tc>
        <w:tc>
          <w:tcPr>
            <w:tcW w:w="1700" w:type="dxa"/>
            <w:noWrap/>
            <w:hideMark/>
          </w:tcPr>
          <w:p w14:paraId="4AF44CB0" w14:textId="1C25440C"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0.61</w:t>
            </w:r>
          </w:p>
        </w:tc>
      </w:tr>
      <w:tr w:rsidR="00C86BD6" w:rsidRPr="00A751E2" w14:paraId="0A25AACE"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36221593" w14:textId="286EC6E8"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2023</w:t>
            </w:r>
          </w:p>
        </w:tc>
        <w:tc>
          <w:tcPr>
            <w:tcW w:w="1387" w:type="dxa"/>
            <w:noWrap/>
            <w:hideMark/>
          </w:tcPr>
          <w:p w14:paraId="54A28A1C"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0.50</w:t>
            </w:r>
          </w:p>
        </w:tc>
        <w:tc>
          <w:tcPr>
            <w:tcW w:w="1560" w:type="dxa"/>
            <w:noWrap/>
            <w:hideMark/>
          </w:tcPr>
          <w:p w14:paraId="7A99289D"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0.51</w:t>
            </w:r>
          </w:p>
        </w:tc>
        <w:tc>
          <w:tcPr>
            <w:tcW w:w="1387" w:type="dxa"/>
            <w:noWrap/>
            <w:hideMark/>
          </w:tcPr>
          <w:p w14:paraId="60B80412"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0.62</w:t>
            </w:r>
          </w:p>
        </w:tc>
        <w:tc>
          <w:tcPr>
            <w:tcW w:w="1700" w:type="dxa"/>
            <w:noWrap/>
            <w:hideMark/>
          </w:tcPr>
          <w:p w14:paraId="0E811C41" w14:textId="080143C2"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0.56</w:t>
            </w:r>
          </w:p>
        </w:tc>
      </w:tr>
      <w:tr w:rsidR="00C86BD6" w:rsidRPr="00A751E2" w14:paraId="25EA6BC2"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6216555C" w14:textId="74B92249"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2024</w:t>
            </w:r>
          </w:p>
        </w:tc>
        <w:tc>
          <w:tcPr>
            <w:tcW w:w="1387" w:type="dxa"/>
            <w:noWrap/>
            <w:hideMark/>
          </w:tcPr>
          <w:p w14:paraId="0DD590ED"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0.51</w:t>
            </w:r>
          </w:p>
        </w:tc>
        <w:tc>
          <w:tcPr>
            <w:tcW w:w="1560" w:type="dxa"/>
            <w:noWrap/>
            <w:hideMark/>
          </w:tcPr>
          <w:p w14:paraId="55259A28"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0.51</w:t>
            </w:r>
          </w:p>
        </w:tc>
        <w:tc>
          <w:tcPr>
            <w:tcW w:w="1387" w:type="dxa"/>
            <w:noWrap/>
            <w:hideMark/>
          </w:tcPr>
          <w:p w14:paraId="1E97C401"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0.58</w:t>
            </w:r>
          </w:p>
        </w:tc>
        <w:tc>
          <w:tcPr>
            <w:tcW w:w="1700" w:type="dxa"/>
            <w:noWrap/>
            <w:hideMark/>
          </w:tcPr>
          <w:p w14:paraId="3F471B2D" w14:textId="6DB835CD"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0.56</w:t>
            </w:r>
          </w:p>
        </w:tc>
      </w:tr>
      <w:tr w:rsidR="00C86BD6" w:rsidRPr="00A751E2" w14:paraId="036FE56F"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2D34C639" w14:textId="64D39CF6" w:rsidR="00C86BD6" w:rsidRPr="00A751E2" w:rsidRDefault="00C86BD6" w:rsidP="002F2C62">
            <w:pPr>
              <w:jc w:val="center"/>
              <w:rPr>
                <w:rFonts w:ascii="Arial" w:eastAsia="Times New Roman" w:hAnsi="Arial" w:cs="Arial"/>
                <w:b w:val="0"/>
                <w:bCs w:val="0"/>
                <w:color w:val="000000"/>
                <w:kern w:val="0"/>
                <w:sz w:val="20"/>
                <w:szCs w:val="20"/>
                <w:lang w:eastAsia="en-IN"/>
                <w14:ligatures w14:val="none"/>
              </w:rPr>
            </w:pPr>
            <w:proofErr w:type="spellStart"/>
            <w:r w:rsidRPr="00A751E2">
              <w:rPr>
                <w:rFonts w:ascii="Arial" w:eastAsia="Times New Roman" w:hAnsi="Arial" w:cs="Arial"/>
                <w:color w:val="000000"/>
                <w:kern w:val="0"/>
                <w:sz w:val="20"/>
                <w:szCs w:val="20"/>
                <w:lang w:eastAsia="en-IN"/>
                <w14:ligatures w14:val="none"/>
              </w:rPr>
              <w:t>Dominance_D</w:t>
            </w:r>
            <w:proofErr w:type="spellEnd"/>
          </w:p>
        </w:tc>
        <w:tc>
          <w:tcPr>
            <w:tcW w:w="1387" w:type="dxa"/>
            <w:noWrap/>
            <w:hideMark/>
          </w:tcPr>
          <w:p w14:paraId="5CA53CE4"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en-IN"/>
                <w14:ligatures w14:val="none"/>
              </w:rPr>
            </w:pPr>
          </w:p>
        </w:tc>
        <w:tc>
          <w:tcPr>
            <w:tcW w:w="1560" w:type="dxa"/>
            <w:noWrap/>
            <w:hideMark/>
          </w:tcPr>
          <w:p w14:paraId="4A1DDBE8"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387" w:type="dxa"/>
            <w:noWrap/>
            <w:hideMark/>
          </w:tcPr>
          <w:p w14:paraId="768A2E64"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700" w:type="dxa"/>
            <w:noWrap/>
            <w:hideMark/>
          </w:tcPr>
          <w:p w14:paraId="2E22ADBD" w14:textId="7A3F8A43"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r>
      <w:tr w:rsidR="00C86BD6" w:rsidRPr="00A751E2" w14:paraId="0C9FE99B"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76C18885" w14:textId="5C848396"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lastRenderedPageBreak/>
              <w:t>2022</w:t>
            </w:r>
          </w:p>
        </w:tc>
        <w:tc>
          <w:tcPr>
            <w:tcW w:w="1387" w:type="dxa"/>
            <w:noWrap/>
            <w:hideMark/>
          </w:tcPr>
          <w:p w14:paraId="799F552B"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0.03</w:t>
            </w:r>
          </w:p>
        </w:tc>
        <w:tc>
          <w:tcPr>
            <w:tcW w:w="1560" w:type="dxa"/>
            <w:noWrap/>
            <w:hideMark/>
          </w:tcPr>
          <w:p w14:paraId="70934063"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0.04</w:t>
            </w:r>
          </w:p>
        </w:tc>
        <w:tc>
          <w:tcPr>
            <w:tcW w:w="1387" w:type="dxa"/>
            <w:noWrap/>
            <w:hideMark/>
          </w:tcPr>
          <w:p w14:paraId="5C1A1A36"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c>
          <w:tcPr>
            <w:tcW w:w="1700" w:type="dxa"/>
            <w:noWrap/>
            <w:hideMark/>
          </w:tcPr>
          <w:p w14:paraId="706C7A62"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r>
      <w:tr w:rsidR="00C86BD6" w:rsidRPr="00A751E2" w14:paraId="3C5AC3E1"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6DD19747" w14:textId="0F918080"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2023</w:t>
            </w:r>
          </w:p>
        </w:tc>
        <w:tc>
          <w:tcPr>
            <w:tcW w:w="1387" w:type="dxa"/>
            <w:noWrap/>
            <w:hideMark/>
          </w:tcPr>
          <w:p w14:paraId="1CA572EF"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0.03</w:t>
            </w:r>
          </w:p>
        </w:tc>
        <w:tc>
          <w:tcPr>
            <w:tcW w:w="1560" w:type="dxa"/>
            <w:noWrap/>
            <w:hideMark/>
          </w:tcPr>
          <w:p w14:paraId="12370348"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c>
          <w:tcPr>
            <w:tcW w:w="1387" w:type="dxa"/>
            <w:noWrap/>
            <w:hideMark/>
          </w:tcPr>
          <w:p w14:paraId="6385AD6E"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c>
          <w:tcPr>
            <w:tcW w:w="1700" w:type="dxa"/>
            <w:noWrap/>
            <w:hideMark/>
          </w:tcPr>
          <w:p w14:paraId="1A5B51B8" w14:textId="54CFFB45"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r>
      <w:tr w:rsidR="00C86BD6" w:rsidRPr="00A751E2" w14:paraId="6CFA56A8"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011965E2" w14:textId="06A98A58"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2024</w:t>
            </w:r>
          </w:p>
        </w:tc>
        <w:tc>
          <w:tcPr>
            <w:tcW w:w="1387" w:type="dxa"/>
            <w:noWrap/>
            <w:hideMark/>
          </w:tcPr>
          <w:p w14:paraId="46664C18"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c>
          <w:tcPr>
            <w:tcW w:w="1560" w:type="dxa"/>
            <w:noWrap/>
            <w:hideMark/>
          </w:tcPr>
          <w:p w14:paraId="5D820903"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c>
          <w:tcPr>
            <w:tcW w:w="1387" w:type="dxa"/>
            <w:noWrap/>
            <w:hideMark/>
          </w:tcPr>
          <w:p w14:paraId="60A0AAA7"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c>
          <w:tcPr>
            <w:tcW w:w="1700" w:type="dxa"/>
            <w:noWrap/>
            <w:hideMark/>
          </w:tcPr>
          <w:p w14:paraId="0EBFBE75"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r>
      <w:tr w:rsidR="00C86BD6" w:rsidRPr="00A751E2" w14:paraId="30E74320"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5ADB6829" w14:textId="19C43603" w:rsidR="00C86BD6" w:rsidRPr="00A751E2" w:rsidRDefault="00C86BD6" w:rsidP="002F2C62">
            <w:pPr>
              <w:jc w:val="center"/>
              <w:rPr>
                <w:rFonts w:ascii="Arial" w:eastAsia="Times New Roman" w:hAnsi="Arial" w:cs="Arial"/>
                <w:b w:val="0"/>
                <w:bCs w:val="0"/>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Berger-Parker</w:t>
            </w:r>
          </w:p>
        </w:tc>
        <w:tc>
          <w:tcPr>
            <w:tcW w:w="1387" w:type="dxa"/>
            <w:noWrap/>
            <w:hideMark/>
          </w:tcPr>
          <w:p w14:paraId="2E37D3EC"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en-IN"/>
                <w14:ligatures w14:val="none"/>
              </w:rPr>
            </w:pPr>
          </w:p>
        </w:tc>
        <w:tc>
          <w:tcPr>
            <w:tcW w:w="1560" w:type="dxa"/>
            <w:noWrap/>
            <w:hideMark/>
          </w:tcPr>
          <w:p w14:paraId="2EC9D535"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387" w:type="dxa"/>
            <w:noWrap/>
            <w:hideMark/>
          </w:tcPr>
          <w:p w14:paraId="10052F3E"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700" w:type="dxa"/>
            <w:noWrap/>
            <w:hideMark/>
          </w:tcPr>
          <w:p w14:paraId="31F220F6" w14:textId="297ABB8D"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r>
      <w:tr w:rsidR="00C86BD6" w:rsidRPr="00A751E2" w14:paraId="1A1852E6"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33070096" w14:textId="7777777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2022</w:t>
            </w:r>
          </w:p>
        </w:tc>
        <w:tc>
          <w:tcPr>
            <w:tcW w:w="1387" w:type="dxa"/>
            <w:noWrap/>
            <w:hideMark/>
          </w:tcPr>
          <w:p w14:paraId="2EAE4BCA"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0.09</w:t>
            </w:r>
          </w:p>
        </w:tc>
        <w:tc>
          <w:tcPr>
            <w:tcW w:w="1560" w:type="dxa"/>
            <w:noWrap/>
            <w:hideMark/>
          </w:tcPr>
          <w:p w14:paraId="6F9E614B"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0.12</w:t>
            </w:r>
          </w:p>
        </w:tc>
        <w:tc>
          <w:tcPr>
            <w:tcW w:w="1387" w:type="dxa"/>
            <w:noWrap/>
            <w:hideMark/>
          </w:tcPr>
          <w:p w14:paraId="2A075D14"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c>
          <w:tcPr>
            <w:tcW w:w="1700" w:type="dxa"/>
            <w:noWrap/>
            <w:hideMark/>
          </w:tcPr>
          <w:p w14:paraId="778A9237" w14:textId="4F1BE274"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r>
      <w:tr w:rsidR="00C86BD6" w:rsidRPr="00A751E2" w14:paraId="38A720D0"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32311267" w14:textId="786BF014"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2023</w:t>
            </w:r>
          </w:p>
        </w:tc>
        <w:tc>
          <w:tcPr>
            <w:tcW w:w="1387" w:type="dxa"/>
            <w:noWrap/>
            <w:hideMark/>
          </w:tcPr>
          <w:p w14:paraId="1F9BD2E2"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0.08</w:t>
            </w:r>
          </w:p>
        </w:tc>
        <w:tc>
          <w:tcPr>
            <w:tcW w:w="1560" w:type="dxa"/>
            <w:noWrap/>
            <w:hideMark/>
          </w:tcPr>
          <w:p w14:paraId="37F5FD4C"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c>
          <w:tcPr>
            <w:tcW w:w="1387" w:type="dxa"/>
            <w:noWrap/>
            <w:hideMark/>
          </w:tcPr>
          <w:p w14:paraId="7303143D"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c>
          <w:tcPr>
            <w:tcW w:w="1700" w:type="dxa"/>
            <w:noWrap/>
            <w:hideMark/>
          </w:tcPr>
          <w:p w14:paraId="582C5AE0"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r>
      <w:tr w:rsidR="00C86BD6" w:rsidRPr="00A751E2" w14:paraId="14A4EA3D"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7EA29271" w14:textId="7BBDEF93"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2024</w:t>
            </w:r>
          </w:p>
        </w:tc>
        <w:tc>
          <w:tcPr>
            <w:tcW w:w="1387" w:type="dxa"/>
            <w:noWrap/>
            <w:hideMark/>
          </w:tcPr>
          <w:p w14:paraId="3DD8F2CF"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0.07</w:t>
            </w:r>
          </w:p>
        </w:tc>
        <w:tc>
          <w:tcPr>
            <w:tcW w:w="1560" w:type="dxa"/>
            <w:noWrap/>
            <w:hideMark/>
          </w:tcPr>
          <w:p w14:paraId="46E7CF7B"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c>
          <w:tcPr>
            <w:tcW w:w="1387" w:type="dxa"/>
            <w:noWrap/>
            <w:hideMark/>
          </w:tcPr>
          <w:p w14:paraId="460F8B2F"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c>
          <w:tcPr>
            <w:tcW w:w="1700" w:type="dxa"/>
            <w:noWrap/>
            <w:hideMark/>
          </w:tcPr>
          <w:p w14:paraId="5D5B5A52" w14:textId="5CA7562D"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0.07</w:t>
            </w:r>
          </w:p>
        </w:tc>
      </w:tr>
    </w:tbl>
    <w:p w14:paraId="17553B2C" w14:textId="68EBE562" w:rsidR="00CB0B05" w:rsidRPr="00A751E2" w:rsidRDefault="00CB0B05" w:rsidP="00CB0B05">
      <w:pPr>
        <w:jc w:val="center"/>
        <w:rPr>
          <w:rFonts w:ascii="Arial" w:hAnsi="Arial" w:cs="Arial"/>
          <w:b/>
          <w:bCs/>
          <w:sz w:val="20"/>
          <w:szCs w:val="20"/>
        </w:rPr>
      </w:pPr>
      <w:r w:rsidRPr="00A751E2">
        <w:rPr>
          <w:rFonts w:ascii="Arial" w:hAnsi="Arial" w:cs="Arial"/>
          <w:b/>
          <w:bCs/>
          <w:sz w:val="20"/>
          <w:szCs w:val="20"/>
        </w:rPr>
        <w:t>Table II</w:t>
      </w:r>
      <w:r w:rsidR="00601FEC" w:rsidRPr="00A751E2">
        <w:rPr>
          <w:rFonts w:ascii="Arial" w:hAnsi="Arial" w:cs="Arial"/>
          <w:b/>
          <w:bCs/>
          <w:sz w:val="20"/>
          <w:szCs w:val="20"/>
        </w:rPr>
        <w:t>I</w:t>
      </w:r>
      <w:r w:rsidRPr="00A751E2">
        <w:rPr>
          <w:rFonts w:ascii="Arial" w:hAnsi="Arial" w:cs="Arial"/>
          <w:b/>
          <w:bCs/>
          <w:sz w:val="20"/>
          <w:szCs w:val="20"/>
        </w:rPr>
        <w:t>: Beta Diversity Indices</w:t>
      </w:r>
    </w:p>
    <w:tbl>
      <w:tblPr>
        <w:tblStyle w:val="PlainTable2"/>
        <w:tblW w:w="7826" w:type="dxa"/>
        <w:jc w:val="center"/>
        <w:tblLook w:val="04A0" w:firstRow="1" w:lastRow="0" w:firstColumn="1" w:lastColumn="0" w:noHBand="0" w:noVBand="1"/>
      </w:tblPr>
      <w:tblGrid>
        <w:gridCol w:w="3309"/>
        <w:gridCol w:w="4517"/>
      </w:tblGrid>
      <w:tr w:rsidR="003060BC" w:rsidRPr="00A751E2" w14:paraId="2EB89A2F" w14:textId="77777777" w:rsidTr="00601FEC">
        <w:trPr>
          <w:cnfStyle w:val="100000000000" w:firstRow="1" w:lastRow="0" w:firstColumn="0" w:lastColumn="0" w:oddVBand="0" w:evenVBand="0" w:oddHBand="0"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3309" w:type="dxa"/>
            <w:noWrap/>
            <w:hideMark/>
          </w:tcPr>
          <w:p w14:paraId="690785E2" w14:textId="77777777" w:rsidR="003060BC" w:rsidRPr="00A751E2" w:rsidRDefault="003060BC" w:rsidP="002F2C62">
            <w:pPr>
              <w:jc w:val="center"/>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INDEX</w:t>
            </w:r>
          </w:p>
        </w:tc>
        <w:tc>
          <w:tcPr>
            <w:tcW w:w="4517" w:type="dxa"/>
            <w:noWrap/>
            <w:hideMark/>
          </w:tcPr>
          <w:p w14:paraId="60A82C4E" w14:textId="77777777" w:rsidR="003060BC" w:rsidRPr="00A751E2" w:rsidRDefault="003060BC" w:rsidP="002F2C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VALUES OBTAINED</w:t>
            </w:r>
          </w:p>
        </w:tc>
      </w:tr>
      <w:tr w:rsidR="003060BC" w:rsidRPr="00A751E2" w14:paraId="0C49A89F" w14:textId="77777777" w:rsidTr="00601FEC">
        <w:trPr>
          <w:cnfStyle w:val="000000100000" w:firstRow="0" w:lastRow="0" w:firstColumn="0" w:lastColumn="0" w:oddVBand="0" w:evenVBand="0" w:oddHBand="1"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3309" w:type="dxa"/>
            <w:noWrap/>
            <w:hideMark/>
          </w:tcPr>
          <w:p w14:paraId="7AFFBB7C" w14:textId="77777777" w:rsidR="003060BC" w:rsidRPr="00A751E2" w:rsidRDefault="003060BC" w:rsidP="002F2C62">
            <w:pPr>
              <w:jc w:val="center"/>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Whittaker</w:t>
            </w:r>
          </w:p>
        </w:tc>
        <w:tc>
          <w:tcPr>
            <w:tcW w:w="4517" w:type="dxa"/>
            <w:noWrap/>
            <w:hideMark/>
          </w:tcPr>
          <w:p w14:paraId="3FC89003" w14:textId="77777777" w:rsidR="003060BC" w:rsidRPr="00A751E2" w:rsidRDefault="003060BC"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0.35</w:t>
            </w:r>
          </w:p>
        </w:tc>
      </w:tr>
      <w:tr w:rsidR="003060BC" w:rsidRPr="00A751E2" w14:paraId="18E21BE2" w14:textId="77777777" w:rsidTr="00601FEC">
        <w:trPr>
          <w:trHeight w:val="335"/>
          <w:jc w:val="center"/>
        </w:trPr>
        <w:tc>
          <w:tcPr>
            <w:cnfStyle w:val="001000000000" w:firstRow="0" w:lastRow="0" w:firstColumn="1" w:lastColumn="0" w:oddVBand="0" w:evenVBand="0" w:oddHBand="0" w:evenHBand="0" w:firstRowFirstColumn="0" w:firstRowLastColumn="0" w:lastRowFirstColumn="0" w:lastRowLastColumn="0"/>
            <w:tcW w:w="3309" w:type="dxa"/>
            <w:noWrap/>
            <w:hideMark/>
          </w:tcPr>
          <w:p w14:paraId="00D693F6" w14:textId="77777777" w:rsidR="003060BC" w:rsidRPr="00A751E2" w:rsidRDefault="003060BC" w:rsidP="002F2C62">
            <w:pPr>
              <w:jc w:val="center"/>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Wilson-</w:t>
            </w:r>
            <w:proofErr w:type="spellStart"/>
            <w:r w:rsidRPr="00A751E2">
              <w:rPr>
                <w:rFonts w:ascii="Arial" w:eastAsia="Times New Roman" w:hAnsi="Arial" w:cs="Arial"/>
                <w:color w:val="000000"/>
                <w:kern w:val="0"/>
                <w:sz w:val="20"/>
                <w:szCs w:val="20"/>
                <w:lang w:eastAsia="en-IN"/>
                <w14:ligatures w14:val="none"/>
              </w:rPr>
              <w:t>Shmida</w:t>
            </w:r>
            <w:proofErr w:type="spellEnd"/>
          </w:p>
        </w:tc>
        <w:tc>
          <w:tcPr>
            <w:tcW w:w="4517" w:type="dxa"/>
            <w:noWrap/>
            <w:hideMark/>
          </w:tcPr>
          <w:p w14:paraId="42F700AF" w14:textId="77777777" w:rsidR="003060BC" w:rsidRPr="00A751E2" w:rsidRDefault="003060BC"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27.22</w:t>
            </w:r>
          </w:p>
        </w:tc>
      </w:tr>
    </w:tbl>
    <w:p w14:paraId="21612758" w14:textId="77777777" w:rsidR="00F14623" w:rsidRDefault="002F0E78" w:rsidP="00F14623">
      <w:pPr>
        <w:spacing w:line="360" w:lineRule="auto"/>
        <w:jc w:val="both"/>
        <w:rPr>
          <w:rFonts w:ascii="Arial" w:hAnsi="Arial" w:cs="Arial"/>
          <w:sz w:val="20"/>
          <w:szCs w:val="20"/>
        </w:rPr>
      </w:pPr>
      <w:r w:rsidRPr="00AC6572">
        <w:rPr>
          <w:rFonts w:ascii="Arial" w:hAnsi="Arial" w:cs="Arial"/>
          <w:sz w:val="20"/>
          <w:szCs w:val="20"/>
        </w:rPr>
        <w:t xml:space="preserve">Both Margalef’s and Fisher </w:t>
      </w:r>
      <w:r w:rsidR="00727EB8" w:rsidRPr="00AC6572">
        <w:rPr>
          <w:rFonts w:ascii="Arial" w:hAnsi="Arial" w:cs="Arial"/>
          <w:sz w:val="20"/>
          <w:szCs w:val="20"/>
        </w:rPr>
        <w:t>Alpha indices showed an increased values from 2022-2024</w:t>
      </w:r>
      <w:r w:rsidR="009939A2" w:rsidRPr="00AC6572">
        <w:rPr>
          <w:rFonts w:ascii="Arial" w:hAnsi="Arial" w:cs="Arial"/>
          <w:sz w:val="20"/>
          <w:szCs w:val="20"/>
        </w:rPr>
        <w:t>, indicating the observed growth in species richness</w:t>
      </w:r>
      <w:r w:rsidR="001B0DD2" w:rsidRPr="00AC6572">
        <w:rPr>
          <w:rFonts w:ascii="Arial" w:hAnsi="Arial" w:cs="Arial"/>
          <w:sz w:val="20"/>
          <w:szCs w:val="20"/>
        </w:rPr>
        <w:t>. Peak values</w:t>
      </w:r>
      <w:r w:rsidR="008540D9" w:rsidRPr="00AC6572">
        <w:rPr>
          <w:rFonts w:ascii="Arial" w:hAnsi="Arial" w:cs="Arial"/>
          <w:sz w:val="20"/>
          <w:szCs w:val="20"/>
        </w:rPr>
        <w:t xml:space="preserve"> observed at 15.0</w:t>
      </w:r>
      <w:r w:rsidR="0058160F" w:rsidRPr="00AC6572">
        <w:rPr>
          <w:rFonts w:ascii="Arial" w:hAnsi="Arial" w:cs="Arial"/>
          <w:sz w:val="20"/>
          <w:szCs w:val="20"/>
        </w:rPr>
        <w:t>2</w:t>
      </w:r>
      <w:r w:rsidR="008540D9" w:rsidRPr="00AC6572">
        <w:rPr>
          <w:rFonts w:ascii="Arial" w:hAnsi="Arial" w:cs="Arial"/>
          <w:sz w:val="20"/>
          <w:szCs w:val="20"/>
        </w:rPr>
        <w:t xml:space="preserve"> &amp; 31.30 for </w:t>
      </w:r>
      <w:proofErr w:type="spellStart"/>
      <w:r w:rsidR="008540D9" w:rsidRPr="00AC6572">
        <w:rPr>
          <w:rFonts w:ascii="Arial" w:hAnsi="Arial" w:cs="Arial"/>
          <w:sz w:val="20"/>
          <w:szCs w:val="20"/>
        </w:rPr>
        <w:t>Marg</w:t>
      </w:r>
      <w:r w:rsidR="0058160F" w:rsidRPr="00AC6572">
        <w:rPr>
          <w:rFonts w:ascii="Arial" w:hAnsi="Arial" w:cs="Arial"/>
          <w:sz w:val="20"/>
          <w:szCs w:val="20"/>
        </w:rPr>
        <w:t>ale</w:t>
      </w:r>
      <w:r w:rsidR="008540D9" w:rsidRPr="00AC6572">
        <w:rPr>
          <w:rFonts w:ascii="Arial" w:hAnsi="Arial" w:cs="Arial"/>
          <w:sz w:val="20"/>
          <w:szCs w:val="20"/>
        </w:rPr>
        <w:t>f</w:t>
      </w:r>
      <w:proofErr w:type="spellEnd"/>
      <w:r w:rsidR="008540D9" w:rsidRPr="00AC6572">
        <w:rPr>
          <w:rFonts w:ascii="Arial" w:hAnsi="Arial" w:cs="Arial"/>
          <w:sz w:val="20"/>
          <w:szCs w:val="20"/>
        </w:rPr>
        <w:t xml:space="preserve"> &amp; Fisher Alpha respectively in 2024</w:t>
      </w:r>
      <w:r w:rsidR="00887A23" w:rsidRPr="00AC6572">
        <w:rPr>
          <w:rFonts w:ascii="Arial" w:hAnsi="Arial" w:cs="Arial"/>
          <w:sz w:val="20"/>
          <w:szCs w:val="20"/>
        </w:rPr>
        <w:t xml:space="preserve">. </w:t>
      </w:r>
      <w:r w:rsidR="00D703CD" w:rsidRPr="00AC6572">
        <w:rPr>
          <w:rFonts w:ascii="Arial" w:hAnsi="Arial" w:cs="Arial"/>
          <w:sz w:val="20"/>
          <w:szCs w:val="20"/>
        </w:rPr>
        <w:t xml:space="preserve">Shannon-Weiner index values ranged between 3.3 and 3.9 </w:t>
      </w:r>
      <w:r w:rsidR="00C91F13" w:rsidRPr="00AC6572">
        <w:rPr>
          <w:rFonts w:ascii="Arial" w:hAnsi="Arial" w:cs="Arial"/>
          <w:sz w:val="20"/>
          <w:szCs w:val="20"/>
        </w:rPr>
        <w:t>from 2022 to 2024</w:t>
      </w:r>
      <w:r w:rsidR="003B6228" w:rsidRPr="00AC6572">
        <w:rPr>
          <w:rFonts w:ascii="Arial" w:hAnsi="Arial" w:cs="Arial"/>
          <w:sz w:val="20"/>
          <w:szCs w:val="20"/>
        </w:rPr>
        <w:t xml:space="preserve"> and Evenness ranged between 0.44 in 2022 to 0.</w:t>
      </w:r>
      <w:r w:rsidR="00033C44" w:rsidRPr="00AC6572">
        <w:rPr>
          <w:rFonts w:ascii="Arial" w:hAnsi="Arial" w:cs="Arial"/>
          <w:sz w:val="20"/>
          <w:szCs w:val="20"/>
        </w:rPr>
        <w:t>6</w:t>
      </w:r>
      <w:r w:rsidR="003B6228" w:rsidRPr="00AC6572">
        <w:rPr>
          <w:rFonts w:ascii="Arial" w:hAnsi="Arial" w:cs="Arial"/>
          <w:sz w:val="20"/>
          <w:szCs w:val="20"/>
        </w:rPr>
        <w:t xml:space="preserve"> in 2024. </w:t>
      </w:r>
      <w:r w:rsidR="005222F2" w:rsidRPr="00AC6572">
        <w:rPr>
          <w:rFonts w:ascii="Arial" w:hAnsi="Arial" w:cs="Arial"/>
          <w:sz w:val="20"/>
          <w:szCs w:val="20"/>
        </w:rPr>
        <w:t xml:space="preserve">This suggests moderate to highly diverse </w:t>
      </w:r>
      <w:r w:rsidR="004E6F37" w:rsidRPr="00AC6572">
        <w:rPr>
          <w:rFonts w:ascii="Arial" w:hAnsi="Arial" w:cs="Arial"/>
          <w:sz w:val="20"/>
          <w:szCs w:val="20"/>
        </w:rPr>
        <w:t xml:space="preserve">and equitable </w:t>
      </w:r>
      <w:r w:rsidR="005222F2" w:rsidRPr="00AC6572">
        <w:rPr>
          <w:rFonts w:ascii="Arial" w:hAnsi="Arial" w:cs="Arial"/>
          <w:sz w:val="20"/>
          <w:szCs w:val="20"/>
        </w:rPr>
        <w:t xml:space="preserve">bird </w:t>
      </w:r>
      <w:r w:rsidR="004E6F37" w:rsidRPr="00AC6572">
        <w:rPr>
          <w:rFonts w:ascii="Arial" w:hAnsi="Arial" w:cs="Arial"/>
          <w:sz w:val="20"/>
          <w:szCs w:val="20"/>
        </w:rPr>
        <w:t xml:space="preserve">species in the study site. </w:t>
      </w:r>
      <w:r w:rsidR="00DD6741" w:rsidRPr="00AC6572">
        <w:rPr>
          <w:rFonts w:ascii="Arial" w:hAnsi="Arial" w:cs="Arial"/>
          <w:sz w:val="20"/>
          <w:szCs w:val="20"/>
        </w:rPr>
        <w:t xml:space="preserve">Dominance (D) values decreased from </w:t>
      </w:r>
      <w:r w:rsidR="00AA22CA" w:rsidRPr="00AC6572">
        <w:rPr>
          <w:rFonts w:ascii="Arial" w:hAnsi="Arial" w:cs="Arial"/>
          <w:sz w:val="20"/>
          <w:szCs w:val="20"/>
        </w:rPr>
        <w:t>0.04</w:t>
      </w:r>
      <w:r w:rsidR="00B65234" w:rsidRPr="00AC6572">
        <w:rPr>
          <w:rFonts w:ascii="Arial" w:hAnsi="Arial" w:cs="Arial"/>
          <w:sz w:val="20"/>
          <w:szCs w:val="20"/>
        </w:rPr>
        <w:t xml:space="preserve"> in 2022 to 0.02 in 2024, which aligns with the above </w:t>
      </w:r>
      <w:r w:rsidR="006062A1" w:rsidRPr="00AC6572">
        <w:rPr>
          <w:rFonts w:ascii="Arial" w:hAnsi="Arial" w:cs="Arial"/>
          <w:sz w:val="20"/>
          <w:szCs w:val="20"/>
        </w:rPr>
        <w:t>increased values of Shannon and evenness from 2022 to 2024</w:t>
      </w:r>
      <w:r w:rsidR="00D15DFF" w:rsidRPr="00AC6572">
        <w:rPr>
          <w:rFonts w:ascii="Arial" w:hAnsi="Arial" w:cs="Arial"/>
          <w:sz w:val="20"/>
          <w:szCs w:val="20"/>
        </w:rPr>
        <w:t>, indicating less monopolization by few dominant species over the years (</w:t>
      </w:r>
      <w:proofErr w:type="spellStart"/>
      <w:r w:rsidR="002A07A3" w:rsidRPr="00AC6572">
        <w:rPr>
          <w:rFonts w:ascii="Arial" w:hAnsi="Arial" w:cs="Arial"/>
          <w:sz w:val="20"/>
          <w:szCs w:val="20"/>
        </w:rPr>
        <w:t>Magurran</w:t>
      </w:r>
      <w:proofErr w:type="spellEnd"/>
      <w:r w:rsidR="002A07A3" w:rsidRPr="00AC6572">
        <w:rPr>
          <w:rFonts w:ascii="Arial" w:hAnsi="Arial" w:cs="Arial"/>
          <w:sz w:val="20"/>
          <w:szCs w:val="20"/>
        </w:rPr>
        <w:t xml:space="preserve">, 2004). Berger-Parker </w:t>
      </w:r>
      <w:r w:rsidR="00A40E51" w:rsidRPr="00AC6572">
        <w:rPr>
          <w:rFonts w:ascii="Arial" w:hAnsi="Arial" w:cs="Arial"/>
          <w:sz w:val="20"/>
          <w:szCs w:val="20"/>
        </w:rPr>
        <w:t>dominance index was also evaluated to obtain a fuller picture and it</w:t>
      </w:r>
      <w:r w:rsidR="009D6A40" w:rsidRPr="00AC6572">
        <w:rPr>
          <w:rFonts w:ascii="Arial" w:hAnsi="Arial" w:cs="Arial"/>
          <w:sz w:val="20"/>
          <w:szCs w:val="20"/>
        </w:rPr>
        <w:t xml:space="preserve"> exhibited a downward trend from 0.12 (2022) to 0.06 (2024)</w:t>
      </w:r>
      <w:r w:rsidR="0090420F" w:rsidRPr="00AC6572">
        <w:rPr>
          <w:rFonts w:ascii="Arial" w:hAnsi="Arial" w:cs="Arial"/>
          <w:sz w:val="20"/>
          <w:szCs w:val="20"/>
        </w:rPr>
        <w:t xml:space="preserve"> which supports the observed increase in species </w:t>
      </w:r>
      <w:r w:rsidR="00534FC6" w:rsidRPr="00AC6572">
        <w:rPr>
          <w:rFonts w:ascii="Arial" w:hAnsi="Arial" w:cs="Arial"/>
          <w:sz w:val="20"/>
          <w:szCs w:val="20"/>
        </w:rPr>
        <w:t>diversity</w:t>
      </w:r>
      <w:r w:rsidR="0090420F" w:rsidRPr="00AC6572">
        <w:rPr>
          <w:rFonts w:ascii="Arial" w:hAnsi="Arial" w:cs="Arial"/>
          <w:sz w:val="20"/>
          <w:szCs w:val="20"/>
        </w:rPr>
        <w:t xml:space="preserve"> and reduced </w:t>
      </w:r>
      <w:r w:rsidR="00534FC6" w:rsidRPr="00AC6572">
        <w:rPr>
          <w:rFonts w:ascii="Arial" w:hAnsi="Arial" w:cs="Arial"/>
          <w:sz w:val="20"/>
          <w:szCs w:val="20"/>
        </w:rPr>
        <w:t>dominance.</w:t>
      </w:r>
      <w:r w:rsidR="007C0676" w:rsidRPr="00AC6572">
        <w:rPr>
          <w:rFonts w:ascii="Arial" w:hAnsi="Arial" w:cs="Arial"/>
          <w:sz w:val="20"/>
          <w:szCs w:val="20"/>
        </w:rPr>
        <w:t xml:space="preserve"> Seasonal variations revealed </w:t>
      </w:r>
      <w:r w:rsidR="00D77174" w:rsidRPr="00AC6572">
        <w:rPr>
          <w:rFonts w:ascii="Arial" w:hAnsi="Arial" w:cs="Arial"/>
          <w:sz w:val="20"/>
          <w:szCs w:val="20"/>
        </w:rPr>
        <w:t>post-monsoon</w:t>
      </w:r>
      <w:r w:rsidR="00F56F5A" w:rsidRPr="00AC6572">
        <w:rPr>
          <w:rFonts w:ascii="Arial" w:hAnsi="Arial" w:cs="Arial"/>
          <w:sz w:val="20"/>
          <w:szCs w:val="20"/>
        </w:rPr>
        <w:t xml:space="preserve">, winter &amp; </w:t>
      </w:r>
      <w:r w:rsidR="007C0676" w:rsidRPr="00AC6572">
        <w:rPr>
          <w:rFonts w:ascii="Arial" w:hAnsi="Arial" w:cs="Arial"/>
          <w:sz w:val="20"/>
          <w:szCs w:val="20"/>
        </w:rPr>
        <w:t>pre-monsoon</w:t>
      </w:r>
      <w:r w:rsidR="00A10C1D" w:rsidRPr="00AC6572">
        <w:rPr>
          <w:rFonts w:ascii="Arial" w:hAnsi="Arial" w:cs="Arial"/>
          <w:sz w:val="20"/>
          <w:szCs w:val="20"/>
        </w:rPr>
        <w:t xml:space="preserve"> recorded</w:t>
      </w:r>
      <w:r w:rsidR="007C0676" w:rsidRPr="00AC6572">
        <w:rPr>
          <w:rFonts w:ascii="Arial" w:hAnsi="Arial" w:cs="Arial"/>
          <w:sz w:val="20"/>
          <w:szCs w:val="20"/>
        </w:rPr>
        <w:t xml:space="preserve"> </w:t>
      </w:r>
      <w:r w:rsidR="00A10C1D" w:rsidRPr="00AC6572">
        <w:rPr>
          <w:rFonts w:ascii="Arial" w:hAnsi="Arial" w:cs="Arial"/>
          <w:sz w:val="20"/>
          <w:szCs w:val="20"/>
        </w:rPr>
        <w:t>high diversity</w:t>
      </w:r>
      <w:r w:rsidR="00D77174" w:rsidRPr="00AC6572">
        <w:rPr>
          <w:rFonts w:ascii="Arial" w:hAnsi="Arial" w:cs="Arial"/>
          <w:sz w:val="20"/>
          <w:szCs w:val="20"/>
        </w:rPr>
        <w:t xml:space="preserve">. Lowest diversity index values </w:t>
      </w:r>
      <w:r w:rsidR="00F56F5A" w:rsidRPr="00AC6572">
        <w:rPr>
          <w:rFonts w:ascii="Arial" w:hAnsi="Arial" w:cs="Arial"/>
          <w:sz w:val="20"/>
          <w:szCs w:val="20"/>
        </w:rPr>
        <w:t>were</w:t>
      </w:r>
      <w:r w:rsidR="00D77174" w:rsidRPr="00AC6572">
        <w:rPr>
          <w:rFonts w:ascii="Arial" w:hAnsi="Arial" w:cs="Arial"/>
          <w:sz w:val="20"/>
          <w:szCs w:val="20"/>
        </w:rPr>
        <w:t xml:space="preserve"> observed in monsoonal months</w:t>
      </w:r>
      <w:r w:rsidR="0058160F" w:rsidRPr="00AC6572">
        <w:rPr>
          <w:rFonts w:ascii="Arial" w:hAnsi="Arial" w:cs="Arial"/>
          <w:sz w:val="20"/>
          <w:szCs w:val="20"/>
        </w:rPr>
        <w:t xml:space="preserve"> (Table</w:t>
      </w:r>
      <w:r w:rsidR="0071178E" w:rsidRPr="00AC6572">
        <w:rPr>
          <w:rFonts w:ascii="Arial" w:hAnsi="Arial" w:cs="Arial"/>
          <w:sz w:val="20"/>
          <w:szCs w:val="20"/>
        </w:rPr>
        <w:t xml:space="preserve"> I</w:t>
      </w:r>
      <w:r w:rsidR="00601FEC" w:rsidRPr="00AC6572">
        <w:rPr>
          <w:rFonts w:ascii="Arial" w:hAnsi="Arial" w:cs="Arial"/>
          <w:sz w:val="20"/>
          <w:szCs w:val="20"/>
        </w:rPr>
        <w:t>I</w:t>
      </w:r>
      <w:r w:rsidR="0058160F" w:rsidRPr="00AC6572">
        <w:rPr>
          <w:rFonts w:ascii="Arial" w:hAnsi="Arial" w:cs="Arial"/>
          <w:sz w:val="20"/>
          <w:szCs w:val="20"/>
        </w:rPr>
        <w:t>)</w:t>
      </w:r>
      <w:r w:rsidR="00D77174" w:rsidRPr="00AC6572">
        <w:rPr>
          <w:rFonts w:ascii="Arial" w:hAnsi="Arial" w:cs="Arial"/>
          <w:sz w:val="20"/>
          <w:szCs w:val="20"/>
        </w:rPr>
        <w:t>.</w:t>
      </w:r>
      <w:r w:rsidR="00F56F5A" w:rsidRPr="00AC6572">
        <w:rPr>
          <w:rFonts w:ascii="Arial" w:hAnsi="Arial" w:cs="Arial"/>
          <w:sz w:val="20"/>
          <w:szCs w:val="20"/>
        </w:rPr>
        <w:t xml:space="preserve"> Beta diversity analysis involved </w:t>
      </w:r>
      <w:r w:rsidR="0058160F" w:rsidRPr="00AC6572">
        <w:rPr>
          <w:rFonts w:ascii="Arial" w:hAnsi="Arial" w:cs="Arial"/>
          <w:sz w:val="20"/>
          <w:szCs w:val="20"/>
        </w:rPr>
        <w:t>two</w:t>
      </w:r>
      <w:r w:rsidR="00F56F5A" w:rsidRPr="00AC6572">
        <w:rPr>
          <w:rFonts w:ascii="Arial" w:hAnsi="Arial" w:cs="Arial"/>
          <w:sz w:val="20"/>
          <w:szCs w:val="20"/>
        </w:rPr>
        <w:t xml:space="preserve"> indices such as </w:t>
      </w:r>
      <w:r w:rsidR="00F4412F" w:rsidRPr="00AC6572">
        <w:rPr>
          <w:rFonts w:ascii="Arial" w:hAnsi="Arial" w:cs="Arial"/>
          <w:sz w:val="20"/>
          <w:szCs w:val="20"/>
        </w:rPr>
        <w:t>Whittaker’s index&amp; Wilson-</w:t>
      </w:r>
      <w:proofErr w:type="spellStart"/>
      <w:r w:rsidR="00F4412F" w:rsidRPr="00AC6572">
        <w:rPr>
          <w:rFonts w:ascii="Arial" w:hAnsi="Arial" w:cs="Arial"/>
          <w:sz w:val="20"/>
          <w:szCs w:val="20"/>
        </w:rPr>
        <w:t>Shmida</w:t>
      </w:r>
      <w:proofErr w:type="spellEnd"/>
      <w:r w:rsidR="00F4412F" w:rsidRPr="00AC6572">
        <w:rPr>
          <w:rFonts w:ascii="Arial" w:hAnsi="Arial" w:cs="Arial"/>
          <w:sz w:val="20"/>
          <w:szCs w:val="20"/>
        </w:rPr>
        <w:t xml:space="preserve"> index</w:t>
      </w:r>
      <w:r w:rsidR="00966538" w:rsidRPr="00AC6572">
        <w:rPr>
          <w:rFonts w:ascii="Arial" w:hAnsi="Arial" w:cs="Arial"/>
          <w:sz w:val="20"/>
          <w:szCs w:val="20"/>
        </w:rPr>
        <w:t>, which examines species turnover and compositional heterogeneity be</w:t>
      </w:r>
      <w:r w:rsidR="00293796" w:rsidRPr="00AC6572">
        <w:rPr>
          <w:rFonts w:ascii="Arial" w:hAnsi="Arial" w:cs="Arial"/>
          <w:sz w:val="20"/>
          <w:szCs w:val="20"/>
        </w:rPr>
        <w:t xml:space="preserve">tween years. </w:t>
      </w:r>
      <w:r w:rsidR="0032553A" w:rsidRPr="00AC6572">
        <w:rPr>
          <w:rFonts w:ascii="Arial" w:hAnsi="Arial" w:cs="Arial"/>
          <w:sz w:val="20"/>
          <w:szCs w:val="20"/>
        </w:rPr>
        <w:t>The Whittaker index value (βW=</w:t>
      </w:r>
      <w:r w:rsidR="00580EA0" w:rsidRPr="00AC6572">
        <w:rPr>
          <w:rFonts w:ascii="Arial" w:hAnsi="Arial" w:cs="Arial"/>
          <w:sz w:val="20"/>
          <w:szCs w:val="20"/>
        </w:rPr>
        <w:t xml:space="preserve">0.35) indicated relatively low overall differentiation in species composition </w:t>
      </w:r>
      <w:r w:rsidR="0098186E" w:rsidRPr="00AC6572">
        <w:rPr>
          <w:rFonts w:ascii="Arial" w:hAnsi="Arial" w:cs="Arial"/>
          <w:sz w:val="20"/>
          <w:szCs w:val="20"/>
        </w:rPr>
        <w:t>across the three years, suggesting the presence of a stable core</w:t>
      </w:r>
      <w:r w:rsidR="00F95F1D" w:rsidRPr="00AC6572">
        <w:rPr>
          <w:rFonts w:ascii="Arial" w:hAnsi="Arial" w:cs="Arial"/>
          <w:sz w:val="20"/>
          <w:szCs w:val="20"/>
        </w:rPr>
        <w:t xml:space="preserve"> avifaunal assemblage persisting through time. However, </w:t>
      </w:r>
      <w:r w:rsidR="000E013F" w:rsidRPr="00AC6572">
        <w:rPr>
          <w:rFonts w:ascii="Arial" w:hAnsi="Arial" w:cs="Arial"/>
          <w:sz w:val="20"/>
          <w:szCs w:val="20"/>
        </w:rPr>
        <w:t>the Wilson-</w:t>
      </w:r>
      <w:proofErr w:type="spellStart"/>
      <w:r w:rsidR="00294083" w:rsidRPr="00AC6572">
        <w:rPr>
          <w:rFonts w:ascii="Arial" w:hAnsi="Arial" w:cs="Arial"/>
          <w:sz w:val="20"/>
          <w:szCs w:val="20"/>
        </w:rPr>
        <w:t>S</w:t>
      </w:r>
      <w:r w:rsidR="000E013F" w:rsidRPr="00AC6572">
        <w:rPr>
          <w:rFonts w:ascii="Arial" w:hAnsi="Arial" w:cs="Arial"/>
          <w:sz w:val="20"/>
          <w:szCs w:val="20"/>
        </w:rPr>
        <w:t>hmida</w:t>
      </w:r>
      <w:proofErr w:type="spellEnd"/>
      <w:r w:rsidR="000E013F" w:rsidRPr="00AC6572">
        <w:rPr>
          <w:rFonts w:ascii="Arial" w:hAnsi="Arial" w:cs="Arial"/>
          <w:sz w:val="20"/>
          <w:szCs w:val="20"/>
        </w:rPr>
        <w:t xml:space="preserve"> index (βT=27.2)</w:t>
      </w:r>
      <w:r w:rsidR="0071178E" w:rsidRPr="00AC6572">
        <w:rPr>
          <w:rFonts w:ascii="Arial" w:hAnsi="Arial" w:cs="Arial"/>
          <w:sz w:val="20"/>
          <w:szCs w:val="20"/>
        </w:rPr>
        <w:t xml:space="preserve"> (Table II</w:t>
      </w:r>
      <w:r w:rsidR="00601FEC" w:rsidRPr="00AC6572">
        <w:rPr>
          <w:rFonts w:ascii="Arial" w:hAnsi="Arial" w:cs="Arial"/>
          <w:sz w:val="20"/>
          <w:szCs w:val="20"/>
        </w:rPr>
        <w:t>I</w:t>
      </w:r>
      <w:r w:rsidR="0071178E" w:rsidRPr="00AC6572">
        <w:rPr>
          <w:rFonts w:ascii="Arial" w:hAnsi="Arial" w:cs="Arial"/>
          <w:sz w:val="20"/>
          <w:szCs w:val="20"/>
        </w:rPr>
        <w:t>)</w:t>
      </w:r>
      <w:r w:rsidR="000E013F" w:rsidRPr="00AC6572">
        <w:rPr>
          <w:rFonts w:ascii="Arial" w:hAnsi="Arial" w:cs="Arial"/>
          <w:sz w:val="20"/>
          <w:szCs w:val="20"/>
        </w:rPr>
        <w:t>, which standardizes species gains and losses by mean species richness</w:t>
      </w:r>
      <w:r w:rsidR="00734FC8" w:rsidRPr="00AC6572">
        <w:rPr>
          <w:rFonts w:ascii="Arial" w:hAnsi="Arial" w:cs="Arial"/>
          <w:sz w:val="20"/>
          <w:szCs w:val="20"/>
        </w:rPr>
        <w:t xml:space="preserve">, revealed considerable species turnover between years (2022,2023,2024). </w:t>
      </w:r>
      <w:r w:rsidR="000A0AF0" w:rsidRPr="00AC6572">
        <w:rPr>
          <w:rFonts w:ascii="Arial" w:hAnsi="Arial" w:cs="Arial"/>
          <w:sz w:val="20"/>
          <w:szCs w:val="20"/>
        </w:rPr>
        <w:t xml:space="preserve">This </w:t>
      </w:r>
      <w:r w:rsidR="00441BA3" w:rsidRPr="00AC6572">
        <w:rPr>
          <w:rFonts w:ascii="Arial" w:hAnsi="Arial" w:cs="Arial"/>
          <w:sz w:val="20"/>
          <w:szCs w:val="20"/>
        </w:rPr>
        <w:t>demonstrates</w:t>
      </w:r>
      <w:r w:rsidR="00730385" w:rsidRPr="00AC6572">
        <w:rPr>
          <w:rFonts w:ascii="Arial" w:hAnsi="Arial" w:cs="Arial"/>
          <w:sz w:val="20"/>
          <w:szCs w:val="20"/>
        </w:rPr>
        <w:t xml:space="preserve"> that</w:t>
      </w:r>
      <w:r w:rsidR="000A0AF0" w:rsidRPr="00AC6572">
        <w:rPr>
          <w:rFonts w:ascii="Arial" w:hAnsi="Arial" w:cs="Arial"/>
          <w:sz w:val="20"/>
          <w:szCs w:val="20"/>
        </w:rPr>
        <w:t>, while</w:t>
      </w:r>
      <w:r w:rsidR="00730385" w:rsidRPr="00AC6572">
        <w:rPr>
          <w:rFonts w:ascii="Arial" w:hAnsi="Arial" w:cs="Arial"/>
          <w:sz w:val="20"/>
          <w:szCs w:val="20"/>
        </w:rPr>
        <w:t xml:space="preserve"> the core community remains largely constant, </w:t>
      </w:r>
      <w:r w:rsidR="00944CEF" w:rsidRPr="00AC6572">
        <w:rPr>
          <w:rFonts w:ascii="Arial" w:hAnsi="Arial" w:cs="Arial"/>
          <w:sz w:val="20"/>
          <w:szCs w:val="20"/>
        </w:rPr>
        <w:t xml:space="preserve">there is substantial replacement among a subset of species between years. </w:t>
      </w:r>
      <w:r w:rsidR="00F20794" w:rsidRPr="00AC6572">
        <w:rPr>
          <w:rFonts w:ascii="Arial" w:hAnsi="Arial" w:cs="Arial"/>
          <w:sz w:val="20"/>
          <w:szCs w:val="20"/>
        </w:rPr>
        <w:t xml:space="preserve">Together, these indices reveal a dynamic community structure characterized by temporal </w:t>
      </w:r>
      <w:r w:rsidR="00107A15" w:rsidRPr="00AC6572">
        <w:rPr>
          <w:rFonts w:ascii="Arial" w:hAnsi="Arial" w:cs="Arial"/>
          <w:sz w:val="20"/>
          <w:szCs w:val="20"/>
        </w:rPr>
        <w:t>stability in dominant species alongside notable fluctuations in transient species</w:t>
      </w:r>
      <w:r w:rsidR="00294083" w:rsidRPr="00AC6572">
        <w:rPr>
          <w:rFonts w:ascii="Arial" w:hAnsi="Arial" w:cs="Arial"/>
          <w:sz w:val="20"/>
          <w:szCs w:val="20"/>
        </w:rPr>
        <w:t>.</w:t>
      </w:r>
      <w:r w:rsidR="00F20794" w:rsidRPr="00AC6572">
        <w:rPr>
          <w:rFonts w:ascii="Arial" w:hAnsi="Arial" w:cs="Arial"/>
          <w:sz w:val="20"/>
          <w:szCs w:val="20"/>
        </w:rPr>
        <w:t xml:space="preserve"> </w:t>
      </w:r>
    </w:p>
    <w:p w14:paraId="23C2C55B" w14:textId="77777777" w:rsidR="00F14623" w:rsidRPr="00F14623" w:rsidRDefault="00F14623" w:rsidP="00F14623">
      <w:pPr>
        <w:spacing w:line="360" w:lineRule="auto"/>
        <w:rPr>
          <w:rFonts w:ascii="Arial" w:hAnsi="Arial" w:cs="Arial"/>
          <w:b/>
          <w:bCs/>
          <w:sz w:val="24"/>
          <w:szCs w:val="24"/>
        </w:rPr>
      </w:pPr>
      <w:r w:rsidRPr="00F14623">
        <w:rPr>
          <w:rFonts w:ascii="Arial" w:hAnsi="Arial" w:cs="Arial"/>
          <w:b/>
          <w:bCs/>
          <w:noProof/>
        </w:rPr>
        <w:lastRenderedPageBreak/>
        <w:drawing>
          <wp:anchor distT="0" distB="0" distL="114300" distR="114300" simplePos="0" relativeHeight="251691008" behindDoc="1" locked="0" layoutInCell="1" allowOverlap="1" wp14:anchorId="386469E8" wp14:editId="71D478B3">
            <wp:simplePos x="0" y="0"/>
            <wp:positionH relativeFrom="margin">
              <wp:posOffset>4081780</wp:posOffset>
            </wp:positionH>
            <wp:positionV relativeFrom="page">
              <wp:posOffset>1236345</wp:posOffset>
            </wp:positionV>
            <wp:extent cx="2074545" cy="1402080"/>
            <wp:effectExtent l="0" t="0" r="1905" b="7620"/>
            <wp:wrapTight wrapText="bothSides">
              <wp:wrapPolygon edited="0">
                <wp:start x="0" y="0"/>
                <wp:lineTo x="0" y="21424"/>
                <wp:lineTo x="21421" y="21424"/>
                <wp:lineTo x="21421" y="0"/>
                <wp:lineTo x="0" y="0"/>
              </wp:wrapPolygon>
            </wp:wrapTight>
            <wp:docPr id="18230745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282037" name="Picture 88628203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74545" cy="1402080"/>
                    </a:xfrm>
                    <a:prstGeom prst="rect">
                      <a:avLst/>
                    </a:prstGeom>
                  </pic:spPr>
                </pic:pic>
              </a:graphicData>
            </a:graphic>
            <wp14:sizeRelH relativeFrom="margin">
              <wp14:pctWidth>0</wp14:pctWidth>
            </wp14:sizeRelH>
            <wp14:sizeRelV relativeFrom="margin">
              <wp14:pctHeight>0</wp14:pctHeight>
            </wp14:sizeRelV>
          </wp:anchor>
        </w:drawing>
      </w:r>
      <w:r w:rsidRPr="00F14623">
        <w:rPr>
          <w:rFonts w:ascii="Arial" w:hAnsi="Arial" w:cs="Arial"/>
          <w:b/>
          <w:bCs/>
          <w:noProof/>
        </w:rPr>
        <w:drawing>
          <wp:anchor distT="0" distB="0" distL="114300" distR="114300" simplePos="0" relativeHeight="251693056" behindDoc="1" locked="0" layoutInCell="1" allowOverlap="1" wp14:anchorId="7A8EA8AD" wp14:editId="396BA638">
            <wp:simplePos x="0" y="0"/>
            <wp:positionH relativeFrom="column">
              <wp:posOffset>2004060</wp:posOffset>
            </wp:positionH>
            <wp:positionV relativeFrom="page">
              <wp:posOffset>1236345</wp:posOffset>
            </wp:positionV>
            <wp:extent cx="2063750" cy="1424940"/>
            <wp:effectExtent l="0" t="0" r="0" b="3810"/>
            <wp:wrapTight wrapText="bothSides">
              <wp:wrapPolygon edited="0">
                <wp:start x="0" y="0"/>
                <wp:lineTo x="0" y="21369"/>
                <wp:lineTo x="21334" y="21369"/>
                <wp:lineTo x="21334" y="0"/>
                <wp:lineTo x="0" y="0"/>
              </wp:wrapPolygon>
            </wp:wrapTight>
            <wp:docPr id="20301876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565343" name="Picture 1926565343"/>
                    <pic:cNvPicPr/>
                  </pic:nvPicPr>
                  <pic:blipFill rotWithShape="1">
                    <a:blip r:embed="rId17" cstate="print">
                      <a:extLst>
                        <a:ext uri="{28A0092B-C50C-407E-A947-70E740481C1C}">
                          <a14:useLocalDpi xmlns:a14="http://schemas.microsoft.com/office/drawing/2010/main" val="0"/>
                        </a:ext>
                      </a:extLst>
                    </a:blip>
                    <a:srcRect t="43457" b="5573"/>
                    <a:stretch/>
                  </pic:blipFill>
                  <pic:spPr bwMode="auto">
                    <a:xfrm>
                      <a:off x="0" y="0"/>
                      <a:ext cx="2063750" cy="1424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14623">
        <w:rPr>
          <w:rFonts w:ascii="Arial" w:hAnsi="Arial" w:cs="Arial"/>
          <w:b/>
          <w:bCs/>
          <w:noProof/>
        </w:rPr>
        <mc:AlternateContent>
          <mc:Choice Requires="wps">
            <w:drawing>
              <wp:anchor distT="45720" distB="45720" distL="114300" distR="114300" simplePos="0" relativeHeight="251695104" behindDoc="1" locked="0" layoutInCell="1" allowOverlap="1" wp14:anchorId="207B91B6" wp14:editId="77595701">
                <wp:simplePos x="0" y="0"/>
                <wp:positionH relativeFrom="margin">
                  <wp:posOffset>2098675</wp:posOffset>
                </wp:positionH>
                <wp:positionV relativeFrom="margin">
                  <wp:posOffset>1746885</wp:posOffset>
                </wp:positionV>
                <wp:extent cx="4059555" cy="278765"/>
                <wp:effectExtent l="0" t="0" r="0" b="6985"/>
                <wp:wrapTight wrapText="bothSides">
                  <wp:wrapPolygon edited="0">
                    <wp:start x="0" y="0"/>
                    <wp:lineTo x="0" y="20665"/>
                    <wp:lineTo x="21489" y="20665"/>
                    <wp:lineTo x="21489" y="0"/>
                    <wp:lineTo x="0" y="0"/>
                  </wp:wrapPolygon>
                </wp:wrapTight>
                <wp:docPr id="1443710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9555" cy="278765"/>
                        </a:xfrm>
                        <a:prstGeom prst="rect">
                          <a:avLst/>
                        </a:prstGeom>
                        <a:solidFill>
                          <a:srgbClr val="FFFFFF"/>
                        </a:solidFill>
                        <a:ln w="9525">
                          <a:noFill/>
                          <a:miter lim="800000"/>
                          <a:headEnd/>
                          <a:tailEnd/>
                        </a:ln>
                      </wps:spPr>
                      <wps:txbx>
                        <w:txbxContent>
                          <w:p w14:paraId="657981FC" w14:textId="708AFED0" w:rsidR="009C4609" w:rsidRPr="00132942" w:rsidRDefault="009C4609" w:rsidP="009C4609">
                            <w:pPr>
                              <w:jc w:val="center"/>
                              <w:rPr>
                                <w:rFonts w:ascii="Times New Roman" w:hAnsi="Times New Roman" w:cs="Times New Roman"/>
                                <w:sz w:val="20"/>
                                <w:szCs w:val="20"/>
                              </w:rPr>
                            </w:pPr>
                            <w:r w:rsidRPr="00132942">
                              <w:rPr>
                                <w:rFonts w:ascii="Times New Roman" w:hAnsi="Times New Roman" w:cs="Times New Roman"/>
                                <w:b/>
                                <w:bCs/>
                                <w:sz w:val="20"/>
                                <w:szCs w:val="20"/>
                              </w:rPr>
                              <w:t xml:space="preserve">Fig. </w:t>
                            </w:r>
                            <w:r>
                              <w:rPr>
                                <w:rFonts w:ascii="Times New Roman" w:hAnsi="Times New Roman" w:cs="Times New Roman"/>
                                <w:b/>
                                <w:bCs/>
                                <w:sz w:val="20"/>
                                <w:szCs w:val="20"/>
                              </w:rPr>
                              <w:t>9</w:t>
                            </w:r>
                            <w:r w:rsidRPr="00132942">
                              <w:rPr>
                                <w:rFonts w:ascii="Times New Roman" w:hAnsi="Times New Roman" w:cs="Times New Roman"/>
                                <w:b/>
                                <w:bCs/>
                                <w:sz w:val="20"/>
                                <w:szCs w:val="20"/>
                              </w:rPr>
                              <w:t xml:space="preserve">: </w:t>
                            </w:r>
                            <w:r w:rsidRPr="00132942">
                              <w:rPr>
                                <w:rFonts w:ascii="Times New Roman" w:hAnsi="Times New Roman" w:cs="Times New Roman"/>
                                <w:sz w:val="20"/>
                                <w:szCs w:val="20"/>
                              </w:rPr>
                              <w:t xml:space="preserve">Plots &amp; Residential Buildings constructed within the </w:t>
                            </w:r>
                            <w:r>
                              <w:rPr>
                                <w:rFonts w:ascii="Times New Roman" w:hAnsi="Times New Roman" w:cs="Times New Roman"/>
                                <w:sz w:val="20"/>
                                <w:szCs w:val="20"/>
                              </w:rPr>
                              <w:t>water tank</w:t>
                            </w:r>
                            <w:r w:rsidRPr="00132942">
                              <w:rPr>
                                <w:rFonts w:ascii="Times New Roman" w:hAnsi="Times New Roman" w:cs="Times New Roman"/>
                                <w:sz w:val="20"/>
                                <w:szCs w:val="20"/>
                              </w:rPr>
                              <w:t xml:space="preserve"> </w:t>
                            </w:r>
                          </w:p>
                          <w:p w14:paraId="017C9776" w14:textId="77777777" w:rsidR="009C4609" w:rsidRPr="00132942" w:rsidRDefault="009C4609" w:rsidP="009C4609">
                            <w:pPr>
                              <w:jc w:val="center"/>
                              <w:rPr>
                                <w:rFonts w:ascii="Times New Roman" w:hAnsi="Times New Roman" w:cs="Times New Roman"/>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B91B6" id="_x0000_s1029" type="#_x0000_t202" style="position:absolute;margin-left:165.25pt;margin-top:137.55pt;width:319.65pt;height:21.95pt;z-index:-251621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" stroked="f">
                <v:textbox>
                  <w:txbxContent>
                    <w:p w14:paraId="657981FC" w14:textId="708AFED0" w:rsidR="009C4609" w:rsidRPr="00132942" w:rsidRDefault="009C4609" w:rsidP="009C4609">
                      <w:pPr>
                        <w:jc w:val="center"/>
                        <w:rPr>
                          <w:rFonts w:ascii="Times New Roman" w:hAnsi="Times New Roman" w:cs="Times New Roman"/>
                          <w:sz w:val="20"/>
                          <w:szCs w:val="20"/>
                        </w:rPr>
                      </w:pPr>
                      <w:r w:rsidRPr="00132942">
                        <w:rPr>
                          <w:rFonts w:ascii="Times New Roman" w:hAnsi="Times New Roman" w:cs="Times New Roman"/>
                          <w:b/>
                          <w:bCs/>
                          <w:sz w:val="20"/>
                          <w:szCs w:val="20"/>
                        </w:rPr>
                        <w:t xml:space="preserve">Fig. </w:t>
                      </w:r>
                      <w:r>
                        <w:rPr>
                          <w:rFonts w:ascii="Times New Roman" w:hAnsi="Times New Roman" w:cs="Times New Roman"/>
                          <w:b/>
                          <w:bCs/>
                          <w:sz w:val="20"/>
                          <w:szCs w:val="20"/>
                        </w:rPr>
                        <w:t>9</w:t>
                      </w:r>
                      <w:r w:rsidRPr="00132942">
                        <w:rPr>
                          <w:rFonts w:ascii="Times New Roman" w:hAnsi="Times New Roman" w:cs="Times New Roman"/>
                          <w:b/>
                          <w:bCs/>
                          <w:sz w:val="20"/>
                          <w:szCs w:val="20"/>
                        </w:rPr>
                        <w:t xml:space="preserve">: </w:t>
                      </w:r>
                      <w:r w:rsidRPr="00132942">
                        <w:rPr>
                          <w:rFonts w:ascii="Times New Roman" w:hAnsi="Times New Roman" w:cs="Times New Roman"/>
                          <w:sz w:val="20"/>
                          <w:szCs w:val="20"/>
                        </w:rPr>
                        <w:t xml:space="preserve">Plots &amp; Residential Buildings constructed within the </w:t>
                      </w:r>
                      <w:r>
                        <w:rPr>
                          <w:rFonts w:ascii="Times New Roman" w:hAnsi="Times New Roman" w:cs="Times New Roman"/>
                          <w:sz w:val="20"/>
                          <w:szCs w:val="20"/>
                        </w:rPr>
                        <w:t>water tank</w:t>
                      </w:r>
                      <w:r w:rsidRPr="00132942">
                        <w:rPr>
                          <w:rFonts w:ascii="Times New Roman" w:hAnsi="Times New Roman" w:cs="Times New Roman"/>
                          <w:sz w:val="20"/>
                          <w:szCs w:val="20"/>
                        </w:rPr>
                        <w:t xml:space="preserve"> </w:t>
                      </w:r>
                    </w:p>
                    <w:p w14:paraId="017C9776" w14:textId="77777777" w:rsidR="009C4609" w:rsidRPr="00132942" w:rsidRDefault="009C4609" w:rsidP="009C4609">
                      <w:pPr>
                        <w:jc w:val="center"/>
                        <w:rPr>
                          <w:rFonts w:ascii="Times New Roman" w:hAnsi="Times New Roman" w:cs="Times New Roman"/>
                          <w:b/>
                          <w:bCs/>
                          <w:sz w:val="20"/>
                          <w:szCs w:val="20"/>
                        </w:rPr>
                      </w:pPr>
                    </w:p>
                  </w:txbxContent>
                </v:textbox>
                <w10:wrap type="tight" anchorx="margin" anchory="margin"/>
              </v:shape>
            </w:pict>
          </mc:Fallback>
        </mc:AlternateContent>
      </w:r>
      <w:r w:rsidR="00D91F48" w:rsidRPr="00F14623">
        <w:rPr>
          <w:rFonts w:ascii="Arial" w:hAnsi="Arial" w:cs="Arial"/>
          <w:b/>
          <w:bCs/>
        </w:rPr>
        <w:t xml:space="preserve">3.3 </w:t>
      </w:r>
      <w:r w:rsidR="003550AE" w:rsidRPr="00F14623">
        <w:rPr>
          <w:rFonts w:ascii="Arial" w:hAnsi="Arial" w:cs="Arial"/>
          <w:b/>
          <w:bCs/>
        </w:rPr>
        <w:t>Anthropogenic Pressures and the threat of urban encroachment</w:t>
      </w:r>
    </w:p>
    <w:p w14:paraId="5C97C18A" w14:textId="7C5FBC3C" w:rsidR="003550AE" w:rsidRPr="00F14623" w:rsidRDefault="00F14623" w:rsidP="00F14623">
      <w:pPr>
        <w:spacing w:line="360" w:lineRule="auto"/>
        <w:jc w:val="both"/>
        <w:rPr>
          <w:rFonts w:ascii="Arial" w:hAnsi="Arial" w:cs="Arial"/>
          <w:sz w:val="20"/>
          <w:szCs w:val="20"/>
        </w:rPr>
      </w:pPr>
      <w:r w:rsidRPr="00F14623">
        <w:rPr>
          <w:rFonts w:ascii="Arial" w:hAnsi="Arial" w:cs="Arial"/>
          <w:b/>
          <w:bCs/>
          <w:noProof/>
          <w:sz w:val="20"/>
          <w:szCs w:val="20"/>
        </w:rPr>
        <mc:AlternateContent>
          <mc:Choice Requires="wps">
            <w:drawing>
              <wp:anchor distT="45720" distB="45720" distL="114300" distR="114300" simplePos="0" relativeHeight="251699200" behindDoc="1" locked="0" layoutInCell="1" allowOverlap="1" wp14:anchorId="1D607129" wp14:editId="4A141E1E">
                <wp:simplePos x="0" y="0"/>
                <wp:positionH relativeFrom="margin">
                  <wp:posOffset>3497580</wp:posOffset>
                </wp:positionH>
                <wp:positionV relativeFrom="margin">
                  <wp:posOffset>3954780</wp:posOffset>
                </wp:positionV>
                <wp:extent cx="2819400" cy="495300"/>
                <wp:effectExtent l="0" t="0" r="0" b="0"/>
                <wp:wrapTight wrapText="bothSides">
                  <wp:wrapPolygon edited="0">
                    <wp:start x="0" y="0"/>
                    <wp:lineTo x="0" y="20769"/>
                    <wp:lineTo x="21454" y="20769"/>
                    <wp:lineTo x="21454" y="0"/>
                    <wp:lineTo x="0" y="0"/>
                  </wp:wrapPolygon>
                </wp:wrapTight>
                <wp:docPr id="89948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95300"/>
                        </a:xfrm>
                        <a:prstGeom prst="rect">
                          <a:avLst/>
                        </a:prstGeom>
                        <a:solidFill>
                          <a:srgbClr val="FFFFFF"/>
                        </a:solidFill>
                        <a:ln w="9525">
                          <a:noFill/>
                          <a:miter lim="800000"/>
                          <a:headEnd/>
                          <a:tailEnd/>
                        </a:ln>
                      </wps:spPr>
                      <wps:txbx>
                        <w:txbxContent>
                          <w:p w14:paraId="4C9FD83C" w14:textId="02677FE5" w:rsidR="004A627B" w:rsidRPr="004A627B" w:rsidRDefault="004A627B" w:rsidP="004A627B">
                            <w:pPr>
                              <w:tabs>
                                <w:tab w:val="left" w:pos="1147"/>
                              </w:tabs>
                              <w:jc w:val="center"/>
                              <w:rPr>
                                <w:rFonts w:ascii="Times New Roman" w:hAnsi="Times New Roman" w:cs="Times New Roman"/>
                                <w:sz w:val="18"/>
                                <w:szCs w:val="18"/>
                              </w:rPr>
                            </w:pPr>
                            <w:r w:rsidRPr="004A627B">
                              <w:rPr>
                                <w:rFonts w:ascii="Times New Roman" w:hAnsi="Times New Roman" w:cs="Times New Roman"/>
                                <w:b/>
                                <w:bCs/>
                                <w:sz w:val="18"/>
                                <w:szCs w:val="18"/>
                              </w:rPr>
                              <w:t>Fig. 1</w:t>
                            </w:r>
                            <w:r>
                              <w:rPr>
                                <w:rFonts w:ascii="Times New Roman" w:hAnsi="Times New Roman" w:cs="Times New Roman"/>
                                <w:b/>
                                <w:bCs/>
                                <w:sz w:val="18"/>
                                <w:szCs w:val="18"/>
                              </w:rPr>
                              <w:t>0</w:t>
                            </w:r>
                            <w:r w:rsidRPr="004A627B">
                              <w:rPr>
                                <w:rFonts w:ascii="Times New Roman" w:hAnsi="Times New Roman" w:cs="Times New Roman"/>
                                <w:b/>
                                <w:bCs/>
                                <w:sz w:val="18"/>
                                <w:szCs w:val="18"/>
                              </w:rPr>
                              <w:t xml:space="preserve">: </w:t>
                            </w:r>
                            <w:r w:rsidRPr="004A627B">
                              <w:rPr>
                                <w:rFonts w:ascii="Times New Roman" w:hAnsi="Times New Roman" w:cs="Times New Roman"/>
                                <w:sz w:val="18"/>
                                <w:szCs w:val="18"/>
                              </w:rPr>
                              <w:t xml:space="preserve">Long-distance Migratory birds, Bar-tailed &amp; Black-tailed Godwit, observed in the same part of the </w:t>
                            </w:r>
                            <w:r>
                              <w:rPr>
                                <w:rFonts w:ascii="Times New Roman" w:hAnsi="Times New Roman" w:cs="Times New Roman"/>
                                <w:sz w:val="18"/>
                                <w:szCs w:val="18"/>
                              </w:rPr>
                              <w:t>water tank</w:t>
                            </w:r>
                          </w:p>
                          <w:p w14:paraId="2B37497E" w14:textId="77777777" w:rsidR="004A627B" w:rsidRPr="004A627B" w:rsidRDefault="004A627B" w:rsidP="004A627B">
                            <w:pPr>
                              <w:jc w:val="center"/>
                              <w:rPr>
                                <w:rFonts w:ascii="Times New Roman" w:hAnsi="Times New Roman" w:cs="Times New Roman"/>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07129" id="_x0000_s1030" type="#_x0000_t202" style="position:absolute;left:0;text-align:left;margin-left:275.4pt;margin-top:311.4pt;width:222pt;height:39pt;z-index:-251617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" stroked="f">
                <v:textbox>
                  <w:txbxContent>
                    <w:p w14:paraId="4C9FD83C" w14:textId="02677FE5" w:rsidR="004A627B" w:rsidRPr="004A627B" w:rsidRDefault="004A627B" w:rsidP="004A627B">
                      <w:pPr>
                        <w:tabs>
                          <w:tab w:val="left" w:pos="1147"/>
                        </w:tabs>
                        <w:jc w:val="center"/>
                        <w:rPr>
                          <w:rFonts w:ascii="Times New Roman" w:hAnsi="Times New Roman" w:cs="Times New Roman"/>
                          <w:sz w:val="18"/>
                          <w:szCs w:val="18"/>
                        </w:rPr>
                      </w:pPr>
                      <w:r w:rsidRPr="004A627B">
                        <w:rPr>
                          <w:rFonts w:ascii="Times New Roman" w:hAnsi="Times New Roman" w:cs="Times New Roman"/>
                          <w:b/>
                          <w:bCs/>
                          <w:sz w:val="18"/>
                          <w:szCs w:val="18"/>
                        </w:rPr>
                        <w:t>Fig. 1</w:t>
                      </w:r>
                      <w:r>
                        <w:rPr>
                          <w:rFonts w:ascii="Times New Roman" w:hAnsi="Times New Roman" w:cs="Times New Roman"/>
                          <w:b/>
                          <w:bCs/>
                          <w:sz w:val="18"/>
                          <w:szCs w:val="18"/>
                        </w:rPr>
                        <w:t>0</w:t>
                      </w:r>
                      <w:r w:rsidRPr="004A627B">
                        <w:rPr>
                          <w:rFonts w:ascii="Times New Roman" w:hAnsi="Times New Roman" w:cs="Times New Roman"/>
                          <w:b/>
                          <w:bCs/>
                          <w:sz w:val="18"/>
                          <w:szCs w:val="18"/>
                        </w:rPr>
                        <w:t xml:space="preserve">: </w:t>
                      </w:r>
                      <w:r w:rsidRPr="004A627B">
                        <w:rPr>
                          <w:rFonts w:ascii="Times New Roman" w:hAnsi="Times New Roman" w:cs="Times New Roman"/>
                          <w:sz w:val="18"/>
                          <w:szCs w:val="18"/>
                        </w:rPr>
                        <w:t xml:space="preserve">Long-distance Migratory birds, Bar-tailed &amp; Black-tailed Godwit, observed in the same part of the </w:t>
                      </w:r>
                      <w:r>
                        <w:rPr>
                          <w:rFonts w:ascii="Times New Roman" w:hAnsi="Times New Roman" w:cs="Times New Roman"/>
                          <w:sz w:val="18"/>
                          <w:szCs w:val="18"/>
                        </w:rPr>
                        <w:t>water tank</w:t>
                      </w:r>
                    </w:p>
                    <w:p w14:paraId="2B37497E" w14:textId="77777777" w:rsidR="004A627B" w:rsidRPr="004A627B" w:rsidRDefault="004A627B" w:rsidP="004A627B">
                      <w:pPr>
                        <w:jc w:val="center"/>
                        <w:rPr>
                          <w:rFonts w:ascii="Times New Roman" w:hAnsi="Times New Roman" w:cs="Times New Roman"/>
                          <w:b/>
                          <w:bCs/>
                          <w:sz w:val="18"/>
                          <w:szCs w:val="18"/>
                        </w:rPr>
                      </w:pPr>
                    </w:p>
                  </w:txbxContent>
                </v:textbox>
                <w10:wrap type="tight" anchorx="margin" anchory="margin"/>
              </v:shape>
            </w:pict>
          </mc:Fallback>
        </mc:AlternateContent>
      </w:r>
      <w:r w:rsidRPr="00F14623">
        <w:rPr>
          <w:rFonts w:ascii="Arial" w:hAnsi="Arial" w:cs="Arial"/>
          <w:b/>
          <w:bCs/>
          <w:noProof/>
          <w:sz w:val="20"/>
          <w:szCs w:val="20"/>
        </w:rPr>
        <w:drawing>
          <wp:anchor distT="0" distB="0" distL="114300" distR="114300" simplePos="0" relativeHeight="251697152" behindDoc="0" locked="0" layoutInCell="1" allowOverlap="1" wp14:anchorId="0E4404F9" wp14:editId="285750BE">
            <wp:simplePos x="0" y="0"/>
            <wp:positionH relativeFrom="margin">
              <wp:posOffset>3589020</wp:posOffset>
            </wp:positionH>
            <wp:positionV relativeFrom="page">
              <wp:posOffset>2971800</wp:posOffset>
            </wp:positionV>
            <wp:extent cx="2625725" cy="1861185"/>
            <wp:effectExtent l="0" t="0" r="3175" b="5715"/>
            <wp:wrapThrough wrapText="bothSides">
              <wp:wrapPolygon edited="0">
                <wp:start x="0" y="0"/>
                <wp:lineTo x="0" y="21445"/>
                <wp:lineTo x="21469" y="21445"/>
                <wp:lineTo x="21469" y="0"/>
                <wp:lineTo x="0" y="0"/>
              </wp:wrapPolygon>
            </wp:wrapThrough>
            <wp:docPr id="15135788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48535" name="Picture 26734853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25725" cy="1861185"/>
                    </a:xfrm>
                    <a:prstGeom prst="rect">
                      <a:avLst/>
                    </a:prstGeom>
                  </pic:spPr>
                </pic:pic>
              </a:graphicData>
            </a:graphic>
            <wp14:sizeRelH relativeFrom="margin">
              <wp14:pctWidth>0</wp14:pctWidth>
            </wp14:sizeRelH>
            <wp14:sizeRelV relativeFrom="margin">
              <wp14:pctHeight>0</wp14:pctHeight>
            </wp14:sizeRelV>
          </wp:anchor>
        </w:drawing>
      </w:r>
      <w:r w:rsidR="00117CD2" w:rsidRPr="00F14623">
        <w:rPr>
          <w:rFonts w:ascii="Arial" w:hAnsi="Arial" w:cs="Arial"/>
          <w:sz w:val="20"/>
          <w:szCs w:val="20"/>
        </w:rPr>
        <w:t xml:space="preserve">Urban encroachment poses </w:t>
      </w:r>
      <w:r w:rsidR="009914C0" w:rsidRPr="00F14623">
        <w:rPr>
          <w:rFonts w:ascii="Arial" w:hAnsi="Arial" w:cs="Arial"/>
          <w:sz w:val="20"/>
          <w:szCs w:val="20"/>
        </w:rPr>
        <w:t>a severe threat to the ecosystem health of th</w:t>
      </w:r>
      <w:r w:rsidR="00F714B9" w:rsidRPr="00F14623">
        <w:rPr>
          <w:rFonts w:ascii="Arial" w:hAnsi="Arial" w:cs="Arial"/>
          <w:sz w:val="20"/>
          <w:szCs w:val="20"/>
        </w:rPr>
        <w:t xml:space="preserve">is water tank. In particular, expansion of </w:t>
      </w:r>
      <w:r w:rsidR="00EC1A1D" w:rsidRPr="00F14623">
        <w:rPr>
          <w:rFonts w:ascii="Arial" w:hAnsi="Arial" w:cs="Arial"/>
          <w:sz w:val="20"/>
          <w:szCs w:val="20"/>
        </w:rPr>
        <w:t xml:space="preserve">residential buildings into the tank ecosystem. </w:t>
      </w:r>
      <w:r w:rsidR="00F84651" w:rsidRPr="00F14623">
        <w:rPr>
          <w:rFonts w:ascii="Arial" w:hAnsi="Arial" w:cs="Arial"/>
          <w:sz w:val="20"/>
          <w:szCs w:val="20"/>
        </w:rPr>
        <w:t>The construction of plots and buildings within the tank area has drastically altered the landscape, diminishing available habitat for both local and migratory species. Notably, during the post-monsoon and winter months, the site becomes an island, with water surrounding the newly constructed buildings (Fig</w:t>
      </w:r>
      <w:r w:rsidR="004A627B" w:rsidRPr="00F14623">
        <w:rPr>
          <w:rFonts w:ascii="Arial" w:hAnsi="Arial" w:cs="Arial"/>
          <w:sz w:val="20"/>
          <w:szCs w:val="20"/>
        </w:rPr>
        <w:t xml:space="preserve">. </w:t>
      </w:r>
      <w:r w:rsidR="009C4609" w:rsidRPr="00F14623">
        <w:rPr>
          <w:rFonts w:ascii="Arial" w:hAnsi="Arial" w:cs="Arial"/>
          <w:sz w:val="20"/>
          <w:szCs w:val="20"/>
        </w:rPr>
        <w:t>9</w:t>
      </w:r>
      <w:r w:rsidR="00F84651" w:rsidRPr="00F14623">
        <w:rPr>
          <w:rFonts w:ascii="Arial" w:hAnsi="Arial" w:cs="Arial"/>
          <w:sz w:val="20"/>
          <w:szCs w:val="20"/>
        </w:rPr>
        <w:t xml:space="preserve">). </w:t>
      </w:r>
      <w:r w:rsidR="00DC09F3" w:rsidRPr="00F14623">
        <w:rPr>
          <w:rFonts w:ascii="Arial" w:hAnsi="Arial" w:cs="Arial"/>
          <w:sz w:val="20"/>
          <w:szCs w:val="20"/>
        </w:rPr>
        <w:t>This particular section of the tank has historically served as a crucial stopover site, especially for long-distance migrants like the Bar-tailed Godwit (</w:t>
      </w:r>
      <w:proofErr w:type="spellStart"/>
      <w:r w:rsidR="00DC09F3" w:rsidRPr="00F14623">
        <w:rPr>
          <w:rFonts w:ascii="Arial" w:hAnsi="Arial" w:cs="Arial"/>
          <w:i/>
          <w:iCs/>
          <w:sz w:val="20"/>
          <w:szCs w:val="20"/>
        </w:rPr>
        <w:t>Limosa</w:t>
      </w:r>
      <w:proofErr w:type="spellEnd"/>
      <w:r w:rsidR="00DC09F3" w:rsidRPr="00F14623">
        <w:rPr>
          <w:rFonts w:ascii="Arial" w:hAnsi="Arial" w:cs="Arial"/>
          <w:i/>
          <w:iCs/>
          <w:sz w:val="20"/>
          <w:szCs w:val="20"/>
        </w:rPr>
        <w:t xml:space="preserve"> </w:t>
      </w:r>
      <w:proofErr w:type="spellStart"/>
      <w:r w:rsidR="00DC09F3" w:rsidRPr="00F14623">
        <w:rPr>
          <w:rFonts w:ascii="Arial" w:hAnsi="Arial" w:cs="Arial"/>
          <w:i/>
          <w:iCs/>
          <w:sz w:val="20"/>
          <w:szCs w:val="20"/>
        </w:rPr>
        <w:t>lapponica</w:t>
      </w:r>
      <w:proofErr w:type="spellEnd"/>
      <w:r w:rsidR="00DC09F3" w:rsidRPr="00F14623">
        <w:rPr>
          <w:rFonts w:ascii="Arial" w:hAnsi="Arial" w:cs="Arial"/>
          <w:sz w:val="20"/>
          <w:szCs w:val="20"/>
        </w:rPr>
        <w:t>) and Black-tailed Godwit (</w:t>
      </w:r>
      <w:proofErr w:type="spellStart"/>
      <w:r w:rsidR="00DC09F3" w:rsidRPr="00F14623">
        <w:rPr>
          <w:rFonts w:ascii="Arial" w:hAnsi="Arial" w:cs="Arial"/>
          <w:i/>
          <w:iCs/>
          <w:sz w:val="20"/>
          <w:szCs w:val="20"/>
        </w:rPr>
        <w:t>Limosa</w:t>
      </w:r>
      <w:proofErr w:type="spellEnd"/>
      <w:r w:rsidR="00DC09F3" w:rsidRPr="00F14623">
        <w:rPr>
          <w:rFonts w:ascii="Arial" w:hAnsi="Arial" w:cs="Arial"/>
          <w:i/>
          <w:iCs/>
          <w:sz w:val="20"/>
          <w:szCs w:val="20"/>
        </w:rPr>
        <w:t xml:space="preserve"> </w:t>
      </w:r>
      <w:proofErr w:type="spellStart"/>
      <w:r w:rsidR="00DC09F3" w:rsidRPr="00F14623">
        <w:rPr>
          <w:rFonts w:ascii="Arial" w:hAnsi="Arial" w:cs="Arial"/>
          <w:i/>
          <w:iCs/>
          <w:sz w:val="20"/>
          <w:szCs w:val="20"/>
        </w:rPr>
        <w:t>limosa</w:t>
      </w:r>
      <w:proofErr w:type="spellEnd"/>
      <w:r w:rsidR="00DC09F3" w:rsidRPr="00F14623">
        <w:rPr>
          <w:rFonts w:ascii="Arial" w:hAnsi="Arial" w:cs="Arial"/>
          <w:sz w:val="20"/>
          <w:szCs w:val="20"/>
        </w:rPr>
        <w:t>) (Fig.</w:t>
      </w:r>
      <w:r w:rsidR="004A627B" w:rsidRPr="00F14623">
        <w:rPr>
          <w:rFonts w:ascii="Arial" w:hAnsi="Arial" w:cs="Arial"/>
          <w:sz w:val="20"/>
          <w:szCs w:val="20"/>
        </w:rPr>
        <w:t xml:space="preserve"> 10</w:t>
      </w:r>
      <w:r w:rsidR="00DC09F3" w:rsidRPr="00F14623">
        <w:rPr>
          <w:rFonts w:ascii="Arial" w:hAnsi="Arial" w:cs="Arial"/>
          <w:sz w:val="20"/>
          <w:szCs w:val="20"/>
        </w:rPr>
        <w:t xml:space="preserve">). Prior analyses confirm peak migratory bird activity during February, March, and April, highlighting this wetland’s critical role as a </w:t>
      </w:r>
      <w:r w:rsidR="00EB7953" w:rsidRPr="00F14623">
        <w:rPr>
          <w:rFonts w:ascii="Arial" w:hAnsi="Arial" w:cs="Arial"/>
          <w:sz w:val="20"/>
          <w:szCs w:val="20"/>
        </w:rPr>
        <w:t>refuelling</w:t>
      </w:r>
      <w:r w:rsidR="00DC09F3" w:rsidRPr="00F14623">
        <w:rPr>
          <w:rFonts w:ascii="Arial" w:hAnsi="Arial" w:cs="Arial"/>
          <w:sz w:val="20"/>
          <w:szCs w:val="20"/>
        </w:rPr>
        <w:t xml:space="preserve"> and resting site for birds undertaking long journeys. </w:t>
      </w:r>
      <w:r w:rsidR="001B607D" w:rsidRPr="00F14623">
        <w:rPr>
          <w:rFonts w:ascii="Arial" w:hAnsi="Arial" w:cs="Arial"/>
          <w:sz w:val="20"/>
          <w:szCs w:val="20"/>
        </w:rPr>
        <w:t>Literature review suggests that urban expansion, infrastructure development leads to habitat fragmentation &amp; destruction</w:t>
      </w:r>
      <w:r w:rsidR="005915C6" w:rsidRPr="00F14623">
        <w:rPr>
          <w:rFonts w:ascii="Arial" w:hAnsi="Arial" w:cs="Arial"/>
          <w:sz w:val="20"/>
          <w:szCs w:val="20"/>
        </w:rPr>
        <w:t xml:space="preserve"> which is the major threats faced </w:t>
      </w:r>
      <w:r w:rsidR="00B770AC" w:rsidRPr="00F14623">
        <w:rPr>
          <w:rFonts w:ascii="Arial" w:hAnsi="Arial" w:cs="Arial"/>
          <w:sz w:val="20"/>
          <w:szCs w:val="20"/>
        </w:rPr>
        <w:t>by wetland-dependent birds</w:t>
      </w:r>
      <w:r w:rsidR="00EB7953" w:rsidRPr="00F14623">
        <w:rPr>
          <w:rFonts w:ascii="Arial" w:hAnsi="Arial" w:cs="Arial"/>
          <w:sz w:val="20"/>
          <w:szCs w:val="20"/>
        </w:rPr>
        <w:t xml:space="preserve"> </w:t>
      </w:r>
      <w:r w:rsidR="002010A9" w:rsidRPr="00F14623">
        <w:rPr>
          <w:rFonts w:ascii="Arial" w:hAnsi="Arial" w:cs="Arial"/>
          <w:sz w:val="20"/>
          <w:szCs w:val="20"/>
        </w:rPr>
        <w:t>(Sun et al, 2022</w:t>
      </w:r>
      <w:r w:rsidR="00EB7953" w:rsidRPr="00F14623">
        <w:rPr>
          <w:rFonts w:ascii="Arial" w:hAnsi="Arial" w:cs="Arial"/>
          <w:sz w:val="20"/>
          <w:szCs w:val="20"/>
        </w:rPr>
        <w:t>; Singh et al, 2025)</w:t>
      </w:r>
      <w:r w:rsidR="00B770AC" w:rsidRPr="00F14623">
        <w:rPr>
          <w:rFonts w:ascii="Arial" w:hAnsi="Arial" w:cs="Arial"/>
          <w:sz w:val="20"/>
          <w:szCs w:val="20"/>
        </w:rPr>
        <w:t xml:space="preserve">. </w:t>
      </w:r>
      <w:r w:rsidR="00160042" w:rsidRPr="00F14623">
        <w:rPr>
          <w:rFonts w:ascii="Arial" w:hAnsi="Arial" w:cs="Arial"/>
          <w:sz w:val="20"/>
          <w:szCs w:val="20"/>
        </w:rPr>
        <w:t xml:space="preserve">Though population is stable in the study site, other studies have documented </w:t>
      </w:r>
      <w:r w:rsidR="00CC7B37" w:rsidRPr="00F14623">
        <w:rPr>
          <w:rFonts w:ascii="Arial" w:hAnsi="Arial" w:cs="Arial"/>
          <w:sz w:val="20"/>
          <w:szCs w:val="20"/>
        </w:rPr>
        <w:t>population declines, community composition changes and</w:t>
      </w:r>
      <w:r w:rsidR="00FA41BE" w:rsidRPr="00F14623">
        <w:rPr>
          <w:rFonts w:ascii="Arial" w:hAnsi="Arial" w:cs="Arial"/>
          <w:sz w:val="20"/>
          <w:szCs w:val="20"/>
        </w:rPr>
        <w:t xml:space="preserve"> reduced </w:t>
      </w:r>
      <w:r w:rsidR="001A647D" w:rsidRPr="00F14623">
        <w:rPr>
          <w:rFonts w:ascii="Arial" w:hAnsi="Arial" w:cs="Arial"/>
          <w:sz w:val="20"/>
          <w:szCs w:val="20"/>
        </w:rPr>
        <w:t>biodiversity at sites experiencing rapid urbanization</w:t>
      </w:r>
      <w:r w:rsidR="00FE181F" w:rsidRPr="00F14623">
        <w:rPr>
          <w:rFonts w:ascii="Arial" w:hAnsi="Arial" w:cs="Arial"/>
          <w:sz w:val="20"/>
          <w:szCs w:val="20"/>
        </w:rPr>
        <w:t xml:space="preserve"> (</w:t>
      </w:r>
      <w:r w:rsidR="00203212" w:rsidRPr="00F14623">
        <w:rPr>
          <w:rFonts w:ascii="Arial" w:hAnsi="Arial" w:cs="Arial"/>
          <w:sz w:val="20"/>
          <w:szCs w:val="20"/>
        </w:rPr>
        <w:t xml:space="preserve">Xu et al, 2022; </w:t>
      </w:r>
      <w:r w:rsidR="00474001" w:rsidRPr="00F14623">
        <w:rPr>
          <w:rFonts w:ascii="Arial" w:hAnsi="Arial" w:cs="Arial"/>
          <w:sz w:val="20"/>
          <w:szCs w:val="20"/>
        </w:rPr>
        <w:t xml:space="preserve">Rahlin et al, 2022; </w:t>
      </w:r>
      <w:r w:rsidR="00FE181F" w:rsidRPr="00F14623">
        <w:rPr>
          <w:rFonts w:ascii="Arial" w:hAnsi="Arial" w:cs="Arial"/>
          <w:sz w:val="20"/>
          <w:szCs w:val="20"/>
        </w:rPr>
        <w:t xml:space="preserve">Yusuf, </w:t>
      </w:r>
      <w:r w:rsidR="00203212" w:rsidRPr="00F14623">
        <w:rPr>
          <w:rFonts w:ascii="Arial" w:hAnsi="Arial" w:cs="Arial"/>
          <w:sz w:val="20"/>
          <w:szCs w:val="20"/>
        </w:rPr>
        <w:t>2024</w:t>
      </w:r>
      <w:r w:rsidR="002010A9" w:rsidRPr="00F14623">
        <w:rPr>
          <w:rFonts w:ascii="Arial" w:hAnsi="Arial" w:cs="Arial"/>
          <w:sz w:val="20"/>
          <w:szCs w:val="20"/>
        </w:rPr>
        <w:t>)</w:t>
      </w:r>
      <w:r w:rsidR="00163210" w:rsidRPr="00F14623">
        <w:rPr>
          <w:rFonts w:ascii="Arial" w:hAnsi="Arial" w:cs="Arial"/>
          <w:sz w:val="20"/>
          <w:szCs w:val="20"/>
        </w:rPr>
        <w:t>.</w:t>
      </w:r>
      <w:r w:rsidR="00083BEB" w:rsidRPr="00F14623">
        <w:rPr>
          <w:rFonts w:ascii="Arial" w:hAnsi="Arial" w:cs="Arial"/>
          <w:sz w:val="20"/>
          <w:szCs w:val="20"/>
        </w:rPr>
        <w:t xml:space="preserve"> </w:t>
      </w:r>
      <w:r w:rsidR="00453165" w:rsidRPr="00F14623">
        <w:rPr>
          <w:rFonts w:ascii="Arial" w:hAnsi="Arial" w:cs="Arial"/>
          <w:sz w:val="20"/>
          <w:szCs w:val="20"/>
        </w:rPr>
        <w:t>Effective wetland conservation requires integrated zoning that combines protected core areas</w:t>
      </w:r>
      <w:r w:rsidR="00D31623" w:rsidRPr="00F14623">
        <w:rPr>
          <w:rFonts w:ascii="Arial" w:hAnsi="Arial" w:cs="Arial"/>
          <w:sz w:val="20"/>
          <w:szCs w:val="20"/>
        </w:rPr>
        <w:t>, surrounding buffer zones</w:t>
      </w:r>
      <w:r w:rsidR="00AB53B7" w:rsidRPr="00F14623">
        <w:rPr>
          <w:rFonts w:ascii="Arial" w:hAnsi="Arial" w:cs="Arial"/>
          <w:sz w:val="20"/>
          <w:szCs w:val="20"/>
        </w:rPr>
        <w:t xml:space="preserve"> and functional zoning that prioritizes critical habitats for</w:t>
      </w:r>
      <w:r w:rsidR="0092473D" w:rsidRPr="00F14623">
        <w:rPr>
          <w:rFonts w:ascii="Arial" w:hAnsi="Arial" w:cs="Arial"/>
          <w:sz w:val="20"/>
          <w:szCs w:val="20"/>
        </w:rPr>
        <w:t xml:space="preserve"> birds while allowing sustainable use in outer areas</w:t>
      </w:r>
      <w:r w:rsidR="005760D4" w:rsidRPr="00F14623">
        <w:rPr>
          <w:rFonts w:ascii="Arial" w:hAnsi="Arial" w:cs="Arial"/>
          <w:sz w:val="20"/>
          <w:szCs w:val="20"/>
        </w:rPr>
        <w:t xml:space="preserve"> (</w:t>
      </w:r>
      <w:r w:rsidR="00B26131" w:rsidRPr="00F14623">
        <w:rPr>
          <w:rFonts w:ascii="Arial" w:hAnsi="Arial" w:cs="Arial"/>
          <w:sz w:val="20"/>
          <w:szCs w:val="20"/>
        </w:rPr>
        <w:t xml:space="preserve">Ramsar Convention </w:t>
      </w:r>
      <w:proofErr w:type="spellStart"/>
      <w:r w:rsidR="00B26131" w:rsidRPr="00F14623">
        <w:rPr>
          <w:rFonts w:ascii="Arial" w:hAnsi="Arial" w:cs="Arial"/>
          <w:sz w:val="20"/>
          <w:szCs w:val="20"/>
        </w:rPr>
        <w:t>Secratariat</w:t>
      </w:r>
      <w:proofErr w:type="spellEnd"/>
      <w:r w:rsidR="00B26131" w:rsidRPr="00F14623">
        <w:rPr>
          <w:rFonts w:ascii="Arial" w:hAnsi="Arial" w:cs="Arial"/>
          <w:sz w:val="20"/>
          <w:szCs w:val="20"/>
        </w:rPr>
        <w:t xml:space="preserve">, 2010; </w:t>
      </w:r>
      <w:r w:rsidR="003D27BA" w:rsidRPr="00F14623">
        <w:rPr>
          <w:rFonts w:ascii="Arial" w:hAnsi="Arial" w:cs="Arial"/>
          <w:sz w:val="20"/>
          <w:szCs w:val="20"/>
        </w:rPr>
        <w:t xml:space="preserve">Zhang </w:t>
      </w:r>
      <w:r w:rsidR="007D79F2" w:rsidRPr="00F14623">
        <w:rPr>
          <w:rFonts w:ascii="Arial" w:hAnsi="Arial" w:cs="Arial"/>
          <w:sz w:val="20"/>
          <w:szCs w:val="20"/>
        </w:rPr>
        <w:t>et al,</w:t>
      </w:r>
      <w:r w:rsidR="007378A7" w:rsidRPr="00F14623">
        <w:rPr>
          <w:rFonts w:ascii="Arial" w:hAnsi="Arial" w:cs="Arial"/>
          <w:sz w:val="20"/>
          <w:szCs w:val="20"/>
        </w:rPr>
        <w:t xml:space="preserve"> 2022</w:t>
      </w:r>
      <w:r w:rsidR="00533C29">
        <w:rPr>
          <w:rFonts w:ascii="Times New Roman" w:hAnsi="Times New Roman" w:cs="Times New Roman"/>
          <w:sz w:val="24"/>
          <w:szCs w:val="24"/>
        </w:rPr>
        <w:t>)</w:t>
      </w:r>
      <w:r w:rsidR="0092473D">
        <w:rPr>
          <w:rFonts w:ascii="Times New Roman" w:hAnsi="Times New Roman" w:cs="Times New Roman"/>
          <w:sz w:val="24"/>
          <w:szCs w:val="24"/>
        </w:rPr>
        <w:t>.</w:t>
      </w:r>
    </w:p>
    <w:p w14:paraId="1035BA12" w14:textId="6C644519" w:rsidR="00163210" w:rsidRPr="00F14623" w:rsidRDefault="00D91F48" w:rsidP="00F14623">
      <w:pPr>
        <w:spacing w:after="0" w:line="360" w:lineRule="auto"/>
        <w:rPr>
          <w:rFonts w:ascii="Arial" w:hAnsi="Arial" w:cs="Arial"/>
          <w:b/>
          <w:bCs/>
        </w:rPr>
      </w:pPr>
      <w:r w:rsidRPr="00F14623">
        <w:rPr>
          <w:rFonts w:ascii="Arial" w:hAnsi="Arial" w:cs="Arial"/>
          <w:b/>
          <w:bCs/>
        </w:rPr>
        <w:t xml:space="preserve">4. </w:t>
      </w:r>
      <w:r w:rsidR="00163210" w:rsidRPr="00F14623">
        <w:rPr>
          <w:rFonts w:ascii="Arial" w:hAnsi="Arial" w:cs="Arial"/>
          <w:b/>
          <w:bCs/>
        </w:rPr>
        <w:t>Conclusion</w:t>
      </w:r>
    </w:p>
    <w:p w14:paraId="6CA20E0E" w14:textId="2DC8E142" w:rsidR="005760D4" w:rsidRDefault="00933289" w:rsidP="00D91F48">
      <w:pPr>
        <w:spacing w:after="0" w:line="360" w:lineRule="auto"/>
        <w:jc w:val="both"/>
        <w:rPr>
          <w:rFonts w:ascii="Arial" w:hAnsi="Arial" w:cs="Arial"/>
          <w:sz w:val="20"/>
          <w:szCs w:val="20"/>
        </w:rPr>
      </w:pPr>
      <w:r w:rsidRPr="00F14623">
        <w:rPr>
          <w:rFonts w:ascii="Arial" w:hAnsi="Arial" w:cs="Arial"/>
          <w:sz w:val="20"/>
          <w:szCs w:val="20"/>
        </w:rPr>
        <w:t xml:space="preserve">The present study </w:t>
      </w:r>
      <w:r w:rsidR="00654793" w:rsidRPr="00F14623">
        <w:rPr>
          <w:rFonts w:ascii="Arial" w:hAnsi="Arial" w:cs="Arial"/>
          <w:sz w:val="20"/>
          <w:szCs w:val="20"/>
        </w:rPr>
        <w:t xml:space="preserve">underscores the ecological significance of Koothiyarkundu water tank, </w:t>
      </w:r>
      <w:r w:rsidR="00295D8E" w:rsidRPr="00F14623">
        <w:rPr>
          <w:rFonts w:ascii="Arial" w:hAnsi="Arial" w:cs="Arial"/>
          <w:sz w:val="20"/>
          <w:szCs w:val="20"/>
        </w:rPr>
        <w:t xml:space="preserve">documenting a total of </w:t>
      </w:r>
      <w:r w:rsidR="00045C57" w:rsidRPr="00F14623">
        <w:rPr>
          <w:rFonts w:ascii="Arial" w:hAnsi="Arial" w:cs="Arial"/>
          <w:sz w:val="20"/>
          <w:szCs w:val="20"/>
        </w:rPr>
        <w:t>110</w:t>
      </w:r>
      <w:r w:rsidR="00295D8E" w:rsidRPr="00F14623">
        <w:rPr>
          <w:rFonts w:ascii="Arial" w:hAnsi="Arial" w:cs="Arial"/>
          <w:sz w:val="20"/>
          <w:szCs w:val="20"/>
        </w:rPr>
        <w:t xml:space="preserve"> bird species, including six Near Threatened and One Vulnerable </w:t>
      </w:r>
      <w:r w:rsidR="00CD6106" w:rsidRPr="00F14623">
        <w:rPr>
          <w:rFonts w:ascii="Arial" w:hAnsi="Arial" w:cs="Arial"/>
          <w:sz w:val="20"/>
          <w:szCs w:val="20"/>
        </w:rPr>
        <w:t xml:space="preserve">species. The tank serves as a critical stopover for </w:t>
      </w:r>
      <w:r w:rsidR="00FD61A5" w:rsidRPr="00F14623">
        <w:rPr>
          <w:rFonts w:ascii="Arial" w:hAnsi="Arial" w:cs="Arial"/>
          <w:sz w:val="20"/>
          <w:szCs w:val="20"/>
        </w:rPr>
        <w:t xml:space="preserve">migratory birds with 23 winter visitors in huge congregations. </w:t>
      </w:r>
      <w:r w:rsidR="00F05751" w:rsidRPr="00F14623">
        <w:rPr>
          <w:rFonts w:ascii="Arial" w:hAnsi="Arial" w:cs="Arial"/>
          <w:sz w:val="20"/>
          <w:szCs w:val="20"/>
        </w:rPr>
        <w:t xml:space="preserve">Diversity indices revealed consistently high </w:t>
      </w:r>
      <w:r w:rsidR="008A0614" w:rsidRPr="00F14623">
        <w:rPr>
          <w:rFonts w:ascii="Arial" w:hAnsi="Arial" w:cs="Arial"/>
          <w:sz w:val="20"/>
          <w:szCs w:val="20"/>
        </w:rPr>
        <w:t>dynamic community structure</w:t>
      </w:r>
      <w:r w:rsidR="00CC393D" w:rsidRPr="00F14623">
        <w:rPr>
          <w:rFonts w:ascii="Arial" w:hAnsi="Arial" w:cs="Arial"/>
          <w:sz w:val="20"/>
          <w:szCs w:val="20"/>
        </w:rPr>
        <w:t xml:space="preserve"> with stable population throughout the study period. </w:t>
      </w:r>
      <w:r w:rsidR="0049690F" w:rsidRPr="00F14623">
        <w:rPr>
          <w:rFonts w:ascii="Arial" w:hAnsi="Arial" w:cs="Arial"/>
          <w:sz w:val="20"/>
          <w:szCs w:val="20"/>
        </w:rPr>
        <w:t xml:space="preserve">Despite the current stability in bird populations, the increasing threat of urban encroachment poses a serious risk to the ecological </w:t>
      </w:r>
      <w:r w:rsidR="00D23F4A" w:rsidRPr="00F14623">
        <w:rPr>
          <w:rFonts w:ascii="Arial" w:hAnsi="Arial" w:cs="Arial"/>
          <w:sz w:val="20"/>
          <w:szCs w:val="20"/>
        </w:rPr>
        <w:t>integrity</w:t>
      </w:r>
      <w:r w:rsidR="0049690F" w:rsidRPr="00F14623">
        <w:rPr>
          <w:rFonts w:ascii="Arial" w:hAnsi="Arial" w:cs="Arial"/>
          <w:sz w:val="20"/>
          <w:szCs w:val="20"/>
        </w:rPr>
        <w:t xml:space="preserve"> of this habitat. </w:t>
      </w:r>
      <w:r w:rsidR="00D91BA6" w:rsidRPr="00F14623">
        <w:rPr>
          <w:rFonts w:ascii="Arial" w:hAnsi="Arial" w:cs="Arial"/>
          <w:sz w:val="20"/>
          <w:szCs w:val="20"/>
        </w:rPr>
        <w:t>The expansion of infrastructure and associated disturbances can lead to habitat fragmentation</w:t>
      </w:r>
      <w:r w:rsidR="008A0E2D" w:rsidRPr="00F14623">
        <w:rPr>
          <w:rFonts w:ascii="Arial" w:hAnsi="Arial" w:cs="Arial"/>
          <w:sz w:val="20"/>
          <w:szCs w:val="20"/>
        </w:rPr>
        <w:t xml:space="preserve"> and degradation which are known drivers of population declines globally.</w:t>
      </w:r>
      <w:r w:rsidR="00D945A5" w:rsidRPr="00F14623">
        <w:rPr>
          <w:rFonts w:ascii="Arial" w:hAnsi="Arial" w:cs="Arial"/>
          <w:sz w:val="20"/>
          <w:szCs w:val="20"/>
        </w:rPr>
        <w:t xml:space="preserve"> Given the </w:t>
      </w:r>
      <w:r w:rsidR="00D23F4A" w:rsidRPr="00F14623">
        <w:rPr>
          <w:rFonts w:ascii="Arial" w:hAnsi="Arial" w:cs="Arial"/>
          <w:sz w:val="20"/>
          <w:szCs w:val="20"/>
        </w:rPr>
        <w:t>tanks</w:t>
      </w:r>
      <w:r w:rsidR="00D945A5" w:rsidRPr="00F14623">
        <w:rPr>
          <w:rFonts w:ascii="Arial" w:hAnsi="Arial" w:cs="Arial"/>
          <w:sz w:val="20"/>
          <w:szCs w:val="20"/>
        </w:rPr>
        <w:t xml:space="preserve"> ecological importance, </w:t>
      </w:r>
      <w:r w:rsidR="003C3B0A" w:rsidRPr="00F14623">
        <w:rPr>
          <w:rFonts w:ascii="Arial" w:hAnsi="Arial" w:cs="Arial"/>
          <w:sz w:val="20"/>
          <w:szCs w:val="20"/>
        </w:rPr>
        <w:t xml:space="preserve">immediate </w:t>
      </w:r>
      <w:r w:rsidR="004D53C1" w:rsidRPr="00F14623">
        <w:rPr>
          <w:rFonts w:ascii="Arial" w:hAnsi="Arial" w:cs="Arial"/>
          <w:sz w:val="20"/>
          <w:szCs w:val="20"/>
        </w:rPr>
        <w:t xml:space="preserve">implementation of conservation zoning is crucial to safeguard its biodiversity and ecological functions. </w:t>
      </w:r>
    </w:p>
    <w:p w14:paraId="69B71A0A" w14:textId="77777777" w:rsidR="00391837" w:rsidRDefault="00391837" w:rsidP="00D91F48">
      <w:pPr>
        <w:spacing w:after="0" w:line="360" w:lineRule="auto"/>
        <w:jc w:val="both"/>
        <w:rPr>
          <w:rFonts w:ascii="Arial" w:hAnsi="Arial" w:cs="Arial"/>
          <w:sz w:val="20"/>
          <w:szCs w:val="20"/>
        </w:rPr>
      </w:pPr>
    </w:p>
    <w:p w14:paraId="10B6C1C6" w14:textId="181F202C" w:rsidR="00163210" w:rsidRPr="00F14623" w:rsidRDefault="00741D79" w:rsidP="00F14623">
      <w:pPr>
        <w:spacing w:after="0" w:line="360" w:lineRule="auto"/>
        <w:rPr>
          <w:rFonts w:ascii="Arial" w:hAnsi="Arial" w:cs="Arial"/>
          <w:b/>
          <w:bCs/>
        </w:rPr>
      </w:pPr>
      <w:bookmarkStart w:id="0" w:name="_GoBack"/>
      <w:bookmarkEnd w:id="0"/>
      <w:r w:rsidRPr="00F14623">
        <w:rPr>
          <w:rFonts w:ascii="Arial" w:hAnsi="Arial" w:cs="Arial"/>
          <w:b/>
          <w:bCs/>
        </w:rPr>
        <w:lastRenderedPageBreak/>
        <w:t>References</w:t>
      </w:r>
    </w:p>
    <w:p w14:paraId="0F039975" w14:textId="201DACD8" w:rsidR="00BF1F9A" w:rsidRDefault="00BF1F9A" w:rsidP="007713E8">
      <w:pPr>
        <w:pStyle w:val="ListParagraph"/>
        <w:numPr>
          <w:ilvl w:val="0"/>
          <w:numId w:val="38"/>
        </w:numPr>
        <w:spacing w:after="0" w:line="276" w:lineRule="auto"/>
        <w:jc w:val="both"/>
        <w:rPr>
          <w:rFonts w:ascii="Arial" w:hAnsi="Arial" w:cs="Arial"/>
          <w:sz w:val="20"/>
          <w:szCs w:val="20"/>
        </w:rPr>
      </w:pPr>
      <w:proofErr w:type="spellStart"/>
      <w:r w:rsidRPr="007713E8">
        <w:rPr>
          <w:rFonts w:ascii="Arial" w:hAnsi="Arial" w:cs="Arial"/>
          <w:sz w:val="20"/>
          <w:szCs w:val="20"/>
        </w:rPr>
        <w:t>Magurran</w:t>
      </w:r>
      <w:proofErr w:type="spellEnd"/>
      <w:r w:rsidRPr="007713E8">
        <w:rPr>
          <w:rFonts w:ascii="Arial" w:hAnsi="Arial" w:cs="Arial"/>
          <w:sz w:val="20"/>
          <w:szCs w:val="20"/>
        </w:rPr>
        <w:t xml:space="preserve">, A. E. (2004). </w:t>
      </w:r>
      <w:r w:rsidRPr="007713E8">
        <w:rPr>
          <w:rFonts w:ascii="Arial" w:hAnsi="Arial" w:cs="Arial"/>
          <w:i/>
          <w:iCs/>
          <w:sz w:val="20"/>
          <w:szCs w:val="20"/>
        </w:rPr>
        <w:t>Measuring biological diversity</w:t>
      </w:r>
      <w:r w:rsidRPr="007713E8">
        <w:rPr>
          <w:rFonts w:ascii="Arial" w:hAnsi="Arial" w:cs="Arial"/>
          <w:sz w:val="20"/>
          <w:szCs w:val="20"/>
        </w:rPr>
        <w:t>. Blackwell Publishing.</w:t>
      </w:r>
      <w:r w:rsidR="00FB18FD" w:rsidRPr="00FB18FD">
        <w:t xml:space="preserve"> </w:t>
      </w:r>
      <w:hyperlink r:id="rId19" w:history="1">
        <w:r w:rsidR="00FB18FD" w:rsidRPr="004C38A3">
          <w:rPr>
            <w:rStyle w:val="Hyperlink"/>
            <w:rFonts w:ascii="Arial" w:hAnsi="Arial" w:cs="Arial"/>
            <w:sz w:val="20"/>
            <w:szCs w:val="20"/>
          </w:rPr>
          <w:t>https://www.wiley.com/en-us/Measuring+Biological+Diversity-p-9780632056330</w:t>
        </w:r>
      </w:hyperlink>
    </w:p>
    <w:p w14:paraId="73508872" w14:textId="77777777" w:rsidR="00FB18FD" w:rsidRPr="007713E8" w:rsidRDefault="00FB18FD" w:rsidP="00FB18FD">
      <w:pPr>
        <w:pStyle w:val="ListParagraph"/>
        <w:spacing w:after="0" w:line="276" w:lineRule="auto"/>
        <w:jc w:val="both"/>
        <w:rPr>
          <w:rFonts w:ascii="Arial" w:hAnsi="Arial" w:cs="Arial"/>
          <w:sz w:val="20"/>
          <w:szCs w:val="20"/>
        </w:rPr>
      </w:pPr>
    </w:p>
    <w:p w14:paraId="075A633A" w14:textId="79B29D8B" w:rsidR="00741D79" w:rsidRPr="007713E8" w:rsidRDefault="009C03A5" w:rsidP="007713E8">
      <w:pPr>
        <w:pStyle w:val="ListParagraph"/>
        <w:numPr>
          <w:ilvl w:val="0"/>
          <w:numId w:val="38"/>
        </w:numPr>
        <w:spacing w:after="0" w:line="276" w:lineRule="auto"/>
        <w:jc w:val="both"/>
        <w:rPr>
          <w:rFonts w:ascii="Arial" w:hAnsi="Arial" w:cs="Arial"/>
          <w:sz w:val="20"/>
          <w:szCs w:val="20"/>
        </w:rPr>
      </w:pPr>
      <w:r w:rsidRPr="007713E8">
        <w:rPr>
          <w:rFonts w:ascii="Arial" w:hAnsi="Arial" w:cs="Arial"/>
          <w:sz w:val="20"/>
          <w:szCs w:val="20"/>
        </w:rPr>
        <w:t xml:space="preserve">Cooper E. 2023. Birds and Biodiversity: The Vital Role of Birds in Ecosystem Function. </w:t>
      </w:r>
      <w:r w:rsidR="00862903" w:rsidRPr="007713E8">
        <w:rPr>
          <w:rFonts w:ascii="Arial" w:hAnsi="Arial" w:cs="Arial"/>
          <w:sz w:val="20"/>
          <w:szCs w:val="20"/>
        </w:rPr>
        <w:t>Research &amp; Reviews: Journal of Zoological Science</w:t>
      </w:r>
      <w:r w:rsidR="00896D8C" w:rsidRPr="007713E8">
        <w:rPr>
          <w:rFonts w:ascii="Arial" w:hAnsi="Arial" w:cs="Arial"/>
          <w:sz w:val="20"/>
          <w:szCs w:val="20"/>
        </w:rPr>
        <w:t xml:space="preserve">. </w:t>
      </w:r>
      <w:r w:rsidR="00601BF8" w:rsidRPr="007713E8">
        <w:rPr>
          <w:rFonts w:ascii="Arial" w:hAnsi="Arial" w:cs="Arial"/>
          <w:sz w:val="20"/>
          <w:szCs w:val="20"/>
        </w:rPr>
        <w:t xml:space="preserve"> </w:t>
      </w:r>
      <w:hyperlink r:id="rId20" w:history="1">
        <w:r w:rsidR="00FB18FD" w:rsidRPr="004C38A3">
          <w:rPr>
            <w:rStyle w:val="Hyperlink"/>
            <w:rFonts w:ascii="Arial" w:hAnsi="Arial" w:cs="Arial"/>
            <w:sz w:val="20"/>
            <w:szCs w:val="20"/>
          </w:rPr>
          <w:t>https://doi.org/10.4172/2321-6190.11.2.007</w:t>
        </w:r>
      </w:hyperlink>
      <w:r w:rsidR="00FB18FD">
        <w:rPr>
          <w:rFonts w:ascii="Arial" w:hAnsi="Arial" w:cs="Arial"/>
          <w:sz w:val="20"/>
          <w:szCs w:val="20"/>
        </w:rPr>
        <w:t xml:space="preserve"> </w:t>
      </w:r>
    </w:p>
    <w:p w14:paraId="255FF951" w14:textId="52107E47" w:rsidR="009347D4" w:rsidRPr="007713E8" w:rsidRDefault="00983EA5" w:rsidP="007713E8">
      <w:pPr>
        <w:pStyle w:val="ListParagraph"/>
        <w:numPr>
          <w:ilvl w:val="0"/>
          <w:numId w:val="38"/>
        </w:numPr>
        <w:spacing w:line="276" w:lineRule="auto"/>
        <w:jc w:val="both"/>
        <w:rPr>
          <w:rFonts w:ascii="Arial" w:hAnsi="Arial" w:cs="Arial"/>
          <w:sz w:val="20"/>
          <w:szCs w:val="20"/>
        </w:rPr>
      </w:pPr>
      <w:r w:rsidRPr="00FB18FD">
        <w:rPr>
          <w:rFonts w:ascii="Arial" w:hAnsi="Arial" w:cs="Arial"/>
          <w:sz w:val="20"/>
          <w:szCs w:val="20"/>
          <w:lang w:val="pt-BR"/>
        </w:rPr>
        <w:t xml:space="preserve">Bharathi, A &amp; Thasnim, MS &amp; Veronica, C &amp; Madhumitha, S &amp; Rajadurai, G. (2025). </w:t>
      </w:r>
      <w:r w:rsidRPr="007713E8">
        <w:rPr>
          <w:rFonts w:ascii="Arial" w:hAnsi="Arial" w:cs="Arial"/>
          <w:sz w:val="20"/>
          <w:szCs w:val="20"/>
        </w:rPr>
        <w:t xml:space="preserve">Feathered allies as bioindicators and agents for sustainable agriculture. International Journal of Agriculture and Food Science. 7. 396-400. </w:t>
      </w:r>
      <w:hyperlink r:id="rId21" w:history="1">
        <w:r w:rsidR="00FB18FD" w:rsidRPr="004C38A3">
          <w:rPr>
            <w:rStyle w:val="Hyperlink"/>
            <w:rFonts w:ascii="Arial" w:hAnsi="Arial" w:cs="Arial"/>
            <w:sz w:val="20"/>
            <w:szCs w:val="20"/>
          </w:rPr>
          <w:t>https://doi.org/10.33545/2664844X.2025.v7.i7e.537</w:t>
        </w:r>
      </w:hyperlink>
      <w:r w:rsidR="00FB18FD">
        <w:rPr>
          <w:rFonts w:ascii="Arial" w:hAnsi="Arial" w:cs="Arial"/>
          <w:sz w:val="20"/>
          <w:szCs w:val="20"/>
        </w:rPr>
        <w:t xml:space="preserve"> </w:t>
      </w:r>
    </w:p>
    <w:p w14:paraId="5572B513" w14:textId="380DE81B" w:rsidR="00FB18FD" w:rsidRPr="00FB18FD" w:rsidRDefault="002D1190" w:rsidP="007713E8">
      <w:pPr>
        <w:pStyle w:val="ListParagraph"/>
        <w:numPr>
          <w:ilvl w:val="0"/>
          <w:numId w:val="38"/>
        </w:numPr>
        <w:spacing w:line="276" w:lineRule="auto"/>
        <w:jc w:val="both"/>
        <w:rPr>
          <w:rFonts w:ascii="Arial" w:hAnsi="Arial" w:cs="Arial"/>
          <w:sz w:val="20"/>
          <w:szCs w:val="20"/>
        </w:rPr>
      </w:pPr>
      <w:proofErr w:type="spellStart"/>
      <w:r w:rsidRPr="00FB18FD">
        <w:rPr>
          <w:rFonts w:ascii="Arial" w:hAnsi="Arial" w:cs="Arial"/>
          <w:sz w:val="20"/>
          <w:szCs w:val="20"/>
        </w:rPr>
        <w:t>Jahanbakhsh</w:t>
      </w:r>
      <w:proofErr w:type="spellEnd"/>
      <w:r w:rsidRPr="00FB18FD">
        <w:rPr>
          <w:rFonts w:ascii="Arial" w:hAnsi="Arial" w:cs="Arial"/>
          <w:sz w:val="20"/>
          <w:szCs w:val="20"/>
        </w:rPr>
        <w:t xml:space="preserve"> </w:t>
      </w:r>
      <w:proofErr w:type="spellStart"/>
      <w:r w:rsidRPr="00FB18FD">
        <w:rPr>
          <w:rFonts w:ascii="Arial" w:hAnsi="Arial" w:cs="Arial"/>
          <w:sz w:val="20"/>
          <w:szCs w:val="20"/>
        </w:rPr>
        <w:t>Ganjeh</w:t>
      </w:r>
      <w:proofErr w:type="spellEnd"/>
      <w:r w:rsidRPr="00FB18FD">
        <w:rPr>
          <w:rFonts w:ascii="Arial" w:hAnsi="Arial" w:cs="Arial"/>
          <w:sz w:val="20"/>
          <w:szCs w:val="20"/>
        </w:rPr>
        <w:t xml:space="preserve">, M., Khorasani, N., Morshedi, J., </w:t>
      </w:r>
      <w:proofErr w:type="spellStart"/>
      <w:r w:rsidRPr="00FB18FD">
        <w:rPr>
          <w:rFonts w:ascii="Arial" w:hAnsi="Arial" w:cs="Arial"/>
          <w:sz w:val="20"/>
          <w:szCs w:val="20"/>
        </w:rPr>
        <w:t>Danehkar</w:t>
      </w:r>
      <w:proofErr w:type="spellEnd"/>
      <w:r w:rsidRPr="00FB18FD">
        <w:rPr>
          <w:rFonts w:ascii="Arial" w:hAnsi="Arial" w:cs="Arial"/>
          <w:sz w:val="20"/>
          <w:szCs w:val="20"/>
        </w:rPr>
        <w:t>, A., &amp; Naderi, M. (2017). Factors influencing abundance and species richness of overwintered waterbirds in Parishan international wetland in Iran. </w:t>
      </w:r>
      <w:r w:rsidRPr="00FB18FD">
        <w:rPr>
          <w:rFonts w:ascii="Arial" w:hAnsi="Arial" w:cs="Arial"/>
          <w:i/>
          <w:iCs/>
          <w:sz w:val="20"/>
          <w:szCs w:val="20"/>
        </w:rPr>
        <w:t>Applied Ecology &amp; Environmental Research</w:t>
      </w:r>
      <w:r w:rsidRPr="00FB18FD">
        <w:rPr>
          <w:rFonts w:ascii="Arial" w:hAnsi="Arial" w:cs="Arial"/>
          <w:sz w:val="20"/>
          <w:szCs w:val="20"/>
        </w:rPr>
        <w:t>, </w:t>
      </w:r>
      <w:r w:rsidRPr="00FB18FD">
        <w:rPr>
          <w:rFonts w:ascii="Arial" w:hAnsi="Arial" w:cs="Arial"/>
          <w:i/>
          <w:iCs/>
          <w:sz w:val="20"/>
          <w:szCs w:val="20"/>
        </w:rPr>
        <w:t>15</w:t>
      </w:r>
      <w:r w:rsidRPr="00FB18FD">
        <w:rPr>
          <w:rFonts w:ascii="Arial" w:hAnsi="Arial" w:cs="Arial"/>
          <w:sz w:val="20"/>
          <w:szCs w:val="20"/>
        </w:rPr>
        <w:t>(4).</w:t>
      </w:r>
      <w:r w:rsidR="00B4177D" w:rsidRPr="00FB18FD">
        <w:rPr>
          <w:rFonts w:ascii="Arial" w:hAnsi="Arial" w:cs="Arial"/>
          <w:sz w:val="20"/>
          <w:szCs w:val="20"/>
        </w:rPr>
        <w:t xml:space="preserve"> </w:t>
      </w:r>
      <w:hyperlink r:id="rId22" w:history="1">
        <w:r w:rsidR="00FB18FD" w:rsidRPr="004C38A3">
          <w:rPr>
            <w:rStyle w:val="Hyperlink"/>
          </w:rPr>
          <w:t>https://doi.org/10.15666/aeer/1504_15651579</w:t>
        </w:r>
      </w:hyperlink>
    </w:p>
    <w:p w14:paraId="20D99EE6" w14:textId="06AF5EEA" w:rsidR="00D71379" w:rsidRPr="00FB18FD" w:rsidRDefault="00170A8F" w:rsidP="007713E8">
      <w:pPr>
        <w:pStyle w:val="ListParagraph"/>
        <w:numPr>
          <w:ilvl w:val="0"/>
          <w:numId w:val="38"/>
        </w:numPr>
        <w:spacing w:line="276" w:lineRule="auto"/>
        <w:jc w:val="both"/>
        <w:rPr>
          <w:rFonts w:ascii="Arial" w:hAnsi="Arial" w:cs="Arial"/>
          <w:sz w:val="20"/>
          <w:szCs w:val="20"/>
        </w:rPr>
      </w:pPr>
      <w:r w:rsidRPr="00FB18FD">
        <w:rPr>
          <w:rFonts w:ascii="Arial" w:hAnsi="Arial" w:cs="Arial"/>
          <w:sz w:val="20"/>
          <w:szCs w:val="20"/>
          <w:lang w:val="pt-BR"/>
        </w:rPr>
        <w:t>Yodha, K</w:t>
      </w:r>
      <w:r w:rsidR="009D6EF9" w:rsidRPr="00FB18FD">
        <w:rPr>
          <w:rFonts w:ascii="Arial" w:hAnsi="Arial" w:cs="Arial"/>
          <w:sz w:val="20"/>
          <w:szCs w:val="20"/>
          <w:lang w:val="pt-BR"/>
        </w:rPr>
        <w:t xml:space="preserve">., </w:t>
      </w:r>
      <w:r w:rsidR="00F24B8D" w:rsidRPr="00FB18FD">
        <w:rPr>
          <w:rFonts w:ascii="Arial" w:hAnsi="Arial" w:cs="Arial"/>
          <w:sz w:val="20"/>
          <w:szCs w:val="20"/>
          <w:lang w:val="pt-BR"/>
        </w:rPr>
        <w:t>S</w:t>
      </w:r>
      <w:r w:rsidR="009D6EF9" w:rsidRPr="00FB18FD">
        <w:rPr>
          <w:rFonts w:ascii="Arial" w:hAnsi="Arial" w:cs="Arial"/>
          <w:sz w:val="20"/>
          <w:szCs w:val="20"/>
          <w:lang w:val="pt-BR"/>
        </w:rPr>
        <w:t>ingh, D</w:t>
      </w:r>
      <w:r w:rsidR="00F24B8D" w:rsidRPr="00FB18FD">
        <w:rPr>
          <w:rFonts w:ascii="Arial" w:hAnsi="Arial" w:cs="Arial"/>
          <w:sz w:val="20"/>
          <w:szCs w:val="20"/>
          <w:lang w:val="pt-BR"/>
        </w:rPr>
        <w:t>., Kour, A., Priya</w:t>
      </w:r>
      <w:r w:rsidR="001D0948" w:rsidRPr="00FB18FD">
        <w:rPr>
          <w:rFonts w:ascii="Arial" w:hAnsi="Arial" w:cs="Arial"/>
          <w:sz w:val="20"/>
          <w:szCs w:val="20"/>
          <w:lang w:val="pt-BR"/>
        </w:rPr>
        <w:t>.</w:t>
      </w:r>
      <w:r w:rsidR="00F24B8D" w:rsidRPr="00FB18FD">
        <w:rPr>
          <w:rFonts w:ascii="Arial" w:hAnsi="Arial" w:cs="Arial"/>
          <w:sz w:val="20"/>
          <w:szCs w:val="20"/>
          <w:lang w:val="pt-BR"/>
        </w:rPr>
        <w:t>, D</w:t>
      </w:r>
      <w:r w:rsidR="001D0948" w:rsidRPr="00FB18FD">
        <w:rPr>
          <w:rFonts w:ascii="Arial" w:hAnsi="Arial" w:cs="Arial"/>
          <w:sz w:val="20"/>
          <w:szCs w:val="20"/>
          <w:lang w:val="pt-BR"/>
        </w:rPr>
        <w:t>elu, V</w:t>
      </w:r>
      <w:r w:rsidR="00F24B8D" w:rsidRPr="00FB18FD">
        <w:rPr>
          <w:rFonts w:ascii="Arial" w:hAnsi="Arial" w:cs="Arial"/>
          <w:sz w:val="20"/>
          <w:szCs w:val="20"/>
          <w:lang w:val="pt-BR"/>
        </w:rPr>
        <w:t>., &amp; Kumar, R</w:t>
      </w:r>
      <w:r w:rsidR="003B4607" w:rsidRPr="00FB18FD">
        <w:rPr>
          <w:rFonts w:ascii="Arial" w:hAnsi="Arial" w:cs="Arial"/>
          <w:sz w:val="20"/>
          <w:szCs w:val="20"/>
          <w:lang w:val="pt-BR"/>
        </w:rPr>
        <w:t>., Punia, N., &amp; Sunita.</w:t>
      </w:r>
      <w:r w:rsidR="00F24B8D" w:rsidRPr="00FB18FD">
        <w:rPr>
          <w:rFonts w:ascii="Arial" w:hAnsi="Arial" w:cs="Arial"/>
          <w:sz w:val="20"/>
          <w:szCs w:val="20"/>
          <w:lang w:val="pt-BR"/>
        </w:rPr>
        <w:t xml:space="preserve"> </w:t>
      </w:r>
      <w:r w:rsidR="00F24B8D" w:rsidRPr="00FB18FD">
        <w:rPr>
          <w:rFonts w:ascii="Arial" w:hAnsi="Arial" w:cs="Arial"/>
          <w:sz w:val="20"/>
          <w:szCs w:val="20"/>
        </w:rPr>
        <w:t>(2022). Different strategies adopted by birds to sustain ecosystem: A review</w:t>
      </w:r>
      <w:r w:rsidR="00D71379" w:rsidRPr="00FB18FD">
        <w:rPr>
          <w:rFonts w:ascii="Arial" w:hAnsi="Arial" w:cs="Arial"/>
          <w:sz w:val="20"/>
          <w:szCs w:val="20"/>
        </w:rPr>
        <w:t xml:space="preserve">. The Pharma Innovation. SP-11. 412-422. </w:t>
      </w:r>
      <w:hyperlink r:id="rId23" w:history="1">
        <w:r w:rsidR="00FB18FD" w:rsidRPr="004C38A3">
          <w:rPr>
            <w:rStyle w:val="Hyperlink"/>
            <w:rFonts w:ascii="Arial" w:hAnsi="Arial" w:cs="Arial"/>
            <w:sz w:val="20"/>
            <w:szCs w:val="20"/>
          </w:rPr>
          <w:t>https://www.thepharmajournal.com/archives/2022/vol11issue9S/PartF/9-10-6-848.pdf</w:t>
        </w:r>
      </w:hyperlink>
      <w:r w:rsidR="00FB18FD">
        <w:rPr>
          <w:rFonts w:ascii="Arial" w:hAnsi="Arial" w:cs="Arial"/>
          <w:sz w:val="20"/>
          <w:szCs w:val="20"/>
        </w:rPr>
        <w:t xml:space="preserve"> </w:t>
      </w:r>
    </w:p>
    <w:p w14:paraId="65F34A45" w14:textId="7D3EDC0C" w:rsidR="009347D4" w:rsidRPr="007713E8" w:rsidRDefault="009347D4" w:rsidP="007713E8">
      <w:pPr>
        <w:pStyle w:val="ListParagraph"/>
        <w:numPr>
          <w:ilvl w:val="0"/>
          <w:numId w:val="38"/>
        </w:numPr>
        <w:spacing w:line="276" w:lineRule="auto"/>
        <w:jc w:val="both"/>
        <w:rPr>
          <w:rFonts w:ascii="Arial" w:hAnsi="Arial" w:cs="Arial"/>
          <w:sz w:val="20"/>
          <w:szCs w:val="20"/>
        </w:rPr>
      </w:pPr>
      <w:r w:rsidRPr="00FB18FD">
        <w:rPr>
          <w:rFonts w:ascii="Arial" w:hAnsi="Arial" w:cs="Arial"/>
          <w:sz w:val="20"/>
          <w:szCs w:val="20"/>
          <w:lang w:val="fr-FR"/>
        </w:rPr>
        <w:t xml:space="preserve">Pant, S. R., </w:t>
      </w:r>
      <w:proofErr w:type="spellStart"/>
      <w:r w:rsidRPr="00FB18FD">
        <w:rPr>
          <w:rFonts w:ascii="Arial" w:hAnsi="Arial" w:cs="Arial"/>
          <w:sz w:val="20"/>
          <w:szCs w:val="20"/>
          <w:lang w:val="fr-FR"/>
        </w:rPr>
        <w:t>Bhattarai</w:t>
      </w:r>
      <w:proofErr w:type="spellEnd"/>
      <w:r w:rsidRPr="00FB18FD">
        <w:rPr>
          <w:rFonts w:ascii="Arial" w:hAnsi="Arial" w:cs="Arial"/>
          <w:sz w:val="20"/>
          <w:szCs w:val="20"/>
          <w:lang w:val="fr-FR"/>
        </w:rPr>
        <w:t xml:space="preserve">, B. P., </w:t>
      </w:r>
      <w:proofErr w:type="spellStart"/>
      <w:r w:rsidRPr="00FB18FD">
        <w:rPr>
          <w:rFonts w:ascii="Arial" w:hAnsi="Arial" w:cs="Arial"/>
          <w:sz w:val="20"/>
          <w:szCs w:val="20"/>
          <w:lang w:val="fr-FR"/>
        </w:rPr>
        <w:t>Baral</w:t>
      </w:r>
      <w:proofErr w:type="spellEnd"/>
      <w:r w:rsidRPr="00FB18FD">
        <w:rPr>
          <w:rFonts w:ascii="Arial" w:hAnsi="Arial" w:cs="Arial"/>
          <w:sz w:val="20"/>
          <w:szCs w:val="20"/>
          <w:lang w:val="fr-FR"/>
        </w:rPr>
        <w:t xml:space="preserve">, H. S., &amp; </w:t>
      </w:r>
      <w:proofErr w:type="spellStart"/>
      <w:r w:rsidRPr="00FB18FD">
        <w:rPr>
          <w:rFonts w:ascii="Arial" w:hAnsi="Arial" w:cs="Arial"/>
          <w:sz w:val="20"/>
          <w:szCs w:val="20"/>
          <w:lang w:val="fr-FR"/>
        </w:rPr>
        <w:t>Thapa</w:t>
      </w:r>
      <w:proofErr w:type="spellEnd"/>
      <w:r w:rsidRPr="00FB18FD">
        <w:rPr>
          <w:rFonts w:ascii="Arial" w:hAnsi="Arial" w:cs="Arial"/>
          <w:sz w:val="20"/>
          <w:szCs w:val="20"/>
          <w:lang w:val="fr-FR"/>
        </w:rPr>
        <w:t xml:space="preserve">, T. B. (2024). </w:t>
      </w:r>
      <w:r w:rsidRPr="007713E8">
        <w:rPr>
          <w:rFonts w:ascii="Arial" w:hAnsi="Arial" w:cs="Arial"/>
          <w:sz w:val="20"/>
          <w:szCs w:val="20"/>
        </w:rPr>
        <w:t>Diversity, species richness, and community composition of wetland birds in the lowlands of western Nepal. </w:t>
      </w:r>
      <w:r w:rsidRPr="007713E8">
        <w:rPr>
          <w:rFonts w:ascii="Arial" w:hAnsi="Arial" w:cs="Arial"/>
          <w:i/>
          <w:iCs/>
          <w:sz w:val="20"/>
          <w:szCs w:val="20"/>
        </w:rPr>
        <w:t>Ecology and Evolution</w:t>
      </w:r>
      <w:r w:rsidRPr="007713E8">
        <w:rPr>
          <w:rFonts w:ascii="Arial" w:hAnsi="Arial" w:cs="Arial"/>
          <w:sz w:val="20"/>
          <w:szCs w:val="20"/>
        </w:rPr>
        <w:t>, </w:t>
      </w:r>
      <w:r w:rsidRPr="007713E8">
        <w:rPr>
          <w:rFonts w:ascii="Arial" w:hAnsi="Arial" w:cs="Arial"/>
          <w:i/>
          <w:iCs/>
          <w:sz w:val="20"/>
          <w:szCs w:val="20"/>
        </w:rPr>
        <w:t>14</w:t>
      </w:r>
      <w:r w:rsidRPr="007713E8">
        <w:rPr>
          <w:rFonts w:ascii="Arial" w:hAnsi="Arial" w:cs="Arial"/>
          <w:sz w:val="20"/>
          <w:szCs w:val="20"/>
        </w:rPr>
        <w:t>(12), e70538.</w:t>
      </w:r>
      <w:r w:rsidR="00FB18FD" w:rsidRPr="00FB18FD">
        <w:t xml:space="preserve"> </w:t>
      </w:r>
      <w:hyperlink r:id="rId24" w:history="1">
        <w:r w:rsidR="00FB18FD" w:rsidRPr="004C38A3">
          <w:rPr>
            <w:rStyle w:val="Hyperlink"/>
            <w:rFonts w:ascii="Arial" w:hAnsi="Arial" w:cs="Arial"/>
            <w:sz w:val="20"/>
            <w:szCs w:val="20"/>
          </w:rPr>
          <w:t>https://doi.org/10.1002/ece3.70538</w:t>
        </w:r>
      </w:hyperlink>
      <w:r w:rsidR="00FB18FD">
        <w:rPr>
          <w:rFonts w:ascii="Arial" w:hAnsi="Arial" w:cs="Arial"/>
          <w:sz w:val="20"/>
          <w:szCs w:val="20"/>
        </w:rPr>
        <w:t xml:space="preserve"> </w:t>
      </w:r>
    </w:p>
    <w:p w14:paraId="2395F46F" w14:textId="5B9B022D" w:rsidR="00E71846" w:rsidRPr="007713E8" w:rsidRDefault="00521A82" w:rsidP="007713E8">
      <w:pPr>
        <w:pStyle w:val="ListParagraph"/>
        <w:numPr>
          <w:ilvl w:val="0"/>
          <w:numId w:val="38"/>
        </w:numPr>
        <w:spacing w:after="0" w:line="276" w:lineRule="auto"/>
        <w:jc w:val="both"/>
        <w:rPr>
          <w:rFonts w:ascii="Arial" w:hAnsi="Arial" w:cs="Arial"/>
          <w:sz w:val="20"/>
          <w:szCs w:val="20"/>
        </w:rPr>
      </w:pPr>
      <w:r w:rsidRPr="00FB18FD">
        <w:rPr>
          <w:rFonts w:ascii="Arial" w:hAnsi="Arial" w:cs="Arial"/>
          <w:sz w:val="20"/>
          <w:szCs w:val="20"/>
          <w:lang w:val="pt-BR"/>
        </w:rPr>
        <w:t xml:space="preserve">Dauda, T. O., Hafiz, M. B., &amp; Anuara, M. S. S. (2016). </w:t>
      </w:r>
      <w:r w:rsidRPr="007713E8">
        <w:rPr>
          <w:rFonts w:ascii="Arial" w:hAnsi="Arial" w:cs="Arial"/>
          <w:sz w:val="20"/>
          <w:szCs w:val="20"/>
        </w:rPr>
        <w:t xml:space="preserve">Birds’ species diversity measurement of </w:t>
      </w:r>
      <w:proofErr w:type="spellStart"/>
      <w:r w:rsidRPr="007713E8">
        <w:rPr>
          <w:rFonts w:ascii="Arial" w:hAnsi="Arial" w:cs="Arial"/>
          <w:sz w:val="20"/>
          <w:szCs w:val="20"/>
        </w:rPr>
        <w:t>Uchali</w:t>
      </w:r>
      <w:proofErr w:type="spellEnd"/>
      <w:r w:rsidRPr="007713E8">
        <w:rPr>
          <w:rFonts w:ascii="Arial" w:hAnsi="Arial" w:cs="Arial"/>
          <w:sz w:val="20"/>
          <w:szCs w:val="20"/>
        </w:rPr>
        <w:t xml:space="preserve"> Wetland (Ramsar site) Pakistan. </w:t>
      </w:r>
      <w:r w:rsidRPr="007713E8">
        <w:rPr>
          <w:rFonts w:ascii="Arial" w:hAnsi="Arial" w:cs="Arial"/>
          <w:i/>
          <w:iCs/>
          <w:sz w:val="20"/>
          <w:szCs w:val="20"/>
        </w:rPr>
        <w:t>Journal of Asia-Pacific Biodiversity</w:t>
      </w:r>
      <w:r w:rsidRPr="007713E8">
        <w:rPr>
          <w:rFonts w:ascii="Arial" w:hAnsi="Arial" w:cs="Arial"/>
          <w:sz w:val="20"/>
          <w:szCs w:val="20"/>
        </w:rPr>
        <w:t>, </w:t>
      </w:r>
      <w:r w:rsidRPr="007713E8">
        <w:rPr>
          <w:rFonts w:ascii="Arial" w:hAnsi="Arial" w:cs="Arial"/>
          <w:i/>
          <w:iCs/>
          <w:sz w:val="20"/>
          <w:szCs w:val="20"/>
        </w:rPr>
        <w:t>30</w:t>
      </w:r>
      <w:r w:rsidRPr="007713E8">
        <w:rPr>
          <w:rFonts w:ascii="Arial" w:hAnsi="Arial" w:cs="Arial"/>
          <w:sz w:val="20"/>
          <w:szCs w:val="20"/>
        </w:rPr>
        <w:t xml:space="preserve">, 1e9. </w:t>
      </w:r>
      <w:hyperlink r:id="rId25" w:history="1">
        <w:r w:rsidR="00FB18FD" w:rsidRPr="004C38A3">
          <w:rPr>
            <w:rStyle w:val="Hyperlink"/>
          </w:rPr>
          <w:t>https://doi.org/10.1016/j.japb.2016.06.011</w:t>
        </w:r>
      </w:hyperlink>
      <w:r w:rsidR="00FB18FD">
        <w:t xml:space="preserve"> </w:t>
      </w:r>
    </w:p>
    <w:p w14:paraId="65342354" w14:textId="61294B8A" w:rsidR="007713E8" w:rsidRPr="007713E8" w:rsidRDefault="00CF2DC2"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Government of Tamil Nadu. (</w:t>
      </w:r>
      <w:proofErr w:type="spellStart"/>
      <w:r w:rsidRPr="007713E8">
        <w:rPr>
          <w:rFonts w:ascii="Arial" w:hAnsi="Arial" w:cs="Arial"/>
          <w:sz w:val="20"/>
          <w:szCs w:val="20"/>
        </w:rPr>
        <w:t>n.d</w:t>
      </w:r>
      <w:proofErr w:type="spellEnd"/>
      <w:r w:rsidRPr="007713E8">
        <w:rPr>
          <w:rFonts w:ascii="Arial" w:hAnsi="Arial" w:cs="Arial"/>
          <w:sz w:val="20"/>
          <w:szCs w:val="20"/>
        </w:rPr>
        <w:t>). Madurai</w:t>
      </w:r>
      <w:r w:rsidR="00FB18FD">
        <w:rPr>
          <w:rFonts w:ascii="Arial" w:hAnsi="Arial" w:cs="Arial"/>
          <w:sz w:val="20"/>
          <w:szCs w:val="20"/>
        </w:rPr>
        <w:t xml:space="preserve"> </w:t>
      </w:r>
      <w:hyperlink r:id="rId26" w:history="1">
        <w:r w:rsidR="00FB18FD" w:rsidRPr="004C38A3">
          <w:rPr>
            <w:rStyle w:val="Hyperlink"/>
            <w:rFonts w:ascii="Arial" w:hAnsi="Arial" w:cs="Arial"/>
            <w:sz w:val="20"/>
            <w:szCs w:val="20"/>
          </w:rPr>
          <w:t>https://madurai.nic.in/district-profile/</w:t>
        </w:r>
      </w:hyperlink>
      <w:r w:rsidR="00FB18FD">
        <w:rPr>
          <w:rFonts w:ascii="Arial" w:hAnsi="Arial" w:cs="Arial"/>
          <w:sz w:val="20"/>
          <w:szCs w:val="20"/>
        </w:rPr>
        <w:t xml:space="preserve"> </w:t>
      </w:r>
    </w:p>
    <w:p w14:paraId="1C3C3D63" w14:textId="01518D5E" w:rsidR="007713E8" w:rsidRPr="007713E8" w:rsidRDefault="007713E8" w:rsidP="007713E8">
      <w:pPr>
        <w:pStyle w:val="ListParagraph"/>
        <w:numPr>
          <w:ilvl w:val="0"/>
          <w:numId w:val="38"/>
        </w:numPr>
        <w:spacing w:after="0" w:line="276" w:lineRule="auto"/>
        <w:jc w:val="both"/>
        <w:rPr>
          <w:rFonts w:ascii="Arial" w:hAnsi="Arial" w:cs="Arial"/>
          <w:sz w:val="20"/>
          <w:szCs w:val="20"/>
        </w:rPr>
      </w:pPr>
      <w:r w:rsidRPr="007713E8">
        <w:rPr>
          <w:rFonts w:ascii="Arial" w:hAnsi="Arial" w:cs="Arial"/>
          <w:sz w:val="20"/>
          <w:szCs w:val="20"/>
        </w:rPr>
        <w:t>Rajagopal. (2023). Vijayanagar inscriptions around Madurai temples-a historical review. Proceedings of One Day State Level Conference on Vijayanagar Rule in Tamilnadu.132-151.</w:t>
      </w:r>
      <w:r w:rsidR="00FB18FD" w:rsidRPr="00FB18FD">
        <w:t xml:space="preserve"> </w:t>
      </w:r>
      <w:hyperlink r:id="rId27" w:history="1">
        <w:r w:rsidR="00FB18FD" w:rsidRPr="004C38A3">
          <w:rPr>
            <w:rStyle w:val="Hyperlink"/>
            <w:rFonts w:ascii="Arial" w:hAnsi="Arial" w:cs="Arial"/>
            <w:sz w:val="20"/>
            <w:szCs w:val="20"/>
          </w:rPr>
          <w:t>https://www.researchgate.net/publication/379201974_VIJAYANAGAR_INSCRIPTIONS_AROUND_MADURAI_TEMPLES-A_HISTORICAL_REVIEW/fulltext/660424653e07d7301c238b97/VIJAYANAGAR-INSCRIPTIONS-AROUND-MADURAI-TEMPLES-A-HISTORICAL-REVIEW.pdf</w:t>
        </w:r>
      </w:hyperlink>
      <w:r w:rsidR="00FB18FD">
        <w:rPr>
          <w:rFonts w:ascii="Arial" w:hAnsi="Arial" w:cs="Arial"/>
          <w:sz w:val="20"/>
          <w:szCs w:val="20"/>
        </w:rPr>
        <w:t xml:space="preserve"> </w:t>
      </w:r>
    </w:p>
    <w:p w14:paraId="2CD5EBA5" w14:textId="7201DCE3" w:rsidR="00CF2DC2" w:rsidRPr="007713E8" w:rsidRDefault="00CF2DC2"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 xml:space="preserve">District, Government of Tamil Nadu, Athen of the East. Retrieved from </w:t>
      </w:r>
      <w:hyperlink r:id="rId28" w:history="1">
        <w:r w:rsidR="00FB18FD" w:rsidRPr="004C38A3">
          <w:rPr>
            <w:rStyle w:val="Hyperlink"/>
            <w:rFonts w:ascii="Arial" w:hAnsi="Arial" w:cs="Arial"/>
            <w:sz w:val="20"/>
            <w:szCs w:val="20"/>
          </w:rPr>
          <w:t>https://madurai.nic.in/</w:t>
        </w:r>
      </w:hyperlink>
      <w:r w:rsidR="00FB18FD">
        <w:rPr>
          <w:rFonts w:ascii="Arial" w:hAnsi="Arial" w:cs="Arial"/>
          <w:sz w:val="20"/>
          <w:szCs w:val="20"/>
        </w:rPr>
        <w:t xml:space="preserve"> </w:t>
      </w:r>
    </w:p>
    <w:p w14:paraId="3D67A9BD" w14:textId="1A6DBD52" w:rsidR="005D34B2" w:rsidRPr="007713E8" w:rsidRDefault="005D34B2"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Gregory, R. D., Gibbons, D. W., &amp; Donald, P. F. (2004). Bird census and survey techniques. </w:t>
      </w:r>
      <w:r w:rsidRPr="007713E8">
        <w:rPr>
          <w:rFonts w:ascii="Arial" w:hAnsi="Arial" w:cs="Arial"/>
          <w:i/>
          <w:iCs/>
          <w:sz w:val="20"/>
          <w:szCs w:val="20"/>
        </w:rPr>
        <w:t>Bird ecology and conservation</w:t>
      </w:r>
      <w:r w:rsidRPr="007713E8">
        <w:rPr>
          <w:rFonts w:ascii="Arial" w:hAnsi="Arial" w:cs="Arial"/>
          <w:sz w:val="20"/>
          <w:szCs w:val="20"/>
        </w:rPr>
        <w:t>, 17-56.</w:t>
      </w:r>
      <w:r w:rsidR="00FB18FD" w:rsidRPr="00FB18FD">
        <w:t xml:space="preserve"> </w:t>
      </w:r>
      <w:hyperlink r:id="rId29" w:history="1">
        <w:r w:rsidR="00FB18FD" w:rsidRPr="004C38A3">
          <w:rPr>
            <w:rStyle w:val="Hyperlink"/>
            <w:rFonts w:ascii="Arial" w:hAnsi="Arial" w:cs="Arial"/>
            <w:sz w:val="20"/>
            <w:szCs w:val="20"/>
          </w:rPr>
          <w:t>https://doi.org/10.1093/acprof:oso/9780198520863.003.0002</w:t>
        </w:r>
      </w:hyperlink>
      <w:r w:rsidR="00FB18FD">
        <w:rPr>
          <w:rFonts w:ascii="Arial" w:hAnsi="Arial" w:cs="Arial"/>
          <w:sz w:val="20"/>
          <w:szCs w:val="20"/>
        </w:rPr>
        <w:t xml:space="preserve"> </w:t>
      </w:r>
    </w:p>
    <w:p w14:paraId="68738ABB" w14:textId="354C1C7B" w:rsidR="00645963" w:rsidRPr="007713E8" w:rsidRDefault="00645963"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Whitman, A. A., Hagan III, J. M., &amp; Brokaw, N. V. (1997). A comparison of two bird survey techniques used in a subtropical forest. </w:t>
      </w:r>
      <w:r w:rsidRPr="007713E8">
        <w:rPr>
          <w:rFonts w:ascii="Arial" w:hAnsi="Arial" w:cs="Arial"/>
          <w:i/>
          <w:iCs/>
          <w:sz w:val="20"/>
          <w:szCs w:val="20"/>
        </w:rPr>
        <w:t>The Condor</w:t>
      </w:r>
      <w:r w:rsidRPr="007713E8">
        <w:rPr>
          <w:rFonts w:ascii="Arial" w:hAnsi="Arial" w:cs="Arial"/>
          <w:sz w:val="20"/>
          <w:szCs w:val="20"/>
        </w:rPr>
        <w:t>, </w:t>
      </w:r>
      <w:r w:rsidRPr="007713E8">
        <w:rPr>
          <w:rFonts w:ascii="Arial" w:hAnsi="Arial" w:cs="Arial"/>
          <w:i/>
          <w:iCs/>
          <w:sz w:val="20"/>
          <w:szCs w:val="20"/>
        </w:rPr>
        <w:t>99</w:t>
      </w:r>
      <w:r w:rsidRPr="007713E8">
        <w:rPr>
          <w:rFonts w:ascii="Arial" w:hAnsi="Arial" w:cs="Arial"/>
          <w:sz w:val="20"/>
          <w:szCs w:val="20"/>
        </w:rPr>
        <w:t>(4), 955-965.</w:t>
      </w:r>
      <w:r w:rsidR="00FB18FD" w:rsidRPr="00FB18FD">
        <w:t xml:space="preserve"> </w:t>
      </w:r>
      <w:hyperlink r:id="rId30" w:history="1">
        <w:r w:rsidR="00FB18FD" w:rsidRPr="004C38A3">
          <w:rPr>
            <w:rStyle w:val="Hyperlink"/>
            <w:rFonts w:ascii="Arial" w:hAnsi="Arial" w:cs="Arial"/>
            <w:sz w:val="20"/>
            <w:szCs w:val="20"/>
          </w:rPr>
          <w:t>https://doi.org/10.2307/1370146</w:t>
        </w:r>
      </w:hyperlink>
      <w:r w:rsidR="00FB18FD">
        <w:rPr>
          <w:rFonts w:ascii="Arial" w:hAnsi="Arial" w:cs="Arial"/>
          <w:sz w:val="20"/>
          <w:szCs w:val="20"/>
        </w:rPr>
        <w:t xml:space="preserve"> </w:t>
      </w:r>
    </w:p>
    <w:p w14:paraId="339E20DE" w14:textId="77777777" w:rsidR="00645963" w:rsidRPr="007713E8" w:rsidRDefault="00645963"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Ali, S. (2003) Book of Indian Birds. Bombay Natural History Society.</w:t>
      </w:r>
    </w:p>
    <w:p w14:paraId="7931F46E" w14:textId="247BB97E" w:rsidR="009F33A9" w:rsidRPr="007713E8" w:rsidRDefault="00EE0325"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Mott, R., Prowse, T. A., Jackson, M. V., Rogers, D. J., O'Connor, J. A., Brookes, J. D., &amp; Cassey, P. (2023). Measuring habitat quality for waterbirds: A review. </w:t>
      </w:r>
      <w:r w:rsidRPr="007713E8">
        <w:rPr>
          <w:rFonts w:ascii="Arial" w:hAnsi="Arial" w:cs="Arial"/>
          <w:i/>
          <w:iCs/>
          <w:sz w:val="20"/>
          <w:szCs w:val="20"/>
        </w:rPr>
        <w:t>Ecology and Evolution</w:t>
      </w:r>
      <w:r w:rsidRPr="007713E8">
        <w:rPr>
          <w:rFonts w:ascii="Arial" w:hAnsi="Arial" w:cs="Arial"/>
          <w:sz w:val="20"/>
          <w:szCs w:val="20"/>
        </w:rPr>
        <w:t>, </w:t>
      </w:r>
      <w:r w:rsidRPr="007713E8">
        <w:rPr>
          <w:rFonts w:ascii="Arial" w:hAnsi="Arial" w:cs="Arial"/>
          <w:i/>
          <w:iCs/>
          <w:sz w:val="20"/>
          <w:szCs w:val="20"/>
        </w:rPr>
        <w:t>13</w:t>
      </w:r>
      <w:r w:rsidRPr="007713E8">
        <w:rPr>
          <w:rFonts w:ascii="Arial" w:hAnsi="Arial" w:cs="Arial"/>
          <w:sz w:val="20"/>
          <w:szCs w:val="20"/>
        </w:rPr>
        <w:t xml:space="preserve">(4), e9905. </w:t>
      </w:r>
      <w:hyperlink r:id="rId31" w:history="1">
        <w:r w:rsidR="00FB18FD" w:rsidRPr="004C38A3">
          <w:rPr>
            <w:rStyle w:val="Hyperlink"/>
            <w:rFonts w:ascii="Arial" w:hAnsi="Arial" w:cs="Arial"/>
            <w:sz w:val="20"/>
            <w:szCs w:val="20"/>
          </w:rPr>
          <w:t>https://doi.org/10.1002/ece3.9905</w:t>
        </w:r>
      </w:hyperlink>
      <w:r w:rsidR="00FB18FD">
        <w:rPr>
          <w:rFonts w:ascii="Arial" w:hAnsi="Arial" w:cs="Arial"/>
          <w:sz w:val="20"/>
          <w:szCs w:val="20"/>
        </w:rPr>
        <w:t xml:space="preserve"> </w:t>
      </w:r>
    </w:p>
    <w:p w14:paraId="785C1267" w14:textId="070B6A71" w:rsidR="00930DDB" w:rsidRPr="007713E8" w:rsidRDefault="009F33A9" w:rsidP="007713E8">
      <w:pPr>
        <w:pStyle w:val="ListParagraph"/>
        <w:numPr>
          <w:ilvl w:val="0"/>
          <w:numId w:val="38"/>
        </w:numPr>
        <w:spacing w:line="276" w:lineRule="auto"/>
        <w:jc w:val="both"/>
        <w:rPr>
          <w:rFonts w:ascii="Arial" w:hAnsi="Arial" w:cs="Arial"/>
          <w:sz w:val="20"/>
          <w:szCs w:val="20"/>
        </w:rPr>
      </w:pPr>
      <w:proofErr w:type="spellStart"/>
      <w:r w:rsidRPr="007713E8">
        <w:rPr>
          <w:rFonts w:ascii="Arial" w:hAnsi="Arial" w:cs="Arial"/>
          <w:sz w:val="20"/>
          <w:szCs w:val="20"/>
        </w:rPr>
        <w:t>Marnn</w:t>
      </w:r>
      <w:proofErr w:type="spellEnd"/>
      <w:r w:rsidRPr="007713E8">
        <w:rPr>
          <w:rFonts w:ascii="Arial" w:hAnsi="Arial" w:cs="Arial"/>
          <w:sz w:val="20"/>
          <w:szCs w:val="20"/>
        </w:rPr>
        <w:t xml:space="preserve">, P., Ali, H., Jiang, H., Liu, Y., Li, Z., Ahmed, S., ... &amp; He, C. (2025). </w:t>
      </w:r>
      <w:proofErr w:type="spellStart"/>
      <w:r w:rsidRPr="007713E8">
        <w:rPr>
          <w:rFonts w:ascii="Arial" w:hAnsi="Arial" w:cs="Arial"/>
          <w:sz w:val="20"/>
          <w:szCs w:val="20"/>
        </w:rPr>
        <w:t>Modeling</w:t>
      </w:r>
      <w:proofErr w:type="spellEnd"/>
      <w:r w:rsidRPr="007713E8">
        <w:rPr>
          <w:rFonts w:ascii="Arial" w:hAnsi="Arial" w:cs="Arial"/>
          <w:sz w:val="20"/>
          <w:szCs w:val="20"/>
        </w:rPr>
        <w:t xml:space="preserve"> the Impact of Ecological Restoration on Waterbird Diversity and Habitat Quality in Myanmar’s Moe Yun Gyi Wetland. </w:t>
      </w:r>
      <w:r w:rsidRPr="007713E8">
        <w:rPr>
          <w:rFonts w:ascii="Arial" w:hAnsi="Arial" w:cs="Arial"/>
          <w:i/>
          <w:iCs/>
          <w:sz w:val="20"/>
          <w:szCs w:val="20"/>
        </w:rPr>
        <w:t>Biology</w:t>
      </w:r>
      <w:r w:rsidRPr="007713E8">
        <w:rPr>
          <w:rFonts w:ascii="Arial" w:hAnsi="Arial" w:cs="Arial"/>
          <w:sz w:val="20"/>
          <w:szCs w:val="20"/>
        </w:rPr>
        <w:t>, </w:t>
      </w:r>
      <w:r w:rsidRPr="007713E8">
        <w:rPr>
          <w:rFonts w:ascii="Arial" w:hAnsi="Arial" w:cs="Arial"/>
          <w:i/>
          <w:iCs/>
          <w:sz w:val="20"/>
          <w:szCs w:val="20"/>
        </w:rPr>
        <w:t>14</w:t>
      </w:r>
      <w:r w:rsidRPr="007713E8">
        <w:rPr>
          <w:rFonts w:ascii="Arial" w:hAnsi="Arial" w:cs="Arial"/>
          <w:sz w:val="20"/>
          <w:szCs w:val="20"/>
        </w:rPr>
        <w:t>(5), 519.</w:t>
      </w:r>
      <w:r w:rsidR="00D22853" w:rsidRPr="007713E8">
        <w:rPr>
          <w:rFonts w:ascii="Arial" w:hAnsi="Arial" w:cs="Arial"/>
          <w:sz w:val="20"/>
          <w:szCs w:val="20"/>
        </w:rPr>
        <w:t xml:space="preserve"> </w:t>
      </w:r>
      <w:hyperlink r:id="rId32" w:history="1">
        <w:r w:rsidR="00FB18FD" w:rsidRPr="004C38A3">
          <w:rPr>
            <w:rStyle w:val="Hyperlink"/>
            <w:rFonts w:ascii="Arial" w:hAnsi="Arial" w:cs="Arial"/>
            <w:sz w:val="20"/>
            <w:szCs w:val="20"/>
          </w:rPr>
          <w:t>https://doi.org/10.3390/biology14050519</w:t>
        </w:r>
      </w:hyperlink>
      <w:r w:rsidR="00FB18FD">
        <w:rPr>
          <w:rFonts w:ascii="Arial" w:hAnsi="Arial" w:cs="Arial"/>
          <w:sz w:val="20"/>
          <w:szCs w:val="20"/>
        </w:rPr>
        <w:t xml:space="preserve"> </w:t>
      </w:r>
    </w:p>
    <w:p w14:paraId="3987F23F" w14:textId="14CA2C89" w:rsidR="00D22853" w:rsidRPr="007713E8" w:rsidRDefault="00870DF8" w:rsidP="007713E8">
      <w:pPr>
        <w:pStyle w:val="ListParagraph"/>
        <w:numPr>
          <w:ilvl w:val="0"/>
          <w:numId w:val="38"/>
        </w:numPr>
        <w:spacing w:line="276" w:lineRule="auto"/>
        <w:jc w:val="both"/>
        <w:rPr>
          <w:rFonts w:ascii="Arial" w:hAnsi="Arial" w:cs="Arial"/>
          <w:sz w:val="20"/>
          <w:szCs w:val="20"/>
        </w:rPr>
      </w:pPr>
      <w:proofErr w:type="spellStart"/>
      <w:r w:rsidRPr="007713E8">
        <w:rPr>
          <w:rFonts w:ascii="Arial" w:hAnsi="Arial" w:cs="Arial"/>
          <w:sz w:val="20"/>
          <w:szCs w:val="20"/>
        </w:rPr>
        <w:t>Bouregbi</w:t>
      </w:r>
      <w:proofErr w:type="spellEnd"/>
      <w:r w:rsidRPr="007713E8">
        <w:rPr>
          <w:rFonts w:ascii="Arial" w:hAnsi="Arial" w:cs="Arial"/>
          <w:sz w:val="20"/>
          <w:szCs w:val="20"/>
        </w:rPr>
        <w:t xml:space="preserve">, I., </w:t>
      </w:r>
      <w:proofErr w:type="spellStart"/>
      <w:r w:rsidRPr="007713E8">
        <w:rPr>
          <w:rFonts w:ascii="Arial" w:hAnsi="Arial" w:cs="Arial"/>
          <w:sz w:val="20"/>
          <w:szCs w:val="20"/>
        </w:rPr>
        <w:t>Bensakhri</w:t>
      </w:r>
      <w:proofErr w:type="spellEnd"/>
      <w:r w:rsidRPr="007713E8">
        <w:rPr>
          <w:rFonts w:ascii="Arial" w:hAnsi="Arial" w:cs="Arial"/>
          <w:sz w:val="20"/>
          <w:szCs w:val="20"/>
        </w:rPr>
        <w:t xml:space="preserve">, Z., </w:t>
      </w:r>
      <w:proofErr w:type="spellStart"/>
      <w:r w:rsidRPr="007713E8">
        <w:rPr>
          <w:rFonts w:ascii="Arial" w:hAnsi="Arial" w:cs="Arial"/>
          <w:sz w:val="20"/>
          <w:szCs w:val="20"/>
        </w:rPr>
        <w:t>Zebsa</w:t>
      </w:r>
      <w:proofErr w:type="spellEnd"/>
      <w:r w:rsidRPr="007713E8">
        <w:rPr>
          <w:rFonts w:ascii="Arial" w:hAnsi="Arial" w:cs="Arial"/>
          <w:sz w:val="20"/>
          <w:szCs w:val="20"/>
        </w:rPr>
        <w:t xml:space="preserve">, R., </w:t>
      </w:r>
      <w:proofErr w:type="spellStart"/>
      <w:r w:rsidRPr="007713E8">
        <w:rPr>
          <w:rFonts w:ascii="Arial" w:hAnsi="Arial" w:cs="Arial"/>
          <w:sz w:val="20"/>
          <w:szCs w:val="20"/>
        </w:rPr>
        <w:t>Zouaimia</w:t>
      </w:r>
      <w:proofErr w:type="spellEnd"/>
      <w:r w:rsidRPr="007713E8">
        <w:rPr>
          <w:rFonts w:ascii="Arial" w:hAnsi="Arial" w:cs="Arial"/>
          <w:sz w:val="20"/>
          <w:szCs w:val="20"/>
        </w:rPr>
        <w:t xml:space="preserve">, A., </w:t>
      </w:r>
      <w:proofErr w:type="spellStart"/>
      <w:r w:rsidRPr="007713E8">
        <w:rPr>
          <w:rFonts w:ascii="Arial" w:hAnsi="Arial" w:cs="Arial"/>
          <w:sz w:val="20"/>
          <w:szCs w:val="20"/>
        </w:rPr>
        <w:t>Bensouilah</w:t>
      </w:r>
      <w:proofErr w:type="spellEnd"/>
      <w:r w:rsidRPr="007713E8">
        <w:rPr>
          <w:rFonts w:ascii="Arial" w:hAnsi="Arial" w:cs="Arial"/>
          <w:sz w:val="20"/>
          <w:szCs w:val="20"/>
        </w:rPr>
        <w:t xml:space="preserve">, S., Bouteraa, O., ... &amp; </w:t>
      </w:r>
      <w:proofErr w:type="spellStart"/>
      <w:r w:rsidRPr="007713E8">
        <w:rPr>
          <w:rFonts w:ascii="Arial" w:hAnsi="Arial" w:cs="Arial"/>
          <w:sz w:val="20"/>
          <w:szCs w:val="20"/>
        </w:rPr>
        <w:t>Houhamdi</w:t>
      </w:r>
      <w:proofErr w:type="spellEnd"/>
      <w:r w:rsidRPr="007713E8">
        <w:rPr>
          <w:rFonts w:ascii="Arial" w:hAnsi="Arial" w:cs="Arial"/>
          <w:sz w:val="20"/>
          <w:szCs w:val="20"/>
        </w:rPr>
        <w:t>, M. (2025). Threatened Birds in a Changing Mediterranean Wetland: Long-Term Trends and Climate-Driven Threats. </w:t>
      </w:r>
      <w:r w:rsidRPr="007713E8">
        <w:rPr>
          <w:rFonts w:ascii="Arial" w:hAnsi="Arial" w:cs="Arial"/>
          <w:i/>
          <w:iCs/>
          <w:sz w:val="20"/>
          <w:szCs w:val="20"/>
        </w:rPr>
        <w:t>Life</w:t>
      </w:r>
      <w:r w:rsidRPr="007713E8">
        <w:rPr>
          <w:rFonts w:ascii="Arial" w:hAnsi="Arial" w:cs="Arial"/>
          <w:sz w:val="20"/>
          <w:szCs w:val="20"/>
        </w:rPr>
        <w:t>, </w:t>
      </w:r>
      <w:r w:rsidRPr="007713E8">
        <w:rPr>
          <w:rFonts w:ascii="Arial" w:hAnsi="Arial" w:cs="Arial"/>
          <w:i/>
          <w:iCs/>
          <w:sz w:val="20"/>
          <w:szCs w:val="20"/>
        </w:rPr>
        <w:t>15</w:t>
      </w:r>
      <w:r w:rsidRPr="007713E8">
        <w:rPr>
          <w:rFonts w:ascii="Arial" w:hAnsi="Arial" w:cs="Arial"/>
          <w:sz w:val="20"/>
          <w:szCs w:val="20"/>
        </w:rPr>
        <w:t>(6), 892.</w:t>
      </w:r>
      <w:r w:rsidR="00FB18FD" w:rsidRPr="00FB18FD">
        <w:t xml:space="preserve"> </w:t>
      </w:r>
      <w:hyperlink r:id="rId33" w:history="1">
        <w:r w:rsidR="00FB18FD" w:rsidRPr="004C38A3">
          <w:rPr>
            <w:rStyle w:val="Hyperlink"/>
            <w:rFonts w:ascii="Arial" w:hAnsi="Arial" w:cs="Arial"/>
            <w:sz w:val="20"/>
            <w:szCs w:val="20"/>
          </w:rPr>
          <w:t>https://doi.org/10.3390/life15060892</w:t>
        </w:r>
      </w:hyperlink>
      <w:r w:rsidR="00FB18FD">
        <w:rPr>
          <w:rFonts w:ascii="Arial" w:hAnsi="Arial" w:cs="Arial"/>
          <w:sz w:val="20"/>
          <w:szCs w:val="20"/>
        </w:rPr>
        <w:t xml:space="preserve"> </w:t>
      </w:r>
    </w:p>
    <w:p w14:paraId="22623546" w14:textId="384C9ED0" w:rsidR="006345BC" w:rsidRPr="007713E8" w:rsidRDefault="003B29E6"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Sun, B., Lu, Y., Yang, Y., Yu, M., Yuan, J., Yu, R., ... &amp; Li, J. (2022). Urbanization affects spatial variation and species similarity of bird diversity distribution. </w:t>
      </w:r>
      <w:r w:rsidRPr="007713E8">
        <w:rPr>
          <w:rFonts w:ascii="Arial" w:hAnsi="Arial" w:cs="Arial"/>
          <w:i/>
          <w:iCs/>
          <w:sz w:val="20"/>
          <w:szCs w:val="20"/>
        </w:rPr>
        <w:t>Science Advances</w:t>
      </w:r>
      <w:r w:rsidRPr="007713E8">
        <w:rPr>
          <w:rFonts w:ascii="Arial" w:hAnsi="Arial" w:cs="Arial"/>
          <w:sz w:val="20"/>
          <w:szCs w:val="20"/>
        </w:rPr>
        <w:t>, </w:t>
      </w:r>
      <w:r w:rsidRPr="007713E8">
        <w:rPr>
          <w:rFonts w:ascii="Arial" w:hAnsi="Arial" w:cs="Arial"/>
          <w:i/>
          <w:iCs/>
          <w:sz w:val="20"/>
          <w:szCs w:val="20"/>
        </w:rPr>
        <w:t>8</w:t>
      </w:r>
      <w:r w:rsidRPr="007713E8">
        <w:rPr>
          <w:rFonts w:ascii="Arial" w:hAnsi="Arial" w:cs="Arial"/>
          <w:sz w:val="20"/>
          <w:szCs w:val="20"/>
        </w:rPr>
        <w:t>(49), eade3061.</w:t>
      </w:r>
      <w:r w:rsidR="00FB18FD" w:rsidRPr="00FB18FD">
        <w:t xml:space="preserve"> </w:t>
      </w:r>
      <w:hyperlink r:id="rId34" w:history="1">
        <w:r w:rsidR="00FB18FD" w:rsidRPr="004C38A3">
          <w:rPr>
            <w:rStyle w:val="Hyperlink"/>
            <w:rFonts w:ascii="Arial" w:hAnsi="Arial" w:cs="Arial"/>
            <w:sz w:val="20"/>
            <w:szCs w:val="20"/>
          </w:rPr>
          <w:t>https://doi.org/10.1126/sciadv.ade3061</w:t>
        </w:r>
      </w:hyperlink>
      <w:r w:rsidR="00FB18FD">
        <w:rPr>
          <w:rFonts w:ascii="Arial" w:hAnsi="Arial" w:cs="Arial"/>
          <w:sz w:val="20"/>
          <w:szCs w:val="20"/>
        </w:rPr>
        <w:t xml:space="preserve"> </w:t>
      </w:r>
    </w:p>
    <w:p w14:paraId="3C05F4FC" w14:textId="0E5FB7FC" w:rsidR="00796542" w:rsidRPr="007713E8" w:rsidRDefault="00977A9E"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lastRenderedPageBreak/>
        <w:t xml:space="preserve">Singh, D. P., Padhi, G. R., Kumari, R., Ram, R. K., Kumar, P. and </w:t>
      </w:r>
      <w:proofErr w:type="spellStart"/>
      <w:r w:rsidRPr="007713E8">
        <w:rPr>
          <w:rFonts w:ascii="Arial" w:hAnsi="Arial" w:cs="Arial"/>
          <w:sz w:val="20"/>
          <w:szCs w:val="20"/>
        </w:rPr>
        <w:t>Mogalekar</w:t>
      </w:r>
      <w:proofErr w:type="spellEnd"/>
      <w:r w:rsidRPr="007713E8">
        <w:rPr>
          <w:rFonts w:ascii="Arial" w:hAnsi="Arial" w:cs="Arial"/>
          <w:sz w:val="20"/>
          <w:szCs w:val="20"/>
        </w:rPr>
        <w:t xml:space="preserve">, H. S. 2025. Ramsar Sites in India: Conservation Challenges and Management Strategies. Vigyan </w:t>
      </w:r>
      <w:proofErr w:type="spellStart"/>
      <w:r w:rsidRPr="007713E8">
        <w:rPr>
          <w:rFonts w:ascii="Arial" w:hAnsi="Arial" w:cs="Arial"/>
          <w:sz w:val="20"/>
          <w:szCs w:val="20"/>
        </w:rPr>
        <w:t>Varta</w:t>
      </w:r>
      <w:proofErr w:type="spellEnd"/>
      <w:r w:rsidRPr="007713E8">
        <w:rPr>
          <w:rFonts w:ascii="Arial" w:hAnsi="Arial" w:cs="Arial"/>
          <w:sz w:val="20"/>
          <w:szCs w:val="20"/>
        </w:rPr>
        <w:t xml:space="preserve"> 6 (6): 75-80.</w:t>
      </w:r>
      <w:r w:rsidR="00FB18FD" w:rsidRPr="00FB18FD">
        <w:t xml:space="preserve"> </w:t>
      </w:r>
      <w:hyperlink r:id="rId35" w:history="1">
        <w:r w:rsidR="00FB18FD" w:rsidRPr="004C38A3">
          <w:rPr>
            <w:rStyle w:val="Hyperlink"/>
            <w:rFonts w:ascii="Arial" w:hAnsi="Arial" w:cs="Arial"/>
            <w:sz w:val="20"/>
            <w:szCs w:val="20"/>
          </w:rPr>
          <w:t>https://www.vigyanvarta.in/</w:t>
        </w:r>
      </w:hyperlink>
      <w:r w:rsidR="00FB18FD">
        <w:rPr>
          <w:rFonts w:ascii="Arial" w:hAnsi="Arial" w:cs="Arial"/>
          <w:sz w:val="20"/>
          <w:szCs w:val="20"/>
        </w:rPr>
        <w:t xml:space="preserve"> </w:t>
      </w:r>
    </w:p>
    <w:p w14:paraId="6340FF2F" w14:textId="0A7B3F89" w:rsidR="00FB18FD" w:rsidRPr="00FB18FD" w:rsidRDefault="004E3745" w:rsidP="007713E8">
      <w:pPr>
        <w:pStyle w:val="ListParagraph"/>
        <w:numPr>
          <w:ilvl w:val="0"/>
          <w:numId w:val="38"/>
        </w:numPr>
        <w:spacing w:line="276" w:lineRule="auto"/>
        <w:jc w:val="both"/>
        <w:rPr>
          <w:rFonts w:ascii="Arial" w:hAnsi="Arial" w:cs="Arial"/>
          <w:sz w:val="20"/>
          <w:szCs w:val="20"/>
        </w:rPr>
      </w:pPr>
      <w:r w:rsidRPr="00FB18FD">
        <w:rPr>
          <w:rFonts w:ascii="Arial" w:hAnsi="Arial" w:cs="Arial"/>
          <w:sz w:val="20"/>
          <w:szCs w:val="20"/>
          <w:lang w:val="pt-BR"/>
        </w:rPr>
        <w:t xml:space="preserve">Xu, Q., Zhou, L., Xia, S., &amp; Zhou, J. (2022). </w:t>
      </w:r>
      <w:r w:rsidRPr="00FB18FD">
        <w:rPr>
          <w:rFonts w:ascii="Arial" w:hAnsi="Arial" w:cs="Arial"/>
          <w:sz w:val="20"/>
          <w:szCs w:val="20"/>
        </w:rPr>
        <w:t xml:space="preserve">Impact of urbanisation intensity on bird diversity in river wetlands around </w:t>
      </w:r>
      <w:proofErr w:type="spellStart"/>
      <w:r w:rsidRPr="00FB18FD">
        <w:rPr>
          <w:rFonts w:ascii="Arial" w:hAnsi="Arial" w:cs="Arial"/>
          <w:sz w:val="20"/>
          <w:szCs w:val="20"/>
        </w:rPr>
        <w:t>Chaohu</w:t>
      </w:r>
      <w:proofErr w:type="spellEnd"/>
      <w:r w:rsidRPr="00FB18FD">
        <w:rPr>
          <w:rFonts w:ascii="Arial" w:hAnsi="Arial" w:cs="Arial"/>
          <w:sz w:val="20"/>
          <w:szCs w:val="20"/>
        </w:rPr>
        <w:t xml:space="preserve"> Lake, China. </w:t>
      </w:r>
      <w:r w:rsidRPr="00FB18FD">
        <w:rPr>
          <w:rFonts w:ascii="Arial" w:hAnsi="Arial" w:cs="Arial"/>
          <w:i/>
          <w:iCs/>
          <w:sz w:val="20"/>
          <w:szCs w:val="20"/>
        </w:rPr>
        <w:t>Animals</w:t>
      </w:r>
      <w:r w:rsidRPr="00FB18FD">
        <w:rPr>
          <w:rFonts w:ascii="Arial" w:hAnsi="Arial" w:cs="Arial"/>
          <w:sz w:val="20"/>
          <w:szCs w:val="20"/>
        </w:rPr>
        <w:t>, </w:t>
      </w:r>
      <w:r w:rsidRPr="00FB18FD">
        <w:rPr>
          <w:rFonts w:ascii="Arial" w:hAnsi="Arial" w:cs="Arial"/>
          <w:i/>
          <w:iCs/>
          <w:sz w:val="20"/>
          <w:szCs w:val="20"/>
        </w:rPr>
        <w:t>12</w:t>
      </w:r>
      <w:r w:rsidRPr="00FB18FD">
        <w:rPr>
          <w:rFonts w:ascii="Arial" w:hAnsi="Arial" w:cs="Arial"/>
          <w:sz w:val="20"/>
          <w:szCs w:val="20"/>
        </w:rPr>
        <w:t xml:space="preserve">(4), 473. </w:t>
      </w:r>
      <w:hyperlink r:id="rId36" w:history="1">
        <w:r w:rsidR="00FB18FD" w:rsidRPr="004C38A3">
          <w:rPr>
            <w:rStyle w:val="Hyperlink"/>
          </w:rPr>
          <w:t>https://doi.org/10.3390/ani12040473</w:t>
        </w:r>
      </w:hyperlink>
    </w:p>
    <w:p w14:paraId="6055531B" w14:textId="6914C44E" w:rsidR="00C448B3" w:rsidRPr="00FB18FD" w:rsidRDefault="006808D1" w:rsidP="007713E8">
      <w:pPr>
        <w:pStyle w:val="ListParagraph"/>
        <w:numPr>
          <w:ilvl w:val="0"/>
          <w:numId w:val="38"/>
        </w:numPr>
        <w:spacing w:line="276" w:lineRule="auto"/>
        <w:jc w:val="both"/>
        <w:rPr>
          <w:rFonts w:ascii="Arial" w:hAnsi="Arial" w:cs="Arial"/>
          <w:sz w:val="20"/>
          <w:szCs w:val="20"/>
        </w:rPr>
      </w:pPr>
      <w:proofErr w:type="spellStart"/>
      <w:r w:rsidRPr="00FB18FD">
        <w:rPr>
          <w:rFonts w:ascii="Arial" w:hAnsi="Arial" w:cs="Arial"/>
          <w:sz w:val="20"/>
          <w:szCs w:val="20"/>
        </w:rPr>
        <w:t>Rahlin</w:t>
      </w:r>
      <w:proofErr w:type="spellEnd"/>
      <w:r w:rsidRPr="00FB18FD">
        <w:rPr>
          <w:rFonts w:ascii="Arial" w:hAnsi="Arial" w:cs="Arial"/>
          <w:sz w:val="20"/>
          <w:szCs w:val="20"/>
        </w:rPr>
        <w:t>, A. A., Saunders, S. P., &amp; Beilke, S. (2022). Spatial drivers of wetland bird occupancy within an urbanized matrix in the upper midwestern United States. </w:t>
      </w:r>
      <w:r w:rsidRPr="00FB18FD">
        <w:rPr>
          <w:rFonts w:ascii="Arial" w:hAnsi="Arial" w:cs="Arial"/>
          <w:i/>
          <w:iCs/>
          <w:sz w:val="20"/>
          <w:szCs w:val="20"/>
        </w:rPr>
        <w:t>Ecosphere</w:t>
      </w:r>
      <w:r w:rsidRPr="00FB18FD">
        <w:rPr>
          <w:rFonts w:ascii="Arial" w:hAnsi="Arial" w:cs="Arial"/>
          <w:sz w:val="20"/>
          <w:szCs w:val="20"/>
        </w:rPr>
        <w:t>, </w:t>
      </w:r>
      <w:r w:rsidRPr="00FB18FD">
        <w:rPr>
          <w:rFonts w:ascii="Arial" w:hAnsi="Arial" w:cs="Arial"/>
          <w:i/>
          <w:iCs/>
          <w:sz w:val="20"/>
          <w:szCs w:val="20"/>
        </w:rPr>
        <w:t>13</w:t>
      </w:r>
      <w:r w:rsidRPr="00FB18FD">
        <w:rPr>
          <w:rFonts w:ascii="Arial" w:hAnsi="Arial" w:cs="Arial"/>
          <w:sz w:val="20"/>
          <w:szCs w:val="20"/>
        </w:rPr>
        <w:t>(9), e4232.</w:t>
      </w:r>
      <w:r w:rsidR="00C448B3" w:rsidRPr="00FB18FD">
        <w:rPr>
          <w:rFonts w:ascii="Arial" w:hAnsi="Arial" w:cs="Arial"/>
          <w:sz w:val="20"/>
          <w:szCs w:val="20"/>
        </w:rPr>
        <w:t xml:space="preserve"> </w:t>
      </w:r>
      <w:hyperlink r:id="rId37" w:history="1">
        <w:r w:rsidR="00FB18FD" w:rsidRPr="004C38A3">
          <w:rPr>
            <w:rStyle w:val="Hyperlink"/>
            <w:rFonts w:ascii="Arial" w:hAnsi="Arial" w:cs="Arial"/>
            <w:sz w:val="20"/>
            <w:szCs w:val="20"/>
          </w:rPr>
          <w:t>https://doi.org/10.1002/ecs2.4232</w:t>
        </w:r>
      </w:hyperlink>
      <w:r w:rsidR="00FB18FD">
        <w:rPr>
          <w:rFonts w:ascii="Arial" w:hAnsi="Arial" w:cs="Arial"/>
          <w:sz w:val="20"/>
          <w:szCs w:val="20"/>
        </w:rPr>
        <w:t xml:space="preserve"> </w:t>
      </w:r>
    </w:p>
    <w:p w14:paraId="38980669" w14:textId="676CBF09" w:rsidR="00A76FAD" w:rsidRPr="007713E8" w:rsidRDefault="00A76FAD"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Yusuf, A. (2024). Impact of urban expansion on migratory birds in the Lagos wetlands: breeding habits and population dynamics. </w:t>
      </w:r>
      <w:r w:rsidRPr="007713E8">
        <w:rPr>
          <w:rFonts w:ascii="Arial" w:hAnsi="Arial" w:cs="Arial"/>
          <w:i/>
          <w:iCs/>
          <w:sz w:val="20"/>
          <w:szCs w:val="20"/>
        </w:rPr>
        <w:t>Studies in Social Science &amp; Humanities</w:t>
      </w:r>
      <w:r w:rsidRPr="007713E8">
        <w:rPr>
          <w:rFonts w:ascii="Arial" w:hAnsi="Arial" w:cs="Arial"/>
          <w:sz w:val="20"/>
          <w:szCs w:val="20"/>
        </w:rPr>
        <w:t>, </w:t>
      </w:r>
      <w:r w:rsidRPr="007713E8">
        <w:rPr>
          <w:rFonts w:ascii="Arial" w:hAnsi="Arial" w:cs="Arial"/>
          <w:i/>
          <w:iCs/>
          <w:sz w:val="20"/>
          <w:szCs w:val="20"/>
        </w:rPr>
        <w:t>3</w:t>
      </w:r>
      <w:r w:rsidRPr="007713E8">
        <w:rPr>
          <w:rFonts w:ascii="Arial" w:hAnsi="Arial" w:cs="Arial"/>
          <w:sz w:val="20"/>
          <w:szCs w:val="20"/>
        </w:rPr>
        <w:t>(5), 1-5.</w:t>
      </w:r>
      <w:r w:rsidR="003C7E9D" w:rsidRPr="007713E8">
        <w:rPr>
          <w:rFonts w:ascii="Arial" w:hAnsi="Arial" w:cs="Arial"/>
          <w:sz w:val="20"/>
          <w:szCs w:val="20"/>
        </w:rPr>
        <w:t xml:space="preserve"> </w:t>
      </w:r>
      <w:hyperlink r:id="rId38" w:history="1">
        <w:r w:rsidR="00FB18FD" w:rsidRPr="004C38A3">
          <w:rPr>
            <w:rStyle w:val="Hyperlink"/>
            <w:rFonts w:ascii="Arial" w:hAnsi="Arial" w:cs="Arial"/>
            <w:sz w:val="20"/>
            <w:szCs w:val="20"/>
          </w:rPr>
          <w:t>https://doi.org/10.56397/SSSH.2024.05.01</w:t>
        </w:r>
      </w:hyperlink>
      <w:r w:rsidR="00FB18FD">
        <w:rPr>
          <w:rFonts w:ascii="Arial" w:hAnsi="Arial" w:cs="Arial"/>
          <w:sz w:val="20"/>
          <w:szCs w:val="20"/>
        </w:rPr>
        <w:t xml:space="preserve"> </w:t>
      </w:r>
    </w:p>
    <w:p w14:paraId="7314EF3D" w14:textId="69B839DA" w:rsidR="007D79F2" w:rsidRPr="007713E8" w:rsidRDefault="007D79F2"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Zhang, J., Xiong, K., Liu, Z., &amp; He, L. (2022). Research progress on world natural heritage conservation: its buffer zones and the implications. </w:t>
      </w:r>
      <w:r w:rsidRPr="007713E8">
        <w:rPr>
          <w:rFonts w:ascii="Arial" w:hAnsi="Arial" w:cs="Arial"/>
          <w:i/>
          <w:iCs/>
          <w:sz w:val="20"/>
          <w:szCs w:val="20"/>
        </w:rPr>
        <w:t>Heritage Science</w:t>
      </w:r>
      <w:r w:rsidRPr="007713E8">
        <w:rPr>
          <w:rFonts w:ascii="Arial" w:hAnsi="Arial" w:cs="Arial"/>
          <w:sz w:val="20"/>
          <w:szCs w:val="20"/>
        </w:rPr>
        <w:t>, </w:t>
      </w:r>
      <w:r w:rsidRPr="007713E8">
        <w:rPr>
          <w:rFonts w:ascii="Arial" w:hAnsi="Arial" w:cs="Arial"/>
          <w:i/>
          <w:iCs/>
          <w:sz w:val="20"/>
          <w:szCs w:val="20"/>
        </w:rPr>
        <w:t>10</w:t>
      </w:r>
      <w:r w:rsidRPr="007713E8">
        <w:rPr>
          <w:rFonts w:ascii="Arial" w:hAnsi="Arial" w:cs="Arial"/>
          <w:sz w:val="20"/>
          <w:szCs w:val="20"/>
        </w:rPr>
        <w:t>(1), 102.</w:t>
      </w:r>
      <w:r w:rsidR="00C36C55" w:rsidRPr="007713E8">
        <w:rPr>
          <w:rFonts w:ascii="Arial" w:hAnsi="Arial" w:cs="Arial"/>
          <w:sz w:val="20"/>
          <w:szCs w:val="20"/>
        </w:rPr>
        <w:t xml:space="preserve"> </w:t>
      </w:r>
      <w:hyperlink r:id="rId39" w:history="1">
        <w:r w:rsidR="00FB18FD" w:rsidRPr="004C38A3">
          <w:rPr>
            <w:rStyle w:val="Hyperlink"/>
          </w:rPr>
          <w:t>https://doi.org/10.1186/s40494-022-00744-z</w:t>
        </w:r>
      </w:hyperlink>
      <w:r w:rsidR="00FB18FD">
        <w:t xml:space="preserve"> </w:t>
      </w:r>
    </w:p>
    <w:p w14:paraId="69FEEF6D" w14:textId="7509A5BC" w:rsidR="009347D4" w:rsidRPr="007713E8" w:rsidRDefault="003C53D7"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Ramsar Convention Secretariat. (2010). </w:t>
      </w:r>
      <w:r w:rsidRPr="007713E8">
        <w:rPr>
          <w:rFonts w:ascii="Arial" w:hAnsi="Arial" w:cs="Arial"/>
          <w:i/>
          <w:iCs/>
          <w:sz w:val="20"/>
          <w:szCs w:val="20"/>
        </w:rPr>
        <w:t>Managing wetlands: Frameworks for managing Wetlands of International Importance and other wetland sites</w:t>
      </w:r>
      <w:r w:rsidRPr="007713E8">
        <w:rPr>
          <w:rFonts w:ascii="Arial" w:hAnsi="Arial" w:cs="Arial"/>
          <w:sz w:val="20"/>
          <w:szCs w:val="20"/>
        </w:rPr>
        <w:t xml:space="preserve"> (Ramsar handbooks for the wise use of wetlands, 4th ed., Vol. 18). </w:t>
      </w:r>
      <w:hyperlink r:id="rId40" w:history="1">
        <w:r w:rsidR="00FB18FD" w:rsidRPr="004C38A3">
          <w:rPr>
            <w:rStyle w:val="Hyperlink"/>
            <w:rFonts w:ascii="Arial" w:hAnsi="Arial" w:cs="Arial"/>
            <w:sz w:val="20"/>
            <w:szCs w:val="20"/>
          </w:rPr>
          <w:t>https://www.ramsar.org/resources/handbook-18-managing-wetlands</w:t>
        </w:r>
      </w:hyperlink>
      <w:r w:rsidR="00FB18FD">
        <w:rPr>
          <w:rFonts w:ascii="Arial" w:hAnsi="Arial" w:cs="Arial"/>
          <w:sz w:val="20"/>
          <w:szCs w:val="20"/>
        </w:rPr>
        <w:t xml:space="preserve"> </w:t>
      </w:r>
    </w:p>
    <w:p w14:paraId="1656F91E" w14:textId="77777777" w:rsidR="00741D79" w:rsidRPr="00163210" w:rsidRDefault="00741D79" w:rsidP="00A20E70">
      <w:pPr>
        <w:spacing w:line="360" w:lineRule="auto"/>
        <w:jc w:val="both"/>
        <w:rPr>
          <w:rFonts w:ascii="Times New Roman" w:hAnsi="Times New Roman" w:cs="Times New Roman"/>
          <w:sz w:val="24"/>
          <w:szCs w:val="24"/>
        </w:rPr>
      </w:pPr>
    </w:p>
    <w:p w14:paraId="5BD25A61" w14:textId="77777777" w:rsidR="00163210" w:rsidRPr="003550AE" w:rsidRDefault="00163210" w:rsidP="00A20E70">
      <w:pPr>
        <w:spacing w:line="360" w:lineRule="auto"/>
        <w:jc w:val="both"/>
        <w:rPr>
          <w:rFonts w:ascii="Times New Roman" w:hAnsi="Times New Roman" w:cs="Times New Roman"/>
          <w:sz w:val="24"/>
          <w:szCs w:val="24"/>
        </w:rPr>
      </w:pPr>
    </w:p>
    <w:sectPr w:rsidR="00163210" w:rsidRPr="003550AE">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642D0" w14:textId="77777777" w:rsidR="00165100" w:rsidRDefault="00165100" w:rsidP="00E9352C">
      <w:pPr>
        <w:spacing w:after="0" w:line="240" w:lineRule="auto"/>
      </w:pPr>
      <w:r>
        <w:separator/>
      </w:r>
    </w:p>
  </w:endnote>
  <w:endnote w:type="continuationSeparator" w:id="0">
    <w:p w14:paraId="391AD060" w14:textId="77777777" w:rsidR="00165100" w:rsidRDefault="00165100" w:rsidP="00E9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17466" w14:textId="77777777" w:rsidR="00636B41" w:rsidRDefault="00636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3B64C" w14:textId="77777777" w:rsidR="00636B41" w:rsidRDefault="00636B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D35E0" w14:textId="77777777" w:rsidR="00636B41" w:rsidRDefault="00636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17BD3" w14:textId="77777777" w:rsidR="00165100" w:rsidRDefault="00165100" w:rsidP="00E9352C">
      <w:pPr>
        <w:spacing w:after="0" w:line="240" w:lineRule="auto"/>
      </w:pPr>
      <w:r>
        <w:separator/>
      </w:r>
    </w:p>
  </w:footnote>
  <w:footnote w:type="continuationSeparator" w:id="0">
    <w:p w14:paraId="1D9D6627" w14:textId="77777777" w:rsidR="00165100" w:rsidRDefault="00165100" w:rsidP="00E93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2B9AB" w14:textId="330A73A6" w:rsidR="00636B41" w:rsidRDefault="00636B41">
    <w:pPr>
      <w:pStyle w:val="Header"/>
    </w:pPr>
    <w:r>
      <w:rPr>
        <w:noProof/>
      </w:rPr>
      <w:pict w14:anchorId="461BC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453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03C1E" w14:textId="57DA02F0" w:rsidR="00636B41" w:rsidRDefault="00636B41">
    <w:pPr>
      <w:pStyle w:val="Header"/>
    </w:pPr>
    <w:r>
      <w:rPr>
        <w:noProof/>
      </w:rPr>
      <w:pict w14:anchorId="3A7FE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453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409B8" w14:textId="562CB6ED" w:rsidR="00636B41" w:rsidRDefault="00636B41">
    <w:pPr>
      <w:pStyle w:val="Header"/>
    </w:pPr>
    <w:r>
      <w:rPr>
        <w:noProof/>
      </w:rPr>
      <w:pict w14:anchorId="18C845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453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0BC"/>
    <w:multiLevelType w:val="multilevel"/>
    <w:tmpl w:val="3A1E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A2A06"/>
    <w:multiLevelType w:val="multilevel"/>
    <w:tmpl w:val="C4B0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5532FD"/>
    <w:multiLevelType w:val="hybridMultilevel"/>
    <w:tmpl w:val="9564CA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D8064CE"/>
    <w:multiLevelType w:val="hybridMultilevel"/>
    <w:tmpl w:val="1FFA2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F93A4C"/>
    <w:multiLevelType w:val="hybridMultilevel"/>
    <w:tmpl w:val="84727D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B953BC4"/>
    <w:multiLevelType w:val="multilevel"/>
    <w:tmpl w:val="130A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B2694C"/>
    <w:multiLevelType w:val="multilevel"/>
    <w:tmpl w:val="88F2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141DE"/>
    <w:multiLevelType w:val="multilevel"/>
    <w:tmpl w:val="699E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62028B"/>
    <w:multiLevelType w:val="hybridMultilevel"/>
    <w:tmpl w:val="8BA81EC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33E04B7C"/>
    <w:multiLevelType w:val="multilevel"/>
    <w:tmpl w:val="53D8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66233"/>
    <w:multiLevelType w:val="hybridMultilevel"/>
    <w:tmpl w:val="04464F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6DA08AE"/>
    <w:multiLevelType w:val="multilevel"/>
    <w:tmpl w:val="56C4F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097064"/>
    <w:multiLevelType w:val="multilevel"/>
    <w:tmpl w:val="160E9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31272D"/>
    <w:multiLevelType w:val="multilevel"/>
    <w:tmpl w:val="3B7C7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9C12D9"/>
    <w:multiLevelType w:val="hybridMultilevel"/>
    <w:tmpl w:val="98125B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D7E5120"/>
    <w:multiLevelType w:val="hybridMultilevel"/>
    <w:tmpl w:val="216C72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3B370C3"/>
    <w:multiLevelType w:val="hybridMultilevel"/>
    <w:tmpl w:val="74F66F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58B2037"/>
    <w:multiLevelType w:val="multilevel"/>
    <w:tmpl w:val="4DE0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D1180A"/>
    <w:multiLevelType w:val="multilevel"/>
    <w:tmpl w:val="C596A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0F1E97"/>
    <w:multiLevelType w:val="hybridMultilevel"/>
    <w:tmpl w:val="937EE3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CBC171A"/>
    <w:multiLevelType w:val="multilevel"/>
    <w:tmpl w:val="0698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015E2"/>
    <w:multiLevelType w:val="multilevel"/>
    <w:tmpl w:val="6978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FB28C0"/>
    <w:multiLevelType w:val="multilevel"/>
    <w:tmpl w:val="EFDA1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4E4223"/>
    <w:multiLevelType w:val="hybridMultilevel"/>
    <w:tmpl w:val="0F0EF4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7650B15"/>
    <w:multiLevelType w:val="multilevel"/>
    <w:tmpl w:val="9D1C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1A24B4"/>
    <w:multiLevelType w:val="multilevel"/>
    <w:tmpl w:val="94E2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8E1887"/>
    <w:multiLevelType w:val="multilevel"/>
    <w:tmpl w:val="4512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5F135E"/>
    <w:multiLevelType w:val="hybridMultilevel"/>
    <w:tmpl w:val="888246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13E52EB"/>
    <w:multiLevelType w:val="hybridMultilevel"/>
    <w:tmpl w:val="8BA81EC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4945230"/>
    <w:multiLevelType w:val="multilevel"/>
    <w:tmpl w:val="758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D03E33"/>
    <w:multiLevelType w:val="hybridMultilevel"/>
    <w:tmpl w:val="C62C36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8C06022"/>
    <w:multiLevelType w:val="multilevel"/>
    <w:tmpl w:val="A9A6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DC73BD"/>
    <w:multiLevelType w:val="multilevel"/>
    <w:tmpl w:val="F24C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A6158B"/>
    <w:multiLevelType w:val="multilevel"/>
    <w:tmpl w:val="5DCA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964CDC"/>
    <w:multiLevelType w:val="hybridMultilevel"/>
    <w:tmpl w:val="182C99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34027E5"/>
    <w:multiLevelType w:val="hybridMultilevel"/>
    <w:tmpl w:val="A0EE4E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3B5E85"/>
    <w:multiLevelType w:val="hybridMultilevel"/>
    <w:tmpl w:val="8BA81EC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
  </w:num>
  <w:num w:numId="2">
    <w:abstractNumId w:val="7"/>
  </w:num>
  <w:num w:numId="3">
    <w:abstractNumId w:val="18"/>
  </w:num>
  <w:num w:numId="4">
    <w:abstractNumId w:val="10"/>
  </w:num>
  <w:num w:numId="5">
    <w:abstractNumId w:val="30"/>
  </w:num>
  <w:num w:numId="6">
    <w:abstractNumId w:val="2"/>
  </w:num>
  <w:num w:numId="7">
    <w:abstractNumId w:val="23"/>
  </w:num>
  <w:num w:numId="8">
    <w:abstractNumId w:val="8"/>
  </w:num>
  <w:num w:numId="9">
    <w:abstractNumId w:val="25"/>
  </w:num>
  <w:num w:numId="10">
    <w:abstractNumId w:val="6"/>
  </w:num>
  <w:num w:numId="11">
    <w:abstractNumId w:val="32"/>
  </w:num>
  <w:num w:numId="12">
    <w:abstractNumId w:val="17"/>
  </w:num>
  <w:num w:numId="13">
    <w:abstractNumId w:val="21"/>
  </w:num>
  <w:num w:numId="14">
    <w:abstractNumId w:val="12"/>
  </w:num>
  <w:num w:numId="15">
    <w:abstractNumId w:val="22"/>
  </w:num>
  <w:num w:numId="16">
    <w:abstractNumId w:val="33"/>
  </w:num>
  <w:num w:numId="17">
    <w:abstractNumId w:val="5"/>
  </w:num>
  <w:num w:numId="18">
    <w:abstractNumId w:val="24"/>
  </w:num>
  <w:num w:numId="19">
    <w:abstractNumId w:val="16"/>
  </w:num>
  <w:num w:numId="20">
    <w:abstractNumId w:val="20"/>
  </w:num>
  <w:num w:numId="21">
    <w:abstractNumId w:val="4"/>
  </w:num>
  <w:num w:numId="22">
    <w:abstractNumId w:val="27"/>
  </w:num>
  <w:num w:numId="23">
    <w:abstractNumId w:val="36"/>
  </w:num>
  <w:num w:numId="24">
    <w:abstractNumId w:val="13"/>
  </w:num>
  <w:num w:numId="25">
    <w:abstractNumId w:val="11"/>
  </w:num>
  <w:num w:numId="26">
    <w:abstractNumId w:val="34"/>
  </w:num>
  <w:num w:numId="27">
    <w:abstractNumId w:val="35"/>
  </w:num>
  <w:num w:numId="28">
    <w:abstractNumId w:val="19"/>
  </w:num>
  <w:num w:numId="29">
    <w:abstractNumId w:val="3"/>
  </w:num>
  <w:num w:numId="30">
    <w:abstractNumId w:val="37"/>
  </w:num>
  <w:num w:numId="31">
    <w:abstractNumId w:val="26"/>
  </w:num>
  <w:num w:numId="32">
    <w:abstractNumId w:val="31"/>
  </w:num>
  <w:num w:numId="33">
    <w:abstractNumId w:val="9"/>
  </w:num>
  <w:num w:numId="34">
    <w:abstractNumId w:val="29"/>
  </w:num>
  <w:num w:numId="35">
    <w:abstractNumId w:val="28"/>
  </w:num>
  <w:num w:numId="36">
    <w:abstractNumId w:val="0"/>
  </w:num>
  <w:num w:numId="37">
    <w:abstractNumId w:val="14"/>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C6"/>
    <w:rsid w:val="0001211E"/>
    <w:rsid w:val="00033C44"/>
    <w:rsid w:val="00045C57"/>
    <w:rsid w:val="00062575"/>
    <w:rsid w:val="000802D7"/>
    <w:rsid w:val="00083BEB"/>
    <w:rsid w:val="000960E1"/>
    <w:rsid w:val="000A0AF0"/>
    <w:rsid w:val="000A32B3"/>
    <w:rsid w:val="000C01D1"/>
    <w:rsid w:val="000D4720"/>
    <w:rsid w:val="000E013F"/>
    <w:rsid w:val="00105E64"/>
    <w:rsid w:val="00107A15"/>
    <w:rsid w:val="00112674"/>
    <w:rsid w:val="00117CD2"/>
    <w:rsid w:val="00127ABB"/>
    <w:rsid w:val="001351A4"/>
    <w:rsid w:val="00140FCA"/>
    <w:rsid w:val="00146A1F"/>
    <w:rsid w:val="00146C65"/>
    <w:rsid w:val="00160042"/>
    <w:rsid w:val="00163210"/>
    <w:rsid w:val="00165100"/>
    <w:rsid w:val="00166BAB"/>
    <w:rsid w:val="00170A8F"/>
    <w:rsid w:val="00177C96"/>
    <w:rsid w:val="00185C2F"/>
    <w:rsid w:val="00193E4C"/>
    <w:rsid w:val="001A0AA9"/>
    <w:rsid w:val="001A647D"/>
    <w:rsid w:val="001A6AF2"/>
    <w:rsid w:val="001B0DD2"/>
    <w:rsid w:val="001B607D"/>
    <w:rsid w:val="001C2630"/>
    <w:rsid w:val="001D0948"/>
    <w:rsid w:val="001D162B"/>
    <w:rsid w:val="001E6B1C"/>
    <w:rsid w:val="002010A9"/>
    <w:rsid w:val="00203212"/>
    <w:rsid w:val="00217ECA"/>
    <w:rsid w:val="00236C66"/>
    <w:rsid w:val="00257DB4"/>
    <w:rsid w:val="00257E60"/>
    <w:rsid w:val="00277A1E"/>
    <w:rsid w:val="00293796"/>
    <w:rsid w:val="00294083"/>
    <w:rsid w:val="00295D8E"/>
    <w:rsid w:val="002A07A3"/>
    <w:rsid w:val="002B21B5"/>
    <w:rsid w:val="002B3011"/>
    <w:rsid w:val="002C1173"/>
    <w:rsid w:val="002C61DE"/>
    <w:rsid w:val="002D1190"/>
    <w:rsid w:val="002F0E78"/>
    <w:rsid w:val="00300266"/>
    <w:rsid w:val="003008F9"/>
    <w:rsid w:val="003060BC"/>
    <w:rsid w:val="00314D3F"/>
    <w:rsid w:val="0032553A"/>
    <w:rsid w:val="00342D31"/>
    <w:rsid w:val="003474E5"/>
    <w:rsid w:val="00347883"/>
    <w:rsid w:val="003550AE"/>
    <w:rsid w:val="00364F4A"/>
    <w:rsid w:val="003772EF"/>
    <w:rsid w:val="00391837"/>
    <w:rsid w:val="00393BD9"/>
    <w:rsid w:val="003A01C7"/>
    <w:rsid w:val="003A22EE"/>
    <w:rsid w:val="003A521B"/>
    <w:rsid w:val="003A6626"/>
    <w:rsid w:val="003B29E6"/>
    <w:rsid w:val="003B4607"/>
    <w:rsid w:val="003B6228"/>
    <w:rsid w:val="003C3B0A"/>
    <w:rsid w:val="003C53D7"/>
    <w:rsid w:val="003C7E9D"/>
    <w:rsid w:val="003D27BA"/>
    <w:rsid w:val="003D5EC6"/>
    <w:rsid w:val="003D65E2"/>
    <w:rsid w:val="003D6D97"/>
    <w:rsid w:val="003E4C5E"/>
    <w:rsid w:val="004032CA"/>
    <w:rsid w:val="00404890"/>
    <w:rsid w:val="00434419"/>
    <w:rsid w:val="00441BA3"/>
    <w:rsid w:val="00453165"/>
    <w:rsid w:val="004534AB"/>
    <w:rsid w:val="004606F8"/>
    <w:rsid w:val="00474001"/>
    <w:rsid w:val="0049690F"/>
    <w:rsid w:val="004A627B"/>
    <w:rsid w:val="004B1897"/>
    <w:rsid w:val="004D53C1"/>
    <w:rsid w:val="004E0D61"/>
    <w:rsid w:val="004E3745"/>
    <w:rsid w:val="004E6F37"/>
    <w:rsid w:val="005018B2"/>
    <w:rsid w:val="0050677C"/>
    <w:rsid w:val="00506C9C"/>
    <w:rsid w:val="00506DA4"/>
    <w:rsid w:val="00521A82"/>
    <w:rsid w:val="005222F2"/>
    <w:rsid w:val="00533C29"/>
    <w:rsid w:val="00534FC6"/>
    <w:rsid w:val="00545679"/>
    <w:rsid w:val="005760D4"/>
    <w:rsid w:val="005808F2"/>
    <w:rsid w:val="00580EA0"/>
    <w:rsid w:val="0058160F"/>
    <w:rsid w:val="005915C6"/>
    <w:rsid w:val="005A7B5D"/>
    <w:rsid w:val="005B6E58"/>
    <w:rsid w:val="005C5594"/>
    <w:rsid w:val="005D34B2"/>
    <w:rsid w:val="005E0C47"/>
    <w:rsid w:val="005F0C06"/>
    <w:rsid w:val="005F454E"/>
    <w:rsid w:val="00601BF8"/>
    <w:rsid w:val="00601FEC"/>
    <w:rsid w:val="006062A1"/>
    <w:rsid w:val="0061599E"/>
    <w:rsid w:val="0063176F"/>
    <w:rsid w:val="00633438"/>
    <w:rsid w:val="006336C0"/>
    <w:rsid w:val="006345BC"/>
    <w:rsid w:val="00636B41"/>
    <w:rsid w:val="00636DD0"/>
    <w:rsid w:val="006415AC"/>
    <w:rsid w:val="00645963"/>
    <w:rsid w:val="006466D1"/>
    <w:rsid w:val="00654793"/>
    <w:rsid w:val="0065516A"/>
    <w:rsid w:val="00664E0B"/>
    <w:rsid w:val="00671C93"/>
    <w:rsid w:val="0067377B"/>
    <w:rsid w:val="006808D1"/>
    <w:rsid w:val="00693D6D"/>
    <w:rsid w:val="006969C8"/>
    <w:rsid w:val="006A434C"/>
    <w:rsid w:val="006B15B8"/>
    <w:rsid w:val="006B58A9"/>
    <w:rsid w:val="006E03B5"/>
    <w:rsid w:val="006E2C3B"/>
    <w:rsid w:val="006F590B"/>
    <w:rsid w:val="00710E7B"/>
    <w:rsid w:val="00711678"/>
    <w:rsid w:val="0071178E"/>
    <w:rsid w:val="00717BB4"/>
    <w:rsid w:val="00725CFD"/>
    <w:rsid w:val="00727EB8"/>
    <w:rsid w:val="00730385"/>
    <w:rsid w:val="00734FC8"/>
    <w:rsid w:val="007378A7"/>
    <w:rsid w:val="00741D79"/>
    <w:rsid w:val="007467CF"/>
    <w:rsid w:val="007527FC"/>
    <w:rsid w:val="00763226"/>
    <w:rsid w:val="007643D4"/>
    <w:rsid w:val="007713E8"/>
    <w:rsid w:val="007733AB"/>
    <w:rsid w:val="007865D4"/>
    <w:rsid w:val="00796542"/>
    <w:rsid w:val="007A6E09"/>
    <w:rsid w:val="007B0379"/>
    <w:rsid w:val="007C0676"/>
    <w:rsid w:val="007C6057"/>
    <w:rsid w:val="007D79F2"/>
    <w:rsid w:val="007E2333"/>
    <w:rsid w:val="00813C5F"/>
    <w:rsid w:val="00826060"/>
    <w:rsid w:val="00830F48"/>
    <w:rsid w:val="00850769"/>
    <w:rsid w:val="008540D9"/>
    <w:rsid w:val="00862903"/>
    <w:rsid w:val="0086411D"/>
    <w:rsid w:val="00870DF8"/>
    <w:rsid w:val="00877B35"/>
    <w:rsid w:val="00887A23"/>
    <w:rsid w:val="008959C7"/>
    <w:rsid w:val="00896D8C"/>
    <w:rsid w:val="008A0614"/>
    <w:rsid w:val="008A0E2D"/>
    <w:rsid w:val="008D54F1"/>
    <w:rsid w:val="0090420F"/>
    <w:rsid w:val="0091399D"/>
    <w:rsid w:val="0092473D"/>
    <w:rsid w:val="00930DDB"/>
    <w:rsid w:val="00933289"/>
    <w:rsid w:val="009347D4"/>
    <w:rsid w:val="00944CEF"/>
    <w:rsid w:val="00964BC8"/>
    <w:rsid w:val="009654A0"/>
    <w:rsid w:val="00966538"/>
    <w:rsid w:val="00966769"/>
    <w:rsid w:val="00967B72"/>
    <w:rsid w:val="00977A9E"/>
    <w:rsid w:val="0098186E"/>
    <w:rsid w:val="00983EA5"/>
    <w:rsid w:val="0098565F"/>
    <w:rsid w:val="009914C0"/>
    <w:rsid w:val="009939A2"/>
    <w:rsid w:val="009A4A13"/>
    <w:rsid w:val="009B5693"/>
    <w:rsid w:val="009C03A5"/>
    <w:rsid w:val="009C4609"/>
    <w:rsid w:val="009D6A40"/>
    <w:rsid w:val="009D6EF9"/>
    <w:rsid w:val="009D7CB5"/>
    <w:rsid w:val="009E7665"/>
    <w:rsid w:val="009F0CE0"/>
    <w:rsid w:val="009F0E12"/>
    <w:rsid w:val="009F33A9"/>
    <w:rsid w:val="009F7026"/>
    <w:rsid w:val="00A10B1C"/>
    <w:rsid w:val="00A10C1D"/>
    <w:rsid w:val="00A20E70"/>
    <w:rsid w:val="00A25F43"/>
    <w:rsid w:val="00A34ED0"/>
    <w:rsid w:val="00A35D55"/>
    <w:rsid w:val="00A40E51"/>
    <w:rsid w:val="00A53C8E"/>
    <w:rsid w:val="00A623A9"/>
    <w:rsid w:val="00A751E2"/>
    <w:rsid w:val="00A76FAD"/>
    <w:rsid w:val="00AA22CA"/>
    <w:rsid w:val="00AB14E8"/>
    <w:rsid w:val="00AB53B7"/>
    <w:rsid w:val="00AC181B"/>
    <w:rsid w:val="00AC6572"/>
    <w:rsid w:val="00AD0DD2"/>
    <w:rsid w:val="00AD4A85"/>
    <w:rsid w:val="00B253A7"/>
    <w:rsid w:val="00B26131"/>
    <w:rsid w:val="00B35F30"/>
    <w:rsid w:val="00B4177D"/>
    <w:rsid w:val="00B50775"/>
    <w:rsid w:val="00B61892"/>
    <w:rsid w:val="00B62BFD"/>
    <w:rsid w:val="00B65234"/>
    <w:rsid w:val="00B66053"/>
    <w:rsid w:val="00B72FDC"/>
    <w:rsid w:val="00B770AC"/>
    <w:rsid w:val="00B77AA2"/>
    <w:rsid w:val="00B87F92"/>
    <w:rsid w:val="00B932EF"/>
    <w:rsid w:val="00B9517D"/>
    <w:rsid w:val="00BA6FEB"/>
    <w:rsid w:val="00BB5E88"/>
    <w:rsid w:val="00BF1F9A"/>
    <w:rsid w:val="00C24B20"/>
    <w:rsid w:val="00C344DF"/>
    <w:rsid w:val="00C36C55"/>
    <w:rsid w:val="00C448B3"/>
    <w:rsid w:val="00C86BD6"/>
    <w:rsid w:val="00C87B6D"/>
    <w:rsid w:val="00C90FA8"/>
    <w:rsid w:val="00C91F13"/>
    <w:rsid w:val="00C93CA6"/>
    <w:rsid w:val="00CB0B05"/>
    <w:rsid w:val="00CC393D"/>
    <w:rsid w:val="00CC7B37"/>
    <w:rsid w:val="00CD6106"/>
    <w:rsid w:val="00CF2DC2"/>
    <w:rsid w:val="00CF34A9"/>
    <w:rsid w:val="00CF52AD"/>
    <w:rsid w:val="00D15DFF"/>
    <w:rsid w:val="00D16EF9"/>
    <w:rsid w:val="00D22853"/>
    <w:rsid w:val="00D23F4A"/>
    <w:rsid w:val="00D31623"/>
    <w:rsid w:val="00D40BE4"/>
    <w:rsid w:val="00D703CD"/>
    <w:rsid w:val="00D71379"/>
    <w:rsid w:val="00D71DF3"/>
    <w:rsid w:val="00D77174"/>
    <w:rsid w:val="00D87B53"/>
    <w:rsid w:val="00D9019B"/>
    <w:rsid w:val="00D91BA6"/>
    <w:rsid w:val="00D91F48"/>
    <w:rsid w:val="00D93153"/>
    <w:rsid w:val="00D945A5"/>
    <w:rsid w:val="00DA1331"/>
    <w:rsid w:val="00DB0D58"/>
    <w:rsid w:val="00DB15FC"/>
    <w:rsid w:val="00DC09F3"/>
    <w:rsid w:val="00DD6741"/>
    <w:rsid w:val="00DF1838"/>
    <w:rsid w:val="00DF1C36"/>
    <w:rsid w:val="00DF1D7D"/>
    <w:rsid w:val="00E03651"/>
    <w:rsid w:val="00E22CCE"/>
    <w:rsid w:val="00E4013E"/>
    <w:rsid w:val="00E43796"/>
    <w:rsid w:val="00E43ADB"/>
    <w:rsid w:val="00E460AF"/>
    <w:rsid w:val="00E55B96"/>
    <w:rsid w:val="00E55C6C"/>
    <w:rsid w:val="00E71846"/>
    <w:rsid w:val="00E9352C"/>
    <w:rsid w:val="00EB3809"/>
    <w:rsid w:val="00EB6883"/>
    <w:rsid w:val="00EB7953"/>
    <w:rsid w:val="00EC1A1D"/>
    <w:rsid w:val="00EE0325"/>
    <w:rsid w:val="00EF58C6"/>
    <w:rsid w:val="00F016DB"/>
    <w:rsid w:val="00F05751"/>
    <w:rsid w:val="00F13F6E"/>
    <w:rsid w:val="00F14623"/>
    <w:rsid w:val="00F20794"/>
    <w:rsid w:val="00F24B8D"/>
    <w:rsid w:val="00F328AB"/>
    <w:rsid w:val="00F41E39"/>
    <w:rsid w:val="00F4412F"/>
    <w:rsid w:val="00F56F5A"/>
    <w:rsid w:val="00F63AA5"/>
    <w:rsid w:val="00F70DB8"/>
    <w:rsid w:val="00F714B9"/>
    <w:rsid w:val="00F84651"/>
    <w:rsid w:val="00F95F1D"/>
    <w:rsid w:val="00F95FF3"/>
    <w:rsid w:val="00F965CC"/>
    <w:rsid w:val="00F96BC6"/>
    <w:rsid w:val="00FA41BE"/>
    <w:rsid w:val="00FB18FD"/>
    <w:rsid w:val="00FB7533"/>
    <w:rsid w:val="00FD5E18"/>
    <w:rsid w:val="00FD61A5"/>
    <w:rsid w:val="00FD7B5E"/>
    <w:rsid w:val="00FE181F"/>
    <w:rsid w:val="00FE3EF4"/>
    <w:rsid w:val="00FF44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4018B2"/>
  <w15:chartTrackingRefBased/>
  <w15:docId w15:val="{2434B372-9005-41EB-9BF0-AEEECE19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E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D5E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D5E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D5E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5E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5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E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D5E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D5E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D5E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5E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5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EC6"/>
    <w:rPr>
      <w:rFonts w:eastAsiaTheme="majorEastAsia" w:cstheme="majorBidi"/>
      <w:color w:val="272727" w:themeColor="text1" w:themeTint="D8"/>
    </w:rPr>
  </w:style>
  <w:style w:type="paragraph" w:styleId="Title">
    <w:name w:val="Title"/>
    <w:basedOn w:val="Normal"/>
    <w:next w:val="Normal"/>
    <w:link w:val="TitleChar"/>
    <w:uiPriority w:val="10"/>
    <w:qFormat/>
    <w:rsid w:val="003D5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EC6"/>
    <w:pPr>
      <w:spacing w:before="160"/>
      <w:jc w:val="center"/>
    </w:pPr>
    <w:rPr>
      <w:i/>
      <w:iCs/>
      <w:color w:val="404040" w:themeColor="text1" w:themeTint="BF"/>
    </w:rPr>
  </w:style>
  <w:style w:type="character" w:customStyle="1" w:styleId="QuoteChar">
    <w:name w:val="Quote Char"/>
    <w:basedOn w:val="DefaultParagraphFont"/>
    <w:link w:val="Quote"/>
    <w:uiPriority w:val="29"/>
    <w:rsid w:val="003D5EC6"/>
    <w:rPr>
      <w:i/>
      <w:iCs/>
      <w:color w:val="404040" w:themeColor="text1" w:themeTint="BF"/>
    </w:rPr>
  </w:style>
  <w:style w:type="paragraph" w:styleId="ListParagraph">
    <w:name w:val="List Paragraph"/>
    <w:basedOn w:val="Normal"/>
    <w:uiPriority w:val="34"/>
    <w:qFormat/>
    <w:rsid w:val="003D5EC6"/>
    <w:pPr>
      <w:ind w:left="720"/>
      <w:contextualSpacing/>
    </w:pPr>
  </w:style>
  <w:style w:type="character" w:styleId="IntenseEmphasis">
    <w:name w:val="Intense Emphasis"/>
    <w:basedOn w:val="DefaultParagraphFont"/>
    <w:uiPriority w:val="21"/>
    <w:qFormat/>
    <w:rsid w:val="003D5EC6"/>
    <w:rPr>
      <w:i/>
      <w:iCs/>
      <w:color w:val="2F5496" w:themeColor="accent1" w:themeShade="BF"/>
    </w:rPr>
  </w:style>
  <w:style w:type="paragraph" w:styleId="IntenseQuote">
    <w:name w:val="Intense Quote"/>
    <w:basedOn w:val="Normal"/>
    <w:next w:val="Normal"/>
    <w:link w:val="IntenseQuoteChar"/>
    <w:uiPriority w:val="30"/>
    <w:qFormat/>
    <w:rsid w:val="003D5E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5EC6"/>
    <w:rPr>
      <w:i/>
      <w:iCs/>
      <w:color w:val="2F5496" w:themeColor="accent1" w:themeShade="BF"/>
    </w:rPr>
  </w:style>
  <w:style w:type="character" w:styleId="IntenseReference">
    <w:name w:val="Intense Reference"/>
    <w:basedOn w:val="DefaultParagraphFont"/>
    <w:uiPriority w:val="32"/>
    <w:qFormat/>
    <w:rsid w:val="003D5EC6"/>
    <w:rPr>
      <w:b/>
      <w:bCs/>
      <w:smallCaps/>
      <w:color w:val="2F5496" w:themeColor="accent1" w:themeShade="BF"/>
      <w:spacing w:val="5"/>
    </w:rPr>
  </w:style>
  <w:style w:type="paragraph" w:styleId="Header">
    <w:name w:val="header"/>
    <w:basedOn w:val="Normal"/>
    <w:link w:val="HeaderChar"/>
    <w:uiPriority w:val="99"/>
    <w:unhideWhenUsed/>
    <w:rsid w:val="00E93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52C"/>
  </w:style>
  <w:style w:type="paragraph" w:styleId="Footer">
    <w:name w:val="footer"/>
    <w:basedOn w:val="Normal"/>
    <w:link w:val="FooterChar"/>
    <w:uiPriority w:val="99"/>
    <w:unhideWhenUsed/>
    <w:rsid w:val="00E93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52C"/>
  </w:style>
  <w:style w:type="character" w:styleId="Hyperlink">
    <w:name w:val="Hyperlink"/>
    <w:basedOn w:val="DefaultParagraphFont"/>
    <w:uiPriority w:val="99"/>
    <w:unhideWhenUsed/>
    <w:rsid w:val="001E6B1C"/>
    <w:rPr>
      <w:color w:val="0563C1" w:themeColor="hyperlink"/>
      <w:u w:val="single"/>
    </w:rPr>
  </w:style>
  <w:style w:type="character" w:styleId="UnresolvedMention">
    <w:name w:val="Unresolved Mention"/>
    <w:basedOn w:val="DefaultParagraphFont"/>
    <w:uiPriority w:val="99"/>
    <w:semiHidden/>
    <w:unhideWhenUsed/>
    <w:rsid w:val="001E6B1C"/>
    <w:rPr>
      <w:color w:val="605E5C"/>
      <w:shd w:val="clear" w:color="auto" w:fill="E1DFDD"/>
    </w:rPr>
  </w:style>
  <w:style w:type="character" w:styleId="CommentReference">
    <w:name w:val="annotation reference"/>
    <w:basedOn w:val="DefaultParagraphFont"/>
    <w:uiPriority w:val="99"/>
    <w:semiHidden/>
    <w:unhideWhenUsed/>
    <w:rsid w:val="001A0AA9"/>
    <w:rPr>
      <w:sz w:val="16"/>
      <w:szCs w:val="16"/>
    </w:rPr>
  </w:style>
  <w:style w:type="paragraph" w:styleId="CommentText">
    <w:name w:val="annotation text"/>
    <w:basedOn w:val="Normal"/>
    <w:link w:val="CommentTextChar"/>
    <w:uiPriority w:val="99"/>
    <w:unhideWhenUsed/>
    <w:rsid w:val="001A0AA9"/>
    <w:pPr>
      <w:spacing w:line="240" w:lineRule="auto"/>
    </w:pPr>
    <w:rPr>
      <w:sz w:val="20"/>
      <w:szCs w:val="20"/>
    </w:rPr>
  </w:style>
  <w:style w:type="character" w:customStyle="1" w:styleId="CommentTextChar">
    <w:name w:val="Comment Text Char"/>
    <w:basedOn w:val="DefaultParagraphFont"/>
    <w:link w:val="CommentText"/>
    <w:uiPriority w:val="99"/>
    <w:rsid w:val="001A0AA9"/>
    <w:rPr>
      <w:sz w:val="20"/>
      <w:szCs w:val="20"/>
    </w:rPr>
  </w:style>
  <w:style w:type="paragraph" w:styleId="CommentSubject">
    <w:name w:val="annotation subject"/>
    <w:basedOn w:val="CommentText"/>
    <w:next w:val="CommentText"/>
    <w:link w:val="CommentSubjectChar"/>
    <w:uiPriority w:val="99"/>
    <w:semiHidden/>
    <w:unhideWhenUsed/>
    <w:rsid w:val="001A0AA9"/>
    <w:rPr>
      <w:b/>
      <w:bCs/>
    </w:rPr>
  </w:style>
  <w:style w:type="character" w:customStyle="1" w:styleId="CommentSubjectChar">
    <w:name w:val="Comment Subject Char"/>
    <w:basedOn w:val="CommentTextChar"/>
    <w:link w:val="CommentSubject"/>
    <w:uiPriority w:val="99"/>
    <w:semiHidden/>
    <w:rsid w:val="001A0AA9"/>
    <w:rPr>
      <w:b/>
      <w:bCs/>
      <w:sz w:val="20"/>
      <w:szCs w:val="20"/>
    </w:rPr>
  </w:style>
  <w:style w:type="table" w:styleId="TableGridLight">
    <w:name w:val="Grid Table Light"/>
    <w:basedOn w:val="TableNormal"/>
    <w:uiPriority w:val="40"/>
    <w:rsid w:val="00C86B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B301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2B301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Head">
    <w:name w:val="Refer Head"/>
    <w:basedOn w:val="Normal"/>
    <w:rsid w:val="00DF1838"/>
    <w:pPr>
      <w:keepNext/>
      <w:spacing w:after="240" w:line="240" w:lineRule="auto"/>
    </w:pPr>
    <w:rPr>
      <w:rFonts w:ascii="Helvetica" w:eastAsia="Times New Roman" w:hAnsi="Helvetica" w:cs="Times New Roman"/>
      <w:b/>
      <w:caps/>
      <w:kern w:val="0"/>
      <w:szCs w:val="20"/>
      <w:lang w:val="en-US"/>
      <w14:ligatures w14:val="none"/>
    </w:rPr>
  </w:style>
  <w:style w:type="paragraph" w:styleId="BalloonText">
    <w:name w:val="Balloon Text"/>
    <w:basedOn w:val="Normal"/>
    <w:link w:val="BalloonTextChar"/>
    <w:uiPriority w:val="99"/>
    <w:semiHidden/>
    <w:unhideWhenUsed/>
    <w:rsid w:val="00DF1838"/>
    <w:pPr>
      <w:spacing w:after="0" w:line="240" w:lineRule="auto"/>
    </w:pPr>
    <w:rPr>
      <w:rFonts w:ascii="Tahoma" w:eastAsiaTheme="minorEastAsia"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DF1838"/>
    <w:rPr>
      <w:rFonts w:ascii="Tahoma" w:eastAsiaTheme="minorEastAsia" w:hAnsi="Tahoma" w:cs="Tahoma"/>
      <w:kern w:val="0"/>
      <w:sz w:val="16"/>
      <w:szCs w:val="16"/>
      <w:lang w:val="en-US"/>
      <w14:ligatures w14:val="none"/>
    </w:rPr>
  </w:style>
  <w:style w:type="numbering" w:customStyle="1" w:styleId="NoList1">
    <w:name w:val="No List1"/>
    <w:next w:val="NoList"/>
    <w:uiPriority w:val="99"/>
    <w:semiHidden/>
    <w:unhideWhenUsed/>
    <w:rsid w:val="00DF1838"/>
  </w:style>
  <w:style w:type="paragraph" w:styleId="Revision">
    <w:name w:val="Revision"/>
    <w:hidden/>
    <w:uiPriority w:val="99"/>
    <w:semiHidden/>
    <w:rsid w:val="00DF1838"/>
    <w:pPr>
      <w:spacing w:after="0" w:line="240" w:lineRule="auto"/>
    </w:pPr>
    <w:rPr>
      <w:rFonts w:ascii="Calibri" w:eastAsia="Calibri" w:hAnsi="Calibri" w:cs="Calibri"/>
      <w:kern w:val="0"/>
      <w:sz w:val="20"/>
      <w:szCs w:val="20"/>
      <w:lang w:val="en-US" w:eastAsia="en-IN"/>
      <w14:ligatures w14:val="none"/>
    </w:rPr>
  </w:style>
  <w:style w:type="character" w:customStyle="1" w:styleId="UnresolvedMention1">
    <w:name w:val="Unresolved Mention1"/>
    <w:basedOn w:val="DefaultParagraphFont"/>
    <w:uiPriority w:val="99"/>
    <w:semiHidden/>
    <w:unhideWhenUsed/>
    <w:rsid w:val="00DF1838"/>
    <w:rPr>
      <w:color w:val="605E5C"/>
      <w:shd w:val="clear" w:color="auto" w:fill="E1DFDD"/>
    </w:rPr>
  </w:style>
  <w:style w:type="character" w:styleId="Strong">
    <w:name w:val="Strong"/>
    <w:basedOn w:val="DefaultParagraphFont"/>
    <w:uiPriority w:val="22"/>
    <w:qFormat/>
    <w:rsid w:val="00DF1838"/>
    <w:rPr>
      <w:b/>
      <w:bCs/>
    </w:rPr>
  </w:style>
  <w:style w:type="table" w:styleId="TableGrid">
    <w:name w:val="Table Grid"/>
    <w:basedOn w:val="TableNormal"/>
    <w:uiPriority w:val="39"/>
    <w:rsid w:val="00DF1838"/>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F1838"/>
    <w:rPr>
      <w:i/>
      <w:iCs/>
    </w:rPr>
  </w:style>
  <w:style w:type="character" w:styleId="PlaceholderText">
    <w:name w:val="Placeholder Text"/>
    <w:basedOn w:val="DefaultParagraphFont"/>
    <w:uiPriority w:val="99"/>
    <w:semiHidden/>
    <w:rsid w:val="00DF1838"/>
    <w:rPr>
      <w:color w:val="666666"/>
    </w:rPr>
  </w:style>
  <w:style w:type="paragraph" w:styleId="NormalWeb">
    <w:name w:val="Normal (Web)"/>
    <w:basedOn w:val="Normal"/>
    <w:uiPriority w:val="99"/>
    <w:semiHidden/>
    <w:unhideWhenUsed/>
    <w:rsid w:val="00DF1838"/>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F18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image" Target="media/image5.jpeg"/><Relationship Id="rId26" Type="http://schemas.openxmlformats.org/officeDocument/2006/relationships/hyperlink" Target="https://madurai.nic.in/district-profile/" TargetMode="External"/><Relationship Id="rId39" Type="http://schemas.openxmlformats.org/officeDocument/2006/relationships/hyperlink" Target="https://doi.org/10.1186/s40494-022-00744-z" TargetMode="External"/><Relationship Id="rId21" Type="http://schemas.openxmlformats.org/officeDocument/2006/relationships/hyperlink" Target="https://doi.org/10.33545/2664844X.2025.v7.i7e.537" TargetMode="External"/><Relationship Id="rId34" Type="http://schemas.openxmlformats.org/officeDocument/2006/relationships/hyperlink" Target="https://doi.org/10.1126/sciadv.ade3061"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1093/acprof:oso/9780198520863.003.0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doi.org/10.1002/ece3.70538" TargetMode="External"/><Relationship Id="rId32" Type="http://schemas.openxmlformats.org/officeDocument/2006/relationships/hyperlink" Target="https://doi.org/10.3390/biology14050519" TargetMode="External"/><Relationship Id="rId37" Type="http://schemas.openxmlformats.org/officeDocument/2006/relationships/hyperlink" Target="https://doi.org/10.1002/ecs2.4232" TargetMode="External"/><Relationship Id="rId40" Type="http://schemas.openxmlformats.org/officeDocument/2006/relationships/hyperlink" Target="https://www.ramsar.org/resources/handbook-18-managing-wetlands"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s://www.thepharmajournal.com/archives/2022/vol11issue9S/PartF/9-10-6-848.pdf" TargetMode="External"/><Relationship Id="rId28" Type="http://schemas.openxmlformats.org/officeDocument/2006/relationships/hyperlink" Target="https://madurai.nic.in/" TargetMode="External"/><Relationship Id="rId36" Type="http://schemas.openxmlformats.org/officeDocument/2006/relationships/hyperlink" Target="https://doi.org/10.3390/ani12040473" TargetMode="External"/><Relationship Id="rId10" Type="http://schemas.openxmlformats.org/officeDocument/2006/relationships/chart" Target="charts/chart1.xml"/><Relationship Id="rId19" Type="http://schemas.openxmlformats.org/officeDocument/2006/relationships/hyperlink" Target="https://www.wiley.com/en-us/Measuring+Biological+Diversity-p-9780632056330" TargetMode="External"/><Relationship Id="rId31" Type="http://schemas.openxmlformats.org/officeDocument/2006/relationships/hyperlink" Target="https://doi.org/10.1002/ece3.9905"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hyperlink" Target="https://doi.org/10.15666/aeer/1504_15651579" TargetMode="External"/><Relationship Id="rId27" Type="http://schemas.openxmlformats.org/officeDocument/2006/relationships/hyperlink" Target="https://www.researchgate.net/publication/379201974_VIJAYANAGAR_INSCRIPTIONS_AROUND_MADURAI_TEMPLES-A_HISTORICAL_REVIEW/fulltext/660424653e07d7301c238b97/VIJAYANAGAR-INSCRIPTIONS-AROUND-MADURAI-TEMPLES-A-HISTORICAL-REVIEW.pdf" TargetMode="External"/><Relationship Id="rId30" Type="http://schemas.openxmlformats.org/officeDocument/2006/relationships/hyperlink" Target="https://doi.org/10.2307/1370146" TargetMode="External"/><Relationship Id="rId35" Type="http://schemas.openxmlformats.org/officeDocument/2006/relationships/hyperlink" Target="https://www.vigyanvarta.in/"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image" Target="media/image4.jpeg"/><Relationship Id="rId25" Type="http://schemas.openxmlformats.org/officeDocument/2006/relationships/hyperlink" Target="https://doi.org/10.1016/j.japb.2016.06.011" TargetMode="External"/><Relationship Id="rId33" Type="http://schemas.openxmlformats.org/officeDocument/2006/relationships/hyperlink" Target="https://doi.org/10.3390/life15060892" TargetMode="External"/><Relationship Id="rId38" Type="http://schemas.openxmlformats.org/officeDocument/2006/relationships/hyperlink" Target="https://doi.org/10.56397/SSSH.2024.05.01" TargetMode="External"/><Relationship Id="rId46" Type="http://schemas.openxmlformats.org/officeDocument/2006/relationships/footer" Target="footer3.xml"/><Relationship Id="rId20" Type="http://schemas.openxmlformats.org/officeDocument/2006/relationships/hyperlink" Target="https://doi.org/10.4172/2321-6190.11.2.007" TargetMode="External"/><Relationship Id="rId41"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ad9a5397f2d1e4ae/&#25991;&#26723;/BIRDING%20DATA/Cumulative%20species%20%5e0%20Individual%20coun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ad9a5397f2d1e4ae/&#25991;&#26723;/BIRDING%20DATA/Cumulative%20species%20%5e0%20Individual%20count.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8099015946269558"/>
          <c:y val="0.14820582128726448"/>
          <c:w val="0.53628081351640089"/>
          <c:h val="0.71242050758017905"/>
        </c:manualLayout>
      </c:layout>
      <c:bar3DChart>
        <c:barDir val="bar"/>
        <c:grouping val="clustered"/>
        <c:varyColors val="0"/>
        <c:ser>
          <c:idx val="0"/>
          <c:order val="0"/>
          <c:tx>
            <c:strRef>
              <c:f>Sheet1!$B$1</c:f>
              <c:strCache>
                <c:ptCount val="1"/>
                <c:pt idx="0">
                  <c:v>No. of Family</c:v>
                </c:pt>
              </c:strCache>
            </c:strRef>
          </c:tx>
          <c:spPr>
            <a:solidFill>
              <a:srgbClr val="F09456"/>
            </a:solidFill>
            <a:ln>
              <a:noFill/>
            </a:ln>
            <a:effectLst/>
            <a:scene3d>
              <a:camera prst="orthographicFront"/>
              <a:lightRig rig="threePt" dir="t"/>
            </a:scene3d>
            <a:sp3d>
              <a:bevelT w="120650" prst="angle"/>
            </a:sp3d>
          </c:spPr>
          <c:invertIfNegative val="0"/>
          <c:cat>
            <c:strRef>
              <c:f>Sheet1!$A$2:$A$15</c:f>
              <c:strCache>
                <c:ptCount val="14"/>
                <c:pt idx="0">
                  <c:v>ACCIPITRIFORMES</c:v>
                </c:pt>
                <c:pt idx="1">
                  <c:v>ANSERIFORMES</c:v>
                </c:pt>
                <c:pt idx="2">
                  <c:v>BUCEROTIFORMES</c:v>
                </c:pt>
                <c:pt idx="3">
                  <c:v>CAPROMULGIFORMES</c:v>
                </c:pt>
                <c:pt idx="4">
                  <c:v>CHARADRIIFORMES</c:v>
                </c:pt>
                <c:pt idx="5">
                  <c:v>COLUMBIFORMES</c:v>
                </c:pt>
                <c:pt idx="6">
                  <c:v>CORACIIFORMES</c:v>
                </c:pt>
                <c:pt idx="7">
                  <c:v>CUCULIFORMES</c:v>
                </c:pt>
                <c:pt idx="8">
                  <c:v>GALLIFORMES</c:v>
                </c:pt>
                <c:pt idx="9">
                  <c:v>GRUIFORMES</c:v>
                </c:pt>
                <c:pt idx="10">
                  <c:v>PASSERIFORMES</c:v>
                </c:pt>
                <c:pt idx="11">
                  <c:v>PELECANIFORMES</c:v>
                </c:pt>
                <c:pt idx="12">
                  <c:v>PICIFORMES</c:v>
                </c:pt>
                <c:pt idx="13">
                  <c:v>PSITTACIFORMES</c:v>
                </c:pt>
              </c:strCache>
            </c:strRef>
          </c:cat>
          <c:val>
            <c:numRef>
              <c:f>Sheet1!$B$2:$B$15</c:f>
              <c:numCache>
                <c:formatCode>General</c:formatCode>
                <c:ptCount val="14"/>
                <c:pt idx="0">
                  <c:v>1</c:v>
                </c:pt>
                <c:pt idx="1">
                  <c:v>1</c:v>
                </c:pt>
                <c:pt idx="2">
                  <c:v>2</c:v>
                </c:pt>
                <c:pt idx="3">
                  <c:v>1</c:v>
                </c:pt>
                <c:pt idx="4">
                  <c:v>4</c:v>
                </c:pt>
                <c:pt idx="5">
                  <c:v>1</c:v>
                </c:pt>
                <c:pt idx="6">
                  <c:v>3</c:v>
                </c:pt>
                <c:pt idx="7">
                  <c:v>1</c:v>
                </c:pt>
                <c:pt idx="8">
                  <c:v>1</c:v>
                </c:pt>
                <c:pt idx="9">
                  <c:v>1</c:v>
                </c:pt>
                <c:pt idx="10">
                  <c:v>20</c:v>
                </c:pt>
                <c:pt idx="11">
                  <c:v>6</c:v>
                </c:pt>
                <c:pt idx="12">
                  <c:v>2</c:v>
                </c:pt>
                <c:pt idx="13">
                  <c:v>1</c:v>
                </c:pt>
              </c:numCache>
            </c:numRef>
          </c:val>
          <c:extLst>
            <c:ext xmlns:c16="http://schemas.microsoft.com/office/drawing/2014/chart" uri="{C3380CC4-5D6E-409C-BE32-E72D297353CC}">
              <c16:uniqueId val="{00000000-EC19-4788-AA7A-0EB2CCA4748D}"/>
            </c:ext>
          </c:extLst>
        </c:ser>
        <c:ser>
          <c:idx val="1"/>
          <c:order val="1"/>
          <c:tx>
            <c:strRef>
              <c:f>Sheet1!$C$1</c:f>
              <c:strCache>
                <c:ptCount val="1"/>
                <c:pt idx="0">
                  <c:v>No. of Species</c:v>
                </c:pt>
              </c:strCache>
            </c:strRef>
          </c:tx>
          <c:spPr>
            <a:solidFill>
              <a:srgbClr val="0EBCF2"/>
            </a:solidFill>
            <a:ln>
              <a:noFill/>
            </a:ln>
            <a:effectLst/>
            <a:scene3d>
              <a:camera prst="orthographicFront"/>
              <a:lightRig rig="threePt" dir="t"/>
            </a:scene3d>
            <a:sp3d>
              <a:bevelT w="127000" prst="angle"/>
            </a:sp3d>
          </c:spPr>
          <c:invertIfNegative val="0"/>
          <c:cat>
            <c:strRef>
              <c:f>Sheet1!$A$2:$A$15</c:f>
              <c:strCache>
                <c:ptCount val="14"/>
                <c:pt idx="0">
                  <c:v>ACCIPITRIFORMES</c:v>
                </c:pt>
                <c:pt idx="1">
                  <c:v>ANSERIFORMES</c:v>
                </c:pt>
                <c:pt idx="2">
                  <c:v>BUCEROTIFORMES</c:v>
                </c:pt>
                <c:pt idx="3">
                  <c:v>CAPROMULGIFORMES</c:v>
                </c:pt>
                <c:pt idx="4">
                  <c:v>CHARADRIIFORMES</c:v>
                </c:pt>
                <c:pt idx="5">
                  <c:v>COLUMBIFORMES</c:v>
                </c:pt>
                <c:pt idx="6">
                  <c:v>CORACIIFORMES</c:v>
                </c:pt>
                <c:pt idx="7">
                  <c:v>CUCULIFORMES</c:v>
                </c:pt>
                <c:pt idx="8">
                  <c:v>GALLIFORMES</c:v>
                </c:pt>
                <c:pt idx="9">
                  <c:v>GRUIFORMES</c:v>
                </c:pt>
                <c:pt idx="10">
                  <c:v>PASSERIFORMES</c:v>
                </c:pt>
                <c:pt idx="11">
                  <c:v>PELECANIFORMES</c:v>
                </c:pt>
                <c:pt idx="12">
                  <c:v>PICIFORMES</c:v>
                </c:pt>
                <c:pt idx="13">
                  <c:v>PSITTACIFORMES</c:v>
                </c:pt>
              </c:strCache>
            </c:strRef>
          </c:cat>
          <c:val>
            <c:numRef>
              <c:f>Sheet1!$C$2:$C$15</c:f>
              <c:numCache>
                <c:formatCode>General</c:formatCode>
                <c:ptCount val="14"/>
                <c:pt idx="0">
                  <c:v>6</c:v>
                </c:pt>
                <c:pt idx="1">
                  <c:v>9</c:v>
                </c:pt>
                <c:pt idx="2">
                  <c:v>2</c:v>
                </c:pt>
                <c:pt idx="3">
                  <c:v>2</c:v>
                </c:pt>
                <c:pt idx="4">
                  <c:v>13</c:v>
                </c:pt>
                <c:pt idx="5">
                  <c:v>4</c:v>
                </c:pt>
                <c:pt idx="6">
                  <c:v>6</c:v>
                </c:pt>
                <c:pt idx="7">
                  <c:v>5</c:v>
                </c:pt>
                <c:pt idx="8">
                  <c:v>2</c:v>
                </c:pt>
                <c:pt idx="9">
                  <c:v>4</c:v>
                </c:pt>
                <c:pt idx="10">
                  <c:v>37</c:v>
                </c:pt>
                <c:pt idx="11">
                  <c:v>19</c:v>
                </c:pt>
                <c:pt idx="12">
                  <c:v>2</c:v>
                </c:pt>
                <c:pt idx="13">
                  <c:v>1</c:v>
                </c:pt>
              </c:numCache>
            </c:numRef>
          </c:val>
          <c:extLst>
            <c:ext xmlns:c16="http://schemas.microsoft.com/office/drawing/2014/chart" uri="{C3380CC4-5D6E-409C-BE32-E72D297353CC}">
              <c16:uniqueId val="{00000004-EC19-4788-AA7A-0EB2CCA4748D}"/>
            </c:ext>
          </c:extLst>
        </c:ser>
        <c:dLbls>
          <c:showLegendKey val="0"/>
          <c:showVal val="0"/>
          <c:showCatName val="0"/>
          <c:showSerName val="0"/>
          <c:showPercent val="0"/>
          <c:showBubbleSize val="0"/>
        </c:dLbls>
        <c:gapWidth val="150"/>
        <c:shape val="box"/>
        <c:axId val="1771778448"/>
        <c:axId val="1771781328"/>
        <c:axId val="0"/>
      </c:bar3DChart>
      <c:catAx>
        <c:axId val="1771778448"/>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771781328"/>
        <c:crosses val="autoZero"/>
        <c:auto val="1"/>
        <c:lblAlgn val="ctr"/>
        <c:lblOffset val="100"/>
        <c:noMultiLvlLbl val="0"/>
      </c:catAx>
      <c:valAx>
        <c:axId val="17717813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1778448"/>
        <c:crosses val="autoZero"/>
        <c:crossBetween val="between"/>
      </c:valAx>
      <c:spPr>
        <a:noFill/>
        <a:ln w="6350">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No. of Species</c:v>
                </c:pt>
              </c:strCache>
            </c:strRef>
          </c:tx>
          <c:dPt>
            <c:idx val="0"/>
            <c:bubble3D val="0"/>
            <c:spPr>
              <a:solidFill>
                <a:srgbClr val="F24444"/>
              </a:solidFill>
              <a:ln>
                <a:noFill/>
              </a:ln>
              <a:effectLst>
                <a:outerShdw blurRad="57150" dist="19050" dir="5400000" algn="ctr" rotWithShape="0">
                  <a:srgbClr val="000000">
                    <a:alpha val="63000"/>
                  </a:srgbClr>
                </a:outerShdw>
              </a:effectLst>
              <a:scene3d>
                <a:camera prst="orthographicFront"/>
                <a:lightRig rig="threePt" dir="t"/>
              </a:scene3d>
              <a:sp3d>
                <a:bevelT/>
                <a:bevelB prst="relaxedInset"/>
              </a:sp3d>
            </c:spPr>
            <c:extLst>
              <c:ext xmlns:c16="http://schemas.microsoft.com/office/drawing/2014/chart" uri="{C3380CC4-5D6E-409C-BE32-E72D297353CC}">
                <c16:uniqueId val="{00000001-13EC-4E4A-84B7-0C53129E0216}"/>
              </c:ext>
            </c:extLst>
          </c:dPt>
          <c:dPt>
            <c:idx val="1"/>
            <c:bubble3D val="0"/>
            <c:spPr>
              <a:solidFill>
                <a:schemeClr val="accent2"/>
              </a:solidFill>
              <a:ln>
                <a:noFill/>
              </a:ln>
              <a:effectLst>
                <a:outerShdw blurRad="57150" dist="19050" dir="5400000" algn="ctr" rotWithShape="0">
                  <a:srgbClr val="000000">
                    <a:alpha val="63000"/>
                  </a:srgbClr>
                </a:outerShdw>
              </a:effectLst>
              <a:scene3d>
                <a:camera prst="orthographicFront"/>
                <a:lightRig rig="threePt" dir="t"/>
              </a:scene3d>
              <a:sp3d>
                <a:bevelT/>
                <a:bevelB prst="relaxedInset"/>
              </a:sp3d>
            </c:spPr>
            <c:extLst>
              <c:ext xmlns:c16="http://schemas.microsoft.com/office/drawing/2014/chart" uri="{C3380CC4-5D6E-409C-BE32-E72D297353CC}">
                <c16:uniqueId val="{00000003-13EC-4E4A-84B7-0C53129E0216}"/>
              </c:ext>
            </c:extLst>
          </c:dPt>
          <c:dPt>
            <c:idx val="2"/>
            <c:bubble3D val="0"/>
            <c:spPr>
              <a:solidFill>
                <a:srgbClr val="00B0F0"/>
              </a:solidFill>
              <a:ln>
                <a:noFill/>
              </a:ln>
              <a:effectLst>
                <a:outerShdw blurRad="57150" dist="19050" dir="5400000" algn="ctr" rotWithShape="0">
                  <a:srgbClr val="000000">
                    <a:alpha val="63000"/>
                  </a:srgbClr>
                </a:outerShdw>
              </a:effectLst>
              <a:scene3d>
                <a:camera prst="orthographicFront"/>
                <a:lightRig rig="threePt" dir="t"/>
              </a:scene3d>
              <a:sp3d>
                <a:bevelT/>
              </a:sp3d>
            </c:spPr>
            <c:extLst>
              <c:ext xmlns:c16="http://schemas.microsoft.com/office/drawing/2014/chart" uri="{C3380CC4-5D6E-409C-BE32-E72D297353CC}">
                <c16:uniqueId val="{00000005-13EC-4E4A-84B7-0C53129E0216}"/>
              </c:ext>
            </c:extLst>
          </c:dPt>
          <c:dLbls>
            <c:dLbl>
              <c:idx val="1"/>
              <c:layout>
                <c:manualLayout>
                  <c:x val="2.018536745406824E-3"/>
                  <c:y val="1.912135983002124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3EC-4E4A-84B7-0C53129E02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Least Concern</c:v>
                </c:pt>
                <c:pt idx="1">
                  <c:v>Near Threatened</c:v>
                </c:pt>
                <c:pt idx="2">
                  <c:v>Vulnerable</c:v>
                </c:pt>
              </c:strCache>
            </c:strRef>
          </c:cat>
          <c:val>
            <c:numRef>
              <c:f>Sheet1!$B$2:$B$4</c:f>
              <c:numCache>
                <c:formatCode>0%</c:formatCode>
                <c:ptCount val="3"/>
                <c:pt idx="0">
                  <c:v>0.93</c:v>
                </c:pt>
                <c:pt idx="1">
                  <c:v>0.06</c:v>
                </c:pt>
                <c:pt idx="2">
                  <c:v>0.01</c:v>
                </c:pt>
              </c:numCache>
            </c:numRef>
          </c:val>
          <c:extLst>
            <c:ext xmlns:c16="http://schemas.microsoft.com/office/drawing/2014/chart" uri="{C3380CC4-5D6E-409C-BE32-E72D297353CC}">
              <c16:uniqueId val="{00000006-13EC-4E4A-84B7-0C53129E021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Sheet1!$B$1</c:f>
              <c:strCache>
                <c:ptCount val="1"/>
                <c:pt idx="0">
                  <c:v>No. of species</c:v>
                </c:pt>
              </c:strCache>
            </c:strRef>
          </c:tx>
          <c:spPr>
            <a:solidFill>
              <a:schemeClr val="accent1"/>
            </a:solidFill>
            <a:ln>
              <a:noFill/>
            </a:ln>
            <a:effectLst/>
            <a:scene3d>
              <a:camera prst="orthographicFront"/>
              <a:lightRig rig="threePt" dir="t"/>
            </a:scene3d>
            <a:sp3d>
              <a:bevelT/>
              <a:bevelB w="152400" h="50800" prst="softRound"/>
            </a:sp3d>
          </c:spPr>
          <c:invertIfNegative val="0"/>
          <c:dPt>
            <c:idx val="0"/>
            <c:invertIfNegative val="0"/>
            <c:bubble3D val="0"/>
            <c:spPr>
              <a:solidFill>
                <a:srgbClr val="002060"/>
              </a:solidFill>
              <a:ln>
                <a:noFill/>
              </a:ln>
              <a:effectLst/>
              <a:scene3d>
                <a:camera prst="orthographicFront"/>
                <a:lightRig rig="threePt" dir="t"/>
              </a:scene3d>
              <a:sp3d>
                <a:bevelT/>
                <a:bevelB w="152400" h="50800" prst="softRound"/>
              </a:sp3d>
            </c:spPr>
            <c:extLst>
              <c:ext xmlns:c16="http://schemas.microsoft.com/office/drawing/2014/chart" uri="{C3380CC4-5D6E-409C-BE32-E72D297353CC}">
                <c16:uniqueId val="{00000001-B964-491A-9C91-17585FFEC68F}"/>
              </c:ext>
            </c:extLst>
          </c:dPt>
          <c:dPt>
            <c:idx val="1"/>
            <c:invertIfNegative val="0"/>
            <c:bubble3D val="0"/>
            <c:spPr>
              <a:solidFill>
                <a:schemeClr val="accent1">
                  <a:lumMod val="75000"/>
                </a:schemeClr>
              </a:solidFill>
              <a:ln>
                <a:noFill/>
              </a:ln>
              <a:effectLst/>
              <a:scene3d>
                <a:camera prst="orthographicFront"/>
                <a:lightRig rig="threePt" dir="t"/>
              </a:scene3d>
              <a:sp3d>
                <a:bevelT/>
                <a:bevelB w="152400" h="50800" prst="softRound"/>
              </a:sp3d>
            </c:spPr>
            <c:extLst>
              <c:ext xmlns:c16="http://schemas.microsoft.com/office/drawing/2014/chart" uri="{C3380CC4-5D6E-409C-BE32-E72D297353CC}">
                <c16:uniqueId val="{00000003-B964-491A-9C91-17585FFEC68F}"/>
              </c:ext>
            </c:extLst>
          </c:dPt>
          <c:dPt>
            <c:idx val="2"/>
            <c:invertIfNegative val="0"/>
            <c:bubble3D val="0"/>
            <c:spPr>
              <a:solidFill>
                <a:schemeClr val="accent1">
                  <a:lumMod val="60000"/>
                  <a:lumOff val="40000"/>
                </a:schemeClr>
              </a:solidFill>
              <a:ln>
                <a:noFill/>
              </a:ln>
              <a:effectLst/>
              <a:scene3d>
                <a:camera prst="orthographicFront"/>
                <a:lightRig rig="threePt" dir="t"/>
              </a:scene3d>
              <a:sp3d>
                <a:bevelT/>
                <a:bevelB w="152400" h="50800" prst="softRound"/>
              </a:sp3d>
            </c:spPr>
            <c:extLst>
              <c:ext xmlns:c16="http://schemas.microsoft.com/office/drawing/2014/chart" uri="{C3380CC4-5D6E-409C-BE32-E72D297353CC}">
                <c16:uniqueId val="{00000005-B964-491A-9C91-17585FFEC68F}"/>
              </c:ext>
            </c:extLst>
          </c:dPt>
          <c:dPt>
            <c:idx val="3"/>
            <c:invertIfNegative val="0"/>
            <c:bubble3D val="0"/>
            <c:spPr>
              <a:solidFill>
                <a:schemeClr val="accent1">
                  <a:lumMod val="40000"/>
                  <a:lumOff val="60000"/>
                </a:schemeClr>
              </a:solidFill>
              <a:ln>
                <a:noFill/>
              </a:ln>
              <a:effectLst/>
              <a:scene3d>
                <a:camera prst="orthographicFront"/>
                <a:lightRig rig="threePt" dir="t"/>
              </a:scene3d>
              <a:sp3d>
                <a:bevelT/>
                <a:bevelB w="152400" h="50800" prst="softRound"/>
              </a:sp3d>
            </c:spPr>
            <c:extLst>
              <c:ext xmlns:c16="http://schemas.microsoft.com/office/drawing/2014/chart" uri="{C3380CC4-5D6E-409C-BE32-E72D297353CC}">
                <c16:uniqueId val="{00000007-B964-491A-9C91-17585FFEC68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Residents</c:v>
                </c:pt>
                <c:pt idx="1">
                  <c:v>Non Breeding-R</c:v>
                </c:pt>
                <c:pt idx="2">
                  <c:v>Winter Visitors</c:v>
                </c:pt>
                <c:pt idx="3">
                  <c:v>Local Migrant</c:v>
                </c:pt>
              </c:strCache>
            </c:strRef>
          </c:cat>
          <c:val>
            <c:numRef>
              <c:f>Sheet1!$B$2:$B$5</c:f>
              <c:numCache>
                <c:formatCode>General</c:formatCode>
                <c:ptCount val="4"/>
                <c:pt idx="0">
                  <c:v>81</c:v>
                </c:pt>
                <c:pt idx="1">
                  <c:v>5</c:v>
                </c:pt>
                <c:pt idx="2">
                  <c:v>23</c:v>
                </c:pt>
                <c:pt idx="3">
                  <c:v>1</c:v>
                </c:pt>
              </c:numCache>
            </c:numRef>
          </c:val>
          <c:extLst>
            <c:ext xmlns:c16="http://schemas.microsoft.com/office/drawing/2014/chart" uri="{C3380CC4-5D6E-409C-BE32-E72D297353CC}">
              <c16:uniqueId val="{00000008-B964-491A-9C91-17585FFEC68F}"/>
            </c:ext>
          </c:extLst>
        </c:ser>
        <c:dLbls>
          <c:showLegendKey val="0"/>
          <c:showVal val="1"/>
          <c:showCatName val="0"/>
          <c:showSerName val="0"/>
          <c:showPercent val="0"/>
          <c:showBubbleSize val="0"/>
        </c:dLbls>
        <c:gapWidth val="150"/>
        <c:shape val="box"/>
        <c:axId val="1842666784"/>
        <c:axId val="1842663424"/>
        <c:axId val="0"/>
      </c:bar3DChart>
      <c:catAx>
        <c:axId val="18426667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2663424"/>
        <c:crosses val="autoZero"/>
        <c:auto val="1"/>
        <c:lblAlgn val="ctr"/>
        <c:lblOffset val="100"/>
        <c:noMultiLvlLbl val="0"/>
      </c:catAx>
      <c:valAx>
        <c:axId val="18426634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2666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solidFill>
            <a:schemeClr val="tx1">
              <a:lumMod val="65000"/>
              <a:lumOff val="35000"/>
            </a:schemeClr>
          </a:solidFill>
        </a:ln>
        <a:effectLst/>
        <a:sp3d>
          <a:contourClr>
            <a:schemeClr val="tx1">
              <a:lumMod val="65000"/>
              <a:lumOff val="3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No. of Species</c:v>
                </c:pt>
              </c:strCache>
            </c:strRef>
          </c:tx>
          <c:spPr>
            <a:solidFill>
              <a:schemeClr val="accent1"/>
            </a:solidFill>
            <a:ln>
              <a:noFill/>
            </a:ln>
            <a:effectLst/>
            <a:scene3d>
              <a:camera prst="orthographicFront"/>
              <a:lightRig rig="threePt" dir="t"/>
            </a:scene3d>
            <a:sp3d>
              <a:bevelT w="114300" prst="artDeco"/>
              <a:bevelB prst="slope"/>
            </a:sp3d>
          </c:spPr>
          <c:invertIfNegative val="0"/>
          <c:dPt>
            <c:idx val="0"/>
            <c:invertIfNegative val="0"/>
            <c:bubble3D val="0"/>
            <c:spPr>
              <a:solidFill>
                <a:schemeClr val="accent6">
                  <a:lumMod val="50000"/>
                </a:schemeClr>
              </a:solidFill>
              <a:ln>
                <a:noFill/>
              </a:ln>
              <a:effectLst/>
              <a:scene3d>
                <a:camera prst="orthographicFront"/>
                <a:lightRig rig="threePt" dir="t"/>
              </a:scene3d>
              <a:sp3d>
                <a:bevelT w="114300" prst="artDeco"/>
                <a:bevelB prst="slope"/>
              </a:sp3d>
            </c:spPr>
            <c:extLst>
              <c:ext xmlns:c16="http://schemas.microsoft.com/office/drawing/2014/chart" uri="{C3380CC4-5D6E-409C-BE32-E72D297353CC}">
                <c16:uniqueId val="{00000001-3957-42D5-9C62-D48F3DDFC615}"/>
              </c:ext>
            </c:extLst>
          </c:dPt>
          <c:dPt>
            <c:idx val="1"/>
            <c:invertIfNegative val="0"/>
            <c:bubble3D val="0"/>
            <c:spPr>
              <a:solidFill>
                <a:schemeClr val="accent6">
                  <a:lumMod val="75000"/>
                </a:schemeClr>
              </a:solidFill>
              <a:ln>
                <a:noFill/>
              </a:ln>
              <a:effectLst/>
              <a:scene3d>
                <a:camera prst="orthographicFront"/>
                <a:lightRig rig="threePt" dir="t"/>
              </a:scene3d>
              <a:sp3d>
                <a:bevelT w="114300" prst="artDeco"/>
                <a:bevelB prst="slope"/>
              </a:sp3d>
            </c:spPr>
            <c:extLst>
              <c:ext xmlns:c16="http://schemas.microsoft.com/office/drawing/2014/chart" uri="{C3380CC4-5D6E-409C-BE32-E72D297353CC}">
                <c16:uniqueId val="{00000003-3957-42D5-9C62-D48F3DDFC615}"/>
              </c:ext>
            </c:extLst>
          </c:dPt>
          <c:dPt>
            <c:idx val="2"/>
            <c:invertIfNegative val="0"/>
            <c:bubble3D val="0"/>
            <c:spPr>
              <a:solidFill>
                <a:schemeClr val="accent6"/>
              </a:solidFill>
              <a:ln>
                <a:noFill/>
              </a:ln>
              <a:effectLst/>
              <a:scene3d>
                <a:camera prst="orthographicFront"/>
                <a:lightRig rig="threePt" dir="t"/>
              </a:scene3d>
              <a:sp3d>
                <a:bevelT w="114300" prst="artDeco"/>
                <a:bevelB prst="slope"/>
              </a:sp3d>
            </c:spPr>
            <c:extLst>
              <c:ext xmlns:c16="http://schemas.microsoft.com/office/drawing/2014/chart" uri="{C3380CC4-5D6E-409C-BE32-E72D297353CC}">
                <c16:uniqueId val="{00000005-3957-42D5-9C62-D48F3DDFC615}"/>
              </c:ext>
            </c:extLst>
          </c:dPt>
          <c:dPt>
            <c:idx val="3"/>
            <c:invertIfNegative val="0"/>
            <c:bubble3D val="0"/>
            <c:spPr>
              <a:solidFill>
                <a:schemeClr val="accent6">
                  <a:lumMod val="60000"/>
                  <a:lumOff val="40000"/>
                </a:schemeClr>
              </a:solidFill>
              <a:ln>
                <a:noFill/>
              </a:ln>
              <a:effectLst/>
              <a:scene3d>
                <a:camera prst="orthographicFront"/>
                <a:lightRig rig="threePt" dir="t"/>
              </a:scene3d>
              <a:sp3d>
                <a:bevelT w="114300" prst="artDeco"/>
                <a:bevelB prst="slope"/>
              </a:sp3d>
            </c:spPr>
            <c:extLst>
              <c:ext xmlns:c16="http://schemas.microsoft.com/office/drawing/2014/chart" uri="{C3380CC4-5D6E-409C-BE32-E72D297353CC}">
                <c16:uniqueId val="{00000007-3957-42D5-9C62-D48F3DDFC615}"/>
              </c:ext>
            </c:extLst>
          </c:dPt>
          <c:dPt>
            <c:idx val="4"/>
            <c:invertIfNegative val="0"/>
            <c:bubble3D val="0"/>
            <c:spPr>
              <a:solidFill>
                <a:schemeClr val="accent6">
                  <a:lumMod val="40000"/>
                  <a:lumOff val="60000"/>
                </a:schemeClr>
              </a:solidFill>
              <a:ln>
                <a:noFill/>
              </a:ln>
              <a:effectLst/>
              <a:scene3d>
                <a:camera prst="orthographicFront"/>
                <a:lightRig rig="threePt" dir="t"/>
              </a:scene3d>
              <a:sp3d>
                <a:bevelT w="114300" prst="artDeco"/>
                <a:bevelB prst="slope"/>
              </a:sp3d>
            </c:spPr>
            <c:extLst>
              <c:ext xmlns:c16="http://schemas.microsoft.com/office/drawing/2014/chart" uri="{C3380CC4-5D6E-409C-BE32-E72D297353CC}">
                <c16:uniqueId val="{00000009-3957-42D5-9C62-D48F3DDFC615}"/>
              </c:ext>
            </c:extLst>
          </c:dPt>
          <c:dPt>
            <c:idx val="5"/>
            <c:invertIfNegative val="0"/>
            <c:bubble3D val="0"/>
            <c:spPr>
              <a:solidFill>
                <a:schemeClr val="accent6">
                  <a:lumMod val="20000"/>
                  <a:lumOff val="80000"/>
                </a:schemeClr>
              </a:solidFill>
              <a:ln>
                <a:noFill/>
              </a:ln>
              <a:effectLst/>
              <a:scene3d>
                <a:camera prst="orthographicFront"/>
                <a:lightRig rig="threePt" dir="t"/>
              </a:scene3d>
              <a:sp3d>
                <a:bevelT w="114300" prst="artDeco"/>
                <a:bevelB prst="slope"/>
              </a:sp3d>
            </c:spPr>
            <c:extLst>
              <c:ext xmlns:c16="http://schemas.microsoft.com/office/drawing/2014/chart" uri="{C3380CC4-5D6E-409C-BE32-E72D297353CC}">
                <c16:uniqueId val="{0000000B-3957-42D5-9C62-D48F3DDFC615}"/>
              </c:ext>
            </c:extLst>
          </c:dPt>
          <c:dLbls>
            <c:dLbl>
              <c:idx val="0"/>
              <c:tx>
                <c:rich>
                  <a:bodyPr/>
                  <a:lstStyle/>
                  <a:p>
                    <a:r>
                      <a:rPr lang="en-US"/>
                      <a:t>39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957-42D5-9C62-D48F3DDFC6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Insectivore</c:v>
                </c:pt>
                <c:pt idx="1">
                  <c:v>Carnivore</c:v>
                </c:pt>
                <c:pt idx="2">
                  <c:v>Omnivore</c:v>
                </c:pt>
                <c:pt idx="3">
                  <c:v>Granivore</c:v>
                </c:pt>
                <c:pt idx="4">
                  <c:v>Frugivore</c:v>
                </c:pt>
                <c:pt idx="5">
                  <c:v>Nectarivore</c:v>
                </c:pt>
              </c:strCache>
            </c:strRef>
          </c:cat>
          <c:val>
            <c:numRef>
              <c:f>Sheet1!$B$2:$B$7</c:f>
              <c:numCache>
                <c:formatCode>General</c:formatCode>
                <c:ptCount val="6"/>
                <c:pt idx="0">
                  <c:v>40</c:v>
                </c:pt>
                <c:pt idx="1">
                  <c:v>33</c:v>
                </c:pt>
                <c:pt idx="2">
                  <c:v>18</c:v>
                </c:pt>
                <c:pt idx="3">
                  <c:v>10</c:v>
                </c:pt>
                <c:pt idx="4">
                  <c:v>6</c:v>
                </c:pt>
                <c:pt idx="5">
                  <c:v>3</c:v>
                </c:pt>
              </c:numCache>
            </c:numRef>
          </c:val>
          <c:extLst>
            <c:ext xmlns:c16="http://schemas.microsoft.com/office/drawing/2014/chart" uri="{C3380CC4-5D6E-409C-BE32-E72D297353CC}">
              <c16:uniqueId val="{0000000C-3957-42D5-9C62-D48F3DDFC615}"/>
            </c:ext>
          </c:extLst>
        </c:ser>
        <c:dLbls>
          <c:showLegendKey val="0"/>
          <c:showVal val="1"/>
          <c:showCatName val="0"/>
          <c:showSerName val="0"/>
          <c:showPercent val="0"/>
          <c:showBubbleSize val="0"/>
        </c:dLbls>
        <c:gapWidth val="150"/>
        <c:shape val="box"/>
        <c:axId val="1894760384"/>
        <c:axId val="1811689600"/>
        <c:axId val="1704480048"/>
      </c:bar3DChart>
      <c:catAx>
        <c:axId val="18947603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1689600"/>
        <c:crosses val="autoZero"/>
        <c:auto val="1"/>
        <c:lblAlgn val="ctr"/>
        <c:lblOffset val="100"/>
        <c:noMultiLvlLbl val="0"/>
      </c:catAx>
      <c:valAx>
        <c:axId val="1811689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4760384"/>
        <c:crosses val="autoZero"/>
        <c:crossBetween val="between"/>
      </c:valAx>
      <c:serAx>
        <c:axId val="1704480048"/>
        <c:scaling>
          <c:orientation val="minMax"/>
        </c:scaling>
        <c:delete val="1"/>
        <c:axPos val="b"/>
        <c:majorTickMark val="none"/>
        <c:minorTickMark val="none"/>
        <c:tickLblPos val="nextTo"/>
        <c:crossAx val="1811689600"/>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12048133912354"/>
          <c:y val="0.15715666021914276"/>
          <c:w val="0.72950548808254723"/>
          <c:h val="0.49868510695035762"/>
        </c:manualLayout>
      </c:layout>
      <c:lineChart>
        <c:grouping val="standard"/>
        <c:varyColors val="0"/>
        <c:ser>
          <c:idx val="0"/>
          <c:order val="0"/>
          <c:tx>
            <c:strRef>
              <c:f>'[Cumulative species ^0 Individual count.xlsx]KOOTH'!$A$16</c:f>
              <c:strCache>
                <c:ptCount val="1"/>
                <c:pt idx="0">
                  <c:v>2022</c:v>
                </c:pt>
              </c:strCache>
            </c:strRef>
          </c:tx>
          <c:spPr>
            <a:ln w="22225" cap="rnd">
              <a:solidFill>
                <a:schemeClr val="accent1"/>
              </a:solidFill>
            </a:ln>
            <a:effectLst>
              <a:glow rad="139700">
                <a:schemeClr val="accent1">
                  <a:satMod val="175000"/>
                  <a:alpha val="14000"/>
                </a:schemeClr>
              </a:glow>
            </a:effectLst>
          </c:spPr>
          <c:marker>
            <c:symbol val="none"/>
          </c:marker>
          <c:cat>
            <c:strRef>
              <c:f>'[Cumulative species ^0 Individual count.xlsx]KOOTH'!$B$15:$M$15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'[Cumulative species ^0 Individual count.xlsx]KOOTH'!$B$16:$M$16</c:f>
              <c:numCache>
                <c:formatCode>General</c:formatCode>
                <c:ptCount val="12"/>
                <c:pt idx="0">
                  <c:v>327</c:v>
                </c:pt>
                <c:pt idx="1">
                  <c:v>486</c:v>
                </c:pt>
                <c:pt idx="2">
                  <c:v>872</c:v>
                </c:pt>
                <c:pt idx="3">
                  <c:v>785</c:v>
                </c:pt>
                <c:pt idx="4">
                  <c:v>532</c:v>
                </c:pt>
                <c:pt idx="5">
                  <c:v>411</c:v>
                </c:pt>
                <c:pt idx="6">
                  <c:v>309</c:v>
                </c:pt>
                <c:pt idx="7">
                  <c:v>295</c:v>
                </c:pt>
                <c:pt idx="8">
                  <c:v>392</c:v>
                </c:pt>
                <c:pt idx="9">
                  <c:v>504</c:v>
                </c:pt>
                <c:pt idx="10">
                  <c:v>646</c:v>
                </c:pt>
                <c:pt idx="11">
                  <c:v>737</c:v>
                </c:pt>
              </c:numCache>
            </c:numRef>
          </c:val>
          <c:smooth val="0"/>
          <c:extLst>
            <c:ext xmlns:c16="http://schemas.microsoft.com/office/drawing/2014/chart" uri="{C3380CC4-5D6E-409C-BE32-E72D297353CC}">
              <c16:uniqueId val="{00000000-AF4D-413F-8DCE-1C2536DAD144}"/>
            </c:ext>
          </c:extLst>
        </c:ser>
        <c:ser>
          <c:idx val="1"/>
          <c:order val="1"/>
          <c:tx>
            <c:strRef>
              <c:f>'[Cumulative species ^0 Individual count.xlsx]KOOTH'!$A$17</c:f>
              <c:strCache>
                <c:ptCount val="1"/>
                <c:pt idx="0">
                  <c:v>2023</c:v>
                </c:pt>
              </c:strCache>
            </c:strRef>
          </c:tx>
          <c:spPr>
            <a:ln w="22225" cap="rnd">
              <a:solidFill>
                <a:schemeClr val="accent2"/>
              </a:solidFill>
            </a:ln>
            <a:effectLst>
              <a:glow rad="139700">
                <a:schemeClr val="accent2">
                  <a:satMod val="175000"/>
                  <a:alpha val="14000"/>
                </a:schemeClr>
              </a:glow>
            </a:effectLst>
          </c:spPr>
          <c:marker>
            <c:symbol val="none"/>
          </c:marker>
          <c:cat>
            <c:strRef>
              <c:f>'[Cumulative species ^0 Individual count.xlsx]KOOTH'!$B$15:$M$15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'[Cumulative species ^0 Individual count.xlsx]KOOTH'!$B$17:$M$17</c:f>
              <c:numCache>
                <c:formatCode>General</c:formatCode>
                <c:ptCount val="12"/>
                <c:pt idx="0">
                  <c:v>755</c:v>
                </c:pt>
                <c:pt idx="1">
                  <c:v>804</c:v>
                </c:pt>
                <c:pt idx="2">
                  <c:v>1236</c:v>
                </c:pt>
                <c:pt idx="3">
                  <c:v>1018</c:v>
                </c:pt>
                <c:pt idx="4">
                  <c:v>739</c:v>
                </c:pt>
                <c:pt idx="5">
                  <c:v>451</c:v>
                </c:pt>
                <c:pt idx="6">
                  <c:v>407</c:v>
                </c:pt>
                <c:pt idx="7">
                  <c:v>382</c:v>
                </c:pt>
                <c:pt idx="8">
                  <c:v>417</c:v>
                </c:pt>
                <c:pt idx="9">
                  <c:v>449</c:v>
                </c:pt>
                <c:pt idx="10">
                  <c:v>493</c:v>
                </c:pt>
                <c:pt idx="11">
                  <c:v>532</c:v>
                </c:pt>
              </c:numCache>
            </c:numRef>
          </c:val>
          <c:smooth val="0"/>
          <c:extLst>
            <c:ext xmlns:c16="http://schemas.microsoft.com/office/drawing/2014/chart" uri="{C3380CC4-5D6E-409C-BE32-E72D297353CC}">
              <c16:uniqueId val="{00000001-AF4D-413F-8DCE-1C2536DAD144}"/>
            </c:ext>
          </c:extLst>
        </c:ser>
        <c:ser>
          <c:idx val="2"/>
          <c:order val="2"/>
          <c:tx>
            <c:strRef>
              <c:f>'[Cumulative species ^0 Individual count.xlsx]KOOTH'!$A$18</c:f>
              <c:strCache>
                <c:ptCount val="1"/>
                <c:pt idx="0">
                  <c:v>2024</c:v>
                </c:pt>
              </c:strCache>
            </c:strRef>
          </c:tx>
          <c:spPr>
            <a:ln w="22225" cap="rnd">
              <a:solidFill>
                <a:schemeClr val="bg1">
                  <a:lumMod val="65000"/>
                </a:schemeClr>
              </a:solidFill>
            </a:ln>
            <a:effectLst>
              <a:glow rad="139700">
                <a:schemeClr val="accent3">
                  <a:satMod val="175000"/>
                  <a:alpha val="14000"/>
                </a:schemeClr>
              </a:glow>
            </a:effectLst>
          </c:spPr>
          <c:marker>
            <c:symbol val="none"/>
          </c:marker>
          <c:cat>
            <c:strRef>
              <c:f>'[Cumulative species ^0 Individual count.xlsx]KOOTH'!$B$15:$M$15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'[Cumulative species ^0 Individual count.xlsx]KOOTH'!$B$18:$M$18</c:f>
              <c:numCache>
                <c:formatCode>General</c:formatCode>
                <c:ptCount val="12"/>
                <c:pt idx="0">
                  <c:v>543</c:v>
                </c:pt>
                <c:pt idx="1">
                  <c:v>617</c:v>
                </c:pt>
                <c:pt idx="2">
                  <c:v>858</c:v>
                </c:pt>
                <c:pt idx="3">
                  <c:v>977</c:v>
                </c:pt>
                <c:pt idx="4">
                  <c:v>560</c:v>
                </c:pt>
                <c:pt idx="5">
                  <c:v>550</c:v>
                </c:pt>
                <c:pt idx="6">
                  <c:v>401</c:v>
                </c:pt>
                <c:pt idx="7">
                  <c:v>345</c:v>
                </c:pt>
                <c:pt idx="8">
                  <c:v>332</c:v>
                </c:pt>
                <c:pt idx="9">
                  <c:v>367</c:v>
                </c:pt>
                <c:pt idx="10">
                  <c:v>401</c:v>
                </c:pt>
                <c:pt idx="11">
                  <c:v>426</c:v>
                </c:pt>
              </c:numCache>
            </c:numRef>
          </c:val>
          <c:smooth val="0"/>
          <c:extLst>
            <c:ext xmlns:c16="http://schemas.microsoft.com/office/drawing/2014/chart" uri="{C3380CC4-5D6E-409C-BE32-E72D297353CC}">
              <c16:uniqueId val="{00000002-AF4D-413F-8DCE-1C2536DAD144}"/>
            </c:ext>
          </c:extLst>
        </c:ser>
        <c:dLbls>
          <c:showLegendKey val="0"/>
          <c:showVal val="0"/>
          <c:showCatName val="0"/>
          <c:showSerName val="0"/>
          <c:showPercent val="0"/>
          <c:showBubbleSize val="0"/>
        </c:dLbls>
        <c:smooth val="0"/>
        <c:axId val="1361568544"/>
        <c:axId val="1361569504"/>
      </c:lineChart>
      <c:catAx>
        <c:axId val="1361568544"/>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ln>
                      <a:noFill/>
                    </a:ln>
                    <a:solidFill>
                      <a:schemeClr val="lt1">
                        <a:lumMod val="75000"/>
                      </a:schemeClr>
                    </a:solidFill>
                    <a:latin typeface="+mn-lt"/>
                    <a:ea typeface="+mn-ea"/>
                    <a:cs typeface="+mn-cs"/>
                  </a:defRPr>
                </a:pPr>
                <a:r>
                  <a:rPr lang="en-US"/>
                  <a:t>Months</a:t>
                </a:r>
              </a:p>
            </c:rich>
          </c:tx>
          <c:overlay val="0"/>
          <c:spPr>
            <a:noFill/>
            <a:ln>
              <a:noFill/>
            </a:ln>
            <a:effectLst/>
          </c:spPr>
          <c:txPr>
            <a:bodyPr rot="0" spcFirstLastPara="1" vertOverflow="ellipsis" vert="horz" wrap="square" anchor="ctr" anchorCtr="1"/>
            <a:lstStyle/>
            <a:p>
              <a:pPr>
                <a:defRPr sz="900" b="1" i="0" u="none" strike="noStrike" kern="1200" baseline="0">
                  <a:ln>
                    <a:noFill/>
                  </a:ln>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lt1">
                    <a:lumMod val="75000"/>
                  </a:schemeClr>
                </a:solidFill>
                <a:latin typeface="+mn-lt"/>
                <a:ea typeface="+mn-ea"/>
                <a:cs typeface="+mn-cs"/>
              </a:defRPr>
            </a:pPr>
            <a:endParaRPr lang="en-US"/>
          </a:p>
        </c:txPr>
        <c:crossAx val="1361569504"/>
        <c:crosses val="autoZero"/>
        <c:auto val="1"/>
        <c:lblAlgn val="ctr"/>
        <c:lblOffset val="100"/>
        <c:noMultiLvlLbl val="0"/>
      </c:catAx>
      <c:valAx>
        <c:axId val="1361569504"/>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ln>
                      <a:noFill/>
                    </a:ln>
                    <a:solidFill>
                      <a:schemeClr val="lt1">
                        <a:lumMod val="75000"/>
                      </a:schemeClr>
                    </a:solidFill>
                    <a:latin typeface="+mn-lt"/>
                    <a:ea typeface="+mn-ea"/>
                    <a:cs typeface="+mn-cs"/>
                  </a:defRPr>
                </a:pPr>
                <a:r>
                  <a:rPr lang="en-IN"/>
                  <a:t>No. of individuals </a:t>
                </a:r>
              </a:p>
            </c:rich>
          </c:tx>
          <c:overlay val="0"/>
          <c:spPr>
            <a:noFill/>
            <a:ln>
              <a:noFill/>
            </a:ln>
            <a:effectLst/>
          </c:spPr>
          <c:txPr>
            <a:bodyPr rot="-5400000" spcFirstLastPara="1" vertOverflow="ellipsis" vert="horz" wrap="square" anchor="ctr" anchorCtr="1"/>
            <a:lstStyle/>
            <a:p>
              <a:pPr>
                <a:defRPr sz="900" b="1" i="0" u="none" strike="noStrike" kern="1200" baseline="0">
                  <a:ln>
                    <a:noFill/>
                  </a:ln>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lt1">
                    <a:lumMod val="75000"/>
                  </a:schemeClr>
                </a:solidFill>
                <a:latin typeface="+mn-lt"/>
                <a:ea typeface="+mn-ea"/>
                <a:cs typeface="+mn-cs"/>
              </a:defRPr>
            </a:pPr>
            <a:endParaRPr lang="en-US"/>
          </a:p>
        </c:txPr>
        <c:crossAx val="13615685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ln>
            <a:noFill/>
          </a:ln>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77834246840709"/>
          <c:y val="0.22784523591158773"/>
          <c:w val="0.78814425060109183"/>
          <c:h val="0.55114276833816833"/>
        </c:manualLayout>
      </c:layout>
      <c:lineChart>
        <c:grouping val="standard"/>
        <c:varyColors val="0"/>
        <c:ser>
          <c:idx val="0"/>
          <c:order val="0"/>
          <c:tx>
            <c:strRef>
              <c:f>'[Cumulative species ^0 Individual count.xlsx]KOOTH'!$A$3</c:f>
              <c:strCache>
                <c:ptCount val="1"/>
                <c:pt idx="0">
                  <c:v>2022</c:v>
                </c:pt>
              </c:strCache>
            </c:strRef>
          </c:tx>
          <c:spPr>
            <a:ln w="22225" cap="rnd">
              <a:solidFill>
                <a:schemeClr val="accent1"/>
              </a:solidFill>
            </a:ln>
            <a:effectLst>
              <a:glow rad="139700">
                <a:schemeClr val="accent1">
                  <a:satMod val="175000"/>
                  <a:alpha val="14000"/>
                </a:schemeClr>
              </a:glow>
            </a:effectLst>
          </c:spPr>
          <c:marker>
            <c:symbol val="none"/>
          </c:marker>
          <c:cat>
            <c:strRef>
              <c:f>'[Cumulative species ^0 Individual count.xlsx]KOOTH'!$B$2:$M$2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'[Cumulative species ^0 Individual count.xlsx]KOOTH'!$B$3:$M$3</c:f>
              <c:numCache>
                <c:formatCode>General</c:formatCode>
                <c:ptCount val="12"/>
                <c:pt idx="0">
                  <c:v>66</c:v>
                </c:pt>
                <c:pt idx="1">
                  <c:v>81</c:v>
                </c:pt>
                <c:pt idx="2">
                  <c:v>85</c:v>
                </c:pt>
                <c:pt idx="3">
                  <c:v>83</c:v>
                </c:pt>
                <c:pt idx="4">
                  <c:v>79</c:v>
                </c:pt>
                <c:pt idx="5">
                  <c:v>68</c:v>
                </c:pt>
                <c:pt idx="6">
                  <c:v>60</c:v>
                </c:pt>
                <c:pt idx="7">
                  <c:v>59</c:v>
                </c:pt>
                <c:pt idx="8">
                  <c:v>68</c:v>
                </c:pt>
                <c:pt idx="9">
                  <c:v>77</c:v>
                </c:pt>
                <c:pt idx="10">
                  <c:v>80</c:v>
                </c:pt>
                <c:pt idx="11">
                  <c:v>83</c:v>
                </c:pt>
              </c:numCache>
            </c:numRef>
          </c:val>
          <c:smooth val="0"/>
          <c:extLst>
            <c:ext xmlns:c16="http://schemas.microsoft.com/office/drawing/2014/chart" uri="{C3380CC4-5D6E-409C-BE32-E72D297353CC}">
              <c16:uniqueId val="{00000000-7923-451F-93E9-98C2EE296AD7}"/>
            </c:ext>
          </c:extLst>
        </c:ser>
        <c:ser>
          <c:idx val="1"/>
          <c:order val="1"/>
          <c:tx>
            <c:strRef>
              <c:f>'[Cumulative species ^0 Individual count.xlsx]KOOTH'!$A$4</c:f>
              <c:strCache>
                <c:ptCount val="1"/>
                <c:pt idx="0">
                  <c:v>2023</c:v>
                </c:pt>
              </c:strCache>
            </c:strRef>
          </c:tx>
          <c:spPr>
            <a:ln w="22225" cap="rnd">
              <a:solidFill>
                <a:schemeClr val="accent2"/>
              </a:solidFill>
            </a:ln>
            <a:effectLst>
              <a:glow rad="139700">
                <a:schemeClr val="accent2">
                  <a:satMod val="175000"/>
                  <a:alpha val="14000"/>
                </a:schemeClr>
              </a:glow>
            </a:effectLst>
          </c:spPr>
          <c:marker>
            <c:symbol val="none"/>
          </c:marker>
          <c:cat>
            <c:strRef>
              <c:f>'[Cumulative species ^0 Individual count.xlsx]KOOTH'!$B$2:$M$2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'[Cumulative species ^0 Individual count.xlsx]KOOTH'!$B$4:$M$4</c:f>
              <c:numCache>
                <c:formatCode>General</c:formatCode>
                <c:ptCount val="12"/>
                <c:pt idx="0">
                  <c:v>91</c:v>
                </c:pt>
                <c:pt idx="1">
                  <c:v>91</c:v>
                </c:pt>
                <c:pt idx="2">
                  <c:v>92</c:v>
                </c:pt>
                <c:pt idx="3">
                  <c:v>92</c:v>
                </c:pt>
                <c:pt idx="4">
                  <c:v>88</c:v>
                </c:pt>
                <c:pt idx="5">
                  <c:v>82</c:v>
                </c:pt>
                <c:pt idx="6">
                  <c:v>81</c:v>
                </c:pt>
                <c:pt idx="7">
                  <c:v>80</c:v>
                </c:pt>
                <c:pt idx="8">
                  <c:v>82</c:v>
                </c:pt>
                <c:pt idx="9">
                  <c:v>82</c:v>
                </c:pt>
                <c:pt idx="10">
                  <c:v>84</c:v>
                </c:pt>
                <c:pt idx="11">
                  <c:v>83</c:v>
                </c:pt>
              </c:numCache>
            </c:numRef>
          </c:val>
          <c:smooth val="0"/>
          <c:extLst>
            <c:ext xmlns:c16="http://schemas.microsoft.com/office/drawing/2014/chart" uri="{C3380CC4-5D6E-409C-BE32-E72D297353CC}">
              <c16:uniqueId val="{00000001-7923-451F-93E9-98C2EE296AD7}"/>
            </c:ext>
          </c:extLst>
        </c:ser>
        <c:ser>
          <c:idx val="2"/>
          <c:order val="2"/>
          <c:tx>
            <c:strRef>
              <c:f>'[Cumulative species ^0 Individual count.xlsx]KOOTH'!$A$5</c:f>
              <c:strCache>
                <c:ptCount val="1"/>
                <c:pt idx="0">
                  <c:v>2024</c:v>
                </c:pt>
              </c:strCache>
            </c:strRef>
          </c:tx>
          <c:spPr>
            <a:ln w="22225" cap="rnd">
              <a:solidFill>
                <a:schemeClr val="accent3"/>
              </a:solidFill>
            </a:ln>
            <a:effectLst>
              <a:glow rad="139700">
                <a:schemeClr val="accent3">
                  <a:satMod val="175000"/>
                  <a:alpha val="14000"/>
                </a:schemeClr>
              </a:glow>
            </a:effectLst>
          </c:spPr>
          <c:marker>
            <c:symbol val="none"/>
          </c:marker>
          <c:cat>
            <c:strRef>
              <c:f>'[Cumulative species ^0 Individual count.xlsx]KOOTH'!$B$2:$M$2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'[Cumulative species ^0 Individual count.xlsx]KOOTH'!$B$5:$M$5</c:f>
              <c:numCache>
                <c:formatCode>General</c:formatCode>
                <c:ptCount val="12"/>
                <c:pt idx="0">
                  <c:v>95</c:v>
                </c:pt>
                <c:pt idx="1">
                  <c:v>104</c:v>
                </c:pt>
                <c:pt idx="2">
                  <c:v>108</c:v>
                </c:pt>
                <c:pt idx="3">
                  <c:v>107</c:v>
                </c:pt>
                <c:pt idx="4">
                  <c:v>90</c:v>
                </c:pt>
                <c:pt idx="5">
                  <c:v>89</c:v>
                </c:pt>
                <c:pt idx="6">
                  <c:v>81</c:v>
                </c:pt>
                <c:pt idx="7">
                  <c:v>76</c:v>
                </c:pt>
                <c:pt idx="8">
                  <c:v>72</c:v>
                </c:pt>
                <c:pt idx="9">
                  <c:v>77</c:v>
                </c:pt>
                <c:pt idx="10">
                  <c:v>89</c:v>
                </c:pt>
                <c:pt idx="11">
                  <c:v>92</c:v>
                </c:pt>
              </c:numCache>
            </c:numRef>
          </c:val>
          <c:smooth val="0"/>
          <c:extLst>
            <c:ext xmlns:c16="http://schemas.microsoft.com/office/drawing/2014/chart" uri="{C3380CC4-5D6E-409C-BE32-E72D297353CC}">
              <c16:uniqueId val="{00000002-7923-451F-93E9-98C2EE296AD7}"/>
            </c:ext>
          </c:extLst>
        </c:ser>
        <c:dLbls>
          <c:showLegendKey val="0"/>
          <c:showVal val="0"/>
          <c:showCatName val="0"/>
          <c:showSerName val="0"/>
          <c:showPercent val="0"/>
          <c:showBubbleSize val="0"/>
        </c:dLbls>
        <c:smooth val="0"/>
        <c:axId val="1361538784"/>
        <c:axId val="1361552704"/>
      </c:lineChart>
      <c:catAx>
        <c:axId val="1361538784"/>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n-IN"/>
                  <a:t>Months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361552704"/>
        <c:crosses val="autoZero"/>
        <c:auto val="1"/>
        <c:lblAlgn val="ctr"/>
        <c:lblOffset val="100"/>
        <c:noMultiLvlLbl val="0"/>
      </c:catAx>
      <c:valAx>
        <c:axId val="1361552704"/>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n-US"/>
                  <a:t>No. of Species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3615387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80401-ED03-4A43-9CD6-C1A24A7D5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14</Pages>
  <Words>4401</Words>
  <Characters>25088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Rajashree R</dc:creator>
  <cp:keywords/>
  <dc:description/>
  <cp:lastModifiedBy>SDI 1084</cp:lastModifiedBy>
  <cp:revision>143</cp:revision>
  <dcterms:created xsi:type="dcterms:W3CDTF">2025-11-21T06:27:00Z</dcterms:created>
  <dcterms:modified xsi:type="dcterms:W3CDTF">2025-11-25T05:57:00Z</dcterms:modified>
</cp:coreProperties>
</file>