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D03D4" w14:textId="3843443B" w:rsidR="00986EAE" w:rsidRDefault="00143641">
      <w:pPr>
        <w:spacing w:after="0" w:line="360" w:lineRule="auto"/>
        <w:jc w:val="both"/>
        <w:rPr>
          <w:rFonts w:ascii="Times New Roman" w:hAnsi="Times New Roman" w:cs="Times New Roman"/>
          <w:b/>
          <w:sz w:val="27"/>
          <w:szCs w:val="27"/>
        </w:rPr>
      </w:pPr>
      <w:r w:rsidRPr="00143641">
        <w:rPr>
          <w:rFonts w:ascii="Times New Roman" w:hAnsi="Times New Roman" w:cs="Times New Roman"/>
          <w:b/>
          <w:sz w:val="27"/>
          <w:szCs w:val="27"/>
        </w:rPr>
        <w:t>Climate, ecology, and environment</w:t>
      </w:r>
      <w:r w:rsidR="00C2492A">
        <w:rPr>
          <w:rFonts w:ascii="Times New Roman" w:hAnsi="Times New Roman" w:cs="Times New Roman"/>
          <w:b/>
          <w:sz w:val="27"/>
          <w:szCs w:val="27"/>
        </w:rPr>
        <w:t>al analysis</w:t>
      </w:r>
      <w:r w:rsidRPr="00143641">
        <w:rPr>
          <w:rFonts w:ascii="Times New Roman" w:hAnsi="Times New Roman" w:cs="Times New Roman"/>
          <w:b/>
          <w:sz w:val="27"/>
          <w:szCs w:val="27"/>
        </w:rPr>
        <w:t xml:space="preserve"> of the potential geographical areas of </w:t>
      </w:r>
      <w:r w:rsidRPr="00143641">
        <w:rPr>
          <w:rFonts w:ascii="Times New Roman" w:hAnsi="Times New Roman" w:cs="Times New Roman"/>
          <w:b/>
          <w:i/>
          <w:sz w:val="27"/>
          <w:szCs w:val="27"/>
        </w:rPr>
        <w:t>Anopheles</w:t>
      </w:r>
      <w:r w:rsidRPr="00143641">
        <w:rPr>
          <w:rFonts w:ascii="Times New Roman" w:hAnsi="Times New Roman" w:cs="Times New Roman"/>
          <w:b/>
          <w:sz w:val="27"/>
          <w:szCs w:val="27"/>
        </w:rPr>
        <w:t xml:space="preserve"> genus vector mosquitoes breeding habitats of the malaria hotspot endemic regions in Mizoram, India</w:t>
      </w:r>
      <w:r w:rsidR="00C2492A">
        <w:rPr>
          <w:rFonts w:ascii="Times New Roman" w:hAnsi="Times New Roman" w:cs="Times New Roman"/>
          <w:b/>
          <w:sz w:val="27"/>
          <w:szCs w:val="27"/>
        </w:rPr>
        <w:t xml:space="preserve"> </w:t>
      </w:r>
      <w:r w:rsidRPr="00143641">
        <w:rPr>
          <w:rFonts w:ascii="Times New Roman" w:hAnsi="Times New Roman" w:cs="Times New Roman"/>
          <w:b/>
          <w:sz w:val="27"/>
          <w:szCs w:val="27"/>
        </w:rPr>
        <w:t>using remote sensing and GIS</w:t>
      </w:r>
    </w:p>
    <w:p w14:paraId="1A38B1D0" w14:textId="77777777" w:rsidR="00986EAE" w:rsidRDefault="00986EAE">
      <w:pPr>
        <w:spacing w:after="0" w:line="276" w:lineRule="auto"/>
        <w:jc w:val="both"/>
        <w:rPr>
          <w:rFonts w:ascii="Times New Roman" w:hAnsi="Times New Roman" w:cs="Times New Roman"/>
          <w:b/>
          <w:sz w:val="23"/>
          <w:szCs w:val="23"/>
        </w:rPr>
      </w:pPr>
    </w:p>
    <w:p w14:paraId="0C0A2B38" w14:textId="77777777" w:rsidR="00986EAE" w:rsidRDefault="00986EAE">
      <w:pPr>
        <w:spacing w:after="0" w:line="360" w:lineRule="auto"/>
        <w:jc w:val="both"/>
        <w:rPr>
          <w:rFonts w:ascii="Times New Roman" w:hAnsi="Times New Roman" w:cs="Times New Roman"/>
          <w:sz w:val="23"/>
          <w:szCs w:val="23"/>
        </w:rPr>
      </w:pPr>
      <w:bookmarkStart w:id="0" w:name="_GoBack"/>
      <w:bookmarkEnd w:id="0"/>
    </w:p>
    <w:p w14:paraId="7D28AEB9" w14:textId="77777777" w:rsidR="00091714" w:rsidRDefault="00091714">
      <w:pPr>
        <w:spacing w:after="0" w:line="360" w:lineRule="auto"/>
        <w:jc w:val="both"/>
        <w:rPr>
          <w:rFonts w:ascii="Times New Roman" w:hAnsi="Times New Roman" w:cs="Times New Roman"/>
          <w:sz w:val="23"/>
          <w:szCs w:val="23"/>
        </w:rPr>
      </w:pPr>
    </w:p>
    <w:p w14:paraId="1CC3F5EE" w14:textId="77777777" w:rsidR="00091714" w:rsidRDefault="00091714">
      <w:pPr>
        <w:spacing w:after="0" w:line="360" w:lineRule="auto"/>
        <w:jc w:val="both"/>
        <w:rPr>
          <w:rFonts w:ascii="Times New Roman" w:hAnsi="Times New Roman" w:cs="Times New Roman"/>
          <w:sz w:val="23"/>
          <w:szCs w:val="23"/>
        </w:rPr>
      </w:pPr>
    </w:p>
    <w:p w14:paraId="24BE75B8" w14:textId="77777777" w:rsidR="00986EAE" w:rsidRDefault="00EF2F8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39B6C78C"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Malaria remains a major public health challenge in Mizoram, India. The predominant malaria parasite is </w:t>
      </w:r>
      <w:r>
        <w:rPr>
          <w:rFonts w:ascii="Times New Roman" w:hAnsi="Times New Roman" w:cs="Times New Roman"/>
          <w:i/>
          <w:sz w:val="24"/>
          <w:szCs w:val="24"/>
        </w:rPr>
        <w:t>Plasmodium falciparum</w:t>
      </w:r>
      <w:r>
        <w:rPr>
          <w:rFonts w:ascii="Times New Roman" w:hAnsi="Times New Roman" w:cs="Times New Roman"/>
          <w:sz w:val="24"/>
          <w:szCs w:val="24"/>
        </w:rPr>
        <w:t xml:space="preserve"> which accounts for malaria cases spread by </w:t>
      </w:r>
      <w:r>
        <w:rPr>
          <w:rFonts w:ascii="Times New Roman" w:hAnsi="Times New Roman" w:cs="Times New Roman"/>
          <w:i/>
          <w:sz w:val="24"/>
          <w:szCs w:val="24"/>
        </w:rPr>
        <w:t>Anopheles dirus</w:t>
      </w:r>
      <w:r>
        <w:rPr>
          <w:rFonts w:ascii="Times New Roman" w:hAnsi="Times New Roman" w:cs="Times New Roman"/>
          <w:sz w:val="24"/>
          <w:szCs w:val="24"/>
        </w:rPr>
        <w:t xml:space="preserve"> and </w:t>
      </w:r>
      <w:r>
        <w:rPr>
          <w:rFonts w:ascii="Times New Roman" w:hAnsi="Times New Roman" w:cs="Times New Roman"/>
          <w:i/>
          <w:sz w:val="24"/>
          <w:szCs w:val="24"/>
        </w:rPr>
        <w:t>Anopheles minimus</w:t>
      </w:r>
      <w:r>
        <w:rPr>
          <w:rFonts w:ascii="Times New Roman" w:hAnsi="Times New Roman" w:cs="Times New Roman"/>
          <w:sz w:val="24"/>
          <w:szCs w:val="24"/>
        </w:rPr>
        <w:t xml:space="preserve"> vector mosquitoes, which has thrived in Mizoram's humid and wet physiographic conditions. Remote sensing and GIS was used to analyse the environmental factors in association with malaria hot spot endemic region</w:t>
      </w:r>
      <w:r w:rsidR="00A977AF">
        <w:rPr>
          <w:rFonts w:ascii="Times New Roman" w:hAnsi="Times New Roman" w:cs="Times New Roman"/>
          <w:sz w:val="24"/>
          <w:szCs w:val="24"/>
        </w:rPr>
        <w:t>s</w:t>
      </w:r>
      <w:r>
        <w:rPr>
          <w:rFonts w:ascii="Times New Roman" w:hAnsi="Times New Roman" w:cs="Times New Roman"/>
          <w:sz w:val="24"/>
          <w:szCs w:val="24"/>
        </w:rPr>
        <w:t xml:space="preserve">. The Normalized Difference Vegetation Index (NDVI) </w:t>
      </w:r>
      <w:r w:rsidR="002C5431">
        <w:rPr>
          <w:rFonts w:ascii="Times New Roman" w:hAnsi="Times New Roman" w:cs="Times New Roman"/>
          <w:sz w:val="24"/>
          <w:szCs w:val="24"/>
        </w:rPr>
        <w:t>values 0.015-0.13</w:t>
      </w:r>
      <w:r w:rsidR="004B1B4E">
        <w:rPr>
          <w:rFonts w:ascii="Times New Roman" w:hAnsi="Times New Roman" w:cs="Times New Roman"/>
          <w:sz w:val="24"/>
          <w:szCs w:val="24"/>
        </w:rPr>
        <w:t>,</w:t>
      </w:r>
      <w:r w:rsidR="002C5431">
        <w:rPr>
          <w:rFonts w:ascii="Times New Roman" w:hAnsi="Times New Roman" w:cs="Times New Roman"/>
          <w:sz w:val="24"/>
          <w:szCs w:val="24"/>
        </w:rPr>
        <w:t xml:space="preserve"> </w:t>
      </w:r>
      <w:r w:rsidR="00407D46">
        <w:rPr>
          <w:rFonts w:ascii="Times New Roman" w:hAnsi="Times New Roman" w:cs="Times New Roman"/>
          <w:sz w:val="24"/>
          <w:szCs w:val="24"/>
        </w:rPr>
        <w:t xml:space="preserve">and </w:t>
      </w:r>
      <w:r w:rsidR="004B1B4E">
        <w:rPr>
          <w:rFonts w:ascii="Times New Roman" w:hAnsi="Times New Roman" w:cs="Times New Roman"/>
          <w:sz w:val="24"/>
          <w:szCs w:val="24"/>
        </w:rPr>
        <w:t xml:space="preserve">0.18-0.27 shows </w:t>
      </w:r>
      <w:r w:rsidR="002C5431">
        <w:rPr>
          <w:rFonts w:ascii="Times New Roman" w:hAnsi="Times New Roman" w:cs="Times New Roman"/>
          <w:sz w:val="24"/>
          <w:szCs w:val="24"/>
        </w:rPr>
        <w:t xml:space="preserve">water bodies, </w:t>
      </w:r>
      <w:r w:rsidR="004B1B4E">
        <w:rPr>
          <w:rFonts w:ascii="Times New Roman" w:hAnsi="Times New Roman" w:cs="Times New Roman"/>
          <w:sz w:val="24"/>
          <w:szCs w:val="24"/>
        </w:rPr>
        <w:t xml:space="preserve">and </w:t>
      </w:r>
      <w:r w:rsidR="002C5431">
        <w:rPr>
          <w:rFonts w:ascii="Times New Roman" w:hAnsi="Times New Roman" w:cs="Times New Roman"/>
          <w:sz w:val="24"/>
          <w:szCs w:val="24"/>
        </w:rPr>
        <w:t>agricultural crop land</w:t>
      </w:r>
      <w:r w:rsidR="004B1B4E">
        <w:rPr>
          <w:rFonts w:ascii="Times New Roman" w:hAnsi="Times New Roman" w:cs="Times New Roman"/>
          <w:sz w:val="24"/>
          <w:szCs w:val="24"/>
        </w:rPr>
        <w:t xml:space="preserve"> respectively</w:t>
      </w:r>
      <w:r w:rsidR="002C5431">
        <w:rPr>
          <w:rFonts w:ascii="Times New Roman" w:hAnsi="Times New Roman" w:cs="Times New Roman"/>
          <w:sz w:val="24"/>
          <w:szCs w:val="24"/>
        </w:rPr>
        <w:t xml:space="preserve">, 0.27-0.36 </w:t>
      </w:r>
      <w:r w:rsidR="004B1B4E">
        <w:rPr>
          <w:rFonts w:ascii="Times New Roman" w:hAnsi="Times New Roman" w:cs="Times New Roman"/>
          <w:sz w:val="24"/>
          <w:szCs w:val="24"/>
        </w:rPr>
        <w:t xml:space="preserve">provides </w:t>
      </w:r>
      <w:r w:rsidR="002C5431">
        <w:rPr>
          <w:rFonts w:ascii="Times New Roman" w:hAnsi="Times New Roman" w:cs="Times New Roman"/>
          <w:sz w:val="24"/>
          <w:szCs w:val="24"/>
        </w:rPr>
        <w:t xml:space="preserve">moist environments correspond to </w:t>
      </w:r>
      <w:r w:rsidR="00407D46">
        <w:rPr>
          <w:rFonts w:ascii="Times New Roman" w:hAnsi="Times New Roman" w:cs="Times New Roman"/>
          <w:sz w:val="24"/>
          <w:szCs w:val="24"/>
        </w:rPr>
        <w:t xml:space="preserve">wet irrigation </w:t>
      </w:r>
      <w:r w:rsidR="002C5431">
        <w:rPr>
          <w:rFonts w:ascii="Times New Roman" w:hAnsi="Times New Roman" w:cs="Times New Roman"/>
          <w:sz w:val="24"/>
          <w:szCs w:val="24"/>
        </w:rPr>
        <w:t>agricultural cropland</w:t>
      </w:r>
      <w:r w:rsidR="004B1B4E">
        <w:rPr>
          <w:rFonts w:ascii="Times New Roman" w:hAnsi="Times New Roman" w:cs="Times New Roman"/>
          <w:sz w:val="24"/>
          <w:szCs w:val="24"/>
        </w:rPr>
        <w:t xml:space="preserve">, and 0.36 to 0.74 have dense healthy vegetation with high water content which are ideal breeding grounds for </w:t>
      </w:r>
      <w:r w:rsidR="004B1B4E" w:rsidRPr="004B1B4E">
        <w:rPr>
          <w:rFonts w:ascii="Times New Roman" w:hAnsi="Times New Roman" w:cs="Times New Roman"/>
          <w:i/>
          <w:sz w:val="24"/>
          <w:szCs w:val="24"/>
        </w:rPr>
        <w:t>Anopheles</w:t>
      </w:r>
      <w:r w:rsidR="004B1B4E">
        <w:rPr>
          <w:rFonts w:ascii="Times New Roman" w:hAnsi="Times New Roman" w:cs="Times New Roman"/>
          <w:sz w:val="24"/>
          <w:szCs w:val="24"/>
        </w:rPr>
        <w:t xml:space="preserve"> species malaria vector mosquitoes</w:t>
      </w:r>
      <w:r>
        <w:rPr>
          <w:rFonts w:ascii="Times New Roman" w:hAnsi="Times New Roman" w:cs="Times New Roman"/>
          <w:sz w:val="24"/>
          <w:szCs w:val="24"/>
        </w:rPr>
        <w:t xml:space="preserve">. Normalized Difference Moisture Index (NDMI) </w:t>
      </w:r>
      <w:r w:rsidR="00266F5B">
        <w:rPr>
          <w:rFonts w:ascii="Times New Roman" w:hAnsi="Times New Roman" w:cs="Times New Roman"/>
          <w:sz w:val="24"/>
          <w:szCs w:val="24"/>
        </w:rPr>
        <w:t xml:space="preserve">provides the result of blue and green shows the NDMI values from (-0.67) to high (0.07) indicates healthy vegetation with higher moisture levels, </w:t>
      </w:r>
      <w:r w:rsidR="00361DB2">
        <w:rPr>
          <w:rFonts w:ascii="Times New Roman" w:hAnsi="Times New Roman" w:cs="Times New Roman"/>
          <w:sz w:val="24"/>
          <w:szCs w:val="24"/>
        </w:rPr>
        <w:t xml:space="preserve">and NDWI values from (-0.145) to (0.159), indicates the presence of water bodies or regions with relatively higher moisture, </w:t>
      </w:r>
      <w:r>
        <w:rPr>
          <w:rFonts w:ascii="Times New Roman" w:hAnsi="Times New Roman" w:cs="Times New Roman"/>
          <w:sz w:val="24"/>
          <w:szCs w:val="24"/>
        </w:rPr>
        <w:t xml:space="preserve">and Land Surface Temperature (LST), </w:t>
      </w:r>
      <w:r w:rsidR="00421B31">
        <w:rPr>
          <w:rFonts w:ascii="Times New Roman" w:hAnsi="Times New Roman" w:cs="Times New Roman"/>
          <w:sz w:val="24"/>
          <w:szCs w:val="24"/>
        </w:rPr>
        <w:t>values from 59</w:t>
      </w:r>
      <w:r w:rsidR="00421B31" w:rsidRPr="005D5952">
        <w:rPr>
          <w:rFonts w:ascii="Times New Roman" w:hAnsi="Times New Roman" w:cs="Times New Roman"/>
          <w:sz w:val="24"/>
          <w:szCs w:val="24"/>
          <w:vertAlign w:val="superscript"/>
        </w:rPr>
        <w:t>o</w:t>
      </w:r>
      <w:r w:rsidR="00421B31">
        <w:rPr>
          <w:rFonts w:ascii="Times New Roman" w:hAnsi="Times New Roman" w:cs="Times New Roman"/>
          <w:sz w:val="24"/>
          <w:szCs w:val="24"/>
        </w:rPr>
        <w:t>F (15</w:t>
      </w:r>
      <w:r w:rsidR="00421B31" w:rsidRPr="005D5952">
        <w:rPr>
          <w:rFonts w:ascii="Times New Roman" w:hAnsi="Times New Roman" w:cs="Times New Roman"/>
          <w:sz w:val="24"/>
          <w:szCs w:val="24"/>
          <w:vertAlign w:val="superscript"/>
        </w:rPr>
        <w:t>o</w:t>
      </w:r>
      <w:r w:rsidR="00421B31">
        <w:rPr>
          <w:rFonts w:ascii="Times New Roman" w:hAnsi="Times New Roman" w:cs="Times New Roman"/>
          <w:sz w:val="24"/>
          <w:szCs w:val="24"/>
        </w:rPr>
        <w:t>C) to 77</w:t>
      </w:r>
      <w:r w:rsidR="00421B31" w:rsidRPr="005D5952">
        <w:rPr>
          <w:rFonts w:ascii="Times New Roman" w:hAnsi="Times New Roman" w:cs="Times New Roman"/>
          <w:sz w:val="24"/>
          <w:szCs w:val="24"/>
          <w:vertAlign w:val="superscript"/>
        </w:rPr>
        <w:t>o</w:t>
      </w:r>
      <w:r w:rsidR="00421B31">
        <w:rPr>
          <w:rFonts w:ascii="Times New Roman" w:hAnsi="Times New Roman" w:cs="Times New Roman"/>
          <w:sz w:val="24"/>
          <w:szCs w:val="24"/>
        </w:rPr>
        <w:t>F (25</w:t>
      </w:r>
      <w:r w:rsidR="00421B31" w:rsidRPr="005D5952">
        <w:rPr>
          <w:rFonts w:ascii="Times New Roman" w:hAnsi="Times New Roman" w:cs="Times New Roman"/>
          <w:sz w:val="24"/>
          <w:szCs w:val="24"/>
          <w:vertAlign w:val="superscript"/>
        </w:rPr>
        <w:t>o</w:t>
      </w:r>
      <w:r w:rsidR="00421B31">
        <w:rPr>
          <w:rFonts w:ascii="Times New Roman" w:hAnsi="Times New Roman" w:cs="Times New Roman"/>
          <w:sz w:val="24"/>
          <w:szCs w:val="24"/>
        </w:rPr>
        <w:t xml:space="preserve">C), </w:t>
      </w:r>
      <w:r w:rsidR="005C04E2">
        <w:rPr>
          <w:rFonts w:ascii="Times New Roman" w:hAnsi="Times New Roman" w:cs="Times New Roman"/>
          <w:sz w:val="24"/>
          <w:szCs w:val="24"/>
        </w:rPr>
        <w:t xml:space="preserve">warm temperature region </w:t>
      </w:r>
      <w:r w:rsidR="00421B31">
        <w:rPr>
          <w:rFonts w:ascii="Times New Roman" w:hAnsi="Times New Roman" w:cs="Times New Roman"/>
          <w:sz w:val="24"/>
          <w:szCs w:val="24"/>
        </w:rPr>
        <w:t xml:space="preserve">where the </w:t>
      </w:r>
      <w:r w:rsidR="005C04E2">
        <w:rPr>
          <w:rFonts w:ascii="Times New Roman" w:hAnsi="Times New Roman" w:cs="Times New Roman"/>
          <w:sz w:val="24"/>
          <w:szCs w:val="24"/>
        </w:rPr>
        <w:t>water bodies, with dense vegetation, and wet irrigation cultivation agricultural land</w:t>
      </w:r>
      <w:r w:rsidR="00421B31">
        <w:rPr>
          <w:rFonts w:ascii="Times New Roman" w:hAnsi="Times New Roman" w:cs="Times New Roman"/>
          <w:sz w:val="24"/>
          <w:szCs w:val="24"/>
        </w:rPr>
        <w:t>,</w:t>
      </w:r>
      <w:r w:rsidR="005C04E2">
        <w:rPr>
          <w:rFonts w:ascii="Times New Roman" w:hAnsi="Times New Roman" w:cs="Times New Roman"/>
          <w:sz w:val="24"/>
          <w:szCs w:val="24"/>
        </w:rPr>
        <w:t xml:space="preserve"> is suitable for vector mosquitoes fecundity, and support for </w:t>
      </w:r>
      <w:r>
        <w:rPr>
          <w:rFonts w:ascii="Times New Roman" w:hAnsi="Times New Roman" w:cs="Times New Roman"/>
          <w:sz w:val="24"/>
          <w:szCs w:val="24"/>
        </w:rPr>
        <w:t>both malaria vector mosquitoes and parasite development. Land Use Land Covers, such as wet irrigation agricultural cultivation lands, vegetation, and water features (94.81%)</w:t>
      </w:r>
      <w:r w:rsidR="00361DB2">
        <w:rPr>
          <w:rFonts w:ascii="Times New Roman" w:hAnsi="Times New Roman" w:cs="Times New Roman"/>
          <w:sz w:val="24"/>
          <w:szCs w:val="24"/>
        </w:rPr>
        <w:t xml:space="preserve">, and PCA provides the results of (Band-1: 69.33 %), and (Band-2: 25.48%), indicates wet irrigation rice cultivation areas, standing water pools, and irrigation canals, which are the major source of malaria vector mosquitoes breeding grounds. </w:t>
      </w:r>
      <w:r>
        <w:rPr>
          <w:rFonts w:ascii="Times New Roman" w:hAnsi="Times New Roman" w:cs="Times New Roman"/>
          <w:sz w:val="24"/>
          <w:szCs w:val="24"/>
        </w:rPr>
        <w:t xml:space="preserve">Other bands, including NIR, SWIR, and MWIR, provide areas with healthy vegetation with soil moisture have direct influence on humidity and create a favourable environment for vector mosquitoes. The longitudinal trend analysis shows malaria Pf cases from 2000 to 2024 shows unpredictable surges, particularly in 2015-2016 and 2023. The present study has mainly focused on the factors influencing the disease's prevalence spatially tailored with the environmental and geographical factors. Despite the extensive efforts to </w:t>
      </w:r>
      <w:r>
        <w:rPr>
          <w:rFonts w:ascii="Times New Roman" w:hAnsi="Times New Roman" w:cs="Times New Roman"/>
          <w:sz w:val="24"/>
          <w:szCs w:val="24"/>
        </w:rPr>
        <w:lastRenderedPageBreak/>
        <w:t>eradicate malaria in Mizoram, the region has been facing the public health challenge due to its unique climate, dense forests, hilly topography, and heavy precipitation, which creates an ideal mosquito breeding ground. The endemic situation in the state requires a more comprehensive malaria control strategy with a region-specific approach along with community participation are essential for achieving malaria control in Mizoram.</w:t>
      </w:r>
    </w:p>
    <w:p w14:paraId="34120613"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Public Health, Climate and Malaria, </w:t>
      </w:r>
      <w:r>
        <w:rPr>
          <w:rFonts w:ascii="Times New Roman" w:hAnsi="Times New Roman" w:cs="Times New Roman"/>
          <w:i/>
          <w:sz w:val="24"/>
          <w:szCs w:val="24"/>
        </w:rPr>
        <w:t>Anopheles dirus, Anopheles minimus,</w:t>
      </w:r>
      <w:r>
        <w:rPr>
          <w:rFonts w:ascii="Times New Roman" w:hAnsi="Times New Roman" w:cs="Times New Roman"/>
          <w:sz w:val="24"/>
          <w:szCs w:val="24"/>
        </w:rPr>
        <w:t xml:space="preserve"> </w:t>
      </w:r>
      <w:r>
        <w:rPr>
          <w:rFonts w:ascii="Times New Roman" w:hAnsi="Times New Roman" w:cs="Times New Roman"/>
          <w:i/>
          <w:sz w:val="24"/>
          <w:szCs w:val="24"/>
        </w:rPr>
        <w:t>Plasmodium falciparum</w:t>
      </w:r>
      <w:r>
        <w:rPr>
          <w:rFonts w:ascii="Times New Roman" w:hAnsi="Times New Roman" w:cs="Times New Roman"/>
          <w:sz w:val="24"/>
          <w:szCs w:val="24"/>
        </w:rPr>
        <w:t xml:space="preserve">, environmental risk factors, </w:t>
      </w:r>
      <w:r w:rsidR="00AC5208">
        <w:rPr>
          <w:rFonts w:ascii="Times New Roman" w:hAnsi="Times New Roman" w:cs="Times New Roman"/>
          <w:sz w:val="24"/>
          <w:szCs w:val="24"/>
        </w:rPr>
        <w:t>land use/land cover and</w:t>
      </w:r>
      <w:r>
        <w:rPr>
          <w:rFonts w:ascii="Times New Roman" w:hAnsi="Times New Roman" w:cs="Times New Roman"/>
          <w:sz w:val="24"/>
          <w:szCs w:val="24"/>
        </w:rPr>
        <w:t xml:space="preserve"> malaria transmission</w:t>
      </w:r>
      <w:r w:rsidR="00AC5208">
        <w:rPr>
          <w:rFonts w:ascii="Times New Roman" w:hAnsi="Times New Roman" w:cs="Times New Roman"/>
          <w:sz w:val="24"/>
          <w:szCs w:val="24"/>
        </w:rPr>
        <w:t>, remote sensing and GIS, vector ecology, environmental risk factors and malaria</w:t>
      </w:r>
    </w:p>
    <w:p w14:paraId="327FD3EE" w14:textId="77777777" w:rsidR="00091714" w:rsidRDefault="00091714">
      <w:pPr>
        <w:spacing w:line="360" w:lineRule="auto"/>
        <w:jc w:val="both"/>
        <w:rPr>
          <w:rFonts w:ascii="Times New Roman" w:hAnsi="Times New Roman" w:cs="Times New Roman"/>
          <w:sz w:val="24"/>
          <w:szCs w:val="24"/>
        </w:rPr>
      </w:pPr>
    </w:p>
    <w:p w14:paraId="6CF220CF"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Introduction</w:t>
      </w:r>
    </w:p>
    <w:p w14:paraId="1FE18CC1"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Malaria is a tropical infectious vector borne disease spread by </w:t>
      </w:r>
      <w:r>
        <w:rPr>
          <w:rFonts w:ascii="Times New Roman" w:hAnsi="Times New Roman" w:cs="Times New Roman"/>
          <w:i/>
          <w:sz w:val="24"/>
          <w:szCs w:val="24"/>
        </w:rPr>
        <w:t xml:space="preserve">Anopheline </w:t>
      </w:r>
      <w:r w:rsidRPr="008A6779">
        <w:rPr>
          <w:rFonts w:ascii="Times New Roman" w:hAnsi="Times New Roman" w:cs="Times New Roman"/>
          <w:sz w:val="24"/>
          <w:szCs w:val="24"/>
        </w:rPr>
        <w:t>genus m</w:t>
      </w:r>
      <w:r>
        <w:rPr>
          <w:rFonts w:ascii="Times New Roman" w:hAnsi="Times New Roman" w:cs="Times New Roman"/>
          <w:sz w:val="24"/>
          <w:szCs w:val="24"/>
        </w:rPr>
        <w:t xml:space="preserve">osquitoes, and is a major public health challenging problem at the global level, potentially life-threatening, and sometimes leads to death, especially, pregnant women and children below 16 years (Gouda et al., 2023). Malaria eradication is a severe task, particularly in the region where elevation below 1700 m MSL. Malaria is a parasitic disease caused by parasites called </w:t>
      </w:r>
      <w:r>
        <w:rPr>
          <w:rFonts w:ascii="Times New Roman" w:hAnsi="Times New Roman" w:cs="Times New Roman"/>
          <w:i/>
          <w:iCs/>
          <w:sz w:val="24"/>
          <w:szCs w:val="24"/>
        </w:rPr>
        <w:t>Plasmodium</w:t>
      </w:r>
      <w:r>
        <w:rPr>
          <w:rFonts w:ascii="Times New Roman" w:hAnsi="Times New Roman" w:cs="Times New Roman"/>
          <w:sz w:val="24"/>
          <w:szCs w:val="24"/>
        </w:rPr>
        <w:t xml:space="preserve"> </w:t>
      </w:r>
      <w:r>
        <w:rPr>
          <w:rFonts w:ascii="Times New Roman" w:hAnsi="Times New Roman" w:cs="Times New Roman"/>
          <w:i/>
          <w:iCs/>
          <w:sz w:val="24"/>
          <w:szCs w:val="24"/>
        </w:rPr>
        <w:t xml:space="preserve">viviax, Plasmodium falciparum, Plasmodium malariae, </w:t>
      </w:r>
      <w:r>
        <w:rPr>
          <w:rFonts w:ascii="Times New Roman" w:hAnsi="Times New Roman" w:cs="Times New Roman"/>
          <w:sz w:val="24"/>
          <w:szCs w:val="24"/>
        </w:rPr>
        <w:t>and</w:t>
      </w:r>
      <w:r>
        <w:rPr>
          <w:rFonts w:ascii="Times New Roman" w:hAnsi="Times New Roman" w:cs="Times New Roman"/>
          <w:i/>
          <w:iCs/>
          <w:sz w:val="24"/>
          <w:szCs w:val="24"/>
        </w:rPr>
        <w:t xml:space="preserve"> Plasmodium ovale</w:t>
      </w:r>
      <w:r>
        <w:rPr>
          <w:rFonts w:ascii="Times New Roman" w:hAnsi="Times New Roman" w:cs="Times New Roman"/>
          <w:sz w:val="24"/>
          <w:szCs w:val="24"/>
        </w:rPr>
        <w:t xml:space="preserve">.  </w:t>
      </w:r>
      <w:r>
        <w:rPr>
          <w:rFonts w:ascii="Times New Roman" w:hAnsi="Times New Roman" w:cs="Times New Roman"/>
          <w:i/>
          <w:iCs/>
          <w:sz w:val="24"/>
          <w:szCs w:val="24"/>
        </w:rPr>
        <w:t>P. vivax</w:t>
      </w:r>
      <w:r>
        <w:rPr>
          <w:rFonts w:ascii="Times New Roman" w:hAnsi="Times New Roman" w:cs="Times New Roman"/>
          <w:sz w:val="24"/>
          <w:szCs w:val="24"/>
        </w:rPr>
        <w:t xml:space="preserve"> and </w:t>
      </w:r>
      <w:r>
        <w:rPr>
          <w:rFonts w:ascii="Times New Roman" w:hAnsi="Times New Roman" w:cs="Times New Roman"/>
          <w:i/>
          <w:iCs/>
          <w:sz w:val="24"/>
          <w:szCs w:val="24"/>
        </w:rPr>
        <w:t>P. falciparum</w:t>
      </w:r>
      <w:r>
        <w:rPr>
          <w:rFonts w:ascii="Times New Roman" w:hAnsi="Times New Roman" w:cs="Times New Roman"/>
          <w:sz w:val="24"/>
          <w:szCs w:val="24"/>
        </w:rPr>
        <w:t xml:space="preserve"> have incubation periods of 12-17 and 9-14 days, respectively (Dhiman, R.C 2008). The range of temperature for survival of </w:t>
      </w:r>
      <w:r>
        <w:rPr>
          <w:rFonts w:ascii="Times New Roman" w:hAnsi="Times New Roman" w:cs="Times New Roman"/>
          <w:i/>
          <w:iCs/>
          <w:sz w:val="24"/>
          <w:szCs w:val="24"/>
        </w:rPr>
        <w:t>P. vivax</w:t>
      </w:r>
      <w:r>
        <w:rPr>
          <w:rFonts w:ascii="Times New Roman" w:hAnsi="Times New Roman" w:cs="Times New Roman"/>
          <w:sz w:val="24"/>
          <w:szCs w:val="24"/>
        </w:rPr>
        <w:t xml:space="preserve"> in the </w:t>
      </w:r>
      <w:r>
        <w:rPr>
          <w:rFonts w:ascii="Times New Roman" w:hAnsi="Times New Roman" w:cs="Times New Roman"/>
          <w:i/>
          <w:sz w:val="24"/>
          <w:szCs w:val="24"/>
        </w:rPr>
        <w:t>Anopheline</w:t>
      </w:r>
      <w:r>
        <w:rPr>
          <w:rFonts w:ascii="Times New Roman" w:hAnsi="Times New Roman" w:cs="Times New Roman"/>
          <w:sz w:val="24"/>
          <w:szCs w:val="24"/>
        </w:rPr>
        <w:t xml:space="preserve"> genus malaria vector mosquitoes is 14.5-16.5°C, while </w:t>
      </w:r>
      <w:r>
        <w:rPr>
          <w:rFonts w:ascii="Times New Roman" w:hAnsi="Times New Roman" w:cs="Times New Roman"/>
          <w:i/>
          <w:iCs/>
          <w:sz w:val="24"/>
          <w:szCs w:val="24"/>
        </w:rPr>
        <w:t>P. falciparum</w:t>
      </w:r>
      <w:r>
        <w:rPr>
          <w:rFonts w:ascii="Times New Roman" w:hAnsi="Times New Roman" w:cs="Times New Roman"/>
          <w:sz w:val="24"/>
          <w:szCs w:val="24"/>
        </w:rPr>
        <w:t xml:space="preserve"> requires temperatures 16.5-19°C (Macdonald 1957; Martens et al. 1995). Temperatures between 20-30°C and minimum 60% relative humidity are required for parasite development in vector hosts (Bruce-Chwatt 1985). </w:t>
      </w:r>
      <w:r>
        <w:rPr>
          <w:rFonts w:ascii="Times New Roman" w:hAnsi="Times New Roman" w:cs="Times New Roman"/>
          <w:i/>
          <w:iCs/>
          <w:sz w:val="24"/>
          <w:szCs w:val="24"/>
        </w:rPr>
        <w:t>P. falciparum</w:t>
      </w:r>
      <w:r>
        <w:rPr>
          <w:rFonts w:ascii="Times New Roman" w:hAnsi="Times New Roman" w:cs="Times New Roman"/>
          <w:sz w:val="24"/>
          <w:szCs w:val="24"/>
        </w:rPr>
        <w:t xml:space="preserve"> is the primary cause of malaria spread in Northeast India (Gouda et al., 2023). Mizoram is one of the eight states of North-East India. It is a malaria endemic state in the NE region due to its unique climatic conditions and physiography, and land use/land cover, water features, forest cover, and soil moisture, suitable for malaria vector mosquitoes breeding. </w:t>
      </w:r>
      <w:r>
        <w:rPr>
          <w:rFonts w:ascii="Times New Roman" w:hAnsi="Times New Roman" w:cs="Times New Roman"/>
          <w:i/>
          <w:iCs/>
          <w:sz w:val="24"/>
          <w:szCs w:val="24"/>
        </w:rPr>
        <w:t>P. falciparum</w:t>
      </w:r>
      <w:r>
        <w:rPr>
          <w:rFonts w:ascii="Times New Roman" w:hAnsi="Times New Roman" w:cs="Times New Roman"/>
          <w:sz w:val="24"/>
          <w:szCs w:val="24"/>
        </w:rPr>
        <w:t xml:space="preserve"> malaria is 70% and </w:t>
      </w:r>
      <w:r>
        <w:rPr>
          <w:rFonts w:ascii="Times New Roman" w:hAnsi="Times New Roman" w:cs="Times New Roman"/>
          <w:i/>
          <w:iCs/>
          <w:sz w:val="24"/>
          <w:szCs w:val="24"/>
        </w:rPr>
        <w:t>Plasmodium vivax</w:t>
      </w:r>
      <w:r>
        <w:rPr>
          <w:rFonts w:ascii="Times New Roman" w:hAnsi="Times New Roman" w:cs="Times New Roman"/>
          <w:sz w:val="24"/>
          <w:szCs w:val="24"/>
        </w:rPr>
        <w:t xml:space="preserve"> malaria is 30% of the total malaria cases (Dev, 2022). </w:t>
      </w:r>
      <w:r>
        <w:rPr>
          <w:rFonts w:ascii="Times New Roman" w:hAnsi="Times New Roman" w:cs="Times New Roman"/>
          <w:iCs/>
          <w:sz w:val="24"/>
          <w:szCs w:val="24"/>
        </w:rPr>
        <w:t>Both malaria parasites require</w:t>
      </w:r>
      <w:r>
        <w:rPr>
          <w:rFonts w:ascii="Times New Roman" w:hAnsi="Times New Roman" w:cs="Times New Roman"/>
          <w:sz w:val="24"/>
          <w:szCs w:val="24"/>
        </w:rPr>
        <w:t xml:space="preserve"> temperature between 15.0°C-20°C for malaria transmission, and a minimum of 19.0°C temperature with 15 to 25 days require to complete parasite life cycle, with relative humidity between 55% and 80%, so as to complete its life cycle for the period of 6 to 10 days, and it could be extended if the temperature remains constant between 25°C to 30°C (M</w:t>
      </w:r>
      <w:r w:rsidR="00705C65">
        <w:rPr>
          <w:rFonts w:ascii="Times New Roman" w:hAnsi="Times New Roman" w:cs="Times New Roman"/>
          <w:sz w:val="24"/>
          <w:szCs w:val="24"/>
        </w:rPr>
        <w:t xml:space="preserve"> </w:t>
      </w:r>
      <w:proofErr w:type="spellStart"/>
      <w:r>
        <w:rPr>
          <w:rFonts w:ascii="Times New Roman" w:hAnsi="Times New Roman" w:cs="Times New Roman"/>
          <w:sz w:val="24"/>
          <w:szCs w:val="24"/>
        </w:rPr>
        <w:t>Palaniyandi</w:t>
      </w:r>
      <w:proofErr w:type="spellEnd"/>
      <w:r w:rsidR="00D60564">
        <w:rPr>
          <w:rFonts w:ascii="Times New Roman" w:hAnsi="Times New Roman" w:cs="Times New Roman"/>
          <w:sz w:val="24"/>
          <w:szCs w:val="24"/>
        </w:rPr>
        <w:t>.</w:t>
      </w:r>
      <w:r>
        <w:rPr>
          <w:rFonts w:ascii="Times New Roman" w:hAnsi="Times New Roman" w:cs="Times New Roman"/>
          <w:sz w:val="24"/>
          <w:szCs w:val="24"/>
        </w:rPr>
        <w:t>, 2021).</w:t>
      </w:r>
    </w:p>
    <w:p w14:paraId="2AE17CCA"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Mizoram has natural dense vegetation, extensive of wet irrigation agriculture crop lands, elevation, soil moisture, water features, and land use/land covers, contribute to increased malaria transmission (Palaniyandi M, </w:t>
      </w:r>
      <w:r>
        <w:rPr>
          <w:rFonts w:ascii="Times New Roman" w:hAnsi="Times New Roman" w:cs="Times New Roman"/>
          <w:i/>
          <w:sz w:val="24"/>
          <w:szCs w:val="24"/>
        </w:rPr>
        <w:t>et al</w:t>
      </w:r>
      <w:r>
        <w:rPr>
          <w:rFonts w:ascii="Times New Roman" w:hAnsi="Times New Roman" w:cs="Times New Roman"/>
          <w:sz w:val="24"/>
          <w:szCs w:val="24"/>
        </w:rPr>
        <w:t>., 2025b, M Palaniyandi, 2021b, and 2016). Deforestation, together with weather conditions is highly significant to the malaria transmission in the study region, as it leads to rising temperature</w:t>
      </w:r>
      <w:r w:rsidR="00F65D2C">
        <w:rPr>
          <w:rFonts w:ascii="Times New Roman" w:hAnsi="Times New Roman" w:cs="Times New Roman"/>
          <w:sz w:val="24"/>
          <w:szCs w:val="24"/>
        </w:rPr>
        <w:t xml:space="preserve"> (</w:t>
      </w:r>
      <w:proofErr w:type="spellStart"/>
      <w:r w:rsidR="00F65D2C" w:rsidRPr="00F65D2C">
        <w:rPr>
          <w:rFonts w:ascii="Times New Roman" w:hAnsi="Times New Roman" w:cs="Times New Roman"/>
          <w:sz w:val="24"/>
          <w:szCs w:val="24"/>
        </w:rPr>
        <w:t>Lalmalsawma</w:t>
      </w:r>
      <w:proofErr w:type="spellEnd"/>
      <w:r w:rsidR="00F65D2C" w:rsidRPr="00F65D2C">
        <w:rPr>
          <w:rFonts w:ascii="Times New Roman" w:hAnsi="Times New Roman" w:cs="Times New Roman"/>
          <w:sz w:val="24"/>
          <w:szCs w:val="24"/>
        </w:rPr>
        <w:t xml:space="preserve">, P., </w:t>
      </w:r>
      <w:r w:rsidR="00F65D2C" w:rsidRPr="00F65D2C">
        <w:rPr>
          <w:rFonts w:ascii="Times New Roman" w:hAnsi="Times New Roman" w:cs="Times New Roman"/>
          <w:i/>
          <w:sz w:val="24"/>
          <w:szCs w:val="24"/>
        </w:rPr>
        <w:t>et al</w:t>
      </w:r>
      <w:r w:rsidR="00F65D2C">
        <w:rPr>
          <w:rFonts w:ascii="Times New Roman" w:hAnsi="Times New Roman" w:cs="Times New Roman"/>
          <w:sz w:val="24"/>
          <w:szCs w:val="24"/>
        </w:rPr>
        <w:t xml:space="preserve">., </w:t>
      </w:r>
      <w:r w:rsidR="00F65D2C" w:rsidRPr="00F65D2C">
        <w:rPr>
          <w:rFonts w:ascii="Times New Roman" w:hAnsi="Times New Roman" w:cs="Times New Roman"/>
          <w:sz w:val="24"/>
          <w:szCs w:val="24"/>
        </w:rPr>
        <w:t>2023)</w:t>
      </w:r>
      <w:r>
        <w:rPr>
          <w:rFonts w:ascii="Times New Roman" w:hAnsi="Times New Roman" w:cs="Times New Roman"/>
          <w:sz w:val="24"/>
          <w:szCs w:val="24"/>
        </w:rPr>
        <w:t xml:space="preserve">, more sunlight and more stagnant water which in turn increases malaria mosquitoes’ population, survival time and biting rate cases (Gouda et al., 2023, and Vittor AY, </w:t>
      </w:r>
      <w:r>
        <w:rPr>
          <w:rFonts w:ascii="Times New Roman" w:hAnsi="Times New Roman" w:cs="Times New Roman"/>
          <w:iCs/>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2006). The mosquito species, </w:t>
      </w:r>
      <w:r>
        <w:rPr>
          <w:rFonts w:ascii="Times New Roman" w:hAnsi="Times New Roman" w:cs="Times New Roman"/>
          <w:i/>
          <w:sz w:val="24"/>
          <w:szCs w:val="24"/>
        </w:rPr>
        <w:t xml:space="preserve">Anopheles dirus </w:t>
      </w:r>
      <w:r>
        <w:rPr>
          <w:rFonts w:ascii="Times New Roman" w:hAnsi="Times New Roman" w:cs="Times New Roman"/>
          <w:sz w:val="24"/>
          <w:szCs w:val="24"/>
        </w:rPr>
        <w:t xml:space="preserve">and </w:t>
      </w:r>
      <w:r>
        <w:rPr>
          <w:rFonts w:ascii="Times New Roman" w:hAnsi="Times New Roman" w:cs="Times New Roman"/>
          <w:i/>
          <w:sz w:val="24"/>
          <w:szCs w:val="24"/>
        </w:rPr>
        <w:t>Anopheles minimus</w:t>
      </w:r>
      <w:r>
        <w:rPr>
          <w:rFonts w:ascii="Times New Roman" w:hAnsi="Times New Roman" w:cs="Times New Roman"/>
          <w:sz w:val="24"/>
          <w:szCs w:val="24"/>
        </w:rPr>
        <w:t xml:space="preserve"> are mostly found in the North-eastern states. </w:t>
      </w:r>
      <w:r>
        <w:rPr>
          <w:rFonts w:ascii="Times New Roman" w:hAnsi="Times New Roman" w:cs="Times New Roman"/>
          <w:i/>
          <w:sz w:val="24"/>
          <w:szCs w:val="24"/>
        </w:rPr>
        <w:t>Anopheles dirus</w:t>
      </w:r>
      <w:r>
        <w:rPr>
          <w:rFonts w:ascii="Times New Roman" w:hAnsi="Times New Roman" w:cs="Times New Roman"/>
          <w:sz w:val="24"/>
          <w:szCs w:val="24"/>
        </w:rPr>
        <w:t xml:space="preserve"> breeds in the high soil moisture with thick forests with buffer zone of vector flight range of 2.5 km from the human settlements (M Palaniyandi, 2021). </w:t>
      </w:r>
      <w:r>
        <w:rPr>
          <w:rFonts w:ascii="Times New Roman" w:hAnsi="Times New Roman" w:cs="Times New Roman"/>
          <w:i/>
          <w:sz w:val="24"/>
          <w:szCs w:val="24"/>
        </w:rPr>
        <w:t xml:space="preserve">Anopheles minimus </w:t>
      </w:r>
      <w:r>
        <w:rPr>
          <w:rFonts w:ascii="Times New Roman" w:hAnsi="Times New Roman" w:cs="Times New Roman"/>
          <w:sz w:val="24"/>
          <w:szCs w:val="24"/>
        </w:rPr>
        <w:t xml:space="preserve">breeds in slow-runoff stream water and fresh aquatic water bodies surrounded by vegetation (Jeganathan, </w:t>
      </w:r>
      <w:r>
        <w:rPr>
          <w:rFonts w:ascii="Times New Roman" w:hAnsi="Times New Roman" w:cs="Times New Roman"/>
          <w:i/>
          <w:sz w:val="24"/>
          <w:szCs w:val="24"/>
        </w:rPr>
        <w:t>et al</w:t>
      </w:r>
      <w:r>
        <w:rPr>
          <w:rFonts w:ascii="Times New Roman" w:hAnsi="Times New Roman" w:cs="Times New Roman"/>
          <w:sz w:val="24"/>
          <w:szCs w:val="24"/>
        </w:rPr>
        <w:t xml:space="preserve">., 2001, and Zhong D, </w:t>
      </w:r>
      <w:r>
        <w:rPr>
          <w:rFonts w:ascii="Times New Roman" w:hAnsi="Times New Roman" w:cs="Times New Roman"/>
          <w:i/>
          <w:iCs/>
          <w:sz w:val="24"/>
          <w:szCs w:val="24"/>
        </w:rPr>
        <w:t>et al</w:t>
      </w:r>
      <w:r>
        <w:rPr>
          <w:rFonts w:ascii="Times New Roman" w:hAnsi="Times New Roman" w:cs="Times New Roman"/>
          <w:sz w:val="24"/>
          <w:szCs w:val="24"/>
        </w:rPr>
        <w:t xml:space="preserve">., 2016)). The records of malaria cases found throughout Mizoram due to its unique climate, ecology and environment. Remote sensing and GIS has been used for assessing and monitoring mosquito breeding areas (M Palaniyandi, 2021, and 2014). Early stage of rice plants canopy serves as the ideal breeding sites for vector mosquitos, which could be perfectly monitored with satellite data, and GIS could be effectively applied for mapping malaria endemic risk zones using climate and environmental parameters (Jeganathan </w:t>
      </w:r>
      <w:r>
        <w:rPr>
          <w:rFonts w:ascii="Times New Roman" w:hAnsi="Times New Roman" w:cs="Times New Roman"/>
          <w:i/>
          <w:sz w:val="24"/>
          <w:szCs w:val="24"/>
        </w:rPr>
        <w:t>et al</w:t>
      </w:r>
      <w:r>
        <w:rPr>
          <w:rFonts w:ascii="Times New Roman" w:hAnsi="Times New Roman" w:cs="Times New Roman"/>
          <w:sz w:val="24"/>
          <w:szCs w:val="24"/>
        </w:rPr>
        <w:t xml:space="preserve">., 2001). </w:t>
      </w:r>
    </w:p>
    <w:p w14:paraId="277D1F76"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Mizoram is a malaria endemic region, as evidenced by the fact that the total number of malaria cases reported in 2023 was 18077 (BSE 367855), with 11628 Pf cases and 13 deaths (NVBDCP). This trend has been noticed during the last few decades. The state's natural features, including dense vegetation, wet irrigation agriculture crop areas, elevation, soil wetness, water features, and land use/land cover, all contribute to enhanced malaria transmission (Lindblade KA., et al. 2000; Munga S., et al. 2006). The state's weak health-care system, particularly in rural and remote areas, presents a significant challenge in managing malaria cases. In order to eradicate malaria in the state of Mizoram, this study intends to determine the elements that contribute to its persistence in order to influence evidence-based policy implementation. Despite tremendous attempts to eradicate malaria in the state, Mizoram continues to struggle with the problem. Remote sensing and GIS tools can be used for monitoring mosquito breeding areas (</w:t>
      </w:r>
      <w:proofErr w:type="spellStart"/>
      <w:r>
        <w:rPr>
          <w:rFonts w:ascii="Times New Roman" w:hAnsi="Times New Roman" w:cs="Times New Roman"/>
          <w:sz w:val="24"/>
          <w:szCs w:val="24"/>
        </w:rPr>
        <w:t>Palaniyandi</w:t>
      </w:r>
      <w:proofErr w:type="spellEnd"/>
      <w:r w:rsidR="00705C65">
        <w:rPr>
          <w:rFonts w:ascii="Times New Roman" w:hAnsi="Times New Roman" w:cs="Times New Roman"/>
          <w:sz w:val="24"/>
          <w:szCs w:val="24"/>
        </w:rPr>
        <w:t xml:space="preserve"> M</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2025, and Petney TN., 2001). Early season rice canopy development serves as a breeding zone for mosquitos, and such fields can be conveniently monitored with Remote Sensing data (Palaniyandi M., </w:t>
      </w:r>
      <w:r>
        <w:rPr>
          <w:rFonts w:ascii="Times New Roman" w:hAnsi="Times New Roman" w:cs="Times New Roman"/>
          <w:iCs/>
          <w:sz w:val="24"/>
          <w:szCs w:val="24"/>
        </w:rPr>
        <w:t>et al.,</w:t>
      </w:r>
      <w:r>
        <w:rPr>
          <w:rFonts w:ascii="Times New Roman" w:hAnsi="Times New Roman" w:cs="Times New Roman"/>
          <w:sz w:val="24"/>
          <w:szCs w:val="24"/>
        </w:rPr>
        <w:t xml:space="preserve"> 2025; 2025b). GIS is an effective tool for integrating remote sensing and non-spatial data such as </w:t>
      </w:r>
      <w:r>
        <w:rPr>
          <w:rFonts w:ascii="Times New Roman" w:hAnsi="Times New Roman" w:cs="Times New Roman"/>
          <w:sz w:val="24"/>
          <w:szCs w:val="24"/>
        </w:rPr>
        <w:lastRenderedPageBreak/>
        <w:t xml:space="preserve">field Primary Health Care Centres (PHCs) and climatic characteristics (Jeganathan et al., 2001, and </w:t>
      </w:r>
      <w:r>
        <w:rPr>
          <w:rFonts w:ascii="Times New Roman" w:eastAsia="Times New Roman" w:hAnsi="Times New Roman" w:cs="Times New Roman"/>
          <w:color w:val="333333"/>
          <w:kern w:val="0"/>
          <w:sz w:val="24"/>
          <w:szCs w:val="24"/>
          <w:lang w:eastAsia="en-IN"/>
          <w14:ligatures w14:val="none"/>
        </w:rPr>
        <w:t>M</w:t>
      </w:r>
      <w:r>
        <w:rPr>
          <w:rFonts w:ascii="Times New Roman" w:hAnsi="Times New Roman" w:cs="Times New Roman"/>
          <w:sz w:val="24"/>
          <w:szCs w:val="24"/>
        </w:rPr>
        <w:t xml:space="preserve"> Palaniyandi, 2012). </w:t>
      </w:r>
    </w:p>
    <w:p w14:paraId="062CAFB0"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Study Area</w:t>
      </w:r>
    </w:p>
    <w:p w14:paraId="7B5CA0CA"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Mizoram is geographically located between 21°56'N to 24°31'N latitude and 92°16'E to 93°26'E longitude and shares borders with Tripura in the west, Assam (123 km), and Manipur in the north-east (95 km), and Tripura to the northwest (66 km), and also shares international border with Myanmar on the east (404 km) and Bangladesh in the south and west (318 km)</w:t>
      </w:r>
      <w:r w:rsidR="00734585">
        <w:rPr>
          <w:rFonts w:ascii="Times New Roman" w:hAnsi="Times New Roman" w:cs="Times New Roman"/>
          <w:sz w:val="24"/>
          <w:szCs w:val="24"/>
        </w:rPr>
        <w:t xml:space="preserve">. </w:t>
      </w:r>
      <w:r>
        <w:rPr>
          <w:rFonts w:ascii="Times New Roman" w:hAnsi="Times New Roman" w:cs="Times New Roman"/>
          <w:sz w:val="24"/>
          <w:szCs w:val="24"/>
        </w:rPr>
        <w:t xml:space="preserve">Mizoram is covered with the largely hilly terrain with steep slopes of Himalayan Mountain range of 21 major hill ranges running north to south and elevations ranging from roughly 1,000 meters to 2,000 meters MSL with small valleys. Phawngpui is the highest peak at 2,157 meters above MSL, and The rivers in Mizoram are primarily tributaries of the Brahmaputra River. These rivers play a crucial role in the state's ecology and environment, and also play an important role for the state economy, providing water for agriculture and diverse wildlife. </w:t>
      </w:r>
    </w:p>
    <w:p w14:paraId="2B916BE1" w14:textId="77777777" w:rsidR="00986EAE" w:rsidRDefault="00C2492A">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rPr>
        <w:pict w14:anchorId="094B8A0B">
          <v:rect id="1026" o:spid="_x0000_s1040" style="position:absolute;left:0;text-align:left;margin-left:-.7pt;margin-top:13.8pt;width:451.2pt;height:326.55pt;z-index:5;visibility:visible;mso-width-percent:0;mso-height-percent:0;mso-wrap-distance-left:0;mso-wrap-distance-right:0;mso-position-horizontal-relative:text;mso-position-vertical-relative:text;mso-width-percent:0;mso-height-percent:0;mso-width-relative:margin;mso-height-relative:margin" strokecolor="#09101d" strokeweight="1pt">
            <v:fill r:id="rId8" o:title="" recolor="t" rotate="t" type="frame"/>
          </v:rect>
        </w:pict>
      </w:r>
    </w:p>
    <w:p w14:paraId="04E47261" w14:textId="77777777" w:rsidR="00986EAE" w:rsidRDefault="00986EAE">
      <w:pPr>
        <w:spacing w:after="0" w:line="360" w:lineRule="auto"/>
        <w:jc w:val="both"/>
        <w:rPr>
          <w:rFonts w:ascii="Times New Roman" w:hAnsi="Times New Roman" w:cs="Times New Roman"/>
          <w:sz w:val="24"/>
          <w:szCs w:val="24"/>
        </w:rPr>
      </w:pPr>
    </w:p>
    <w:p w14:paraId="4B04AC55" w14:textId="77777777" w:rsidR="00986EAE" w:rsidRDefault="00986EAE">
      <w:pPr>
        <w:spacing w:line="360" w:lineRule="auto"/>
        <w:jc w:val="center"/>
        <w:rPr>
          <w:rFonts w:ascii="Times New Roman" w:hAnsi="Times New Roman" w:cs="Times New Roman"/>
          <w:b/>
          <w:bCs/>
          <w:sz w:val="24"/>
          <w:szCs w:val="24"/>
        </w:rPr>
      </w:pPr>
    </w:p>
    <w:p w14:paraId="0D542275" w14:textId="77777777" w:rsidR="00986EAE" w:rsidRDefault="00986EAE">
      <w:pPr>
        <w:spacing w:line="360" w:lineRule="auto"/>
        <w:jc w:val="center"/>
        <w:rPr>
          <w:rFonts w:ascii="Times New Roman" w:hAnsi="Times New Roman" w:cs="Times New Roman"/>
          <w:b/>
          <w:bCs/>
          <w:sz w:val="24"/>
          <w:szCs w:val="24"/>
        </w:rPr>
      </w:pPr>
    </w:p>
    <w:p w14:paraId="6FBA935B" w14:textId="77777777" w:rsidR="00986EAE" w:rsidRDefault="00986EAE">
      <w:pPr>
        <w:spacing w:line="360" w:lineRule="auto"/>
        <w:jc w:val="center"/>
        <w:rPr>
          <w:rFonts w:ascii="Times New Roman" w:hAnsi="Times New Roman" w:cs="Times New Roman"/>
          <w:b/>
          <w:bCs/>
          <w:sz w:val="24"/>
          <w:szCs w:val="24"/>
        </w:rPr>
      </w:pPr>
    </w:p>
    <w:p w14:paraId="63B3F461" w14:textId="77777777" w:rsidR="00986EAE" w:rsidRDefault="00986EAE">
      <w:pPr>
        <w:spacing w:line="360" w:lineRule="auto"/>
        <w:jc w:val="center"/>
        <w:rPr>
          <w:rFonts w:ascii="Times New Roman" w:hAnsi="Times New Roman" w:cs="Times New Roman"/>
          <w:b/>
          <w:bCs/>
          <w:sz w:val="24"/>
          <w:szCs w:val="24"/>
        </w:rPr>
      </w:pPr>
    </w:p>
    <w:p w14:paraId="09B323DA" w14:textId="77777777" w:rsidR="00986EAE" w:rsidRDefault="00986EAE">
      <w:pPr>
        <w:spacing w:line="360" w:lineRule="auto"/>
        <w:jc w:val="center"/>
        <w:rPr>
          <w:rFonts w:ascii="Times New Roman" w:hAnsi="Times New Roman" w:cs="Times New Roman"/>
          <w:b/>
          <w:bCs/>
          <w:sz w:val="24"/>
          <w:szCs w:val="24"/>
        </w:rPr>
      </w:pPr>
    </w:p>
    <w:p w14:paraId="38732A47" w14:textId="77777777" w:rsidR="00986EAE" w:rsidRDefault="00986EAE">
      <w:pPr>
        <w:spacing w:line="360" w:lineRule="auto"/>
        <w:jc w:val="center"/>
        <w:rPr>
          <w:rFonts w:ascii="Times New Roman" w:hAnsi="Times New Roman" w:cs="Times New Roman"/>
          <w:b/>
          <w:bCs/>
          <w:sz w:val="24"/>
          <w:szCs w:val="24"/>
        </w:rPr>
      </w:pPr>
    </w:p>
    <w:p w14:paraId="3529B598" w14:textId="77777777" w:rsidR="00986EAE" w:rsidRDefault="00986EAE">
      <w:pPr>
        <w:spacing w:line="360" w:lineRule="auto"/>
        <w:jc w:val="center"/>
        <w:rPr>
          <w:rFonts w:ascii="Times New Roman" w:hAnsi="Times New Roman" w:cs="Times New Roman"/>
          <w:b/>
          <w:bCs/>
          <w:sz w:val="24"/>
          <w:szCs w:val="24"/>
        </w:rPr>
      </w:pPr>
    </w:p>
    <w:p w14:paraId="1C284CDB" w14:textId="77777777" w:rsidR="00986EAE" w:rsidRDefault="00986EAE">
      <w:pPr>
        <w:spacing w:line="360" w:lineRule="auto"/>
        <w:jc w:val="center"/>
        <w:rPr>
          <w:rFonts w:ascii="Times New Roman" w:hAnsi="Times New Roman" w:cs="Times New Roman"/>
          <w:b/>
          <w:bCs/>
          <w:sz w:val="24"/>
          <w:szCs w:val="24"/>
        </w:rPr>
      </w:pPr>
    </w:p>
    <w:p w14:paraId="51192FB8" w14:textId="77777777" w:rsidR="00986EAE" w:rsidRDefault="00986EAE">
      <w:pPr>
        <w:spacing w:line="360" w:lineRule="auto"/>
        <w:jc w:val="center"/>
        <w:rPr>
          <w:rFonts w:ascii="Times New Roman" w:hAnsi="Times New Roman" w:cs="Times New Roman"/>
          <w:b/>
          <w:bCs/>
          <w:sz w:val="24"/>
          <w:szCs w:val="24"/>
        </w:rPr>
      </w:pPr>
    </w:p>
    <w:p w14:paraId="4E488E98" w14:textId="77777777" w:rsidR="00986EAE" w:rsidRDefault="00C2492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rPr>
        <w:pict w14:anchorId="31FB8B95">
          <v:shapetype id="_x0000_t202" coordsize="21600,21600" o:spt="202" path="m,l,21600r21600,l21600,xe">
            <v:stroke joinstyle="miter"/>
            <v:path gradientshapeok="t" o:connecttype="rect"/>
          </v:shapetype>
          <v:shape id="1028" o:spid="_x0000_s1039" type="#_x0000_t202" style="position:absolute;left:0;text-align:left;margin-left:-.4pt;margin-top:45.15pt;width:451.2pt;height:24.4pt;z-index:2;visibility:visible;mso-width-percent:0;mso-height-percent:0;mso-wrap-distance-top:3.6pt;mso-wrap-distance-bottom:3.6pt;mso-position-horizontal-relative:text;mso-position-vertical-relative:text;mso-width-percent:0;mso-height-percent:0;mso-width-relative:margin;mso-height-relative:margin" filled="f" stroked="f">
            <v:textbox>
              <w:txbxContent>
                <w:p w14:paraId="097D9940" w14:textId="77777777" w:rsidR="00986EAE" w:rsidRDefault="00EF2F8D">
                  <w:pPr>
                    <w:jc w:val="center"/>
                    <w:rPr>
                      <w:color w:val="EE0000"/>
                    </w:rPr>
                  </w:pPr>
                  <w:r>
                    <w:rPr>
                      <w:rFonts w:ascii="Times New Roman" w:hAnsi="Times New Roman" w:cs="Times New Roman"/>
                      <w:b/>
                      <w:bCs/>
                      <w:sz w:val="24"/>
                      <w:szCs w:val="24"/>
                    </w:rPr>
                    <w:t>Figure 1</w:t>
                  </w:r>
                  <w:r>
                    <w:rPr>
                      <w:rFonts w:ascii="Times New Roman" w:hAnsi="Times New Roman" w:cs="Times New Roman"/>
                      <w:sz w:val="24"/>
                      <w:szCs w:val="24"/>
                    </w:rPr>
                    <w:t>: Study area map of Mizoram</w:t>
                  </w:r>
                  <w:r w:rsidR="00D34BF3">
                    <w:rPr>
                      <w:rFonts w:ascii="Times New Roman" w:hAnsi="Times New Roman" w:cs="Times New Roman"/>
                      <w:sz w:val="24"/>
                      <w:szCs w:val="24"/>
                    </w:rPr>
                    <w:t xml:space="preserve"> (</w:t>
                  </w:r>
                  <w:r w:rsidR="00D52918">
                    <w:rPr>
                      <w:rFonts w:ascii="Times New Roman" w:hAnsi="Times New Roman" w:cs="Times New Roman"/>
                      <w:sz w:val="24"/>
                      <w:szCs w:val="24"/>
                    </w:rPr>
                    <w:t>Source: Survey of India)</w:t>
                  </w:r>
                </w:p>
                <w:p w14:paraId="326CD71C" w14:textId="77777777" w:rsidR="00986EAE" w:rsidRDefault="00986EAE">
                  <w:pPr>
                    <w:jc w:val="center"/>
                  </w:pPr>
                </w:p>
              </w:txbxContent>
            </v:textbox>
            <w10:wrap type="square"/>
          </v:shape>
        </w:pict>
      </w:r>
    </w:p>
    <w:p w14:paraId="50933482" w14:textId="77777777" w:rsidR="00091714" w:rsidRDefault="00091714">
      <w:pPr>
        <w:spacing w:line="360" w:lineRule="auto"/>
        <w:jc w:val="both"/>
        <w:rPr>
          <w:rFonts w:ascii="Times New Roman" w:hAnsi="Times New Roman" w:cs="Times New Roman"/>
          <w:sz w:val="24"/>
          <w:szCs w:val="24"/>
        </w:rPr>
      </w:pPr>
    </w:p>
    <w:p w14:paraId="3A525085"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Mizoram has a distinct Mizoram has a subtropical climate with warm temperatures that range from 15°C to 30°C which influences malaria transmission dynamics and endemic situation. The state warms and humid circumstances are favourable for the reproduction of </w:t>
      </w:r>
      <w:r>
        <w:rPr>
          <w:rFonts w:ascii="Times New Roman" w:hAnsi="Times New Roman" w:cs="Times New Roman"/>
          <w:i/>
          <w:sz w:val="24"/>
          <w:szCs w:val="24"/>
        </w:rPr>
        <w:t xml:space="preserve">Anopheles </w:t>
      </w:r>
      <w:r>
        <w:rPr>
          <w:rFonts w:ascii="Times New Roman" w:hAnsi="Times New Roman" w:cs="Times New Roman"/>
          <w:sz w:val="24"/>
          <w:szCs w:val="24"/>
        </w:rPr>
        <w:t>genus malaria vector mosquitoes. Mizoram's climate is characterized by high humidity levels, approximately 80%. The state receives mean annual rainfall 2,000 to 3,000 millimetres, during the monsoon from June to September, as a result of a huge number of stagnant water bodies, which serve as potential breeding grounds for vector mosquitoes. The combined effect of high temperatures, humidity, and heavy rainfall provides ideal breeding grounds for malaria vector mosquito’s fecundity</w:t>
      </w:r>
    </w:p>
    <w:p w14:paraId="02E7CA5F"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Materials and Methods</w:t>
      </w:r>
    </w:p>
    <w:p w14:paraId="114B6001" w14:textId="77777777" w:rsidR="00986EAE" w:rsidRDefault="00EF2F8D">
      <w:pPr>
        <w:pStyle w:val="BodyText"/>
        <w:spacing w:line="360" w:lineRule="auto"/>
        <w:ind w:right="158"/>
        <w:jc w:val="both"/>
      </w:pPr>
      <w:r>
        <w:t xml:space="preserve">The malaria cases were collected from the National Vector Borne Diseases Control, New Delhi. The elevation map was created using USGS DEM data provided by the U.S. Geological Survey. NASA POWER Data Access Viewer (DAV) provided data on average precipitation (mm), specific humidity (g/kg), and yearly temperature (˚C). The geo-environmental, and climate risk factors are associated with malaria transmission; Landsat TM 7 and 8 Operational Land Imager (OLI) images were downloaded from the USGS Earth Explorer. QGIS 3.2 was used to analyze the satellite-derived environmental parameters with malaria prevalence. Spatial analysis was used to identify correlations between environmental factors and malaria hotspots. The derived indices (LU/LC, NDVI, NDWI, NDMI, and PCA layers) are overlapped with malaria cases, and the analysis reveals the relationship between the environmental variables and vector breeding habitats suitability (Longo-Pendy </w:t>
      </w:r>
      <w:r>
        <w:rPr>
          <w:i/>
        </w:rPr>
        <w:t>et al</w:t>
      </w:r>
      <w:r>
        <w:t>., 2024).</w:t>
      </w:r>
    </w:p>
    <w:p w14:paraId="13AEB067" w14:textId="77777777" w:rsidR="00986EAE" w:rsidRDefault="00986EAE">
      <w:pPr>
        <w:pStyle w:val="BodyText"/>
        <w:spacing w:line="360" w:lineRule="auto"/>
        <w:ind w:right="158"/>
        <w:jc w:val="both"/>
      </w:pPr>
    </w:p>
    <w:p w14:paraId="2FB22614"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Results and Discussion.</w:t>
      </w:r>
    </w:p>
    <w:p w14:paraId="606B8BC1" w14:textId="77777777" w:rsidR="00986EAE" w:rsidRDefault="00EF2F8D" w:rsidP="000917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longitudinal trend of malaria prevalence cases is revealed to be steady over a 24-year period (2000-2024). The graph representation of the blue line shows the actual cases, which display significant changes across the years, with noticeable peaks around 2015–2016 and again in 2023. The orange line shows the predicted values, which remain relatively stable over the years, closely aligning with the linear green dotted trend line, suggesting that the model assumes a consistent average number of cases. The grey line represents the residual values, which highlight the difference between actual and predicted cases, showing sharp deviations during periods of sudden spikes or dips, especially around 2015–2016 and 2023. </w:t>
      </w:r>
      <w:r>
        <w:rPr>
          <w:rFonts w:ascii="Times New Roman" w:hAnsi="Times New Roman" w:cs="Times New Roman"/>
          <w:sz w:val="24"/>
          <w:szCs w:val="24"/>
        </w:rPr>
        <w:lastRenderedPageBreak/>
        <w:t>The graph indicates that while actual cases show high variability, including sudden surges, the predictive model maintains a steady trend. This suggests challenges in forecasting extreme outbreaks, though long-term averages remain fairly stable.</w:t>
      </w:r>
    </w:p>
    <w:p w14:paraId="18DD57B0" w14:textId="77777777" w:rsidR="00986EAE" w:rsidRDefault="00C2492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w14:anchorId="1A26A6D4">
          <v:rect id="1029" o:spid="_x0000_s1038" style="position:absolute;left:0;text-align:left;margin-left:6.55pt;margin-top:7.85pt;width:450.8pt;height:252.65pt;z-index:13;visibility:visible;mso-height-percent:0;mso-wrap-distance-left:0;mso-wrap-distance-right:0;mso-position-horizontal-relative:text;mso-position-vertical-relative:text;mso-height-percent:0;mso-width-relative:page;mso-height-relative:margin" strokecolor="#09101d" strokeweight="1pt">
            <v:fill r:id="rId9" o:title="" recolor="t" rotate="t" type="frame"/>
          </v:rect>
        </w:pict>
      </w:r>
    </w:p>
    <w:p w14:paraId="7E79B5FA" w14:textId="77777777" w:rsidR="00986EAE" w:rsidRDefault="00986EAE">
      <w:pPr>
        <w:spacing w:after="0" w:line="360" w:lineRule="auto"/>
        <w:jc w:val="both"/>
        <w:rPr>
          <w:rFonts w:ascii="Times New Roman" w:hAnsi="Times New Roman" w:cs="Times New Roman"/>
          <w:sz w:val="24"/>
          <w:szCs w:val="24"/>
        </w:rPr>
      </w:pPr>
    </w:p>
    <w:p w14:paraId="1E473D1F" w14:textId="77777777" w:rsidR="00986EAE" w:rsidRDefault="00986EAE">
      <w:pPr>
        <w:spacing w:after="0" w:line="360" w:lineRule="auto"/>
        <w:jc w:val="both"/>
        <w:rPr>
          <w:rFonts w:ascii="Times New Roman" w:hAnsi="Times New Roman" w:cs="Times New Roman"/>
          <w:sz w:val="24"/>
          <w:szCs w:val="24"/>
        </w:rPr>
      </w:pPr>
    </w:p>
    <w:p w14:paraId="2E008722" w14:textId="77777777" w:rsidR="00986EAE" w:rsidRDefault="00986EAE">
      <w:pPr>
        <w:spacing w:after="0" w:line="360" w:lineRule="auto"/>
        <w:jc w:val="both"/>
        <w:rPr>
          <w:rFonts w:ascii="Times New Roman" w:hAnsi="Times New Roman" w:cs="Times New Roman"/>
          <w:sz w:val="24"/>
          <w:szCs w:val="24"/>
        </w:rPr>
      </w:pPr>
    </w:p>
    <w:p w14:paraId="654CF805" w14:textId="77777777" w:rsidR="00986EAE" w:rsidRDefault="00986EAE">
      <w:pPr>
        <w:spacing w:after="0" w:line="360" w:lineRule="auto"/>
        <w:jc w:val="both"/>
        <w:rPr>
          <w:rFonts w:ascii="Times New Roman" w:hAnsi="Times New Roman" w:cs="Times New Roman"/>
          <w:sz w:val="24"/>
          <w:szCs w:val="24"/>
        </w:rPr>
      </w:pPr>
    </w:p>
    <w:p w14:paraId="54D3BB65" w14:textId="77777777" w:rsidR="00986EAE" w:rsidRDefault="00986EAE">
      <w:pPr>
        <w:spacing w:line="360" w:lineRule="auto"/>
        <w:jc w:val="center"/>
        <w:rPr>
          <w:rFonts w:ascii="Times New Roman" w:hAnsi="Times New Roman" w:cs="Times New Roman"/>
          <w:b/>
          <w:bCs/>
          <w:sz w:val="24"/>
          <w:szCs w:val="24"/>
        </w:rPr>
      </w:pPr>
    </w:p>
    <w:p w14:paraId="59C8FAE4" w14:textId="77777777" w:rsidR="00986EAE" w:rsidRDefault="00986EAE">
      <w:pPr>
        <w:spacing w:line="360" w:lineRule="auto"/>
        <w:jc w:val="center"/>
        <w:rPr>
          <w:rFonts w:ascii="Times New Roman" w:hAnsi="Times New Roman" w:cs="Times New Roman"/>
          <w:b/>
          <w:bCs/>
          <w:sz w:val="24"/>
          <w:szCs w:val="24"/>
        </w:rPr>
      </w:pPr>
    </w:p>
    <w:p w14:paraId="0E4DD792" w14:textId="77777777" w:rsidR="00986EAE" w:rsidRDefault="00986EAE">
      <w:pPr>
        <w:spacing w:line="360" w:lineRule="auto"/>
        <w:jc w:val="center"/>
        <w:rPr>
          <w:rFonts w:ascii="Times New Roman" w:hAnsi="Times New Roman" w:cs="Times New Roman"/>
          <w:b/>
          <w:bCs/>
          <w:sz w:val="24"/>
          <w:szCs w:val="24"/>
        </w:rPr>
      </w:pPr>
    </w:p>
    <w:p w14:paraId="5B53AE3D" w14:textId="77777777" w:rsidR="00986EAE" w:rsidRDefault="00986EAE">
      <w:pPr>
        <w:spacing w:line="360" w:lineRule="auto"/>
        <w:jc w:val="center"/>
        <w:rPr>
          <w:rFonts w:ascii="Times New Roman" w:hAnsi="Times New Roman" w:cs="Times New Roman"/>
          <w:b/>
          <w:bCs/>
          <w:sz w:val="24"/>
          <w:szCs w:val="24"/>
        </w:rPr>
      </w:pPr>
    </w:p>
    <w:p w14:paraId="34504ED3" w14:textId="77777777" w:rsidR="00986EAE" w:rsidRDefault="00C2492A">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pict w14:anchorId="57DAC25F">
          <v:shape id="1030" o:spid="_x0000_s1037" type="#_x0000_t202" style="position:absolute;left:0;text-align:left;margin-left:7.85pt;margin-top:44.8pt;width:446.8pt;height:26.8pt;z-index:14;visibility:visible;mso-width-percent:0;mso-height-percent:0;mso-wrap-distance-top:3.6pt;mso-wrap-distance-bottom:3.6pt;mso-position-horizontal-relative:text;mso-position-vertical-relative:text;mso-width-percent:0;mso-height-percent:0;mso-width-relative:margin;mso-height-relative:margin" filled="f" stroked="f">
            <v:textbox>
              <w:txbxContent>
                <w:p w14:paraId="52A0F67C" w14:textId="77777777" w:rsidR="00986EAE" w:rsidRDefault="00EF2F8D">
                  <w:pPr>
                    <w:spacing w:after="0" w:line="240" w:lineRule="auto"/>
                    <w:jc w:val="center"/>
                  </w:pPr>
                  <w:r>
                    <w:rPr>
                      <w:rFonts w:ascii="Times New Roman" w:hAnsi="Times New Roman" w:cs="Times New Roman"/>
                      <w:b/>
                      <w:bCs/>
                      <w:sz w:val="24"/>
                      <w:szCs w:val="24"/>
                    </w:rPr>
                    <w:t>Figure 2</w:t>
                  </w:r>
                  <w:r>
                    <w:rPr>
                      <w:rFonts w:ascii="Times New Roman" w:hAnsi="Times New Roman" w:cs="Times New Roman"/>
                      <w:sz w:val="24"/>
                      <w:szCs w:val="24"/>
                    </w:rPr>
                    <w:t>: Malaria trend of Mizoram from 2000 to 2024</w:t>
                  </w:r>
                </w:p>
              </w:txbxContent>
            </v:textbox>
            <w10:wrap type="square"/>
          </v:shape>
        </w:pict>
      </w:r>
    </w:p>
    <w:p w14:paraId="07ECC760"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Normalized Difference Vegetation Index (NDVI)</w:t>
      </w:r>
    </w:p>
    <w:p w14:paraId="21A975BC"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Normalized Difference Vegetation Index (NDVI) is used to quantify vegetation greenness and is useful in understanding vegetation density and assessing changes in plants health. The formula used in NDVI calculation is </w:t>
      </w:r>
    </w:p>
    <w:p w14:paraId="7D166830"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ab/>
        <w:t>NDVI= (NIR-RED) / (NIR+RED)</w:t>
      </w:r>
    </w:p>
    <w:p w14:paraId="5FA7F0CC" w14:textId="77777777" w:rsidR="00986EAE" w:rsidRDefault="00EF2F8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Here: NIR = Reflectance in the Near-Infrared Band (Band 5)</w:t>
      </w:r>
    </w:p>
    <w:p w14:paraId="48CDA996"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Red = Reflectance in the Red Band (Band 4). </w:t>
      </w:r>
    </w:p>
    <w:p w14:paraId="14EFB36A"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The NDVI values range from -1 to +1. Higher values (closer to +1) indicate healthy vegetation, while lower values (closer to 0 or negative) indicate sparse vegetation, bare soil, or water bodies.</w:t>
      </w:r>
    </w:p>
    <w:p w14:paraId="4AC2ADC4"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Normalized Difference Vegetation Index (NDVI) of Mizoram, which highlights the distribution of vegetation density across the state. NDVI is a key remote sensing metric for assessing plant health and vegetation cover. Blue areas with NDVI values ranging from 0.015-0.13 indicate water bodies with very low or negative NDVI values. Light purple shades </w:t>
      </w:r>
      <w:r>
        <w:rPr>
          <w:rFonts w:ascii="Times New Roman" w:hAnsi="Times New Roman" w:cs="Times New Roman"/>
          <w:sz w:val="24"/>
          <w:szCs w:val="24"/>
        </w:rPr>
        <w:lastRenderedPageBreak/>
        <w:t xml:space="preserve">with values 0.18-0.27 shows agricultural crop land or fallow land with waterlogged areas during the monsoon season, reflecting minimal vegetation activity. Light green areas with values 0.27-0.36 indicates sparse vegetation or open forest with moist environments correspond to agricultural cropland with moderate vegetation presence, while slightly darker green indicates sparse vegetation cover. The darkest green area with NDVI values ranging from 0.36 to 0.74 have dense healthy vegetation with high water content which act as an ideal breeding grounds for </w:t>
      </w:r>
      <w:r w:rsidRPr="002C5431">
        <w:rPr>
          <w:rFonts w:ascii="Times New Roman" w:hAnsi="Times New Roman" w:cs="Times New Roman"/>
          <w:i/>
          <w:sz w:val="24"/>
          <w:szCs w:val="24"/>
        </w:rPr>
        <w:t>Anopheles</w:t>
      </w:r>
      <w:r>
        <w:rPr>
          <w:rFonts w:ascii="Times New Roman" w:hAnsi="Times New Roman" w:cs="Times New Roman"/>
          <w:sz w:val="24"/>
          <w:szCs w:val="24"/>
        </w:rPr>
        <w:t xml:space="preserve"> species malaria vector mosquitoes, which dominate most parts of Mizoram. The map clearly reflects Mizoram’s predominantly forested landscape, combined with agricultural fields and patches of sparse vegetation. Overall, this NDVI map provides valuable insight into the state’s ecological richness and helps in monitoring land use, forest cover, and agricultural practices. Moreover, the NDVI map shows that high vegetation growth during the wet season is spatially linked with higher mosquitoes’ growth rates.</w:t>
      </w:r>
    </w:p>
    <w:p w14:paraId="29912440" w14:textId="77777777" w:rsidR="00986EAE" w:rsidRDefault="00EF2F8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0" distR="0" simplePos="0" relativeHeight="7" behindDoc="0" locked="0" layoutInCell="1" allowOverlap="1" wp14:anchorId="7E5F888E" wp14:editId="3206ABD1">
            <wp:simplePos x="0" y="0"/>
            <wp:positionH relativeFrom="column">
              <wp:posOffset>340822</wp:posOffset>
            </wp:positionH>
            <wp:positionV relativeFrom="paragraph">
              <wp:posOffset>29324</wp:posOffset>
            </wp:positionV>
            <wp:extent cx="4909739" cy="5370022"/>
            <wp:effectExtent l="0" t="0" r="5715" b="2540"/>
            <wp:wrapNone/>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4909739" cy="5370022"/>
                    </a:xfrm>
                    <a:prstGeom prst="rect">
                      <a:avLst/>
                    </a:prstGeom>
                  </pic:spPr>
                </pic:pic>
              </a:graphicData>
            </a:graphic>
          </wp:anchor>
        </w:drawing>
      </w:r>
    </w:p>
    <w:p w14:paraId="4028823E" w14:textId="77777777" w:rsidR="00986EAE" w:rsidRDefault="00986EAE">
      <w:pPr>
        <w:spacing w:line="360" w:lineRule="auto"/>
        <w:jc w:val="center"/>
        <w:rPr>
          <w:rFonts w:ascii="Times New Roman" w:hAnsi="Times New Roman" w:cs="Times New Roman"/>
          <w:sz w:val="24"/>
          <w:szCs w:val="24"/>
        </w:rPr>
      </w:pPr>
    </w:p>
    <w:p w14:paraId="6D1959F0" w14:textId="77777777" w:rsidR="00986EAE" w:rsidRDefault="00986EAE">
      <w:pPr>
        <w:spacing w:line="360" w:lineRule="auto"/>
        <w:jc w:val="center"/>
        <w:rPr>
          <w:rFonts w:ascii="Times New Roman" w:hAnsi="Times New Roman" w:cs="Times New Roman"/>
          <w:sz w:val="24"/>
          <w:szCs w:val="24"/>
        </w:rPr>
      </w:pPr>
    </w:p>
    <w:p w14:paraId="009C4F17" w14:textId="77777777" w:rsidR="00986EAE" w:rsidRDefault="00986EAE">
      <w:pPr>
        <w:spacing w:line="360" w:lineRule="auto"/>
        <w:jc w:val="center"/>
        <w:rPr>
          <w:rFonts w:ascii="Times New Roman" w:hAnsi="Times New Roman" w:cs="Times New Roman"/>
          <w:sz w:val="24"/>
          <w:szCs w:val="24"/>
        </w:rPr>
      </w:pPr>
    </w:p>
    <w:p w14:paraId="0792E56C" w14:textId="77777777" w:rsidR="00986EAE" w:rsidRDefault="00986EAE">
      <w:pPr>
        <w:spacing w:line="360" w:lineRule="auto"/>
        <w:jc w:val="center"/>
        <w:rPr>
          <w:rFonts w:ascii="Times New Roman" w:hAnsi="Times New Roman" w:cs="Times New Roman"/>
          <w:sz w:val="24"/>
          <w:szCs w:val="24"/>
        </w:rPr>
      </w:pPr>
    </w:p>
    <w:p w14:paraId="29781F54" w14:textId="77777777" w:rsidR="00986EAE" w:rsidRDefault="00986EAE">
      <w:pPr>
        <w:spacing w:line="360" w:lineRule="auto"/>
        <w:jc w:val="center"/>
        <w:rPr>
          <w:rFonts w:ascii="Times New Roman" w:hAnsi="Times New Roman" w:cs="Times New Roman"/>
          <w:sz w:val="24"/>
          <w:szCs w:val="24"/>
        </w:rPr>
      </w:pPr>
    </w:p>
    <w:p w14:paraId="00569640" w14:textId="77777777" w:rsidR="00986EAE" w:rsidRDefault="00986EAE">
      <w:pPr>
        <w:spacing w:line="360" w:lineRule="auto"/>
        <w:jc w:val="center"/>
        <w:rPr>
          <w:rFonts w:ascii="Times New Roman" w:hAnsi="Times New Roman" w:cs="Times New Roman"/>
          <w:sz w:val="24"/>
          <w:szCs w:val="24"/>
        </w:rPr>
      </w:pPr>
    </w:p>
    <w:p w14:paraId="14CEBDFA" w14:textId="77777777" w:rsidR="00986EAE" w:rsidRDefault="00986EAE">
      <w:pPr>
        <w:spacing w:line="360" w:lineRule="auto"/>
        <w:jc w:val="center"/>
        <w:rPr>
          <w:rFonts w:ascii="Times New Roman" w:hAnsi="Times New Roman" w:cs="Times New Roman"/>
          <w:sz w:val="24"/>
          <w:szCs w:val="24"/>
        </w:rPr>
      </w:pPr>
    </w:p>
    <w:p w14:paraId="5A5ADBCD" w14:textId="77777777" w:rsidR="00986EAE" w:rsidRDefault="00986EAE">
      <w:pPr>
        <w:spacing w:line="360" w:lineRule="auto"/>
        <w:jc w:val="center"/>
        <w:rPr>
          <w:rFonts w:ascii="Times New Roman" w:hAnsi="Times New Roman" w:cs="Times New Roman"/>
          <w:color w:val="FFFFFF" w:themeColor="background1"/>
          <w:sz w:val="24"/>
          <w:szCs w:val="24"/>
          <w14:textFill>
            <w14:noFill/>
          </w14:textFill>
        </w:rPr>
      </w:pPr>
    </w:p>
    <w:p w14:paraId="6AAF2BF8" w14:textId="77777777" w:rsidR="00986EAE" w:rsidRDefault="00986EAE">
      <w:pPr>
        <w:spacing w:line="360" w:lineRule="auto"/>
        <w:jc w:val="center"/>
        <w:rPr>
          <w:rFonts w:ascii="Times New Roman" w:hAnsi="Times New Roman" w:cs="Times New Roman"/>
          <w:sz w:val="24"/>
          <w:szCs w:val="24"/>
        </w:rPr>
      </w:pPr>
    </w:p>
    <w:p w14:paraId="5D36B151" w14:textId="77777777" w:rsidR="00986EAE" w:rsidRDefault="00986EAE">
      <w:pPr>
        <w:spacing w:line="360" w:lineRule="auto"/>
        <w:jc w:val="center"/>
        <w:rPr>
          <w:rFonts w:ascii="Times New Roman" w:hAnsi="Times New Roman" w:cs="Times New Roman"/>
          <w:sz w:val="24"/>
          <w:szCs w:val="24"/>
        </w:rPr>
      </w:pPr>
    </w:p>
    <w:p w14:paraId="163D63AB" w14:textId="77777777" w:rsidR="00986EAE" w:rsidRDefault="00986EAE">
      <w:pPr>
        <w:spacing w:line="360" w:lineRule="auto"/>
        <w:jc w:val="both"/>
        <w:rPr>
          <w:rFonts w:ascii="Times New Roman" w:hAnsi="Times New Roman" w:cs="Times New Roman"/>
          <w:sz w:val="24"/>
          <w:szCs w:val="24"/>
        </w:rPr>
      </w:pPr>
    </w:p>
    <w:p w14:paraId="4C255888" w14:textId="77777777" w:rsidR="00986EAE" w:rsidRDefault="00986EAE">
      <w:pPr>
        <w:spacing w:line="360" w:lineRule="auto"/>
        <w:jc w:val="both"/>
        <w:rPr>
          <w:rFonts w:ascii="Times New Roman" w:hAnsi="Times New Roman" w:cs="Times New Roman"/>
          <w:sz w:val="24"/>
          <w:szCs w:val="24"/>
        </w:rPr>
      </w:pPr>
    </w:p>
    <w:p w14:paraId="4FC24933" w14:textId="77777777" w:rsidR="00986EAE" w:rsidRDefault="00986EAE">
      <w:pPr>
        <w:spacing w:line="360" w:lineRule="auto"/>
        <w:jc w:val="both"/>
        <w:rPr>
          <w:rFonts w:ascii="Times New Roman" w:hAnsi="Times New Roman" w:cs="Times New Roman"/>
          <w:sz w:val="24"/>
          <w:szCs w:val="24"/>
        </w:rPr>
      </w:pPr>
    </w:p>
    <w:p w14:paraId="6B7F03AA" w14:textId="77777777" w:rsidR="00986EAE" w:rsidRDefault="00C2492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rPr>
        <w:pict w14:anchorId="44FA510F">
          <v:shape id="1032" o:spid="_x0000_s1036" type="#_x0000_t202" style="position:absolute;left:0;text-align:left;margin-left:49.65pt;margin-top:25.1pt;width:352.8pt;height:26pt;z-index:8;visibility:visible;mso-width-percent:0;mso-height-percent:0;mso-wrap-distance-top:3.6pt;mso-wrap-distance-bottom:3.6pt;mso-position-horizontal-relative:text;mso-position-vertical-relative:text;mso-width-percent:0;mso-height-percent:0;mso-width-relative:margin;mso-height-relative:margin" filled="f" stroked="f">
            <v:textbox>
              <w:txbxContent>
                <w:p w14:paraId="633A0C1D" w14:textId="77777777" w:rsidR="00986EAE" w:rsidRDefault="00EF2F8D">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3</w:t>
                  </w:r>
                  <w:r>
                    <w:rPr>
                      <w:rFonts w:ascii="Times New Roman" w:hAnsi="Times New Roman" w:cs="Times New Roman"/>
                      <w:sz w:val="24"/>
                      <w:szCs w:val="24"/>
                    </w:rPr>
                    <w:t>: Normalized Difference Vegetation Index (NDVI).</w:t>
                  </w:r>
                </w:p>
                <w:p w14:paraId="44EF9DF6" w14:textId="77777777" w:rsidR="00986EAE" w:rsidRDefault="00986EAE"/>
              </w:txbxContent>
            </v:textbox>
            <w10:wrap type="square"/>
          </v:shape>
        </w:pict>
      </w:r>
    </w:p>
    <w:p w14:paraId="02BC7E4F"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The Normalized Difference Water Index (NDWI)</w:t>
      </w:r>
    </w:p>
    <w:p w14:paraId="14463F65"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Normalized Difference Water Index measures the presence and distribution of surface water, which is essential for mosquito breeding and malaria transmission. The formulas used in NDWI computation are: </w:t>
      </w:r>
    </w:p>
    <w:p w14:paraId="65FABCFD" w14:textId="77777777" w:rsidR="00986EAE" w:rsidRDefault="00EF2F8D">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NDWI = (Green – NIR) / (Green + NIR)  </w:t>
      </w:r>
    </w:p>
    <w:p w14:paraId="5F3128B3" w14:textId="77777777" w:rsidR="00986EAE" w:rsidRDefault="00EF2F8D">
      <w:p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Here: Green= green band (Band 3 for Landsat 8),</w:t>
      </w:r>
    </w:p>
    <w:p w14:paraId="7BF33F5A" w14:textId="77777777" w:rsidR="00986EAE" w:rsidRDefault="00EF2F8D">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NIR= near-infrared band (Band 5 for Landsat 8).</w:t>
      </w:r>
    </w:p>
    <w:p w14:paraId="3DD26837" w14:textId="77777777" w:rsidR="00986EAE" w:rsidRDefault="00986EAE">
      <w:pPr>
        <w:spacing w:after="0" w:line="240" w:lineRule="auto"/>
        <w:jc w:val="both"/>
        <w:rPr>
          <w:rFonts w:ascii="Times New Roman" w:hAnsi="Times New Roman" w:cs="Times New Roman"/>
          <w:sz w:val="24"/>
          <w:szCs w:val="24"/>
        </w:rPr>
      </w:pPr>
    </w:p>
    <w:p w14:paraId="4BF4DE05"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NDWI values range from -1 to +1. Higher numbers (near to +1) indicate more water content, whilst lower values (closer to 0 or negative) indicate less water.</w:t>
      </w:r>
    </w:p>
    <w:p w14:paraId="0BF65011" w14:textId="77777777" w:rsidR="00986EAE" w:rsidRDefault="00C2492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w14:anchorId="52048803">
          <v:rect id="1033" o:spid="_x0000_s1035" style="position:absolute;left:0;text-align:left;margin-left:23.55pt;margin-top:14.35pt;width:394.05pt;height:419.55pt;z-index:9;visibility:visible;mso-width-percent:0;mso-height-percent:0;mso-wrap-distance-left:0;mso-wrap-distance-right:0;mso-position-horizontal-relative:text;mso-position-vertical-relative:text;mso-width-percent:0;mso-height-percent:0;mso-width-relative:margin;mso-height-relative:margin" strokecolor="#09101d" strokeweight="1pt">
            <v:fill r:id="rId11" o:title="" recolor="t" rotate="t" type="frame"/>
          </v:rect>
        </w:pict>
      </w:r>
    </w:p>
    <w:p w14:paraId="036A6562" w14:textId="77777777" w:rsidR="00986EAE" w:rsidRDefault="00986EAE">
      <w:pPr>
        <w:spacing w:line="360" w:lineRule="auto"/>
        <w:jc w:val="both"/>
        <w:rPr>
          <w:rFonts w:ascii="Times New Roman" w:hAnsi="Times New Roman" w:cs="Times New Roman"/>
          <w:sz w:val="24"/>
          <w:szCs w:val="24"/>
        </w:rPr>
      </w:pPr>
    </w:p>
    <w:p w14:paraId="23C025D6" w14:textId="77777777" w:rsidR="00986EAE" w:rsidRDefault="00986EAE">
      <w:pPr>
        <w:spacing w:line="360" w:lineRule="auto"/>
        <w:jc w:val="both"/>
        <w:rPr>
          <w:rFonts w:ascii="Times New Roman" w:hAnsi="Times New Roman" w:cs="Times New Roman"/>
          <w:noProof/>
          <w:sz w:val="24"/>
          <w:szCs w:val="24"/>
          <w:lang w:eastAsia="en-IN"/>
        </w:rPr>
      </w:pPr>
    </w:p>
    <w:p w14:paraId="1D78564A" w14:textId="77777777" w:rsidR="00986EAE" w:rsidRDefault="00986EAE">
      <w:pPr>
        <w:spacing w:line="360" w:lineRule="auto"/>
        <w:jc w:val="center"/>
        <w:rPr>
          <w:rFonts w:ascii="Times New Roman" w:hAnsi="Times New Roman" w:cs="Times New Roman"/>
          <w:noProof/>
          <w:sz w:val="24"/>
          <w:szCs w:val="24"/>
          <w:lang w:eastAsia="en-IN"/>
        </w:rPr>
      </w:pPr>
    </w:p>
    <w:p w14:paraId="2C931CAA" w14:textId="77777777" w:rsidR="00986EAE" w:rsidRDefault="00986EAE">
      <w:pPr>
        <w:spacing w:line="360" w:lineRule="auto"/>
        <w:jc w:val="center"/>
        <w:rPr>
          <w:rFonts w:ascii="Times New Roman" w:hAnsi="Times New Roman" w:cs="Times New Roman"/>
          <w:noProof/>
          <w:sz w:val="24"/>
          <w:szCs w:val="24"/>
          <w:lang w:eastAsia="en-IN"/>
        </w:rPr>
      </w:pPr>
    </w:p>
    <w:p w14:paraId="22BF800C" w14:textId="77777777" w:rsidR="00986EAE" w:rsidRDefault="00986EAE">
      <w:pPr>
        <w:spacing w:line="360" w:lineRule="auto"/>
        <w:jc w:val="center"/>
        <w:rPr>
          <w:rFonts w:ascii="Times New Roman" w:hAnsi="Times New Roman" w:cs="Times New Roman"/>
          <w:noProof/>
          <w:sz w:val="24"/>
          <w:szCs w:val="24"/>
          <w:lang w:eastAsia="en-IN"/>
        </w:rPr>
      </w:pPr>
    </w:p>
    <w:p w14:paraId="27A0217B" w14:textId="77777777" w:rsidR="00986EAE" w:rsidRDefault="00986EAE">
      <w:pPr>
        <w:spacing w:line="360" w:lineRule="auto"/>
        <w:jc w:val="center"/>
        <w:rPr>
          <w:rFonts w:ascii="Times New Roman" w:hAnsi="Times New Roman" w:cs="Times New Roman"/>
          <w:noProof/>
          <w:sz w:val="24"/>
          <w:szCs w:val="24"/>
          <w:lang w:eastAsia="en-IN"/>
        </w:rPr>
      </w:pPr>
    </w:p>
    <w:p w14:paraId="45312C59" w14:textId="77777777" w:rsidR="00986EAE" w:rsidRDefault="00986EAE">
      <w:pPr>
        <w:spacing w:line="360" w:lineRule="auto"/>
        <w:jc w:val="center"/>
        <w:rPr>
          <w:rFonts w:ascii="Times New Roman" w:hAnsi="Times New Roman" w:cs="Times New Roman"/>
          <w:noProof/>
          <w:sz w:val="24"/>
          <w:szCs w:val="24"/>
          <w:lang w:eastAsia="en-IN"/>
        </w:rPr>
      </w:pPr>
    </w:p>
    <w:p w14:paraId="0A7F22CF" w14:textId="77777777" w:rsidR="00986EAE" w:rsidRDefault="00986EAE">
      <w:pPr>
        <w:spacing w:line="360" w:lineRule="auto"/>
        <w:jc w:val="center"/>
        <w:rPr>
          <w:rFonts w:ascii="Times New Roman" w:hAnsi="Times New Roman" w:cs="Times New Roman"/>
          <w:noProof/>
          <w:sz w:val="24"/>
          <w:szCs w:val="24"/>
          <w:lang w:eastAsia="en-IN"/>
        </w:rPr>
      </w:pPr>
    </w:p>
    <w:p w14:paraId="4A6715D2" w14:textId="77777777" w:rsidR="00986EAE" w:rsidRDefault="00986EAE">
      <w:pPr>
        <w:spacing w:line="360" w:lineRule="auto"/>
        <w:jc w:val="center"/>
        <w:rPr>
          <w:rFonts w:ascii="Times New Roman" w:hAnsi="Times New Roman" w:cs="Times New Roman"/>
          <w:noProof/>
          <w:sz w:val="24"/>
          <w:szCs w:val="24"/>
          <w:lang w:eastAsia="en-IN"/>
        </w:rPr>
      </w:pPr>
    </w:p>
    <w:p w14:paraId="6FBD0316" w14:textId="77777777" w:rsidR="00986EAE" w:rsidRDefault="00986EAE">
      <w:pPr>
        <w:spacing w:line="360" w:lineRule="auto"/>
        <w:jc w:val="center"/>
        <w:rPr>
          <w:rFonts w:ascii="Times New Roman" w:hAnsi="Times New Roman" w:cs="Times New Roman"/>
          <w:noProof/>
          <w:sz w:val="24"/>
          <w:szCs w:val="24"/>
          <w:lang w:eastAsia="en-IN"/>
        </w:rPr>
      </w:pPr>
    </w:p>
    <w:p w14:paraId="412C4F1D" w14:textId="77777777" w:rsidR="00986EAE" w:rsidRDefault="00986EAE">
      <w:pPr>
        <w:spacing w:line="360" w:lineRule="auto"/>
        <w:jc w:val="center"/>
        <w:rPr>
          <w:rFonts w:ascii="Times New Roman" w:hAnsi="Times New Roman" w:cs="Times New Roman"/>
          <w:sz w:val="24"/>
          <w:szCs w:val="24"/>
        </w:rPr>
      </w:pPr>
    </w:p>
    <w:p w14:paraId="5BE3E992" w14:textId="77777777" w:rsidR="00986EAE" w:rsidRDefault="00986EAE">
      <w:pPr>
        <w:spacing w:line="360" w:lineRule="auto"/>
        <w:jc w:val="center"/>
        <w:rPr>
          <w:rFonts w:ascii="Times New Roman" w:hAnsi="Times New Roman" w:cs="Times New Roman"/>
          <w:sz w:val="24"/>
          <w:szCs w:val="24"/>
        </w:rPr>
      </w:pPr>
    </w:p>
    <w:p w14:paraId="51845E4E" w14:textId="77777777" w:rsidR="00986EAE" w:rsidRDefault="00986EAE">
      <w:pPr>
        <w:spacing w:line="360" w:lineRule="auto"/>
        <w:jc w:val="center"/>
        <w:rPr>
          <w:rFonts w:ascii="Times New Roman" w:hAnsi="Times New Roman" w:cs="Times New Roman"/>
          <w:sz w:val="24"/>
          <w:szCs w:val="24"/>
        </w:rPr>
      </w:pPr>
    </w:p>
    <w:p w14:paraId="5E22AF20" w14:textId="77777777" w:rsidR="00986EAE" w:rsidRDefault="00986EAE">
      <w:pPr>
        <w:spacing w:line="360" w:lineRule="auto"/>
        <w:jc w:val="center"/>
        <w:rPr>
          <w:rFonts w:ascii="Times New Roman" w:hAnsi="Times New Roman" w:cs="Times New Roman"/>
          <w:sz w:val="24"/>
          <w:szCs w:val="24"/>
        </w:rPr>
      </w:pPr>
    </w:p>
    <w:p w14:paraId="73A541D4" w14:textId="77777777" w:rsidR="00986EAE" w:rsidRDefault="00C2492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pict w14:anchorId="12E2B395">
          <v:shape id="1034" o:spid="_x0000_s1034" type="#_x0000_t202" style="position:absolute;left:0;text-align:left;margin-left:23.55pt;margin-top:14pt;width:393.95pt;height:30pt;z-index:10;visibility:visible;mso-width-percent:0;mso-height-percent:0;mso-wrap-distance-top:3.6pt;mso-wrap-distance-bottom:3.6pt;mso-position-horizontal-relative:text;mso-position-vertical-relative:text;mso-width-percent:0;mso-height-percent:0;mso-width-relative:margin;mso-height-relative:margin" filled="f" stroked="f">
            <v:textbox>
              <w:txbxContent>
                <w:p w14:paraId="04DE3F83" w14:textId="77777777" w:rsidR="00986EAE" w:rsidRDefault="00EF2F8D">
                  <w:pPr>
                    <w:spacing w:line="360" w:lineRule="auto"/>
                    <w:jc w:val="center"/>
                  </w:pPr>
                  <w:r>
                    <w:rPr>
                      <w:rFonts w:ascii="Times New Roman" w:hAnsi="Times New Roman" w:cs="Times New Roman"/>
                      <w:b/>
                      <w:bCs/>
                      <w:sz w:val="24"/>
                      <w:szCs w:val="24"/>
                    </w:rPr>
                    <w:t>Figure 4</w:t>
                  </w:r>
                  <w:r>
                    <w:rPr>
                      <w:rFonts w:ascii="Times New Roman" w:hAnsi="Times New Roman" w:cs="Times New Roman"/>
                      <w:sz w:val="24"/>
                      <w:szCs w:val="24"/>
                    </w:rPr>
                    <w:t>: Normalized Difference Water Index (NDWI)</w:t>
                  </w:r>
                </w:p>
              </w:txbxContent>
            </v:textbox>
            <w10:wrap type="square"/>
          </v:shape>
        </w:pict>
      </w:r>
    </w:p>
    <w:p w14:paraId="25DB4EBD" w14:textId="77777777" w:rsidR="00986EAE" w:rsidRDefault="00986EAE">
      <w:pPr>
        <w:spacing w:line="360" w:lineRule="auto"/>
        <w:jc w:val="both"/>
        <w:rPr>
          <w:rFonts w:ascii="Times New Roman" w:hAnsi="Times New Roman" w:cs="Times New Roman"/>
          <w:sz w:val="24"/>
          <w:szCs w:val="24"/>
        </w:rPr>
      </w:pPr>
    </w:p>
    <w:p w14:paraId="696871B7"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areas with higher NDWI values make perfect breeding zones for the </w:t>
      </w:r>
      <w:r>
        <w:rPr>
          <w:rFonts w:ascii="Times New Roman" w:hAnsi="Times New Roman" w:cs="Times New Roman"/>
          <w:i/>
          <w:sz w:val="24"/>
          <w:szCs w:val="24"/>
        </w:rPr>
        <w:t>Anopheles</w:t>
      </w:r>
      <w:r>
        <w:rPr>
          <w:rFonts w:ascii="Times New Roman" w:hAnsi="Times New Roman" w:cs="Times New Roman"/>
          <w:sz w:val="24"/>
          <w:szCs w:val="24"/>
        </w:rPr>
        <w:t xml:space="preserve"> species malaria vector mosquitoes throughout the year. The Normalised Difference Water Index (NDWI) of Mizoram, which is used to determine and track the amount of surface water and moisture in plants or soil, is depicted on the map. The values displayed in the legend range from low (-0.47) to high (0.15). The area in blue colour represents higher NDWI values</w:t>
      </w:r>
      <w:r w:rsidR="006551F9">
        <w:rPr>
          <w:rFonts w:ascii="Times New Roman" w:hAnsi="Times New Roman" w:cs="Times New Roman"/>
          <w:sz w:val="24"/>
          <w:szCs w:val="24"/>
        </w:rPr>
        <w:t xml:space="preserve"> </w:t>
      </w:r>
      <w:r w:rsidR="00234035">
        <w:rPr>
          <w:rFonts w:ascii="Times New Roman" w:hAnsi="Times New Roman" w:cs="Times New Roman"/>
          <w:sz w:val="24"/>
          <w:szCs w:val="24"/>
        </w:rPr>
        <w:t xml:space="preserve">from </w:t>
      </w:r>
      <w:r w:rsidR="006551F9">
        <w:rPr>
          <w:rFonts w:ascii="Times New Roman" w:hAnsi="Times New Roman" w:cs="Times New Roman"/>
          <w:sz w:val="24"/>
          <w:szCs w:val="24"/>
        </w:rPr>
        <w:t>(-</w:t>
      </w:r>
      <w:r w:rsidR="00234035">
        <w:rPr>
          <w:rFonts w:ascii="Times New Roman" w:hAnsi="Times New Roman" w:cs="Times New Roman"/>
          <w:sz w:val="24"/>
          <w:szCs w:val="24"/>
        </w:rPr>
        <w:t>0.</w:t>
      </w:r>
      <w:r w:rsidR="006551F9">
        <w:rPr>
          <w:rFonts w:ascii="Times New Roman" w:hAnsi="Times New Roman" w:cs="Times New Roman"/>
          <w:sz w:val="24"/>
          <w:szCs w:val="24"/>
        </w:rPr>
        <w:t>145</w:t>
      </w:r>
      <w:r w:rsidR="00361DB2">
        <w:rPr>
          <w:rFonts w:ascii="Times New Roman" w:hAnsi="Times New Roman" w:cs="Times New Roman"/>
          <w:sz w:val="24"/>
          <w:szCs w:val="24"/>
        </w:rPr>
        <w:t>)</w:t>
      </w:r>
      <w:r w:rsidR="006551F9">
        <w:rPr>
          <w:rFonts w:ascii="Times New Roman" w:hAnsi="Times New Roman" w:cs="Times New Roman"/>
          <w:sz w:val="24"/>
          <w:szCs w:val="24"/>
        </w:rPr>
        <w:t xml:space="preserve"> to </w:t>
      </w:r>
      <w:r w:rsidR="00361DB2">
        <w:rPr>
          <w:rFonts w:ascii="Times New Roman" w:hAnsi="Times New Roman" w:cs="Times New Roman"/>
          <w:sz w:val="24"/>
          <w:szCs w:val="24"/>
        </w:rPr>
        <w:t>(</w:t>
      </w:r>
      <w:r w:rsidR="006551F9">
        <w:rPr>
          <w:rFonts w:ascii="Times New Roman" w:hAnsi="Times New Roman" w:cs="Times New Roman"/>
          <w:sz w:val="24"/>
          <w:szCs w:val="24"/>
        </w:rPr>
        <w:t>0.159</w:t>
      </w:r>
      <w:r w:rsidR="00234035">
        <w:rPr>
          <w:rFonts w:ascii="Times New Roman" w:hAnsi="Times New Roman" w:cs="Times New Roman"/>
          <w:sz w:val="24"/>
          <w:szCs w:val="24"/>
        </w:rPr>
        <w:t>)</w:t>
      </w:r>
      <w:r>
        <w:rPr>
          <w:rFonts w:ascii="Times New Roman" w:hAnsi="Times New Roman" w:cs="Times New Roman"/>
          <w:sz w:val="24"/>
          <w:szCs w:val="24"/>
        </w:rPr>
        <w:t>, indicat</w:t>
      </w:r>
      <w:r w:rsidR="006551F9">
        <w:rPr>
          <w:rFonts w:ascii="Times New Roman" w:hAnsi="Times New Roman" w:cs="Times New Roman"/>
          <w:sz w:val="24"/>
          <w:szCs w:val="24"/>
        </w:rPr>
        <w:t>es</w:t>
      </w:r>
      <w:r>
        <w:rPr>
          <w:rFonts w:ascii="Times New Roman" w:hAnsi="Times New Roman" w:cs="Times New Roman"/>
          <w:sz w:val="24"/>
          <w:szCs w:val="24"/>
        </w:rPr>
        <w:t xml:space="preserve"> the presence of water bodies or regions with relatively hig</w:t>
      </w:r>
      <w:r w:rsidR="006551F9">
        <w:rPr>
          <w:rFonts w:ascii="Times New Roman" w:hAnsi="Times New Roman" w:cs="Times New Roman"/>
          <w:sz w:val="24"/>
          <w:szCs w:val="24"/>
        </w:rPr>
        <w:t>her moisture, is ideal ground for malaria vector breeding</w:t>
      </w:r>
      <w:r>
        <w:rPr>
          <w:rFonts w:ascii="Times New Roman" w:hAnsi="Times New Roman" w:cs="Times New Roman"/>
          <w:sz w:val="24"/>
          <w:szCs w:val="24"/>
        </w:rPr>
        <w:t>. On the other hand, the orange and red shades represent low NDWI values, signifying regions with less surface water. Mizoram has low water index values where the hilly terrains with limited surface water distribution in the southern region, on the other hand, north and central parts, show higher NDWI values where rivers, streams, and wetlands are providing the ideal grounds for malaria vector mosquitoes breeding, and hence, malaria transmission occurs throughout the turned into endemic situation in the state.</w:t>
      </w:r>
    </w:p>
    <w:p w14:paraId="66DF5724" w14:textId="77777777" w:rsidR="00986EAE" w:rsidRDefault="00986EAE">
      <w:pPr>
        <w:spacing w:after="0" w:line="360" w:lineRule="auto"/>
        <w:jc w:val="both"/>
        <w:rPr>
          <w:rFonts w:ascii="Times New Roman" w:hAnsi="Times New Roman" w:cs="Times New Roman"/>
          <w:sz w:val="24"/>
          <w:szCs w:val="24"/>
        </w:rPr>
      </w:pPr>
    </w:p>
    <w:p w14:paraId="211EDBDE" w14:textId="77777777" w:rsidR="00986EAE" w:rsidRDefault="00EF2F8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Normalized Difference Moisture Index (NDMI)</w:t>
      </w:r>
    </w:p>
    <w:p w14:paraId="37E59AAE"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Normalized Difference Moisture Index provides the moisture level in vegetation and soil using a set of Near-Infrared (NIR) and Short-Infrared (SWIR) spectral bands. The formulae used in NDMI calculation is</w:t>
      </w:r>
    </w:p>
    <w:p w14:paraId="7E6BE68A" w14:textId="77777777" w:rsidR="00986EAE" w:rsidRDefault="00EF2F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(Short-Wave Infrared - Near-Infrared (SWIR- NIR)</w:t>
      </w:r>
    </w:p>
    <w:p w14:paraId="0C783A77" w14:textId="77777777" w:rsidR="00986EAE" w:rsidRDefault="00EF2F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7B67A44B" w14:textId="77777777" w:rsidR="00986EAE" w:rsidRDefault="00EF2F8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(Short-Wave Infrared + Near-Infrared (SWIR+NIR)</w:t>
      </w:r>
    </w:p>
    <w:p w14:paraId="5216D2DF" w14:textId="77777777" w:rsidR="00986EAE" w:rsidRDefault="00986EAE">
      <w:pPr>
        <w:spacing w:after="0" w:line="360" w:lineRule="auto"/>
        <w:ind w:firstLine="720"/>
        <w:jc w:val="both"/>
        <w:rPr>
          <w:rFonts w:ascii="Times New Roman" w:hAnsi="Times New Roman" w:cs="Times New Roman"/>
          <w:sz w:val="24"/>
          <w:szCs w:val="24"/>
        </w:rPr>
      </w:pPr>
    </w:p>
    <w:p w14:paraId="50A49824"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NDMI range is -1 to +1, where the lowest values indicate low vegetation water content, and the highest ones correspond to high water content. </w:t>
      </w:r>
    </w:p>
    <w:p w14:paraId="556D82D4" w14:textId="77777777" w:rsidR="00986EAE" w:rsidRDefault="00986EAE">
      <w:pPr>
        <w:spacing w:after="0" w:line="360" w:lineRule="auto"/>
        <w:jc w:val="both"/>
        <w:rPr>
          <w:rFonts w:ascii="Times New Roman" w:hAnsi="Times New Roman" w:cs="Times New Roman"/>
          <w:sz w:val="24"/>
          <w:szCs w:val="24"/>
        </w:rPr>
      </w:pPr>
    </w:p>
    <w:p w14:paraId="6540F27A"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Normalized Difference Moisture Index (NDMI) analyses the relative moisture content in surface soil, which has influence on water bodies and breeding sites for malaria vectors. High soil moisture, especially post monsoon, creates stagnant water pools that attract </w:t>
      </w:r>
      <w:r>
        <w:rPr>
          <w:rFonts w:ascii="Times New Roman" w:hAnsi="Times New Roman" w:cs="Times New Roman"/>
          <w:i/>
          <w:sz w:val="24"/>
          <w:szCs w:val="24"/>
        </w:rPr>
        <w:t xml:space="preserve">Anopheles </w:t>
      </w:r>
      <w:r>
        <w:rPr>
          <w:rFonts w:ascii="Times New Roman" w:hAnsi="Times New Roman" w:cs="Times New Roman"/>
          <w:sz w:val="24"/>
          <w:szCs w:val="24"/>
        </w:rPr>
        <w:t>species (</w:t>
      </w:r>
      <w:r>
        <w:rPr>
          <w:rFonts w:ascii="Times New Roman" w:hAnsi="Times New Roman" w:cs="Times New Roman"/>
          <w:i/>
          <w:iCs/>
          <w:sz w:val="24"/>
          <w:szCs w:val="24"/>
        </w:rPr>
        <w:t>An. baimaii, An. Minimus</w:t>
      </w:r>
      <w:r>
        <w:rPr>
          <w:rFonts w:ascii="Times New Roman" w:hAnsi="Times New Roman" w:cs="Times New Roman"/>
          <w:sz w:val="24"/>
          <w:szCs w:val="24"/>
        </w:rPr>
        <w:t xml:space="preserve">), the principal malaria vectors. The Normalized Difference Moisture Index (NDMI) used to assess the moisture content in vegetation and soil. The index values range </w:t>
      </w:r>
      <w:r w:rsidR="00F72C91">
        <w:rPr>
          <w:rFonts w:ascii="Times New Roman" w:hAnsi="Times New Roman" w:cs="Times New Roman"/>
          <w:sz w:val="24"/>
          <w:szCs w:val="24"/>
        </w:rPr>
        <w:t>from low (-0.67) to high (0.38), where the</w:t>
      </w:r>
      <w:r>
        <w:rPr>
          <w:rFonts w:ascii="Times New Roman" w:hAnsi="Times New Roman" w:cs="Times New Roman"/>
          <w:sz w:val="24"/>
          <w:szCs w:val="24"/>
        </w:rPr>
        <w:t xml:space="preserve"> </w:t>
      </w:r>
      <w:r w:rsidR="00F72C91">
        <w:rPr>
          <w:rFonts w:ascii="Times New Roman" w:hAnsi="Times New Roman" w:cs="Times New Roman"/>
          <w:sz w:val="24"/>
          <w:szCs w:val="24"/>
        </w:rPr>
        <w:t>a</w:t>
      </w:r>
      <w:r>
        <w:rPr>
          <w:rFonts w:ascii="Times New Roman" w:hAnsi="Times New Roman" w:cs="Times New Roman"/>
          <w:sz w:val="24"/>
          <w:szCs w:val="24"/>
        </w:rPr>
        <w:t xml:space="preserve">reas shaded in deep blue and green </w:t>
      </w:r>
      <w:r w:rsidR="00BB52CE">
        <w:rPr>
          <w:rFonts w:ascii="Times New Roman" w:hAnsi="Times New Roman" w:cs="Times New Roman"/>
          <w:sz w:val="24"/>
          <w:szCs w:val="24"/>
        </w:rPr>
        <w:t>colour</w:t>
      </w:r>
      <w:r>
        <w:rPr>
          <w:rFonts w:ascii="Times New Roman" w:hAnsi="Times New Roman" w:cs="Times New Roman"/>
          <w:sz w:val="24"/>
          <w:szCs w:val="24"/>
        </w:rPr>
        <w:t xml:space="preserve"> </w:t>
      </w:r>
      <w:r w:rsidR="00BB52CE">
        <w:rPr>
          <w:rFonts w:ascii="Times New Roman" w:hAnsi="Times New Roman" w:cs="Times New Roman"/>
          <w:sz w:val="24"/>
          <w:szCs w:val="24"/>
        </w:rPr>
        <w:t xml:space="preserve">shows the </w:t>
      </w:r>
      <w:r>
        <w:rPr>
          <w:rFonts w:ascii="Times New Roman" w:hAnsi="Times New Roman" w:cs="Times New Roman"/>
          <w:sz w:val="24"/>
          <w:szCs w:val="24"/>
        </w:rPr>
        <w:t xml:space="preserve">NDMI values </w:t>
      </w:r>
      <w:r w:rsidR="00AE3358">
        <w:rPr>
          <w:rFonts w:ascii="Times New Roman" w:hAnsi="Times New Roman" w:cs="Times New Roman"/>
          <w:sz w:val="24"/>
          <w:szCs w:val="24"/>
        </w:rPr>
        <w:t xml:space="preserve">from (-0.67) to high (0.07) </w:t>
      </w:r>
      <w:r>
        <w:rPr>
          <w:rFonts w:ascii="Times New Roman" w:hAnsi="Times New Roman" w:cs="Times New Roman"/>
          <w:sz w:val="24"/>
          <w:szCs w:val="24"/>
        </w:rPr>
        <w:t>indicat</w:t>
      </w:r>
      <w:r w:rsidR="00AE3358">
        <w:rPr>
          <w:rFonts w:ascii="Times New Roman" w:hAnsi="Times New Roman" w:cs="Times New Roman"/>
          <w:sz w:val="24"/>
          <w:szCs w:val="24"/>
        </w:rPr>
        <w:t>es</w:t>
      </w:r>
      <w:r>
        <w:rPr>
          <w:rFonts w:ascii="Times New Roman" w:hAnsi="Times New Roman" w:cs="Times New Roman"/>
          <w:sz w:val="24"/>
          <w:szCs w:val="24"/>
        </w:rPr>
        <w:t xml:space="preserve"> healthy vegetation with higher moisture levels. In contrast, orange and red areas indicate lower NDMI values with less vegetation moisture. Mizoram is having significant moisture content in both soil and vegetation in the central and northern regions. However, small scattered patches in yellow to </w:t>
      </w:r>
      <w:r>
        <w:rPr>
          <w:rFonts w:ascii="Times New Roman" w:hAnsi="Times New Roman" w:cs="Times New Roman"/>
          <w:sz w:val="24"/>
          <w:szCs w:val="24"/>
        </w:rPr>
        <w:lastRenderedPageBreak/>
        <w:t>red represent areas of reduced moisture, likely linked to agricultural activities, shifting cultivation, or degraded vegetation zones in the southern and valley region, and thus, the NDMI values are highly associated vegetation cover, crop lands, water features, and soil moisture, with malaria vector mosquito’s fecundity and malaria Pf cases.</w:t>
      </w:r>
    </w:p>
    <w:p w14:paraId="07A32F01" w14:textId="77777777" w:rsidR="00986EAE" w:rsidRDefault="00C249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pict w14:anchorId="1E102277">
          <v:rect id="1035" o:spid="_x0000_s1033" style="position:absolute;left:0;text-align:left;margin-left:16.35pt;margin-top:14.05pt;width:409.1pt;height:463.5pt;z-index:3;visibility:visible;mso-wrap-distance-left:0;mso-wrap-distance-right:0;mso-position-horizontal-relative:text;mso-position-vertical-relative:text;mso-width-relative:margin;mso-height-relative:margin" strokecolor="#09101d" strokeweight="1pt">
            <v:fill r:id="rId12" o:title="" recolor="t" rotate="t" type="frame"/>
          </v:rect>
        </w:pict>
      </w:r>
    </w:p>
    <w:p w14:paraId="1A4EF66F" w14:textId="77777777" w:rsidR="00986EAE" w:rsidRDefault="00986EAE">
      <w:pPr>
        <w:spacing w:line="360" w:lineRule="auto"/>
        <w:jc w:val="both"/>
        <w:rPr>
          <w:rFonts w:ascii="Times New Roman" w:hAnsi="Times New Roman" w:cs="Times New Roman"/>
          <w:sz w:val="24"/>
          <w:szCs w:val="24"/>
        </w:rPr>
      </w:pPr>
    </w:p>
    <w:p w14:paraId="6250B539" w14:textId="77777777" w:rsidR="00986EAE" w:rsidRDefault="00986EAE">
      <w:pPr>
        <w:spacing w:line="360" w:lineRule="auto"/>
        <w:jc w:val="center"/>
        <w:rPr>
          <w:rFonts w:ascii="Times New Roman" w:hAnsi="Times New Roman" w:cs="Times New Roman"/>
          <w:noProof/>
          <w:sz w:val="24"/>
          <w:szCs w:val="24"/>
          <w:lang w:eastAsia="en-IN"/>
        </w:rPr>
      </w:pPr>
    </w:p>
    <w:p w14:paraId="4D452EB0" w14:textId="77777777" w:rsidR="00986EAE" w:rsidRDefault="00986EAE">
      <w:pPr>
        <w:spacing w:line="360" w:lineRule="auto"/>
        <w:jc w:val="center"/>
        <w:rPr>
          <w:rFonts w:ascii="Times New Roman" w:hAnsi="Times New Roman" w:cs="Times New Roman"/>
          <w:noProof/>
          <w:sz w:val="24"/>
          <w:szCs w:val="24"/>
          <w:lang w:eastAsia="en-IN"/>
        </w:rPr>
      </w:pPr>
    </w:p>
    <w:p w14:paraId="721CEDC0" w14:textId="77777777" w:rsidR="00986EAE" w:rsidRDefault="00986EAE">
      <w:pPr>
        <w:spacing w:line="360" w:lineRule="auto"/>
        <w:jc w:val="center"/>
        <w:rPr>
          <w:rFonts w:ascii="Times New Roman" w:hAnsi="Times New Roman" w:cs="Times New Roman"/>
          <w:noProof/>
          <w:sz w:val="24"/>
          <w:szCs w:val="24"/>
          <w:lang w:eastAsia="en-IN"/>
        </w:rPr>
      </w:pPr>
    </w:p>
    <w:p w14:paraId="5AD9DA75" w14:textId="77777777" w:rsidR="00986EAE" w:rsidRDefault="00986EAE">
      <w:pPr>
        <w:spacing w:line="360" w:lineRule="auto"/>
        <w:jc w:val="center"/>
        <w:rPr>
          <w:rFonts w:ascii="Times New Roman" w:hAnsi="Times New Roman" w:cs="Times New Roman"/>
          <w:noProof/>
          <w:sz w:val="24"/>
          <w:szCs w:val="24"/>
          <w:lang w:eastAsia="en-IN"/>
        </w:rPr>
      </w:pPr>
    </w:p>
    <w:p w14:paraId="729E9025" w14:textId="77777777" w:rsidR="00986EAE" w:rsidRDefault="00986EAE">
      <w:pPr>
        <w:spacing w:line="360" w:lineRule="auto"/>
        <w:jc w:val="center"/>
        <w:rPr>
          <w:rFonts w:ascii="Times New Roman" w:hAnsi="Times New Roman" w:cs="Times New Roman"/>
          <w:noProof/>
          <w:sz w:val="24"/>
          <w:szCs w:val="24"/>
          <w:lang w:eastAsia="en-IN"/>
        </w:rPr>
      </w:pPr>
    </w:p>
    <w:p w14:paraId="480CCCE2" w14:textId="77777777" w:rsidR="00986EAE" w:rsidRDefault="00986EAE">
      <w:pPr>
        <w:spacing w:line="360" w:lineRule="auto"/>
        <w:jc w:val="center"/>
        <w:rPr>
          <w:rFonts w:ascii="Times New Roman" w:hAnsi="Times New Roman" w:cs="Times New Roman"/>
          <w:noProof/>
          <w:sz w:val="24"/>
          <w:szCs w:val="24"/>
          <w:lang w:eastAsia="en-IN"/>
        </w:rPr>
      </w:pPr>
    </w:p>
    <w:p w14:paraId="2E1CD43E" w14:textId="77777777" w:rsidR="00986EAE" w:rsidRDefault="00986EAE">
      <w:pPr>
        <w:spacing w:line="360" w:lineRule="auto"/>
        <w:jc w:val="center"/>
        <w:rPr>
          <w:rFonts w:ascii="Times New Roman" w:hAnsi="Times New Roman" w:cs="Times New Roman"/>
          <w:noProof/>
          <w:sz w:val="24"/>
          <w:szCs w:val="24"/>
          <w:lang w:eastAsia="en-IN"/>
        </w:rPr>
      </w:pPr>
    </w:p>
    <w:p w14:paraId="230715B5" w14:textId="77777777" w:rsidR="00986EAE" w:rsidRDefault="00986EAE">
      <w:pPr>
        <w:spacing w:line="360" w:lineRule="auto"/>
        <w:jc w:val="center"/>
        <w:rPr>
          <w:rFonts w:ascii="Times New Roman" w:hAnsi="Times New Roman" w:cs="Times New Roman"/>
          <w:noProof/>
          <w:sz w:val="24"/>
          <w:szCs w:val="24"/>
          <w:lang w:eastAsia="en-IN"/>
        </w:rPr>
      </w:pPr>
    </w:p>
    <w:p w14:paraId="61D889A8" w14:textId="77777777" w:rsidR="00986EAE" w:rsidRDefault="00986EAE">
      <w:pPr>
        <w:spacing w:line="360" w:lineRule="auto"/>
        <w:jc w:val="center"/>
        <w:rPr>
          <w:rFonts w:ascii="Times New Roman" w:hAnsi="Times New Roman" w:cs="Times New Roman"/>
          <w:noProof/>
          <w:sz w:val="24"/>
          <w:szCs w:val="24"/>
          <w:lang w:eastAsia="en-IN"/>
        </w:rPr>
      </w:pPr>
    </w:p>
    <w:p w14:paraId="4B25E81E" w14:textId="77777777" w:rsidR="00986EAE" w:rsidRDefault="00986EAE">
      <w:pPr>
        <w:spacing w:line="360" w:lineRule="auto"/>
        <w:jc w:val="center"/>
        <w:rPr>
          <w:rFonts w:ascii="Times New Roman" w:hAnsi="Times New Roman" w:cs="Times New Roman"/>
          <w:noProof/>
          <w:sz w:val="24"/>
          <w:szCs w:val="24"/>
          <w:lang w:eastAsia="en-IN"/>
        </w:rPr>
      </w:pPr>
    </w:p>
    <w:p w14:paraId="0846AAEE" w14:textId="77777777" w:rsidR="00986EAE" w:rsidRDefault="00986EAE">
      <w:pPr>
        <w:spacing w:line="360" w:lineRule="auto"/>
        <w:jc w:val="center"/>
        <w:rPr>
          <w:rFonts w:ascii="Times New Roman" w:hAnsi="Times New Roman" w:cs="Times New Roman"/>
          <w:noProof/>
          <w:sz w:val="24"/>
          <w:szCs w:val="24"/>
          <w:lang w:eastAsia="en-IN"/>
        </w:rPr>
      </w:pPr>
    </w:p>
    <w:p w14:paraId="1A1832BF" w14:textId="77777777" w:rsidR="00986EAE" w:rsidRDefault="00986EAE">
      <w:pPr>
        <w:spacing w:line="360" w:lineRule="auto"/>
        <w:jc w:val="center"/>
        <w:rPr>
          <w:rFonts w:ascii="Times New Roman" w:hAnsi="Times New Roman" w:cs="Times New Roman"/>
          <w:noProof/>
          <w:sz w:val="24"/>
          <w:szCs w:val="24"/>
          <w:lang w:eastAsia="en-IN"/>
        </w:rPr>
      </w:pPr>
    </w:p>
    <w:p w14:paraId="2D5F8B66" w14:textId="77777777" w:rsidR="00986EAE" w:rsidRDefault="00986EAE">
      <w:pPr>
        <w:spacing w:line="360" w:lineRule="auto"/>
        <w:jc w:val="center"/>
        <w:rPr>
          <w:rFonts w:ascii="Times New Roman" w:hAnsi="Times New Roman" w:cs="Times New Roman"/>
          <w:noProof/>
          <w:sz w:val="24"/>
          <w:szCs w:val="24"/>
          <w:lang w:eastAsia="en-IN"/>
        </w:rPr>
      </w:pPr>
    </w:p>
    <w:p w14:paraId="4573A2DE" w14:textId="77777777" w:rsidR="00986EAE" w:rsidRDefault="00C2492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pict w14:anchorId="6C06DFB5">
          <v:shape id="1036" o:spid="_x0000_s1032" type="#_x0000_t202" style="position:absolute;left:0;text-align:left;margin-left:15.6pt;margin-top:50.35pt;width:413.8pt;height:27.2pt;z-index:11;visibility:visible;mso-height-percent:0;mso-wrap-distance-top:3.6pt;mso-wrap-distance-bottom:3.6pt;mso-position-horizontal-relative:text;mso-position-vertical-relative:text;mso-height-percent:0;mso-width-relative:margin;mso-height-relative:margin" filled="f" stroked="f">
            <v:textbox>
              <w:txbxContent>
                <w:p w14:paraId="28DF27D3" w14:textId="77777777" w:rsidR="00986EAE" w:rsidRDefault="00EF2F8D">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5</w:t>
                  </w:r>
                  <w:r>
                    <w:rPr>
                      <w:rFonts w:ascii="Times New Roman" w:hAnsi="Times New Roman" w:cs="Times New Roman"/>
                      <w:sz w:val="24"/>
                      <w:szCs w:val="24"/>
                    </w:rPr>
                    <w:t>: Normalized Difference Moisture Index (NDMI)</w:t>
                  </w:r>
                </w:p>
                <w:p w14:paraId="1407A06C" w14:textId="77777777" w:rsidR="00986EAE" w:rsidRDefault="00986EAE"/>
              </w:txbxContent>
            </v:textbox>
            <w10:wrap type="square"/>
          </v:shape>
        </w:pict>
      </w:r>
    </w:p>
    <w:p w14:paraId="003BFE30" w14:textId="77777777" w:rsidR="00986EAE" w:rsidRDefault="00986EAE">
      <w:pPr>
        <w:spacing w:line="360" w:lineRule="auto"/>
        <w:jc w:val="both"/>
        <w:rPr>
          <w:rFonts w:ascii="Times New Roman" w:hAnsi="Times New Roman" w:cs="Times New Roman"/>
          <w:b/>
          <w:bCs/>
          <w:sz w:val="24"/>
          <w:szCs w:val="24"/>
        </w:rPr>
      </w:pPr>
    </w:p>
    <w:p w14:paraId="18931B42" w14:textId="77777777" w:rsidR="00986EAE" w:rsidRDefault="00EF2F8D">
      <w:pPr>
        <w:rPr>
          <w:rFonts w:ascii="Times New Roman" w:hAnsi="Times New Roman" w:cs="Times New Roman"/>
          <w:b/>
          <w:bCs/>
          <w:sz w:val="24"/>
          <w:szCs w:val="24"/>
        </w:rPr>
      </w:pPr>
      <w:r>
        <w:rPr>
          <w:rFonts w:ascii="Times New Roman" w:hAnsi="Times New Roman" w:cs="Times New Roman"/>
          <w:b/>
          <w:bCs/>
          <w:sz w:val="24"/>
          <w:szCs w:val="24"/>
        </w:rPr>
        <w:br w:type="page"/>
      </w:r>
    </w:p>
    <w:p w14:paraId="5E895FB5"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Principal Component Analysis (PCA)</w:t>
      </w:r>
    </w:p>
    <w:p w14:paraId="57299BD1"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Commonly used statistical method for processing satellite images is the principal component analysis method. By reducing inter-correlated variables into principal components, it reduces the complexity of data while maintaining important information.</w:t>
      </w:r>
    </w:p>
    <w:p w14:paraId="724B9703" w14:textId="77777777" w:rsidR="00986EAE" w:rsidRDefault="00C2492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pict w14:anchorId="5EC11099">
          <v:rect id="1037" o:spid="_x0000_s1031" style="position:absolute;left:0;text-align:left;margin-left:11.8pt;margin-top:3.95pt;width:420.8pt;height:445.75pt;z-index:6;visibility:visible;mso-wrap-distance-left:0;mso-wrap-distance-right:0;mso-position-horizontal-relative:text;mso-position-vertical-relative:text;mso-width-relative:margin;mso-height-relative:margin" strokecolor="#09101d" strokeweight="1pt">
            <v:fill r:id="rId13" o:title="" recolor="t" rotate="t" type="frame"/>
          </v:rect>
        </w:pict>
      </w:r>
    </w:p>
    <w:p w14:paraId="58ED321E" w14:textId="77777777" w:rsidR="00986EAE" w:rsidRDefault="00986EAE">
      <w:pPr>
        <w:spacing w:line="360" w:lineRule="auto"/>
        <w:jc w:val="center"/>
        <w:rPr>
          <w:rFonts w:ascii="Times New Roman" w:hAnsi="Times New Roman" w:cs="Times New Roman"/>
          <w:sz w:val="24"/>
          <w:szCs w:val="24"/>
        </w:rPr>
      </w:pPr>
    </w:p>
    <w:p w14:paraId="1EA8959F" w14:textId="77777777" w:rsidR="00986EAE" w:rsidRDefault="00986EAE">
      <w:pPr>
        <w:spacing w:line="360" w:lineRule="auto"/>
        <w:jc w:val="center"/>
        <w:rPr>
          <w:rFonts w:ascii="Times New Roman" w:hAnsi="Times New Roman" w:cs="Times New Roman"/>
          <w:sz w:val="24"/>
          <w:szCs w:val="24"/>
        </w:rPr>
      </w:pPr>
    </w:p>
    <w:p w14:paraId="4480BDBE" w14:textId="77777777" w:rsidR="00986EAE" w:rsidRDefault="00986EAE">
      <w:pPr>
        <w:spacing w:line="360" w:lineRule="auto"/>
        <w:jc w:val="center"/>
        <w:rPr>
          <w:rFonts w:ascii="Times New Roman" w:hAnsi="Times New Roman" w:cs="Times New Roman"/>
          <w:sz w:val="24"/>
          <w:szCs w:val="24"/>
        </w:rPr>
      </w:pPr>
    </w:p>
    <w:p w14:paraId="19FBF8B8" w14:textId="77777777" w:rsidR="00986EAE" w:rsidRDefault="00986EAE">
      <w:pPr>
        <w:spacing w:line="360" w:lineRule="auto"/>
        <w:jc w:val="center"/>
        <w:rPr>
          <w:rFonts w:ascii="Times New Roman" w:hAnsi="Times New Roman" w:cs="Times New Roman"/>
          <w:sz w:val="24"/>
          <w:szCs w:val="24"/>
        </w:rPr>
      </w:pPr>
    </w:p>
    <w:p w14:paraId="72816463" w14:textId="77777777" w:rsidR="00986EAE" w:rsidRDefault="00986EAE">
      <w:pPr>
        <w:spacing w:line="360" w:lineRule="auto"/>
        <w:jc w:val="center"/>
        <w:rPr>
          <w:rFonts w:ascii="Times New Roman" w:hAnsi="Times New Roman" w:cs="Times New Roman"/>
          <w:sz w:val="24"/>
          <w:szCs w:val="24"/>
        </w:rPr>
      </w:pPr>
    </w:p>
    <w:p w14:paraId="68F516FC" w14:textId="77777777" w:rsidR="00986EAE" w:rsidRDefault="00986EAE">
      <w:pPr>
        <w:spacing w:line="360" w:lineRule="auto"/>
        <w:jc w:val="center"/>
        <w:rPr>
          <w:rFonts w:ascii="Times New Roman" w:hAnsi="Times New Roman" w:cs="Times New Roman"/>
          <w:sz w:val="24"/>
          <w:szCs w:val="24"/>
        </w:rPr>
      </w:pPr>
    </w:p>
    <w:p w14:paraId="1D7FA67A" w14:textId="77777777" w:rsidR="00986EAE" w:rsidRDefault="00986EAE">
      <w:pPr>
        <w:spacing w:line="360" w:lineRule="auto"/>
        <w:jc w:val="both"/>
        <w:rPr>
          <w:rFonts w:ascii="Times New Roman" w:hAnsi="Times New Roman" w:cs="Times New Roman"/>
          <w:sz w:val="24"/>
          <w:szCs w:val="24"/>
        </w:rPr>
      </w:pPr>
    </w:p>
    <w:p w14:paraId="4522637F" w14:textId="77777777" w:rsidR="00986EAE" w:rsidRDefault="00986EAE">
      <w:pPr>
        <w:spacing w:line="360" w:lineRule="auto"/>
        <w:jc w:val="both"/>
        <w:rPr>
          <w:rFonts w:ascii="Times New Roman" w:hAnsi="Times New Roman" w:cs="Times New Roman"/>
          <w:sz w:val="24"/>
          <w:szCs w:val="24"/>
        </w:rPr>
      </w:pPr>
    </w:p>
    <w:p w14:paraId="534FDC6C" w14:textId="77777777" w:rsidR="00986EAE" w:rsidRDefault="00986EAE">
      <w:pPr>
        <w:spacing w:line="360" w:lineRule="auto"/>
        <w:jc w:val="both"/>
        <w:rPr>
          <w:rFonts w:ascii="Times New Roman" w:hAnsi="Times New Roman" w:cs="Times New Roman"/>
          <w:sz w:val="24"/>
          <w:szCs w:val="24"/>
        </w:rPr>
      </w:pPr>
    </w:p>
    <w:p w14:paraId="39C7FA8B" w14:textId="77777777" w:rsidR="00986EAE" w:rsidRDefault="00986EAE">
      <w:pPr>
        <w:spacing w:line="360" w:lineRule="auto"/>
        <w:jc w:val="both"/>
        <w:rPr>
          <w:rFonts w:ascii="Times New Roman" w:hAnsi="Times New Roman" w:cs="Times New Roman"/>
          <w:sz w:val="24"/>
          <w:szCs w:val="24"/>
        </w:rPr>
      </w:pPr>
    </w:p>
    <w:p w14:paraId="47E38222" w14:textId="77777777" w:rsidR="00986EAE" w:rsidRDefault="00986EAE">
      <w:pPr>
        <w:spacing w:line="360" w:lineRule="auto"/>
        <w:jc w:val="both"/>
        <w:rPr>
          <w:rFonts w:ascii="Times New Roman" w:hAnsi="Times New Roman" w:cs="Times New Roman"/>
          <w:sz w:val="24"/>
          <w:szCs w:val="24"/>
        </w:rPr>
      </w:pPr>
    </w:p>
    <w:p w14:paraId="7E0431CF" w14:textId="77777777" w:rsidR="00986EAE" w:rsidRDefault="00C2492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eastAsia="en-IN"/>
        </w:rPr>
        <w:pict w14:anchorId="2FA6A283">
          <v:shape id="1038" o:spid="_x0000_s1030" type="#_x0000_t202" style="position:absolute;left:0;text-align:left;margin-left:11.75pt;margin-top:109.3pt;width:420.85pt;height:27.45pt;z-index:12;visibility:visible;mso-width-percent:0;mso-height-percent:0;mso-wrap-distance-top:3.6pt;mso-wrap-distance-bottom:3.6pt;mso-position-horizontal-relative:text;mso-position-vertical-relative:text;mso-width-percent:0;mso-height-percent:0;mso-width-relative:margin;mso-height-relative:margin" filled="f" stroked="f">
            <v:textbox>
              <w:txbxContent>
                <w:p w14:paraId="7B42FB48" w14:textId="77777777" w:rsidR="00986EAE" w:rsidRDefault="00EF2F8D">
                  <w:pPr>
                    <w:spacing w:after="0" w:line="240" w:lineRule="auto"/>
                    <w:jc w:val="center"/>
                  </w:pPr>
                  <w:r>
                    <w:rPr>
                      <w:rFonts w:ascii="Times New Roman" w:hAnsi="Times New Roman" w:cs="Times New Roman"/>
                      <w:b/>
                      <w:bCs/>
                      <w:sz w:val="24"/>
                      <w:szCs w:val="24"/>
                    </w:rPr>
                    <w:t>Figure 6</w:t>
                  </w:r>
                  <w:r>
                    <w:rPr>
                      <w:rFonts w:ascii="Times New Roman" w:hAnsi="Times New Roman" w:cs="Times New Roman"/>
                      <w:sz w:val="24"/>
                      <w:szCs w:val="24"/>
                    </w:rPr>
                    <w:t>: Principal Component Analysis (PCA)</w:t>
                  </w:r>
                </w:p>
              </w:txbxContent>
            </v:textbox>
            <w10:wrap type="square"/>
          </v:shape>
        </w:pict>
      </w:r>
    </w:p>
    <w:p w14:paraId="01F7BBC7" w14:textId="77777777" w:rsidR="00986EAE" w:rsidRDefault="00986EAE">
      <w:pPr>
        <w:spacing w:line="360" w:lineRule="auto"/>
        <w:jc w:val="both"/>
        <w:rPr>
          <w:rFonts w:ascii="Times New Roman" w:hAnsi="Times New Roman" w:cs="Times New Roman"/>
          <w:sz w:val="24"/>
          <w:szCs w:val="24"/>
        </w:rPr>
        <w:sectPr w:rsidR="00986EAE">
          <w:headerReference w:type="even" r:id="rId14"/>
          <w:headerReference w:type="default" r:id="rId15"/>
          <w:footerReference w:type="even" r:id="rId16"/>
          <w:footerReference w:type="default" r:id="rId17"/>
          <w:headerReference w:type="first" r:id="rId18"/>
          <w:pgSz w:w="11906" w:h="16838"/>
          <w:pgMar w:top="1440" w:right="1440" w:bottom="1440" w:left="1440" w:header="708" w:footer="708" w:gutter="0"/>
          <w:cols w:space="708"/>
          <w:docGrid w:linePitch="360"/>
        </w:sectPr>
      </w:pPr>
    </w:p>
    <w:p w14:paraId="17EB7239" w14:textId="77777777" w:rsidR="00986EAE" w:rsidRDefault="00986EAE"/>
    <w:p w14:paraId="3E89BFA3" w14:textId="3BD48E19" w:rsidR="00986EAE" w:rsidRDefault="00BD5EB4">
      <w:pPr>
        <w:rPr>
          <w:rFonts w:ascii="Times New Roman" w:hAnsi="Times New Roman" w:cs="Times New Roman"/>
          <w:b/>
          <w:sz w:val="23"/>
          <w:szCs w:val="23"/>
        </w:rPr>
      </w:pPr>
      <w:r>
        <w:rPr>
          <w:rFonts w:ascii="Times New Roman" w:hAnsi="Times New Roman" w:cs="Times New Roman"/>
          <w:b/>
          <w:sz w:val="23"/>
          <w:szCs w:val="23"/>
        </w:rPr>
        <w:t>Table</w:t>
      </w:r>
      <w:r w:rsidR="00EF2F8D">
        <w:rPr>
          <w:rFonts w:ascii="Times New Roman" w:hAnsi="Times New Roman" w:cs="Times New Roman"/>
          <w:b/>
          <w:sz w:val="23"/>
          <w:szCs w:val="23"/>
        </w:rPr>
        <w:t xml:space="preserve"> </w:t>
      </w:r>
      <w:proofErr w:type="gramStart"/>
      <w:r w:rsidR="00EF2F8D">
        <w:rPr>
          <w:rFonts w:ascii="Times New Roman" w:hAnsi="Times New Roman" w:cs="Times New Roman"/>
          <w:b/>
          <w:sz w:val="23"/>
          <w:szCs w:val="23"/>
        </w:rPr>
        <w:t>1 :</w:t>
      </w:r>
      <w:proofErr w:type="gramEnd"/>
      <w:r w:rsidR="00EF2F8D">
        <w:rPr>
          <w:rFonts w:ascii="Times New Roman" w:hAnsi="Times New Roman" w:cs="Times New Roman"/>
          <w:b/>
          <w:sz w:val="23"/>
          <w:szCs w:val="23"/>
        </w:rPr>
        <w:t xml:space="preserve"> COVARIANCE MATRIX</w:t>
      </w:r>
    </w:p>
    <w:p w14:paraId="4589B345"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Layer           Band1             Band2                    Band3             </w:t>
      </w:r>
      <w:r>
        <w:rPr>
          <w:rFonts w:ascii="Times New Roman" w:hAnsi="Times New Roman" w:cs="Times New Roman"/>
          <w:sz w:val="23"/>
          <w:szCs w:val="23"/>
        </w:rPr>
        <w:tab/>
        <w:t xml:space="preserve">    Band4                  Band5               Band6                 Band7                  Band8</w:t>
      </w:r>
    </w:p>
    <w:p w14:paraId="4EAF3CDA"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1       1.030910e+05   </w:t>
      </w:r>
      <w:r>
        <w:rPr>
          <w:rFonts w:ascii="Times New Roman" w:hAnsi="Times New Roman" w:cs="Times New Roman"/>
          <w:sz w:val="23"/>
          <w:szCs w:val="23"/>
        </w:rPr>
        <w:tab/>
        <w:t xml:space="preserve">  8.817041e+04      7.995433e+04     9.426538e+04 </w:t>
      </w:r>
      <w:r>
        <w:rPr>
          <w:rFonts w:ascii="Times New Roman" w:hAnsi="Times New Roman" w:cs="Times New Roman"/>
          <w:sz w:val="23"/>
          <w:szCs w:val="23"/>
        </w:rPr>
        <w:tab/>
        <w:t xml:space="preserve"> 1.490458e+05 </w:t>
      </w:r>
      <w:r>
        <w:rPr>
          <w:rFonts w:ascii="Times New Roman" w:hAnsi="Times New Roman" w:cs="Times New Roman"/>
          <w:sz w:val="23"/>
          <w:szCs w:val="23"/>
        </w:rPr>
        <w:tab/>
        <w:t xml:space="preserve">  2.360116e+05      1.601489e+05      6.694489e+04</w:t>
      </w:r>
    </w:p>
    <w:p w14:paraId="33BE486B"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2       8.817041e+04   </w:t>
      </w:r>
      <w:r>
        <w:rPr>
          <w:rFonts w:ascii="Times New Roman" w:hAnsi="Times New Roman" w:cs="Times New Roman"/>
          <w:sz w:val="23"/>
          <w:szCs w:val="23"/>
        </w:rPr>
        <w:tab/>
        <w:t xml:space="preserve">  8.349431e+04      8.663298e+04     1.136404e+05 </w:t>
      </w:r>
      <w:r>
        <w:rPr>
          <w:rFonts w:ascii="Times New Roman" w:hAnsi="Times New Roman" w:cs="Times New Roman"/>
          <w:sz w:val="23"/>
          <w:szCs w:val="23"/>
        </w:rPr>
        <w:tab/>
        <w:t xml:space="preserve"> 1.177928e+05 </w:t>
      </w:r>
      <w:r>
        <w:rPr>
          <w:rFonts w:ascii="Times New Roman" w:hAnsi="Times New Roman" w:cs="Times New Roman"/>
          <w:sz w:val="23"/>
          <w:szCs w:val="23"/>
        </w:rPr>
        <w:tab/>
        <w:t xml:space="preserve">  2.500234e+05      1.826354e+05      7.633957e+04</w:t>
      </w:r>
    </w:p>
    <w:p w14:paraId="25ED06D1"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3       7.995433e+04     8.663298e+04      1.150932e+05     1.513489e+05 </w:t>
      </w:r>
      <w:r>
        <w:rPr>
          <w:rFonts w:ascii="Times New Roman" w:hAnsi="Times New Roman" w:cs="Times New Roman"/>
          <w:sz w:val="23"/>
          <w:szCs w:val="23"/>
        </w:rPr>
        <w:tab/>
        <w:t xml:space="preserve"> 2.102178e+05 </w:t>
      </w:r>
      <w:r>
        <w:rPr>
          <w:rFonts w:ascii="Times New Roman" w:hAnsi="Times New Roman" w:cs="Times New Roman"/>
          <w:sz w:val="23"/>
          <w:szCs w:val="23"/>
        </w:rPr>
        <w:tab/>
        <w:t xml:space="preserve">  3.469349e+05      2.458828e+05      9.580807e+04</w:t>
      </w:r>
    </w:p>
    <w:p w14:paraId="112B4084"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4       9.426538e+04   </w:t>
      </w:r>
      <w:r>
        <w:rPr>
          <w:rFonts w:ascii="Times New Roman" w:hAnsi="Times New Roman" w:cs="Times New Roman"/>
          <w:sz w:val="23"/>
          <w:szCs w:val="23"/>
        </w:rPr>
        <w:tab/>
        <w:t xml:space="preserve"> 1.136404e+05       1.513489e+05     2.353843e+05 </w:t>
      </w:r>
      <w:r>
        <w:rPr>
          <w:rFonts w:ascii="Times New Roman" w:hAnsi="Times New Roman" w:cs="Times New Roman"/>
          <w:sz w:val="23"/>
          <w:szCs w:val="23"/>
        </w:rPr>
        <w:tab/>
        <w:t xml:space="preserve"> 8.955268e+04 </w:t>
      </w:r>
      <w:r>
        <w:rPr>
          <w:rFonts w:ascii="Times New Roman" w:hAnsi="Times New Roman" w:cs="Times New Roman"/>
          <w:sz w:val="23"/>
          <w:szCs w:val="23"/>
        </w:rPr>
        <w:tab/>
        <w:t xml:space="preserve">  4.374493e+05      3.536099e+05      1.490542e+05</w:t>
      </w:r>
    </w:p>
    <w:p w14:paraId="4356D175"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5       1.490458e+05     1.177928e+05       2.102178e+05     8.955268e+04 </w:t>
      </w:r>
      <w:r>
        <w:rPr>
          <w:rFonts w:ascii="Times New Roman" w:hAnsi="Times New Roman" w:cs="Times New Roman"/>
          <w:sz w:val="23"/>
          <w:szCs w:val="23"/>
        </w:rPr>
        <w:tab/>
        <w:t xml:space="preserve"> 2.293397e+06 </w:t>
      </w:r>
      <w:r>
        <w:rPr>
          <w:rFonts w:ascii="Times New Roman" w:hAnsi="Times New Roman" w:cs="Times New Roman"/>
          <w:sz w:val="23"/>
          <w:szCs w:val="23"/>
        </w:rPr>
        <w:tab/>
        <w:t xml:space="preserve">  1.129577e+06      3.952032e+05      2.326673e+04</w:t>
      </w:r>
    </w:p>
    <w:p w14:paraId="74AE569C"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6       2.360116e+05   </w:t>
      </w:r>
      <w:r>
        <w:rPr>
          <w:rFonts w:ascii="Times New Roman" w:hAnsi="Times New Roman" w:cs="Times New Roman"/>
          <w:sz w:val="23"/>
          <w:szCs w:val="23"/>
        </w:rPr>
        <w:tab/>
        <w:t xml:space="preserve"> 2.500234e+05 </w:t>
      </w:r>
      <w:r>
        <w:rPr>
          <w:rFonts w:ascii="Times New Roman" w:hAnsi="Times New Roman" w:cs="Times New Roman"/>
          <w:sz w:val="23"/>
          <w:szCs w:val="23"/>
        </w:rPr>
        <w:tab/>
        <w:t xml:space="preserve">      3.469349e+05     4.374493e+05 </w:t>
      </w:r>
      <w:r>
        <w:rPr>
          <w:rFonts w:ascii="Times New Roman" w:hAnsi="Times New Roman" w:cs="Times New Roman"/>
          <w:sz w:val="23"/>
          <w:szCs w:val="23"/>
        </w:rPr>
        <w:tab/>
        <w:t xml:space="preserve"> 1.129577e+06 </w:t>
      </w:r>
      <w:r>
        <w:rPr>
          <w:rFonts w:ascii="Times New Roman" w:hAnsi="Times New Roman" w:cs="Times New Roman"/>
          <w:sz w:val="23"/>
          <w:szCs w:val="23"/>
        </w:rPr>
        <w:tab/>
        <w:t xml:space="preserve">  1.425954e+06      8.852653e+05      2.934166e+05</w:t>
      </w:r>
    </w:p>
    <w:p w14:paraId="5F3D8818"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7       1.601489e+05   </w:t>
      </w:r>
      <w:r>
        <w:rPr>
          <w:rFonts w:ascii="Times New Roman" w:hAnsi="Times New Roman" w:cs="Times New Roman"/>
          <w:sz w:val="23"/>
          <w:szCs w:val="23"/>
        </w:rPr>
        <w:tab/>
        <w:t xml:space="preserve"> 1.826354e+05        2.458828e+05     3.536099e+05 </w:t>
      </w:r>
      <w:r>
        <w:rPr>
          <w:rFonts w:ascii="Times New Roman" w:hAnsi="Times New Roman" w:cs="Times New Roman"/>
          <w:sz w:val="23"/>
          <w:szCs w:val="23"/>
        </w:rPr>
        <w:tab/>
        <w:t xml:space="preserve"> 3.952032e+05 </w:t>
      </w:r>
      <w:r>
        <w:rPr>
          <w:rFonts w:ascii="Times New Roman" w:hAnsi="Times New Roman" w:cs="Times New Roman"/>
          <w:sz w:val="23"/>
          <w:szCs w:val="23"/>
        </w:rPr>
        <w:tab/>
        <w:t xml:space="preserve">  8.852653e+05      6.504790e+05      2.469956e+05</w:t>
      </w:r>
    </w:p>
    <w:p w14:paraId="569AF070"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 xml:space="preserve">  8       6.694489e+04   </w:t>
      </w:r>
      <w:r>
        <w:rPr>
          <w:rFonts w:ascii="Times New Roman" w:hAnsi="Times New Roman" w:cs="Times New Roman"/>
          <w:sz w:val="23"/>
          <w:szCs w:val="23"/>
        </w:rPr>
        <w:tab/>
        <w:t xml:space="preserve"> 7.633957e+04        9.580807e+04     1.490542e+05 </w:t>
      </w:r>
      <w:r>
        <w:rPr>
          <w:rFonts w:ascii="Times New Roman" w:hAnsi="Times New Roman" w:cs="Times New Roman"/>
          <w:sz w:val="23"/>
          <w:szCs w:val="23"/>
        </w:rPr>
        <w:tab/>
        <w:t xml:space="preserve"> 2.326673e+04 </w:t>
      </w:r>
      <w:r>
        <w:rPr>
          <w:rFonts w:ascii="Times New Roman" w:hAnsi="Times New Roman" w:cs="Times New Roman"/>
          <w:sz w:val="23"/>
          <w:szCs w:val="23"/>
        </w:rPr>
        <w:tab/>
        <w:t xml:space="preserve">  2.934166e+05      2.469956e+05      2.111432e+05</w:t>
      </w:r>
    </w:p>
    <w:p w14:paraId="1106CBDC" w14:textId="77777777" w:rsidR="00986EAE" w:rsidRDefault="00EF2F8D">
      <w:pPr>
        <w:rPr>
          <w:rFonts w:ascii="Times New Roman" w:hAnsi="Times New Roman" w:cs="Times New Roman"/>
          <w:sz w:val="23"/>
          <w:szCs w:val="23"/>
        </w:rPr>
      </w:pPr>
      <w:r>
        <w:rPr>
          <w:rFonts w:ascii="Times New Roman" w:hAnsi="Times New Roman" w:cs="Times New Roman"/>
          <w:sz w:val="23"/>
          <w:szCs w:val="23"/>
        </w:rPr>
        <w:t>#======================================================================================================</w:t>
      </w:r>
    </w:p>
    <w:p w14:paraId="4CC78239" w14:textId="08AEE162" w:rsidR="00986EAE" w:rsidRDefault="00BD5EB4">
      <w:pPr>
        <w:rPr>
          <w:rFonts w:ascii="Times New Roman" w:hAnsi="Times New Roman" w:cs="Times New Roman"/>
          <w:b/>
          <w:sz w:val="24"/>
          <w:szCs w:val="24"/>
        </w:rPr>
      </w:pPr>
      <w:r>
        <w:rPr>
          <w:rFonts w:ascii="Times New Roman" w:hAnsi="Times New Roman" w:cs="Times New Roman"/>
          <w:b/>
          <w:sz w:val="24"/>
          <w:szCs w:val="24"/>
        </w:rPr>
        <w:t xml:space="preserve">Table </w:t>
      </w:r>
      <w:proofErr w:type="gramStart"/>
      <w:r w:rsidR="00EF2F8D">
        <w:rPr>
          <w:rFonts w:ascii="Times New Roman" w:hAnsi="Times New Roman" w:cs="Times New Roman"/>
          <w:b/>
          <w:sz w:val="24"/>
          <w:szCs w:val="24"/>
        </w:rPr>
        <w:t>2 :</w:t>
      </w:r>
      <w:proofErr w:type="gramEnd"/>
      <w:r w:rsidR="00EF2F8D">
        <w:rPr>
          <w:rFonts w:ascii="Times New Roman" w:hAnsi="Times New Roman" w:cs="Times New Roman"/>
          <w:b/>
          <w:sz w:val="24"/>
          <w:szCs w:val="24"/>
        </w:rPr>
        <w:t xml:space="preserve"> CORRELATION MATRIX</w:t>
      </w:r>
    </w:p>
    <w:p w14:paraId="1CDBB39A"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Layer             1                     2                 3                 4                   5                  6                 7                  8  </w:t>
      </w:r>
    </w:p>
    <w:p w14:paraId="3385EE31"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w:t>
      </w:r>
    </w:p>
    <w:p w14:paraId="340FA013"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1            1.00000       0.95035       0.73402       0.60514       0.30653       0.61556       0.61844       0.45375</w:t>
      </w:r>
    </w:p>
    <w:p w14:paraId="567CBD50"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2            0.95035       1.00000       0.88375       0.81062       0.26918       0.72460       0.78368       0.57495</w:t>
      </w:r>
    </w:p>
    <w:p w14:paraId="0A7779B0"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3            0.73402       0.88375       1.00000       0.91953       0.40917       0.85639       0.89864       0.61459</w:t>
      </w:r>
    </w:p>
    <w:p w14:paraId="2483FD53"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4            0.60514       0.81062       0.91953       1.00000       0.12188       0.75507       0.90369       0.66860</w:t>
      </w:r>
    </w:p>
    <w:p w14:paraId="769A2F51"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5            0.30653       0.26918       0.40917       0.12188       1.00000       0.62463       0.32357       0.03344</w:t>
      </w:r>
    </w:p>
    <w:p w14:paraId="14163249"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lastRenderedPageBreak/>
        <w:t xml:space="preserve">        6            0.61556       0.72460       0.85639       0.75507       0.62463       1.00000       0.91919       0.53474</w:t>
      </w:r>
    </w:p>
    <w:p w14:paraId="3293D7BD"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7            0.61844       0.78368       0.89864       0.90369       0.32357       0.91919       1.00000       0.66648</w:t>
      </w:r>
    </w:p>
    <w:p w14:paraId="6CC8307E"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8            0.45375       0.57495       0.61459       0.66860       0.03344       0.53474       0.66648       1.00000</w:t>
      </w:r>
    </w:p>
    <w:p w14:paraId="56F952E0"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w:t>
      </w:r>
    </w:p>
    <w:p w14:paraId="35ED3404" w14:textId="4017A7F1" w:rsidR="00986EAE" w:rsidRDefault="00BD5EB4">
      <w:pPr>
        <w:rPr>
          <w:rFonts w:ascii="Times New Roman" w:hAnsi="Times New Roman" w:cs="Times New Roman"/>
          <w:b/>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Table </w:t>
      </w:r>
      <w:r w:rsidR="00EF2F8D">
        <w:rPr>
          <w:rFonts w:ascii="Times New Roman" w:hAnsi="Times New Roman" w:cs="Times New Roman"/>
          <w:sz w:val="24"/>
          <w:szCs w:val="24"/>
        </w:rPr>
        <w:t xml:space="preserve"> 3</w:t>
      </w:r>
      <w:proofErr w:type="gramEnd"/>
      <w:r w:rsidR="00EF2F8D">
        <w:rPr>
          <w:rFonts w:ascii="Times New Roman" w:hAnsi="Times New Roman" w:cs="Times New Roman"/>
          <w:sz w:val="24"/>
          <w:szCs w:val="24"/>
        </w:rPr>
        <w:t xml:space="preserve"> :  </w:t>
      </w:r>
      <w:r w:rsidR="00EF2F8D">
        <w:rPr>
          <w:rFonts w:ascii="Times New Roman" w:hAnsi="Times New Roman" w:cs="Times New Roman"/>
          <w:b/>
          <w:sz w:val="24"/>
          <w:szCs w:val="24"/>
        </w:rPr>
        <w:t>EIGENVALUES AND EIGENVECTORS</w:t>
      </w:r>
    </w:p>
    <w:p w14:paraId="67F152B8"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Number of Input Layers     Number of Principal Component Layers</w:t>
      </w:r>
    </w:p>
    <w:p w14:paraId="2FFF51CF"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8                                                                   8</w:t>
      </w:r>
    </w:p>
    <w:p w14:paraId="70F23A6D"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PC Layer           1             </w:t>
      </w:r>
      <w:r>
        <w:rPr>
          <w:rFonts w:ascii="Times New Roman" w:hAnsi="Times New Roman" w:cs="Times New Roman"/>
          <w:sz w:val="24"/>
          <w:szCs w:val="24"/>
        </w:rPr>
        <w:tab/>
        <w:t xml:space="preserve">  2             </w:t>
      </w:r>
      <w:r>
        <w:rPr>
          <w:rFonts w:ascii="Times New Roman" w:hAnsi="Times New Roman" w:cs="Times New Roman"/>
          <w:sz w:val="24"/>
          <w:szCs w:val="24"/>
        </w:rPr>
        <w:tab/>
        <w:t xml:space="preserve">     3             </w:t>
      </w:r>
      <w:r>
        <w:rPr>
          <w:rFonts w:ascii="Times New Roman" w:hAnsi="Times New Roman" w:cs="Times New Roman"/>
          <w:sz w:val="24"/>
          <w:szCs w:val="24"/>
        </w:rPr>
        <w:tab/>
        <w:t xml:space="preserve">        4             </w:t>
      </w:r>
      <w:r>
        <w:rPr>
          <w:rFonts w:ascii="Times New Roman" w:hAnsi="Times New Roman" w:cs="Times New Roman"/>
          <w:sz w:val="24"/>
          <w:szCs w:val="24"/>
        </w:rPr>
        <w:tab/>
        <w:t xml:space="preserve">        5             </w:t>
      </w:r>
      <w:r>
        <w:rPr>
          <w:rFonts w:ascii="Times New Roman" w:hAnsi="Times New Roman" w:cs="Times New Roman"/>
          <w:sz w:val="24"/>
          <w:szCs w:val="24"/>
        </w:rPr>
        <w:tab/>
        <w:t xml:space="preserve">         6                    7                     8</w:t>
      </w:r>
    </w:p>
    <w:p w14:paraId="17B86BB3"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3548411.06828   1304404.59312   109791.82471   92469.14749   45416.05529   13374.58584    3740.59747     427.83251</w:t>
      </w:r>
    </w:p>
    <w:p w14:paraId="19086E7F"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Eigenvectors</w:t>
      </w:r>
    </w:p>
    <w:p w14:paraId="7383C803"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Input Layer</w:t>
      </w:r>
    </w:p>
    <w:p w14:paraId="219D1F0A"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1            0.09701       0.10364       0.35184      -0.59756       0.43830      -0.10346      -0.15453      -0.52182</w:t>
      </w:r>
    </w:p>
    <w:p w14:paraId="23BC9787"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2            0.09611       0.13700       0.25529      -0.44263       0.12069      -0.01161      -0.02145       0.83411</w:t>
      </w:r>
    </w:p>
    <w:p w14:paraId="150DE82B"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3            0.13909       0.15267       0.14811      -0.23909      -0.34274       0.15643       0.84662      -0.13977</w:t>
      </w:r>
    </w:p>
    <w:p w14:paraId="51907018"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4            0.14801       0.31563       0.09357      -0.19316      -0.67889       0.32316      -0.50490      -0.11029</w:t>
      </w:r>
    </w:p>
    <w:p w14:paraId="2D292495"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5            0.69028      -0.67739       0.16138       0.00688      -0.15293      -0.10827      -0.05860       0.00509</w:t>
      </w:r>
    </w:p>
    <w:p w14:paraId="1E6D3622"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6            0.59112       0.34890      -0.37628       0.13434       0.39983       0.45686       0.02286       0.01013</w:t>
      </w:r>
    </w:p>
    <w:p w14:paraId="5EC26D33"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7            0.32413       0.45035      -0.16992       0.07215      -0.14419      -0.79820       0.00290      -0.01119</w:t>
      </w:r>
    </w:p>
    <w:p w14:paraId="63E415DE"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8            0.09552       0.25329       0.76410       0.57378       0.10456       0.05197       0.00032       0.00361</w:t>
      </w:r>
    </w:p>
    <w:p w14:paraId="4027C568" w14:textId="77777777" w:rsidR="00986EAE" w:rsidRDefault="00EF2F8D">
      <w:pPr>
        <w:rPr>
          <w:rFonts w:ascii="Times New Roman" w:hAnsi="Times New Roman" w:cs="Times New Roman"/>
          <w:sz w:val="24"/>
          <w:szCs w:val="24"/>
        </w:rPr>
        <w:sectPr w:rsidR="00986EAE">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  ==========================================================================</w:t>
      </w:r>
    </w:p>
    <w:p w14:paraId="50CD05DD" w14:textId="244431B1" w:rsidR="00986EAE" w:rsidRDefault="00BD5EB4">
      <w:pPr>
        <w:rPr>
          <w:rFonts w:ascii="Times New Roman" w:hAnsi="Times New Roman" w:cs="Times New Roman"/>
          <w:b/>
          <w:sz w:val="24"/>
          <w:szCs w:val="24"/>
        </w:rPr>
      </w:pPr>
      <w:r>
        <w:rPr>
          <w:rFonts w:ascii="Times New Roman" w:hAnsi="Times New Roman" w:cs="Times New Roman"/>
          <w:b/>
          <w:sz w:val="24"/>
          <w:szCs w:val="24"/>
        </w:rPr>
        <w:lastRenderedPageBreak/>
        <w:t>Table</w:t>
      </w:r>
      <w:r w:rsidR="00EF2F8D">
        <w:rPr>
          <w:rFonts w:ascii="Times New Roman" w:hAnsi="Times New Roman" w:cs="Times New Roman"/>
          <w:b/>
          <w:sz w:val="24"/>
          <w:szCs w:val="24"/>
        </w:rPr>
        <w:t xml:space="preserve"> </w:t>
      </w:r>
      <w:proofErr w:type="gramStart"/>
      <w:r w:rsidR="00EF2F8D">
        <w:rPr>
          <w:rFonts w:ascii="Times New Roman" w:hAnsi="Times New Roman" w:cs="Times New Roman"/>
          <w:b/>
          <w:sz w:val="24"/>
          <w:szCs w:val="24"/>
        </w:rPr>
        <w:t>4 :</w:t>
      </w:r>
      <w:proofErr w:type="gramEnd"/>
      <w:r w:rsidR="00EF2F8D">
        <w:rPr>
          <w:rFonts w:ascii="Times New Roman" w:hAnsi="Times New Roman" w:cs="Times New Roman"/>
          <w:b/>
          <w:sz w:val="24"/>
          <w:szCs w:val="24"/>
        </w:rPr>
        <w:t xml:space="preserve"> PERCENTAGE AND ACCUMULATIVE EIGENVALUES</w:t>
      </w:r>
    </w:p>
    <w:p w14:paraId="6466DC61" w14:textId="77777777" w:rsidR="00986EAE" w:rsidRDefault="00EF2F8D">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Layer           Eigen Value  </w:t>
      </w:r>
      <w:r>
        <w:rPr>
          <w:rFonts w:ascii="Times New Roman" w:hAnsi="Times New Roman" w:cs="Times New Roman"/>
          <w:sz w:val="24"/>
          <w:szCs w:val="24"/>
        </w:rPr>
        <w:tab/>
        <w:t xml:space="preserve">     Percent of Eigen Values        Accumulative of Eigen Values</w:t>
      </w:r>
    </w:p>
    <w:p w14:paraId="5921610F"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1 </w:t>
      </w:r>
      <w:r>
        <w:rPr>
          <w:rFonts w:ascii="Times New Roman" w:hAnsi="Times New Roman" w:cs="Times New Roman"/>
          <w:sz w:val="24"/>
          <w:szCs w:val="24"/>
        </w:rPr>
        <w:tab/>
      </w:r>
      <w:r>
        <w:rPr>
          <w:rFonts w:ascii="Times New Roman" w:hAnsi="Times New Roman" w:cs="Times New Roman"/>
          <w:sz w:val="24"/>
          <w:szCs w:val="24"/>
        </w:rPr>
        <w:tab/>
        <w:t xml:space="preserve">3548411.06828         </w:t>
      </w:r>
      <w:r>
        <w:rPr>
          <w:rFonts w:ascii="Times New Roman" w:hAnsi="Times New Roman" w:cs="Times New Roman"/>
          <w:sz w:val="24"/>
          <w:szCs w:val="24"/>
        </w:rPr>
        <w:tab/>
        <w:t xml:space="preserve"> 69.3315               </w:t>
      </w:r>
      <w:r>
        <w:rPr>
          <w:rFonts w:ascii="Times New Roman" w:hAnsi="Times New Roman" w:cs="Times New Roman"/>
          <w:sz w:val="24"/>
          <w:szCs w:val="24"/>
        </w:rPr>
        <w:tab/>
      </w:r>
      <w:r>
        <w:rPr>
          <w:rFonts w:ascii="Times New Roman" w:hAnsi="Times New Roman" w:cs="Times New Roman"/>
          <w:sz w:val="24"/>
          <w:szCs w:val="24"/>
        </w:rPr>
        <w:tab/>
        <w:t>69.3315</w:t>
      </w:r>
    </w:p>
    <w:p w14:paraId="709564E6"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rPr>
        <w:tab/>
      </w:r>
      <w:r>
        <w:rPr>
          <w:rFonts w:ascii="Times New Roman" w:hAnsi="Times New Roman" w:cs="Times New Roman"/>
          <w:sz w:val="24"/>
          <w:szCs w:val="24"/>
        </w:rPr>
        <w:tab/>
        <w:t xml:space="preserve">1304404.59312          </w:t>
      </w:r>
      <w:r>
        <w:rPr>
          <w:rFonts w:ascii="Times New Roman" w:hAnsi="Times New Roman" w:cs="Times New Roman"/>
          <w:sz w:val="24"/>
          <w:szCs w:val="24"/>
        </w:rPr>
        <w:tab/>
        <w:t xml:space="preserve">25.4864               </w:t>
      </w:r>
      <w:r>
        <w:rPr>
          <w:rFonts w:ascii="Times New Roman" w:hAnsi="Times New Roman" w:cs="Times New Roman"/>
          <w:sz w:val="24"/>
          <w:szCs w:val="24"/>
        </w:rPr>
        <w:tab/>
      </w:r>
      <w:r>
        <w:rPr>
          <w:rFonts w:ascii="Times New Roman" w:hAnsi="Times New Roman" w:cs="Times New Roman"/>
          <w:sz w:val="24"/>
          <w:szCs w:val="24"/>
        </w:rPr>
        <w:tab/>
        <w:t>94.8179</w:t>
      </w:r>
    </w:p>
    <w:p w14:paraId="2E4CAD56"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rPr>
        <w:tab/>
        <w:t xml:space="preserve">109791.82471            </w:t>
      </w:r>
      <w:r>
        <w:rPr>
          <w:rFonts w:ascii="Times New Roman" w:hAnsi="Times New Roman" w:cs="Times New Roman"/>
          <w:sz w:val="24"/>
          <w:szCs w:val="24"/>
        </w:rPr>
        <w:tab/>
        <w:t xml:space="preserve">2.1452               </w:t>
      </w:r>
      <w:r>
        <w:rPr>
          <w:rFonts w:ascii="Times New Roman" w:hAnsi="Times New Roman" w:cs="Times New Roman"/>
          <w:sz w:val="24"/>
          <w:szCs w:val="24"/>
        </w:rPr>
        <w:tab/>
      </w:r>
      <w:r>
        <w:rPr>
          <w:rFonts w:ascii="Times New Roman" w:hAnsi="Times New Roman" w:cs="Times New Roman"/>
          <w:sz w:val="24"/>
          <w:szCs w:val="24"/>
        </w:rPr>
        <w:tab/>
        <w:t>96.9631</w:t>
      </w:r>
    </w:p>
    <w:p w14:paraId="4EA297BB"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rPr>
        <w:tab/>
        <w:t xml:space="preserve">92469.14749           </w:t>
      </w:r>
      <w:r>
        <w:rPr>
          <w:rFonts w:ascii="Times New Roman" w:hAnsi="Times New Roman" w:cs="Times New Roman"/>
          <w:sz w:val="24"/>
          <w:szCs w:val="24"/>
        </w:rPr>
        <w:tab/>
        <w:t xml:space="preserve">1.8067               </w:t>
      </w:r>
      <w:r>
        <w:rPr>
          <w:rFonts w:ascii="Times New Roman" w:hAnsi="Times New Roman" w:cs="Times New Roman"/>
          <w:sz w:val="24"/>
          <w:szCs w:val="24"/>
        </w:rPr>
        <w:tab/>
      </w:r>
      <w:r>
        <w:rPr>
          <w:rFonts w:ascii="Times New Roman" w:hAnsi="Times New Roman" w:cs="Times New Roman"/>
          <w:sz w:val="24"/>
          <w:szCs w:val="24"/>
        </w:rPr>
        <w:tab/>
        <w:t>98.7699</w:t>
      </w:r>
    </w:p>
    <w:p w14:paraId="4EA3B274"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rPr>
        <w:tab/>
        <w:t xml:space="preserve">45416.05529           </w:t>
      </w:r>
      <w:r>
        <w:rPr>
          <w:rFonts w:ascii="Times New Roman" w:hAnsi="Times New Roman" w:cs="Times New Roman"/>
          <w:sz w:val="24"/>
          <w:szCs w:val="24"/>
        </w:rPr>
        <w:tab/>
        <w:t xml:space="preserve">0.8874               </w:t>
      </w:r>
      <w:r>
        <w:rPr>
          <w:rFonts w:ascii="Times New Roman" w:hAnsi="Times New Roman" w:cs="Times New Roman"/>
          <w:sz w:val="24"/>
          <w:szCs w:val="24"/>
        </w:rPr>
        <w:tab/>
      </w:r>
      <w:r>
        <w:rPr>
          <w:rFonts w:ascii="Times New Roman" w:hAnsi="Times New Roman" w:cs="Times New Roman"/>
          <w:sz w:val="24"/>
          <w:szCs w:val="24"/>
        </w:rPr>
        <w:tab/>
        <w:t>99.6572</w:t>
      </w:r>
    </w:p>
    <w:p w14:paraId="7901FDF4"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6   </w:t>
      </w:r>
      <w:r>
        <w:rPr>
          <w:rFonts w:ascii="Times New Roman" w:hAnsi="Times New Roman" w:cs="Times New Roman"/>
          <w:sz w:val="24"/>
          <w:szCs w:val="24"/>
        </w:rPr>
        <w:tab/>
        <w:t xml:space="preserve">13374.58584           </w:t>
      </w:r>
      <w:r>
        <w:rPr>
          <w:rFonts w:ascii="Times New Roman" w:hAnsi="Times New Roman" w:cs="Times New Roman"/>
          <w:sz w:val="24"/>
          <w:szCs w:val="24"/>
        </w:rPr>
        <w:tab/>
        <w:t xml:space="preserve">0.2613               </w:t>
      </w:r>
      <w:r>
        <w:rPr>
          <w:rFonts w:ascii="Times New Roman" w:hAnsi="Times New Roman" w:cs="Times New Roman"/>
          <w:sz w:val="24"/>
          <w:szCs w:val="24"/>
        </w:rPr>
        <w:tab/>
      </w:r>
      <w:r>
        <w:rPr>
          <w:rFonts w:ascii="Times New Roman" w:hAnsi="Times New Roman" w:cs="Times New Roman"/>
          <w:sz w:val="24"/>
          <w:szCs w:val="24"/>
        </w:rPr>
        <w:tab/>
        <w:t>99.9186</w:t>
      </w:r>
    </w:p>
    <w:p w14:paraId="5C787678"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7    </w:t>
      </w:r>
      <w:r>
        <w:rPr>
          <w:rFonts w:ascii="Times New Roman" w:hAnsi="Times New Roman" w:cs="Times New Roman"/>
          <w:sz w:val="24"/>
          <w:szCs w:val="24"/>
        </w:rPr>
        <w:tab/>
        <w:t xml:space="preserve">3740.59747           </w:t>
      </w:r>
      <w:r>
        <w:rPr>
          <w:rFonts w:ascii="Times New Roman" w:hAnsi="Times New Roman" w:cs="Times New Roman"/>
          <w:sz w:val="24"/>
          <w:szCs w:val="24"/>
        </w:rPr>
        <w:tab/>
        <w:t xml:space="preserve">0.0731               </w:t>
      </w:r>
      <w:r>
        <w:rPr>
          <w:rFonts w:ascii="Times New Roman" w:hAnsi="Times New Roman" w:cs="Times New Roman"/>
          <w:sz w:val="24"/>
          <w:szCs w:val="24"/>
        </w:rPr>
        <w:tab/>
      </w:r>
      <w:r>
        <w:rPr>
          <w:rFonts w:ascii="Times New Roman" w:hAnsi="Times New Roman" w:cs="Times New Roman"/>
          <w:sz w:val="24"/>
          <w:szCs w:val="24"/>
        </w:rPr>
        <w:tab/>
        <w:t>99.9916</w:t>
      </w:r>
    </w:p>
    <w:p w14:paraId="1465CB1D"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 xml:space="preserve">        8     </w:t>
      </w:r>
      <w:r>
        <w:rPr>
          <w:rFonts w:ascii="Times New Roman" w:hAnsi="Times New Roman" w:cs="Times New Roman"/>
          <w:sz w:val="24"/>
          <w:szCs w:val="24"/>
        </w:rPr>
        <w:tab/>
        <w:t xml:space="preserve">427.83251           </w:t>
      </w:r>
      <w:r>
        <w:rPr>
          <w:rFonts w:ascii="Times New Roman" w:hAnsi="Times New Roman" w:cs="Times New Roman"/>
          <w:sz w:val="24"/>
          <w:szCs w:val="24"/>
        </w:rPr>
        <w:tab/>
        <w:t xml:space="preserve">0.0084              </w:t>
      </w:r>
      <w:r>
        <w:rPr>
          <w:rFonts w:ascii="Times New Roman" w:hAnsi="Times New Roman" w:cs="Times New Roman"/>
          <w:sz w:val="24"/>
          <w:szCs w:val="24"/>
        </w:rPr>
        <w:tab/>
      </w:r>
      <w:r>
        <w:rPr>
          <w:rFonts w:ascii="Times New Roman" w:hAnsi="Times New Roman" w:cs="Times New Roman"/>
          <w:sz w:val="24"/>
          <w:szCs w:val="24"/>
        </w:rPr>
        <w:tab/>
        <w:t>100.0000</w:t>
      </w:r>
    </w:p>
    <w:p w14:paraId="202DD222" w14:textId="77777777" w:rsidR="00986EAE" w:rsidRDefault="00EF2F8D">
      <w:pPr>
        <w:rPr>
          <w:rFonts w:ascii="Times New Roman" w:hAnsi="Times New Roman" w:cs="Times New Roman"/>
          <w:sz w:val="24"/>
          <w:szCs w:val="24"/>
        </w:rPr>
      </w:pPr>
      <w:r>
        <w:rPr>
          <w:rFonts w:ascii="Times New Roman" w:hAnsi="Times New Roman" w:cs="Times New Roman"/>
          <w:sz w:val="24"/>
          <w:szCs w:val="24"/>
        </w:rPr>
        <w:t>==================================================================</w:t>
      </w:r>
    </w:p>
    <w:p w14:paraId="18E3177A" w14:textId="77777777" w:rsidR="00986EAE" w:rsidRDefault="00986EAE"/>
    <w:p w14:paraId="5B0874D7" w14:textId="77777777" w:rsidR="00986EAE" w:rsidRDefault="00EF2F8D">
      <w:pPr>
        <w:spacing w:line="360" w:lineRule="auto"/>
        <w:jc w:val="both"/>
        <w:rPr>
          <w:rFonts w:ascii="Times New Roman" w:hAnsi="Times New Roman" w:cs="Times New Roman"/>
          <w:sz w:val="24"/>
          <w:szCs w:val="24"/>
        </w:rPr>
      </w:pPr>
      <w:bookmarkStart w:id="1" w:name="_Hlk207810534"/>
      <w:r>
        <w:rPr>
          <w:rFonts w:ascii="Times New Roman" w:hAnsi="Times New Roman" w:cs="Times New Roman"/>
          <w:sz w:val="24"/>
          <w:szCs w:val="24"/>
        </w:rPr>
        <w:t xml:space="preserve">The Principal Component Analysis (PCA) result shows land use /land cover, ecological and environmental landscapes features associated with malaria vector breeding habitats sources which have direct influence on malaria transmission risk. A large portion of the topography is wet irrigation rice cultivation (Band-1: 69.33 %), and standing water pools, irrigation canals, which are the major source of malaria vector mosquitoes breeding grounds. Mosquito habitats are greatly increased by water features (Band-2: 25.48%), which are apparent in blue tones, particularly in valleys and low-lying places. Thick vegetation zones (Band-3: 2.14%) visible in green, represent forest cover where vector survival is influenced by shade, humidity, and microclimatic conditions making suitable environments for massive vector mosquitoes breeding. Built-up areas (Band-4: 1.80%), though comparatively small, indicate human settlements where malaria transmission risk increases due to close human-vector contact. Other bands, including NIR, SWIR, and MWIR, provide an area with healthy vegetation with soil moisture that has direct influence on humidity and creates a favourable environment for vector mosquitoes' fecundity. The PCA result shows that the environmental parameters which are important for understanding malaria vector breeding and malaria Pf endemic situation. The areas with wet irrigation agricultural crop lands, forest vegetation and water features are highly associated with vector mosquito’s density and steady increase of malaria Pf transmission creates endemic situations in the state. </w:t>
      </w:r>
    </w:p>
    <w:p w14:paraId="6E774DEB" w14:textId="77777777" w:rsidR="00986EAE" w:rsidRDefault="00EF2F8D">
      <w:pPr>
        <w:rPr>
          <w:rFonts w:ascii="Times New Roman" w:hAnsi="Times New Roman" w:cs="Times New Roman"/>
          <w:b/>
          <w:bCs/>
          <w:sz w:val="24"/>
          <w:szCs w:val="24"/>
        </w:rPr>
      </w:pPr>
      <w:r>
        <w:rPr>
          <w:rFonts w:ascii="Times New Roman" w:hAnsi="Times New Roman" w:cs="Times New Roman"/>
          <w:b/>
          <w:bCs/>
          <w:sz w:val="24"/>
          <w:szCs w:val="24"/>
        </w:rPr>
        <w:br w:type="page"/>
      </w:r>
    </w:p>
    <w:p w14:paraId="71F52D33" w14:textId="77777777" w:rsidR="00986EAE" w:rsidRDefault="00EF2F8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Land Use / Land Cover Classification (LU/LC)</w:t>
      </w:r>
    </w:p>
    <w:bookmarkEnd w:id="1"/>
    <w:p w14:paraId="65D3EF0B"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Land use and land cover categories have a significant impact on Anopheles genus vector mosquito’s fecundity and malaria Pf transmission, mainly vector mosquito breeding habitats and human-vector contact within the vectors flight range 2.5 Km radious (M Palaniyandi, 2021, and 2014).. Changes in land use and land cover categories including deforestation, wet irrigation cultivation, agricultural practices, and wetland modification, are having effect on malaria vector mosquito’s populations and disease prevalence. Various types of land, including built-up land, agricultural lands, arid or semi-arid land, dense forest, open forest, grasslands, scrubland, agricultural plantations, canals, rivers, streams, pools, tanks, reservoirs, lakes, check dams, wetland, swampy/marshy lands, and more, create an environment conducive to vector breeding and malaria transmission (Palaniyandi M, et al., 2025, and M Palaniyandi and Dibakar Mahato, 2024). Understanding these interactions is essential for effective malaria control and preventive measures.</w:t>
      </w:r>
    </w:p>
    <w:p w14:paraId="0E865A08"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The Land Use Land Cover (LULC) result provides the spatial dimension of water bodies, vegetation cover, dense forests, built-up areas, and agricultural land. The state is predominantly covered with vegetation and dense forests, reflecting its hilly terrain and rich biodiversity. Dense vegetation is spatially extended in the central and western part of North South direction, illustrated dark green colour, which are ideal source of breeding grounds for Anopheles genus malaria vector mosquitoes, especially An. dirus and An. minimus, which are primary malaria vectors in Mizoram, India. Agricultural lands are scattered, mostly in valleys and foothills, where shifting cultivation and terrace farming are practiced. Built-up areas, though limited in extent, appear as small patches, showing concentrated human settlements. Water bodies, represented in blue, are extended relatively sparsely but play a significant role in local livelihoods and ecological balance.</w:t>
      </w:r>
    </w:p>
    <w:p w14:paraId="5338A0FF"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Water bodies serve as breeding habitats for Anopheles genus mosquitoes, while wet cultivation agricultural lands, particularly paddy fields and shifting cultivation plots, create stagnant water favourable sites for vector breeding and its immature larval growth. Dense vegetation zones provide humid microclimates that help in prolonging mosquito survival period, whereas built-up areas intensify human-vector contact. The dominance of vegetation and agricultural landscapes in Mizoram means malaria risk is spatially significant to ecology and to environmental parameters.</w:t>
      </w:r>
    </w:p>
    <w:p w14:paraId="3E854A67" w14:textId="77777777" w:rsidR="00986EAE" w:rsidRDefault="00986EAE">
      <w:pPr>
        <w:spacing w:line="360" w:lineRule="auto"/>
        <w:jc w:val="both"/>
        <w:rPr>
          <w:rFonts w:ascii="Times New Roman" w:hAnsi="Times New Roman" w:cs="Times New Roman"/>
          <w:sz w:val="24"/>
          <w:szCs w:val="24"/>
        </w:rPr>
      </w:pPr>
    </w:p>
    <w:p w14:paraId="1A841D3F" w14:textId="77777777" w:rsidR="00986EAE" w:rsidRDefault="00C2492A">
      <w:pPr>
        <w:rPr>
          <w:rFonts w:ascii="Times New Roman" w:hAnsi="Times New Roman"/>
          <w:sz w:val="23"/>
          <w:szCs w:val="23"/>
        </w:rPr>
      </w:pPr>
      <w:r>
        <w:rPr>
          <w:rFonts w:ascii="Times New Roman" w:hAnsi="Times New Roman" w:cs="Times New Roman"/>
          <w:noProof/>
          <w:sz w:val="24"/>
          <w:szCs w:val="24"/>
          <w:lang w:eastAsia="en-IN"/>
        </w:rPr>
        <w:lastRenderedPageBreak/>
        <w:pict w14:anchorId="26B548C5">
          <v:rect id="1039" o:spid="_x0000_s1029" style="position:absolute;margin-left:22.25pt;margin-top:12.4pt;width:375.7pt;height:442.5pt;z-index:16;visibility:visible;mso-wrap-distance-left:0;mso-wrap-distance-right:0;mso-position-horizontal-relative:text;mso-position-vertical-relative:text;mso-width-relative:margin;mso-height-relative:margin" strokecolor="#09101d" strokeweight="1pt">
            <v:fill r:id="rId19" o:title="" recolor="t" rotate="t" type="frame"/>
          </v:rect>
        </w:pict>
      </w:r>
      <w:r w:rsidR="00EF2F8D">
        <w:rPr>
          <w:rFonts w:ascii="Times New Roman" w:hAnsi="Times New Roman" w:cs="Times New Roman"/>
          <w:sz w:val="24"/>
          <w:szCs w:val="24"/>
        </w:rPr>
        <w:t xml:space="preserve"> </w:t>
      </w:r>
    </w:p>
    <w:p w14:paraId="5962CCD5" w14:textId="77777777" w:rsidR="00986EAE" w:rsidRDefault="00986EAE">
      <w:pPr>
        <w:rPr>
          <w:rFonts w:ascii="Times New Roman" w:hAnsi="Times New Roman"/>
          <w:sz w:val="23"/>
          <w:szCs w:val="23"/>
        </w:rPr>
      </w:pPr>
    </w:p>
    <w:p w14:paraId="3E58E424" w14:textId="77777777" w:rsidR="00986EAE" w:rsidRDefault="00986EAE">
      <w:pPr>
        <w:rPr>
          <w:rFonts w:ascii="Times New Roman" w:hAnsi="Times New Roman"/>
          <w:sz w:val="23"/>
          <w:szCs w:val="23"/>
        </w:rPr>
      </w:pPr>
    </w:p>
    <w:p w14:paraId="73350DF8" w14:textId="77777777" w:rsidR="00986EAE" w:rsidRDefault="00986EAE">
      <w:pPr>
        <w:rPr>
          <w:rFonts w:ascii="Times New Roman" w:hAnsi="Times New Roman"/>
          <w:sz w:val="23"/>
          <w:szCs w:val="23"/>
        </w:rPr>
      </w:pPr>
    </w:p>
    <w:p w14:paraId="5565DB94" w14:textId="77777777" w:rsidR="00986EAE" w:rsidRDefault="00986EAE">
      <w:pPr>
        <w:rPr>
          <w:rFonts w:ascii="Times New Roman" w:hAnsi="Times New Roman"/>
          <w:sz w:val="23"/>
          <w:szCs w:val="23"/>
        </w:rPr>
      </w:pPr>
    </w:p>
    <w:p w14:paraId="3FA5999A" w14:textId="77777777" w:rsidR="00986EAE" w:rsidRDefault="00986EAE">
      <w:pPr>
        <w:rPr>
          <w:rFonts w:ascii="Times New Roman" w:hAnsi="Times New Roman"/>
          <w:sz w:val="23"/>
          <w:szCs w:val="23"/>
        </w:rPr>
      </w:pPr>
    </w:p>
    <w:p w14:paraId="4F0284CF" w14:textId="77777777" w:rsidR="00986EAE" w:rsidRDefault="00986EAE">
      <w:pPr>
        <w:rPr>
          <w:rFonts w:ascii="Times New Roman" w:hAnsi="Times New Roman"/>
          <w:sz w:val="23"/>
          <w:szCs w:val="23"/>
        </w:rPr>
      </w:pPr>
    </w:p>
    <w:p w14:paraId="2EADC733" w14:textId="77777777" w:rsidR="00986EAE" w:rsidRDefault="00986EAE">
      <w:pPr>
        <w:rPr>
          <w:rFonts w:ascii="Times New Roman" w:hAnsi="Times New Roman"/>
          <w:sz w:val="23"/>
          <w:szCs w:val="23"/>
        </w:rPr>
      </w:pPr>
    </w:p>
    <w:p w14:paraId="5BBFCCBD" w14:textId="77777777" w:rsidR="00986EAE" w:rsidRDefault="00986EAE">
      <w:pPr>
        <w:rPr>
          <w:rFonts w:ascii="Times New Roman" w:hAnsi="Times New Roman"/>
          <w:sz w:val="23"/>
          <w:szCs w:val="23"/>
        </w:rPr>
      </w:pPr>
    </w:p>
    <w:p w14:paraId="681E4700" w14:textId="77777777" w:rsidR="00986EAE" w:rsidRDefault="00986EAE">
      <w:pPr>
        <w:rPr>
          <w:rFonts w:ascii="Times New Roman" w:hAnsi="Times New Roman"/>
          <w:sz w:val="23"/>
          <w:szCs w:val="23"/>
        </w:rPr>
      </w:pPr>
    </w:p>
    <w:p w14:paraId="6C96AAC2" w14:textId="77777777" w:rsidR="00986EAE" w:rsidRDefault="00986EAE">
      <w:pPr>
        <w:rPr>
          <w:rFonts w:ascii="Times New Roman" w:hAnsi="Times New Roman"/>
          <w:sz w:val="23"/>
          <w:szCs w:val="23"/>
        </w:rPr>
      </w:pPr>
    </w:p>
    <w:p w14:paraId="6B21B38F" w14:textId="77777777" w:rsidR="00986EAE" w:rsidRDefault="00986EAE">
      <w:pPr>
        <w:rPr>
          <w:rFonts w:ascii="Times New Roman" w:hAnsi="Times New Roman"/>
          <w:sz w:val="23"/>
          <w:szCs w:val="23"/>
        </w:rPr>
      </w:pPr>
    </w:p>
    <w:p w14:paraId="06F26220" w14:textId="77777777" w:rsidR="00986EAE" w:rsidRDefault="00986EAE">
      <w:pPr>
        <w:rPr>
          <w:rFonts w:ascii="Times New Roman" w:hAnsi="Times New Roman"/>
          <w:sz w:val="23"/>
          <w:szCs w:val="23"/>
        </w:rPr>
      </w:pPr>
    </w:p>
    <w:p w14:paraId="1BAB0BC4" w14:textId="77777777" w:rsidR="00986EAE" w:rsidRDefault="00986EAE">
      <w:pPr>
        <w:rPr>
          <w:rFonts w:ascii="Times New Roman" w:hAnsi="Times New Roman"/>
          <w:sz w:val="23"/>
          <w:szCs w:val="23"/>
        </w:rPr>
      </w:pPr>
    </w:p>
    <w:p w14:paraId="0BEF2324" w14:textId="77777777" w:rsidR="00986EAE" w:rsidRDefault="00986EAE">
      <w:pPr>
        <w:rPr>
          <w:rFonts w:ascii="Times New Roman" w:hAnsi="Times New Roman"/>
          <w:sz w:val="23"/>
          <w:szCs w:val="23"/>
        </w:rPr>
      </w:pPr>
    </w:p>
    <w:p w14:paraId="7023D3BF" w14:textId="77777777" w:rsidR="00986EAE" w:rsidRDefault="00986EAE">
      <w:pPr>
        <w:rPr>
          <w:rFonts w:ascii="Times New Roman" w:hAnsi="Times New Roman"/>
          <w:sz w:val="23"/>
          <w:szCs w:val="23"/>
        </w:rPr>
      </w:pPr>
    </w:p>
    <w:p w14:paraId="297F4504" w14:textId="77777777" w:rsidR="00986EAE" w:rsidRDefault="00986EAE">
      <w:pPr>
        <w:rPr>
          <w:rFonts w:ascii="Times New Roman" w:hAnsi="Times New Roman"/>
          <w:sz w:val="23"/>
          <w:szCs w:val="23"/>
        </w:rPr>
      </w:pPr>
    </w:p>
    <w:p w14:paraId="12878365" w14:textId="77777777" w:rsidR="00986EAE" w:rsidRDefault="00986EAE">
      <w:pPr>
        <w:rPr>
          <w:rFonts w:ascii="Times New Roman" w:hAnsi="Times New Roman"/>
          <w:sz w:val="23"/>
          <w:szCs w:val="23"/>
        </w:rPr>
      </w:pPr>
    </w:p>
    <w:p w14:paraId="73C88478" w14:textId="77777777" w:rsidR="00986EAE" w:rsidRDefault="00986EAE">
      <w:pPr>
        <w:rPr>
          <w:rFonts w:ascii="Times New Roman" w:hAnsi="Times New Roman"/>
          <w:sz w:val="23"/>
          <w:szCs w:val="23"/>
        </w:rPr>
      </w:pPr>
    </w:p>
    <w:p w14:paraId="6E8ED412" w14:textId="77777777" w:rsidR="00986EAE" w:rsidRDefault="00986EAE">
      <w:pPr>
        <w:rPr>
          <w:rFonts w:ascii="Times New Roman" w:hAnsi="Times New Roman"/>
          <w:sz w:val="23"/>
          <w:szCs w:val="23"/>
        </w:rPr>
      </w:pPr>
    </w:p>
    <w:p w14:paraId="786AA6B4" w14:textId="77777777" w:rsidR="00986EAE" w:rsidRDefault="00C2492A">
      <w:pPr>
        <w:rPr>
          <w:rFonts w:ascii="Times New Roman" w:hAnsi="Times New Roman"/>
          <w:sz w:val="23"/>
          <w:szCs w:val="23"/>
        </w:rPr>
      </w:pPr>
      <w:r>
        <w:rPr>
          <w:rFonts w:ascii="Times New Roman" w:hAnsi="Times New Roman" w:cs="Times New Roman"/>
          <w:noProof/>
          <w:sz w:val="24"/>
          <w:szCs w:val="24"/>
          <w:lang w:eastAsia="en-IN"/>
        </w:rPr>
        <w:pict w14:anchorId="13B5647E">
          <v:shape id="1040" o:spid="_x0000_s1028" type="#_x0000_t202" style="position:absolute;margin-left:22.25pt;margin-top:9.5pt;width:375.7pt;height:30.4pt;z-index:17;visibility:visible;mso-height-percent:0;mso-wrap-distance-top:3.6pt;mso-wrap-distance-bottom:3.6pt;mso-position-horizontal-relative:text;mso-position-vertical-relative:text;mso-height-percent:0;mso-width-relative:margin;mso-height-relative:margin" filled="f" stroked="f">
            <v:textbox>
              <w:txbxContent>
                <w:p w14:paraId="7C55FC82" w14:textId="77777777" w:rsidR="00986EAE" w:rsidRDefault="00EF2F8D">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7</w:t>
                  </w:r>
                  <w:r>
                    <w:rPr>
                      <w:rFonts w:ascii="Times New Roman" w:hAnsi="Times New Roman" w:cs="Times New Roman"/>
                      <w:sz w:val="24"/>
                      <w:szCs w:val="24"/>
                    </w:rPr>
                    <w:t xml:space="preserve">: Land Use Land Cover </w:t>
                  </w:r>
                  <w:r w:rsidR="00774D0B">
                    <w:rPr>
                      <w:rFonts w:ascii="Times New Roman" w:hAnsi="Times New Roman" w:cs="Times New Roman"/>
                      <w:sz w:val="24"/>
                      <w:szCs w:val="24"/>
                    </w:rPr>
                    <w:t>c</w:t>
                  </w:r>
                  <w:r>
                    <w:rPr>
                      <w:rFonts w:ascii="Times New Roman" w:hAnsi="Times New Roman" w:cs="Times New Roman"/>
                      <w:sz w:val="24"/>
                      <w:szCs w:val="24"/>
                    </w:rPr>
                    <w:t>lassification (LULC)</w:t>
                  </w:r>
                </w:p>
                <w:p w14:paraId="09C5015D" w14:textId="77777777" w:rsidR="00986EAE" w:rsidRDefault="00986EAE"/>
              </w:txbxContent>
            </v:textbox>
            <w10:wrap type="square"/>
          </v:shape>
        </w:pict>
      </w:r>
    </w:p>
    <w:p w14:paraId="2E8A4473" w14:textId="77777777" w:rsidR="00986EAE" w:rsidRDefault="00986EAE">
      <w:pPr>
        <w:rPr>
          <w:rFonts w:ascii="Times New Roman" w:hAnsi="Times New Roman"/>
          <w:sz w:val="23"/>
          <w:szCs w:val="23"/>
        </w:rPr>
      </w:pPr>
    </w:p>
    <w:p w14:paraId="0970A967" w14:textId="77777777" w:rsidR="00986EAE" w:rsidRDefault="00EF2F8D">
      <w:pPr>
        <w:spacing w:after="0" w:line="360" w:lineRule="auto"/>
        <w:jc w:val="both"/>
        <w:rPr>
          <w:rFonts w:ascii="Times New Roman" w:hAnsi="Times New Roman" w:cs="Times New Roman"/>
          <w:b/>
          <w:bCs/>
          <w:sz w:val="24"/>
          <w:szCs w:val="24"/>
        </w:rPr>
      </w:pPr>
      <w:bookmarkStart w:id="2" w:name="_Hlk207810654"/>
      <w:r>
        <w:rPr>
          <w:rFonts w:ascii="Times New Roman" w:hAnsi="Times New Roman" w:cs="Times New Roman"/>
          <w:b/>
          <w:bCs/>
          <w:sz w:val="24"/>
          <w:szCs w:val="24"/>
        </w:rPr>
        <w:t>Land Surface Temperature (LST)</w:t>
      </w:r>
      <w:bookmarkEnd w:id="2"/>
    </w:p>
    <w:p w14:paraId="421F7BAE" w14:textId="77777777" w:rsidR="00986EAE" w:rsidRDefault="00EF2F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Land Surface Temperature are playing vital role in malaria transmission, showing surface heat patterns that affect directly mosquito habitats and parasite development. Warm regions have the ideal environment promote mosquito breeding and parasite growth, and malaria transmission. The Land Surface Temperature (LST) in Mizoram during the month of March illustrates spatial variations in surface heating, with values ranging from about 52.56°F (low) to 82.18°F (high). The majority of the state is covered in light green to yellow shades, indicating </w:t>
      </w:r>
      <w:r w:rsidR="005D5952">
        <w:rPr>
          <w:rFonts w:ascii="Times New Roman" w:hAnsi="Times New Roman" w:cs="Times New Roman"/>
          <w:sz w:val="24"/>
          <w:szCs w:val="24"/>
        </w:rPr>
        <w:t>warm</w:t>
      </w:r>
      <w:r>
        <w:rPr>
          <w:rFonts w:ascii="Times New Roman" w:hAnsi="Times New Roman" w:cs="Times New Roman"/>
          <w:sz w:val="24"/>
          <w:szCs w:val="24"/>
        </w:rPr>
        <w:t xml:space="preserve"> temperatures, while scattered patches in red represent localized hotspots with higher surface temperatures zones are </w:t>
      </w:r>
      <w:r w:rsidR="00836764">
        <w:rPr>
          <w:rFonts w:ascii="Times New Roman" w:hAnsi="Times New Roman" w:cs="Times New Roman"/>
          <w:sz w:val="24"/>
          <w:szCs w:val="24"/>
        </w:rPr>
        <w:t xml:space="preserve">associated with </w:t>
      </w:r>
      <w:r>
        <w:rPr>
          <w:rFonts w:ascii="Times New Roman" w:hAnsi="Times New Roman" w:cs="Times New Roman"/>
          <w:sz w:val="24"/>
          <w:szCs w:val="24"/>
        </w:rPr>
        <w:t xml:space="preserve">built-up areas, exposed soil, or </w:t>
      </w:r>
      <w:r w:rsidR="00836764">
        <w:rPr>
          <w:rFonts w:ascii="Times New Roman" w:hAnsi="Times New Roman" w:cs="Times New Roman"/>
          <w:sz w:val="24"/>
          <w:szCs w:val="24"/>
        </w:rPr>
        <w:t xml:space="preserve">fallow lands </w:t>
      </w:r>
      <w:r>
        <w:rPr>
          <w:rFonts w:ascii="Times New Roman" w:hAnsi="Times New Roman" w:cs="Times New Roman"/>
          <w:sz w:val="24"/>
          <w:szCs w:val="24"/>
        </w:rPr>
        <w:t xml:space="preserve">where vegetation cover is sparse. </w:t>
      </w:r>
      <w:r w:rsidR="00836764">
        <w:rPr>
          <w:rFonts w:ascii="Times New Roman" w:hAnsi="Times New Roman" w:cs="Times New Roman"/>
          <w:sz w:val="24"/>
          <w:szCs w:val="24"/>
        </w:rPr>
        <w:t xml:space="preserve">Warm </w:t>
      </w:r>
      <w:r w:rsidR="005D5952">
        <w:rPr>
          <w:rFonts w:ascii="Times New Roman" w:hAnsi="Times New Roman" w:cs="Times New Roman"/>
          <w:sz w:val="24"/>
          <w:szCs w:val="24"/>
        </w:rPr>
        <w:t>temperature</w:t>
      </w:r>
      <w:r>
        <w:rPr>
          <w:rFonts w:ascii="Times New Roman" w:hAnsi="Times New Roman" w:cs="Times New Roman"/>
          <w:sz w:val="24"/>
          <w:szCs w:val="24"/>
        </w:rPr>
        <w:t xml:space="preserve"> region corresponds to areas </w:t>
      </w:r>
      <w:r w:rsidR="005D5952">
        <w:rPr>
          <w:rFonts w:ascii="Times New Roman" w:hAnsi="Times New Roman" w:cs="Times New Roman"/>
          <w:sz w:val="24"/>
          <w:szCs w:val="24"/>
        </w:rPr>
        <w:lastRenderedPageBreak/>
        <w:t xml:space="preserve">covered by </w:t>
      </w:r>
      <w:r>
        <w:rPr>
          <w:rFonts w:ascii="Times New Roman" w:hAnsi="Times New Roman" w:cs="Times New Roman"/>
          <w:sz w:val="24"/>
          <w:szCs w:val="24"/>
        </w:rPr>
        <w:t>water bodies</w:t>
      </w:r>
      <w:r w:rsidR="005D5952">
        <w:rPr>
          <w:rFonts w:ascii="Times New Roman" w:hAnsi="Times New Roman" w:cs="Times New Roman"/>
          <w:sz w:val="24"/>
          <w:szCs w:val="24"/>
        </w:rPr>
        <w:t>, with dense vegetation</w:t>
      </w:r>
      <w:r>
        <w:rPr>
          <w:rFonts w:ascii="Times New Roman" w:hAnsi="Times New Roman" w:cs="Times New Roman"/>
          <w:sz w:val="24"/>
          <w:szCs w:val="24"/>
        </w:rPr>
        <w:t xml:space="preserve">, </w:t>
      </w:r>
      <w:r w:rsidR="005D5952">
        <w:rPr>
          <w:rFonts w:ascii="Times New Roman" w:hAnsi="Times New Roman" w:cs="Times New Roman"/>
          <w:sz w:val="24"/>
          <w:szCs w:val="24"/>
        </w:rPr>
        <w:t xml:space="preserve">and wet irrigation cultivation agricultural lands </w:t>
      </w:r>
      <w:r>
        <w:rPr>
          <w:rFonts w:ascii="Times New Roman" w:hAnsi="Times New Roman" w:cs="Times New Roman"/>
          <w:sz w:val="24"/>
          <w:szCs w:val="24"/>
        </w:rPr>
        <w:t>which regulate surface temperature through shading and evapotranspiration</w:t>
      </w:r>
      <w:r w:rsidR="005D5952">
        <w:rPr>
          <w:rFonts w:ascii="Times New Roman" w:hAnsi="Times New Roman" w:cs="Times New Roman"/>
          <w:sz w:val="24"/>
          <w:szCs w:val="24"/>
        </w:rPr>
        <w:t xml:space="preserve"> where the LST values from 59</w:t>
      </w:r>
      <w:r w:rsidR="005D5952" w:rsidRPr="005D5952">
        <w:rPr>
          <w:rFonts w:ascii="Times New Roman" w:hAnsi="Times New Roman" w:cs="Times New Roman"/>
          <w:sz w:val="24"/>
          <w:szCs w:val="24"/>
          <w:vertAlign w:val="superscript"/>
        </w:rPr>
        <w:t>o</w:t>
      </w:r>
      <w:r w:rsidR="005D5952">
        <w:rPr>
          <w:rFonts w:ascii="Times New Roman" w:hAnsi="Times New Roman" w:cs="Times New Roman"/>
          <w:sz w:val="24"/>
          <w:szCs w:val="24"/>
        </w:rPr>
        <w:t>F (15</w:t>
      </w:r>
      <w:r w:rsidR="005D5952" w:rsidRPr="005D5952">
        <w:rPr>
          <w:rFonts w:ascii="Times New Roman" w:hAnsi="Times New Roman" w:cs="Times New Roman"/>
          <w:sz w:val="24"/>
          <w:szCs w:val="24"/>
          <w:vertAlign w:val="superscript"/>
        </w:rPr>
        <w:t>o</w:t>
      </w:r>
      <w:r w:rsidR="005D5952">
        <w:rPr>
          <w:rFonts w:ascii="Times New Roman" w:hAnsi="Times New Roman" w:cs="Times New Roman"/>
          <w:sz w:val="24"/>
          <w:szCs w:val="24"/>
        </w:rPr>
        <w:t>C) to 77</w:t>
      </w:r>
      <w:r w:rsidR="005D5952" w:rsidRPr="005D5952">
        <w:rPr>
          <w:rFonts w:ascii="Times New Roman" w:hAnsi="Times New Roman" w:cs="Times New Roman"/>
          <w:sz w:val="24"/>
          <w:szCs w:val="24"/>
          <w:vertAlign w:val="superscript"/>
        </w:rPr>
        <w:t>o</w:t>
      </w:r>
      <w:r w:rsidR="005D5952">
        <w:rPr>
          <w:rFonts w:ascii="Times New Roman" w:hAnsi="Times New Roman" w:cs="Times New Roman"/>
          <w:sz w:val="24"/>
          <w:szCs w:val="24"/>
        </w:rPr>
        <w:t>F (25</w:t>
      </w:r>
      <w:r w:rsidR="005D5952" w:rsidRPr="005D5952">
        <w:rPr>
          <w:rFonts w:ascii="Times New Roman" w:hAnsi="Times New Roman" w:cs="Times New Roman"/>
          <w:sz w:val="24"/>
          <w:szCs w:val="24"/>
          <w:vertAlign w:val="superscript"/>
        </w:rPr>
        <w:t>o</w:t>
      </w:r>
      <w:r w:rsidR="005D5952">
        <w:rPr>
          <w:rFonts w:ascii="Times New Roman" w:hAnsi="Times New Roman" w:cs="Times New Roman"/>
          <w:sz w:val="24"/>
          <w:szCs w:val="24"/>
        </w:rPr>
        <w:t xml:space="preserve">C), is suitable for vector mosquitoes fecundity. </w:t>
      </w:r>
    </w:p>
    <w:p w14:paraId="4CD8A2F1" w14:textId="77777777" w:rsidR="00986EAE" w:rsidRDefault="00C2492A">
      <w:pPr>
        <w:rPr>
          <w:rFonts w:ascii="Times New Roman" w:hAnsi="Times New Roman" w:cs="Times New Roman"/>
          <w:sz w:val="24"/>
          <w:szCs w:val="24"/>
        </w:rPr>
      </w:pPr>
      <w:r>
        <w:rPr>
          <w:rFonts w:ascii="Times New Roman" w:hAnsi="Times New Roman" w:cs="Times New Roman"/>
          <w:noProof/>
          <w:sz w:val="24"/>
          <w:szCs w:val="24"/>
          <w:lang w:eastAsia="en-IN"/>
        </w:rPr>
        <w:pict w14:anchorId="30DCEEB8">
          <v:rect id="1041" o:spid="_x0000_s1027" style="position:absolute;margin-left:31.4pt;margin-top:8.6pt;width:356.1pt;height:417.6pt;z-index:4;visibility:visible;mso-wrap-distance-left:0;mso-wrap-distance-right:0;mso-position-horizontal-relative:text;mso-position-vertical-relative:text;mso-width-relative:margin;mso-height-relative:margin" strokecolor="#09101d" strokeweight="1pt">
            <v:fill r:id="rId20" o:title="" recolor="t" rotate="t" type="frame"/>
          </v:rect>
        </w:pict>
      </w:r>
    </w:p>
    <w:p w14:paraId="2DEFE47F" w14:textId="77777777" w:rsidR="00986EAE" w:rsidRDefault="00986EAE">
      <w:pPr>
        <w:rPr>
          <w:rFonts w:ascii="Times New Roman" w:hAnsi="Times New Roman" w:cs="Times New Roman"/>
          <w:sz w:val="24"/>
          <w:szCs w:val="24"/>
        </w:rPr>
      </w:pPr>
    </w:p>
    <w:p w14:paraId="671DBA05" w14:textId="77777777" w:rsidR="00986EAE" w:rsidRDefault="00986EAE">
      <w:pPr>
        <w:rPr>
          <w:rFonts w:ascii="Times New Roman" w:hAnsi="Times New Roman" w:cs="Times New Roman"/>
          <w:sz w:val="24"/>
          <w:szCs w:val="24"/>
        </w:rPr>
      </w:pPr>
    </w:p>
    <w:p w14:paraId="7A764281" w14:textId="77777777" w:rsidR="00986EAE" w:rsidRDefault="00986EAE">
      <w:pPr>
        <w:rPr>
          <w:rFonts w:ascii="Times New Roman" w:hAnsi="Times New Roman" w:cs="Times New Roman"/>
          <w:sz w:val="24"/>
          <w:szCs w:val="24"/>
        </w:rPr>
      </w:pPr>
    </w:p>
    <w:p w14:paraId="25E25643" w14:textId="77777777" w:rsidR="00986EAE" w:rsidRDefault="00986EAE">
      <w:pPr>
        <w:rPr>
          <w:rFonts w:ascii="Times New Roman" w:hAnsi="Times New Roman" w:cs="Times New Roman"/>
          <w:sz w:val="24"/>
          <w:szCs w:val="24"/>
        </w:rPr>
      </w:pPr>
    </w:p>
    <w:p w14:paraId="77140481" w14:textId="77777777" w:rsidR="00986EAE" w:rsidRDefault="00986EAE">
      <w:pPr>
        <w:rPr>
          <w:rFonts w:ascii="Times New Roman" w:hAnsi="Times New Roman" w:cs="Times New Roman"/>
          <w:sz w:val="24"/>
          <w:szCs w:val="24"/>
        </w:rPr>
      </w:pPr>
    </w:p>
    <w:p w14:paraId="55FDC398" w14:textId="77777777" w:rsidR="00986EAE" w:rsidRDefault="00986EAE">
      <w:pPr>
        <w:rPr>
          <w:rFonts w:ascii="Times New Roman" w:hAnsi="Times New Roman" w:cs="Times New Roman"/>
          <w:sz w:val="24"/>
          <w:szCs w:val="24"/>
        </w:rPr>
      </w:pPr>
    </w:p>
    <w:p w14:paraId="03458C71" w14:textId="77777777" w:rsidR="00986EAE" w:rsidRDefault="00986EAE">
      <w:pPr>
        <w:rPr>
          <w:rFonts w:ascii="Times New Roman" w:hAnsi="Times New Roman" w:cs="Times New Roman"/>
          <w:sz w:val="24"/>
          <w:szCs w:val="24"/>
        </w:rPr>
      </w:pPr>
    </w:p>
    <w:p w14:paraId="1E2985F2" w14:textId="77777777" w:rsidR="00986EAE" w:rsidRDefault="00986EAE">
      <w:pPr>
        <w:rPr>
          <w:rFonts w:ascii="Times New Roman" w:hAnsi="Times New Roman" w:cs="Times New Roman"/>
          <w:sz w:val="24"/>
          <w:szCs w:val="24"/>
        </w:rPr>
      </w:pPr>
    </w:p>
    <w:p w14:paraId="3A0465EA" w14:textId="77777777" w:rsidR="00986EAE" w:rsidRDefault="00986EAE">
      <w:pPr>
        <w:rPr>
          <w:rFonts w:ascii="Times New Roman" w:hAnsi="Times New Roman" w:cs="Times New Roman"/>
          <w:sz w:val="24"/>
          <w:szCs w:val="24"/>
        </w:rPr>
      </w:pPr>
    </w:p>
    <w:p w14:paraId="55C69A0C" w14:textId="77777777" w:rsidR="00986EAE" w:rsidRDefault="00986EAE">
      <w:pPr>
        <w:rPr>
          <w:rFonts w:ascii="Times New Roman" w:hAnsi="Times New Roman" w:cs="Times New Roman"/>
          <w:sz w:val="24"/>
          <w:szCs w:val="24"/>
        </w:rPr>
      </w:pPr>
    </w:p>
    <w:p w14:paraId="3F10A89C" w14:textId="77777777" w:rsidR="00986EAE" w:rsidRDefault="00986EAE">
      <w:pPr>
        <w:rPr>
          <w:rFonts w:ascii="Times New Roman" w:hAnsi="Times New Roman" w:cs="Times New Roman"/>
          <w:sz w:val="24"/>
          <w:szCs w:val="24"/>
        </w:rPr>
      </w:pPr>
    </w:p>
    <w:p w14:paraId="7D2131E0" w14:textId="77777777" w:rsidR="00986EAE" w:rsidRDefault="00986EAE">
      <w:pPr>
        <w:rPr>
          <w:rFonts w:ascii="Times New Roman" w:hAnsi="Times New Roman" w:cs="Times New Roman"/>
          <w:sz w:val="24"/>
          <w:szCs w:val="24"/>
        </w:rPr>
      </w:pPr>
    </w:p>
    <w:p w14:paraId="7D8349F8" w14:textId="77777777" w:rsidR="00986EAE" w:rsidRDefault="00986EAE">
      <w:pPr>
        <w:rPr>
          <w:rFonts w:ascii="Times New Roman" w:hAnsi="Times New Roman" w:cs="Times New Roman"/>
          <w:sz w:val="24"/>
          <w:szCs w:val="24"/>
        </w:rPr>
      </w:pPr>
    </w:p>
    <w:p w14:paraId="30B9A901" w14:textId="77777777" w:rsidR="00986EAE" w:rsidRDefault="00986EAE">
      <w:pPr>
        <w:rPr>
          <w:rFonts w:ascii="Times New Roman" w:hAnsi="Times New Roman" w:cs="Times New Roman"/>
          <w:sz w:val="24"/>
          <w:szCs w:val="24"/>
        </w:rPr>
      </w:pPr>
    </w:p>
    <w:p w14:paraId="5D955338" w14:textId="77777777" w:rsidR="00986EAE" w:rsidRDefault="00986EAE">
      <w:pPr>
        <w:rPr>
          <w:rFonts w:ascii="Times New Roman" w:hAnsi="Times New Roman" w:cs="Times New Roman"/>
          <w:sz w:val="24"/>
          <w:szCs w:val="24"/>
        </w:rPr>
      </w:pPr>
    </w:p>
    <w:p w14:paraId="44A66C9A" w14:textId="77777777" w:rsidR="00986EAE" w:rsidRDefault="00986EAE">
      <w:pPr>
        <w:rPr>
          <w:rFonts w:ascii="Times New Roman" w:hAnsi="Times New Roman" w:cs="Times New Roman"/>
          <w:sz w:val="24"/>
          <w:szCs w:val="24"/>
        </w:rPr>
      </w:pPr>
    </w:p>
    <w:p w14:paraId="3FA120F1" w14:textId="77777777" w:rsidR="00986EAE" w:rsidRDefault="00986EAE">
      <w:pPr>
        <w:rPr>
          <w:rFonts w:ascii="Times New Roman" w:hAnsi="Times New Roman" w:cs="Times New Roman"/>
          <w:sz w:val="24"/>
          <w:szCs w:val="24"/>
        </w:rPr>
      </w:pPr>
    </w:p>
    <w:p w14:paraId="2379A4F4" w14:textId="77777777" w:rsidR="00986EAE" w:rsidRDefault="00C2492A">
      <w:pPr>
        <w:rPr>
          <w:rFonts w:ascii="Times New Roman" w:hAnsi="Times New Roman" w:cs="Times New Roman"/>
          <w:sz w:val="24"/>
          <w:szCs w:val="24"/>
        </w:rPr>
      </w:pPr>
      <w:r>
        <w:rPr>
          <w:rFonts w:ascii="Times New Roman" w:hAnsi="Times New Roman" w:cs="Times New Roman"/>
          <w:noProof/>
          <w:sz w:val="24"/>
          <w:szCs w:val="24"/>
          <w:lang w:eastAsia="en-IN"/>
        </w:rPr>
        <w:pict w14:anchorId="26BEE47C">
          <v:shape id="1042" o:spid="_x0000_s1026" type="#_x0000_t202" style="position:absolute;margin-left:35.25pt;margin-top:17.4pt;width:340.3pt;height:24.2pt;z-index:15;visibility:visible;mso-width-percent:0;mso-height-percent:0;mso-wrap-distance-top:3.6pt;mso-wrap-distance-bottom:3.6pt;mso-position-horizontal-relative:text;mso-position-vertical-relative:text;mso-width-percent:0;mso-height-percent:0;mso-width-relative:margin;mso-height-relative:margin" filled="f" stroked="f">
            <v:textbox>
              <w:txbxContent>
                <w:p w14:paraId="44D3D6D7" w14:textId="77777777" w:rsidR="00986EAE" w:rsidRDefault="00EF2F8D">
                  <w:pPr>
                    <w:spacing w:line="360" w:lineRule="auto"/>
                    <w:jc w:val="center"/>
                  </w:pPr>
                  <w:r>
                    <w:rPr>
                      <w:rFonts w:ascii="Times New Roman" w:hAnsi="Times New Roman" w:cs="Times New Roman"/>
                      <w:b/>
                      <w:bCs/>
                      <w:sz w:val="24"/>
                      <w:szCs w:val="24"/>
                    </w:rPr>
                    <w:t>Figure 8</w:t>
                  </w:r>
                  <w:r>
                    <w:rPr>
                      <w:rFonts w:ascii="Times New Roman" w:hAnsi="Times New Roman" w:cs="Times New Roman"/>
                      <w:sz w:val="24"/>
                      <w:szCs w:val="24"/>
                    </w:rPr>
                    <w:t>: Land Surface Temperature (LST)</w:t>
                  </w:r>
                </w:p>
              </w:txbxContent>
            </v:textbox>
            <w10:wrap type="square"/>
          </v:shape>
        </w:pict>
      </w:r>
    </w:p>
    <w:p w14:paraId="0CB9F198" w14:textId="77777777" w:rsidR="00986EAE" w:rsidRDefault="00986EAE">
      <w:pPr>
        <w:rPr>
          <w:rFonts w:ascii="Times New Roman" w:hAnsi="Times New Roman" w:cs="Times New Roman"/>
          <w:sz w:val="24"/>
          <w:szCs w:val="24"/>
        </w:rPr>
      </w:pPr>
    </w:p>
    <w:p w14:paraId="54761C99" w14:textId="77777777" w:rsidR="00986EAE" w:rsidRDefault="00EF2F8D">
      <w:pPr>
        <w:spacing w:line="360" w:lineRule="auto"/>
        <w:jc w:val="both"/>
        <w:rPr>
          <w:rFonts w:ascii="Times New Roman" w:hAnsi="Times New Roman" w:cs="Times New Roman"/>
          <w:noProof/>
          <w:sz w:val="24"/>
          <w:szCs w:val="24"/>
          <w:lang w:eastAsia="en-IN"/>
        </w:rPr>
      </w:pPr>
      <w:r>
        <w:rPr>
          <w:rFonts w:ascii="Times New Roman" w:hAnsi="Times New Roman" w:cs="Times New Roman"/>
          <w:sz w:val="24"/>
          <w:szCs w:val="24"/>
        </w:rPr>
        <w:t xml:space="preserve">Land Surface Temperature is a crucial factor as mosquito breeding and parasite development are temperature sensitive. Moderately warm temperature accelerates the mosquito life cycle and parasite growth, making transmission more efficient, while extreme heat or cold reduces survival chances. The observed temperature range in Mizoram during March falls within a favourable band for malaria transmission, especially in warmer pockets with stagnant water or agricultural activity. Thus, LST has direct influence on land use, and vegetation cover, in which identify ecological hotspots where malaria may be dynamics due to suitable thermal conditions for both vector habitats and disease transmission (Afrane YA, </w:t>
      </w:r>
      <w:r>
        <w:rPr>
          <w:rFonts w:ascii="Times New Roman" w:hAnsi="Times New Roman" w:cs="Times New Roman"/>
          <w:i/>
          <w:sz w:val="24"/>
          <w:szCs w:val="24"/>
        </w:rPr>
        <w:t>et al</w:t>
      </w:r>
      <w:r>
        <w:rPr>
          <w:rFonts w:ascii="Times New Roman" w:hAnsi="Times New Roman" w:cs="Times New Roman"/>
          <w:sz w:val="24"/>
          <w:szCs w:val="24"/>
        </w:rPr>
        <w:t>., 2005).</w:t>
      </w:r>
    </w:p>
    <w:p w14:paraId="52340541" w14:textId="77777777" w:rsidR="00986EAE" w:rsidRDefault="00EF2F8D">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5. Conclusion</w:t>
      </w:r>
    </w:p>
    <w:p w14:paraId="30BA6921" w14:textId="77777777" w:rsidR="00986EAE" w:rsidRDefault="00EF2F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Malaria Pf cases in Mizoram are highly influenced through its unique climate, ecology and environmental conditions, creates the conducing environment for malaria vector mosquitoes fecundity throughout the year. Despite the malaria eradication efforts, the disease continues to be persisting, and plays a crucial role in shaping health outcomes. Mizoram’s hilly terrain, dense forests, heavy monsoon rains, and humid climate provide the perfect condition for mosquitoes to survive. Farming practices such as paddy cultivation and shifting cultivation also create stagnant water, which serves as breeding sites for </w:t>
      </w:r>
      <w:r>
        <w:rPr>
          <w:rFonts w:ascii="Times New Roman" w:hAnsi="Times New Roman" w:cs="Times New Roman"/>
          <w:i/>
          <w:sz w:val="24"/>
          <w:szCs w:val="24"/>
        </w:rPr>
        <w:t>Anopheles</w:t>
      </w:r>
      <w:r>
        <w:rPr>
          <w:rFonts w:ascii="Times New Roman" w:hAnsi="Times New Roman" w:cs="Times New Roman"/>
          <w:sz w:val="24"/>
          <w:szCs w:val="24"/>
        </w:rPr>
        <w:t xml:space="preserve"> genus vector mosquitoes. Moreover, deforestation along with land use / land cover changes is making the new spaces for malaria vectors density. The study provides that malaria cases over the past two decades show a relatively steady long-term trend and sudden surges during the year 2015–2016 and 2023. Therefore, remote sensing and GIS could be used to predict the spatial pattern of impulsive outbreaks accurately based on the vegetation cover, soil moisture, water bodies, and land surface temperature, and also could be used for mapping the hotspots malaria endemic zones where the malaria Pf cases are likely to occur. Land Use Land Cover, such as, wet irrigation agricultural cultivation lands, vegetation, and water features (94.81%) fuelling for vector mosquito’s fecundity. Other bands, including NIR, SWIR, and MWIR, provide areas with healthy vegetation with soil moisture have direct influence on humidity and create a favourable environment for vector mosquitoes. Malaria endemic situation in Mizoram is influenced by the complex of phenomenon including climate, ecology, and environment, livelihoods, and also social systems. However, the present situation could be monitored with remote sensing and GIS application, and thus, public health programmers could be used the appropriate control strategy for malaria eradication in future. In Mizoram, it could be achieved through the national malaria elimination programmes.</w:t>
      </w:r>
    </w:p>
    <w:p w14:paraId="62209E3D" w14:textId="77777777" w:rsidR="000F4726" w:rsidRPr="000F4726" w:rsidRDefault="000F4726" w:rsidP="000F4726">
      <w:pPr>
        <w:rPr>
          <w:highlight w:val="yellow"/>
        </w:rPr>
      </w:pPr>
      <w:r w:rsidRPr="000F4726">
        <w:rPr>
          <w:highlight w:val="yellow"/>
        </w:rPr>
        <w:t>Disclaimer (Artificial intelligence)</w:t>
      </w:r>
    </w:p>
    <w:p w14:paraId="1863711D" w14:textId="77777777" w:rsidR="000F4726" w:rsidRPr="000F4726" w:rsidRDefault="000F4726" w:rsidP="000F4726">
      <w:pPr>
        <w:rPr>
          <w:highlight w:val="yellow"/>
        </w:rPr>
      </w:pPr>
      <w:r w:rsidRPr="000F4726">
        <w:rPr>
          <w:highlight w:val="yellow"/>
        </w:rPr>
        <w:t xml:space="preserve">Option 1: </w:t>
      </w:r>
    </w:p>
    <w:p w14:paraId="39F72F0A" w14:textId="77777777" w:rsidR="000F4726" w:rsidRPr="000F4726" w:rsidRDefault="000F4726" w:rsidP="000F4726">
      <w:pPr>
        <w:rPr>
          <w:highlight w:val="yellow"/>
        </w:rPr>
      </w:pPr>
      <w:r w:rsidRPr="000F4726">
        <w:rPr>
          <w:highlight w:val="yellow"/>
        </w:rPr>
        <w:t xml:space="preserve">Author(s) hereby declare that NO generative AI technologies such as Large Language Models (ChatGPT, COPILOT, etc.) and text-to-image generators have been used during the writing or editing of this manuscript. </w:t>
      </w:r>
    </w:p>
    <w:p w14:paraId="5AD473BD" w14:textId="77777777" w:rsidR="000F4726" w:rsidRPr="000F4726" w:rsidRDefault="000F4726" w:rsidP="000F4726">
      <w:pPr>
        <w:rPr>
          <w:highlight w:val="yellow"/>
        </w:rPr>
      </w:pPr>
      <w:r w:rsidRPr="000F4726">
        <w:rPr>
          <w:highlight w:val="yellow"/>
        </w:rPr>
        <w:t xml:space="preserve">Option 2: </w:t>
      </w:r>
    </w:p>
    <w:p w14:paraId="23690316" w14:textId="77777777" w:rsidR="000F4726" w:rsidRPr="000F4726" w:rsidRDefault="000F4726" w:rsidP="000F4726">
      <w:pPr>
        <w:rPr>
          <w:highlight w:val="yellow"/>
        </w:rPr>
      </w:pPr>
      <w:r w:rsidRPr="000F4726">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EA82C47" w14:textId="77777777" w:rsidR="000F4726" w:rsidRPr="000F4726" w:rsidRDefault="000F4726" w:rsidP="000F4726">
      <w:pPr>
        <w:rPr>
          <w:highlight w:val="yellow"/>
        </w:rPr>
      </w:pPr>
      <w:r w:rsidRPr="000F4726">
        <w:rPr>
          <w:highlight w:val="yellow"/>
        </w:rPr>
        <w:lastRenderedPageBreak/>
        <w:t>Details of the AI usage are given below:</w:t>
      </w:r>
    </w:p>
    <w:p w14:paraId="64B745A1" w14:textId="77777777" w:rsidR="000F4726" w:rsidRPr="000F4726" w:rsidRDefault="000F4726" w:rsidP="000F4726">
      <w:pPr>
        <w:rPr>
          <w:highlight w:val="yellow"/>
        </w:rPr>
      </w:pPr>
      <w:r w:rsidRPr="000F4726">
        <w:rPr>
          <w:highlight w:val="yellow"/>
        </w:rPr>
        <w:t>1.</w:t>
      </w:r>
    </w:p>
    <w:p w14:paraId="65F72746" w14:textId="77777777" w:rsidR="000F4726" w:rsidRPr="000F4726" w:rsidRDefault="000F4726" w:rsidP="000F4726">
      <w:pPr>
        <w:rPr>
          <w:highlight w:val="yellow"/>
        </w:rPr>
      </w:pPr>
      <w:r w:rsidRPr="000F4726">
        <w:rPr>
          <w:highlight w:val="yellow"/>
        </w:rPr>
        <w:t>2.</w:t>
      </w:r>
    </w:p>
    <w:p w14:paraId="55AA96F3" w14:textId="77777777" w:rsidR="000F4726" w:rsidRPr="0053103C" w:rsidRDefault="000F4726" w:rsidP="000F4726">
      <w:r w:rsidRPr="000F4726">
        <w:rPr>
          <w:highlight w:val="yellow"/>
        </w:rPr>
        <w:t>3.</w:t>
      </w:r>
    </w:p>
    <w:p w14:paraId="7A5FDAA5" w14:textId="77777777" w:rsidR="00986EAE" w:rsidRDefault="00986EAE">
      <w:pPr>
        <w:spacing w:line="360" w:lineRule="auto"/>
        <w:jc w:val="both"/>
        <w:rPr>
          <w:rFonts w:ascii="Times New Roman" w:hAnsi="Times New Roman" w:cs="Times New Roman"/>
          <w:b/>
          <w:sz w:val="24"/>
          <w:szCs w:val="24"/>
        </w:rPr>
      </w:pPr>
    </w:p>
    <w:p w14:paraId="4A53ECF8" w14:textId="77777777" w:rsidR="00986EAE" w:rsidRDefault="00EF2F8D">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10B6B7D8" w14:textId="77777777" w:rsidR="00986EAE" w:rsidRDefault="00EF2F8D">
      <w:pPr>
        <w:spacing w:after="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Afrane</w:t>
      </w:r>
      <w:proofErr w:type="spellEnd"/>
      <w:r>
        <w:rPr>
          <w:rFonts w:ascii="Times New Roman" w:hAnsi="Times New Roman" w:cs="Times New Roman"/>
          <w:sz w:val="24"/>
          <w:szCs w:val="24"/>
        </w:rPr>
        <w:t xml:space="preserve"> YA, Lawson BW, Githeko AK, Yan G. (2005). Effects of microclimatic changes caused by land use and land cover on duration of gonotrophic cycles of Anopheles gambiae (Diptera: Culicidae) in western Kenya highlands. </w:t>
      </w:r>
      <w:r>
        <w:rPr>
          <w:rFonts w:ascii="Times New Roman" w:hAnsi="Times New Roman" w:cs="Times New Roman"/>
          <w:i/>
          <w:sz w:val="24"/>
          <w:szCs w:val="24"/>
        </w:rPr>
        <w:t>J Med Entomol</w:t>
      </w:r>
      <w:r>
        <w:rPr>
          <w:rFonts w:ascii="Times New Roman" w:hAnsi="Times New Roman" w:cs="Times New Roman"/>
          <w:sz w:val="24"/>
          <w:szCs w:val="24"/>
        </w:rPr>
        <w:t xml:space="preserve">. Nov; 42(6):974-80. </w:t>
      </w:r>
      <w:hyperlink r:id="rId21" w:history="1">
        <w:r w:rsidR="0078646D" w:rsidRPr="00AD3CEA">
          <w:rPr>
            <w:rStyle w:val="Hyperlink"/>
            <w:rFonts w:ascii="Times New Roman" w:hAnsi="Times New Roman" w:cs="Times New Roman"/>
            <w:sz w:val="24"/>
            <w:szCs w:val="24"/>
          </w:rPr>
          <w:t>https://doi.org/10.1093/jmedent/42.6.974</w:t>
        </w:r>
      </w:hyperlink>
      <w:r w:rsidR="0078646D">
        <w:rPr>
          <w:rFonts w:ascii="Times New Roman" w:hAnsi="Times New Roman" w:cs="Times New Roman"/>
          <w:sz w:val="24"/>
          <w:szCs w:val="24"/>
        </w:rPr>
        <w:t>. PMID: 16465737</w:t>
      </w:r>
    </w:p>
    <w:p w14:paraId="4CB79376" w14:textId="77777777" w:rsidR="0078646D" w:rsidRDefault="00927547">
      <w:pPr>
        <w:spacing w:after="240" w:line="360" w:lineRule="auto"/>
        <w:jc w:val="both"/>
        <w:rPr>
          <w:rFonts w:ascii="Times New Roman" w:hAnsi="Times New Roman" w:cs="Times New Roman"/>
          <w:sz w:val="24"/>
          <w:szCs w:val="24"/>
        </w:rPr>
      </w:pPr>
      <w:r w:rsidRPr="00927547">
        <w:rPr>
          <w:rFonts w:ascii="Times New Roman" w:hAnsi="Times New Roman" w:cs="Times New Roman"/>
          <w:sz w:val="24"/>
          <w:szCs w:val="24"/>
        </w:rPr>
        <w:t xml:space="preserve">Dhiman, R.C., Pahwa, S and Dash, </w:t>
      </w:r>
      <w:proofErr w:type="gramStart"/>
      <w:r w:rsidRPr="00927547">
        <w:rPr>
          <w:rFonts w:ascii="Times New Roman" w:hAnsi="Times New Roman" w:cs="Times New Roman"/>
          <w:sz w:val="24"/>
          <w:szCs w:val="24"/>
        </w:rPr>
        <w:t>A.P. :</w:t>
      </w:r>
      <w:proofErr w:type="gramEnd"/>
      <w:r w:rsidRPr="00927547">
        <w:rPr>
          <w:rFonts w:ascii="Times New Roman" w:hAnsi="Times New Roman" w:cs="Times New Roman"/>
          <w:sz w:val="24"/>
          <w:szCs w:val="24"/>
        </w:rPr>
        <w:t xml:space="preserve"> (2008): Climate change and malaria in </w:t>
      </w:r>
      <w:proofErr w:type="spellStart"/>
      <w:r w:rsidRPr="00927547">
        <w:rPr>
          <w:rFonts w:ascii="Times New Roman" w:hAnsi="Times New Roman" w:cs="Times New Roman"/>
          <w:sz w:val="24"/>
          <w:szCs w:val="24"/>
        </w:rPr>
        <w:t>india</w:t>
      </w:r>
      <w:proofErr w:type="spellEnd"/>
      <w:r w:rsidRPr="00927547">
        <w:rPr>
          <w:rFonts w:ascii="Times New Roman" w:hAnsi="Times New Roman" w:cs="Times New Roman"/>
          <w:sz w:val="24"/>
          <w:szCs w:val="24"/>
        </w:rPr>
        <w:t xml:space="preserve">: interplay between temperature and mosquitoes:, Regional health Forum, WHO; 12: 27 - 31 </w:t>
      </w:r>
      <w:r w:rsidR="00EF2F8D">
        <w:rPr>
          <w:rFonts w:ascii="Times New Roman" w:hAnsi="Times New Roman" w:cs="Times New Roman"/>
          <w:sz w:val="24"/>
          <w:szCs w:val="24"/>
          <w:lang w:val="sv-SE"/>
        </w:rPr>
        <w:t xml:space="preserve">Gouda, K. C., Pernaje, N., &amp; Benke, M. (2023). </w:t>
      </w:r>
      <w:r w:rsidR="00EF2F8D">
        <w:rPr>
          <w:rFonts w:ascii="Times New Roman" w:hAnsi="Times New Roman" w:cs="Times New Roman"/>
          <w:sz w:val="24"/>
          <w:szCs w:val="24"/>
        </w:rPr>
        <w:t xml:space="preserve">Climate parameter and malaria association in North-East India. </w:t>
      </w:r>
      <w:r w:rsidR="00EF2F8D" w:rsidRPr="00DF4720">
        <w:rPr>
          <w:rFonts w:ascii="Times New Roman" w:hAnsi="Times New Roman" w:cs="Times New Roman"/>
          <w:i/>
          <w:sz w:val="24"/>
          <w:szCs w:val="24"/>
        </w:rPr>
        <w:t>Journal of Parasitic Diseases</w:t>
      </w:r>
      <w:r w:rsidR="00EF2F8D">
        <w:rPr>
          <w:rFonts w:ascii="Times New Roman" w:hAnsi="Times New Roman" w:cs="Times New Roman"/>
          <w:sz w:val="24"/>
          <w:szCs w:val="24"/>
        </w:rPr>
        <w:t xml:space="preserve">, 47(3), 501–512. </w:t>
      </w:r>
      <w:hyperlink r:id="rId22" w:history="1">
        <w:r w:rsidR="0078646D" w:rsidRPr="00AD3CEA">
          <w:rPr>
            <w:rStyle w:val="Hyperlink"/>
            <w:rFonts w:ascii="Times New Roman" w:hAnsi="Times New Roman" w:cs="Times New Roman"/>
            <w:sz w:val="24"/>
            <w:szCs w:val="24"/>
          </w:rPr>
          <w:t>https://doi.org/10.1007/s12639-023-01585-8</w:t>
        </w:r>
      </w:hyperlink>
    </w:p>
    <w:p w14:paraId="39A10656" w14:textId="77777777" w:rsidR="00E660BD" w:rsidRDefault="00E660BD" w:rsidP="00E660BD">
      <w:pPr>
        <w:spacing w:after="240" w:line="360" w:lineRule="auto"/>
        <w:jc w:val="both"/>
        <w:rPr>
          <w:rFonts w:ascii="Times New Roman" w:hAnsi="Times New Roman" w:cs="Times New Roman"/>
          <w:sz w:val="24"/>
          <w:szCs w:val="24"/>
        </w:rPr>
      </w:pPr>
      <w:r w:rsidRPr="00E660BD">
        <w:rPr>
          <w:rFonts w:ascii="Times New Roman" w:hAnsi="Times New Roman" w:cs="Times New Roman"/>
          <w:sz w:val="24"/>
          <w:szCs w:val="24"/>
        </w:rPr>
        <w:t>India’s Initial National Communication (INC) (2004) India’s Initial National</w:t>
      </w:r>
      <w:r>
        <w:rPr>
          <w:rFonts w:ascii="Times New Roman" w:hAnsi="Times New Roman" w:cs="Times New Roman"/>
          <w:sz w:val="24"/>
          <w:szCs w:val="24"/>
        </w:rPr>
        <w:t xml:space="preserve"> </w:t>
      </w:r>
      <w:r w:rsidRPr="00E660BD">
        <w:rPr>
          <w:rFonts w:ascii="Times New Roman" w:hAnsi="Times New Roman" w:cs="Times New Roman"/>
          <w:sz w:val="24"/>
          <w:szCs w:val="24"/>
        </w:rPr>
        <w:t>Communication (INC) to UNFCCC. Ministry of Environment and Forests,</w:t>
      </w:r>
      <w:r>
        <w:rPr>
          <w:rFonts w:ascii="Times New Roman" w:hAnsi="Times New Roman" w:cs="Times New Roman"/>
          <w:sz w:val="24"/>
          <w:szCs w:val="24"/>
        </w:rPr>
        <w:t xml:space="preserve"> </w:t>
      </w:r>
      <w:r w:rsidRPr="00E660BD">
        <w:rPr>
          <w:rFonts w:ascii="Times New Roman" w:hAnsi="Times New Roman" w:cs="Times New Roman"/>
          <w:sz w:val="24"/>
          <w:szCs w:val="24"/>
        </w:rPr>
        <w:t>Government of India, New Delhi</w:t>
      </w:r>
    </w:p>
    <w:p w14:paraId="717CDD5E" w14:textId="77777777" w:rsidR="00986EAE" w:rsidRDefault="00EF2F8D" w:rsidP="00E660B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Jeganathan, C., Khan, S. A., Chandra, R., Singh, H., Srivastava, V., &amp; Raju, P. L. N (2001). Characterisation of malaria vector habitats using Remote sensing and GIS</w:t>
      </w:r>
      <w:r w:rsidR="00E660BD">
        <w:rPr>
          <w:rFonts w:ascii="Times New Roman" w:hAnsi="Times New Roman" w:cs="Times New Roman"/>
          <w:sz w:val="24"/>
          <w:szCs w:val="24"/>
        </w:rPr>
        <w:t xml:space="preserve">, </w:t>
      </w:r>
      <w:r w:rsidR="00E660BD" w:rsidRPr="00E660BD">
        <w:rPr>
          <w:rFonts w:ascii="Times New Roman" w:hAnsi="Times New Roman" w:cs="Times New Roman"/>
          <w:i/>
          <w:sz w:val="24"/>
          <w:szCs w:val="24"/>
        </w:rPr>
        <w:t>Journal of the Indian Society of Remote Sensing</w:t>
      </w:r>
      <w:r w:rsidR="00E660BD" w:rsidRPr="00E660BD">
        <w:rPr>
          <w:rFonts w:ascii="Times New Roman" w:hAnsi="Times New Roman" w:cs="Times New Roman"/>
          <w:sz w:val="24"/>
          <w:szCs w:val="24"/>
        </w:rPr>
        <w:t>, Vol. 29, No. 1</w:t>
      </w:r>
      <w:r w:rsidR="00E660BD">
        <w:rPr>
          <w:rFonts w:ascii="Times New Roman" w:hAnsi="Times New Roman" w:cs="Times New Roman"/>
          <w:sz w:val="24"/>
          <w:szCs w:val="24"/>
        </w:rPr>
        <w:t>&amp;2, 31-36</w:t>
      </w:r>
    </w:p>
    <w:p w14:paraId="5E454DF7" w14:textId="77777777" w:rsidR="00F65D2C" w:rsidRDefault="00F65D2C" w:rsidP="00F65D2C">
      <w:pPr>
        <w:spacing w:after="240" w:line="360" w:lineRule="auto"/>
        <w:jc w:val="both"/>
        <w:rPr>
          <w:rFonts w:ascii="Times New Roman" w:hAnsi="Times New Roman" w:cs="Times New Roman"/>
          <w:sz w:val="24"/>
          <w:szCs w:val="24"/>
        </w:rPr>
      </w:pPr>
      <w:proofErr w:type="spellStart"/>
      <w:r w:rsidRPr="00F65D2C">
        <w:rPr>
          <w:rFonts w:ascii="Times New Roman" w:hAnsi="Times New Roman" w:cs="Times New Roman"/>
          <w:sz w:val="24"/>
          <w:szCs w:val="24"/>
        </w:rPr>
        <w:t>Lalmalsawma</w:t>
      </w:r>
      <w:proofErr w:type="spellEnd"/>
      <w:r w:rsidRPr="00F65D2C">
        <w:rPr>
          <w:rFonts w:ascii="Times New Roman" w:hAnsi="Times New Roman" w:cs="Times New Roman"/>
          <w:sz w:val="24"/>
          <w:szCs w:val="24"/>
        </w:rPr>
        <w:t xml:space="preserve">, P., Balasubramani, K., James, M. M., Pautu, L., Prasad, K. A., Sarma, D. K., &amp; </w:t>
      </w:r>
      <w:proofErr w:type="spellStart"/>
      <w:r w:rsidRPr="00F65D2C">
        <w:rPr>
          <w:rFonts w:ascii="Times New Roman" w:hAnsi="Times New Roman" w:cs="Times New Roman"/>
          <w:sz w:val="24"/>
          <w:szCs w:val="24"/>
        </w:rPr>
        <w:t>Balabaskaran</w:t>
      </w:r>
      <w:proofErr w:type="spellEnd"/>
      <w:r w:rsidRPr="00F65D2C">
        <w:rPr>
          <w:rFonts w:ascii="Times New Roman" w:hAnsi="Times New Roman" w:cs="Times New Roman"/>
          <w:sz w:val="24"/>
          <w:szCs w:val="24"/>
        </w:rPr>
        <w:t xml:space="preserve"> Nina, P. (2023). Malaria hotspots and climate change trends in the hyper-endemic malaria settings of Mizoram along the India–Bangladesh borders. Scientific reports, 13(1), 4538. </w:t>
      </w:r>
      <w:hyperlink r:id="rId23" w:history="1">
        <w:r w:rsidRPr="00AD3CEA">
          <w:rPr>
            <w:rStyle w:val="Hyperlink"/>
            <w:rFonts w:ascii="Times New Roman" w:hAnsi="Times New Roman" w:cs="Times New Roman"/>
            <w:sz w:val="24"/>
            <w:szCs w:val="24"/>
          </w:rPr>
          <w:t>https://www.nature.com/articles/s41598-023-31632-6</w:t>
        </w:r>
      </w:hyperlink>
    </w:p>
    <w:p w14:paraId="23CCEF73" w14:textId="77777777" w:rsidR="00986EAE" w:rsidRDefault="00EF2F8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Lindblade KA, Walker ED, Onapa AW, Katungu J, Wilson ML (2000) Land use change alters malaria transmission parameters by modifying temperature in a highland area of Uganda. </w:t>
      </w:r>
      <w:r w:rsidRPr="0078646D">
        <w:rPr>
          <w:rFonts w:ascii="Times New Roman" w:hAnsi="Times New Roman" w:cs="Times New Roman"/>
          <w:i/>
          <w:sz w:val="24"/>
          <w:szCs w:val="24"/>
        </w:rPr>
        <w:t>Trop Med Int Health</w:t>
      </w:r>
      <w:r w:rsidR="0078646D">
        <w:rPr>
          <w:rFonts w:ascii="Times New Roman" w:hAnsi="Times New Roman" w:cs="Times New Roman"/>
          <w:i/>
          <w:sz w:val="24"/>
          <w:szCs w:val="24"/>
        </w:rPr>
        <w:t>,</w:t>
      </w:r>
      <w:r>
        <w:rPr>
          <w:rFonts w:ascii="Times New Roman" w:hAnsi="Times New Roman" w:cs="Times New Roman"/>
          <w:sz w:val="24"/>
          <w:szCs w:val="24"/>
        </w:rPr>
        <w:t xml:space="preserve"> 5(4):263–274</w:t>
      </w:r>
    </w:p>
    <w:p w14:paraId="080AC5C7" w14:textId="77777777" w:rsidR="00986EAE" w:rsidRDefault="00EF2F8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Longo-Pendy, N. M., Sevidzem, S. L., Makanga, B. K., Nguema, M. M., Ndong-Nsomo, E. P., Abisso, R., &amp; Tchuem-Tchuente, L. A (2024). Assessment of environmental and spatial </w:t>
      </w:r>
      <w:r>
        <w:rPr>
          <w:rFonts w:ascii="Times New Roman" w:hAnsi="Times New Roman" w:cs="Times New Roman"/>
          <w:sz w:val="24"/>
          <w:szCs w:val="24"/>
        </w:rPr>
        <w:lastRenderedPageBreak/>
        <w:t xml:space="preserve">factors influencing the establishment of Anopheles gambiae larval habitats in the malaria endemic province of Woleu-Ntem, northern Gabon. </w:t>
      </w:r>
      <w:r w:rsidRPr="008A6779">
        <w:rPr>
          <w:rFonts w:ascii="Times New Roman" w:hAnsi="Times New Roman" w:cs="Times New Roman"/>
          <w:i/>
          <w:sz w:val="24"/>
          <w:szCs w:val="24"/>
        </w:rPr>
        <w:t>Malaria Journal</w:t>
      </w:r>
      <w:r>
        <w:rPr>
          <w:rFonts w:ascii="Times New Roman" w:hAnsi="Times New Roman" w:cs="Times New Roman"/>
          <w:sz w:val="24"/>
          <w:szCs w:val="24"/>
        </w:rPr>
        <w:t xml:space="preserve">, 23(158) </w:t>
      </w:r>
      <w:hyperlink r:id="rId24" w:history="1">
        <w:r>
          <w:rPr>
            <w:rStyle w:val="Hyperlink"/>
            <w:rFonts w:ascii="Times New Roman" w:hAnsi="Times New Roman" w:cs="Times New Roman"/>
            <w:sz w:val="24"/>
            <w:szCs w:val="24"/>
          </w:rPr>
          <w:t>https://doi.org/10.1186/s12936-024-049805</w:t>
        </w:r>
      </w:hyperlink>
    </w:p>
    <w:p w14:paraId="20522336" w14:textId="77777777" w:rsidR="00986EAE" w:rsidRDefault="00EF2F8D">
      <w:pPr>
        <w:spacing w:after="240" w:line="360" w:lineRule="auto"/>
        <w:jc w:val="both"/>
        <w:rPr>
          <w:rFonts w:ascii="Times New Roman" w:hAnsi="Times New Roman"/>
          <w:sz w:val="23"/>
          <w:szCs w:val="23"/>
        </w:rPr>
      </w:pPr>
      <w:r>
        <w:rPr>
          <w:rFonts w:ascii="Times New Roman" w:hAnsi="Times New Roman"/>
          <w:sz w:val="23"/>
          <w:szCs w:val="23"/>
        </w:rPr>
        <w:t xml:space="preserve">M. Palaniyandi (2012), “The role of Remote Sensing and GIS for Spatial Prediction of Vector Borne Disease Transmission - A systematic review”, </w:t>
      </w:r>
      <w:r w:rsidRPr="008A6779">
        <w:rPr>
          <w:rFonts w:ascii="Times New Roman" w:hAnsi="Times New Roman"/>
          <w:i/>
          <w:sz w:val="23"/>
          <w:szCs w:val="23"/>
        </w:rPr>
        <w:t>J Vector Borne Dis</w:t>
      </w:r>
      <w:r>
        <w:rPr>
          <w:rFonts w:ascii="Times New Roman" w:hAnsi="Times New Roman"/>
          <w:sz w:val="23"/>
          <w:szCs w:val="23"/>
        </w:rPr>
        <w:t xml:space="preserve">., 2012; 49 (4): 197-204. PMID: 23428518. </w:t>
      </w:r>
      <w:hyperlink r:id="rId25" w:history="1">
        <w:r>
          <w:rPr>
            <w:rStyle w:val="Hyperlink"/>
            <w:rFonts w:ascii="Times New Roman" w:hAnsi="Times New Roman"/>
            <w:sz w:val="23"/>
            <w:szCs w:val="23"/>
          </w:rPr>
          <w:t>https://doi.org/10.4103/0972-9062.213498</w:t>
        </w:r>
      </w:hyperlink>
    </w:p>
    <w:p w14:paraId="0A1D7FC6" w14:textId="77777777" w:rsidR="008A6779" w:rsidRDefault="00EF2F8D">
      <w:pPr>
        <w:spacing w:after="240" w:line="360" w:lineRule="auto"/>
        <w:jc w:val="both"/>
        <w:rPr>
          <w:rFonts w:ascii="Times New Roman" w:hAnsi="Times New Roman"/>
          <w:color w:val="0066FF"/>
          <w:sz w:val="23"/>
          <w:szCs w:val="23"/>
        </w:rPr>
      </w:pPr>
      <w:r>
        <w:rPr>
          <w:rFonts w:ascii="Times New Roman" w:hAnsi="Times New Roman"/>
          <w:bCs/>
          <w:sz w:val="23"/>
          <w:szCs w:val="23"/>
        </w:rPr>
        <w:t>M.Palaniyandi</w:t>
      </w:r>
      <w:r>
        <w:rPr>
          <w:rFonts w:ascii="Times New Roman" w:hAnsi="Times New Roman"/>
          <w:sz w:val="23"/>
          <w:szCs w:val="23"/>
        </w:rPr>
        <w:t xml:space="preserve">, (2014), “Red and Infrared remote sensing data for mapping and assessing the malaria and JE vectors”, </w:t>
      </w:r>
      <w:r>
        <w:rPr>
          <w:rFonts w:ascii="Times New Roman" w:hAnsi="Times New Roman"/>
          <w:i/>
          <w:iCs/>
          <w:sz w:val="23"/>
          <w:szCs w:val="23"/>
        </w:rPr>
        <w:t>J of Remote Sensing and GIS</w:t>
      </w:r>
      <w:r>
        <w:rPr>
          <w:rFonts w:ascii="Times New Roman" w:hAnsi="Times New Roman"/>
          <w:sz w:val="23"/>
          <w:szCs w:val="23"/>
        </w:rPr>
        <w:t xml:space="preserve">, 2014; 3(3): 1-4. </w:t>
      </w:r>
      <w:hyperlink r:id="rId26" w:history="1">
        <w:r>
          <w:rPr>
            <w:rStyle w:val="Hyperlink"/>
            <w:rFonts w:ascii="Times New Roman" w:hAnsi="Times New Roman"/>
            <w:color w:val="0066FF"/>
            <w:sz w:val="23"/>
            <w:szCs w:val="23"/>
          </w:rPr>
          <w:t>https://doi.org/10.4172/2169-0049.1000126</w:t>
        </w:r>
      </w:hyperlink>
      <w:r>
        <w:rPr>
          <w:rFonts w:ascii="Times New Roman" w:hAnsi="Times New Roman"/>
          <w:color w:val="0066FF"/>
          <w:sz w:val="23"/>
          <w:szCs w:val="23"/>
        </w:rPr>
        <w:t xml:space="preserve">  </w:t>
      </w:r>
    </w:p>
    <w:p w14:paraId="28BB8867" w14:textId="77777777" w:rsidR="00986EAE" w:rsidRDefault="00EF2F8D">
      <w:pPr>
        <w:spacing w:after="240" w:line="360" w:lineRule="auto"/>
        <w:jc w:val="both"/>
        <w:rPr>
          <w:rStyle w:val="Hyperlink"/>
          <w:rFonts w:ascii="Times New Roman" w:hAnsi="Times New Roman"/>
          <w:color w:val="0066FF"/>
          <w:sz w:val="23"/>
          <w:szCs w:val="23"/>
        </w:rPr>
      </w:pPr>
      <w:proofErr w:type="spellStart"/>
      <w:r>
        <w:rPr>
          <w:rFonts w:ascii="Times New Roman" w:hAnsi="Times New Roman"/>
          <w:bCs/>
          <w:sz w:val="23"/>
          <w:szCs w:val="23"/>
        </w:rPr>
        <w:t>M.Palaniyandi</w:t>
      </w:r>
      <w:proofErr w:type="spellEnd"/>
      <w:r>
        <w:rPr>
          <w:rFonts w:ascii="Times New Roman" w:hAnsi="Times New Roman"/>
          <w:sz w:val="23"/>
          <w:szCs w:val="23"/>
        </w:rPr>
        <w:t xml:space="preserve">, (2021), “The environmental risk factors significant to </w:t>
      </w:r>
      <w:r>
        <w:rPr>
          <w:rFonts w:ascii="Times New Roman" w:hAnsi="Times New Roman"/>
          <w:i/>
          <w:iCs/>
          <w:sz w:val="23"/>
          <w:szCs w:val="23"/>
        </w:rPr>
        <w:t xml:space="preserve">Anopheles </w:t>
      </w:r>
      <w:r>
        <w:rPr>
          <w:rFonts w:ascii="Times New Roman" w:hAnsi="Times New Roman"/>
          <w:sz w:val="23"/>
          <w:szCs w:val="23"/>
        </w:rPr>
        <w:t xml:space="preserve">species vector mosquito profusion, </w:t>
      </w:r>
      <w:r>
        <w:rPr>
          <w:rFonts w:ascii="Times New Roman" w:hAnsi="Times New Roman"/>
          <w:i/>
          <w:iCs/>
          <w:sz w:val="23"/>
          <w:szCs w:val="23"/>
        </w:rPr>
        <w:t>Plasmodium falciparum, Plasmodium vivax</w:t>
      </w:r>
      <w:r>
        <w:rPr>
          <w:rFonts w:ascii="Times New Roman" w:hAnsi="Times New Roman"/>
          <w:sz w:val="23"/>
          <w:szCs w:val="23"/>
        </w:rPr>
        <w:t xml:space="preserve"> parasite development, and malaria transmission, using remote sensing and GIS”, </w:t>
      </w:r>
      <w:r>
        <w:rPr>
          <w:rFonts w:ascii="Times New Roman" w:hAnsi="Times New Roman"/>
          <w:i/>
          <w:iCs/>
          <w:sz w:val="23"/>
          <w:szCs w:val="23"/>
        </w:rPr>
        <w:t>Indian Journal of Public Health Research and Development</w:t>
      </w:r>
      <w:r>
        <w:rPr>
          <w:rFonts w:ascii="Times New Roman" w:hAnsi="Times New Roman"/>
          <w:sz w:val="23"/>
          <w:szCs w:val="23"/>
        </w:rPr>
        <w:t xml:space="preserve">, 2021; 12(4):162-171. </w:t>
      </w:r>
      <w:hyperlink r:id="rId27" w:history="1">
        <w:r>
          <w:rPr>
            <w:rStyle w:val="Hyperlink"/>
            <w:rFonts w:ascii="Times New Roman" w:hAnsi="Times New Roman"/>
            <w:color w:val="0066FF"/>
            <w:sz w:val="23"/>
            <w:szCs w:val="23"/>
          </w:rPr>
          <w:t>https://doi.org/10.37506/ijphrd.v12i4.16539</w:t>
        </w:r>
      </w:hyperlink>
    </w:p>
    <w:p w14:paraId="3D6C971C" w14:textId="77777777" w:rsidR="00986EAE" w:rsidRDefault="00EF2F8D">
      <w:pPr>
        <w:spacing w:after="240" w:line="360" w:lineRule="auto"/>
        <w:jc w:val="both"/>
        <w:rPr>
          <w:rStyle w:val="Hyperlink"/>
          <w:rFonts w:ascii="Times New Roman" w:hAnsi="Times New Roman"/>
          <w:color w:val="0066FF"/>
          <w:sz w:val="23"/>
          <w:szCs w:val="23"/>
        </w:rPr>
      </w:pPr>
      <w:r>
        <w:rPr>
          <w:rFonts w:ascii="Times New Roman" w:hAnsi="Times New Roman"/>
          <w:bCs/>
          <w:sz w:val="23"/>
          <w:szCs w:val="23"/>
        </w:rPr>
        <w:t>M.Palaniyandi</w:t>
      </w:r>
      <w:r>
        <w:rPr>
          <w:rFonts w:ascii="Times New Roman" w:hAnsi="Times New Roman"/>
          <w:sz w:val="23"/>
          <w:szCs w:val="23"/>
        </w:rPr>
        <w:t xml:space="preserve">, P Manivel, T Sharmila, and P Thirumalai, (2021b), “The use of Multispectral (MSS) and Synthetic Aperture Radar (SAR) microwave remote sensing data to study environment variables, land use / land cover changes, and recurrent weather condition for forecast malaria: A review”, </w:t>
      </w:r>
      <w:r>
        <w:rPr>
          <w:rFonts w:ascii="Times New Roman" w:hAnsi="Times New Roman"/>
          <w:i/>
          <w:iCs/>
          <w:sz w:val="23"/>
          <w:szCs w:val="23"/>
        </w:rPr>
        <w:t xml:space="preserve"> Applied Ecology and Environmental Sciences</w:t>
      </w:r>
      <w:r>
        <w:rPr>
          <w:rFonts w:ascii="Times New Roman" w:hAnsi="Times New Roman"/>
          <w:sz w:val="23"/>
          <w:szCs w:val="23"/>
        </w:rPr>
        <w:t xml:space="preserve">, 2021; 9(4): 490-501.  </w:t>
      </w:r>
      <w:hyperlink r:id="rId28" w:history="1">
        <w:r>
          <w:rPr>
            <w:rStyle w:val="Hyperlink"/>
            <w:rFonts w:ascii="Times New Roman" w:hAnsi="Times New Roman"/>
            <w:color w:val="0066FF"/>
            <w:sz w:val="23"/>
            <w:szCs w:val="23"/>
          </w:rPr>
          <w:t>https://doi.org/10.12691/aees-9-4-10</w:t>
        </w:r>
      </w:hyperlink>
    </w:p>
    <w:p w14:paraId="09EDCFC9" w14:textId="77777777" w:rsidR="00986EAE" w:rsidRDefault="00EF2F8D">
      <w:pPr>
        <w:spacing w:after="240" w:line="360" w:lineRule="auto"/>
        <w:jc w:val="both"/>
        <w:rPr>
          <w:rStyle w:val="Hyperlink"/>
          <w:rFonts w:ascii="Times New Roman" w:hAnsi="Times New Roman"/>
          <w:color w:val="0066FF"/>
          <w:sz w:val="23"/>
          <w:szCs w:val="23"/>
        </w:rPr>
      </w:pPr>
      <w:r>
        <w:rPr>
          <w:rFonts w:ascii="Times New Roman" w:hAnsi="Times New Roman"/>
          <w:bCs/>
          <w:sz w:val="23"/>
          <w:szCs w:val="23"/>
        </w:rPr>
        <w:t>M.Palaniyandi</w:t>
      </w:r>
      <w:r>
        <w:rPr>
          <w:rFonts w:ascii="Times New Roman" w:hAnsi="Times New Roman"/>
          <w:sz w:val="23"/>
          <w:szCs w:val="23"/>
        </w:rPr>
        <w:t xml:space="preserve">, T Marriappan, and PK Das, (2016), “Mapping of land use / land cover and mosquitogenic condition, and linking with malaria epidemic transmission, using remote sensing and GIS”, </w:t>
      </w:r>
      <w:r>
        <w:rPr>
          <w:rFonts w:ascii="Times New Roman" w:hAnsi="Times New Roman"/>
          <w:i/>
          <w:iCs/>
          <w:sz w:val="23"/>
          <w:szCs w:val="23"/>
        </w:rPr>
        <w:t>J Entomol Zool Stud</w:t>
      </w:r>
      <w:r>
        <w:rPr>
          <w:rFonts w:ascii="Times New Roman" w:hAnsi="Times New Roman"/>
          <w:sz w:val="23"/>
          <w:szCs w:val="23"/>
        </w:rPr>
        <w:t xml:space="preserve">, 2016; 4(2): 40-47. </w:t>
      </w:r>
      <w:hyperlink r:id="rId29" w:history="1">
        <w:r>
          <w:rPr>
            <w:rStyle w:val="Hyperlink"/>
            <w:rFonts w:ascii="Times New Roman" w:hAnsi="Times New Roman"/>
            <w:color w:val="0066FF"/>
            <w:sz w:val="23"/>
            <w:szCs w:val="23"/>
          </w:rPr>
          <w:t>http://dx.doi.org/10.22271/j.ento</w:t>
        </w:r>
      </w:hyperlink>
    </w:p>
    <w:p w14:paraId="034917DB" w14:textId="77777777" w:rsidR="00986EAE" w:rsidRDefault="00EF2F8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Macdonald, G. (1957). The epidemiology and control of malaria. The Epidemiology and Control of Malaria</w:t>
      </w:r>
      <w:r w:rsidR="00F720AF">
        <w:rPr>
          <w:rFonts w:ascii="Times New Roman" w:hAnsi="Times New Roman" w:cs="Times New Roman"/>
          <w:sz w:val="24"/>
          <w:szCs w:val="24"/>
        </w:rPr>
        <w:t>, Advances in Infectious Disease, Vol.4(4): November 27</w:t>
      </w:r>
    </w:p>
    <w:p w14:paraId="2624EB20" w14:textId="77777777" w:rsidR="00986EAE" w:rsidRDefault="00EF2F8D">
      <w:pPr>
        <w:shd w:val="clear" w:color="auto" w:fill="FFFFFF"/>
        <w:spacing w:after="240" w:line="360" w:lineRule="auto"/>
        <w:rPr>
          <w:rFonts w:ascii="Times New Roman" w:eastAsia="Times New Roman" w:hAnsi="Times New Roman" w:cs="Times New Roman"/>
          <w:color w:val="333333"/>
          <w:kern w:val="0"/>
          <w:sz w:val="24"/>
          <w:szCs w:val="24"/>
          <w:lang w:eastAsia="en-IN"/>
          <w14:ligatures w14:val="none"/>
        </w:rPr>
      </w:pPr>
      <w:r>
        <w:rPr>
          <w:rFonts w:ascii="Times New Roman" w:eastAsia="Times New Roman" w:hAnsi="Times New Roman" w:cs="Times New Roman"/>
          <w:color w:val="333333"/>
          <w:kern w:val="0"/>
          <w:sz w:val="24"/>
          <w:szCs w:val="24"/>
          <w:lang w:eastAsia="en-IN"/>
          <w14:ligatures w14:val="none"/>
        </w:rPr>
        <w:t>Masimalai Palaniyandi, Sangita Debnath, and Probhu Boro. (2025). “Mapping of Anopheles Species Vector Mosquitoes Breeding Habitats and the Longitudinal Trends of Malaria Pf Prevalence in Association With Climate and Environmental Determinants Using Remote Sensing and GIS”. </w:t>
      </w:r>
      <w:r>
        <w:rPr>
          <w:rFonts w:ascii="Times New Roman" w:eastAsia="Times New Roman" w:hAnsi="Times New Roman" w:cs="Times New Roman"/>
          <w:i/>
          <w:iCs/>
          <w:color w:val="333333"/>
          <w:kern w:val="0"/>
          <w:sz w:val="24"/>
          <w:szCs w:val="24"/>
          <w:lang w:eastAsia="en-IN"/>
          <w14:ligatures w14:val="none"/>
        </w:rPr>
        <w:t xml:space="preserve">Int. Journal of Environment and Climate Change. </w:t>
      </w:r>
      <w:r>
        <w:rPr>
          <w:rFonts w:ascii="Times New Roman" w:eastAsia="Times New Roman" w:hAnsi="Times New Roman" w:cs="Times New Roman"/>
          <w:iCs/>
          <w:color w:val="333333"/>
          <w:kern w:val="0"/>
          <w:sz w:val="24"/>
          <w:szCs w:val="24"/>
          <w:lang w:eastAsia="en-IN"/>
          <w14:ligatures w14:val="none"/>
        </w:rPr>
        <w:t xml:space="preserve">2025 </w:t>
      </w:r>
      <w:r>
        <w:rPr>
          <w:rFonts w:ascii="Times New Roman" w:eastAsia="Times New Roman" w:hAnsi="Times New Roman" w:cs="Times New Roman"/>
          <w:color w:val="333333"/>
          <w:kern w:val="0"/>
          <w:sz w:val="24"/>
          <w:szCs w:val="24"/>
          <w:lang w:eastAsia="en-IN"/>
          <w14:ligatures w14:val="none"/>
        </w:rPr>
        <w:t xml:space="preserve"> 15 (9):35–48. </w:t>
      </w:r>
      <w:hyperlink r:id="rId30" w:history="1">
        <w:r>
          <w:rPr>
            <w:rStyle w:val="Hyperlink"/>
            <w:rFonts w:ascii="Times New Roman" w:eastAsia="Times New Roman" w:hAnsi="Times New Roman" w:cs="Times New Roman"/>
            <w:kern w:val="0"/>
            <w:sz w:val="24"/>
            <w:szCs w:val="24"/>
            <w:lang w:eastAsia="en-IN"/>
            <w14:ligatures w14:val="none"/>
          </w:rPr>
          <w:t>https://doi.org/10.9734/ijecc/2025/v15i94993</w:t>
        </w:r>
      </w:hyperlink>
    </w:p>
    <w:p w14:paraId="715CF7CD" w14:textId="77777777" w:rsidR="00986EAE" w:rsidRDefault="00EF2F8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Munga S, Minakawa N, Zhou G, Mushinzimana E, Barrack OO, Githeko AK, Yan G. Association between land cover and habitat productivity of malaria vectors in western Kenyan highlands. </w:t>
      </w:r>
      <w:r w:rsidRPr="008A6779">
        <w:rPr>
          <w:rFonts w:ascii="Times New Roman" w:hAnsi="Times New Roman" w:cs="Times New Roman"/>
          <w:i/>
          <w:sz w:val="24"/>
          <w:szCs w:val="24"/>
        </w:rPr>
        <w:t>Am J Trop Med Hyg</w:t>
      </w:r>
      <w:r>
        <w:rPr>
          <w:rFonts w:ascii="Times New Roman" w:hAnsi="Times New Roman" w:cs="Times New Roman"/>
          <w:sz w:val="24"/>
          <w:szCs w:val="24"/>
        </w:rPr>
        <w:t>. 2006 Jan;74(1):69-75. PMID: 16407348.</w:t>
      </w:r>
    </w:p>
    <w:p w14:paraId="169B67C4" w14:textId="77777777" w:rsidR="00986EAE" w:rsidRDefault="00EF2F8D">
      <w:pPr>
        <w:spacing w:after="240" w:line="360" w:lineRule="auto"/>
        <w:rPr>
          <w:rStyle w:val="Hyperlink"/>
          <w:rFonts w:ascii="Times New Roman" w:hAnsi="Times New Roman"/>
          <w:sz w:val="24"/>
          <w:szCs w:val="24"/>
        </w:rPr>
      </w:pPr>
      <w:r>
        <w:rPr>
          <w:rFonts w:ascii="Times New Roman" w:hAnsi="Times New Roman"/>
          <w:sz w:val="24"/>
          <w:szCs w:val="24"/>
        </w:rPr>
        <w:t xml:space="preserve">Palaniyandi Masimalai, </w:t>
      </w:r>
      <w:r>
        <w:rPr>
          <w:rFonts w:ascii="Times New Roman" w:hAnsi="Times New Roman"/>
          <w:iCs/>
          <w:sz w:val="24"/>
          <w:szCs w:val="24"/>
        </w:rPr>
        <w:t>Bidita Chakraborty, and Probhu Boro, (2025b), “The Geographical Analysis of Malaria Pf Hotspot Hyper Endemic Region in Association with Environmental Determinants in Tripura, India”,</w:t>
      </w:r>
      <w:r>
        <w:rPr>
          <w:rFonts w:ascii="Times New Roman" w:hAnsi="Times New Roman"/>
          <w:i/>
          <w:sz w:val="24"/>
          <w:szCs w:val="24"/>
        </w:rPr>
        <w:t xml:space="preserve"> Journal of Geography, Environment and Earth Science International</w:t>
      </w:r>
      <w:r>
        <w:rPr>
          <w:rFonts w:ascii="Times New Roman" w:hAnsi="Times New Roman"/>
          <w:sz w:val="24"/>
          <w:szCs w:val="24"/>
        </w:rPr>
        <w:t>, 29 (7): 105-120</w:t>
      </w:r>
      <w:hyperlink r:id="rId31" w:history="1">
        <w:r>
          <w:rPr>
            <w:rStyle w:val="Hyperlink"/>
            <w:rFonts w:ascii="Times New Roman" w:hAnsi="Times New Roman"/>
            <w:sz w:val="24"/>
            <w:szCs w:val="24"/>
          </w:rPr>
          <w:t>https://doi.org/10.9734/jgeesi/2025/v29i7919</w:t>
        </w:r>
      </w:hyperlink>
    </w:p>
    <w:p w14:paraId="62E87A15" w14:textId="77777777" w:rsidR="00986EAE" w:rsidRDefault="00EF2F8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Petney TN. Environmental, cultural and social changes and their influence on parasite infections. </w:t>
      </w:r>
      <w:r>
        <w:rPr>
          <w:rFonts w:ascii="Times New Roman" w:hAnsi="Times New Roman" w:cs="Times New Roman"/>
          <w:i/>
          <w:sz w:val="24"/>
          <w:szCs w:val="24"/>
        </w:rPr>
        <w:t>Int J Parasitol</w:t>
      </w:r>
      <w:r>
        <w:rPr>
          <w:rFonts w:ascii="Times New Roman" w:hAnsi="Times New Roman" w:cs="Times New Roman"/>
          <w:sz w:val="24"/>
          <w:szCs w:val="24"/>
        </w:rPr>
        <w:t xml:space="preserve">. 2001 Jul;31(9):919-32.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32" w:history="1">
        <w:r>
          <w:rPr>
            <w:rStyle w:val="Hyperlink"/>
            <w:rFonts w:ascii="Times New Roman" w:hAnsi="Times New Roman" w:cs="Times New Roman"/>
            <w:sz w:val="24"/>
            <w:szCs w:val="24"/>
          </w:rPr>
          <w:t>https://doi.org/10.1016/s0020-7519(01)00196-5</w:t>
        </w:r>
      </w:hyperlink>
      <w:r>
        <w:rPr>
          <w:rFonts w:ascii="Times New Roman" w:hAnsi="Times New Roman" w:cs="Times New Roman"/>
          <w:sz w:val="24"/>
          <w:szCs w:val="24"/>
        </w:rPr>
        <w:t xml:space="preserve">  PMID: 11406141.</w:t>
      </w:r>
    </w:p>
    <w:p w14:paraId="0BA05418" w14:textId="77777777" w:rsidR="00583241" w:rsidRDefault="00583241" w:rsidP="0058324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Survey of India, Department of Science and Technology. </w:t>
      </w:r>
      <w:hyperlink r:id="rId33" w:history="1">
        <w:r w:rsidRPr="00AD3CEA">
          <w:rPr>
            <w:rStyle w:val="Hyperlink"/>
            <w:rFonts w:ascii="Times New Roman" w:hAnsi="Times New Roman" w:cs="Times New Roman"/>
            <w:sz w:val="24"/>
            <w:szCs w:val="24"/>
          </w:rPr>
          <w:t>https://www.surveyofindia.gov.in</w:t>
        </w:r>
      </w:hyperlink>
    </w:p>
    <w:p w14:paraId="20C6D5BE" w14:textId="77777777" w:rsidR="00986EAE" w:rsidRDefault="00EF2F8D">
      <w:pPr>
        <w:spacing w:after="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Vittor</w:t>
      </w:r>
      <w:proofErr w:type="spellEnd"/>
      <w:r>
        <w:rPr>
          <w:rFonts w:ascii="Times New Roman" w:hAnsi="Times New Roman" w:cs="Times New Roman"/>
          <w:sz w:val="24"/>
          <w:szCs w:val="24"/>
        </w:rPr>
        <w:t xml:space="preserve"> AY, Gilman RH, Tielsch J, Glass G, Shields T, Lozano WS, Pinedo-Cancino V, Patz JA. The effect of deforestation on the human-biting rate of </w:t>
      </w:r>
      <w:r>
        <w:rPr>
          <w:rFonts w:ascii="Times New Roman" w:hAnsi="Times New Roman" w:cs="Times New Roman"/>
          <w:i/>
          <w:sz w:val="24"/>
          <w:szCs w:val="24"/>
        </w:rPr>
        <w:t>Anopheles darlingi</w:t>
      </w:r>
      <w:r>
        <w:rPr>
          <w:rFonts w:ascii="Times New Roman" w:hAnsi="Times New Roman" w:cs="Times New Roman"/>
          <w:sz w:val="24"/>
          <w:szCs w:val="24"/>
        </w:rPr>
        <w:t xml:space="preserve">, the primary vector of </w:t>
      </w:r>
      <w:r>
        <w:rPr>
          <w:rFonts w:ascii="Times New Roman" w:hAnsi="Times New Roman" w:cs="Times New Roman"/>
          <w:i/>
          <w:sz w:val="24"/>
          <w:szCs w:val="24"/>
        </w:rPr>
        <w:t>Falciparum</w:t>
      </w:r>
      <w:r>
        <w:rPr>
          <w:rFonts w:ascii="Times New Roman" w:hAnsi="Times New Roman" w:cs="Times New Roman"/>
          <w:sz w:val="24"/>
          <w:szCs w:val="24"/>
        </w:rPr>
        <w:t xml:space="preserve"> malaria in the Peruvian Amazon. </w:t>
      </w:r>
      <w:r>
        <w:rPr>
          <w:rFonts w:ascii="Times New Roman" w:hAnsi="Times New Roman" w:cs="Times New Roman"/>
          <w:i/>
          <w:sz w:val="24"/>
          <w:szCs w:val="24"/>
        </w:rPr>
        <w:t>Am J Trop Med Hyg</w:t>
      </w:r>
      <w:r>
        <w:rPr>
          <w:rFonts w:ascii="Times New Roman" w:hAnsi="Times New Roman" w:cs="Times New Roman"/>
          <w:sz w:val="24"/>
          <w:szCs w:val="24"/>
        </w:rPr>
        <w:t xml:space="preserve">. 2006 Jan;74(1):3-11. PMID: 16407338. </w:t>
      </w:r>
    </w:p>
    <w:p w14:paraId="07029645" w14:textId="77777777" w:rsidR="00986EAE" w:rsidRDefault="00EF2F8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Zhong D, Wang X, Xu T, Zhou G, Wang Y, Lee MC, Hartsel JA, Cui L, Zheng B, Yan G. Effects of Microclimate Condition Changes Due to Land Use and Land Cover Changes on the Survivorship of Malaria Vectors in China-Myanmar Border Region. </w:t>
      </w:r>
      <w:r w:rsidRPr="008A6779">
        <w:rPr>
          <w:rFonts w:ascii="Times New Roman" w:hAnsi="Times New Roman" w:cs="Times New Roman"/>
          <w:i/>
          <w:sz w:val="24"/>
          <w:szCs w:val="24"/>
        </w:rPr>
        <w:t>PLoS One</w:t>
      </w:r>
      <w:r>
        <w:rPr>
          <w:rFonts w:ascii="Times New Roman" w:hAnsi="Times New Roman" w:cs="Times New Roman"/>
          <w:sz w:val="24"/>
          <w:szCs w:val="24"/>
        </w:rPr>
        <w:t xml:space="preserve">. 2016 May 12;11(5):e0155301.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w:t>
      </w:r>
      <w:hyperlink r:id="rId34" w:history="1">
        <w:r>
          <w:rPr>
            <w:rStyle w:val="Hyperlink"/>
            <w:rFonts w:ascii="Times New Roman" w:hAnsi="Times New Roman" w:cs="Times New Roman"/>
            <w:sz w:val="24"/>
            <w:szCs w:val="24"/>
          </w:rPr>
          <w:t>https://doi.org/10.1371/journal.pone.0155301</w:t>
        </w:r>
      </w:hyperlink>
      <w:r>
        <w:rPr>
          <w:rFonts w:ascii="Times New Roman" w:hAnsi="Times New Roman" w:cs="Times New Roman"/>
          <w:sz w:val="24"/>
          <w:szCs w:val="24"/>
        </w:rPr>
        <w:t xml:space="preserve"> PMID: 27171475; PMCID: PMC4865052.</w:t>
      </w:r>
    </w:p>
    <w:sectPr w:rsidR="00986E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145E0" w14:textId="77777777" w:rsidR="00BB6DD7" w:rsidRDefault="00BB6DD7">
      <w:pPr>
        <w:spacing w:after="0" w:line="240" w:lineRule="auto"/>
      </w:pPr>
      <w:r>
        <w:separator/>
      </w:r>
    </w:p>
  </w:endnote>
  <w:endnote w:type="continuationSeparator" w:id="0">
    <w:p w14:paraId="0D806422" w14:textId="77777777" w:rsidR="00BB6DD7" w:rsidRDefault="00BB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31630" w14:textId="77777777" w:rsidR="00986EAE" w:rsidRDefault="00986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A8165" w14:textId="77777777" w:rsidR="00986EAE" w:rsidRDefault="00986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8976F" w14:textId="77777777" w:rsidR="00BB6DD7" w:rsidRDefault="00BB6DD7">
      <w:pPr>
        <w:spacing w:after="0" w:line="240" w:lineRule="auto"/>
      </w:pPr>
      <w:r>
        <w:separator/>
      </w:r>
    </w:p>
  </w:footnote>
  <w:footnote w:type="continuationSeparator" w:id="0">
    <w:p w14:paraId="75543117" w14:textId="77777777" w:rsidR="00BB6DD7" w:rsidRDefault="00BB6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B9C3" w14:textId="77777777" w:rsidR="00986EAE" w:rsidRDefault="00C2492A">
    <w:pPr>
      <w:pStyle w:val="Header"/>
    </w:pPr>
    <w:r>
      <w:rPr>
        <w:noProof/>
      </w:rPr>
      <w:pict w14:anchorId="1AD9B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35.3pt;height:100.95pt;rotation:31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A1782" w14:textId="77777777" w:rsidR="00986EAE" w:rsidRDefault="00C2492A">
    <w:pPr>
      <w:pStyle w:val="Header"/>
    </w:pPr>
    <w:r>
      <w:rPr>
        <w:noProof/>
      </w:rPr>
      <w:pict w14:anchorId="2C828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35.3pt;height:100.95pt;rotation:31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94F4" w14:textId="77777777" w:rsidR="00986EAE" w:rsidRDefault="00C2492A">
    <w:pPr>
      <w:pStyle w:val="Header"/>
    </w:pPr>
    <w:r>
      <w:rPr>
        <w:noProof/>
      </w:rPr>
      <w:pict w14:anchorId="26905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35.3pt;height:100.95pt;rotation:31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452FBBE"/>
    <w:lvl w:ilvl="0" w:tplc="3C12134E">
      <w:start w:val="1"/>
      <w:numFmt w:val="decimal"/>
      <w:lvlText w:val="%1."/>
      <w:lvlJc w:val="left"/>
      <w:pPr>
        <w:ind w:left="426" w:hanging="360"/>
      </w:pPr>
      <w:rPr>
        <w:b w:val="0"/>
        <w:bCs w:val="0"/>
        <w:i w:val="0"/>
        <w:iCs w:val="0"/>
        <w:color w:val="auto"/>
      </w:rPr>
    </w:lvl>
    <w:lvl w:ilvl="1" w:tplc="40090019" w:tentative="1">
      <w:start w:val="1"/>
      <w:numFmt w:val="lowerLetter"/>
      <w:lvlText w:val="%2."/>
      <w:lvlJc w:val="left"/>
      <w:pPr>
        <w:ind w:left="1146" w:hanging="360"/>
      </w:pPr>
    </w:lvl>
    <w:lvl w:ilvl="2" w:tplc="4009001B" w:tentative="1">
      <w:start w:val="1"/>
      <w:numFmt w:val="lowerRoman"/>
      <w:lvlText w:val="%3."/>
      <w:lvlJc w:val="right"/>
      <w:pPr>
        <w:ind w:left="1866" w:hanging="180"/>
      </w:pPr>
    </w:lvl>
    <w:lvl w:ilvl="3" w:tplc="4009000F" w:tentative="1">
      <w:start w:val="1"/>
      <w:numFmt w:val="decimal"/>
      <w:lvlText w:val="%4."/>
      <w:lvlJc w:val="left"/>
      <w:pPr>
        <w:ind w:left="2586" w:hanging="360"/>
      </w:pPr>
    </w:lvl>
    <w:lvl w:ilvl="4" w:tplc="40090019" w:tentative="1">
      <w:start w:val="1"/>
      <w:numFmt w:val="lowerLetter"/>
      <w:lvlText w:val="%5."/>
      <w:lvlJc w:val="left"/>
      <w:pPr>
        <w:ind w:left="3306" w:hanging="360"/>
      </w:pPr>
    </w:lvl>
    <w:lvl w:ilvl="5" w:tplc="4009001B" w:tentative="1">
      <w:start w:val="1"/>
      <w:numFmt w:val="lowerRoman"/>
      <w:lvlText w:val="%6."/>
      <w:lvlJc w:val="right"/>
      <w:pPr>
        <w:ind w:left="4026" w:hanging="180"/>
      </w:pPr>
    </w:lvl>
    <w:lvl w:ilvl="6" w:tplc="4009000F" w:tentative="1">
      <w:start w:val="1"/>
      <w:numFmt w:val="decimal"/>
      <w:lvlText w:val="%7."/>
      <w:lvlJc w:val="left"/>
      <w:pPr>
        <w:ind w:left="4746" w:hanging="360"/>
      </w:pPr>
    </w:lvl>
    <w:lvl w:ilvl="7" w:tplc="40090019" w:tentative="1">
      <w:start w:val="1"/>
      <w:numFmt w:val="lowerLetter"/>
      <w:lvlText w:val="%8."/>
      <w:lvlJc w:val="left"/>
      <w:pPr>
        <w:ind w:left="5466" w:hanging="360"/>
      </w:pPr>
    </w:lvl>
    <w:lvl w:ilvl="8" w:tplc="4009001B" w:tentative="1">
      <w:start w:val="1"/>
      <w:numFmt w:val="lowerRoman"/>
      <w:lvlText w:val="%9."/>
      <w:lvlJc w:val="right"/>
      <w:pPr>
        <w:ind w:left="6186" w:hanging="180"/>
      </w:pPr>
    </w:lvl>
  </w:abstractNum>
  <w:abstractNum w:abstractNumId="1" w15:restartNumberingAfterBreak="0">
    <w:nsid w:val="00000002"/>
    <w:multiLevelType w:val="hybridMultilevel"/>
    <w:tmpl w:val="4F666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6B236FD"/>
    <w:multiLevelType w:val="hybridMultilevel"/>
    <w:tmpl w:val="5F6E93A2"/>
    <w:lvl w:ilvl="0" w:tplc="A2F62498">
      <w:start w:val="1"/>
      <w:numFmt w:val="bullet"/>
      <w:lvlText w:val="•"/>
      <w:lvlJc w:val="left"/>
      <w:pPr>
        <w:ind w:left="108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NDI1NjW2MDA3NzVS0lEKTi0uzszPAykwrAUAeHgf9SwAAAA="/>
  </w:docVars>
  <w:rsids>
    <w:rsidRoot w:val="00986EAE"/>
    <w:rsid w:val="0002773B"/>
    <w:rsid w:val="00091714"/>
    <w:rsid w:val="000931EE"/>
    <w:rsid w:val="000F4726"/>
    <w:rsid w:val="00143641"/>
    <w:rsid w:val="001A3031"/>
    <w:rsid w:val="001F5F23"/>
    <w:rsid w:val="00234035"/>
    <w:rsid w:val="002604DF"/>
    <w:rsid w:val="00266F5B"/>
    <w:rsid w:val="00274F3D"/>
    <w:rsid w:val="00284BA2"/>
    <w:rsid w:val="002C5431"/>
    <w:rsid w:val="002E7486"/>
    <w:rsid w:val="0030694B"/>
    <w:rsid w:val="003120A2"/>
    <w:rsid w:val="003427F9"/>
    <w:rsid w:val="00361DB2"/>
    <w:rsid w:val="003912B8"/>
    <w:rsid w:val="00407D46"/>
    <w:rsid w:val="00421B31"/>
    <w:rsid w:val="00460DD1"/>
    <w:rsid w:val="00464E70"/>
    <w:rsid w:val="004B1B4E"/>
    <w:rsid w:val="004F5158"/>
    <w:rsid w:val="005252B9"/>
    <w:rsid w:val="00562B10"/>
    <w:rsid w:val="00570190"/>
    <w:rsid w:val="00583241"/>
    <w:rsid w:val="00585C69"/>
    <w:rsid w:val="00593229"/>
    <w:rsid w:val="005C04E2"/>
    <w:rsid w:val="005D5952"/>
    <w:rsid w:val="00613006"/>
    <w:rsid w:val="006420F9"/>
    <w:rsid w:val="006551F9"/>
    <w:rsid w:val="00705C65"/>
    <w:rsid w:val="007142F7"/>
    <w:rsid w:val="00734585"/>
    <w:rsid w:val="00774D0B"/>
    <w:rsid w:val="0078646D"/>
    <w:rsid w:val="00836764"/>
    <w:rsid w:val="00861EEC"/>
    <w:rsid w:val="008A6779"/>
    <w:rsid w:val="00927547"/>
    <w:rsid w:val="00986EAE"/>
    <w:rsid w:val="009E72B4"/>
    <w:rsid w:val="00A977AF"/>
    <w:rsid w:val="00AC5208"/>
    <w:rsid w:val="00AE3358"/>
    <w:rsid w:val="00B67271"/>
    <w:rsid w:val="00BB52CE"/>
    <w:rsid w:val="00BB6DD7"/>
    <w:rsid w:val="00BD5EB4"/>
    <w:rsid w:val="00C2492A"/>
    <w:rsid w:val="00CB74A2"/>
    <w:rsid w:val="00CD7831"/>
    <w:rsid w:val="00D34BF3"/>
    <w:rsid w:val="00D52918"/>
    <w:rsid w:val="00D60564"/>
    <w:rsid w:val="00D80886"/>
    <w:rsid w:val="00D9496A"/>
    <w:rsid w:val="00DF4720"/>
    <w:rsid w:val="00E660BD"/>
    <w:rsid w:val="00EA73CC"/>
    <w:rsid w:val="00EF2F8D"/>
    <w:rsid w:val="00F65D2C"/>
    <w:rsid w:val="00F720AF"/>
    <w:rsid w:val="00F72C91"/>
    <w:rsid w:val="00FC34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BDB4A"/>
  <w15:docId w15:val="{A29767AE-AF06-4149-966C-3B709F3B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Theme="majorHAnsi" w:eastAsiaTheme="majorEastAsia" w:hAnsiTheme="majorHAnsi" w:cstheme="majorBidi"/>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Theme="majorEastAsia" w:cstheme="majorBidi"/>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Theme="majorEastAsia" w:cstheme="majorBidi"/>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Theme="majorEastAsia" w:cstheme="majorBidi"/>
      <w:color w:val="2F5496"/>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Theme="majorEastAsia" w:cstheme="majorBidi"/>
      <w:color w:val="595959"/>
    </w:rPr>
  </w:style>
  <w:style w:type="paragraph" w:styleId="Heading8">
    <w:name w:val="heading 8"/>
    <w:basedOn w:val="Normal"/>
    <w:next w:val="Normal"/>
    <w:link w:val="Heading8Char"/>
    <w:uiPriority w:val="9"/>
    <w:qFormat/>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qFormat/>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sz w:val="32"/>
      <w:szCs w:val="32"/>
    </w:rPr>
  </w:style>
  <w:style w:type="character" w:customStyle="1" w:styleId="Heading3Char">
    <w:name w:val="Heading 3 Char"/>
    <w:basedOn w:val="DefaultParagraphFont"/>
    <w:link w:val="Heading3"/>
    <w:uiPriority w:val="9"/>
    <w:rPr>
      <w:rFonts w:eastAsiaTheme="majorEastAsia" w:cstheme="majorBidi"/>
      <w:color w:val="2F5496"/>
      <w:sz w:val="28"/>
      <w:szCs w:val="28"/>
    </w:rPr>
  </w:style>
  <w:style w:type="character" w:customStyle="1" w:styleId="Heading4Char">
    <w:name w:val="Heading 4 Char"/>
    <w:basedOn w:val="DefaultParagraphFont"/>
    <w:link w:val="Heading4"/>
    <w:uiPriority w:val="9"/>
    <w:rPr>
      <w:rFonts w:eastAsiaTheme="majorEastAsia" w:cstheme="majorBidi"/>
      <w:i/>
      <w:iCs/>
      <w:color w:val="2F5496"/>
    </w:rPr>
  </w:style>
  <w:style w:type="character" w:customStyle="1" w:styleId="Heading5Char">
    <w:name w:val="Heading 5 Char"/>
    <w:basedOn w:val="DefaultParagraphFont"/>
    <w:link w:val="Heading5"/>
    <w:uiPriority w:val="9"/>
    <w:rPr>
      <w:rFonts w:eastAsiaTheme="majorEastAsia" w:cstheme="majorBidi"/>
      <w:color w:val="2F5496"/>
    </w:rPr>
  </w:style>
  <w:style w:type="character" w:customStyle="1" w:styleId="Heading6Char">
    <w:name w:val="Heading 6 Char"/>
    <w:basedOn w:val="DefaultParagraphFont"/>
    <w:link w:val="Heading6"/>
    <w:uiPriority w:val="9"/>
    <w:rPr>
      <w:rFonts w:eastAsiaTheme="majorEastAsia" w:cstheme="majorBidi"/>
      <w:i/>
      <w:iCs/>
      <w:color w:val="595959"/>
    </w:rPr>
  </w:style>
  <w:style w:type="character" w:customStyle="1" w:styleId="Heading7Char">
    <w:name w:val="Heading 7 Char"/>
    <w:basedOn w:val="DefaultParagraphFont"/>
    <w:link w:val="Heading7"/>
    <w:uiPriority w:val="9"/>
    <w:rPr>
      <w:rFonts w:eastAsiaTheme="majorEastAsia" w:cstheme="majorBidi"/>
      <w:color w:val="595959"/>
    </w:rPr>
  </w:style>
  <w:style w:type="character" w:customStyle="1" w:styleId="Heading8Char">
    <w:name w:val="Heading 8 Char"/>
    <w:basedOn w:val="DefaultParagraphFont"/>
    <w:link w:val="Heading8"/>
    <w:uiPriority w:val="9"/>
    <w:rPr>
      <w:rFonts w:eastAsiaTheme="majorEastAsia" w:cstheme="majorBidi"/>
      <w:i/>
      <w:iCs/>
      <w:color w:val="272727"/>
    </w:rPr>
  </w:style>
  <w:style w:type="character" w:customStyle="1" w:styleId="Heading9Char">
    <w:name w:val="Heading 9 Char"/>
    <w:basedOn w:val="DefaultParagraphFont"/>
    <w:link w:val="Heading9"/>
    <w:uiPriority w:val="9"/>
    <w:rPr>
      <w:rFonts w:eastAsiaTheme="majorEastAsia" w:cstheme="majorBidi"/>
      <w:color w:val="272727"/>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https://doi.org/10.4172/2169-0049.1000126" TargetMode="External"/><Relationship Id="rId3" Type="http://schemas.openxmlformats.org/officeDocument/2006/relationships/styles" Target="styles.xml"/><Relationship Id="rId21" Type="http://schemas.openxmlformats.org/officeDocument/2006/relationships/hyperlink" Target="https://doi.org/10.1093/jmedent/42.6.974" TargetMode="External"/><Relationship Id="rId34" Type="http://schemas.openxmlformats.org/officeDocument/2006/relationships/hyperlink" Target="https://doi.org/10.1371/journal.pone.015530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doi.org/10.4103/0972-9062.213498" TargetMode="External"/><Relationship Id="rId33" Type="http://schemas.openxmlformats.org/officeDocument/2006/relationships/hyperlink" Target="https://www.surveyofindia.gov.in"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dx.doi.org/10.22271/j.en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86/s12936-024-049805" TargetMode="External"/><Relationship Id="rId32" Type="http://schemas.openxmlformats.org/officeDocument/2006/relationships/hyperlink" Target="https://doi.org/10.1016/s0020-7519(01)00196-5"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nature.com/articles/s41598-023-31632-6" TargetMode="External"/><Relationship Id="rId28" Type="http://schemas.openxmlformats.org/officeDocument/2006/relationships/hyperlink" Target="https://doi.org/10.12691/aees-9-4-1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doi.org/10.9734/jgeesi/2025/v29i79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doi.org/10.1007/s12639-023-01585-8" TargetMode="External"/><Relationship Id="rId27" Type="http://schemas.openxmlformats.org/officeDocument/2006/relationships/hyperlink" Target="https://doi.org/10.37506/ijphrd.v12i4.16539" TargetMode="External"/><Relationship Id="rId30" Type="http://schemas.openxmlformats.org/officeDocument/2006/relationships/hyperlink" Target="https://doi.org/10.9734/ijecc/2025/v15i94993"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06314-2A2C-41CB-8B8D-0BCEDDB65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5707</Words>
  <Characters>32530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PROBHU BORO</dc:creator>
  <cp:lastModifiedBy>SDI PC New 16</cp:lastModifiedBy>
  <cp:revision>7</cp:revision>
  <cp:lastPrinted>2025-11-07T08:22:00Z</cp:lastPrinted>
  <dcterms:created xsi:type="dcterms:W3CDTF">2025-11-11T07:43:00Z</dcterms:created>
  <dcterms:modified xsi:type="dcterms:W3CDTF">2025-11-13T07:30:00Z</dcterms:modified>
</cp:coreProperties>
</file>