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7E" w:rsidRPr="009A647E" w:rsidRDefault="001547E3" w:rsidP="009A647E">
      <w:pPr>
        <w:pStyle w:val="NormalWeb"/>
        <w:spacing w:after="0" w:afterAutospacing="0" w:line="360" w:lineRule="auto"/>
        <w:jc w:val="center"/>
        <w:rPr>
          <w:b/>
        </w:rPr>
      </w:pPr>
      <w:r w:rsidRPr="009A647E">
        <w:rPr>
          <w:b/>
        </w:rPr>
        <w:t xml:space="preserve">FABRICATION OF </w:t>
      </w:r>
      <w:r w:rsidR="00D82234" w:rsidRPr="009A647E">
        <w:rPr>
          <w:b/>
        </w:rPr>
        <w:t>C</w:t>
      </w:r>
      <w:r w:rsidR="00D82234">
        <w:rPr>
          <w:b/>
        </w:rPr>
        <w:t>A</w:t>
      </w:r>
      <w:r w:rsidR="00D82234" w:rsidRPr="009A647E">
        <w:rPr>
          <w:b/>
        </w:rPr>
        <w:t>D</w:t>
      </w:r>
      <w:r w:rsidR="00D82234">
        <w:rPr>
          <w:b/>
        </w:rPr>
        <w:t xml:space="preserve">MIUM </w:t>
      </w:r>
      <w:r w:rsidR="00D82234" w:rsidRPr="009A647E">
        <w:rPr>
          <w:b/>
        </w:rPr>
        <w:t>S</w:t>
      </w:r>
      <w:r w:rsidR="00D82234">
        <w:rPr>
          <w:b/>
        </w:rPr>
        <w:t>ULP</w:t>
      </w:r>
      <w:r w:rsidR="00D82234" w:rsidRPr="009A647E">
        <w:t>H</w:t>
      </w:r>
      <w:r w:rsidR="00D82234">
        <w:rPr>
          <w:b/>
        </w:rPr>
        <w:t>IDE</w:t>
      </w:r>
      <w:r w:rsidR="00D82234" w:rsidRPr="009A647E">
        <w:rPr>
          <w:b/>
        </w:rPr>
        <w:t xml:space="preserve"> </w:t>
      </w:r>
      <w:r w:rsidRPr="009A647E">
        <w:rPr>
          <w:b/>
        </w:rPr>
        <w:t>NANOPARTICLES AND THEIR CYTOTOXICITY IMPACTS</w:t>
      </w:r>
    </w:p>
    <w:p w:rsidR="00FF23D5" w:rsidRPr="009A647E" w:rsidRDefault="00FF23D5" w:rsidP="009A647E">
      <w:pPr>
        <w:pStyle w:val="NormalWeb"/>
        <w:spacing w:after="0" w:afterAutospacing="0" w:line="360" w:lineRule="auto"/>
        <w:jc w:val="both"/>
        <w:rPr>
          <w:b/>
        </w:rPr>
      </w:pPr>
      <w:r w:rsidRPr="009A647E">
        <w:rPr>
          <w:b/>
        </w:rPr>
        <w:t xml:space="preserve">Abstract </w:t>
      </w:r>
    </w:p>
    <w:p w:rsidR="00194757" w:rsidRPr="009A647E" w:rsidRDefault="00194757" w:rsidP="009A647E">
      <w:pPr>
        <w:pStyle w:val="NormalWeb"/>
        <w:spacing w:line="360" w:lineRule="auto"/>
        <w:jc w:val="both"/>
      </w:pPr>
      <w:r w:rsidRPr="009A647E">
        <w:t xml:space="preserve">A typical semiconductor used in electronics is cadmium sulphide (CdS). In this study, CdS nanoparticles were sustainably synthesised using an extract from </w:t>
      </w:r>
      <w:r w:rsidRPr="009A647E">
        <w:rPr>
          <w:i/>
          <w:iCs/>
        </w:rPr>
        <w:t>Plectranthusamboinicus</w:t>
      </w:r>
      <w:r w:rsidRPr="009A647E">
        <w:t>. The cubic structure of the nanoparticles was confirmed through X-ray diffraction</w:t>
      </w:r>
      <w:r w:rsidR="00857DA2" w:rsidRPr="009A647E">
        <w:t>.W</w:t>
      </w:r>
      <w:r w:rsidRPr="009A647E">
        <w:t>hile</w:t>
      </w:r>
      <w:r w:rsidR="00840836" w:rsidRPr="009A647E">
        <w:t xml:space="preserve"> </w:t>
      </w:r>
      <w:r w:rsidRPr="009A647E">
        <w:t>their nanoscale dimensions were evidenced by field emission scanning electron microscopy (FESEM). Additionally, organic compounds present on the surfaces were identified using Fourier-transform infrared spectroscopy (FTIR). According to UV-visible studies</w:t>
      </w:r>
      <w:r w:rsidR="00840836" w:rsidRPr="009A647E">
        <w:t xml:space="preserve"> </w:t>
      </w:r>
      <w:r w:rsidR="00884A30" w:rsidRPr="009A647E">
        <w:t>ranged from 200 to 800 nm</w:t>
      </w:r>
      <w:r w:rsidRPr="009A647E">
        <w:t xml:space="preserve">, absorption peak at 476 nm </w:t>
      </w:r>
      <w:r w:rsidR="00884A30" w:rsidRPr="009A647E">
        <w:t>confirms the formation of CdS nanoparticles</w:t>
      </w:r>
      <w:r w:rsidRPr="009A647E">
        <w:t>. The 2.61 eV bandgap suggests longer wavelength transitions. Compa</w:t>
      </w:r>
      <w:r w:rsidR="004D2678" w:rsidRPr="009A647E">
        <w:t>ring</w:t>
      </w:r>
      <w:r w:rsidRPr="009A647E">
        <w:t xml:space="preserve"> to doxorubicin, anticancer tests showed a </w:t>
      </w:r>
      <w:r w:rsidR="007663EA" w:rsidRPr="009A647E">
        <w:rPr>
          <w:bCs/>
          <w:lang w:val="en-GB"/>
        </w:rPr>
        <w:t>promising</w:t>
      </w:r>
      <w:r w:rsidR="007663EA" w:rsidRPr="009A647E">
        <w:t xml:space="preserve"> </w:t>
      </w:r>
      <w:r w:rsidRPr="009A647E">
        <w:t>cytotoxicity against MCF-7 cells, with an IC</w:t>
      </w:r>
      <w:r w:rsidRPr="009A647E">
        <w:rPr>
          <w:vertAlign w:val="subscript"/>
        </w:rPr>
        <w:t>50</w:t>
      </w:r>
      <w:r w:rsidRPr="009A647E">
        <w:t xml:space="preserve"> of 122.015 µg/mL, suggesting the possibility of </w:t>
      </w:r>
      <w:r w:rsidR="00AC7D10" w:rsidRPr="009A647E">
        <w:t xml:space="preserve">its use in </w:t>
      </w:r>
      <w:r w:rsidRPr="009A647E">
        <w:t>anticancer therapy.</w:t>
      </w:r>
    </w:p>
    <w:p w:rsidR="00FF23D5" w:rsidRPr="009A647E" w:rsidRDefault="00FF23D5" w:rsidP="009A647E">
      <w:pPr>
        <w:pStyle w:val="NormalWeb"/>
        <w:spacing w:line="360" w:lineRule="auto"/>
        <w:jc w:val="both"/>
        <w:rPr>
          <w:i/>
        </w:rPr>
      </w:pPr>
      <w:r w:rsidRPr="009A647E">
        <w:rPr>
          <w:b/>
          <w:i/>
        </w:rPr>
        <w:t xml:space="preserve">Keywords </w:t>
      </w:r>
      <w:r w:rsidR="007A6DB6" w:rsidRPr="009A647E">
        <w:rPr>
          <w:b/>
          <w:i/>
        </w:rPr>
        <w:t>:</w:t>
      </w:r>
      <w:r w:rsidR="00970BE5" w:rsidRPr="009A647E">
        <w:rPr>
          <w:i/>
        </w:rPr>
        <w:t>Plectranthus</w:t>
      </w:r>
      <w:r w:rsidR="009A647E">
        <w:rPr>
          <w:i/>
        </w:rPr>
        <w:t xml:space="preserve"> </w:t>
      </w:r>
      <w:r w:rsidR="00970BE5" w:rsidRPr="009A647E">
        <w:rPr>
          <w:i/>
        </w:rPr>
        <w:t xml:space="preserve">amboinicus, </w:t>
      </w:r>
      <w:r w:rsidR="00970BE5" w:rsidRPr="009A647E">
        <w:t>MCF-7 cell line, CdS</w:t>
      </w:r>
      <w:r w:rsidR="009A647E" w:rsidRPr="009A647E">
        <w:t xml:space="preserve"> </w:t>
      </w:r>
      <w:r w:rsidR="00970BE5" w:rsidRPr="009A647E">
        <w:t>naoparticles, Surface plasmon resonance,</w:t>
      </w:r>
      <w:r w:rsidR="00970BE5" w:rsidRPr="009A647E">
        <w:rPr>
          <w:rFonts w:eastAsia="SimSun"/>
        </w:rPr>
        <w:t xml:space="preserve"> Cytotoxicity, </w:t>
      </w:r>
      <w:r w:rsidR="005C5EC5" w:rsidRPr="009A647E">
        <w:rPr>
          <w:rFonts w:eastAsia="SimSun"/>
        </w:rPr>
        <w:t>MTT assay.</w:t>
      </w:r>
    </w:p>
    <w:p w:rsidR="00FF23D5" w:rsidRPr="009A647E" w:rsidRDefault="00FF23D5" w:rsidP="009A647E">
      <w:pPr>
        <w:pStyle w:val="NormalWeb"/>
        <w:numPr>
          <w:ilvl w:val="0"/>
          <w:numId w:val="9"/>
        </w:numPr>
        <w:tabs>
          <w:tab w:val="left" w:pos="270"/>
        </w:tabs>
        <w:spacing w:line="360" w:lineRule="auto"/>
        <w:ind w:left="0" w:firstLine="0"/>
        <w:jc w:val="both"/>
        <w:rPr>
          <w:b/>
        </w:rPr>
      </w:pPr>
      <w:r w:rsidRPr="009A647E">
        <w:rPr>
          <w:b/>
        </w:rPr>
        <w:t xml:space="preserve">Introduction </w:t>
      </w:r>
    </w:p>
    <w:p w:rsidR="001D086C" w:rsidRPr="009A647E" w:rsidRDefault="00DC5147" w:rsidP="009A647E">
      <w:pPr>
        <w:pStyle w:val="NormalWeb"/>
        <w:spacing w:line="360" w:lineRule="auto"/>
        <w:jc w:val="both"/>
      </w:pPr>
      <w:r w:rsidRPr="009A647E">
        <w:t xml:space="preserve">A substance that has electrical conductivity in between that of an insulator and a conductor is called a semiconductor. </w:t>
      </w:r>
      <w:r w:rsidR="001D086C" w:rsidRPr="009A647E">
        <w:t>Semiconductors capture the interest of many scientists due to their advantageous optical, electrical, and catalytic properties. Cadmium sulfide (CdS), a type II semiconductor, st</w:t>
      </w:r>
      <w:r w:rsidR="00E47A5E" w:rsidRPr="009A647E">
        <w:t xml:space="preserve">ands out for its size and shape </w:t>
      </w:r>
      <w:r w:rsidR="001D086C" w:rsidRPr="009A647E">
        <w:t>dependent optoelectronic traits</w:t>
      </w:r>
      <w:r w:rsidR="00BD752E" w:rsidRPr="009A647E">
        <w:t xml:space="preserve"> [1</w:t>
      </w:r>
      <w:r w:rsidR="005971B9" w:rsidRPr="009A647E">
        <w:t xml:space="preserve">, </w:t>
      </w:r>
      <w:r w:rsidR="00BD752E" w:rsidRPr="009A647E">
        <w:t>2]</w:t>
      </w:r>
      <w:r w:rsidR="001D086C" w:rsidRPr="009A647E">
        <w:t>. Its applications span photocatalysts, photoresistors, photoelectric devices, solar cells, sensors, and telecommunications</w:t>
      </w:r>
      <w:r w:rsidR="00BD752E" w:rsidRPr="009A647E">
        <w:t xml:space="preserve"> [3</w:t>
      </w:r>
      <w:r w:rsidR="007D7940" w:rsidRPr="009A647E">
        <w:t xml:space="preserve">, </w:t>
      </w:r>
      <w:r w:rsidR="00BD752E" w:rsidRPr="009A647E">
        <w:t>4]</w:t>
      </w:r>
      <w:r w:rsidR="001D086C" w:rsidRPr="009A647E">
        <w:t>. The demand for these applications necessitates innovative and safe synthesis methods for nanoparticles (NPs)</w:t>
      </w:r>
      <w:r w:rsidR="00B7204F" w:rsidRPr="009A647E">
        <w:t xml:space="preserve"> [5]</w:t>
      </w:r>
      <w:r w:rsidR="001D086C" w:rsidRPr="009A647E">
        <w:t xml:space="preserve">. </w:t>
      </w:r>
      <w:r w:rsidR="00E07C6E" w:rsidRPr="009A647E">
        <w:t>Nanoparticles</w:t>
      </w:r>
      <w:r w:rsidR="00B771FB" w:rsidRPr="009A647E">
        <w:t xml:space="preserve"> </w:t>
      </w:r>
      <w:r w:rsidR="001D086C" w:rsidRPr="009A647E">
        <w:t xml:space="preserve">must possess specific structure, morphology, stability, and size tailored to their intended use. Since their physical properties are influenced by morphology and size, controlled synthesis is vital. </w:t>
      </w:r>
      <w:r w:rsidR="00B7204F" w:rsidRPr="009A647E">
        <w:t xml:space="preserve">[6] </w:t>
      </w:r>
      <w:r w:rsidR="001D086C" w:rsidRPr="009A647E">
        <w:t>Various physical and chemical techniques, such as vapor deposition, hydrothermal, micelle encapsulation, and pyrolysis, are employed</w:t>
      </w:r>
      <w:r w:rsidR="00973BD3" w:rsidRPr="009A647E">
        <w:t xml:space="preserve"> for the synthesis of nanoparticles</w:t>
      </w:r>
      <w:r w:rsidR="001D086C" w:rsidRPr="009A647E">
        <w:t>. While these methods yield high-purity NPs, they often require costly equipment and toxic chemicals, necessitating thorough post-processing</w:t>
      </w:r>
      <w:r w:rsidR="00321868" w:rsidRPr="009A647E">
        <w:t xml:space="preserve"> [7]</w:t>
      </w:r>
      <w:r w:rsidR="001D086C" w:rsidRPr="009A647E">
        <w:t>.</w:t>
      </w:r>
    </w:p>
    <w:p w:rsidR="001D086C" w:rsidRPr="009A647E" w:rsidRDefault="001D086C" w:rsidP="009A647E">
      <w:pPr>
        <w:pStyle w:val="NormalWeb"/>
        <w:spacing w:line="360" w:lineRule="auto"/>
        <w:jc w:val="both"/>
      </w:pPr>
      <w:r w:rsidRPr="009A647E">
        <w:t xml:space="preserve"> Green chemistry proposes a different approach to produce nanostructured materials from naturally derived compounds or extracts</w:t>
      </w:r>
      <w:r w:rsidR="00605631" w:rsidRPr="009A647E">
        <w:t xml:space="preserve"> [8]</w:t>
      </w:r>
      <w:r w:rsidRPr="009A647E">
        <w:t xml:space="preserve">. This biosynthesis approach utilizes the natural </w:t>
      </w:r>
      <w:r w:rsidRPr="009A647E">
        <w:lastRenderedPageBreak/>
        <w:t>ability of plants, bacteria, fungi, and algae, which are able to synthesize nanostructures in the right size and shape at moderate temperature and pressure utilizing a variety of abundant and nontoxic precursors. Thus, the biosynthesis approach eliminates the use of hazardous chemicals and reaction conditions. Green synthesized NPs exhibit superior properties such as unique morphology, narrow size distribution, bioactivity, and durability. Biogenic NPs are integral components of many biological processes and demonstrate different activities such as photocatalytic activity</w:t>
      </w:r>
      <w:r w:rsidR="00AF1E3A" w:rsidRPr="009A647E">
        <w:t xml:space="preserve"> [9-11]</w:t>
      </w:r>
      <w:r w:rsidRPr="009A647E">
        <w:t xml:space="preserve">. </w:t>
      </w:r>
    </w:p>
    <w:p w:rsidR="001D086C" w:rsidRPr="009A647E" w:rsidRDefault="001D086C" w:rsidP="009A647E">
      <w:pPr>
        <w:pStyle w:val="NormalWeb"/>
        <w:spacing w:line="360" w:lineRule="auto"/>
        <w:jc w:val="both"/>
      </w:pPr>
      <w:r w:rsidRPr="009A647E">
        <w:t>Apart from applications, NPs have posed potential toxicity to human health and environment</w:t>
      </w:r>
      <w:r w:rsidR="00E52696" w:rsidRPr="009A647E">
        <w:t xml:space="preserve"> [12]</w:t>
      </w:r>
      <w:r w:rsidRPr="009A647E">
        <w:t>. The toxicity of CdS and other metal chalcogenides arises from further transformation reactions that produce toxic cadmium ions</w:t>
      </w:r>
      <w:r w:rsidR="00E52696" w:rsidRPr="009A647E">
        <w:t xml:space="preserve"> [13]</w:t>
      </w:r>
      <w:r w:rsidRPr="009A647E">
        <w:t>. Hence, safety is crucial in the design and utilization of NPs. Biogenic NPs explore a dual function as NPs and biocompatible stabilizing agents and thus eliminate biosafety concerns. As multicellular organisms, plants undergo phytotoxicity through upregulation of specific stabilization or detoxification mechanisms that limit the growth and metabolism of metal ions</w:t>
      </w:r>
      <w:r w:rsidR="00E52696" w:rsidRPr="009A647E">
        <w:t xml:space="preserve"> [14]</w:t>
      </w:r>
      <w:r w:rsidRPr="009A647E">
        <w:t>. Biofunctionalization of nanostructured materials is an emerging area that offers attractive synthetic strategies that utilize the naturally occurring biological components of organisms such as plant extracts, ligands, biomolecules, and metabolites to direct the desired structure, composition, stability, and morphology of inorganic NPs. Distinctly from conventional methods utilizing solely stabilizing agents or ligands, biogenic NPs are endowed with natural biosafety, biocompatibility, and bioactivity</w:t>
      </w:r>
      <w:r w:rsidR="00D54C1F" w:rsidRPr="009A647E">
        <w:t xml:space="preserve"> [15-17]</w:t>
      </w:r>
      <w:r w:rsidRPr="009A647E">
        <w:t>.</w:t>
      </w:r>
    </w:p>
    <w:p w:rsidR="00A20843" w:rsidRPr="009A647E" w:rsidRDefault="00A20843" w:rsidP="009A647E">
      <w:pPr>
        <w:pStyle w:val="NormalWeb"/>
        <w:spacing w:before="0" w:beforeAutospacing="0" w:after="0" w:afterAutospacing="0" w:line="360" w:lineRule="auto"/>
        <w:jc w:val="both"/>
        <w:rPr>
          <w:b/>
        </w:rPr>
      </w:pPr>
      <w:r w:rsidRPr="009A647E">
        <w:rPr>
          <w:b/>
        </w:rPr>
        <w:t>2. Methods and materials</w:t>
      </w:r>
    </w:p>
    <w:p w:rsidR="00A20843" w:rsidRPr="009A647E" w:rsidRDefault="00A20843" w:rsidP="009A647E">
      <w:pPr>
        <w:pStyle w:val="NormalWeb"/>
        <w:spacing w:before="0" w:beforeAutospacing="0" w:after="0" w:afterAutospacing="0" w:line="360" w:lineRule="auto"/>
        <w:jc w:val="both"/>
        <w:rPr>
          <w:b/>
        </w:rPr>
      </w:pPr>
      <w:r w:rsidRPr="009A647E">
        <w:rPr>
          <w:b/>
        </w:rPr>
        <w:t xml:space="preserve">2.1. Collection of plant materials  </w:t>
      </w:r>
    </w:p>
    <w:p w:rsidR="00BF569C" w:rsidRPr="009A647E" w:rsidRDefault="00BF569C" w:rsidP="009A647E">
      <w:pPr>
        <w:pStyle w:val="NormalWeb"/>
        <w:spacing w:before="0" w:beforeAutospacing="0" w:after="0" w:afterAutospacing="0" w:line="360" w:lineRule="auto"/>
        <w:jc w:val="both"/>
        <w:rPr>
          <w:b/>
        </w:rPr>
      </w:pPr>
      <w:r w:rsidRPr="009A647E">
        <w:t xml:space="preserve">The study utilized </w:t>
      </w:r>
      <w:r w:rsidRPr="009A647E">
        <w:rPr>
          <w:i/>
        </w:rPr>
        <w:t>plectranthus</w:t>
      </w:r>
      <w:r w:rsidR="00E3118F" w:rsidRPr="009A647E">
        <w:rPr>
          <w:i/>
        </w:rPr>
        <w:t xml:space="preserve"> </w:t>
      </w:r>
      <w:r w:rsidRPr="009A647E">
        <w:rPr>
          <w:i/>
        </w:rPr>
        <w:t>amboinicus</w:t>
      </w:r>
      <w:r w:rsidRPr="009A647E">
        <w:t xml:space="preserve"> leaves from Kulaiyankarisal</w:t>
      </w:r>
      <w:r w:rsidR="00E3118F" w:rsidRPr="009A647E">
        <w:t xml:space="preserve"> </w:t>
      </w:r>
      <w:r w:rsidR="00107558" w:rsidRPr="009A647E">
        <w:t xml:space="preserve">village </w:t>
      </w:r>
      <w:r w:rsidR="00AC2AFB" w:rsidRPr="009A647E">
        <w:t>in Tuticorin Taluk, Tamil Nadu and India</w:t>
      </w:r>
      <w:r w:rsidRPr="009A647E">
        <w:t>.</w:t>
      </w:r>
    </w:p>
    <w:p w:rsidR="00A20843" w:rsidRPr="009A647E" w:rsidRDefault="00A20843" w:rsidP="009A647E">
      <w:pPr>
        <w:pStyle w:val="NormalWeb"/>
        <w:spacing w:before="0" w:beforeAutospacing="0" w:after="0" w:afterAutospacing="0" w:line="360" w:lineRule="auto"/>
        <w:jc w:val="both"/>
        <w:rPr>
          <w:b/>
        </w:rPr>
      </w:pPr>
      <w:r w:rsidRPr="009A647E">
        <w:rPr>
          <w:b/>
        </w:rPr>
        <w:t xml:space="preserve">2.2 .Preparation of plant extract </w:t>
      </w:r>
    </w:p>
    <w:p w:rsidR="00A12583" w:rsidRPr="009A647E" w:rsidRDefault="009C6F28" w:rsidP="009A647E">
      <w:pPr>
        <w:pStyle w:val="NormalWeb"/>
        <w:spacing w:before="0" w:beforeAutospacing="0" w:after="0" w:afterAutospacing="0" w:line="360" w:lineRule="auto"/>
        <w:jc w:val="both"/>
      </w:pPr>
      <w:r w:rsidRPr="009A647E">
        <w:t xml:space="preserve">In the preparation of the extracts, fresh leaves of the plant were initially subjected to washing with distilled water followed by sterile water to eliminate the presence of both organic and inorganic contaminants. A precisely measured 10 g of </w:t>
      </w:r>
      <w:r w:rsidRPr="009A647E">
        <w:rPr>
          <w:i/>
        </w:rPr>
        <w:t>Plectranthus</w:t>
      </w:r>
      <w:r w:rsidR="00E3118F" w:rsidRPr="009A647E">
        <w:rPr>
          <w:i/>
        </w:rPr>
        <w:t xml:space="preserve"> </w:t>
      </w:r>
      <w:r w:rsidRPr="009A647E">
        <w:rPr>
          <w:i/>
        </w:rPr>
        <w:t>amboinicus</w:t>
      </w:r>
      <w:r w:rsidRPr="009A647E">
        <w:t xml:space="preserve"> leaves were subsequently minced into fine fragments and placed into 500 </w:t>
      </w:r>
      <w:r w:rsidR="00414F98" w:rsidRPr="009A647E">
        <w:t xml:space="preserve">mL </w:t>
      </w:r>
      <w:r w:rsidRPr="009A647E">
        <w:t xml:space="preserve">beakers containing 200 mL of sterile water. The resulting mixtures were subjected to boiling for </w:t>
      </w:r>
      <w:r w:rsidR="004C005D" w:rsidRPr="009A647E">
        <w:t>duration</w:t>
      </w:r>
      <w:r w:rsidRPr="009A647E">
        <w:t xml:space="preserve"> of 30 minutes at approximately 100 °C. The resultant extracts were allowed to cool at ambient temperature. Following the cooling phase, the resulting leaf extracts were filtered employing Whatman No. 41 filter paper. This extract functioned as the capping and stabilizing agent during the </w:t>
      </w:r>
      <w:r w:rsidRPr="009A647E">
        <w:lastRenderedPageBreak/>
        <w:t>synthesis of cadmium sulfide nanoparticles (CdS NPs). This methodology ensured that the extract was devoid of contaminants and therefore appropriate for utilization in the synthesis process</w:t>
      </w:r>
      <w:r w:rsidR="003A4B67" w:rsidRPr="009A647E">
        <w:t xml:space="preserve"> [18]</w:t>
      </w:r>
      <w:r w:rsidRPr="009A647E">
        <w:t>.</w:t>
      </w:r>
    </w:p>
    <w:p w:rsidR="00E47A5E" w:rsidRPr="009A647E" w:rsidRDefault="00E47A5E" w:rsidP="009A647E">
      <w:pPr>
        <w:pStyle w:val="NormalWeb"/>
        <w:spacing w:line="360" w:lineRule="auto"/>
        <w:jc w:val="both"/>
        <w:rPr>
          <w:b/>
        </w:rPr>
      </w:pPr>
      <w:r w:rsidRPr="009A647E">
        <w:rPr>
          <w:b/>
        </w:rPr>
        <w:t xml:space="preserve">2.3. Biogenic synthesis of CdS nanoparticles </w:t>
      </w:r>
    </w:p>
    <w:p w:rsidR="00E47A5E" w:rsidRPr="009A647E" w:rsidRDefault="00E47A5E" w:rsidP="009A647E">
      <w:pPr>
        <w:pStyle w:val="NormalWeb"/>
        <w:spacing w:before="0" w:beforeAutospacing="0" w:after="0" w:afterAutospacing="0" w:line="360" w:lineRule="auto"/>
        <w:jc w:val="both"/>
      </w:pPr>
      <w:r w:rsidRPr="009A647E">
        <w:t>A</w:t>
      </w:r>
      <w:r w:rsidR="00B44C2F" w:rsidRPr="009A647E">
        <w:t>bout</w:t>
      </w:r>
      <w:r w:rsidRPr="009A647E">
        <w:t xml:space="preserve"> 50 mL aqueous solution comprising 0.1 M cadmium nitrate was prepared, to which 5 mL of </w:t>
      </w:r>
      <w:r w:rsidRPr="009A647E">
        <w:rPr>
          <w:i/>
        </w:rPr>
        <w:t>Plectranthus</w:t>
      </w:r>
      <w:r w:rsidR="009F5EC5" w:rsidRPr="009A647E">
        <w:rPr>
          <w:i/>
        </w:rPr>
        <w:t xml:space="preserve"> </w:t>
      </w:r>
      <w:r w:rsidRPr="009A647E">
        <w:rPr>
          <w:i/>
        </w:rPr>
        <w:t>amboinicus</w:t>
      </w:r>
      <w:r w:rsidRPr="009A647E">
        <w:t xml:space="preserve"> plant extract was added. Subsequently, 50 mL of 0.1 M sodium sulfide aqueous solution was incrementally introduced to the resulting mixture, drop by drop. This mixture exhibited an immediate chromatic transition from light brown to orange. The solution was subjected to vigorous agitation at a temperature range of 60-80 °C for duration of 16 hours in a dark environment. The final orange color of the solution indicated the formation of cadmium sulfide (CdS) nanoparticles</w:t>
      </w:r>
      <w:r w:rsidR="00BD2337" w:rsidRPr="009A647E">
        <w:t xml:space="preserve"> [19]</w:t>
      </w:r>
      <w:r w:rsidRPr="009A647E">
        <w:t>.</w:t>
      </w:r>
    </w:p>
    <w:p w:rsidR="00E47A5E" w:rsidRPr="009A647E" w:rsidRDefault="00E47A5E" w:rsidP="009A647E">
      <w:pPr>
        <w:pStyle w:val="NormalWeb"/>
        <w:spacing w:before="0" w:beforeAutospacing="0" w:after="0" w:afterAutospacing="0" w:line="360" w:lineRule="auto"/>
        <w:jc w:val="center"/>
        <w:rPr>
          <w:b/>
          <w:color w:val="00B050"/>
        </w:rPr>
      </w:pPr>
      <w:r w:rsidRPr="009A647E">
        <w:rPr>
          <w:b/>
          <w:color w:val="00B050"/>
        </w:rPr>
        <w:t>Cd(NO</w:t>
      </w:r>
      <w:r w:rsidRPr="009A647E">
        <w:rPr>
          <w:b/>
          <w:color w:val="00B050"/>
          <w:vertAlign w:val="subscript"/>
        </w:rPr>
        <w:t>3</w:t>
      </w:r>
      <w:r w:rsidRPr="009A647E">
        <w:rPr>
          <w:b/>
          <w:color w:val="00B050"/>
        </w:rPr>
        <w:t>)</w:t>
      </w:r>
      <w:r w:rsidRPr="009A647E">
        <w:rPr>
          <w:b/>
          <w:color w:val="00B050"/>
          <w:vertAlign w:val="subscript"/>
        </w:rPr>
        <w:t>2</w:t>
      </w:r>
      <w:r w:rsidRPr="009A647E">
        <w:rPr>
          <w:b/>
          <w:color w:val="00B050"/>
        </w:rPr>
        <w:t xml:space="preserve"> + Na</w:t>
      </w:r>
      <w:r w:rsidRPr="009A647E">
        <w:rPr>
          <w:b/>
          <w:color w:val="00B050"/>
          <w:vertAlign w:val="subscript"/>
        </w:rPr>
        <w:t>2</w:t>
      </w:r>
      <w:r w:rsidRPr="009A647E">
        <w:rPr>
          <w:b/>
          <w:color w:val="00B050"/>
        </w:rPr>
        <w:t xml:space="preserve">S </w:t>
      </w:r>
      <w:r w:rsidR="00802ABB" w:rsidRPr="009A647E">
        <w:rPr>
          <w:b/>
          <w:color w:val="00B050"/>
        </w:rPr>
        <w:t xml:space="preserve">+ Plant extract </w:t>
      </w:r>
      <w:r w:rsidRPr="009A647E">
        <w:rPr>
          <w:b/>
          <w:color w:val="00B050"/>
        </w:rPr>
        <w:t xml:space="preserve">→ </w:t>
      </w:r>
      <w:r w:rsidRPr="009A647E">
        <w:rPr>
          <w:b/>
          <w:color w:val="FFC000"/>
        </w:rPr>
        <w:t>CdS</w:t>
      </w:r>
      <w:r w:rsidR="009A45E4" w:rsidRPr="009A647E">
        <w:rPr>
          <w:b/>
          <w:color w:val="FFC000"/>
        </w:rPr>
        <w:t xml:space="preserve"> NPs</w:t>
      </w:r>
      <w:r w:rsidRPr="009A647E">
        <w:rPr>
          <w:b/>
          <w:color w:val="00B050"/>
        </w:rPr>
        <w:t xml:space="preserve"> + 2NaNO</w:t>
      </w:r>
      <w:r w:rsidRPr="009A647E">
        <w:rPr>
          <w:b/>
          <w:color w:val="00B050"/>
          <w:vertAlign w:val="subscript"/>
        </w:rPr>
        <w:t>3</w:t>
      </w:r>
    </w:p>
    <w:p w:rsidR="008817EB" w:rsidRPr="009A647E" w:rsidRDefault="008817EB" w:rsidP="009A647E">
      <w:pPr>
        <w:spacing w:after="0" w:line="360" w:lineRule="auto"/>
        <w:jc w:val="both"/>
        <w:rPr>
          <w:rFonts w:ascii="Times New Roman" w:eastAsia="SimSun" w:hAnsi="Times New Roman" w:cs="Times New Roman"/>
          <w:b/>
          <w:bCs/>
          <w:color w:val="000000" w:themeColor="text1"/>
          <w:sz w:val="24"/>
          <w:szCs w:val="24"/>
        </w:rPr>
      </w:pPr>
      <w:r w:rsidRPr="009A647E">
        <w:rPr>
          <w:rFonts w:ascii="Times New Roman" w:eastAsia="SimSun" w:hAnsi="Times New Roman" w:cs="Times New Roman"/>
          <w:b/>
          <w:bCs/>
          <w:color w:val="000000" w:themeColor="text1"/>
          <w:sz w:val="24"/>
          <w:szCs w:val="24"/>
        </w:rPr>
        <w:t>2.</w:t>
      </w:r>
      <w:r w:rsidR="00E47A5E" w:rsidRPr="009A647E">
        <w:rPr>
          <w:rFonts w:ascii="Times New Roman" w:eastAsia="SimSun" w:hAnsi="Times New Roman" w:cs="Times New Roman"/>
          <w:b/>
          <w:bCs/>
          <w:color w:val="000000" w:themeColor="text1"/>
          <w:sz w:val="24"/>
          <w:szCs w:val="24"/>
        </w:rPr>
        <w:t>4</w:t>
      </w:r>
      <w:r w:rsidRPr="009A647E">
        <w:rPr>
          <w:rFonts w:ascii="Times New Roman" w:eastAsia="SimSun" w:hAnsi="Times New Roman" w:cs="Times New Roman"/>
          <w:b/>
          <w:bCs/>
          <w:color w:val="000000" w:themeColor="text1"/>
          <w:sz w:val="24"/>
          <w:szCs w:val="24"/>
        </w:rPr>
        <w:t xml:space="preserve">. Cytotoxic activity </w:t>
      </w:r>
    </w:p>
    <w:p w:rsidR="008817EB" w:rsidRPr="009A647E" w:rsidRDefault="008817EB" w:rsidP="009A647E">
      <w:pPr>
        <w:spacing w:after="0" w:line="360" w:lineRule="auto"/>
        <w:jc w:val="both"/>
        <w:rPr>
          <w:rFonts w:ascii="Times New Roman" w:eastAsia="SimSun" w:hAnsi="Times New Roman" w:cs="Times New Roman"/>
          <w:b/>
          <w:bCs/>
          <w:sz w:val="24"/>
          <w:szCs w:val="24"/>
        </w:rPr>
      </w:pPr>
      <w:r w:rsidRPr="009A647E">
        <w:rPr>
          <w:rFonts w:ascii="Times New Roman" w:eastAsia="SimSun" w:hAnsi="Times New Roman" w:cs="Times New Roman"/>
          <w:b/>
          <w:bCs/>
          <w:sz w:val="24"/>
          <w:szCs w:val="24"/>
        </w:rPr>
        <w:t>2.</w:t>
      </w:r>
      <w:r w:rsidR="00E47A5E" w:rsidRPr="009A647E">
        <w:rPr>
          <w:rFonts w:ascii="Times New Roman" w:eastAsia="SimSun" w:hAnsi="Times New Roman" w:cs="Times New Roman"/>
          <w:b/>
          <w:bCs/>
          <w:sz w:val="24"/>
          <w:szCs w:val="24"/>
        </w:rPr>
        <w:t>4</w:t>
      </w:r>
      <w:r w:rsidRPr="009A647E">
        <w:rPr>
          <w:rFonts w:ascii="Times New Roman" w:eastAsia="SimSun" w:hAnsi="Times New Roman" w:cs="Times New Roman"/>
          <w:b/>
          <w:bCs/>
          <w:sz w:val="24"/>
          <w:szCs w:val="24"/>
        </w:rPr>
        <w:t xml:space="preserve">.1. Reagents </w:t>
      </w:r>
    </w:p>
    <w:p w:rsidR="00830D94" w:rsidRPr="009A647E" w:rsidRDefault="008817EB" w:rsidP="009A647E">
      <w:pPr>
        <w:spacing w:after="0" w:line="360" w:lineRule="auto"/>
        <w:jc w:val="both"/>
        <w:rPr>
          <w:rFonts w:ascii="Times New Roman" w:eastAsia="SimSun" w:hAnsi="Times New Roman" w:cs="Times New Roman"/>
          <w:b/>
          <w:bCs/>
          <w:sz w:val="24"/>
          <w:szCs w:val="24"/>
        </w:rPr>
      </w:pPr>
      <w:r w:rsidRPr="009A647E">
        <w:rPr>
          <w:rFonts w:ascii="Times New Roman" w:eastAsia="SimSun" w:hAnsi="Times New Roman" w:cs="Times New Roman"/>
          <w:sz w:val="24"/>
          <w:szCs w:val="24"/>
        </w:rPr>
        <w:t>FBS (Fetal Bovine Serum), RPMI-1640 media, 3-(4,5-dimethylthiazol-2-yl)-2,5-diphenyltetrazolium bromide (MTT Salt), Streptomycin, Penicillin, Dimethyl Sulphoxide (DMSO), Glutamine, Distilled Water.</w:t>
      </w:r>
    </w:p>
    <w:p w:rsidR="008817EB" w:rsidRPr="009A647E" w:rsidRDefault="00830D94" w:rsidP="009A647E">
      <w:pPr>
        <w:spacing w:after="0" w:line="360" w:lineRule="auto"/>
        <w:jc w:val="both"/>
        <w:rPr>
          <w:rFonts w:ascii="Times New Roman" w:eastAsia="SimSun" w:hAnsi="Times New Roman" w:cs="Times New Roman"/>
          <w:b/>
          <w:bCs/>
          <w:color w:val="000000" w:themeColor="text1"/>
          <w:sz w:val="24"/>
          <w:szCs w:val="24"/>
        </w:rPr>
      </w:pPr>
      <w:r w:rsidRPr="009A647E">
        <w:rPr>
          <w:rFonts w:ascii="Times New Roman" w:eastAsia="SimSun" w:hAnsi="Times New Roman" w:cs="Times New Roman"/>
          <w:b/>
          <w:bCs/>
          <w:color w:val="000000" w:themeColor="text1"/>
          <w:sz w:val="24"/>
          <w:szCs w:val="24"/>
        </w:rPr>
        <w:t>2.</w:t>
      </w:r>
      <w:r w:rsidR="00E47A5E" w:rsidRPr="009A647E">
        <w:rPr>
          <w:rFonts w:ascii="Times New Roman" w:eastAsia="SimSun" w:hAnsi="Times New Roman" w:cs="Times New Roman"/>
          <w:b/>
          <w:bCs/>
          <w:color w:val="000000" w:themeColor="text1"/>
          <w:sz w:val="24"/>
          <w:szCs w:val="24"/>
        </w:rPr>
        <w:t>4</w:t>
      </w:r>
      <w:r w:rsidRPr="009A647E">
        <w:rPr>
          <w:rFonts w:ascii="Times New Roman" w:eastAsia="SimSun" w:hAnsi="Times New Roman" w:cs="Times New Roman"/>
          <w:b/>
          <w:bCs/>
          <w:color w:val="000000" w:themeColor="text1"/>
          <w:sz w:val="24"/>
          <w:szCs w:val="24"/>
        </w:rPr>
        <w:t xml:space="preserve">.2. Development </w:t>
      </w:r>
      <w:r w:rsidR="00A34540" w:rsidRPr="009A647E">
        <w:rPr>
          <w:rFonts w:ascii="Times New Roman" w:eastAsia="SimSun" w:hAnsi="Times New Roman" w:cs="Times New Roman"/>
          <w:b/>
          <w:bCs/>
          <w:color w:val="000000" w:themeColor="text1"/>
          <w:sz w:val="24"/>
          <w:szCs w:val="24"/>
        </w:rPr>
        <w:t xml:space="preserve">of </w:t>
      </w:r>
      <w:r w:rsidR="00FA454C" w:rsidRPr="009A647E">
        <w:rPr>
          <w:rFonts w:ascii="Times New Roman" w:eastAsia="SimSun" w:hAnsi="Times New Roman" w:cs="Times New Roman"/>
          <w:b/>
          <w:bCs/>
          <w:color w:val="000000" w:themeColor="text1"/>
          <w:sz w:val="24"/>
          <w:szCs w:val="24"/>
        </w:rPr>
        <w:t>Cell Culture</w:t>
      </w:r>
    </w:p>
    <w:p w:rsidR="008817EB" w:rsidRPr="009A647E" w:rsidRDefault="008817EB" w:rsidP="009A647E">
      <w:pPr>
        <w:spacing w:after="0" w:line="360" w:lineRule="auto"/>
        <w:jc w:val="both"/>
        <w:rPr>
          <w:rFonts w:ascii="Times New Roman" w:eastAsia="SimSun" w:hAnsi="Times New Roman" w:cs="Times New Roman"/>
          <w:b/>
          <w:bCs/>
          <w:sz w:val="24"/>
          <w:szCs w:val="24"/>
        </w:rPr>
      </w:pPr>
      <w:r w:rsidRPr="009A647E">
        <w:rPr>
          <w:rFonts w:ascii="Times New Roman" w:eastAsia="SimSun" w:hAnsi="Times New Roman" w:cs="Times New Roman"/>
          <w:sz w:val="24"/>
          <w:szCs w:val="24"/>
        </w:rPr>
        <w:t xml:space="preserve">The American </w:t>
      </w:r>
      <w:r w:rsidR="007C34F1" w:rsidRPr="009A647E">
        <w:rPr>
          <w:rFonts w:ascii="Times New Roman" w:eastAsia="SimSun" w:hAnsi="Times New Roman" w:cs="Times New Roman"/>
          <w:sz w:val="24"/>
          <w:szCs w:val="24"/>
        </w:rPr>
        <w:t xml:space="preserve">type culture collection </w:t>
      </w:r>
      <w:r w:rsidRPr="009A647E">
        <w:rPr>
          <w:rFonts w:ascii="Times New Roman" w:eastAsia="SimSun" w:hAnsi="Times New Roman" w:cs="Times New Roman"/>
          <w:sz w:val="24"/>
          <w:szCs w:val="24"/>
        </w:rPr>
        <w:t>provided the breast cancer from which human breast adenocarcinoma (MFC-7) cells were produced (ATCC, MCF7 - HTB-22). RPMI-1640 media supplemented with 10% FBS, glutamine (2 mM), penicillin (100 units/mL), and streptomycin (100 µg/mL) was used to maintain MCF-7 cells. The cells were grown in a humidified 5% CO</w:t>
      </w:r>
      <w:r w:rsidRPr="009A647E">
        <w:rPr>
          <w:rFonts w:ascii="Times New Roman" w:eastAsia="SimSun" w:hAnsi="Times New Roman" w:cs="Times New Roman"/>
          <w:sz w:val="24"/>
          <w:szCs w:val="24"/>
          <w:vertAlign w:val="subscript"/>
        </w:rPr>
        <w:t>2</w:t>
      </w:r>
      <w:r w:rsidRPr="009A647E">
        <w:rPr>
          <w:rFonts w:ascii="Times New Roman" w:eastAsia="SimSun" w:hAnsi="Times New Roman" w:cs="Times New Roman"/>
          <w:sz w:val="24"/>
          <w:szCs w:val="24"/>
        </w:rPr>
        <w:t xml:space="preserve"> incubator at 37°C</w:t>
      </w:r>
    </w:p>
    <w:p w:rsidR="008817EB" w:rsidRPr="009A647E" w:rsidRDefault="00FA454C" w:rsidP="009A647E">
      <w:pPr>
        <w:spacing w:line="360" w:lineRule="auto"/>
        <w:jc w:val="both"/>
        <w:rPr>
          <w:rFonts w:ascii="Times New Roman" w:eastAsia="SimSun" w:hAnsi="Times New Roman" w:cs="Times New Roman"/>
          <w:b/>
          <w:bCs/>
          <w:color w:val="000000" w:themeColor="text1"/>
          <w:sz w:val="24"/>
          <w:szCs w:val="24"/>
        </w:rPr>
      </w:pPr>
      <w:r w:rsidRPr="009A647E">
        <w:rPr>
          <w:rFonts w:ascii="Times New Roman" w:eastAsia="SimSun" w:hAnsi="Times New Roman" w:cs="Times New Roman"/>
          <w:b/>
          <w:bCs/>
          <w:color w:val="000000" w:themeColor="text1"/>
          <w:sz w:val="24"/>
          <w:szCs w:val="24"/>
        </w:rPr>
        <w:t>2.</w:t>
      </w:r>
      <w:r w:rsidR="00E47A5E" w:rsidRPr="009A647E">
        <w:rPr>
          <w:rFonts w:ascii="Times New Roman" w:eastAsia="SimSun" w:hAnsi="Times New Roman" w:cs="Times New Roman"/>
          <w:b/>
          <w:bCs/>
          <w:color w:val="000000" w:themeColor="text1"/>
          <w:sz w:val="24"/>
          <w:szCs w:val="24"/>
        </w:rPr>
        <w:t>4</w:t>
      </w:r>
      <w:r w:rsidRPr="009A647E">
        <w:rPr>
          <w:rFonts w:ascii="Times New Roman" w:eastAsia="SimSun" w:hAnsi="Times New Roman" w:cs="Times New Roman"/>
          <w:b/>
          <w:bCs/>
          <w:color w:val="000000" w:themeColor="text1"/>
          <w:sz w:val="24"/>
          <w:szCs w:val="24"/>
        </w:rPr>
        <w:t>.3. Cytotoxicity Assay:</w:t>
      </w:r>
    </w:p>
    <w:p w:rsidR="008817EB" w:rsidRPr="009A647E" w:rsidRDefault="00AA1C8A"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sz w:val="24"/>
          <w:szCs w:val="24"/>
        </w:rPr>
        <w:t xml:space="preserve">In order to evaluate the </w:t>
      </w:r>
      <w:r w:rsidR="008817EB" w:rsidRPr="009A647E">
        <w:rPr>
          <w:rFonts w:ascii="Times New Roman" w:eastAsia="SimSun" w:hAnsi="Times New Roman" w:cs="Times New Roman"/>
          <w:sz w:val="24"/>
          <w:szCs w:val="24"/>
        </w:rPr>
        <w:t xml:space="preserve">cytotoxic activity of the green route derived CdS NPs 3-(4,5-dimethylthiazol-2-yl)-2,5-diphenyltetrazolium bromide was used. Using dimethyl sulphoxide (DMSO) serial dilution, the concentrations of the nanoparticle test sample were diluted from the stock solution within the range of 500 to 62.5 µg/mL. The standard drug utilized was Doxorubicin, an anti-cancer drug (0.1 µg/mL). </w:t>
      </w:r>
    </w:p>
    <w:p w:rsidR="008817EB" w:rsidRPr="009A647E" w:rsidRDefault="008817EB"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sz w:val="24"/>
          <w:szCs w:val="24"/>
        </w:rPr>
        <w:t>In accordance with the manufacturer's instructions, the MTT test was used to deter</w:t>
      </w:r>
      <w:r w:rsidR="00AA1C8A" w:rsidRPr="009A647E">
        <w:rPr>
          <w:rFonts w:ascii="Times New Roman" w:eastAsia="SimSun" w:hAnsi="Times New Roman" w:cs="Times New Roman"/>
          <w:sz w:val="24"/>
          <w:szCs w:val="24"/>
        </w:rPr>
        <w:t xml:space="preserve">mine the cytotoxicity of the plant </w:t>
      </w:r>
      <w:r w:rsidRPr="009A647E">
        <w:rPr>
          <w:rFonts w:ascii="Times New Roman" w:eastAsia="SimSun" w:hAnsi="Times New Roman" w:cs="Times New Roman"/>
          <w:sz w:val="24"/>
          <w:szCs w:val="24"/>
        </w:rPr>
        <w:t xml:space="preserve">extracts. In summary, three rows of 96-well plates were seeded independently with 5000 MCF-7 cells per well, and 100 µL of culture media (RMPI 1640) </w:t>
      </w:r>
      <w:r w:rsidRPr="009A647E">
        <w:rPr>
          <w:rFonts w:ascii="Times New Roman" w:eastAsia="SimSun" w:hAnsi="Times New Roman" w:cs="Times New Roman"/>
          <w:sz w:val="24"/>
          <w:szCs w:val="24"/>
        </w:rPr>
        <w:lastRenderedPageBreak/>
        <w:t>was added. The next day, the cells were exposed to four different doses of DMSO-dissolved CdS NPs (500, 250, 125, and 62.5 μg/mL) for a whole day. Additionally, doxorubicin was employed as a positive control medication against MCF-7 cells at 0.1 µg/mL (corresponding to an IC</w:t>
      </w:r>
      <w:r w:rsidRPr="009A647E">
        <w:rPr>
          <w:rFonts w:ascii="Times New Roman" w:eastAsia="SimSun" w:hAnsi="Times New Roman" w:cs="Times New Roman"/>
          <w:sz w:val="24"/>
          <w:szCs w:val="24"/>
          <w:vertAlign w:val="subscript"/>
        </w:rPr>
        <w:t>50</w:t>
      </w:r>
      <w:r w:rsidRPr="009A647E">
        <w:rPr>
          <w:rFonts w:ascii="Times New Roman" w:eastAsia="SimSun" w:hAnsi="Times New Roman" w:cs="Times New Roman"/>
          <w:sz w:val="24"/>
          <w:szCs w:val="24"/>
        </w:rPr>
        <w:t xml:space="preserve"> value). Four hours later, MTT reagent was added to the medium. Following the addition of the solubilization solution (DMSO) to each well, the plates were left at room temperature for 30 minutes. The absorbance</w:t>
      </w:r>
      <w:r w:rsidR="00AA1C8A" w:rsidRPr="009A647E">
        <w:rPr>
          <w:rFonts w:ascii="Times New Roman" w:eastAsia="SimSun" w:hAnsi="Times New Roman" w:cs="Times New Roman"/>
          <w:sz w:val="24"/>
          <w:szCs w:val="24"/>
        </w:rPr>
        <w:t xml:space="preserve"> was then measured with a Micro</w:t>
      </w:r>
      <w:r w:rsidRPr="009A647E">
        <w:rPr>
          <w:rFonts w:ascii="Times New Roman" w:eastAsia="SimSun" w:hAnsi="Times New Roman" w:cs="Times New Roman"/>
          <w:sz w:val="24"/>
          <w:szCs w:val="24"/>
        </w:rPr>
        <w:t xml:space="preserve">titer plate reader at 590 nm. </w:t>
      </w:r>
      <w:r w:rsidR="00A336E2" w:rsidRPr="009A647E">
        <w:rPr>
          <w:rFonts w:ascii="Times New Roman" w:eastAsia="SimSun" w:hAnsi="Times New Roman" w:cs="Times New Roman"/>
          <w:sz w:val="24"/>
          <w:szCs w:val="24"/>
        </w:rPr>
        <w:t>T</w:t>
      </w:r>
      <w:r w:rsidRPr="009A647E">
        <w:rPr>
          <w:rFonts w:ascii="Times New Roman" w:eastAsia="SimSun" w:hAnsi="Times New Roman" w:cs="Times New Roman"/>
          <w:sz w:val="24"/>
          <w:szCs w:val="24"/>
        </w:rPr>
        <w:t>hree</w:t>
      </w:r>
      <w:r w:rsidR="009F5EC5" w:rsidRPr="009A647E">
        <w:rPr>
          <w:rFonts w:ascii="Times New Roman" w:eastAsia="SimSun" w:hAnsi="Times New Roman" w:cs="Times New Roman"/>
          <w:sz w:val="24"/>
          <w:szCs w:val="24"/>
        </w:rPr>
        <w:t xml:space="preserve"> </w:t>
      </w:r>
      <w:r w:rsidRPr="009A647E">
        <w:rPr>
          <w:rFonts w:ascii="Times New Roman" w:eastAsia="SimSun" w:hAnsi="Times New Roman" w:cs="Times New Roman"/>
          <w:sz w:val="24"/>
          <w:szCs w:val="24"/>
        </w:rPr>
        <w:t>duplicates of the assay run</w:t>
      </w:r>
      <w:r w:rsidR="009F5EC5" w:rsidRPr="009A647E">
        <w:rPr>
          <w:rFonts w:ascii="Times New Roman" w:eastAsia="SimSun" w:hAnsi="Times New Roman" w:cs="Times New Roman"/>
          <w:sz w:val="24"/>
          <w:szCs w:val="24"/>
        </w:rPr>
        <w:t xml:space="preserve"> </w:t>
      </w:r>
      <w:r w:rsidR="00A336E2" w:rsidRPr="009A647E">
        <w:rPr>
          <w:rFonts w:ascii="Times New Roman" w:eastAsia="SimSun" w:hAnsi="Times New Roman" w:cs="Times New Roman"/>
          <w:sz w:val="24"/>
          <w:szCs w:val="24"/>
        </w:rPr>
        <w:t>were</w:t>
      </w:r>
      <w:r w:rsidR="00FA454C" w:rsidRPr="009A647E">
        <w:rPr>
          <w:rFonts w:ascii="Times New Roman" w:eastAsia="SimSun" w:hAnsi="Times New Roman" w:cs="Times New Roman"/>
          <w:sz w:val="24"/>
          <w:szCs w:val="24"/>
        </w:rPr>
        <w:t xml:space="preserve"> recorded</w:t>
      </w:r>
      <w:r w:rsidR="00BD2337" w:rsidRPr="009A647E">
        <w:rPr>
          <w:rFonts w:ascii="Times New Roman" w:eastAsia="SimSun" w:hAnsi="Times New Roman" w:cs="Times New Roman"/>
          <w:sz w:val="24"/>
          <w:szCs w:val="24"/>
        </w:rPr>
        <w:t xml:space="preserve"> [20]</w:t>
      </w:r>
      <w:r w:rsidR="00FA454C" w:rsidRPr="009A647E">
        <w:rPr>
          <w:rFonts w:ascii="Times New Roman" w:eastAsia="SimSun" w:hAnsi="Times New Roman" w:cs="Times New Roman"/>
          <w:sz w:val="24"/>
          <w:szCs w:val="24"/>
        </w:rPr>
        <w:t>.</w:t>
      </w:r>
      <w:r w:rsidRPr="009A647E">
        <w:rPr>
          <w:rFonts w:ascii="Times New Roman" w:eastAsia="SimSun" w:hAnsi="Times New Roman" w:cs="Times New Roman"/>
          <w:sz w:val="24"/>
          <w:szCs w:val="24"/>
        </w:rPr>
        <w:t>The cell growth inhibition was measured using below formula;</w:t>
      </w:r>
    </w:p>
    <w:p w:rsidR="008817EB" w:rsidRPr="009A647E" w:rsidRDefault="0066192C" w:rsidP="009A647E">
      <w:pPr>
        <w:spacing w:line="360" w:lineRule="auto"/>
        <w:jc w:val="both"/>
        <w:rPr>
          <w:rFonts w:ascii="Times New Roman" w:eastAsia="SimSun" w:hAnsi="Times New Roman" w:cs="Times New Roman"/>
          <w:b/>
          <w:color w:val="00B050"/>
          <w:sz w:val="24"/>
          <w:szCs w:val="24"/>
        </w:rPr>
      </w:pPr>
      <m:oMathPara>
        <m:oMath>
          <m:r>
            <m:rPr>
              <m:sty m:val="b"/>
            </m:rPr>
            <w:rPr>
              <w:rFonts w:ascii="Cambria Math" w:eastAsia="SimSun" w:hAnsi="Times New Roman" w:cs="Times New Roman"/>
              <w:color w:val="00B050"/>
              <w:sz w:val="24"/>
              <w:szCs w:val="24"/>
            </w:rPr>
            <m:t xml:space="preserve">%  </m:t>
          </m:r>
          <m:r>
            <m:rPr>
              <m:sty m:val="b"/>
            </m:rPr>
            <w:rPr>
              <w:rFonts w:ascii="Cambria Math" w:eastAsia="SimSun" w:hAnsi="Cambria Math" w:cs="Times New Roman"/>
              <w:color w:val="00B050"/>
              <w:sz w:val="24"/>
              <w:szCs w:val="24"/>
            </w:rPr>
            <m:t>of</m:t>
          </m:r>
          <m:r>
            <m:rPr>
              <m:sty m:val="b"/>
            </m:rPr>
            <w:rPr>
              <w:rFonts w:ascii="Cambria Math" w:eastAsia="SimSun" w:hAnsi="Times New Roman" w:cs="Times New Roman"/>
              <w:color w:val="00B050"/>
              <w:sz w:val="24"/>
              <w:szCs w:val="24"/>
            </w:rPr>
            <m:t xml:space="preserve"> </m:t>
          </m:r>
          <m:r>
            <m:rPr>
              <m:sty m:val="b"/>
            </m:rPr>
            <w:rPr>
              <w:rFonts w:ascii="Cambria Math" w:eastAsia="SimSun" w:hAnsi="Cambria Math" w:cs="Times New Roman"/>
              <w:color w:val="00B050"/>
              <w:sz w:val="24"/>
              <w:szCs w:val="24"/>
            </w:rPr>
            <m:t>growth</m:t>
          </m:r>
          <m:r>
            <m:rPr>
              <m:sty m:val="b"/>
            </m:rPr>
            <w:rPr>
              <w:rFonts w:ascii="Cambria Math" w:eastAsia="SimSun" w:hAnsi="Times New Roman" w:cs="Times New Roman"/>
              <w:color w:val="00B050"/>
              <w:sz w:val="24"/>
              <w:szCs w:val="24"/>
            </w:rPr>
            <m:t xml:space="preserve"> </m:t>
          </m:r>
          <m:r>
            <m:rPr>
              <m:sty m:val="b"/>
            </m:rPr>
            <w:rPr>
              <w:rFonts w:ascii="Cambria Math" w:eastAsia="SimSun" w:hAnsi="Cambria Math" w:cs="Times New Roman"/>
              <w:color w:val="00B050"/>
              <w:sz w:val="24"/>
              <w:szCs w:val="24"/>
            </w:rPr>
            <m:t>inhibition</m:t>
          </m:r>
          <m:r>
            <m:rPr>
              <m:sty m:val="b"/>
            </m:rPr>
            <w:rPr>
              <w:rFonts w:ascii="Cambria Math" w:eastAsia="SimSun" w:hAnsi="Times New Roman" w:cs="Times New Roman"/>
              <w:color w:val="00B050"/>
              <w:sz w:val="24"/>
              <w:szCs w:val="24"/>
            </w:rPr>
            <m:t xml:space="preserve">= </m:t>
          </m:r>
          <m:f>
            <m:fPr>
              <m:ctrlPr>
                <w:rPr>
                  <w:rFonts w:ascii="Cambria Math" w:eastAsia="SimSun" w:hAnsi="Times New Roman" w:cs="Times New Roman"/>
                  <w:b/>
                  <w:bCs/>
                  <w:color w:val="00B050"/>
                  <w:sz w:val="24"/>
                  <w:szCs w:val="24"/>
                </w:rPr>
              </m:ctrlPr>
            </m:fPr>
            <m:num>
              <m:r>
                <m:rPr>
                  <m:sty m:val="b"/>
                </m:rPr>
                <w:rPr>
                  <w:rFonts w:ascii="Cambria Math" w:eastAsia="SimSun" w:hAnsi="Times New Roman" w:cs="Times New Roman"/>
                  <w:color w:val="00B050"/>
                  <w:sz w:val="24"/>
                  <w:szCs w:val="24"/>
                </w:rPr>
                <m:t xml:space="preserve">(Control O.D Value </m:t>
              </m:r>
              <m:r>
                <m:rPr>
                  <m:sty m:val="b"/>
                </m:rPr>
                <w:rPr>
                  <w:rFonts w:ascii="Times New Roman" w:eastAsia="SimSun" w:hAnsi="Times New Roman" w:cs="Times New Roman"/>
                  <w:color w:val="00B050"/>
                  <w:sz w:val="24"/>
                  <w:szCs w:val="24"/>
                </w:rPr>
                <m:t>-</m:t>
              </m:r>
              <m:r>
                <m:rPr>
                  <m:sty m:val="b"/>
                </m:rPr>
                <w:rPr>
                  <w:rFonts w:ascii="Cambria Math" w:eastAsia="SimSun" w:hAnsi="Times New Roman" w:cs="Times New Roman"/>
                  <w:color w:val="00B050"/>
                  <w:sz w:val="24"/>
                  <w:szCs w:val="24"/>
                </w:rPr>
                <m:t xml:space="preserve"> Test Sample O.D Value)</m:t>
              </m:r>
            </m:num>
            <m:den>
              <m:r>
                <m:rPr>
                  <m:sty m:val="b"/>
                </m:rPr>
                <w:rPr>
                  <w:rFonts w:ascii="Cambria Math" w:eastAsia="SimSun" w:hAnsi="Times New Roman" w:cs="Times New Roman"/>
                  <w:color w:val="00B050"/>
                  <w:sz w:val="24"/>
                  <w:szCs w:val="24"/>
                </w:rPr>
                <m:t>Control O.D Value</m:t>
              </m:r>
            </m:den>
          </m:f>
          <m:r>
            <m:rPr>
              <m:sty m:val="b"/>
            </m:rPr>
            <w:rPr>
              <w:rFonts w:ascii="Cambria Math" w:eastAsia="SimSun" w:hAnsi="Times New Roman" w:cs="Times New Roman"/>
              <w:color w:val="00B050"/>
              <w:sz w:val="24"/>
              <w:szCs w:val="24"/>
            </w:rPr>
            <m:t xml:space="preserve"> x 100</m:t>
          </m:r>
        </m:oMath>
      </m:oMathPara>
    </w:p>
    <w:p w:rsidR="00AA1C8A" w:rsidRPr="009A647E" w:rsidRDefault="00AA1C8A" w:rsidP="009A647E">
      <w:pPr>
        <w:spacing w:line="360" w:lineRule="auto"/>
        <w:jc w:val="both"/>
        <w:rPr>
          <w:rFonts w:ascii="Times New Roman" w:eastAsia="SimSun" w:hAnsi="Times New Roman" w:cs="Times New Roman"/>
          <w:b/>
          <w:bCs/>
          <w:color w:val="000000" w:themeColor="text1"/>
          <w:sz w:val="24"/>
          <w:szCs w:val="24"/>
        </w:rPr>
      </w:pPr>
      <w:r w:rsidRPr="009A647E">
        <w:rPr>
          <w:rFonts w:ascii="Times New Roman" w:hAnsi="Times New Roman" w:cs="Times New Roman"/>
          <w:b/>
          <w:color w:val="000000" w:themeColor="text1"/>
          <w:sz w:val="24"/>
          <w:szCs w:val="24"/>
        </w:rPr>
        <w:t>2.3.4.</w:t>
      </w:r>
      <w:r w:rsidRPr="009A647E">
        <w:rPr>
          <w:rFonts w:ascii="Times New Roman" w:eastAsia="SimSun" w:hAnsi="Times New Roman" w:cs="Times New Roman"/>
          <w:b/>
          <w:bCs/>
          <w:color w:val="000000" w:themeColor="text1"/>
          <w:sz w:val="24"/>
          <w:szCs w:val="24"/>
        </w:rPr>
        <w:t xml:space="preserve"> Statistical Analysis and IC</w:t>
      </w:r>
      <w:r w:rsidRPr="009A647E">
        <w:rPr>
          <w:rFonts w:ascii="Times New Roman" w:eastAsia="SimSun" w:hAnsi="Times New Roman" w:cs="Times New Roman"/>
          <w:b/>
          <w:bCs/>
          <w:color w:val="000000" w:themeColor="text1"/>
          <w:sz w:val="24"/>
          <w:szCs w:val="24"/>
          <w:vertAlign w:val="subscript"/>
        </w:rPr>
        <w:t>50</w:t>
      </w:r>
      <w:r w:rsidRPr="009A647E">
        <w:rPr>
          <w:rFonts w:ascii="Times New Roman" w:eastAsia="SimSun" w:hAnsi="Times New Roman" w:cs="Times New Roman"/>
          <w:b/>
          <w:bCs/>
          <w:color w:val="000000" w:themeColor="text1"/>
          <w:sz w:val="24"/>
          <w:szCs w:val="24"/>
        </w:rPr>
        <w:t xml:space="preserve"> Calculation</w:t>
      </w:r>
    </w:p>
    <w:p w:rsidR="00AA1C8A" w:rsidRPr="009A647E" w:rsidRDefault="00AA1C8A"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sz w:val="24"/>
          <w:szCs w:val="24"/>
        </w:rPr>
        <w:t>The mean standard deviation of the triplicate values was provided. Using an online tool called IC</w:t>
      </w:r>
      <w:r w:rsidRPr="009A647E">
        <w:rPr>
          <w:rFonts w:ascii="Times New Roman" w:eastAsia="SimSun" w:hAnsi="Times New Roman" w:cs="Times New Roman"/>
          <w:sz w:val="24"/>
          <w:szCs w:val="24"/>
          <w:vertAlign w:val="subscript"/>
        </w:rPr>
        <w:t>50</w:t>
      </w:r>
      <w:r w:rsidR="005313E7" w:rsidRPr="009A647E">
        <w:rPr>
          <w:rFonts w:ascii="Times New Roman" w:eastAsia="SimSun" w:hAnsi="Times New Roman" w:cs="Times New Roman"/>
          <w:sz w:val="24"/>
          <w:szCs w:val="24"/>
        </w:rPr>
        <w:t>,</w:t>
      </w:r>
      <w:r w:rsidRPr="009A647E">
        <w:rPr>
          <w:rFonts w:ascii="Times New Roman" w:eastAsia="SimSun" w:hAnsi="Times New Roman" w:cs="Times New Roman"/>
          <w:sz w:val="24"/>
          <w:szCs w:val="24"/>
        </w:rPr>
        <w:t xml:space="preserve"> Linear regression analysis was performed after the </w:t>
      </w:r>
      <w:r w:rsidR="00CC082D" w:rsidRPr="009A647E">
        <w:rPr>
          <w:rFonts w:ascii="Times New Roman" w:eastAsia="SimSun" w:hAnsi="Times New Roman" w:cs="Times New Roman"/>
          <w:sz w:val="24"/>
          <w:szCs w:val="24"/>
        </w:rPr>
        <w:t xml:space="preserve">evaluation </w:t>
      </w:r>
      <w:r w:rsidRPr="009A647E">
        <w:rPr>
          <w:rFonts w:ascii="Times New Roman" w:eastAsia="SimSun" w:hAnsi="Times New Roman" w:cs="Times New Roman"/>
          <w:sz w:val="24"/>
          <w:szCs w:val="24"/>
        </w:rPr>
        <w:t>at various concentrations to obtain the half-maximal (IC</w:t>
      </w:r>
      <w:r w:rsidRPr="009A647E">
        <w:rPr>
          <w:rFonts w:ascii="Times New Roman" w:eastAsia="SimSun" w:hAnsi="Times New Roman" w:cs="Times New Roman"/>
          <w:sz w:val="24"/>
          <w:szCs w:val="24"/>
          <w:vertAlign w:val="subscript"/>
        </w:rPr>
        <w:t>50</w:t>
      </w:r>
      <w:r w:rsidRPr="009A647E">
        <w:rPr>
          <w:rFonts w:ascii="Times New Roman" w:eastAsia="SimSun" w:hAnsi="Times New Roman" w:cs="Times New Roman"/>
          <w:sz w:val="24"/>
          <w:szCs w:val="24"/>
        </w:rPr>
        <w:t>) inhibitory concentration values for each experiment.</w:t>
      </w:r>
    </w:p>
    <w:p w:rsidR="00A20843" w:rsidRPr="009A647E" w:rsidRDefault="00CF0140" w:rsidP="009A647E">
      <w:pPr>
        <w:pStyle w:val="NormalWeb"/>
        <w:spacing w:line="360" w:lineRule="auto"/>
        <w:jc w:val="both"/>
        <w:rPr>
          <w:b/>
        </w:rPr>
      </w:pPr>
      <w:r w:rsidRPr="009A647E">
        <w:rPr>
          <w:b/>
        </w:rPr>
        <w:t xml:space="preserve">2.4. </w:t>
      </w:r>
      <w:r w:rsidR="00A40CBE" w:rsidRPr="009A647E">
        <w:rPr>
          <w:b/>
        </w:rPr>
        <w:t xml:space="preserve">CHARACTERISATION </w:t>
      </w:r>
    </w:p>
    <w:p w:rsidR="009D7CA6" w:rsidRPr="009A647E" w:rsidRDefault="009D7CA6" w:rsidP="009A647E">
      <w:pPr>
        <w:pStyle w:val="NormalWeb"/>
        <w:spacing w:after="0" w:afterAutospacing="0" w:line="360" w:lineRule="auto"/>
        <w:jc w:val="both"/>
        <w:rPr>
          <w:b/>
        </w:rPr>
      </w:pPr>
      <w:r w:rsidRPr="009A647E">
        <w:t>CdS nanoparticles were characterized using a UV-Vis spectrophotometer (</w:t>
      </w:r>
      <w:r w:rsidR="00226CF5" w:rsidRPr="009A647E">
        <w:t>JASCO V-630</w:t>
      </w:r>
      <w:r w:rsidRPr="009A647E">
        <w:t xml:space="preserve">, Japan) operating between 200 and </w:t>
      </w:r>
      <w:r w:rsidR="006722F6" w:rsidRPr="009A647E">
        <w:t>8</w:t>
      </w:r>
      <w:r w:rsidRPr="009A647E">
        <w:t xml:space="preserve">00 nm. FTIR analysis was conducted on powder samples with a </w:t>
      </w:r>
      <w:r w:rsidR="00226CF5" w:rsidRPr="009A647E">
        <w:t>Shimadzu 8400S (Japan</w:t>
      </w:r>
      <w:r w:rsidRPr="009A647E">
        <w:t>)</w:t>
      </w:r>
      <w:r w:rsidR="00226CF5" w:rsidRPr="009A647E">
        <w:t xml:space="preserve"> at a resolution of 4 cm</w:t>
      </w:r>
      <w:r w:rsidR="00226CF5" w:rsidRPr="009A647E">
        <w:rPr>
          <w:vertAlign w:val="superscript"/>
        </w:rPr>
        <w:t>-1</w:t>
      </w:r>
      <w:r w:rsidR="00226CF5" w:rsidRPr="009A647E">
        <w:t xml:space="preserve"> and 50 scans </w:t>
      </w:r>
      <w:r w:rsidR="00226CF5" w:rsidRPr="009A647E">
        <w:rPr>
          <w:color w:val="001D35"/>
          <w:shd w:val="clear" w:color="auto" w:fill="FFFFFF"/>
        </w:rPr>
        <w:t>to improve the signal-to-noise ratio</w:t>
      </w:r>
      <w:r w:rsidR="00226CF5" w:rsidRPr="009A647E">
        <w:t xml:space="preserve">.UV-Vis spectrophotometer </w:t>
      </w:r>
      <w:r w:rsidRPr="009A647E">
        <w:t>equipped with a diffuse reflectance ac</w:t>
      </w:r>
      <w:r w:rsidR="00226CF5" w:rsidRPr="009A647E">
        <w:t>cessory, covering 200-900 nm</w:t>
      </w:r>
      <w:r w:rsidRPr="009A647E">
        <w:t xml:space="preserve">. </w:t>
      </w:r>
      <w:r w:rsidR="005A2A55" w:rsidRPr="009A647E">
        <w:t>FESEM</w:t>
      </w:r>
      <w:r w:rsidRPr="009A647E">
        <w:t xml:space="preserve"> and </w:t>
      </w:r>
      <w:r w:rsidR="005A2A55" w:rsidRPr="009A647E">
        <w:t>EDAX</w:t>
      </w:r>
      <w:r w:rsidRPr="009A647E">
        <w:t xml:space="preserve"> employed a </w:t>
      </w:r>
      <w:r w:rsidR="00A40CBE" w:rsidRPr="009A647E">
        <w:rPr>
          <w:color w:val="001D35"/>
          <w:spacing w:val="2"/>
          <w:shd w:val="clear" w:color="auto" w:fill="FFFFFF"/>
        </w:rPr>
        <w:t>Carl</w:t>
      </w:r>
      <w:r w:rsidR="005A2A55" w:rsidRPr="009A647E">
        <w:t xml:space="preserve">Zeiss Sigma Brucker </w:t>
      </w:r>
      <w:r w:rsidR="00A40CBE" w:rsidRPr="009A647E">
        <w:t xml:space="preserve">imaging up to 500000 x </w:t>
      </w:r>
      <w:r w:rsidRPr="009A647E">
        <w:t>(</w:t>
      </w:r>
      <w:r w:rsidR="00A40CBE" w:rsidRPr="009A647E">
        <w:t>Germany)</w:t>
      </w:r>
      <w:r w:rsidRPr="009A647E">
        <w:t xml:space="preserve">. XRD investigations used a </w:t>
      </w:r>
      <w:r w:rsidR="00226CF5" w:rsidRPr="009A647E">
        <w:t xml:space="preserve">PAN alyticalX’pert-pro powder X’celerator diffractometer with Cu-kα radiation </w:t>
      </w:r>
      <w:r w:rsidRPr="009A647E">
        <w:t>w</w:t>
      </w:r>
      <w:r w:rsidR="005A2A55" w:rsidRPr="009A647E">
        <w:t>ith CuKα</w:t>
      </w:r>
      <w:r w:rsidR="00226CF5" w:rsidRPr="009A647E">
        <w:t xml:space="preserve"> radiation at 1.5406 Ã and a graphite </w:t>
      </w:r>
      <w:r w:rsidR="005A2A55" w:rsidRPr="009A647E">
        <w:t xml:space="preserve">monochromator </w:t>
      </w:r>
      <w:r w:rsidR="005A2A55" w:rsidRPr="009A647E">
        <w:rPr>
          <w:color w:val="001D35"/>
          <w:shd w:val="clear" w:color="auto" w:fill="FFFFFF"/>
        </w:rPr>
        <w:t>for</w:t>
      </w:r>
      <w:r w:rsidR="00226CF5" w:rsidRPr="009A647E">
        <w:rPr>
          <w:color w:val="001D35"/>
          <w:shd w:val="clear" w:color="auto" w:fill="FFFFFF"/>
        </w:rPr>
        <w:t xml:space="preserve"> selecting the desired wavelength and filtering out K</w:t>
      </w:r>
      <w:r w:rsidR="00226CF5" w:rsidRPr="009A647E">
        <w:rPr>
          <w:color w:val="001D35"/>
          <w:shd w:val="clear" w:color="auto" w:fill="FFFFFF"/>
          <w:vertAlign w:val="subscript"/>
        </w:rPr>
        <w:t>β</w:t>
      </w:r>
      <w:r w:rsidR="00226CF5" w:rsidRPr="009A647E">
        <w:rPr>
          <w:color w:val="001D35"/>
          <w:shd w:val="clear" w:color="auto" w:fill="FFFFFF"/>
        </w:rPr>
        <w:t xml:space="preserve"> radiation</w:t>
      </w:r>
      <w:r w:rsidR="00477C2D" w:rsidRPr="009A647E">
        <w:rPr>
          <w:color w:val="001D35"/>
          <w:shd w:val="clear" w:color="auto" w:fill="FFFFFF"/>
        </w:rPr>
        <w:t>.</w:t>
      </w:r>
    </w:p>
    <w:p w:rsidR="00593D01" w:rsidRPr="009A647E" w:rsidRDefault="009A4083" w:rsidP="009A647E">
      <w:pPr>
        <w:spacing w:after="0" w:line="360" w:lineRule="auto"/>
        <w:jc w:val="both"/>
        <w:rPr>
          <w:rFonts w:ascii="Times New Roman" w:hAnsi="Times New Roman" w:cs="Times New Roman"/>
          <w:b/>
          <w:color w:val="C00000"/>
          <w:sz w:val="24"/>
          <w:szCs w:val="24"/>
          <w:u w:val="single"/>
          <w:vertAlign w:val="subscript"/>
        </w:rPr>
      </w:pPr>
      <w:r w:rsidRPr="009A647E">
        <w:rPr>
          <w:rFonts w:ascii="Times New Roman" w:hAnsi="Times New Roman" w:cs="Times New Roman"/>
          <w:b/>
          <w:color w:val="C00000"/>
          <w:sz w:val="24"/>
          <w:szCs w:val="24"/>
          <w:u w:val="single"/>
        </w:rPr>
        <w:t>3. Result and Discussion</w:t>
      </w:r>
    </w:p>
    <w:p w:rsidR="00593D01" w:rsidRPr="009A647E" w:rsidRDefault="00DF0F5A" w:rsidP="009A647E">
      <w:pPr>
        <w:pStyle w:val="Heading2"/>
        <w:spacing w:line="360" w:lineRule="auto"/>
        <w:jc w:val="both"/>
        <w:rPr>
          <w:rFonts w:ascii="Times New Roman" w:hAnsi="Times New Roman" w:cs="Times New Roman"/>
          <w:color w:val="C00000"/>
          <w:sz w:val="24"/>
          <w:szCs w:val="24"/>
          <w:u w:val="single"/>
        </w:rPr>
      </w:pPr>
      <w:r w:rsidRPr="009A647E">
        <w:rPr>
          <w:rFonts w:ascii="Times New Roman" w:hAnsi="Times New Roman" w:cs="Times New Roman"/>
          <w:color w:val="C00000"/>
          <w:sz w:val="24"/>
          <w:szCs w:val="24"/>
          <w:u w:val="single"/>
        </w:rPr>
        <w:t>3</w:t>
      </w:r>
      <w:r w:rsidR="00593D01" w:rsidRPr="009A647E">
        <w:rPr>
          <w:rFonts w:ascii="Times New Roman" w:hAnsi="Times New Roman" w:cs="Times New Roman"/>
          <w:color w:val="C00000"/>
          <w:sz w:val="24"/>
          <w:szCs w:val="24"/>
          <w:u w:val="single"/>
        </w:rPr>
        <w:t>.1. Diffuse Reflectance Spectroscopy</w:t>
      </w:r>
    </w:p>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UV-Vis</w:t>
      </w:r>
      <w:r w:rsidR="00AF472C" w:rsidRPr="009A647E">
        <w:rPr>
          <w:rFonts w:ascii="Times New Roman" w:hAnsi="Times New Roman" w:cs="Times New Roman"/>
          <w:sz w:val="24"/>
          <w:szCs w:val="24"/>
        </w:rPr>
        <w:t xml:space="preserve">ible </w:t>
      </w:r>
      <w:r w:rsidR="00B6586F" w:rsidRPr="009A647E">
        <w:rPr>
          <w:rFonts w:ascii="Times New Roman" w:hAnsi="Times New Roman" w:cs="Times New Roman"/>
          <w:sz w:val="24"/>
          <w:szCs w:val="24"/>
        </w:rPr>
        <w:t xml:space="preserve">diffuse </w:t>
      </w:r>
      <w:r w:rsidRPr="009A647E">
        <w:rPr>
          <w:rFonts w:ascii="Times New Roman" w:hAnsi="Times New Roman" w:cs="Times New Roman"/>
          <w:sz w:val="24"/>
          <w:szCs w:val="24"/>
        </w:rPr>
        <w:t>reflectance spectra of pure CdS nanoparticles were shown comprehensively in Fig. 1 across the broad range of 200 to 800 nm. The spectrum reveals distinct reflectance edges at the critical wavelength of 476 nm, accompanied by corresponding energy values calculated to be 2.61 eV</w:t>
      </w:r>
      <w:r w:rsidR="00C6067A" w:rsidRPr="009A647E">
        <w:rPr>
          <w:rFonts w:ascii="Times New Roman" w:hAnsi="Times New Roman" w:cs="Times New Roman"/>
          <w:sz w:val="24"/>
          <w:szCs w:val="24"/>
        </w:rPr>
        <w:t>. T</w:t>
      </w:r>
      <w:r w:rsidRPr="009A647E">
        <w:rPr>
          <w:rFonts w:ascii="Times New Roman" w:hAnsi="Times New Roman" w:cs="Times New Roman"/>
          <w:sz w:val="24"/>
          <w:szCs w:val="24"/>
        </w:rPr>
        <w:t>he</w:t>
      </w:r>
      <w:r w:rsidR="00E3769C" w:rsidRPr="009A647E">
        <w:rPr>
          <w:rFonts w:ascii="Times New Roman" w:hAnsi="Times New Roman" w:cs="Times New Roman"/>
          <w:sz w:val="24"/>
          <w:szCs w:val="24"/>
        </w:rPr>
        <w:t xml:space="preserve"> </w:t>
      </w:r>
      <w:r w:rsidRPr="009A647E">
        <w:rPr>
          <w:rFonts w:ascii="Times New Roman" w:hAnsi="Times New Roman" w:cs="Times New Roman"/>
          <w:sz w:val="24"/>
          <w:szCs w:val="24"/>
        </w:rPr>
        <w:t>band</w:t>
      </w:r>
      <w:r w:rsidR="00E3769C" w:rsidRPr="009A647E">
        <w:rPr>
          <w:rFonts w:ascii="Times New Roman" w:hAnsi="Times New Roman" w:cs="Times New Roman"/>
          <w:sz w:val="24"/>
          <w:szCs w:val="24"/>
        </w:rPr>
        <w:t xml:space="preserve"> </w:t>
      </w:r>
      <w:r w:rsidRPr="009A647E">
        <w:rPr>
          <w:rFonts w:ascii="Times New Roman" w:hAnsi="Times New Roman" w:cs="Times New Roman"/>
          <w:sz w:val="24"/>
          <w:szCs w:val="24"/>
        </w:rPr>
        <w:t>gap energy of the pure CdS nanoparticles was determined from the diffuse reflectance spectra utilizing the equation</w:t>
      </w:r>
      <w:r w:rsidR="00F41794" w:rsidRPr="009A647E">
        <w:rPr>
          <w:rFonts w:ascii="Times New Roman" w:hAnsi="Times New Roman" w:cs="Times New Roman"/>
          <w:sz w:val="24"/>
          <w:szCs w:val="24"/>
        </w:rPr>
        <w:t>.</w:t>
      </w:r>
    </w:p>
    <w:p w:rsidR="00CE379B" w:rsidRPr="00013FBF" w:rsidRDefault="00CE379B" w:rsidP="00013FBF">
      <w:pPr>
        <w:spacing w:line="360" w:lineRule="auto"/>
        <w:jc w:val="center"/>
        <w:rPr>
          <w:rFonts w:ascii="Times New Roman" w:eastAsiaTheme="minorEastAsia" w:hAnsi="Times New Roman" w:cs="Times New Roman"/>
          <w:b/>
          <w:color w:val="7030A0"/>
          <w:sz w:val="36"/>
          <w:szCs w:val="24"/>
        </w:rPr>
      </w:pPr>
      <w:r w:rsidRPr="00013FBF">
        <w:rPr>
          <w:rFonts w:ascii="Times New Roman" w:hAnsi="Times New Roman" w:cs="Times New Roman"/>
          <w:b/>
          <w:color w:val="7030A0"/>
          <w:sz w:val="36"/>
          <w:szCs w:val="24"/>
        </w:rPr>
        <w:lastRenderedPageBreak/>
        <w:t>E</w:t>
      </w:r>
      <w:r w:rsidRPr="00013FBF">
        <w:rPr>
          <w:rFonts w:ascii="Times New Roman" w:hAnsi="Times New Roman" w:cs="Times New Roman"/>
          <w:b/>
          <w:color w:val="7030A0"/>
          <w:sz w:val="36"/>
          <w:szCs w:val="24"/>
          <w:vertAlign w:val="subscript"/>
        </w:rPr>
        <w:t>g</w:t>
      </w:r>
      <w:r w:rsidRPr="00013FBF">
        <w:rPr>
          <w:rFonts w:ascii="Times New Roman" w:hAnsi="Times New Roman" w:cs="Times New Roman"/>
          <w:b/>
          <w:color w:val="7030A0"/>
          <w:sz w:val="36"/>
          <w:szCs w:val="24"/>
        </w:rPr>
        <w:t>= hv =</w:t>
      </w:r>
      <m:oMath>
        <m:f>
          <m:fPr>
            <m:ctrlPr>
              <w:rPr>
                <w:rFonts w:ascii="Cambria Math" w:hAnsi="Times New Roman" w:cs="Times New Roman"/>
                <w:b/>
                <w:i/>
                <w:color w:val="7030A0"/>
                <w:sz w:val="36"/>
                <w:szCs w:val="24"/>
              </w:rPr>
            </m:ctrlPr>
          </m:fPr>
          <m:num>
            <m:r>
              <m:rPr>
                <m:sty m:val="bi"/>
              </m:rPr>
              <w:rPr>
                <w:rFonts w:ascii="Cambria Math" w:hAnsi="Cambria Math" w:cs="Times New Roman"/>
                <w:color w:val="7030A0"/>
                <w:sz w:val="36"/>
                <w:szCs w:val="24"/>
              </w:rPr>
              <m:t>hc</m:t>
            </m:r>
          </m:num>
          <m:den>
            <m:r>
              <m:rPr>
                <m:sty m:val="bi"/>
              </m:rPr>
              <w:rPr>
                <w:rFonts w:ascii="Cambria Math" w:hAnsi="Cambria Math" w:cs="Times New Roman"/>
                <w:color w:val="7030A0"/>
                <w:sz w:val="36"/>
                <w:szCs w:val="24"/>
              </w:rPr>
              <m:t>λ</m:t>
            </m:r>
          </m:den>
        </m:f>
      </m:oMath>
      <w:r w:rsidRPr="00013FBF">
        <w:rPr>
          <w:rFonts w:ascii="Times New Roman" w:eastAsiaTheme="minorEastAsia" w:hAnsi="Times New Roman" w:cs="Times New Roman"/>
          <w:b/>
          <w:color w:val="7030A0"/>
          <w:sz w:val="36"/>
          <w:szCs w:val="24"/>
        </w:rPr>
        <w:t xml:space="preserve">=  </w:t>
      </w:r>
      <m:oMath>
        <m:f>
          <m:fPr>
            <m:ctrlPr>
              <w:rPr>
                <w:rFonts w:ascii="Cambria Math" w:hAnsi="Times New Roman" w:cs="Times New Roman"/>
                <w:b/>
                <w:i/>
                <w:color w:val="7030A0"/>
                <w:sz w:val="36"/>
                <w:szCs w:val="24"/>
              </w:rPr>
            </m:ctrlPr>
          </m:fPr>
          <m:num>
            <m:r>
              <m:rPr>
                <m:sty m:val="bi"/>
              </m:rPr>
              <w:rPr>
                <w:rFonts w:ascii="Cambria Math" w:hAnsi="Cambria Math" w:cs="Times New Roman"/>
                <w:color w:val="7030A0"/>
                <w:sz w:val="36"/>
                <w:szCs w:val="24"/>
              </w:rPr>
              <m:t>1240</m:t>
            </m:r>
          </m:num>
          <m:den>
            <m:r>
              <m:rPr>
                <m:sty m:val="bi"/>
              </m:rPr>
              <w:rPr>
                <w:rFonts w:ascii="Cambria Math" w:hAnsi="Cambria Math" w:cs="Times New Roman"/>
                <w:color w:val="7030A0"/>
                <w:sz w:val="36"/>
                <w:szCs w:val="24"/>
              </w:rPr>
              <m:t>λ</m:t>
            </m:r>
          </m:den>
        </m:f>
      </m:oMath>
      <w:r w:rsidRPr="00013FBF">
        <w:rPr>
          <w:rFonts w:ascii="Times New Roman" w:eastAsiaTheme="minorEastAsia" w:hAnsi="Times New Roman" w:cs="Times New Roman"/>
          <w:b/>
          <w:color w:val="7030A0"/>
          <w:sz w:val="36"/>
          <w:szCs w:val="24"/>
        </w:rPr>
        <w:t>ev</w:t>
      </w:r>
      <w:r w:rsidR="0007386A">
        <w:rPr>
          <w:rFonts w:ascii="Times New Roman" w:eastAsiaTheme="minorEastAsia" w:hAnsi="Times New Roman" w:cs="Times New Roman"/>
          <w:b/>
          <w:color w:val="7030A0"/>
          <w:sz w:val="36"/>
          <w:szCs w:val="24"/>
        </w:rPr>
        <w:t xml:space="preserve">                [1]</w:t>
      </w:r>
    </w:p>
    <w:p w:rsidR="00E36145" w:rsidRPr="009A647E" w:rsidRDefault="00E36145"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Where h = Plank constant, C= velocity of light, λ = CutoffWavelength</w:t>
      </w:r>
    </w:p>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The determined band gap values have been systematically tabulated in Table 1 for clarity. It is noteworthy that the higher bandgap of pure CdS nanoparticles stands in contrast to the lower value observed for bulk CdS, which is approximately 2.42 eV. This difference can be attributed to the quantum confinement effect</w:t>
      </w:r>
      <w:r w:rsidR="006B6850" w:rsidRPr="009A647E">
        <w:rPr>
          <w:rFonts w:ascii="Times New Roman" w:hAnsi="Times New Roman" w:cs="Times New Roman"/>
          <w:sz w:val="24"/>
          <w:szCs w:val="24"/>
        </w:rPr>
        <w:t xml:space="preserve"> [21]</w:t>
      </w:r>
      <w:r w:rsidRPr="009A647E">
        <w:rPr>
          <w:rFonts w:ascii="Times New Roman" w:hAnsi="Times New Roman" w:cs="Times New Roman"/>
          <w:sz w:val="24"/>
          <w:szCs w:val="24"/>
        </w:rPr>
        <w:t>, which arises due to the significantly smaller size of the nanoparticles. Additionally, because the constituent atoms of CdS nanoparticles are heavier, as supported by the literature, it is observed that the bandgap of semiconductors falling under group II–VI tends to decrease. The remarkable quantum size effect is a crucial factor here, as it results in a larger bandgap for nanoparticles possessing diameters that range between 2 to 4 nm compared with that of the bulk semiconductor material</w:t>
      </w:r>
      <w:r w:rsidR="006B6850" w:rsidRPr="009A647E">
        <w:rPr>
          <w:rFonts w:ascii="Times New Roman" w:hAnsi="Times New Roman" w:cs="Times New Roman"/>
          <w:sz w:val="24"/>
          <w:szCs w:val="24"/>
        </w:rPr>
        <w:t xml:space="preserve"> [22]</w:t>
      </w:r>
      <w:r w:rsidRPr="009A647E">
        <w:rPr>
          <w:rFonts w:ascii="Times New Roman" w:hAnsi="Times New Roman" w:cs="Times New Roman"/>
          <w:sz w:val="24"/>
          <w:szCs w:val="24"/>
        </w:rPr>
        <w:t>.</w:t>
      </w:r>
    </w:p>
    <w:p w:rsidR="00AF4791" w:rsidRPr="009A647E" w:rsidRDefault="00AF4791" w:rsidP="00013FBF">
      <w:pPr>
        <w:spacing w:after="0" w:line="360" w:lineRule="auto"/>
        <w:jc w:val="center"/>
        <w:rPr>
          <w:rFonts w:ascii="Times New Roman" w:hAnsi="Times New Roman" w:cs="Times New Roman"/>
          <w:b/>
          <w:sz w:val="24"/>
          <w:szCs w:val="24"/>
        </w:rPr>
      </w:pPr>
      <w:r w:rsidRPr="009A647E">
        <w:rPr>
          <w:rFonts w:ascii="Times New Roman" w:hAnsi="Times New Roman" w:cs="Times New Roman"/>
          <w:b/>
          <w:sz w:val="24"/>
          <w:szCs w:val="24"/>
        </w:rPr>
        <w:t>Table.1.Determination of band gap of CdS NPs from DRS spectra</w:t>
      </w:r>
    </w:p>
    <w:tbl>
      <w:tblPr>
        <w:tblStyle w:val="TableGrid"/>
        <w:tblW w:w="0" w:type="auto"/>
        <w:jc w:val="center"/>
        <w:tblLook w:val="04A0"/>
      </w:tblPr>
      <w:tblGrid>
        <w:gridCol w:w="3005"/>
        <w:gridCol w:w="3005"/>
        <w:gridCol w:w="3006"/>
      </w:tblGrid>
      <w:tr w:rsidR="00AF4791" w:rsidRPr="009A647E" w:rsidTr="00623786">
        <w:trPr>
          <w:jc w:val="center"/>
        </w:trPr>
        <w:tc>
          <w:tcPr>
            <w:tcW w:w="3005" w:type="dxa"/>
            <w:shd w:val="clear" w:color="auto" w:fill="C6D9F1" w:themeFill="text2" w:themeFillTint="33"/>
            <w:vAlign w:val="center"/>
          </w:tcPr>
          <w:p w:rsidR="00AF4791" w:rsidRPr="009A647E" w:rsidRDefault="00AF4791" w:rsidP="009A647E">
            <w:pPr>
              <w:spacing w:line="360" w:lineRule="auto"/>
              <w:jc w:val="both"/>
              <w:rPr>
                <w:rFonts w:ascii="Times New Roman" w:hAnsi="Times New Roman" w:cs="Times New Roman"/>
                <w:b/>
                <w:sz w:val="24"/>
                <w:szCs w:val="24"/>
              </w:rPr>
            </w:pPr>
            <w:r w:rsidRPr="009A647E">
              <w:rPr>
                <w:rFonts w:ascii="Times New Roman" w:hAnsi="Times New Roman" w:cs="Times New Roman"/>
                <w:b/>
                <w:sz w:val="24"/>
                <w:szCs w:val="24"/>
              </w:rPr>
              <w:t>Sample</w:t>
            </w:r>
          </w:p>
        </w:tc>
        <w:tc>
          <w:tcPr>
            <w:tcW w:w="3005" w:type="dxa"/>
            <w:shd w:val="clear" w:color="auto" w:fill="C6D9F1" w:themeFill="text2" w:themeFillTint="33"/>
            <w:vAlign w:val="center"/>
          </w:tcPr>
          <w:p w:rsidR="00AF4791" w:rsidRPr="009A647E" w:rsidRDefault="00AF4791" w:rsidP="009A647E">
            <w:pPr>
              <w:spacing w:line="360" w:lineRule="auto"/>
              <w:jc w:val="both"/>
              <w:rPr>
                <w:rFonts w:ascii="Times New Roman" w:hAnsi="Times New Roman" w:cs="Times New Roman"/>
                <w:b/>
                <w:sz w:val="24"/>
                <w:szCs w:val="24"/>
              </w:rPr>
            </w:pPr>
            <w:r w:rsidRPr="009A647E">
              <w:rPr>
                <w:rFonts w:ascii="Times New Roman" w:hAnsi="Times New Roman" w:cs="Times New Roman"/>
                <w:b/>
                <w:sz w:val="24"/>
                <w:szCs w:val="24"/>
              </w:rPr>
              <w:t>Wavelength [nm]</w:t>
            </w:r>
          </w:p>
        </w:tc>
        <w:tc>
          <w:tcPr>
            <w:tcW w:w="3006" w:type="dxa"/>
            <w:shd w:val="clear" w:color="auto" w:fill="C6D9F1" w:themeFill="text2" w:themeFillTint="33"/>
            <w:vAlign w:val="center"/>
          </w:tcPr>
          <w:p w:rsidR="00AF4791" w:rsidRPr="009A647E" w:rsidRDefault="00AF4791" w:rsidP="009A647E">
            <w:pPr>
              <w:spacing w:line="360" w:lineRule="auto"/>
              <w:jc w:val="both"/>
              <w:rPr>
                <w:rFonts w:ascii="Times New Roman" w:hAnsi="Times New Roman" w:cs="Times New Roman"/>
                <w:b/>
                <w:sz w:val="24"/>
                <w:szCs w:val="24"/>
              </w:rPr>
            </w:pPr>
            <w:r w:rsidRPr="009A647E">
              <w:rPr>
                <w:rFonts w:ascii="Times New Roman" w:hAnsi="Times New Roman" w:cs="Times New Roman"/>
                <w:b/>
                <w:sz w:val="24"/>
                <w:szCs w:val="24"/>
              </w:rPr>
              <w:t>Band gap [eV]</w:t>
            </w:r>
          </w:p>
        </w:tc>
      </w:tr>
      <w:tr w:rsidR="00AF4791" w:rsidRPr="009A647E" w:rsidTr="00623786">
        <w:trPr>
          <w:jc w:val="center"/>
        </w:trPr>
        <w:tc>
          <w:tcPr>
            <w:tcW w:w="3005" w:type="dxa"/>
            <w:vAlign w:val="center"/>
          </w:tcPr>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Bulk CdS</w:t>
            </w:r>
          </w:p>
        </w:tc>
        <w:tc>
          <w:tcPr>
            <w:tcW w:w="3005" w:type="dxa"/>
            <w:vAlign w:val="center"/>
          </w:tcPr>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512</w:t>
            </w:r>
          </w:p>
        </w:tc>
        <w:tc>
          <w:tcPr>
            <w:tcW w:w="3006" w:type="dxa"/>
            <w:vAlign w:val="center"/>
          </w:tcPr>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2.42</w:t>
            </w:r>
          </w:p>
        </w:tc>
      </w:tr>
      <w:tr w:rsidR="00AF4791" w:rsidRPr="009A647E" w:rsidTr="00623786">
        <w:trPr>
          <w:jc w:val="center"/>
        </w:trPr>
        <w:tc>
          <w:tcPr>
            <w:tcW w:w="3005" w:type="dxa"/>
            <w:vAlign w:val="center"/>
          </w:tcPr>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Pure CdS Nanoparticles</w:t>
            </w:r>
          </w:p>
        </w:tc>
        <w:tc>
          <w:tcPr>
            <w:tcW w:w="3005" w:type="dxa"/>
            <w:vAlign w:val="center"/>
          </w:tcPr>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476</w:t>
            </w:r>
          </w:p>
        </w:tc>
        <w:tc>
          <w:tcPr>
            <w:tcW w:w="3006" w:type="dxa"/>
            <w:vAlign w:val="center"/>
          </w:tcPr>
          <w:p w:rsidR="00AF4791" w:rsidRPr="009A647E" w:rsidRDefault="00AF479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2.61</w:t>
            </w:r>
          </w:p>
        </w:tc>
      </w:tr>
    </w:tbl>
    <w:p w:rsidR="00B24A74" w:rsidRPr="009A647E" w:rsidRDefault="00764F73" w:rsidP="009A647E">
      <w:pPr>
        <w:spacing w:line="360" w:lineRule="auto"/>
        <w:jc w:val="both"/>
        <w:rPr>
          <w:rFonts w:ascii="Times New Roman" w:hAnsi="Times New Roman" w:cs="Times New Roman"/>
          <w:b/>
          <w:sz w:val="24"/>
          <w:szCs w:val="24"/>
        </w:rPr>
      </w:pPr>
      <w:r w:rsidRPr="009A647E">
        <w:rPr>
          <w:rFonts w:ascii="Times New Roman" w:hAnsi="Times New Roman" w:cs="Times New Roman"/>
          <w:sz w:val="24"/>
          <w:szCs w:val="24"/>
        </w:rPr>
        <w:object w:dxaOrig="24750" w:dyaOrig="19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03pt" o:ole="">
            <v:imagedata r:id="rId8" o:title="" croptop="5636f" cropbottom="3539f" cropleft="4862f" cropright="7901f"/>
          </v:shape>
          <o:OLEObject Type="Embed" ProgID="Origin50.Graph" ShapeID="_x0000_i1025" DrawAspect="Content" ObjectID="_1823966647" r:id="rId9"/>
        </w:object>
      </w:r>
    </w:p>
    <w:p w:rsidR="005D434D" w:rsidRPr="009A647E" w:rsidRDefault="009A647E" w:rsidP="009A647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F4791" w:rsidRPr="009A647E">
        <w:rPr>
          <w:rFonts w:ascii="Times New Roman" w:hAnsi="Times New Roman" w:cs="Times New Roman"/>
          <w:b/>
          <w:sz w:val="24"/>
          <w:szCs w:val="24"/>
        </w:rPr>
        <w:t>Fig</w:t>
      </w:r>
      <w:r w:rsidR="003F52FB" w:rsidRPr="009A647E">
        <w:rPr>
          <w:rFonts w:ascii="Times New Roman" w:hAnsi="Times New Roman" w:cs="Times New Roman"/>
          <w:b/>
          <w:sz w:val="24"/>
          <w:szCs w:val="24"/>
        </w:rPr>
        <w:t>.</w:t>
      </w:r>
      <w:r w:rsidR="00AF4791" w:rsidRPr="009A647E">
        <w:rPr>
          <w:rFonts w:ascii="Times New Roman" w:hAnsi="Times New Roman" w:cs="Times New Roman"/>
          <w:b/>
          <w:sz w:val="24"/>
          <w:szCs w:val="24"/>
        </w:rPr>
        <w:t>1.</w:t>
      </w:r>
      <w:r w:rsidR="00543EC0" w:rsidRPr="009A647E">
        <w:rPr>
          <w:rFonts w:ascii="Times New Roman" w:hAnsi="Times New Roman" w:cs="Times New Roman"/>
          <w:b/>
          <w:sz w:val="24"/>
          <w:szCs w:val="24"/>
        </w:rPr>
        <w:t>DRS spectra of CdS NP</w:t>
      </w:r>
      <w:r w:rsidR="00601251" w:rsidRPr="009A647E">
        <w:rPr>
          <w:rFonts w:ascii="Times New Roman" w:hAnsi="Times New Roman" w:cs="Times New Roman"/>
          <w:b/>
          <w:sz w:val="24"/>
          <w:szCs w:val="24"/>
        </w:rPr>
        <w:t>s</w:t>
      </w:r>
      <w:r w:rsidR="00543EC0" w:rsidRPr="009A647E">
        <w:rPr>
          <w:rFonts w:ascii="Times New Roman" w:hAnsi="Times New Roman" w:cs="Times New Roman"/>
          <w:b/>
          <w:sz w:val="24"/>
          <w:szCs w:val="24"/>
        </w:rPr>
        <w:t xml:space="preserve"> </w:t>
      </w:r>
    </w:p>
    <w:p w:rsidR="00593D01" w:rsidRPr="009A647E" w:rsidRDefault="00DF0F5A" w:rsidP="009A647E">
      <w:pPr>
        <w:spacing w:before="240" w:after="0"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lastRenderedPageBreak/>
        <w:t>3</w:t>
      </w:r>
      <w:r w:rsidR="00535635" w:rsidRPr="009A647E">
        <w:rPr>
          <w:rFonts w:ascii="Times New Roman" w:hAnsi="Times New Roman" w:cs="Times New Roman"/>
          <w:b/>
          <w:color w:val="C00000"/>
          <w:sz w:val="24"/>
          <w:szCs w:val="24"/>
          <w:u w:val="single"/>
        </w:rPr>
        <w:t>.2.</w:t>
      </w:r>
      <w:r w:rsidR="00593D01" w:rsidRPr="009A647E">
        <w:rPr>
          <w:rFonts w:ascii="Times New Roman" w:hAnsi="Times New Roman" w:cs="Times New Roman"/>
          <w:b/>
          <w:color w:val="C00000"/>
          <w:sz w:val="24"/>
          <w:szCs w:val="24"/>
          <w:u w:val="single"/>
        </w:rPr>
        <w:t>XAY DIFFRACTION PATTERN</w:t>
      </w:r>
    </w:p>
    <w:p w:rsidR="00716AD7" w:rsidRPr="009A647E" w:rsidRDefault="00A902E2" w:rsidP="009A647E">
      <w:pPr>
        <w:spacing w:before="240"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X-ray diffraction analysis</w:t>
      </w:r>
      <w:r w:rsidR="002F7760" w:rsidRPr="009A647E">
        <w:rPr>
          <w:rFonts w:ascii="Times New Roman" w:hAnsi="Times New Roman" w:cs="Times New Roman"/>
          <w:sz w:val="24"/>
          <w:szCs w:val="24"/>
        </w:rPr>
        <w:t xml:space="preserve"> is</w:t>
      </w:r>
      <w:r w:rsidRPr="009A647E">
        <w:rPr>
          <w:rFonts w:ascii="Times New Roman" w:hAnsi="Times New Roman" w:cs="Times New Roman"/>
          <w:sz w:val="24"/>
          <w:szCs w:val="24"/>
        </w:rPr>
        <w:t xml:space="preserve"> as an adjustable, simple, and non-destructive method</w:t>
      </w:r>
      <w:r w:rsidR="002F7760" w:rsidRPr="009A647E">
        <w:rPr>
          <w:rFonts w:ascii="Times New Roman" w:hAnsi="Times New Roman" w:cs="Times New Roman"/>
          <w:sz w:val="24"/>
          <w:szCs w:val="24"/>
        </w:rPr>
        <w:t>. X-ray diffraction analysis</w:t>
      </w:r>
      <w:r w:rsidR="00E3769C" w:rsidRPr="009A647E">
        <w:rPr>
          <w:rFonts w:ascii="Times New Roman" w:hAnsi="Times New Roman" w:cs="Times New Roman"/>
          <w:sz w:val="24"/>
          <w:szCs w:val="24"/>
        </w:rPr>
        <w:t xml:space="preserve"> </w:t>
      </w:r>
      <w:r w:rsidRPr="009A647E">
        <w:rPr>
          <w:rFonts w:ascii="Times New Roman" w:hAnsi="Times New Roman" w:cs="Times New Roman"/>
          <w:sz w:val="24"/>
          <w:szCs w:val="24"/>
        </w:rPr>
        <w:t>was performed on the prepared CdS NPs to study the crystal structure and phase distribution, measurement of crystalline percentage, and analysis of sample purity. As an example, the</w:t>
      </w:r>
      <w:r w:rsidR="00E3769C" w:rsidRPr="009A647E">
        <w:rPr>
          <w:rFonts w:ascii="Times New Roman" w:hAnsi="Times New Roman" w:cs="Times New Roman"/>
          <w:sz w:val="24"/>
          <w:szCs w:val="24"/>
        </w:rPr>
        <w:t xml:space="preserve"> </w:t>
      </w:r>
      <w:r w:rsidR="00FC58F6" w:rsidRPr="009A647E">
        <w:rPr>
          <w:rFonts w:ascii="Times New Roman" w:hAnsi="Times New Roman" w:cs="Times New Roman"/>
          <w:sz w:val="24"/>
          <w:szCs w:val="24"/>
        </w:rPr>
        <w:t>crystal</w:t>
      </w:r>
      <w:r w:rsidRPr="009A647E">
        <w:rPr>
          <w:rFonts w:ascii="Times New Roman" w:hAnsi="Times New Roman" w:cs="Times New Roman"/>
          <w:sz w:val="24"/>
          <w:szCs w:val="24"/>
        </w:rPr>
        <w:t xml:space="preserve"> structure of the green synthesized CdS NPs using </w:t>
      </w:r>
      <w:r w:rsidRPr="009A647E">
        <w:rPr>
          <w:rFonts w:ascii="Times New Roman" w:hAnsi="Times New Roman" w:cs="Times New Roman"/>
          <w:i/>
          <w:sz w:val="24"/>
          <w:szCs w:val="24"/>
        </w:rPr>
        <w:t>Plectranthus</w:t>
      </w:r>
      <w:r w:rsidR="00E3769C" w:rsidRPr="009A647E">
        <w:rPr>
          <w:rFonts w:ascii="Times New Roman" w:hAnsi="Times New Roman" w:cs="Times New Roman"/>
          <w:i/>
          <w:sz w:val="24"/>
          <w:szCs w:val="24"/>
        </w:rPr>
        <w:t xml:space="preserve"> </w:t>
      </w:r>
      <w:r w:rsidRPr="009A647E">
        <w:rPr>
          <w:rFonts w:ascii="Times New Roman" w:hAnsi="Times New Roman" w:cs="Times New Roman"/>
          <w:i/>
          <w:sz w:val="24"/>
          <w:szCs w:val="24"/>
        </w:rPr>
        <w:t>amboinicus</w:t>
      </w:r>
      <w:r w:rsidRPr="009A647E">
        <w:rPr>
          <w:rFonts w:ascii="Times New Roman" w:hAnsi="Times New Roman" w:cs="Times New Roman"/>
          <w:sz w:val="24"/>
          <w:szCs w:val="24"/>
        </w:rPr>
        <w:t xml:space="preserve"> extract was </w:t>
      </w:r>
      <w:r w:rsidR="00FC58F6" w:rsidRPr="009A647E">
        <w:rPr>
          <w:rFonts w:ascii="Times New Roman" w:hAnsi="Times New Roman" w:cs="Times New Roman"/>
          <w:sz w:val="24"/>
          <w:szCs w:val="24"/>
        </w:rPr>
        <w:t>found</w:t>
      </w:r>
      <w:r w:rsidRPr="009A647E">
        <w:rPr>
          <w:rFonts w:ascii="Times New Roman" w:hAnsi="Times New Roman" w:cs="Times New Roman"/>
          <w:sz w:val="24"/>
          <w:szCs w:val="24"/>
        </w:rPr>
        <w:t xml:space="preserve"> by the characteristic peaks obtained in the XRD </w:t>
      </w:r>
      <w:r w:rsidR="00C86953" w:rsidRPr="009A647E">
        <w:rPr>
          <w:rFonts w:ascii="Times New Roman" w:hAnsi="Times New Roman" w:cs="Times New Roman"/>
          <w:sz w:val="24"/>
          <w:szCs w:val="24"/>
        </w:rPr>
        <w:t>pattern</w:t>
      </w:r>
      <w:r w:rsidRPr="009A647E">
        <w:rPr>
          <w:rFonts w:ascii="Times New Roman" w:hAnsi="Times New Roman" w:cs="Times New Roman"/>
          <w:sz w:val="24"/>
          <w:szCs w:val="24"/>
        </w:rPr>
        <w:t xml:space="preserve">. </w:t>
      </w:r>
    </w:p>
    <w:p w:rsidR="00A902E2" w:rsidRPr="009A647E" w:rsidRDefault="00A902E2" w:rsidP="009A647E">
      <w:pPr>
        <w:spacing w:before="240"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The XRD pattern of these NPs demonstrated four prominent peaks in the spectrum of 2θ values ranging from 0 to 80. </w:t>
      </w:r>
      <w:r w:rsidR="006C59B9" w:rsidRPr="009A647E">
        <w:rPr>
          <w:rFonts w:ascii="Times New Roman" w:hAnsi="Times New Roman" w:cs="Times New Roman"/>
          <w:sz w:val="24"/>
          <w:szCs w:val="24"/>
        </w:rPr>
        <w:t>Moreover, the</w:t>
      </w:r>
      <w:r w:rsidRPr="009A647E">
        <w:rPr>
          <w:rFonts w:ascii="Times New Roman" w:hAnsi="Times New Roman" w:cs="Times New Roman"/>
          <w:sz w:val="24"/>
          <w:szCs w:val="24"/>
        </w:rPr>
        <w:t xml:space="preserve"> XRD pattern of green route </w:t>
      </w:r>
      <w:r w:rsidR="00C86953" w:rsidRPr="009A647E">
        <w:rPr>
          <w:rFonts w:ascii="Times New Roman" w:hAnsi="Times New Roman" w:cs="Times New Roman"/>
          <w:sz w:val="24"/>
          <w:szCs w:val="24"/>
        </w:rPr>
        <w:t>(Fig.</w:t>
      </w:r>
      <w:r w:rsidR="006A15ED" w:rsidRPr="009A647E">
        <w:rPr>
          <w:rFonts w:ascii="Times New Roman" w:hAnsi="Times New Roman" w:cs="Times New Roman"/>
          <w:sz w:val="24"/>
          <w:szCs w:val="24"/>
        </w:rPr>
        <w:t>2</w:t>
      </w:r>
      <w:r w:rsidR="00801E4D" w:rsidRPr="009A647E">
        <w:rPr>
          <w:rFonts w:ascii="Times New Roman" w:hAnsi="Times New Roman" w:cs="Times New Roman"/>
          <w:sz w:val="24"/>
          <w:szCs w:val="24"/>
        </w:rPr>
        <w:t xml:space="preserve">) </w:t>
      </w:r>
      <w:r w:rsidR="006C59B9" w:rsidRPr="009A647E">
        <w:rPr>
          <w:rFonts w:ascii="Times New Roman" w:hAnsi="Times New Roman" w:cs="Times New Roman"/>
          <w:sz w:val="24"/>
          <w:szCs w:val="24"/>
        </w:rPr>
        <w:t>derived pure</w:t>
      </w:r>
      <w:r w:rsidR="00E3769C" w:rsidRPr="009A647E">
        <w:rPr>
          <w:rFonts w:ascii="Times New Roman" w:hAnsi="Times New Roman" w:cs="Times New Roman"/>
          <w:sz w:val="24"/>
          <w:szCs w:val="24"/>
        </w:rPr>
        <w:t xml:space="preserve"> </w:t>
      </w:r>
      <w:r w:rsidRPr="009A647E">
        <w:rPr>
          <w:rFonts w:ascii="Times New Roman" w:hAnsi="Times New Roman" w:cs="Times New Roman"/>
          <w:sz w:val="24"/>
          <w:szCs w:val="24"/>
        </w:rPr>
        <w:t xml:space="preserve">CdS NPs had peaks corresponding to Miller indices (111), (220), (311) and (331) </w:t>
      </w:r>
      <w:r w:rsidR="00CE0320" w:rsidRPr="009A647E">
        <w:rPr>
          <w:rFonts w:ascii="Times New Roman" w:hAnsi="Times New Roman" w:cs="Times New Roman"/>
          <w:sz w:val="24"/>
          <w:szCs w:val="24"/>
        </w:rPr>
        <w:t xml:space="preserve">which </w:t>
      </w:r>
      <w:r w:rsidRPr="009A647E">
        <w:rPr>
          <w:rFonts w:ascii="Times New Roman" w:hAnsi="Times New Roman" w:cs="Times New Roman"/>
          <w:sz w:val="24"/>
          <w:szCs w:val="24"/>
        </w:rPr>
        <w:t>confirm</w:t>
      </w:r>
      <w:r w:rsidR="00CE0320" w:rsidRPr="009A647E">
        <w:rPr>
          <w:rFonts w:ascii="Times New Roman" w:hAnsi="Times New Roman" w:cs="Times New Roman"/>
          <w:sz w:val="24"/>
          <w:szCs w:val="24"/>
        </w:rPr>
        <w:t>s</w:t>
      </w:r>
      <w:r w:rsidRPr="009A647E">
        <w:rPr>
          <w:rFonts w:ascii="Times New Roman" w:hAnsi="Times New Roman" w:cs="Times New Roman"/>
          <w:sz w:val="24"/>
          <w:szCs w:val="24"/>
        </w:rPr>
        <w:t xml:space="preserve"> the FCC structure of CdS NPs.</w:t>
      </w:r>
      <w:r w:rsidR="00BC1CA7" w:rsidRPr="009A647E">
        <w:rPr>
          <w:rFonts w:ascii="Times New Roman" w:hAnsi="Times New Roman" w:cs="Times New Roman"/>
          <w:sz w:val="24"/>
          <w:szCs w:val="24"/>
        </w:rPr>
        <w:t xml:space="preserve">Strong diffraction peaks were seen at 27.20°, 43.84°, 52.73°, and 70.77° which can be indexed to the (111), (220), (311) and (331) planes of face centered crystalline CdS respectively. These results matched with the peaks of pure CdS crystals published by Joint Committee for Powder Diffraction Standards (JCPDS (ICDD) file number 10- 454 for CdS). The average crystallite size of the nanoparticles was found to </w:t>
      </w:r>
      <w:r w:rsidR="00E429C1" w:rsidRPr="009A647E">
        <w:rPr>
          <w:rFonts w:ascii="Times New Roman" w:hAnsi="Times New Roman" w:cs="Times New Roman"/>
          <w:sz w:val="24"/>
          <w:szCs w:val="24"/>
        </w:rPr>
        <w:t>be 4.</w:t>
      </w:r>
      <w:r w:rsidR="00BC1CA7" w:rsidRPr="009A647E">
        <w:rPr>
          <w:rFonts w:ascii="Times New Roman" w:hAnsi="Times New Roman" w:cs="Times New Roman"/>
          <w:sz w:val="24"/>
          <w:szCs w:val="24"/>
        </w:rPr>
        <w:t>5 nm which was calculated by full width half maximum (FWHM) of the strongest peak in the plane (</w:t>
      </w:r>
      <w:r w:rsidR="00C8186B" w:rsidRPr="009A647E">
        <w:rPr>
          <w:rFonts w:ascii="Times New Roman" w:hAnsi="Times New Roman" w:cs="Times New Roman"/>
          <w:sz w:val="24"/>
          <w:szCs w:val="24"/>
        </w:rPr>
        <w:t>111</w:t>
      </w:r>
      <w:r w:rsidR="00BC1CA7" w:rsidRPr="009A647E">
        <w:rPr>
          <w:rFonts w:ascii="Times New Roman" w:hAnsi="Times New Roman" w:cs="Times New Roman"/>
          <w:sz w:val="24"/>
          <w:szCs w:val="24"/>
        </w:rPr>
        <w:t>) using the Scherrer’s equation:</w:t>
      </w:r>
    </w:p>
    <w:p w:rsidR="00BC1CA7" w:rsidRPr="00F93641" w:rsidRDefault="00BC1CA7" w:rsidP="00F93641">
      <w:pPr>
        <w:spacing w:line="360" w:lineRule="auto"/>
        <w:jc w:val="center"/>
        <w:rPr>
          <w:rFonts w:ascii="Times New Roman" w:hAnsi="Times New Roman" w:cs="Times New Roman"/>
          <w:sz w:val="36"/>
          <w:szCs w:val="24"/>
        </w:rPr>
      </w:pPr>
      <m:oMath>
        <m:r>
          <w:rPr>
            <w:rFonts w:ascii="Cambria Math" w:hAnsi="Cambria Math" w:cs="Times New Roman"/>
            <w:sz w:val="36"/>
            <w:szCs w:val="24"/>
          </w:rPr>
          <m:t>D</m:t>
        </m:r>
        <m:r>
          <w:rPr>
            <w:rFonts w:ascii="Cambria Math" w:hAnsi="Times New Roman" w:cs="Times New Roman"/>
            <w:sz w:val="36"/>
            <w:szCs w:val="24"/>
          </w:rPr>
          <m:t>=</m:t>
        </m:r>
        <m:f>
          <m:fPr>
            <m:ctrlPr>
              <w:rPr>
                <w:rFonts w:ascii="Cambria Math" w:hAnsi="Times New Roman" w:cs="Times New Roman"/>
                <w:i/>
                <w:sz w:val="36"/>
                <w:szCs w:val="24"/>
              </w:rPr>
            </m:ctrlPr>
          </m:fPr>
          <m:num>
            <m:r>
              <w:rPr>
                <w:rFonts w:ascii="Cambria Math" w:hAnsi="Cambria Math" w:cs="Times New Roman"/>
                <w:sz w:val="36"/>
                <w:szCs w:val="24"/>
              </w:rPr>
              <m:t>Kλ</m:t>
            </m:r>
          </m:num>
          <m:den>
            <m:r>
              <w:rPr>
                <w:rFonts w:ascii="Cambria Math" w:hAnsi="Cambria Math" w:cs="Times New Roman"/>
                <w:sz w:val="36"/>
                <w:szCs w:val="24"/>
              </w:rPr>
              <m:t>βCosθ</m:t>
            </m:r>
          </m:den>
        </m:f>
      </m:oMath>
      <w:r w:rsidR="00F93641" w:rsidRPr="00F93641">
        <w:rPr>
          <w:rFonts w:ascii="Times New Roman" w:eastAsiaTheme="minorEastAsia" w:hAnsi="Times New Roman" w:cs="Times New Roman"/>
          <w:sz w:val="36"/>
          <w:szCs w:val="24"/>
        </w:rPr>
        <w:t xml:space="preserve">    [2]</w:t>
      </w:r>
    </w:p>
    <w:p w:rsidR="00C8186B" w:rsidRPr="009A647E" w:rsidRDefault="00BC1CA7"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Where λ is the wavelength of X - ray radiation, β is the full width at half maximum (FWHM) in radians, θ is the Bragg angle of diffraction and K is the shape factor. </w:t>
      </w:r>
    </w:p>
    <w:p w:rsidR="00BC1CA7" w:rsidRPr="009A647E" w:rsidRDefault="00BC1CA7"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The particles size correlates with the results obtained by FESEM analys</w:t>
      </w:r>
      <w:r w:rsidR="00BA7E3F" w:rsidRPr="009A647E">
        <w:rPr>
          <w:rFonts w:ascii="Times New Roman" w:hAnsi="Times New Roman" w:cs="Times New Roman"/>
          <w:sz w:val="24"/>
          <w:szCs w:val="24"/>
        </w:rPr>
        <w:t>i</w:t>
      </w:r>
      <w:r w:rsidRPr="009A647E">
        <w:rPr>
          <w:rFonts w:ascii="Times New Roman" w:hAnsi="Times New Roman" w:cs="Times New Roman"/>
          <w:sz w:val="24"/>
          <w:szCs w:val="24"/>
        </w:rPr>
        <w:t xml:space="preserve">s. The lattice plane of the CdS nanoparticles showed </w:t>
      </w:r>
      <w:r w:rsidR="00E429C1" w:rsidRPr="009A647E">
        <w:rPr>
          <w:rFonts w:ascii="Times New Roman" w:hAnsi="Times New Roman" w:cs="Times New Roman"/>
          <w:sz w:val="24"/>
          <w:szCs w:val="24"/>
        </w:rPr>
        <w:t>spacing</w:t>
      </w:r>
      <w:r w:rsidRPr="009A647E">
        <w:rPr>
          <w:rFonts w:ascii="Times New Roman" w:hAnsi="Times New Roman" w:cs="Times New Roman"/>
          <w:sz w:val="24"/>
          <w:szCs w:val="24"/>
        </w:rPr>
        <w:t xml:space="preserve"> (d) of 3.3 nm corresponding to the strongest peak in the plane (111) of the face centered crystalline</w:t>
      </w:r>
      <w:r w:rsidR="00E3769C" w:rsidRPr="009A647E">
        <w:rPr>
          <w:rFonts w:ascii="Times New Roman" w:hAnsi="Times New Roman" w:cs="Times New Roman"/>
          <w:sz w:val="24"/>
          <w:szCs w:val="24"/>
        </w:rPr>
        <w:t xml:space="preserve"> </w:t>
      </w:r>
      <w:r w:rsidRPr="009A647E">
        <w:rPr>
          <w:rFonts w:ascii="Times New Roman" w:hAnsi="Times New Roman" w:cs="Times New Roman"/>
          <w:sz w:val="24"/>
          <w:szCs w:val="24"/>
        </w:rPr>
        <w:t>CdS nanoparticles. The particle size also depends on the reaction time, as the reaction time increases the particle size also increases. But however, the agglomerations of the neighbouring crystals help restrict the particle size to nanoscale range. As a result, the XRD peak intensity decreases and the width of the peak increases with decreasing crystallite size. The effect of changing cadmium nitrate ratio did not have an impact on the crystal structure of the nanoparticles.</w:t>
      </w:r>
    </w:p>
    <w:p w:rsidR="00960158" w:rsidRPr="009A647E" w:rsidRDefault="00116D63"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object w:dxaOrig="24225" w:dyaOrig="18600">
          <v:shape id="_x0000_i1026" type="#_x0000_t75" style="width:414pt;height:345.75pt" o:ole="">
            <v:imagedata r:id="rId10" o:title="" croptop="5913f" cropbottom="3942f" cropleft="6481f" cropright="7763f"/>
          </v:shape>
          <o:OLEObject Type="Embed" ProgID="Origin50.Graph" ShapeID="_x0000_i1026" DrawAspect="Content" ObjectID="_1823966648" r:id="rId11"/>
        </w:object>
      </w:r>
    </w:p>
    <w:p w:rsidR="00ED4A1B" w:rsidRPr="009A647E" w:rsidRDefault="009A647E" w:rsidP="009A647E">
      <w:pPr>
        <w:spacing w:line="360"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8745A5" w:rsidRPr="009A647E">
        <w:rPr>
          <w:rFonts w:ascii="Times New Roman" w:hAnsi="Times New Roman" w:cs="Times New Roman"/>
          <w:b/>
          <w:color w:val="C00000"/>
          <w:sz w:val="24"/>
          <w:szCs w:val="24"/>
        </w:rPr>
        <w:t>Fig.</w:t>
      </w:r>
      <w:r w:rsidR="00801E4D" w:rsidRPr="009A647E">
        <w:rPr>
          <w:rFonts w:ascii="Times New Roman" w:hAnsi="Times New Roman" w:cs="Times New Roman"/>
          <w:b/>
          <w:color w:val="C00000"/>
          <w:sz w:val="24"/>
          <w:szCs w:val="24"/>
        </w:rPr>
        <w:t>2.</w:t>
      </w:r>
      <w:r w:rsidR="008745A5" w:rsidRPr="009A647E">
        <w:rPr>
          <w:rFonts w:ascii="Times New Roman" w:hAnsi="Times New Roman" w:cs="Times New Roman"/>
          <w:b/>
          <w:color w:val="C00000"/>
          <w:sz w:val="24"/>
          <w:szCs w:val="24"/>
        </w:rPr>
        <w:t xml:space="preserve">XRD pattern of CdS NPs </w:t>
      </w:r>
    </w:p>
    <w:p w:rsidR="00E56727" w:rsidRPr="009A647E" w:rsidRDefault="00DF0F5A"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t>3</w:t>
      </w:r>
      <w:r w:rsidR="004C13D0" w:rsidRPr="009A647E">
        <w:rPr>
          <w:rFonts w:ascii="Times New Roman" w:hAnsi="Times New Roman" w:cs="Times New Roman"/>
          <w:b/>
          <w:color w:val="C00000"/>
          <w:sz w:val="24"/>
          <w:szCs w:val="24"/>
          <w:u w:val="single"/>
        </w:rPr>
        <w:t>.2.1</w:t>
      </w:r>
      <w:r w:rsidR="00ED4A1B" w:rsidRPr="009A647E">
        <w:rPr>
          <w:rFonts w:ascii="Times New Roman" w:hAnsi="Times New Roman" w:cs="Times New Roman"/>
          <w:b/>
          <w:color w:val="C00000"/>
          <w:sz w:val="24"/>
          <w:szCs w:val="24"/>
          <w:u w:val="single"/>
        </w:rPr>
        <w:t>. STRUCTURAL</w:t>
      </w:r>
      <w:r w:rsidR="003B7FE3" w:rsidRPr="009A647E">
        <w:rPr>
          <w:rFonts w:ascii="Times New Roman" w:hAnsi="Times New Roman" w:cs="Times New Roman"/>
          <w:b/>
          <w:color w:val="C00000"/>
          <w:sz w:val="24"/>
          <w:szCs w:val="24"/>
          <w:u w:val="single"/>
        </w:rPr>
        <w:t xml:space="preserve"> PARAMETERS </w:t>
      </w:r>
      <w:r w:rsidR="00ED4A1B" w:rsidRPr="009A647E">
        <w:rPr>
          <w:rFonts w:ascii="Times New Roman" w:hAnsi="Times New Roman" w:cs="Times New Roman"/>
          <w:b/>
          <w:color w:val="C00000"/>
          <w:sz w:val="24"/>
          <w:szCs w:val="24"/>
          <w:u w:val="single"/>
        </w:rPr>
        <w:t xml:space="preserve">FROM XRD ANALYSIS </w:t>
      </w:r>
    </w:p>
    <w:p w:rsidR="003B7FE3" w:rsidRPr="009A647E" w:rsidRDefault="003B7FE3"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t>[A] INTERPLANAR DISTANCE (D)</w:t>
      </w:r>
    </w:p>
    <w:p w:rsidR="00DF0F5A" w:rsidRPr="009A647E" w:rsidRDefault="003B7FE3" w:rsidP="009A647E">
      <w:p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The interplanar distance is calculated by using</w:t>
      </w:r>
    </w:p>
    <w:p w:rsidR="00AA5BBC" w:rsidRPr="009A647E" w:rsidRDefault="003B7FE3" w:rsidP="00F93641">
      <w:pPr>
        <w:spacing w:after="0" w:line="360" w:lineRule="auto"/>
        <w:jc w:val="center"/>
        <w:rPr>
          <w:rFonts w:ascii="Times New Roman" w:hAnsi="Times New Roman" w:cs="Times New Roman"/>
          <w:b/>
          <w:color w:val="C00000"/>
          <w:sz w:val="24"/>
          <w:szCs w:val="24"/>
        </w:rPr>
      </w:pPr>
      <w:r w:rsidRPr="009A647E">
        <w:rPr>
          <w:rFonts w:ascii="Times New Roman" w:hAnsi="Times New Roman" w:cs="Times New Roman"/>
          <w:b/>
          <w:color w:val="C00000"/>
          <w:sz w:val="24"/>
          <w:szCs w:val="24"/>
        </w:rPr>
        <w:t>n</w:t>
      </w:r>
      <w:r w:rsidRPr="009A647E">
        <w:rPr>
          <w:rFonts w:ascii="Times New Roman" w:hAnsi="Times New Roman" w:cs="Times New Roman"/>
          <w:b/>
          <w:color w:val="C00000"/>
          <w:sz w:val="24"/>
          <w:szCs w:val="24"/>
        </w:rPr>
        <w:sym w:font="Symbol" w:char="F06C"/>
      </w:r>
      <w:r w:rsidRPr="009A647E">
        <w:rPr>
          <w:rFonts w:ascii="Times New Roman" w:hAnsi="Times New Roman" w:cs="Times New Roman"/>
          <w:b/>
          <w:color w:val="C00000"/>
          <w:sz w:val="24"/>
          <w:szCs w:val="24"/>
        </w:rPr>
        <w:t xml:space="preserve"> = 2d sinθ</w:t>
      </w:r>
      <w:r w:rsidR="00F93641">
        <w:rPr>
          <w:rFonts w:ascii="Times New Roman" w:hAnsi="Times New Roman" w:cs="Times New Roman"/>
          <w:b/>
          <w:color w:val="C00000"/>
          <w:sz w:val="24"/>
          <w:szCs w:val="24"/>
        </w:rPr>
        <w:t xml:space="preserve">           [3]</w:t>
      </w:r>
    </w:p>
    <w:p w:rsidR="000D3B51" w:rsidRPr="009A647E" w:rsidRDefault="000D3B51"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sz w:val="24"/>
          <w:szCs w:val="24"/>
        </w:rPr>
        <w:t xml:space="preserve">where n represents the order of the corresponding reflection, and this value is always an integer. The symbol </w:t>
      </w:r>
      <w:r w:rsidRPr="009A647E">
        <w:rPr>
          <w:rFonts w:ascii="Times New Roman" w:hAnsi="Times New Roman" w:cs="Times New Roman"/>
          <w:b/>
          <w:color w:val="C00000"/>
          <w:sz w:val="24"/>
          <w:szCs w:val="24"/>
        </w:rPr>
        <w:sym w:font="Symbol" w:char="F06C"/>
      </w:r>
      <w:r w:rsidRPr="009A647E">
        <w:rPr>
          <w:rFonts w:ascii="Times New Roman" w:hAnsi="Times New Roman" w:cs="Times New Roman"/>
          <w:sz w:val="24"/>
          <w:szCs w:val="24"/>
        </w:rPr>
        <w:t>denotes the wavelength of the radiation being used in the experiment. Meanwhile, d refers to the periodic spacing between the planes, which is also known as the interplanar distance. Finally, θ symbolizes the Bragg’s angle, which is crucial in determining the conditions under which constructive interference occurs in the diffraction pattern produced.</w:t>
      </w:r>
    </w:p>
    <w:p w:rsidR="00AA5BBC" w:rsidRPr="009A647E" w:rsidRDefault="00AA5BBC"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t xml:space="preserve">[B] LATTICE CONSTANT (a) </w:t>
      </w:r>
    </w:p>
    <w:p w:rsidR="000D3B51" w:rsidRPr="009A647E" w:rsidRDefault="000D3B5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Lattice constant ‘a’ is a key physical dimension that represents the size of the unit cells within a crystal lattice. In the case of cubic structures, this constant is calculated using a specific </w:t>
      </w:r>
      <w:r w:rsidRPr="009A647E">
        <w:rPr>
          <w:rFonts w:ascii="Times New Roman" w:hAnsi="Times New Roman" w:cs="Times New Roman"/>
          <w:sz w:val="24"/>
          <w:szCs w:val="24"/>
        </w:rPr>
        <w:lastRenderedPageBreak/>
        <w:t>relation that allows for the determination of the length of the edges of the cube that forms the basis of the crystal lattice structure.</w:t>
      </w:r>
    </w:p>
    <w:p w:rsidR="00AA5BBC" w:rsidRPr="00F93641" w:rsidRDefault="00A75EA2" w:rsidP="00F93641">
      <w:pPr>
        <w:spacing w:line="360" w:lineRule="auto"/>
        <w:jc w:val="center"/>
        <w:rPr>
          <w:rFonts w:ascii="Times New Roman" w:hAnsi="Times New Roman" w:cs="Times New Roman"/>
          <w:b/>
          <w:color w:val="C00000"/>
          <w:sz w:val="36"/>
          <w:szCs w:val="24"/>
        </w:rPr>
      </w:pPr>
      <m:oMath>
        <m:r>
          <m:rPr>
            <m:sty m:val="bi"/>
          </m:rPr>
          <w:rPr>
            <w:rFonts w:ascii="Cambria Math" w:hAnsi="Cambria Math" w:cs="Times New Roman"/>
            <w:color w:val="C00000"/>
            <w:sz w:val="36"/>
            <w:szCs w:val="24"/>
          </w:rPr>
          <m:t>a</m:t>
        </m:r>
        <m:r>
          <m:rPr>
            <m:sty m:val="bi"/>
          </m:rPr>
          <w:rPr>
            <w:rFonts w:ascii="Cambria Math" w:hAnsi="Times New Roman" w:cs="Times New Roman"/>
            <w:color w:val="C00000"/>
            <w:sz w:val="36"/>
            <w:szCs w:val="24"/>
          </w:rPr>
          <m:t>=</m:t>
        </m:r>
        <m:f>
          <m:fPr>
            <m:ctrlPr>
              <w:rPr>
                <w:rFonts w:ascii="Cambria Math" w:hAnsi="Times New Roman" w:cs="Times New Roman"/>
                <w:b/>
                <w:i/>
                <w:color w:val="C00000"/>
                <w:sz w:val="36"/>
                <w:szCs w:val="24"/>
              </w:rPr>
            </m:ctrlPr>
          </m:fPr>
          <m:num>
            <m:r>
              <m:rPr>
                <m:sty m:val="bi"/>
              </m:rPr>
              <w:rPr>
                <w:rFonts w:ascii="Cambria Math" w:hAnsi="Cambria Math" w:cs="Times New Roman"/>
                <w:color w:val="C00000"/>
                <w:sz w:val="36"/>
                <w:szCs w:val="24"/>
              </w:rPr>
              <m:t>d</m:t>
            </m:r>
          </m:num>
          <m:den>
            <m:rad>
              <m:radPr>
                <m:degHide m:val="on"/>
                <m:ctrlPr>
                  <w:rPr>
                    <w:rFonts w:ascii="Cambria Math" w:hAnsi="Times New Roman" w:cs="Times New Roman"/>
                    <w:b/>
                    <w:i/>
                    <w:color w:val="C00000"/>
                    <w:sz w:val="36"/>
                    <w:szCs w:val="24"/>
                  </w:rPr>
                </m:ctrlPr>
              </m:radPr>
              <m:deg/>
              <m:e>
                <m:sSup>
                  <m:sSupPr>
                    <m:ctrlPr>
                      <w:rPr>
                        <w:rFonts w:ascii="Cambria Math" w:hAnsi="Times New Roman" w:cs="Times New Roman"/>
                        <w:b/>
                        <w:i/>
                        <w:color w:val="C00000"/>
                        <w:sz w:val="36"/>
                        <w:szCs w:val="24"/>
                      </w:rPr>
                    </m:ctrlPr>
                  </m:sSupPr>
                  <m:e>
                    <m:r>
                      <m:rPr>
                        <m:sty m:val="bi"/>
                      </m:rPr>
                      <w:rPr>
                        <w:rFonts w:ascii="Cambria Math" w:hAnsi="Cambria Math" w:cs="Times New Roman"/>
                        <w:color w:val="C00000"/>
                        <w:sz w:val="36"/>
                        <w:szCs w:val="24"/>
                      </w:rPr>
                      <m:t>h</m:t>
                    </m:r>
                  </m:e>
                  <m:sup>
                    <m:r>
                      <m:rPr>
                        <m:sty m:val="bi"/>
                      </m:rPr>
                      <w:rPr>
                        <w:rFonts w:ascii="Cambria Math" w:hAnsi="Cambria Math" w:cs="Times New Roman"/>
                        <w:color w:val="C00000"/>
                        <w:sz w:val="36"/>
                        <w:szCs w:val="24"/>
                      </w:rPr>
                      <m:t>2</m:t>
                    </m:r>
                  </m:sup>
                </m:sSup>
                <m:r>
                  <m:rPr>
                    <m:sty m:val="bi"/>
                  </m:rPr>
                  <w:rPr>
                    <w:rFonts w:ascii="Cambria Math" w:hAnsi="Times New Roman" w:cs="Times New Roman"/>
                    <w:color w:val="C00000"/>
                    <w:sz w:val="36"/>
                    <w:szCs w:val="24"/>
                  </w:rPr>
                  <m:t>+</m:t>
                </m:r>
                <m:sSup>
                  <m:sSupPr>
                    <m:ctrlPr>
                      <w:rPr>
                        <w:rFonts w:ascii="Cambria Math" w:hAnsi="Times New Roman" w:cs="Times New Roman"/>
                        <w:b/>
                        <w:i/>
                        <w:color w:val="C00000"/>
                        <w:sz w:val="36"/>
                        <w:szCs w:val="24"/>
                      </w:rPr>
                    </m:ctrlPr>
                  </m:sSupPr>
                  <m:e>
                    <m:r>
                      <m:rPr>
                        <m:sty m:val="bi"/>
                      </m:rPr>
                      <w:rPr>
                        <w:rFonts w:ascii="Cambria Math" w:hAnsi="Cambria Math" w:cs="Times New Roman"/>
                        <w:color w:val="C00000"/>
                        <w:sz w:val="36"/>
                        <w:szCs w:val="24"/>
                      </w:rPr>
                      <m:t>k</m:t>
                    </m:r>
                  </m:e>
                  <m:sup>
                    <m:r>
                      <m:rPr>
                        <m:sty m:val="bi"/>
                      </m:rPr>
                      <w:rPr>
                        <w:rFonts w:ascii="Cambria Math" w:hAnsi="Cambria Math" w:cs="Times New Roman"/>
                        <w:color w:val="C00000"/>
                        <w:sz w:val="36"/>
                        <w:szCs w:val="24"/>
                      </w:rPr>
                      <m:t>2</m:t>
                    </m:r>
                  </m:sup>
                </m:sSup>
                <m:r>
                  <m:rPr>
                    <m:sty m:val="bi"/>
                  </m:rPr>
                  <w:rPr>
                    <w:rFonts w:ascii="Cambria Math" w:hAnsi="Times New Roman" w:cs="Times New Roman"/>
                    <w:color w:val="C00000"/>
                    <w:sz w:val="36"/>
                    <w:szCs w:val="24"/>
                  </w:rPr>
                  <m:t>+</m:t>
                </m:r>
                <m:sSup>
                  <m:sSupPr>
                    <m:ctrlPr>
                      <w:rPr>
                        <w:rFonts w:ascii="Cambria Math" w:hAnsi="Times New Roman" w:cs="Times New Roman"/>
                        <w:b/>
                        <w:i/>
                        <w:color w:val="C00000"/>
                        <w:sz w:val="36"/>
                        <w:szCs w:val="24"/>
                      </w:rPr>
                    </m:ctrlPr>
                  </m:sSupPr>
                  <m:e>
                    <m:r>
                      <m:rPr>
                        <m:sty m:val="bi"/>
                      </m:rPr>
                      <w:rPr>
                        <w:rFonts w:ascii="Cambria Math" w:hAnsi="Cambria Math" w:cs="Times New Roman"/>
                        <w:color w:val="C00000"/>
                        <w:sz w:val="36"/>
                        <w:szCs w:val="24"/>
                      </w:rPr>
                      <m:t>l</m:t>
                    </m:r>
                  </m:e>
                  <m:sup>
                    <m:r>
                      <m:rPr>
                        <m:sty m:val="bi"/>
                      </m:rPr>
                      <w:rPr>
                        <w:rFonts w:ascii="Cambria Math" w:hAnsi="Cambria Math" w:cs="Times New Roman"/>
                        <w:color w:val="C00000"/>
                        <w:sz w:val="36"/>
                        <w:szCs w:val="24"/>
                      </w:rPr>
                      <m:t>2</m:t>
                    </m:r>
                  </m:sup>
                </m:sSup>
              </m:e>
            </m:rad>
          </m:den>
        </m:f>
      </m:oMath>
      <w:r w:rsidR="00F93641" w:rsidRPr="00F93641">
        <w:rPr>
          <w:rFonts w:ascii="Times New Roman" w:eastAsiaTheme="minorEastAsia" w:hAnsi="Times New Roman" w:cs="Times New Roman"/>
          <w:b/>
          <w:color w:val="C00000"/>
          <w:sz w:val="36"/>
          <w:szCs w:val="24"/>
        </w:rPr>
        <w:t xml:space="preserve">       [4]</w:t>
      </w:r>
    </w:p>
    <w:p w:rsidR="00472A37" w:rsidRPr="009A647E" w:rsidRDefault="00472A37"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t>[C] DISLOCATION DENSITY (</w:t>
      </w:r>
      <w:r w:rsidR="000D3B51" w:rsidRPr="009A647E">
        <w:rPr>
          <w:rFonts w:ascii="Cambria Math" w:hAnsi="Cambria Math" w:cs="Times New Roman"/>
          <w:b/>
          <w:color w:val="C00000"/>
          <w:sz w:val="24"/>
          <w:szCs w:val="24"/>
          <w:u w:val="single"/>
        </w:rPr>
        <w:t>𝞭</w:t>
      </w:r>
      <w:r w:rsidRPr="009A647E">
        <w:rPr>
          <w:rFonts w:ascii="Times New Roman" w:hAnsi="Times New Roman" w:cs="Times New Roman"/>
          <w:b/>
          <w:color w:val="C00000"/>
          <w:sz w:val="24"/>
          <w:szCs w:val="24"/>
          <w:u w:val="single"/>
        </w:rPr>
        <w:t>)</w:t>
      </w:r>
    </w:p>
    <w:p w:rsidR="000D3B51" w:rsidRPr="009A647E" w:rsidRDefault="000D3B51"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Dislocation density is defined as the dislocation line length per unit volume and serves as a crucial measure of the number of defects present in the crystal structure. This important property provides valuable insights into the material's mechanical </w:t>
      </w:r>
      <w:r w:rsidR="001A6226" w:rsidRPr="009A647E">
        <w:rPr>
          <w:rFonts w:ascii="Times New Roman" w:hAnsi="Times New Roman" w:cs="Times New Roman"/>
          <w:sz w:val="24"/>
          <w:szCs w:val="24"/>
        </w:rPr>
        <w:t>behaviour</w:t>
      </w:r>
      <w:r w:rsidRPr="009A647E">
        <w:rPr>
          <w:rFonts w:ascii="Times New Roman" w:hAnsi="Times New Roman" w:cs="Times New Roman"/>
          <w:sz w:val="24"/>
          <w:szCs w:val="24"/>
        </w:rPr>
        <w:t xml:space="preserve"> and performance. The dislocation density (denoted as </w:t>
      </w:r>
      <w:r w:rsidRPr="009A647E">
        <w:rPr>
          <w:rFonts w:ascii="Cambria Math" w:hAnsi="Cambria Math" w:cs="Times New Roman"/>
          <w:sz w:val="24"/>
          <w:szCs w:val="24"/>
        </w:rPr>
        <w:t>𝞭</w:t>
      </w:r>
      <w:r w:rsidRPr="009A647E">
        <w:rPr>
          <w:rFonts w:ascii="Times New Roman" w:hAnsi="Times New Roman" w:cs="Times New Roman"/>
          <w:sz w:val="24"/>
          <w:szCs w:val="24"/>
        </w:rPr>
        <w:t>) is quantified using a straightforward approach established by Williamson and Smallman, which allows for consistent and reliable assessments of dislocation characteristics within crystalline materials. Understanding dislocation density is essential for materials science, particularly in evaluating and predicting the strength and ductility of metals and alloys, as these parameters are closely linked to the arrangement and movement of dislocations within the crystal lattice</w:t>
      </w:r>
      <w:r w:rsidR="00077903" w:rsidRPr="009A647E">
        <w:rPr>
          <w:rFonts w:ascii="Times New Roman" w:hAnsi="Times New Roman" w:cs="Times New Roman"/>
          <w:sz w:val="24"/>
          <w:szCs w:val="24"/>
        </w:rPr>
        <w:t xml:space="preserve"> [25</w:t>
      </w:r>
      <w:r w:rsidR="00BA7E3F" w:rsidRPr="009A647E">
        <w:rPr>
          <w:rFonts w:ascii="Times New Roman" w:hAnsi="Times New Roman" w:cs="Times New Roman"/>
          <w:sz w:val="24"/>
          <w:szCs w:val="24"/>
        </w:rPr>
        <w:t>,</w:t>
      </w:r>
      <w:r w:rsidR="00077903" w:rsidRPr="009A647E">
        <w:rPr>
          <w:rFonts w:ascii="Times New Roman" w:hAnsi="Times New Roman" w:cs="Times New Roman"/>
          <w:sz w:val="24"/>
          <w:szCs w:val="24"/>
        </w:rPr>
        <w:t>26]</w:t>
      </w:r>
      <w:r w:rsidRPr="009A647E">
        <w:rPr>
          <w:rFonts w:ascii="Times New Roman" w:hAnsi="Times New Roman" w:cs="Times New Roman"/>
          <w:sz w:val="24"/>
          <w:szCs w:val="24"/>
        </w:rPr>
        <w:t>.</w:t>
      </w:r>
    </w:p>
    <w:p w:rsidR="00A75EA2" w:rsidRPr="00F93641" w:rsidRDefault="00A75EA2" w:rsidP="00F93641">
      <w:pPr>
        <w:spacing w:line="360" w:lineRule="auto"/>
        <w:jc w:val="center"/>
        <w:rPr>
          <w:rFonts w:ascii="Times New Roman" w:eastAsiaTheme="minorEastAsia" w:hAnsi="Times New Roman" w:cs="Times New Roman"/>
          <w:b/>
          <w:color w:val="C00000"/>
          <w:sz w:val="32"/>
          <w:szCs w:val="24"/>
        </w:rPr>
      </w:pPr>
      <m:oMath>
        <m:r>
          <m:rPr>
            <m:sty m:val="bi"/>
          </m:rPr>
          <w:rPr>
            <w:rFonts w:ascii="Cambria Math" w:hAnsi="Cambria Math" w:cs="Times New Roman"/>
            <w:color w:val="C00000"/>
            <w:sz w:val="32"/>
            <w:szCs w:val="24"/>
          </w:rPr>
          <m:t>δ</m:t>
        </m:r>
        <m:r>
          <m:rPr>
            <m:sty m:val="bi"/>
          </m:rPr>
          <w:rPr>
            <w:rFonts w:ascii="Cambria Math" w:hAnsi="Times New Roman" w:cs="Times New Roman"/>
            <w:color w:val="C00000"/>
            <w:sz w:val="32"/>
            <w:szCs w:val="24"/>
          </w:rPr>
          <m:t xml:space="preserve">= </m:t>
        </m:r>
        <m:f>
          <m:fPr>
            <m:ctrlPr>
              <w:rPr>
                <w:rFonts w:ascii="Cambria Math" w:hAnsi="Times New Roman" w:cs="Times New Roman"/>
                <w:b/>
                <w:i/>
                <w:color w:val="C00000"/>
                <w:sz w:val="32"/>
                <w:szCs w:val="24"/>
              </w:rPr>
            </m:ctrlPr>
          </m:fPr>
          <m:num>
            <m:r>
              <m:rPr>
                <m:sty m:val="bi"/>
              </m:rPr>
              <w:rPr>
                <w:rFonts w:ascii="Cambria Math" w:hAnsi="Cambria Math" w:cs="Times New Roman"/>
                <w:color w:val="C00000"/>
                <w:sz w:val="32"/>
                <w:szCs w:val="24"/>
              </w:rPr>
              <m:t>1</m:t>
            </m:r>
          </m:num>
          <m:den>
            <m:sSup>
              <m:sSupPr>
                <m:ctrlPr>
                  <w:rPr>
                    <w:rFonts w:ascii="Cambria Math" w:hAnsi="Times New Roman" w:cs="Times New Roman"/>
                    <w:b/>
                    <w:i/>
                    <w:color w:val="C00000"/>
                    <w:sz w:val="32"/>
                    <w:szCs w:val="24"/>
                  </w:rPr>
                </m:ctrlPr>
              </m:sSupPr>
              <m:e>
                <m:r>
                  <m:rPr>
                    <m:sty m:val="bi"/>
                  </m:rPr>
                  <w:rPr>
                    <w:rFonts w:ascii="Cambria Math" w:hAnsi="Cambria Math" w:cs="Times New Roman"/>
                    <w:color w:val="C00000"/>
                    <w:sz w:val="32"/>
                    <w:szCs w:val="24"/>
                  </w:rPr>
                  <m:t>D</m:t>
                </m:r>
              </m:e>
              <m:sup>
                <m:r>
                  <m:rPr>
                    <m:sty m:val="bi"/>
                  </m:rPr>
                  <w:rPr>
                    <w:rFonts w:ascii="Cambria Math" w:hAnsi="Cambria Math" w:cs="Times New Roman"/>
                    <w:color w:val="C00000"/>
                    <w:sz w:val="32"/>
                    <w:szCs w:val="24"/>
                  </w:rPr>
                  <m:t>2</m:t>
                </m:r>
              </m:sup>
            </m:sSup>
          </m:den>
        </m:f>
      </m:oMath>
      <w:r w:rsidR="00F93641" w:rsidRPr="00F93641">
        <w:rPr>
          <w:rFonts w:ascii="Times New Roman" w:eastAsiaTheme="minorEastAsia" w:hAnsi="Times New Roman" w:cs="Times New Roman"/>
          <w:b/>
          <w:color w:val="C00000"/>
          <w:sz w:val="32"/>
          <w:szCs w:val="24"/>
        </w:rPr>
        <w:t xml:space="preserve">        [5]</w:t>
      </w:r>
    </w:p>
    <w:p w:rsidR="001A6226" w:rsidRPr="009A647E" w:rsidRDefault="001A6226" w:rsidP="009A647E">
      <w:pPr>
        <w:spacing w:line="360" w:lineRule="auto"/>
        <w:jc w:val="both"/>
        <w:rPr>
          <w:rFonts w:ascii="Times New Roman" w:hAnsi="Times New Roman" w:cs="Times New Roman"/>
          <w:sz w:val="24"/>
          <w:szCs w:val="24"/>
        </w:rPr>
      </w:pPr>
      <w:r w:rsidRPr="009A647E">
        <w:rPr>
          <w:rFonts w:ascii="Times New Roman" w:hAnsi="Times New Roman" w:cs="Times New Roman"/>
          <w:b/>
          <w:color w:val="C00000"/>
          <w:sz w:val="24"/>
          <w:szCs w:val="24"/>
          <w:u w:val="single"/>
        </w:rPr>
        <w:t>[D] AVERAGE STRAIN (ε):</w:t>
      </w:r>
      <w:r w:rsidRPr="009A647E">
        <w:rPr>
          <w:rFonts w:ascii="Times New Roman" w:hAnsi="Times New Roman" w:cs="Times New Roman"/>
          <w:sz w:val="24"/>
          <w:szCs w:val="24"/>
        </w:rPr>
        <w:t>It can be determined from the following relation or formula which is used to analyze material deformation under stress.</w:t>
      </w:r>
      <w:r w:rsidR="008B53AA" w:rsidRPr="009A647E">
        <w:rPr>
          <w:rFonts w:ascii="Times New Roman" w:hAnsi="Times New Roman" w:cs="Times New Roman"/>
          <w:color w:val="001D35"/>
          <w:sz w:val="24"/>
          <w:szCs w:val="24"/>
          <w:shd w:val="clear" w:color="auto" w:fill="FFFFFF"/>
        </w:rPr>
        <w:t xml:space="preserve"> In </w:t>
      </w:r>
      <w:r w:rsidR="00470094" w:rsidRPr="009A647E">
        <w:rPr>
          <w:rFonts w:ascii="Times New Roman" w:hAnsi="Times New Roman" w:cs="Times New Roman"/>
          <w:color w:val="001D35"/>
          <w:sz w:val="24"/>
          <w:szCs w:val="24"/>
          <w:shd w:val="clear" w:color="auto" w:fill="FFFFFF"/>
        </w:rPr>
        <w:t>CdS NPs</w:t>
      </w:r>
      <w:r w:rsidR="008B53AA" w:rsidRPr="009A647E">
        <w:rPr>
          <w:rFonts w:ascii="Times New Roman" w:hAnsi="Times New Roman" w:cs="Times New Roman"/>
          <w:color w:val="001D35"/>
          <w:sz w:val="24"/>
          <w:szCs w:val="24"/>
          <w:shd w:val="clear" w:color="auto" w:fill="FFFFFF"/>
        </w:rPr>
        <w:t>, a positive average strain generally indicates a stretching or tensile strain, meaning the crystal lattice is under tension and its atoms are displaced outwards from their ideal positions. This type of internal deformation is often caused by crystal imperfections, such as </w:t>
      </w:r>
      <w:hyperlink r:id="rId12" w:tgtFrame="_blank" w:history="1">
        <w:r w:rsidR="008B53AA" w:rsidRPr="009A647E">
          <w:rPr>
            <w:rStyle w:val="Hyperlink"/>
            <w:rFonts w:ascii="Times New Roman" w:hAnsi="Times New Roman" w:cs="Times New Roman"/>
            <w:color w:val="000000" w:themeColor="text1"/>
            <w:sz w:val="24"/>
            <w:szCs w:val="24"/>
            <w:u w:val="none"/>
            <w:shd w:val="clear" w:color="auto" w:fill="FFFFFF"/>
          </w:rPr>
          <w:t>dislocations</w:t>
        </w:r>
      </w:hyperlink>
      <w:r w:rsidR="008B53AA" w:rsidRPr="009A647E">
        <w:rPr>
          <w:rStyle w:val="m5tqyf"/>
          <w:rFonts w:ascii="Times New Roman" w:hAnsi="Times New Roman" w:cs="Times New Roman"/>
          <w:color w:val="001D35"/>
          <w:sz w:val="24"/>
          <w:szCs w:val="24"/>
          <w:shd w:val="clear" w:color="auto" w:fill="FFFFFF"/>
        </w:rPr>
        <w:t>,</w:t>
      </w:r>
      <w:r w:rsidR="008B53AA" w:rsidRPr="009A647E">
        <w:rPr>
          <w:rFonts w:ascii="Times New Roman" w:hAnsi="Times New Roman" w:cs="Times New Roman"/>
          <w:color w:val="001D35"/>
          <w:sz w:val="24"/>
          <w:szCs w:val="24"/>
          <w:shd w:val="clear" w:color="auto" w:fill="FFFFFF"/>
        </w:rPr>
        <w:t> grain boundaries, or coherency stresses between adjacent crystalline domains, leading to peak broadening</w:t>
      </w:r>
      <w:r w:rsidR="00030FF3" w:rsidRPr="009A647E">
        <w:rPr>
          <w:rFonts w:ascii="Times New Roman" w:hAnsi="Times New Roman" w:cs="Times New Roman"/>
          <w:color w:val="001D35"/>
          <w:sz w:val="24"/>
          <w:szCs w:val="24"/>
          <w:shd w:val="clear" w:color="auto" w:fill="FFFFFF"/>
        </w:rPr>
        <w:t xml:space="preserve"> in  </w:t>
      </w:r>
      <w:r w:rsidR="008B53AA" w:rsidRPr="009A647E">
        <w:rPr>
          <w:rFonts w:ascii="Times New Roman" w:hAnsi="Times New Roman" w:cs="Times New Roman"/>
          <w:color w:val="001D35"/>
          <w:sz w:val="24"/>
          <w:szCs w:val="24"/>
          <w:shd w:val="clear" w:color="auto" w:fill="FFFFFF"/>
        </w:rPr>
        <w:t>(XRD) patterns</w:t>
      </w:r>
      <w:r w:rsidR="006A15ED" w:rsidRPr="009A647E">
        <w:rPr>
          <w:rFonts w:ascii="Times New Roman" w:hAnsi="Times New Roman" w:cs="Times New Roman"/>
          <w:color w:val="001D35"/>
          <w:sz w:val="24"/>
          <w:szCs w:val="24"/>
          <w:shd w:val="clear" w:color="auto" w:fill="FFFFFF"/>
        </w:rPr>
        <w:t>. T</w:t>
      </w:r>
      <w:r w:rsidR="006A15ED" w:rsidRPr="009A647E">
        <w:rPr>
          <w:rFonts w:ascii="Times New Roman" w:hAnsi="Times New Roman" w:cs="Times New Roman"/>
          <w:sz w:val="24"/>
          <w:szCs w:val="24"/>
        </w:rPr>
        <w:t>he structural properties of the as-prepared CdS nanoparticles are clearly and comprehensively illustrated in table 2.</w:t>
      </w:r>
    </w:p>
    <w:p w:rsidR="00A75EA2" w:rsidRPr="00F93641" w:rsidRDefault="00A75EA2" w:rsidP="00F93641">
      <w:pPr>
        <w:spacing w:after="0" w:line="360" w:lineRule="auto"/>
        <w:jc w:val="center"/>
        <w:rPr>
          <w:rFonts w:ascii="Times New Roman" w:eastAsiaTheme="minorEastAsia" w:hAnsi="Times New Roman" w:cs="Times New Roman"/>
          <w:b/>
          <w:color w:val="C00000"/>
          <w:sz w:val="32"/>
          <w:szCs w:val="24"/>
        </w:rPr>
      </w:pPr>
      <m:oMath>
        <m:r>
          <m:rPr>
            <m:sty m:val="b"/>
          </m:rPr>
          <w:rPr>
            <w:rFonts w:ascii="Cambria Math" w:hAnsi="Cambria Math" w:cs="Times New Roman"/>
            <w:color w:val="C00000"/>
            <w:sz w:val="32"/>
            <w:szCs w:val="24"/>
          </w:rPr>
          <m:t>ε</m:t>
        </m:r>
        <m:r>
          <m:rPr>
            <m:sty m:val="b"/>
          </m:rPr>
          <w:rPr>
            <w:rFonts w:ascii="Cambria Math" w:hAnsi="Times New Roman" w:cs="Times New Roman"/>
            <w:color w:val="C00000"/>
            <w:sz w:val="32"/>
            <w:szCs w:val="24"/>
          </w:rPr>
          <m:t>=</m:t>
        </m:r>
        <m:f>
          <m:fPr>
            <m:ctrlPr>
              <w:rPr>
                <w:rFonts w:ascii="Cambria Math" w:hAnsi="Times New Roman" w:cs="Times New Roman"/>
                <w:b/>
                <w:color w:val="C00000"/>
                <w:sz w:val="32"/>
                <w:szCs w:val="24"/>
              </w:rPr>
            </m:ctrlPr>
          </m:fPr>
          <m:num>
            <m:r>
              <m:rPr>
                <m:sty m:val="b"/>
              </m:rPr>
              <w:rPr>
                <w:rFonts w:ascii="Cambria Math" w:hAnsi="Cambria Math" w:cs="Times New Roman"/>
                <w:color w:val="C00000"/>
                <w:sz w:val="32"/>
                <w:szCs w:val="24"/>
              </w:rPr>
              <m:t>βcosθ</m:t>
            </m:r>
          </m:num>
          <m:den>
            <m:r>
              <m:rPr>
                <m:sty m:val="b"/>
              </m:rPr>
              <w:rPr>
                <w:rFonts w:ascii="Cambria Math" w:hAnsi="Cambria Math" w:cs="Times New Roman"/>
                <w:color w:val="C00000"/>
                <w:sz w:val="32"/>
                <w:szCs w:val="24"/>
              </w:rPr>
              <m:t>4</m:t>
            </m:r>
          </m:den>
        </m:f>
      </m:oMath>
      <w:r w:rsidR="00F93641" w:rsidRPr="00F93641">
        <w:rPr>
          <w:rFonts w:ascii="Times New Roman" w:eastAsiaTheme="minorEastAsia" w:hAnsi="Times New Roman" w:cs="Times New Roman"/>
          <w:b/>
          <w:color w:val="C00000"/>
          <w:sz w:val="32"/>
          <w:szCs w:val="24"/>
        </w:rPr>
        <w:t xml:space="preserve">       [6]</w:t>
      </w:r>
    </w:p>
    <w:p w:rsidR="00C43237" w:rsidRPr="009A647E" w:rsidRDefault="00116565" w:rsidP="009A647E">
      <w:pPr>
        <w:spacing w:after="0" w:line="360" w:lineRule="auto"/>
        <w:jc w:val="both"/>
        <w:rPr>
          <w:rFonts w:ascii="Times New Roman" w:hAnsi="Times New Roman" w:cs="Times New Roman"/>
          <w:b/>
          <w:sz w:val="24"/>
          <w:szCs w:val="24"/>
        </w:rPr>
      </w:pPr>
      <w:r w:rsidRPr="009A647E">
        <w:rPr>
          <w:rFonts w:ascii="Times New Roman" w:eastAsiaTheme="minorEastAsia" w:hAnsi="Times New Roman" w:cs="Times New Roman"/>
          <w:b/>
          <w:sz w:val="24"/>
          <w:szCs w:val="24"/>
        </w:rPr>
        <w:t>Table.2</w:t>
      </w:r>
      <w:r w:rsidR="00C43237" w:rsidRPr="009A647E">
        <w:rPr>
          <w:rFonts w:ascii="Times New Roman" w:eastAsiaTheme="minorEastAsia" w:hAnsi="Times New Roman" w:cs="Times New Roman"/>
          <w:b/>
          <w:sz w:val="24"/>
          <w:szCs w:val="24"/>
        </w:rPr>
        <w:t>.Structural parameters of CdS NPs</w:t>
      </w:r>
    </w:p>
    <w:tbl>
      <w:tblPr>
        <w:tblStyle w:val="TableGrid"/>
        <w:tblW w:w="9724" w:type="dxa"/>
        <w:tblLook w:val="04A0"/>
      </w:tblPr>
      <w:tblGrid>
        <w:gridCol w:w="708"/>
        <w:gridCol w:w="2428"/>
        <w:gridCol w:w="1707"/>
        <w:gridCol w:w="1891"/>
        <w:gridCol w:w="1639"/>
        <w:gridCol w:w="1351"/>
      </w:tblGrid>
      <w:tr w:rsidR="00E56727" w:rsidRPr="009A647E" w:rsidTr="002F0763">
        <w:trPr>
          <w:trHeight w:val="699"/>
        </w:trPr>
        <w:tc>
          <w:tcPr>
            <w:tcW w:w="708" w:type="dxa"/>
            <w:shd w:val="clear" w:color="auto" w:fill="FFFFFF" w:themeFill="background1"/>
            <w:vAlign w:val="center"/>
          </w:tcPr>
          <w:p w:rsidR="00E56727" w:rsidRPr="009A647E" w:rsidRDefault="00E56727"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hkl</w:t>
            </w:r>
          </w:p>
        </w:tc>
        <w:tc>
          <w:tcPr>
            <w:tcW w:w="2428" w:type="dxa"/>
            <w:shd w:val="clear" w:color="auto" w:fill="FFFFFF" w:themeFill="background1"/>
            <w:vAlign w:val="center"/>
          </w:tcPr>
          <w:p w:rsidR="00E56727" w:rsidRPr="009A647E" w:rsidRDefault="00E56727"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Interplanar Distance (d)</w:t>
            </w:r>
          </w:p>
        </w:tc>
        <w:tc>
          <w:tcPr>
            <w:tcW w:w="1707" w:type="dxa"/>
            <w:shd w:val="clear" w:color="auto" w:fill="FFFFFF" w:themeFill="background1"/>
            <w:vAlign w:val="center"/>
          </w:tcPr>
          <w:p w:rsidR="00E56727" w:rsidRPr="009A647E" w:rsidRDefault="00E56727"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Lattice Constant (a)</w:t>
            </w:r>
          </w:p>
        </w:tc>
        <w:tc>
          <w:tcPr>
            <w:tcW w:w="1891" w:type="dxa"/>
            <w:shd w:val="clear" w:color="auto" w:fill="FFFFFF" w:themeFill="background1"/>
            <w:vAlign w:val="center"/>
          </w:tcPr>
          <w:p w:rsidR="00E56727" w:rsidRPr="009A647E" w:rsidRDefault="00E56727"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Size (D)</w:t>
            </w:r>
          </w:p>
          <w:p w:rsidR="00F004BF" w:rsidRPr="009A647E" w:rsidRDefault="00F004BF"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nm</w:t>
            </w:r>
          </w:p>
        </w:tc>
        <w:tc>
          <w:tcPr>
            <w:tcW w:w="1639" w:type="dxa"/>
            <w:shd w:val="clear" w:color="auto" w:fill="FFFFFF" w:themeFill="background1"/>
            <w:vAlign w:val="center"/>
          </w:tcPr>
          <w:p w:rsidR="00E56727" w:rsidRPr="009A647E" w:rsidRDefault="00E56727" w:rsidP="009A647E">
            <w:pPr>
              <w:spacing w:before="240"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Dislocation Density (</w:t>
            </w:r>
            <w:r w:rsidRPr="009A647E">
              <w:rPr>
                <w:rFonts w:ascii="Times New Roman" w:hAnsi="Times New Roman" w:cs="Times New Roman"/>
                <w:b/>
                <w:bCs/>
                <w:sz w:val="24"/>
                <w:szCs w:val="24"/>
              </w:rPr>
              <w:sym w:font="Symbol" w:char="F064"/>
            </w:r>
            <w:r w:rsidRPr="009A647E">
              <w:rPr>
                <w:rFonts w:ascii="Times New Roman" w:hAnsi="Times New Roman" w:cs="Times New Roman"/>
                <w:b/>
                <w:bCs/>
                <w:sz w:val="24"/>
                <w:szCs w:val="24"/>
              </w:rPr>
              <w:t>)</w:t>
            </w:r>
          </w:p>
        </w:tc>
        <w:tc>
          <w:tcPr>
            <w:tcW w:w="1351" w:type="dxa"/>
            <w:shd w:val="clear" w:color="auto" w:fill="FFFFFF" w:themeFill="background1"/>
            <w:vAlign w:val="center"/>
          </w:tcPr>
          <w:p w:rsidR="00E56727" w:rsidRPr="009A647E" w:rsidRDefault="00E56727" w:rsidP="009A647E">
            <w:pPr>
              <w:spacing w:before="240"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Strain (</w:t>
            </w:r>
            <w:r w:rsidRPr="009A647E">
              <w:rPr>
                <w:rFonts w:ascii="Times New Roman" w:hAnsi="Times New Roman" w:cs="Times New Roman"/>
                <w:b/>
                <w:bCs/>
                <w:sz w:val="24"/>
                <w:szCs w:val="24"/>
              </w:rPr>
              <w:sym w:font="Symbol" w:char="F065"/>
            </w:r>
            <w:r w:rsidRPr="009A647E">
              <w:rPr>
                <w:rFonts w:ascii="Times New Roman" w:hAnsi="Times New Roman" w:cs="Times New Roman"/>
                <w:b/>
                <w:bCs/>
                <w:sz w:val="24"/>
                <w:szCs w:val="24"/>
              </w:rPr>
              <w:t>)</w:t>
            </w:r>
          </w:p>
        </w:tc>
      </w:tr>
      <w:tr w:rsidR="00E56727" w:rsidRPr="009A647E" w:rsidTr="002F0763">
        <w:trPr>
          <w:trHeight w:val="567"/>
        </w:trPr>
        <w:tc>
          <w:tcPr>
            <w:tcW w:w="708" w:type="dxa"/>
            <w:vAlign w:val="center"/>
          </w:tcPr>
          <w:p w:rsidR="00E56727" w:rsidRPr="009A647E" w:rsidRDefault="00E56727"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111</w:t>
            </w:r>
          </w:p>
        </w:tc>
        <w:tc>
          <w:tcPr>
            <w:tcW w:w="2428" w:type="dxa"/>
            <w:vAlign w:val="center"/>
          </w:tcPr>
          <w:p w:rsidR="00E56727" w:rsidRPr="009A647E" w:rsidRDefault="00E56727"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3.2738</w:t>
            </w:r>
            <w:r w:rsidR="00116565" w:rsidRPr="009A647E">
              <w:rPr>
                <w:rFonts w:ascii="Times New Roman" w:hAnsi="Times New Roman" w:cs="Times New Roman"/>
                <w:sz w:val="24"/>
                <w:szCs w:val="24"/>
              </w:rPr>
              <w:t>Å</w:t>
            </w:r>
          </w:p>
        </w:tc>
        <w:tc>
          <w:tcPr>
            <w:tcW w:w="1707" w:type="dxa"/>
            <w:vAlign w:val="center"/>
          </w:tcPr>
          <w:p w:rsidR="00E56727" w:rsidRPr="009A647E" w:rsidRDefault="00E56727"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1.8901 </w:t>
            </w:r>
            <w:r w:rsidR="00116565" w:rsidRPr="009A647E">
              <w:rPr>
                <w:rFonts w:ascii="Times New Roman" w:hAnsi="Times New Roman" w:cs="Times New Roman"/>
                <w:sz w:val="24"/>
                <w:szCs w:val="24"/>
              </w:rPr>
              <w:t>Å</w:t>
            </w:r>
          </w:p>
        </w:tc>
        <w:tc>
          <w:tcPr>
            <w:tcW w:w="1891" w:type="dxa"/>
            <w:vAlign w:val="center"/>
          </w:tcPr>
          <w:p w:rsidR="00E56727" w:rsidRPr="009A647E" w:rsidRDefault="00F004BF"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3</w:t>
            </w:r>
            <w:r w:rsidR="00E429C1" w:rsidRPr="009A647E">
              <w:rPr>
                <w:rFonts w:ascii="Times New Roman" w:hAnsi="Times New Roman" w:cs="Times New Roman"/>
                <w:sz w:val="24"/>
                <w:szCs w:val="24"/>
              </w:rPr>
              <w:t>.2</w:t>
            </w:r>
            <w:r w:rsidR="009A647E">
              <w:rPr>
                <w:rFonts w:ascii="Times New Roman" w:hAnsi="Times New Roman" w:cs="Times New Roman"/>
                <w:sz w:val="24"/>
                <w:szCs w:val="24"/>
              </w:rPr>
              <w:t>7</w:t>
            </w:r>
          </w:p>
        </w:tc>
        <w:tc>
          <w:tcPr>
            <w:tcW w:w="1639" w:type="dxa"/>
            <w:vAlign w:val="center"/>
          </w:tcPr>
          <w:p w:rsidR="00E56727" w:rsidRPr="009A647E" w:rsidRDefault="009A647E" w:rsidP="009A647E">
            <w:pPr>
              <w:spacing w:line="360" w:lineRule="auto"/>
              <w:jc w:val="both"/>
              <w:rPr>
                <w:rFonts w:ascii="Times New Roman" w:hAnsi="Times New Roman" w:cs="Times New Roman"/>
                <w:sz w:val="24"/>
                <w:szCs w:val="24"/>
              </w:rPr>
            </w:pPr>
            <w:r>
              <w:rPr>
                <w:rFonts w:ascii="Times New Roman" w:hAnsi="Times New Roman" w:cs="Times New Roman"/>
                <w:sz w:val="24"/>
                <w:szCs w:val="24"/>
              </w:rPr>
              <w:t>9.38x10</w:t>
            </w:r>
            <w:r w:rsidRPr="009A647E">
              <w:rPr>
                <w:rFonts w:ascii="Times New Roman" w:hAnsi="Times New Roman" w:cs="Times New Roman"/>
                <w:sz w:val="24"/>
                <w:szCs w:val="24"/>
                <w:vertAlign w:val="superscript"/>
              </w:rPr>
              <w:t>16</w:t>
            </w:r>
          </w:p>
        </w:tc>
        <w:tc>
          <w:tcPr>
            <w:tcW w:w="1351" w:type="dxa"/>
            <w:vAlign w:val="center"/>
          </w:tcPr>
          <w:p w:rsidR="00E56727" w:rsidRPr="009A647E" w:rsidRDefault="00E56727"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0.0</w:t>
            </w:r>
            <w:r w:rsidR="00E429C1" w:rsidRPr="009A647E">
              <w:rPr>
                <w:rFonts w:ascii="Times New Roman" w:hAnsi="Times New Roman" w:cs="Times New Roman"/>
                <w:sz w:val="24"/>
                <w:szCs w:val="24"/>
              </w:rPr>
              <w:t>111</w:t>
            </w:r>
          </w:p>
        </w:tc>
      </w:tr>
    </w:tbl>
    <w:p w:rsidR="00593D01" w:rsidRPr="009A647E" w:rsidRDefault="001E4B5C" w:rsidP="009A647E">
      <w:pPr>
        <w:pStyle w:val="Heading1"/>
        <w:spacing w:before="0" w:line="360" w:lineRule="auto"/>
        <w:jc w:val="both"/>
        <w:rPr>
          <w:rFonts w:ascii="Times New Roman" w:hAnsi="Times New Roman" w:cs="Times New Roman"/>
          <w:color w:val="C00000"/>
          <w:sz w:val="24"/>
          <w:szCs w:val="24"/>
        </w:rPr>
      </w:pPr>
      <w:r w:rsidRPr="009A647E">
        <w:rPr>
          <w:rFonts w:ascii="Times New Roman" w:hAnsi="Times New Roman" w:cs="Times New Roman"/>
          <w:color w:val="C00000"/>
          <w:sz w:val="24"/>
          <w:szCs w:val="24"/>
        </w:rPr>
        <w:lastRenderedPageBreak/>
        <w:t>3</w:t>
      </w:r>
      <w:r w:rsidR="00593D01" w:rsidRPr="009A647E">
        <w:rPr>
          <w:rFonts w:ascii="Times New Roman" w:hAnsi="Times New Roman" w:cs="Times New Roman"/>
          <w:color w:val="C00000"/>
          <w:sz w:val="24"/>
          <w:szCs w:val="24"/>
        </w:rPr>
        <w:t>.</w:t>
      </w:r>
      <w:r w:rsidR="00535635" w:rsidRPr="009A647E">
        <w:rPr>
          <w:rFonts w:ascii="Times New Roman" w:hAnsi="Times New Roman" w:cs="Times New Roman"/>
          <w:color w:val="C00000"/>
          <w:sz w:val="24"/>
          <w:szCs w:val="24"/>
        </w:rPr>
        <w:t>3.</w:t>
      </w:r>
      <w:r w:rsidR="00593D01" w:rsidRPr="009A647E">
        <w:rPr>
          <w:rFonts w:ascii="Times New Roman" w:hAnsi="Times New Roman" w:cs="Times New Roman"/>
          <w:color w:val="C00000"/>
          <w:sz w:val="24"/>
          <w:szCs w:val="24"/>
        </w:rPr>
        <w:t>Fourier Transform Infrared Spectroscopy</w:t>
      </w:r>
    </w:p>
    <w:p w:rsidR="00D158F4" w:rsidRPr="009A647E" w:rsidRDefault="00D158F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FTIR spectroscopy is a powerful analytical technique that can be utilized to predict and analyze the nature and surface characteristics of nanostructured materials with high precision. The investigation into the surface structure of pure CdS nanostructures was conducted using an FTIR spectrophotometer across a wavenumber range extending from 400 to 4000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 employing the KBr method at room temperature. This methodology is critical for analyzing powder samples of pure CdS nanopar</w:t>
      </w:r>
      <w:r w:rsidR="00F73F5C" w:rsidRPr="009A647E">
        <w:rPr>
          <w:rFonts w:ascii="Times New Roman" w:hAnsi="Times New Roman" w:cs="Times New Roman"/>
          <w:sz w:val="24"/>
          <w:szCs w:val="24"/>
        </w:rPr>
        <w:t>ticles, as demonstrated in Fig.3.</w:t>
      </w:r>
    </w:p>
    <w:p w:rsidR="00D158F4" w:rsidRPr="009A647E" w:rsidRDefault="00D158F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In the resulting spectra, various significant vibrational bands were identified that correspond to the unique nano network structure of CdS. Notably, there is one broad band that spans the region from 3300 to 3600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w:t>
      </w:r>
      <w:r w:rsidR="00AA4F28" w:rsidRPr="009A647E">
        <w:rPr>
          <w:rFonts w:ascii="Times New Roman" w:hAnsi="Times New Roman" w:cs="Times New Roman"/>
          <w:sz w:val="24"/>
          <w:szCs w:val="24"/>
        </w:rPr>
        <w:t xml:space="preserve"> [29]</w:t>
      </w:r>
      <w:r w:rsidRPr="009A647E">
        <w:rPr>
          <w:rFonts w:ascii="Times New Roman" w:hAnsi="Times New Roman" w:cs="Times New Roman"/>
          <w:sz w:val="24"/>
          <w:szCs w:val="24"/>
        </w:rPr>
        <w:t xml:space="preserve"> which can be attributed to the stretching vibrations of the O-H group present in alcohols or phenols. This suggests the interaction of the CdS nanoparticles with organic compounds. Furthermore, a strong band observed at 1723 cm</w:t>
      </w:r>
      <w:r w:rsidRPr="009A647E">
        <w:rPr>
          <w:rFonts w:ascii="Times New Roman" w:hAnsi="Times New Roman" w:cs="Times New Roman"/>
          <w:sz w:val="24"/>
          <w:szCs w:val="24"/>
          <w:vertAlign w:val="superscript"/>
        </w:rPr>
        <w:t xml:space="preserve">-1 </w:t>
      </w:r>
      <w:r w:rsidRPr="009A647E">
        <w:rPr>
          <w:rFonts w:ascii="Times New Roman" w:hAnsi="Times New Roman" w:cs="Times New Roman"/>
          <w:sz w:val="24"/>
          <w:szCs w:val="24"/>
        </w:rPr>
        <w:t xml:space="preserve">is associated with the OH stretching vibration of water molecules </w:t>
      </w:r>
      <w:r w:rsidR="00AA4F28" w:rsidRPr="009A647E">
        <w:rPr>
          <w:rFonts w:ascii="Times New Roman" w:hAnsi="Times New Roman" w:cs="Times New Roman"/>
          <w:sz w:val="24"/>
          <w:szCs w:val="24"/>
        </w:rPr>
        <w:t xml:space="preserve">[30] </w:t>
      </w:r>
      <w:r w:rsidRPr="009A647E">
        <w:rPr>
          <w:rFonts w:ascii="Times New Roman" w:hAnsi="Times New Roman" w:cs="Times New Roman"/>
          <w:sz w:val="24"/>
          <w:szCs w:val="24"/>
        </w:rPr>
        <w:t xml:space="preserve">that have been adsorbed onto the surface of the CdS particles. </w:t>
      </w:r>
    </w:p>
    <w:p w:rsidR="00D158F4" w:rsidRPr="009A647E" w:rsidRDefault="00D158F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Additionally, a weak band located at 1383 cm</w:t>
      </w:r>
      <w:r w:rsidRPr="009A647E">
        <w:rPr>
          <w:rFonts w:ascii="Times New Roman" w:hAnsi="Times New Roman" w:cs="Times New Roman"/>
          <w:sz w:val="24"/>
          <w:szCs w:val="24"/>
          <w:vertAlign w:val="superscript"/>
        </w:rPr>
        <w:t xml:space="preserve">-1 </w:t>
      </w:r>
      <w:r w:rsidRPr="009A647E">
        <w:rPr>
          <w:rFonts w:ascii="Times New Roman" w:hAnsi="Times New Roman" w:cs="Times New Roman"/>
          <w:sz w:val="24"/>
          <w:szCs w:val="24"/>
        </w:rPr>
        <w:t>represents a significant contribution from the C═N bonds, which arise from the plant extracts utilized during the synthesis process of these nanoparticles. This highlights the role of natural materials in the production of CdS nanostructures. Another very strong band found in the range of 1110-1120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is indicative of the C=O symmetric stretching vibrations of carbon dioxide molecules from the surrounding atmosphere</w:t>
      </w:r>
      <w:r w:rsidR="00AA4F28" w:rsidRPr="009A647E">
        <w:rPr>
          <w:rFonts w:ascii="Times New Roman" w:hAnsi="Times New Roman" w:cs="Times New Roman"/>
          <w:sz w:val="24"/>
          <w:szCs w:val="24"/>
        </w:rPr>
        <w:t xml:space="preserve"> [31]</w:t>
      </w:r>
      <w:r w:rsidRPr="009A647E">
        <w:rPr>
          <w:rFonts w:ascii="Times New Roman" w:hAnsi="Times New Roman" w:cs="Times New Roman"/>
          <w:sz w:val="24"/>
          <w:szCs w:val="24"/>
        </w:rPr>
        <w:t xml:space="preserve">. These vibrations tend to be even more pronounced in the case of nanosized particles which possess a notably high surface area. </w:t>
      </w:r>
    </w:p>
    <w:p w:rsidR="00D158F4" w:rsidRPr="009A647E" w:rsidRDefault="00D158F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The presence of peaks at 1200 and 1000 cm</w:t>
      </w:r>
      <w:r w:rsidRPr="009A647E">
        <w:rPr>
          <w:rFonts w:ascii="Times New Roman" w:hAnsi="Times New Roman" w:cs="Times New Roman"/>
          <w:sz w:val="24"/>
          <w:szCs w:val="24"/>
          <w:vertAlign w:val="superscript"/>
        </w:rPr>
        <w:t xml:space="preserve">-1 </w:t>
      </w:r>
      <w:r w:rsidRPr="009A647E">
        <w:rPr>
          <w:rFonts w:ascii="Times New Roman" w:hAnsi="Times New Roman" w:cs="Times New Roman"/>
          <w:sz w:val="24"/>
          <w:szCs w:val="24"/>
        </w:rPr>
        <w:t>further indicates the existence of N-H bending groups. This observation demonstrates the impact that the capping agents have on the stabilization and surface characteristics of the CdS particles. Moreover, a broad band located around 829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 xml:space="preserve"> and between 600-650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signifies the formation of the Cd-S lattice stretching mode within the CdS nanoparticles. Typically, the stretching frequencies for Cd–S have been found in the lower wavenumber region, particularly below 700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 In the higher energy region, an observable peak at 3420 cm</w:t>
      </w:r>
      <w:r w:rsidRPr="009A647E">
        <w:rPr>
          <w:rFonts w:ascii="Times New Roman" w:hAnsi="Times New Roman" w:cs="Times New Roman"/>
          <w:sz w:val="24"/>
          <w:szCs w:val="24"/>
          <w:vertAlign w:val="superscript"/>
        </w:rPr>
        <w:t xml:space="preserve">-1 </w:t>
      </w:r>
      <w:r w:rsidRPr="009A647E">
        <w:rPr>
          <w:rFonts w:ascii="Times New Roman" w:hAnsi="Times New Roman" w:cs="Times New Roman"/>
          <w:sz w:val="24"/>
          <w:szCs w:val="24"/>
        </w:rPr>
        <w:t>is specifically assigned to the O-H stretching vibrations of the water that has been absorbed on the surface of the CdS. The presence of water has further been confirmed by its bending vibrations, detected around 1625 cm</w:t>
      </w:r>
      <w:r w:rsidRPr="009A647E">
        <w:rPr>
          <w:rFonts w:ascii="Times New Roman" w:hAnsi="Times New Roman" w:cs="Times New Roman"/>
          <w:sz w:val="24"/>
          <w:szCs w:val="24"/>
          <w:vertAlign w:val="superscript"/>
        </w:rPr>
        <w:t>-1</w:t>
      </w:r>
      <w:r w:rsidR="00AA4F28" w:rsidRPr="009A647E">
        <w:rPr>
          <w:rFonts w:ascii="Times New Roman" w:hAnsi="Times New Roman" w:cs="Times New Roman"/>
          <w:sz w:val="24"/>
          <w:szCs w:val="24"/>
        </w:rPr>
        <w:t>[32]</w:t>
      </w:r>
      <w:r w:rsidRPr="009A647E">
        <w:rPr>
          <w:rFonts w:ascii="Times New Roman" w:hAnsi="Times New Roman" w:cs="Times New Roman"/>
          <w:sz w:val="24"/>
          <w:szCs w:val="24"/>
        </w:rPr>
        <w:t xml:space="preserve">. </w:t>
      </w:r>
    </w:p>
    <w:p w:rsidR="00D158F4" w:rsidRPr="009A647E" w:rsidRDefault="00D158F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Across all analyzed samples, the peaks that fall within the range of 3300–3335 cm</w:t>
      </w:r>
      <w:r w:rsidRPr="009A647E">
        <w:rPr>
          <w:rFonts w:ascii="Times New Roman" w:hAnsi="Times New Roman" w:cs="Times New Roman"/>
          <w:sz w:val="24"/>
          <w:szCs w:val="24"/>
          <w:vertAlign w:val="superscript"/>
        </w:rPr>
        <w:t>-1</w:t>
      </w:r>
      <w:r w:rsidRPr="009A647E">
        <w:rPr>
          <w:rFonts w:ascii="Times New Roman" w:hAnsi="Times New Roman" w:cs="Times New Roman"/>
          <w:sz w:val="24"/>
          <w:szCs w:val="24"/>
        </w:rPr>
        <w:t xml:space="preserve">are related to the O-H and N-H stretching vibrations, which can be attributed to the presence of protein molecules on the surface of the CdS nanoparticles. This comprehensive analysis </w:t>
      </w:r>
      <w:r w:rsidRPr="009A647E">
        <w:rPr>
          <w:rFonts w:ascii="Times New Roman" w:hAnsi="Times New Roman" w:cs="Times New Roman"/>
          <w:sz w:val="24"/>
          <w:szCs w:val="24"/>
        </w:rPr>
        <w:lastRenderedPageBreak/>
        <w:t>emphasizes the multifaceted interactions between CdS nanostructures and surrounding molecules, significantly influencing their surface characteristics and potential applications</w:t>
      </w:r>
      <w:r w:rsidR="00AA4F28" w:rsidRPr="009A647E">
        <w:rPr>
          <w:rFonts w:ascii="Times New Roman" w:hAnsi="Times New Roman" w:cs="Times New Roman"/>
          <w:sz w:val="24"/>
          <w:szCs w:val="24"/>
        </w:rPr>
        <w:t xml:space="preserve"> [33]</w:t>
      </w:r>
      <w:r w:rsidRPr="009A647E">
        <w:rPr>
          <w:rFonts w:ascii="Times New Roman" w:hAnsi="Times New Roman" w:cs="Times New Roman"/>
          <w:sz w:val="24"/>
          <w:szCs w:val="24"/>
        </w:rPr>
        <w:t>.</w:t>
      </w:r>
    </w:p>
    <w:p w:rsidR="00F73F5C" w:rsidRPr="009A647E" w:rsidRDefault="00F73F5C"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object w:dxaOrig="24750" w:dyaOrig="19125">
          <v:shape id="_x0000_i1027" type="#_x0000_t75" style="width:459pt;height:327pt" o:ole="">
            <v:imagedata r:id="rId13" o:title="" croptop="5848f" cropbottom="2752f" cropleft="5320f" cropright="7484f"/>
          </v:shape>
          <o:OLEObject Type="Embed" ProgID="Origin50.Graph" ShapeID="_x0000_i1027" DrawAspect="Content" ObjectID="_1823966649" r:id="rId14"/>
        </w:object>
      </w:r>
    </w:p>
    <w:p w:rsidR="00F73F5C" w:rsidRPr="009A647E" w:rsidRDefault="00F73F5C" w:rsidP="009A647E">
      <w:pPr>
        <w:spacing w:line="360" w:lineRule="auto"/>
        <w:jc w:val="both"/>
        <w:rPr>
          <w:rFonts w:ascii="Times New Roman" w:hAnsi="Times New Roman" w:cs="Times New Roman"/>
          <w:b/>
          <w:sz w:val="24"/>
          <w:szCs w:val="24"/>
        </w:rPr>
      </w:pPr>
      <w:r w:rsidRPr="009A647E">
        <w:rPr>
          <w:rFonts w:ascii="Times New Roman" w:hAnsi="Times New Roman" w:cs="Times New Roman"/>
          <w:b/>
          <w:sz w:val="24"/>
          <w:szCs w:val="24"/>
        </w:rPr>
        <w:t xml:space="preserve">Fig.3.FTIR spectrum of </w:t>
      </w:r>
      <w:r w:rsidRPr="009A647E">
        <w:rPr>
          <w:rFonts w:ascii="Times New Roman" w:hAnsi="Times New Roman" w:cs="Times New Roman"/>
          <w:b/>
          <w:i/>
          <w:sz w:val="24"/>
          <w:szCs w:val="24"/>
        </w:rPr>
        <w:t>plectranthusamboinicus</w:t>
      </w:r>
      <w:r w:rsidRPr="009A647E">
        <w:rPr>
          <w:rFonts w:ascii="Times New Roman" w:hAnsi="Times New Roman" w:cs="Times New Roman"/>
          <w:b/>
          <w:sz w:val="24"/>
          <w:szCs w:val="24"/>
        </w:rPr>
        <w:t>plant powder and CdS NPs</w:t>
      </w:r>
    </w:p>
    <w:p w:rsidR="00D158F4" w:rsidRPr="009A647E" w:rsidRDefault="00F73F5C" w:rsidP="009A647E">
      <w:pPr>
        <w:spacing w:line="360" w:lineRule="auto"/>
        <w:jc w:val="both"/>
        <w:rPr>
          <w:rFonts w:ascii="Times New Roman" w:hAnsi="Times New Roman" w:cs="Times New Roman"/>
          <w:b/>
          <w:bCs/>
          <w:color w:val="C00000"/>
          <w:sz w:val="24"/>
          <w:szCs w:val="24"/>
          <w:u w:val="single"/>
        </w:rPr>
      </w:pPr>
      <w:r w:rsidRPr="009A647E">
        <w:rPr>
          <w:rFonts w:ascii="Times New Roman" w:hAnsi="Times New Roman" w:cs="Times New Roman"/>
          <w:b/>
          <w:bCs/>
          <w:color w:val="C00000"/>
          <w:sz w:val="24"/>
          <w:szCs w:val="24"/>
          <w:u w:val="single"/>
        </w:rPr>
        <w:t>3</w:t>
      </w:r>
      <w:r w:rsidR="00D158F4" w:rsidRPr="009A647E">
        <w:rPr>
          <w:rFonts w:ascii="Times New Roman" w:hAnsi="Times New Roman" w:cs="Times New Roman"/>
          <w:b/>
          <w:bCs/>
          <w:color w:val="C00000"/>
          <w:sz w:val="24"/>
          <w:szCs w:val="24"/>
          <w:u w:val="single"/>
        </w:rPr>
        <w:t xml:space="preserve">.4. FILED EMISSION TRANSMISSION ELECTRON MICROSCOPY </w:t>
      </w:r>
    </w:p>
    <w:p w:rsidR="00D158F4" w:rsidRPr="009A647E" w:rsidRDefault="00D158F4" w:rsidP="009A647E">
      <w:pPr>
        <w:spacing w:line="360" w:lineRule="auto"/>
        <w:jc w:val="both"/>
        <w:rPr>
          <w:rFonts w:ascii="Times New Roman" w:hAnsi="Times New Roman" w:cs="Times New Roman"/>
          <w:b/>
          <w:bCs/>
          <w:color w:val="C00000"/>
          <w:sz w:val="24"/>
          <w:szCs w:val="24"/>
          <w:u w:val="single"/>
        </w:rPr>
      </w:pPr>
      <w:r w:rsidRPr="009A647E">
        <w:rPr>
          <w:rFonts w:ascii="Times New Roman" w:hAnsi="Times New Roman" w:cs="Times New Roman"/>
          <w:sz w:val="24"/>
          <w:szCs w:val="24"/>
        </w:rPr>
        <w:t xml:space="preserve">The size and morphology of CdS nanoparticles were examined by FESEM analysis (Figure </w:t>
      </w:r>
      <w:r w:rsidR="00F73F5C" w:rsidRPr="009A647E">
        <w:rPr>
          <w:rFonts w:ascii="Times New Roman" w:hAnsi="Times New Roman" w:cs="Times New Roman"/>
          <w:sz w:val="24"/>
          <w:szCs w:val="24"/>
        </w:rPr>
        <w:t>4</w:t>
      </w:r>
      <w:r w:rsidRPr="009A647E">
        <w:rPr>
          <w:rFonts w:ascii="Times New Roman" w:hAnsi="Times New Roman" w:cs="Times New Roman"/>
          <w:sz w:val="24"/>
          <w:szCs w:val="24"/>
        </w:rPr>
        <w:t xml:space="preserve">). The images were analysed for four different magnification The synthesized CdSnanoparticles were mostly </w:t>
      </w:r>
      <w:r w:rsidR="007B7C7D" w:rsidRPr="009A647E">
        <w:rPr>
          <w:rFonts w:ascii="Times New Roman" w:hAnsi="Times New Roman" w:cs="Times New Roman"/>
          <w:sz w:val="24"/>
          <w:szCs w:val="24"/>
        </w:rPr>
        <w:t>a mix of elongated, rod like forms and irregular blocky structure.</w:t>
      </w:r>
      <w:r w:rsidRPr="009A647E">
        <w:rPr>
          <w:rFonts w:ascii="Times New Roman" w:hAnsi="Times New Roman" w:cs="Times New Roman"/>
          <w:sz w:val="24"/>
          <w:szCs w:val="24"/>
        </w:rPr>
        <w:t xml:space="preserve"> There were many number aggregates seen inthe nanoparticles suggesting that the proteins play an important role as capping agents for nanoparticles thus preventing internal agglomeration and providing stability and specific structure to the nanoparticles</w:t>
      </w:r>
      <w:r w:rsidR="00AA4F28" w:rsidRPr="009A647E">
        <w:rPr>
          <w:rFonts w:ascii="Times New Roman" w:hAnsi="Times New Roman" w:cs="Times New Roman"/>
          <w:sz w:val="24"/>
          <w:szCs w:val="24"/>
        </w:rPr>
        <w:t xml:space="preserve"> [34]</w:t>
      </w:r>
      <w:r w:rsidRPr="009A647E">
        <w:rPr>
          <w:rFonts w:ascii="Times New Roman" w:hAnsi="Times New Roman" w:cs="Times New Roman"/>
          <w:sz w:val="24"/>
          <w:szCs w:val="24"/>
        </w:rPr>
        <w:t>.</w:t>
      </w:r>
    </w:p>
    <w:p w:rsidR="00116D63" w:rsidRPr="009A647E" w:rsidRDefault="00116D63"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t xml:space="preserve">3.5. ENERGY DISPERSIVE X-RAY ANALYSIS </w:t>
      </w:r>
    </w:p>
    <w:p w:rsidR="00116D63" w:rsidRPr="009A647E" w:rsidRDefault="00116D63"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sz w:val="24"/>
          <w:szCs w:val="24"/>
        </w:rPr>
        <w:t xml:space="preserve">The elements present in the sample were analysed by EDAX. The results showed that the strong signals of Cd and S indicating the nanoparticles were made of Cadmium nitrate and sodium sulphide precursors. The spectrum plotted between energy (KeV) and X-ray counts </w:t>
      </w:r>
      <w:r w:rsidRPr="009A647E">
        <w:rPr>
          <w:rFonts w:ascii="Times New Roman" w:hAnsi="Times New Roman" w:cs="Times New Roman"/>
          <w:sz w:val="24"/>
          <w:szCs w:val="24"/>
        </w:rPr>
        <w:lastRenderedPageBreak/>
        <w:t>for ratios 1:1 CdS NPs. Fig.5.showed optical absorption band peak from 3 - 4 KeV which is the typical absorption peak for metallic CdS nanocrystals obtained due to surface plasmon resonance [35]. No additional peaks were detected.</w:t>
      </w:r>
    </w:p>
    <w:p w:rsidR="00A6587E" w:rsidRPr="009A647E" w:rsidRDefault="00622004"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noProof/>
          <w:color w:val="C00000"/>
          <w:sz w:val="24"/>
          <w:szCs w:val="24"/>
          <w:lang w:val="en-US" w:bidi="ar-SA"/>
        </w:rPr>
        <w:drawing>
          <wp:inline distT="0" distB="0" distL="0" distR="0">
            <wp:extent cx="6092768" cy="6934200"/>
            <wp:effectExtent l="19050" t="19050" r="22282"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8918" cy="6952580"/>
                    </a:xfrm>
                    <a:prstGeom prst="rect">
                      <a:avLst/>
                    </a:prstGeom>
                    <a:noFill/>
                    <a:ln>
                      <a:solidFill>
                        <a:srgbClr val="00B050"/>
                      </a:solidFill>
                    </a:ln>
                  </pic:spPr>
                </pic:pic>
              </a:graphicData>
            </a:graphic>
          </wp:inline>
        </w:drawing>
      </w:r>
    </w:p>
    <w:p w:rsidR="00201608" w:rsidRPr="009A647E" w:rsidRDefault="009D322F"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b/>
          <w:color w:val="C00000"/>
          <w:sz w:val="24"/>
          <w:szCs w:val="24"/>
          <w:u w:val="single"/>
        </w:rPr>
        <w:t>Fig.</w:t>
      </w:r>
      <w:r w:rsidR="00BE3CDE" w:rsidRPr="009A647E">
        <w:rPr>
          <w:rFonts w:ascii="Times New Roman" w:hAnsi="Times New Roman" w:cs="Times New Roman"/>
          <w:b/>
          <w:color w:val="C00000"/>
          <w:sz w:val="24"/>
          <w:szCs w:val="24"/>
          <w:u w:val="single"/>
        </w:rPr>
        <w:t>4</w:t>
      </w:r>
      <w:r w:rsidR="00201608" w:rsidRPr="009A647E">
        <w:rPr>
          <w:rFonts w:ascii="Times New Roman" w:hAnsi="Times New Roman" w:cs="Times New Roman"/>
          <w:b/>
          <w:color w:val="C00000"/>
          <w:sz w:val="24"/>
          <w:szCs w:val="24"/>
          <w:u w:val="single"/>
        </w:rPr>
        <w:t>.FESEM image of CdS NPs</w:t>
      </w:r>
    </w:p>
    <w:p w:rsidR="00DC64C4" w:rsidRPr="009A647E" w:rsidRDefault="0057470F" w:rsidP="009A647E">
      <w:pPr>
        <w:spacing w:line="360" w:lineRule="auto"/>
        <w:jc w:val="both"/>
        <w:rPr>
          <w:rFonts w:ascii="Times New Roman" w:hAnsi="Times New Roman" w:cs="Times New Roman"/>
          <w:b/>
          <w:color w:val="C00000"/>
          <w:sz w:val="24"/>
          <w:szCs w:val="24"/>
          <w:u w:val="single"/>
        </w:rPr>
      </w:pPr>
      <w:r w:rsidRPr="009A647E">
        <w:rPr>
          <w:rFonts w:ascii="Times New Roman" w:hAnsi="Times New Roman" w:cs="Times New Roman"/>
          <w:noProof/>
          <w:sz w:val="24"/>
          <w:szCs w:val="24"/>
          <w:lang w:val="en-US" w:bidi="ar-SA"/>
        </w:rPr>
        <w:lastRenderedPageBreak/>
        <w:pict>
          <v:shapetype id="_x0000_t202" coordsize="21600,21600" o:spt="202" path="m,l,21600r21600,l21600,xe">
            <v:stroke joinstyle="miter"/>
            <v:path gradientshapeok="t" o:connecttype="rect"/>
          </v:shapetype>
          <v:shape id="_x0000_s1034" type="#_x0000_t202" style="position:absolute;left:0;text-align:left;margin-left:175.5pt;margin-top:42.35pt;width:301.5pt;height:90.75pt;z-index:251658240">
            <v:textbox style="mso-next-textbox:#_x0000_s1034">
              <w:txbxContent>
                <w:tbl>
                  <w:tblPr>
                    <w:tblStyle w:val="TableGrid"/>
                    <w:tblW w:w="0" w:type="auto"/>
                    <w:shd w:val="clear" w:color="auto" w:fill="FABF8F" w:themeFill="accent6" w:themeFillTint="99"/>
                    <w:tblLook w:val="04A0"/>
                  </w:tblPr>
                  <w:tblGrid>
                    <w:gridCol w:w="1170"/>
                    <w:gridCol w:w="844"/>
                    <w:gridCol w:w="1006"/>
                    <w:gridCol w:w="1006"/>
                    <w:gridCol w:w="1033"/>
                    <w:gridCol w:w="883"/>
                  </w:tblGrid>
                  <w:tr w:rsidR="00E3769C" w:rsidTr="00F717CC">
                    <w:tc>
                      <w:tcPr>
                        <w:tcW w:w="1502" w:type="dxa"/>
                        <w:shd w:val="clear" w:color="auto" w:fill="FABF8F" w:themeFill="accent6" w:themeFillTint="99"/>
                      </w:tcPr>
                      <w:p w:rsidR="00E3769C" w:rsidRPr="000350E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 xml:space="preserve">Element </w:t>
                        </w:r>
                      </w:p>
                    </w:tc>
                    <w:tc>
                      <w:tcPr>
                        <w:tcW w:w="1502" w:type="dxa"/>
                        <w:shd w:val="clear" w:color="auto" w:fill="FABF8F" w:themeFill="accent6" w:themeFillTint="99"/>
                      </w:tcPr>
                      <w:p w:rsidR="00E3769C" w:rsidRPr="000350E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 xml:space="preserve">Series </w:t>
                        </w:r>
                      </w:p>
                    </w:tc>
                    <w:tc>
                      <w:tcPr>
                        <w:tcW w:w="1503" w:type="dxa"/>
                        <w:shd w:val="clear" w:color="auto" w:fill="FABF8F" w:themeFill="accent6" w:themeFillTint="99"/>
                      </w:tcPr>
                      <w:p w:rsidR="00E3769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Unn.C</w:t>
                        </w:r>
                      </w:p>
                      <w:p w:rsidR="00E3769C" w:rsidRPr="000350E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[Wt.%]</w:t>
                        </w:r>
                      </w:p>
                    </w:tc>
                    <w:tc>
                      <w:tcPr>
                        <w:tcW w:w="1503" w:type="dxa"/>
                        <w:shd w:val="clear" w:color="auto" w:fill="FABF8F" w:themeFill="accent6" w:themeFillTint="99"/>
                      </w:tcPr>
                      <w:p w:rsidR="00E3769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Unn.C</w:t>
                        </w:r>
                      </w:p>
                      <w:p w:rsidR="00E3769C" w:rsidRPr="000350E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[Wt.%]</w:t>
                        </w:r>
                      </w:p>
                    </w:tc>
                    <w:tc>
                      <w:tcPr>
                        <w:tcW w:w="1503" w:type="dxa"/>
                        <w:shd w:val="clear" w:color="auto" w:fill="FABF8F" w:themeFill="accent6" w:themeFillTint="99"/>
                      </w:tcPr>
                      <w:p w:rsidR="00E3769C" w:rsidRPr="000350E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Atom.C [at%]</w:t>
                        </w:r>
                      </w:p>
                    </w:tc>
                    <w:tc>
                      <w:tcPr>
                        <w:tcW w:w="1503" w:type="dxa"/>
                        <w:shd w:val="clear" w:color="auto" w:fill="FABF8F" w:themeFill="accent6" w:themeFillTint="99"/>
                      </w:tcPr>
                      <w:p w:rsidR="00E3769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Sigma</w:t>
                        </w:r>
                      </w:p>
                      <w:p w:rsidR="00E3769C" w:rsidRPr="000350EC" w:rsidRDefault="00E3769C" w:rsidP="00F717CC">
                        <w:pPr>
                          <w:rPr>
                            <w:rFonts w:ascii="Times New Roman" w:hAnsi="Times New Roman" w:cs="Times New Roman"/>
                            <w:b/>
                            <w:bCs/>
                            <w:sz w:val="24"/>
                            <w:szCs w:val="24"/>
                          </w:rPr>
                        </w:pPr>
                        <w:r w:rsidRPr="000350EC">
                          <w:rPr>
                            <w:rFonts w:ascii="Times New Roman" w:hAnsi="Times New Roman" w:cs="Times New Roman"/>
                            <w:b/>
                            <w:bCs/>
                            <w:sz w:val="24"/>
                            <w:szCs w:val="24"/>
                          </w:rPr>
                          <w:t>[wt%]</w:t>
                        </w:r>
                      </w:p>
                    </w:tc>
                  </w:tr>
                  <w:tr w:rsidR="00E3769C" w:rsidTr="00F717CC">
                    <w:tc>
                      <w:tcPr>
                        <w:tcW w:w="1502"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Cadmium</w:t>
                        </w:r>
                      </w:p>
                    </w:tc>
                    <w:tc>
                      <w:tcPr>
                        <w:tcW w:w="1502"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L series</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39.46</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78.82</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51.50</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3.72</w:t>
                        </w:r>
                      </w:p>
                    </w:tc>
                  </w:tr>
                  <w:tr w:rsidR="00E3769C" w:rsidTr="00F717CC">
                    <w:trPr>
                      <w:trHeight w:val="260"/>
                    </w:trPr>
                    <w:tc>
                      <w:tcPr>
                        <w:tcW w:w="1502"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oxygen</w:t>
                        </w:r>
                      </w:p>
                    </w:tc>
                    <w:tc>
                      <w:tcPr>
                        <w:tcW w:w="1502"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K series</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10.60</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21.18</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48.50</w:t>
                        </w:r>
                      </w:p>
                    </w:tc>
                    <w:tc>
                      <w:tcPr>
                        <w:tcW w:w="1503" w:type="dxa"/>
                        <w:shd w:val="clear" w:color="auto" w:fill="FABF8F" w:themeFill="accent6" w:themeFillTint="99"/>
                      </w:tcPr>
                      <w:p w:rsidR="00E3769C" w:rsidRPr="008542F2" w:rsidRDefault="00E3769C" w:rsidP="00F717CC">
                        <w:pPr>
                          <w:jc w:val="center"/>
                          <w:rPr>
                            <w:rFonts w:ascii="Times New Roman" w:hAnsi="Times New Roman" w:cs="Times New Roman"/>
                            <w:bCs/>
                            <w:sz w:val="24"/>
                            <w:szCs w:val="24"/>
                          </w:rPr>
                        </w:pPr>
                        <w:r>
                          <w:rPr>
                            <w:rFonts w:ascii="Times New Roman" w:hAnsi="Times New Roman" w:cs="Times New Roman"/>
                            <w:bCs/>
                            <w:sz w:val="24"/>
                            <w:szCs w:val="24"/>
                          </w:rPr>
                          <w:t>1.24</w:t>
                        </w:r>
                      </w:p>
                    </w:tc>
                  </w:tr>
                </w:tbl>
                <w:p w:rsidR="00E3769C" w:rsidRDefault="00E3769C"/>
              </w:txbxContent>
            </v:textbox>
          </v:shape>
        </w:pict>
      </w:r>
      <w:r w:rsidR="00DC64C4" w:rsidRPr="009A647E">
        <w:rPr>
          <w:rFonts w:ascii="Times New Roman" w:hAnsi="Times New Roman" w:cs="Times New Roman"/>
          <w:noProof/>
          <w:sz w:val="24"/>
          <w:szCs w:val="24"/>
          <w:lang w:val="en-US" w:bidi="ar-SA"/>
        </w:rPr>
        <w:drawing>
          <wp:inline distT="0" distB="0" distL="0" distR="0">
            <wp:extent cx="6162152" cy="4143375"/>
            <wp:effectExtent l="19050" t="19050" r="10048"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2152" cy="4143375"/>
                    </a:xfrm>
                    <a:prstGeom prst="rect">
                      <a:avLst/>
                    </a:prstGeom>
                    <a:ln>
                      <a:solidFill>
                        <a:srgbClr val="00B050"/>
                      </a:solidFill>
                    </a:ln>
                  </pic:spPr>
                </pic:pic>
              </a:graphicData>
            </a:graphic>
          </wp:inline>
        </w:drawing>
      </w:r>
    </w:p>
    <w:p w:rsidR="002F4560" w:rsidRPr="009A647E" w:rsidRDefault="00AD5115"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Fig</w:t>
      </w:r>
      <w:r w:rsidR="00D36A18" w:rsidRPr="009A647E">
        <w:rPr>
          <w:rFonts w:ascii="Times New Roman" w:hAnsi="Times New Roman" w:cs="Times New Roman"/>
          <w:b/>
          <w:bCs/>
          <w:sz w:val="24"/>
          <w:szCs w:val="24"/>
        </w:rPr>
        <w:t>.</w:t>
      </w:r>
      <w:r w:rsidR="00BE3CDE" w:rsidRPr="009A647E">
        <w:rPr>
          <w:rFonts w:ascii="Times New Roman" w:hAnsi="Times New Roman" w:cs="Times New Roman"/>
          <w:b/>
          <w:bCs/>
          <w:sz w:val="24"/>
          <w:szCs w:val="24"/>
        </w:rPr>
        <w:t>5</w:t>
      </w:r>
      <w:r w:rsidR="007A4197" w:rsidRPr="009A647E">
        <w:rPr>
          <w:rFonts w:ascii="Times New Roman" w:hAnsi="Times New Roman" w:cs="Times New Roman"/>
          <w:b/>
          <w:bCs/>
          <w:sz w:val="24"/>
          <w:szCs w:val="24"/>
        </w:rPr>
        <w:t xml:space="preserve">. </w:t>
      </w:r>
      <w:r w:rsidR="00F677CC" w:rsidRPr="009A647E">
        <w:rPr>
          <w:rFonts w:ascii="Times New Roman" w:hAnsi="Times New Roman" w:cs="Times New Roman"/>
          <w:b/>
          <w:bCs/>
          <w:sz w:val="24"/>
          <w:szCs w:val="24"/>
        </w:rPr>
        <w:t xml:space="preserve">EDAX spectrum of </w:t>
      </w:r>
      <w:r w:rsidR="00D36A18" w:rsidRPr="009A647E">
        <w:rPr>
          <w:rFonts w:ascii="Times New Roman" w:hAnsi="Times New Roman" w:cs="Times New Roman"/>
          <w:b/>
          <w:bCs/>
          <w:sz w:val="24"/>
          <w:szCs w:val="24"/>
        </w:rPr>
        <w:t>Cd</w:t>
      </w:r>
      <w:r w:rsidR="00F81D2F" w:rsidRPr="009A647E">
        <w:rPr>
          <w:rFonts w:ascii="Times New Roman" w:hAnsi="Times New Roman" w:cs="Times New Roman"/>
          <w:b/>
          <w:bCs/>
          <w:sz w:val="24"/>
          <w:szCs w:val="24"/>
        </w:rPr>
        <w:t>S</w:t>
      </w:r>
      <w:r w:rsidR="00D36A18" w:rsidRPr="009A647E">
        <w:rPr>
          <w:rFonts w:ascii="Times New Roman" w:hAnsi="Times New Roman" w:cs="Times New Roman"/>
          <w:b/>
          <w:bCs/>
          <w:sz w:val="24"/>
          <w:szCs w:val="24"/>
        </w:rPr>
        <w:t xml:space="preserve"> NPs </w:t>
      </w:r>
    </w:p>
    <w:p w:rsidR="00400806" w:rsidRPr="009A647E" w:rsidRDefault="006A1321" w:rsidP="009A647E">
      <w:pPr>
        <w:spacing w:line="360" w:lineRule="auto"/>
        <w:jc w:val="both"/>
        <w:rPr>
          <w:rFonts w:ascii="Times New Roman" w:hAnsi="Times New Roman" w:cs="Times New Roman"/>
          <w:b/>
          <w:noProof/>
          <w:color w:val="C00000"/>
          <w:sz w:val="24"/>
          <w:szCs w:val="24"/>
          <w:u w:val="single"/>
          <w:lang w:val="en-US" w:bidi="ar-SA"/>
        </w:rPr>
      </w:pPr>
      <w:r w:rsidRPr="009A647E">
        <w:rPr>
          <w:rFonts w:ascii="Times New Roman" w:hAnsi="Times New Roman" w:cs="Times New Roman"/>
          <w:b/>
          <w:color w:val="C00000"/>
          <w:sz w:val="24"/>
          <w:szCs w:val="24"/>
          <w:u w:val="single"/>
        </w:rPr>
        <w:t>3</w:t>
      </w:r>
      <w:r w:rsidR="00535635" w:rsidRPr="009A647E">
        <w:rPr>
          <w:rFonts w:ascii="Times New Roman" w:hAnsi="Times New Roman" w:cs="Times New Roman"/>
          <w:b/>
          <w:color w:val="C00000"/>
          <w:sz w:val="24"/>
          <w:szCs w:val="24"/>
          <w:u w:val="single"/>
        </w:rPr>
        <w:t>.6. PHOTOLUMINESCENCE SPECTROSCOPY</w:t>
      </w:r>
      <w:r w:rsidR="00535635" w:rsidRPr="009A647E">
        <w:rPr>
          <w:rFonts w:ascii="Times New Roman" w:hAnsi="Times New Roman" w:cs="Times New Roman"/>
          <w:b/>
          <w:noProof/>
          <w:color w:val="C00000"/>
          <w:sz w:val="24"/>
          <w:szCs w:val="24"/>
          <w:u w:val="single"/>
          <w:lang w:val="en-US" w:bidi="ar-SA"/>
        </w:rPr>
        <w:t> </w:t>
      </w:r>
    </w:p>
    <w:p w:rsidR="00F717CC" w:rsidRPr="009A647E" w:rsidRDefault="006016B5"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Photoluminescence (PL) spectroscopy utilizes a focused laser beam to capture light emitted from a substance as it reverts from an excited state to a ground state. The analysis of the resulting luminescence spectrum is crucial for detecting and identifying impurities and defects within the material. A significant characteristic of semiconductor nanoparticles is their distinctive optical properties, which can greatly influence various applications. </w:t>
      </w:r>
    </w:p>
    <w:p w:rsidR="00F717CC" w:rsidRPr="009A647E" w:rsidRDefault="006016B5"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In this study, a xenon arc lamp was used as the excitation source</w:t>
      </w:r>
      <w:r w:rsidR="00695F23" w:rsidRPr="009A647E">
        <w:rPr>
          <w:rFonts w:ascii="Times New Roman" w:hAnsi="Times New Roman" w:cs="Times New Roman"/>
          <w:sz w:val="24"/>
          <w:szCs w:val="24"/>
        </w:rPr>
        <w:t xml:space="preserve"> (</w:t>
      </w:r>
      <w:r w:rsidR="00695F23" w:rsidRPr="009A647E">
        <w:rPr>
          <w:rFonts w:ascii="Cambria Math" w:hAnsi="Cambria Math" w:cs="Times New Roman"/>
          <w:sz w:val="24"/>
          <w:szCs w:val="24"/>
        </w:rPr>
        <w:t>𝛌</w:t>
      </w:r>
      <w:r w:rsidR="00695F23" w:rsidRPr="009A647E">
        <w:rPr>
          <w:rFonts w:ascii="Times New Roman" w:hAnsi="Times New Roman" w:cs="Times New Roman"/>
          <w:sz w:val="24"/>
          <w:szCs w:val="24"/>
          <w:vertAlign w:val="subscript"/>
        </w:rPr>
        <w:t>max</w:t>
      </w:r>
      <w:r w:rsidR="00695F23" w:rsidRPr="009A647E">
        <w:rPr>
          <w:rFonts w:ascii="Times New Roman" w:hAnsi="Times New Roman" w:cs="Times New Roman"/>
          <w:sz w:val="24"/>
          <w:szCs w:val="24"/>
        </w:rPr>
        <w:t>= 350nm)</w:t>
      </w:r>
      <w:r w:rsidRPr="009A647E">
        <w:rPr>
          <w:rFonts w:ascii="Times New Roman" w:hAnsi="Times New Roman" w:cs="Times New Roman"/>
          <w:sz w:val="24"/>
          <w:szCs w:val="24"/>
        </w:rPr>
        <w:t xml:space="preserve">, and a Spectrofluorometer was employed to investigate the PL characteristics of CdS nanoparticles (NPs). The analysis of the PL spectra indicated that the majority of the emission peaks were predominantly situated within the visible spectrum. A total of six emission peaks were identified at wavelengths of 404, 467, 488, 565, 619, 759, </w:t>
      </w:r>
      <w:r w:rsidR="00F959A4" w:rsidRPr="009A647E">
        <w:rPr>
          <w:rFonts w:ascii="Times New Roman" w:hAnsi="Times New Roman" w:cs="Times New Roman"/>
          <w:sz w:val="24"/>
          <w:szCs w:val="24"/>
        </w:rPr>
        <w:t>and 823 nm, as shown in Fig.6</w:t>
      </w:r>
      <w:r w:rsidRPr="009A647E">
        <w:rPr>
          <w:rFonts w:ascii="Times New Roman" w:hAnsi="Times New Roman" w:cs="Times New Roman"/>
          <w:sz w:val="24"/>
          <w:szCs w:val="24"/>
        </w:rPr>
        <w:t xml:space="preserve">. Notably, self-trapped excitons (STE) are involved in the radiative recombination process, accounting for the emission peaks observed at 401 nm. In this state, the electron-hole pair is confined and cannot move through the crystal lattice. The narrow band at 467 nm appears to </w:t>
      </w:r>
      <w:r w:rsidRPr="009A647E">
        <w:rPr>
          <w:rFonts w:ascii="Times New Roman" w:hAnsi="Times New Roman" w:cs="Times New Roman"/>
          <w:sz w:val="24"/>
          <w:szCs w:val="24"/>
        </w:rPr>
        <w:lastRenderedPageBreak/>
        <w:t>shift along the wavelength axis in response to changes in the excitation wavelength, likely due to Raman scattering effects.</w:t>
      </w:r>
    </w:p>
    <w:p w:rsidR="00E4410B" w:rsidRPr="009A647E" w:rsidRDefault="006016B5" w:rsidP="009A647E">
      <w:pPr>
        <w:spacing w:line="360" w:lineRule="auto"/>
        <w:jc w:val="both"/>
        <w:rPr>
          <w:rFonts w:ascii="Times New Roman" w:hAnsi="Times New Roman" w:cs="Times New Roman"/>
          <w:b/>
          <w:noProof/>
          <w:color w:val="C00000"/>
          <w:sz w:val="24"/>
          <w:szCs w:val="24"/>
          <w:u w:val="single"/>
          <w:lang w:val="en-US" w:bidi="ar-SA"/>
        </w:rPr>
      </w:pPr>
      <w:r w:rsidRPr="009A647E">
        <w:rPr>
          <w:rFonts w:ascii="Times New Roman" w:hAnsi="Times New Roman" w:cs="Times New Roman"/>
          <w:sz w:val="24"/>
          <w:szCs w:val="24"/>
        </w:rPr>
        <w:t xml:space="preserve"> In addition, considering the hydrophilic properties of CdS, the peak observed at 488 nm is likely due to band-edge emission, which entails the recombination of electron-hole pairs and indicates a shift towards the blue region of the spectrum. The observed change is probably influenced by surface confinement effects, though excitonic recombination mechanisms may also play a role. Furthermore, the broad and pronounced peak at 619 nm is likely attributed to defects associated with deep trap states on the surface. Various structural imperfections, such as interstitial vacancies and sulfur-related defects, can be directly linked to this particular emission observed in the luminescence spectrum</w:t>
      </w:r>
      <w:r w:rsidR="00AD3C02" w:rsidRPr="009A647E">
        <w:rPr>
          <w:rFonts w:ascii="Times New Roman" w:hAnsi="Times New Roman" w:cs="Times New Roman"/>
          <w:sz w:val="24"/>
          <w:szCs w:val="24"/>
        </w:rPr>
        <w:t xml:space="preserve"> [36</w:t>
      </w:r>
      <w:r w:rsidR="0005284D" w:rsidRPr="009A647E">
        <w:rPr>
          <w:rFonts w:ascii="Times New Roman" w:hAnsi="Times New Roman" w:cs="Times New Roman"/>
          <w:sz w:val="24"/>
          <w:szCs w:val="24"/>
        </w:rPr>
        <w:t>]</w:t>
      </w:r>
      <w:r w:rsidRPr="009A647E">
        <w:rPr>
          <w:rFonts w:ascii="Times New Roman" w:hAnsi="Times New Roman" w:cs="Times New Roman"/>
          <w:sz w:val="24"/>
          <w:szCs w:val="24"/>
        </w:rPr>
        <w:t>.</w:t>
      </w:r>
    </w:p>
    <w:p w:rsidR="00EA50C3" w:rsidRPr="009A647E" w:rsidRDefault="00116D63" w:rsidP="009A647E">
      <w:pPr>
        <w:spacing w:line="360" w:lineRule="auto"/>
        <w:jc w:val="both"/>
        <w:rPr>
          <w:rFonts w:ascii="Times New Roman" w:hAnsi="Times New Roman" w:cs="Times New Roman"/>
          <w:b/>
          <w:noProof/>
          <w:color w:val="C00000"/>
          <w:sz w:val="24"/>
          <w:szCs w:val="24"/>
          <w:u w:val="single"/>
          <w:lang w:val="en-US" w:bidi="ar-SA"/>
        </w:rPr>
      </w:pPr>
      <w:r w:rsidRPr="009A647E">
        <w:rPr>
          <w:rFonts w:ascii="Times New Roman" w:hAnsi="Times New Roman" w:cs="Times New Roman"/>
          <w:b/>
          <w:noProof/>
          <w:color w:val="C00000"/>
          <w:sz w:val="24"/>
          <w:szCs w:val="24"/>
          <w:u w:val="single"/>
          <w:lang w:val="en-US" w:bidi="ar-SA"/>
        </w:rPr>
        <w:drawing>
          <wp:anchor distT="0" distB="0" distL="114300" distR="114300" simplePos="0" relativeHeight="251660288" behindDoc="0" locked="0" layoutInCell="1" allowOverlap="1">
            <wp:simplePos x="0" y="0"/>
            <wp:positionH relativeFrom="column">
              <wp:posOffset>609600</wp:posOffset>
            </wp:positionH>
            <wp:positionV relativeFrom="paragraph">
              <wp:posOffset>82550</wp:posOffset>
            </wp:positionV>
            <wp:extent cx="4813935" cy="3686175"/>
            <wp:effectExtent l="19050" t="19050" r="24765" b="28575"/>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400" t="6491" r="3414" b="7043"/>
                    <a:stretch/>
                  </pic:blipFill>
                  <pic:spPr bwMode="auto">
                    <a:xfrm>
                      <a:off x="0" y="0"/>
                      <a:ext cx="4813935" cy="3686175"/>
                    </a:xfrm>
                    <a:prstGeom prst="rect">
                      <a:avLst/>
                    </a:prstGeom>
                    <a:noFill/>
                    <a:ln>
                      <a:solidFill>
                        <a:srgbClr val="00B05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7470F" w:rsidRPr="009A647E">
        <w:rPr>
          <w:rFonts w:ascii="Times New Roman" w:hAnsi="Times New Roman" w:cs="Times New Roman"/>
          <w:b/>
          <w:noProof/>
          <w:color w:val="C00000"/>
          <w:sz w:val="24"/>
          <w:szCs w:val="24"/>
          <w:u w:val="single"/>
          <w:lang w:val="en-US" w:bidi="ar-SA"/>
        </w:rPr>
        <w:pict>
          <v:shape id="_x0000_s1037" type="#_x0000_t202" style="position:absolute;left:0;text-align:left;margin-left:43.5pt;margin-top:.85pt;width:390pt;height:304.3pt;z-index:251659264;mso-position-horizontal-relative:text;mso-position-vertical-relative:text" fillcolor="#fbd4b4 [1305]" strokecolor="#f2f2f2 [3041]" strokeweight="3pt">
            <v:shadow on="t" type="perspective" color="#974706 [1609]" opacity=".5" offset="1pt" offset2="-1pt"/>
            <v:textbox style="mso-next-textbox:#_x0000_s1037">
              <w:txbxContent>
                <w:p w:rsidR="00E3769C" w:rsidRDefault="00E3769C" w:rsidP="00EA50C3"/>
              </w:txbxContent>
            </v:textbox>
          </v:shape>
        </w:pict>
      </w:r>
    </w:p>
    <w:p w:rsidR="00EA50C3" w:rsidRPr="009A647E" w:rsidRDefault="00EA50C3" w:rsidP="009A647E">
      <w:pPr>
        <w:spacing w:line="360" w:lineRule="auto"/>
        <w:jc w:val="both"/>
        <w:rPr>
          <w:rFonts w:ascii="Times New Roman" w:hAnsi="Times New Roman" w:cs="Times New Roman"/>
          <w:b/>
          <w:noProof/>
          <w:color w:val="C00000"/>
          <w:sz w:val="24"/>
          <w:szCs w:val="24"/>
          <w:u w:val="single"/>
          <w:lang w:val="en-US" w:bidi="ar-SA"/>
        </w:rPr>
      </w:pPr>
      <w:r w:rsidRPr="009A647E">
        <w:rPr>
          <w:rFonts w:ascii="Times New Roman" w:hAnsi="Times New Roman" w:cs="Times New Roman"/>
          <w:b/>
          <w:noProof/>
          <w:color w:val="C00000"/>
          <w:sz w:val="24"/>
          <w:szCs w:val="24"/>
          <w:u w:val="single"/>
          <w:lang w:val="en-US" w:bidi="ar-SA"/>
        </w:rPr>
        <w:br w:type="textWrapping" w:clear="all"/>
      </w:r>
    </w:p>
    <w:p w:rsidR="006A1321" w:rsidRPr="009A647E" w:rsidRDefault="006A1321" w:rsidP="009A647E">
      <w:pPr>
        <w:spacing w:line="360" w:lineRule="auto"/>
        <w:jc w:val="both"/>
        <w:rPr>
          <w:rFonts w:ascii="Times New Roman" w:hAnsi="Times New Roman" w:cs="Times New Roman"/>
          <w:b/>
          <w:noProof/>
          <w:sz w:val="24"/>
          <w:szCs w:val="24"/>
          <w:u w:val="single"/>
          <w:lang w:val="en-US" w:bidi="ar-SA"/>
        </w:rPr>
      </w:pPr>
    </w:p>
    <w:p w:rsidR="00E4410B" w:rsidRPr="009A647E" w:rsidRDefault="00BE3CDE" w:rsidP="00401EEF">
      <w:pPr>
        <w:spacing w:line="360" w:lineRule="auto"/>
        <w:jc w:val="center"/>
        <w:rPr>
          <w:rFonts w:ascii="Times New Roman" w:hAnsi="Times New Roman" w:cs="Times New Roman"/>
          <w:b/>
          <w:noProof/>
          <w:sz w:val="24"/>
          <w:szCs w:val="24"/>
          <w:lang w:val="en-US" w:bidi="ar-SA"/>
        </w:rPr>
      </w:pPr>
      <w:r w:rsidRPr="009A647E">
        <w:rPr>
          <w:rFonts w:ascii="Times New Roman" w:hAnsi="Times New Roman" w:cs="Times New Roman"/>
          <w:b/>
          <w:noProof/>
          <w:sz w:val="24"/>
          <w:szCs w:val="24"/>
          <w:lang w:val="en-US" w:bidi="ar-SA"/>
        </w:rPr>
        <w:t>Fig.6</w:t>
      </w:r>
      <w:r w:rsidR="004C230D" w:rsidRPr="009A647E">
        <w:rPr>
          <w:rFonts w:ascii="Times New Roman" w:hAnsi="Times New Roman" w:cs="Times New Roman"/>
          <w:b/>
          <w:noProof/>
          <w:sz w:val="24"/>
          <w:szCs w:val="24"/>
          <w:lang w:val="en-US" w:bidi="ar-SA"/>
        </w:rPr>
        <w:t>.P</w:t>
      </w:r>
      <w:r w:rsidR="00401EEF" w:rsidRPr="009A647E">
        <w:rPr>
          <w:rFonts w:ascii="Times New Roman" w:hAnsi="Times New Roman" w:cs="Times New Roman"/>
          <w:sz w:val="24"/>
          <w:szCs w:val="24"/>
        </w:rPr>
        <w:t>h</w:t>
      </w:r>
      <w:r w:rsidR="00401EEF">
        <w:rPr>
          <w:rFonts w:ascii="Times New Roman" w:hAnsi="Times New Roman" w:cs="Times New Roman"/>
          <w:b/>
          <w:noProof/>
          <w:sz w:val="24"/>
          <w:szCs w:val="24"/>
          <w:lang w:val="en-US" w:bidi="ar-SA"/>
        </w:rPr>
        <w:t>oto</w:t>
      </w:r>
      <w:r w:rsidR="004C230D" w:rsidRPr="009A647E">
        <w:rPr>
          <w:rFonts w:ascii="Times New Roman" w:hAnsi="Times New Roman" w:cs="Times New Roman"/>
          <w:b/>
          <w:noProof/>
          <w:sz w:val="24"/>
          <w:szCs w:val="24"/>
          <w:lang w:val="en-US" w:bidi="ar-SA"/>
        </w:rPr>
        <w:t>L</w:t>
      </w:r>
      <w:r w:rsidR="00401EEF">
        <w:rPr>
          <w:rFonts w:ascii="Times New Roman" w:hAnsi="Times New Roman" w:cs="Times New Roman"/>
          <w:b/>
          <w:noProof/>
          <w:sz w:val="24"/>
          <w:szCs w:val="24"/>
          <w:lang w:val="en-US" w:bidi="ar-SA"/>
        </w:rPr>
        <w:t xml:space="preserve">uminesnce </w:t>
      </w:r>
      <w:r w:rsidR="004C230D" w:rsidRPr="009A647E">
        <w:rPr>
          <w:rFonts w:ascii="Times New Roman" w:hAnsi="Times New Roman" w:cs="Times New Roman"/>
          <w:b/>
          <w:noProof/>
          <w:sz w:val="24"/>
          <w:szCs w:val="24"/>
          <w:lang w:val="en-US" w:bidi="ar-SA"/>
        </w:rPr>
        <w:t>spectrum of CdS NPs</w:t>
      </w:r>
    </w:p>
    <w:p w:rsidR="0014119B" w:rsidRPr="009A647E" w:rsidRDefault="0014119B" w:rsidP="009A647E">
      <w:pPr>
        <w:spacing w:line="360" w:lineRule="auto"/>
        <w:jc w:val="both"/>
        <w:rPr>
          <w:rFonts w:ascii="Times New Roman" w:hAnsi="Times New Roman" w:cs="Times New Roman"/>
          <w:b/>
          <w:noProof/>
          <w:sz w:val="24"/>
          <w:szCs w:val="24"/>
          <w:u w:val="single"/>
          <w:lang w:val="en-US" w:bidi="ar-SA"/>
        </w:rPr>
      </w:pPr>
      <w:r w:rsidRPr="009A647E">
        <w:rPr>
          <w:rFonts w:ascii="Times New Roman" w:hAnsi="Times New Roman" w:cs="Times New Roman"/>
          <w:sz w:val="24"/>
          <w:szCs w:val="24"/>
        </w:rPr>
        <w:t>The emission peak at 495 nm can be attributed to band edge emission with the radiative recombination of the electron and holes in the valence and the condu</w:t>
      </w:r>
      <w:r w:rsidR="005B2D27" w:rsidRPr="009A647E">
        <w:rPr>
          <w:rFonts w:ascii="Times New Roman" w:hAnsi="Times New Roman" w:cs="Times New Roman"/>
          <w:sz w:val="24"/>
          <w:szCs w:val="24"/>
        </w:rPr>
        <w:t>ction band of CdS noticed at 567</w:t>
      </w:r>
      <w:r w:rsidRPr="009A647E">
        <w:rPr>
          <w:rFonts w:ascii="Times New Roman" w:hAnsi="Times New Roman" w:cs="Times New Roman"/>
          <w:sz w:val="24"/>
          <w:szCs w:val="24"/>
        </w:rPr>
        <w:t xml:space="preserve"> nm is attributed to the surface trap effect, which contains the recombination of electrons captured in the vacancy of </w:t>
      </w:r>
      <w:r w:rsidR="008865B4" w:rsidRPr="009A647E">
        <w:rPr>
          <w:rFonts w:ascii="Times New Roman" w:hAnsi="Times New Roman" w:cs="Times New Roman"/>
          <w:sz w:val="24"/>
          <w:szCs w:val="24"/>
        </w:rPr>
        <w:t>sulphur</w:t>
      </w:r>
      <w:r w:rsidRPr="009A647E">
        <w:rPr>
          <w:rFonts w:ascii="Times New Roman" w:hAnsi="Times New Roman" w:cs="Times New Roman"/>
          <w:sz w:val="24"/>
          <w:szCs w:val="24"/>
        </w:rPr>
        <w:t xml:space="preserve"> with a hole in the valence band of CdS and </w:t>
      </w:r>
      <w:r w:rsidRPr="009A647E">
        <w:rPr>
          <w:rFonts w:ascii="Times New Roman" w:hAnsi="Times New Roman" w:cs="Times New Roman"/>
          <w:sz w:val="24"/>
          <w:szCs w:val="24"/>
        </w:rPr>
        <w:lastRenderedPageBreak/>
        <w:t xml:space="preserve">nanoparticles. The red emission-related peak is observed at </w:t>
      </w:r>
      <w:r w:rsidR="00505E66" w:rsidRPr="009A647E">
        <w:rPr>
          <w:rFonts w:ascii="Times New Roman" w:hAnsi="Times New Roman" w:cs="Times New Roman"/>
          <w:sz w:val="24"/>
          <w:szCs w:val="24"/>
        </w:rPr>
        <w:t>759 and 823</w:t>
      </w:r>
      <w:r w:rsidRPr="009A647E">
        <w:rPr>
          <w:rFonts w:ascii="Times New Roman" w:hAnsi="Times New Roman" w:cs="Times New Roman"/>
          <w:sz w:val="24"/>
          <w:szCs w:val="24"/>
        </w:rPr>
        <w:t xml:space="preserve"> nm, associated with the surface defects of cadmium and </w:t>
      </w:r>
      <w:r w:rsidR="00505E66" w:rsidRPr="009A647E">
        <w:rPr>
          <w:rFonts w:ascii="Times New Roman" w:hAnsi="Times New Roman" w:cs="Times New Roman"/>
          <w:sz w:val="24"/>
          <w:szCs w:val="24"/>
        </w:rPr>
        <w:t>sulphur</w:t>
      </w:r>
      <w:r w:rsidR="00AD3C02" w:rsidRPr="009A647E">
        <w:rPr>
          <w:rFonts w:ascii="Times New Roman" w:hAnsi="Times New Roman" w:cs="Times New Roman"/>
          <w:sz w:val="24"/>
          <w:szCs w:val="24"/>
        </w:rPr>
        <w:t xml:space="preserve"> [37]</w:t>
      </w:r>
      <w:r w:rsidR="00505E66" w:rsidRPr="009A647E">
        <w:rPr>
          <w:rFonts w:ascii="Times New Roman" w:hAnsi="Times New Roman" w:cs="Times New Roman"/>
          <w:sz w:val="24"/>
          <w:szCs w:val="24"/>
        </w:rPr>
        <w:t>.</w:t>
      </w:r>
    </w:p>
    <w:p w:rsidR="00DC64C4" w:rsidRPr="009A647E" w:rsidRDefault="006A1321" w:rsidP="009A647E">
      <w:pPr>
        <w:spacing w:line="360" w:lineRule="auto"/>
        <w:jc w:val="both"/>
        <w:rPr>
          <w:rFonts w:ascii="Times New Roman" w:eastAsia="SimSun" w:hAnsi="Times New Roman" w:cs="Times New Roman"/>
          <w:b/>
          <w:bCs/>
          <w:sz w:val="24"/>
          <w:szCs w:val="24"/>
        </w:rPr>
      </w:pPr>
      <w:r w:rsidRPr="009A647E">
        <w:rPr>
          <w:rFonts w:ascii="Times New Roman" w:hAnsi="Times New Roman" w:cs="Times New Roman"/>
          <w:b/>
          <w:noProof/>
          <w:color w:val="C00000"/>
          <w:sz w:val="24"/>
          <w:szCs w:val="24"/>
          <w:u w:val="single"/>
          <w:lang w:val="en-US" w:bidi="ar-SA"/>
        </w:rPr>
        <w:t>3</w:t>
      </w:r>
      <w:r w:rsidR="00DC64C4" w:rsidRPr="009A647E">
        <w:rPr>
          <w:rFonts w:ascii="Times New Roman" w:hAnsi="Times New Roman" w:cs="Times New Roman"/>
          <w:b/>
          <w:noProof/>
          <w:color w:val="C00000"/>
          <w:sz w:val="24"/>
          <w:szCs w:val="24"/>
          <w:u w:val="single"/>
          <w:lang w:val="en-US" w:bidi="ar-SA"/>
        </w:rPr>
        <w:t>.7.ANTICANCER ACTIVITY</w:t>
      </w:r>
      <w:r w:rsidR="00E4410B" w:rsidRPr="009A647E">
        <w:rPr>
          <w:rFonts w:ascii="Times New Roman" w:hAnsi="Times New Roman" w:cs="Times New Roman"/>
          <w:b/>
          <w:noProof/>
          <w:color w:val="C00000"/>
          <w:sz w:val="24"/>
          <w:szCs w:val="24"/>
          <w:u w:val="single"/>
          <w:lang w:val="en-US" w:bidi="ar-SA"/>
        </w:rPr>
        <w:t xml:space="preserve"> - </w:t>
      </w:r>
      <w:r w:rsidR="00DC64C4" w:rsidRPr="009A647E">
        <w:rPr>
          <w:rFonts w:ascii="Times New Roman" w:eastAsia="SimSun" w:hAnsi="Times New Roman" w:cs="Times New Roman"/>
          <w:b/>
          <w:bCs/>
          <w:color w:val="C00000"/>
          <w:sz w:val="24"/>
          <w:szCs w:val="24"/>
          <w:u w:val="single"/>
        </w:rPr>
        <w:t xml:space="preserve">CYTOTOXICITY EFFECT </w:t>
      </w:r>
    </w:p>
    <w:p w:rsidR="00116D63" w:rsidRPr="009A647E" w:rsidRDefault="00B41E38" w:rsidP="009A647E">
      <w:pPr>
        <w:spacing w:line="360" w:lineRule="auto"/>
        <w:jc w:val="both"/>
        <w:rPr>
          <w:rFonts w:ascii="Times New Roman" w:eastAsia="sans-serif" w:hAnsi="Times New Roman" w:cs="Times New Roman"/>
          <w:b/>
          <w:bCs/>
          <w:color w:val="C00000"/>
          <w:sz w:val="24"/>
          <w:szCs w:val="24"/>
          <w:shd w:val="clear" w:color="auto" w:fill="FFFFFF"/>
        </w:rPr>
      </w:pPr>
      <w:r w:rsidRPr="009A647E">
        <w:rPr>
          <w:rFonts w:ascii="Times New Roman" w:hAnsi="Times New Roman" w:cs="Times New Roman"/>
          <w:sz w:val="24"/>
          <w:szCs w:val="24"/>
        </w:rPr>
        <w:t>The MCF-7 cancer cell line was used to assess CdS NPs cytotoxicity through the MTT test</w:t>
      </w:r>
      <w:r w:rsidR="008F4F99" w:rsidRPr="009A647E">
        <w:rPr>
          <w:rFonts w:ascii="Times New Roman" w:hAnsi="Times New Roman" w:cs="Times New Roman"/>
          <w:sz w:val="24"/>
          <w:szCs w:val="24"/>
        </w:rPr>
        <w:t xml:space="preserve"> [38]</w:t>
      </w:r>
      <w:r w:rsidRPr="009A647E">
        <w:rPr>
          <w:rFonts w:ascii="Times New Roman" w:hAnsi="Times New Roman" w:cs="Times New Roman"/>
          <w:sz w:val="24"/>
          <w:szCs w:val="24"/>
        </w:rPr>
        <w:t>. Cell growth suppression percentages were determined at varying concentrations of CdS NPs. The graph indicates that the cytotoxicity of</w:t>
      </w:r>
      <w:r w:rsidR="006A1321" w:rsidRPr="009A647E">
        <w:rPr>
          <w:rFonts w:ascii="Times New Roman" w:hAnsi="Times New Roman" w:cs="Times New Roman"/>
          <w:sz w:val="24"/>
          <w:szCs w:val="24"/>
        </w:rPr>
        <w:t>CdS NPs, illustrated in Fig 7-9</w:t>
      </w:r>
      <w:r w:rsidRPr="009A647E">
        <w:rPr>
          <w:rFonts w:ascii="Times New Roman" w:hAnsi="Times New Roman" w:cs="Times New Roman"/>
          <w:sz w:val="24"/>
          <w:szCs w:val="24"/>
        </w:rPr>
        <w:t>, rose with increasing concentration. The CdS NPs displayed an IC</w:t>
      </w:r>
      <w:r w:rsidRPr="009A647E">
        <w:rPr>
          <w:rFonts w:ascii="Times New Roman" w:hAnsi="Times New Roman" w:cs="Times New Roman"/>
          <w:sz w:val="24"/>
          <w:szCs w:val="24"/>
          <w:vertAlign w:val="subscript"/>
        </w:rPr>
        <w:t>50</w:t>
      </w:r>
      <w:r w:rsidRPr="009A647E">
        <w:rPr>
          <w:rFonts w:ascii="Times New Roman" w:hAnsi="Times New Roman" w:cs="Times New Roman"/>
          <w:sz w:val="24"/>
          <w:szCs w:val="24"/>
        </w:rPr>
        <w:t xml:space="preserve"> of122.015 μg/mL, suggesting concentration-dependent cytotoxicity.</w:t>
      </w:r>
    </w:p>
    <w:p w:rsidR="00DC64C4" w:rsidRPr="009A647E" w:rsidRDefault="00F81D2F" w:rsidP="006808E5">
      <w:pPr>
        <w:spacing w:line="360" w:lineRule="auto"/>
        <w:jc w:val="center"/>
        <w:rPr>
          <w:rFonts w:ascii="Times New Roman" w:eastAsia="sans-serif" w:hAnsi="Times New Roman" w:cs="Times New Roman"/>
          <w:b/>
          <w:color w:val="C00000"/>
          <w:sz w:val="24"/>
          <w:szCs w:val="24"/>
          <w:shd w:val="clear" w:color="auto" w:fill="FFFFFF"/>
        </w:rPr>
      </w:pPr>
      <w:r w:rsidRPr="009A647E">
        <w:rPr>
          <w:rFonts w:ascii="Times New Roman" w:eastAsia="sans-serif" w:hAnsi="Times New Roman" w:cs="Times New Roman"/>
          <w:b/>
          <w:bCs/>
          <w:color w:val="C00000"/>
          <w:sz w:val="24"/>
          <w:szCs w:val="24"/>
          <w:shd w:val="clear" w:color="auto" w:fill="FFFFFF"/>
        </w:rPr>
        <w:t>Table</w:t>
      </w:r>
      <w:r w:rsidR="00DC64C4" w:rsidRPr="009A647E">
        <w:rPr>
          <w:rFonts w:ascii="Times New Roman" w:eastAsia="sans-serif" w:hAnsi="Times New Roman" w:cs="Times New Roman"/>
          <w:b/>
          <w:bCs/>
          <w:color w:val="C00000"/>
          <w:sz w:val="24"/>
          <w:szCs w:val="24"/>
          <w:shd w:val="clear" w:color="auto" w:fill="FFFFFF"/>
        </w:rPr>
        <w:t>.</w:t>
      </w:r>
      <w:r w:rsidR="00037A17" w:rsidRPr="009A647E">
        <w:rPr>
          <w:rFonts w:ascii="Times New Roman" w:eastAsia="sans-serif" w:hAnsi="Times New Roman" w:cs="Times New Roman"/>
          <w:b/>
          <w:bCs/>
          <w:color w:val="C00000"/>
          <w:sz w:val="24"/>
          <w:szCs w:val="24"/>
          <w:shd w:val="clear" w:color="auto" w:fill="FFFFFF"/>
        </w:rPr>
        <w:t>3</w:t>
      </w:r>
      <w:r w:rsidR="00DC64C4" w:rsidRPr="009A647E">
        <w:rPr>
          <w:rFonts w:ascii="Times New Roman" w:eastAsia="sans-serif" w:hAnsi="Times New Roman" w:cs="Times New Roman"/>
          <w:b/>
          <w:bCs/>
          <w:color w:val="C00000"/>
          <w:sz w:val="24"/>
          <w:szCs w:val="24"/>
          <w:shd w:val="clear" w:color="auto" w:fill="FFFFFF"/>
        </w:rPr>
        <w:t xml:space="preserve">: </w:t>
      </w:r>
      <w:r w:rsidR="00DC64C4" w:rsidRPr="009A647E">
        <w:rPr>
          <w:rFonts w:ascii="Times New Roman" w:eastAsia="sans-serif" w:hAnsi="Times New Roman" w:cs="Times New Roman"/>
          <w:b/>
          <w:color w:val="C00000"/>
          <w:sz w:val="24"/>
          <w:szCs w:val="24"/>
          <w:shd w:val="clear" w:color="auto" w:fill="FFFFFF"/>
        </w:rPr>
        <w:t xml:space="preserve">O.D. Values of </w:t>
      </w:r>
      <w:r w:rsidR="000167F3" w:rsidRPr="009A647E">
        <w:rPr>
          <w:rFonts w:ascii="Times New Roman" w:eastAsia="sans-serif" w:hAnsi="Times New Roman" w:cs="Times New Roman"/>
          <w:b/>
          <w:color w:val="C00000"/>
          <w:sz w:val="24"/>
          <w:szCs w:val="24"/>
          <w:shd w:val="clear" w:color="auto" w:fill="FFFFFF"/>
        </w:rPr>
        <w:t xml:space="preserve">CdS NPs </w:t>
      </w:r>
      <w:r w:rsidR="00DC64C4" w:rsidRPr="009A647E">
        <w:rPr>
          <w:rFonts w:ascii="Times New Roman" w:eastAsia="sans-serif" w:hAnsi="Times New Roman" w:cs="Times New Roman"/>
          <w:b/>
          <w:color w:val="C00000"/>
          <w:sz w:val="24"/>
          <w:szCs w:val="24"/>
          <w:shd w:val="clear" w:color="auto" w:fill="FFFFFF"/>
        </w:rPr>
        <w:t xml:space="preserve">Treated </w:t>
      </w:r>
      <w:r w:rsidR="003245D9" w:rsidRPr="009A647E">
        <w:rPr>
          <w:rFonts w:ascii="Times New Roman" w:hAnsi="Times New Roman" w:cs="Times New Roman"/>
          <w:b/>
          <w:color w:val="C00000"/>
          <w:sz w:val="24"/>
          <w:szCs w:val="24"/>
        </w:rPr>
        <w:t xml:space="preserve">MCF-7 </w:t>
      </w:r>
      <w:r w:rsidR="00DC64C4" w:rsidRPr="009A647E">
        <w:rPr>
          <w:rFonts w:ascii="Times New Roman" w:hAnsi="Times New Roman" w:cs="Times New Roman"/>
          <w:b/>
          <w:color w:val="C00000"/>
          <w:sz w:val="24"/>
          <w:szCs w:val="24"/>
        </w:rPr>
        <w:t xml:space="preserve">Breast </w:t>
      </w:r>
      <w:r w:rsidR="00DC64C4" w:rsidRPr="009A647E">
        <w:rPr>
          <w:rFonts w:ascii="Times New Roman" w:eastAsia="sans-serif" w:hAnsi="Times New Roman" w:cs="Times New Roman"/>
          <w:b/>
          <w:color w:val="C00000"/>
          <w:sz w:val="24"/>
          <w:szCs w:val="24"/>
          <w:shd w:val="clear" w:color="auto" w:fill="FFFFFF"/>
        </w:rPr>
        <w:t>Cancer Cells</w:t>
      </w:r>
    </w:p>
    <w:tbl>
      <w:tblPr>
        <w:tblStyle w:val="TableGrid"/>
        <w:tblW w:w="0" w:type="auto"/>
        <w:jc w:val="center"/>
        <w:tblLook w:val="04A0"/>
      </w:tblPr>
      <w:tblGrid>
        <w:gridCol w:w="1428"/>
        <w:gridCol w:w="990"/>
        <w:gridCol w:w="1080"/>
        <w:gridCol w:w="964"/>
        <w:gridCol w:w="1676"/>
        <w:gridCol w:w="1476"/>
        <w:gridCol w:w="1517"/>
      </w:tblGrid>
      <w:tr w:rsidR="00DC64C4" w:rsidRPr="009A647E" w:rsidTr="000167F3">
        <w:trPr>
          <w:trHeight w:val="332"/>
          <w:jc w:val="center"/>
        </w:trPr>
        <w:tc>
          <w:tcPr>
            <w:tcW w:w="1428" w:type="dxa"/>
            <w:vMerge w:val="restart"/>
            <w:vAlign w:val="bottom"/>
          </w:tcPr>
          <w:p w:rsidR="00DC64C4" w:rsidRPr="009A647E" w:rsidRDefault="00F62DFA"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w:t>
            </w:r>
            <w:r w:rsidR="00F65523" w:rsidRPr="009A647E">
              <w:rPr>
                <w:rFonts w:ascii="Times New Roman" w:hAnsi="Times New Roman" w:cs="Times New Roman"/>
                <w:b/>
                <w:bCs/>
                <w:sz w:val="24"/>
                <w:szCs w:val="24"/>
              </w:rPr>
              <w:t>CdS NPs</w:t>
            </w:r>
            <w:r w:rsidRPr="009A647E">
              <w:rPr>
                <w:rFonts w:ascii="Times New Roman" w:hAnsi="Times New Roman" w:cs="Times New Roman"/>
                <w:b/>
                <w:bCs/>
                <w:sz w:val="24"/>
                <w:szCs w:val="24"/>
              </w:rPr>
              <w:t>] (µg/mL</w:t>
            </w:r>
            <w:r w:rsidR="00DC64C4" w:rsidRPr="009A647E">
              <w:rPr>
                <w:rFonts w:ascii="Times New Roman" w:hAnsi="Times New Roman" w:cs="Times New Roman"/>
                <w:b/>
                <w:bCs/>
                <w:sz w:val="24"/>
                <w:szCs w:val="24"/>
              </w:rPr>
              <w:t>)</w:t>
            </w:r>
          </w:p>
        </w:tc>
        <w:tc>
          <w:tcPr>
            <w:tcW w:w="7428" w:type="dxa"/>
            <w:gridSpan w:val="6"/>
          </w:tcPr>
          <w:p w:rsidR="00DC64C4" w:rsidRPr="009A647E" w:rsidRDefault="00CB21AE"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 xml:space="preserve">Optical </w:t>
            </w:r>
            <w:r w:rsidR="00382924" w:rsidRPr="009A647E">
              <w:rPr>
                <w:rFonts w:ascii="Times New Roman" w:hAnsi="Times New Roman" w:cs="Times New Roman"/>
                <w:b/>
                <w:bCs/>
                <w:sz w:val="24"/>
                <w:szCs w:val="24"/>
              </w:rPr>
              <w:t>D</w:t>
            </w:r>
            <w:r w:rsidRPr="009A647E">
              <w:rPr>
                <w:rFonts w:ascii="Times New Roman" w:hAnsi="Times New Roman" w:cs="Times New Roman"/>
                <w:b/>
                <w:bCs/>
                <w:sz w:val="24"/>
                <w:szCs w:val="24"/>
              </w:rPr>
              <w:t xml:space="preserve">ensity </w:t>
            </w:r>
            <w:r w:rsidR="00382924" w:rsidRPr="009A647E">
              <w:rPr>
                <w:rFonts w:ascii="Times New Roman" w:hAnsi="Times New Roman" w:cs="Times New Roman"/>
                <w:b/>
                <w:bCs/>
                <w:sz w:val="24"/>
                <w:szCs w:val="24"/>
              </w:rPr>
              <w:t xml:space="preserve">(OD) </w:t>
            </w:r>
            <w:r w:rsidRPr="009A647E">
              <w:rPr>
                <w:rFonts w:ascii="Times New Roman" w:hAnsi="Times New Roman" w:cs="Times New Roman"/>
                <w:b/>
                <w:bCs/>
                <w:sz w:val="24"/>
                <w:szCs w:val="24"/>
              </w:rPr>
              <w:t>v</w:t>
            </w:r>
            <w:r w:rsidR="00DC64C4" w:rsidRPr="009A647E">
              <w:rPr>
                <w:rFonts w:ascii="Times New Roman" w:hAnsi="Times New Roman" w:cs="Times New Roman"/>
                <w:b/>
                <w:bCs/>
                <w:sz w:val="24"/>
                <w:szCs w:val="24"/>
              </w:rPr>
              <w:t xml:space="preserve">alues </w:t>
            </w:r>
            <w:r w:rsidR="00F62DFA" w:rsidRPr="009A647E">
              <w:rPr>
                <w:rFonts w:ascii="Times New Roman" w:hAnsi="Times New Roman" w:cs="Times New Roman"/>
                <w:b/>
                <w:bCs/>
                <w:sz w:val="24"/>
                <w:szCs w:val="24"/>
              </w:rPr>
              <w:t xml:space="preserve">   [</w:t>
            </w:r>
            <w:r w:rsidR="00F62DFA" w:rsidRPr="009A647E">
              <w:rPr>
                <w:rFonts w:ascii="Cambria Math" w:hAnsi="Cambria Math" w:cs="Times New Roman"/>
                <w:b/>
                <w:bCs/>
                <w:sz w:val="24"/>
                <w:szCs w:val="24"/>
              </w:rPr>
              <w:t>𝛌</w:t>
            </w:r>
            <w:r w:rsidR="00F62DFA" w:rsidRPr="009A647E">
              <w:rPr>
                <w:rFonts w:ascii="Times New Roman" w:hAnsi="Times New Roman" w:cs="Times New Roman"/>
                <w:b/>
                <w:bCs/>
                <w:sz w:val="24"/>
                <w:szCs w:val="24"/>
                <w:vertAlign w:val="subscript"/>
              </w:rPr>
              <w:t>max</w:t>
            </w:r>
            <w:r w:rsidR="00F62DFA" w:rsidRPr="009A647E">
              <w:rPr>
                <w:rFonts w:ascii="Times New Roman" w:hAnsi="Times New Roman" w:cs="Times New Roman"/>
                <w:b/>
                <w:bCs/>
                <w:sz w:val="24"/>
                <w:szCs w:val="24"/>
              </w:rPr>
              <w:t xml:space="preserve"> = </w:t>
            </w:r>
            <w:r w:rsidR="00DC64C4" w:rsidRPr="009A647E">
              <w:rPr>
                <w:rFonts w:ascii="Times New Roman" w:hAnsi="Times New Roman" w:cs="Times New Roman"/>
                <w:b/>
                <w:bCs/>
                <w:sz w:val="24"/>
                <w:szCs w:val="24"/>
              </w:rPr>
              <w:t>590 nm</w:t>
            </w:r>
            <w:r w:rsidR="00F62DFA" w:rsidRPr="009A647E">
              <w:rPr>
                <w:rFonts w:ascii="Times New Roman" w:hAnsi="Times New Roman" w:cs="Times New Roman"/>
                <w:b/>
                <w:bCs/>
                <w:sz w:val="24"/>
                <w:szCs w:val="24"/>
              </w:rPr>
              <w:t>]</w:t>
            </w:r>
          </w:p>
        </w:tc>
      </w:tr>
      <w:tr w:rsidR="00DC64C4" w:rsidRPr="009A647E" w:rsidTr="009A4083">
        <w:trPr>
          <w:trHeight w:val="458"/>
          <w:jc w:val="center"/>
        </w:trPr>
        <w:tc>
          <w:tcPr>
            <w:tcW w:w="1428" w:type="dxa"/>
            <w:vMerge/>
          </w:tcPr>
          <w:p w:rsidR="00DC64C4" w:rsidRPr="009A647E" w:rsidRDefault="00DC64C4" w:rsidP="009A647E">
            <w:pPr>
              <w:spacing w:line="360" w:lineRule="auto"/>
              <w:jc w:val="both"/>
              <w:rPr>
                <w:rFonts w:ascii="Times New Roman" w:hAnsi="Times New Roman" w:cs="Times New Roman"/>
                <w:b/>
                <w:bCs/>
                <w:sz w:val="24"/>
                <w:szCs w:val="24"/>
              </w:rPr>
            </w:pPr>
          </w:p>
        </w:tc>
        <w:tc>
          <w:tcPr>
            <w:tcW w:w="990"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Trial 1</w:t>
            </w:r>
          </w:p>
        </w:tc>
        <w:tc>
          <w:tcPr>
            <w:tcW w:w="1080"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Trial 2</w:t>
            </w:r>
          </w:p>
        </w:tc>
        <w:tc>
          <w:tcPr>
            <w:tcW w:w="964"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Trial 3</w:t>
            </w:r>
          </w:p>
        </w:tc>
        <w:tc>
          <w:tcPr>
            <w:tcW w:w="1674"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Average OD</w:t>
            </w:r>
          </w:p>
        </w:tc>
        <w:tc>
          <w:tcPr>
            <w:tcW w:w="1203"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Standard Deviation</w:t>
            </w:r>
          </w:p>
        </w:tc>
        <w:tc>
          <w:tcPr>
            <w:tcW w:w="1517"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Cytotoxicity (%)</w:t>
            </w:r>
          </w:p>
        </w:tc>
      </w:tr>
      <w:tr w:rsidR="00DC64C4" w:rsidRPr="009A647E" w:rsidTr="00D81E76">
        <w:trPr>
          <w:jc w:val="center"/>
        </w:trPr>
        <w:tc>
          <w:tcPr>
            <w:tcW w:w="1428" w:type="dxa"/>
            <w:vAlign w:val="bottom"/>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500</w:t>
            </w:r>
          </w:p>
        </w:tc>
        <w:tc>
          <w:tcPr>
            <w:tcW w:w="99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0.164</w:t>
            </w:r>
          </w:p>
        </w:tc>
        <w:tc>
          <w:tcPr>
            <w:tcW w:w="108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0.169</w:t>
            </w:r>
          </w:p>
        </w:tc>
        <w:tc>
          <w:tcPr>
            <w:tcW w:w="964"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0.165</w:t>
            </w:r>
          </w:p>
        </w:tc>
        <w:tc>
          <w:tcPr>
            <w:tcW w:w="1676"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0.166</w:t>
            </w:r>
          </w:p>
        </w:tc>
        <w:tc>
          <w:tcPr>
            <w:tcW w:w="1201"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0.002645751</w:t>
            </w:r>
          </w:p>
        </w:tc>
        <w:tc>
          <w:tcPr>
            <w:tcW w:w="1517"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hAnsi="Times New Roman" w:cs="Times New Roman"/>
                <w:sz w:val="24"/>
                <w:szCs w:val="24"/>
              </w:rPr>
              <w:t>23.46</w:t>
            </w:r>
          </w:p>
        </w:tc>
      </w:tr>
      <w:tr w:rsidR="00DC64C4" w:rsidRPr="009A647E" w:rsidTr="00D81E76">
        <w:trPr>
          <w:jc w:val="center"/>
        </w:trPr>
        <w:tc>
          <w:tcPr>
            <w:tcW w:w="1428" w:type="dxa"/>
            <w:vAlign w:val="bottom"/>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250</w:t>
            </w:r>
          </w:p>
        </w:tc>
        <w:tc>
          <w:tcPr>
            <w:tcW w:w="99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0.239</w:t>
            </w:r>
          </w:p>
        </w:tc>
        <w:tc>
          <w:tcPr>
            <w:tcW w:w="108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0.237</w:t>
            </w:r>
          </w:p>
        </w:tc>
        <w:tc>
          <w:tcPr>
            <w:tcW w:w="964"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0.234</w:t>
            </w:r>
          </w:p>
        </w:tc>
        <w:tc>
          <w:tcPr>
            <w:tcW w:w="1676"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0.237</w:t>
            </w:r>
          </w:p>
        </w:tc>
        <w:tc>
          <w:tcPr>
            <w:tcW w:w="1201"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0.002516611</w:t>
            </w:r>
          </w:p>
        </w:tc>
        <w:tc>
          <w:tcPr>
            <w:tcW w:w="1517"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hAnsi="Times New Roman" w:cs="Times New Roman"/>
                <w:sz w:val="24"/>
                <w:szCs w:val="24"/>
              </w:rPr>
              <w:t>33.44</w:t>
            </w:r>
          </w:p>
        </w:tc>
      </w:tr>
      <w:tr w:rsidR="00DC64C4" w:rsidRPr="009A647E" w:rsidTr="00D81E76">
        <w:trPr>
          <w:jc w:val="center"/>
        </w:trPr>
        <w:tc>
          <w:tcPr>
            <w:tcW w:w="1428" w:type="dxa"/>
            <w:vAlign w:val="bottom"/>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125</w:t>
            </w:r>
          </w:p>
        </w:tc>
        <w:tc>
          <w:tcPr>
            <w:tcW w:w="99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0.365</w:t>
            </w:r>
          </w:p>
        </w:tc>
        <w:tc>
          <w:tcPr>
            <w:tcW w:w="108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0.364</w:t>
            </w:r>
          </w:p>
        </w:tc>
        <w:tc>
          <w:tcPr>
            <w:tcW w:w="964"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0.369</w:t>
            </w:r>
          </w:p>
        </w:tc>
        <w:tc>
          <w:tcPr>
            <w:tcW w:w="1676"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0.366</w:t>
            </w:r>
          </w:p>
        </w:tc>
        <w:tc>
          <w:tcPr>
            <w:tcW w:w="1201"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0.002645751</w:t>
            </w:r>
          </w:p>
        </w:tc>
        <w:tc>
          <w:tcPr>
            <w:tcW w:w="1517"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hAnsi="Times New Roman" w:cs="Times New Roman"/>
                <w:sz w:val="24"/>
                <w:szCs w:val="24"/>
              </w:rPr>
              <w:t>51.72</w:t>
            </w:r>
          </w:p>
        </w:tc>
      </w:tr>
      <w:tr w:rsidR="00DC64C4" w:rsidRPr="009A647E" w:rsidTr="00D81E76">
        <w:trPr>
          <w:jc w:val="center"/>
        </w:trPr>
        <w:tc>
          <w:tcPr>
            <w:tcW w:w="1428" w:type="dxa"/>
            <w:vAlign w:val="bottom"/>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62.25</w:t>
            </w:r>
          </w:p>
        </w:tc>
        <w:tc>
          <w:tcPr>
            <w:tcW w:w="99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0.657</w:t>
            </w:r>
          </w:p>
        </w:tc>
        <w:tc>
          <w:tcPr>
            <w:tcW w:w="108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0.659</w:t>
            </w:r>
          </w:p>
        </w:tc>
        <w:tc>
          <w:tcPr>
            <w:tcW w:w="964"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0.659</w:t>
            </w:r>
          </w:p>
        </w:tc>
        <w:tc>
          <w:tcPr>
            <w:tcW w:w="1676"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0.658</w:t>
            </w:r>
          </w:p>
        </w:tc>
        <w:tc>
          <w:tcPr>
            <w:tcW w:w="1201"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0.001154701</w:t>
            </w:r>
          </w:p>
        </w:tc>
        <w:tc>
          <w:tcPr>
            <w:tcW w:w="1517"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hAnsi="Times New Roman" w:cs="Times New Roman"/>
                <w:sz w:val="24"/>
                <w:szCs w:val="24"/>
              </w:rPr>
              <w:t>93.03</w:t>
            </w:r>
          </w:p>
        </w:tc>
      </w:tr>
      <w:tr w:rsidR="00DC64C4" w:rsidRPr="009A647E" w:rsidTr="00D81E76">
        <w:trPr>
          <w:jc w:val="center"/>
        </w:trPr>
        <w:tc>
          <w:tcPr>
            <w:tcW w:w="1428" w:type="dxa"/>
            <w:vAlign w:val="bottom"/>
          </w:tcPr>
          <w:p w:rsidR="00DC64C4" w:rsidRPr="009A647E" w:rsidRDefault="00DC64C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Control</w:t>
            </w:r>
          </w:p>
        </w:tc>
        <w:tc>
          <w:tcPr>
            <w:tcW w:w="990"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0.696</w:t>
            </w:r>
          </w:p>
        </w:tc>
        <w:tc>
          <w:tcPr>
            <w:tcW w:w="1080"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0.691</w:t>
            </w:r>
          </w:p>
        </w:tc>
        <w:tc>
          <w:tcPr>
            <w:tcW w:w="964"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0.699</w:t>
            </w:r>
          </w:p>
        </w:tc>
        <w:tc>
          <w:tcPr>
            <w:tcW w:w="1676" w:type="dxa"/>
            <w:vAlign w:val="center"/>
          </w:tcPr>
          <w:p w:rsidR="00DC64C4" w:rsidRPr="009A647E" w:rsidRDefault="00DC64C4" w:rsidP="009A647E">
            <w:pPr>
              <w:spacing w:line="360" w:lineRule="auto"/>
              <w:jc w:val="both"/>
              <w:textAlignment w:val="center"/>
              <w:rPr>
                <w:rFonts w:ascii="Times New Roman" w:hAnsi="Times New Roman" w:cs="Times New Roman"/>
                <w:color w:val="000000"/>
                <w:sz w:val="24"/>
                <w:szCs w:val="24"/>
              </w:rPr>
            </w:pPr>
            <w:r w:rsidRPr="009A647E">
              <w:rPr>
                <w:rFonts w:ascii="Times New Roman" w:eastAsia="SimSun" w:hAnsi="Times New Roman" w:cs="Times New Roman"/>
                <w:color w:val="000000"/>
                <w:sz w:val="24"/>
                <w:szCs w:val="24"/>
              </w:rPr>
              <w:t>0.695</w:t>
            </w:r>
          </w:p>
        </w:tc>
        <w:tc>
          <w:tcPr>
            <w:tcW w:w="1201"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0.004041452</w:t>
            </w:r>
          </w:p>
        </w:tc>
        <w:tc>
          <w:tcPr>
            <w:tcW w:w="1517"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hAnsi="Times New Roman" w:cs="Times New Roman"/>
                <w:sz w:val="24"/>
                <w:szCs w:val="24"/>
              </w:rPr>
              <w:t>98.26</w:t>
            </w:r>
          </w:p>
        </w:tc>
      </w:tr>
    </w:tbl>
    <w:p w:rsidR="00116D63" w:rsidRPr="009A647E" w:rsidRDefault="00116D63" w:rsidP="009A647E">
      <w:pPr>
        <w:spacing w:line="360" w:lineRule="auto"/>
        <w:jc w:val="both"/>
        <w:rPr>
          <w:rFonts w:ascii="Times New Roman" w:eastAsia="sans-serif" w:hAnsi="Times New Roman" w:cs="Times New Roman"/>
          <w:b/>
          <w:bCs/>
          <w:color w:val="C00000"/>
          <w:sz w:val="24"/>
          <w:szCs w:val="24"/>
          <w:shd w:val="clear" w:color="auto" w:fill="FFFFFF"/>
        </w:rPr>
      </w:pPr>
    </w:p>
    <w:p w:rsidR="00DC64C4" w:rsidRPr="009A647E" w:rsidRDefault="008B58D9" w:rsidP="009A647E">
      <w:pPr>
        <w:spacing w:line="360" w:lineRule="auto"/>
        <w:jc w:val="both"/>
        <w:rPr>
          <w:rFonts w:ascii="Times New Roman" w:eastAsia="sans-serif" w:hAnsi="Times New Roman" w:cs="Times New Roman"/>
          <w:b/>
          <w:color w:val="C00000"/>
          <w:sz w:val="24"/>
          <w:szCs w:val="24"/>
          <w:shd w:val="clear" w:color="auto" w:fill="FFFFFF"/>
        </w:rPr>
      </w:pPr>
      <w:r w:rsidRPr="009A647E">
        <w:rPr>
          <w:rFonts w:ascii="Times New Roman" w:eastAsia="sans-serif" w:hAnsi="Times New Roman" w:cs="Times New Roman"/>
          <w:b/>
          <w:bCs/>
          <w:color w:val="C00000"/>
          <w:sz w:val="24"/>
          <w:szCs w:val="24"/>
          <w:shd w:val="clear" w:color="auto" w:fill="FFFFFF"/>
        </w:rPr>
        <w:t>Table</w:t>
      </w:r>
      <w:r w:rsidR="00037A17" w:rsidRPr="009A647E">
        <w:rPr>
          <w:rFonts w:ascii="Times New Roman" w:eastAsia="sans-serif" w:hAnsi="Times New Roman" w:cs="Times New Roman"/>
          <w:b/>
          <w:bCs/>
          <w:color w:val="C00000"/>
          <w:sz w:val="24"/>
          <w:szCs w:val="24"/>
          <w:shd w:val="clear" w:color="auto" w:fill="FFFFFF"/>
        </w:rPr>
        <w:t xml:space="preserve">.4. </w:t>
      </w:r>
      <w:r w:rsidR="00DC64C4" w:rsidRPr="009A647E">
        <w:rPr>
          <w:rFonts w:ascii="Times New Roman" w:eastAsia="sans-serif" w:hAnsi="Times New Roman" w:cs="Times New Roman"/>
          <w:b/>
          <w:color w:val="C00000"/>
          <w:sz w:val="24"/>
          <w:szCs w:val="24"/>
          <w:shd w:val="clear" w:color="auto" w:fill="FFFFFF"/>
        </w:rPr>
        <w:t xml:space="preserve">O.D. Values of </w:t>
      </w:r>
      <w:r w:rsidR="00DC64C4" w:rsidRPr="009A647E">
        <w:rPr>
          <w:rFonts w:ascii="Times New Roman" w:eastAsia="SimSun" w:hAnsi="Times New Roman" w:cs="Times New Roman"/>
          <w:b/>
          <w:color w:val="C00000"/>
          <w:sz w:val="24"/>
          <w:szCs w:val="24"/>
        </w:rPr>
        <w:t>Doxorubicin</w:t>
      </w:r>
      <w:r w:rsidR="00DC64C4" w:rsidRPr="009A647E">
        <w:rPr>
          <w:rFonts w:ascii="Times New Roman" w:eastAsia="sans-serif" w:hAnsi="Times New Roman" w:cs="Times New Roman"/>
          <w:b/>
          <w:color w:val="C00000"/>
          <w:sz w:val="24"/>
          <w:szCs w:val="24"/>
          <w:shd w:val="clear" w:color="auto" w:fill="FFFFFF"/>
        </w:rPr>
        <w:t xml:space="preserve"> treated </w:t>
      </w:r>
      <w:r w:rsidR="00DC64C4" w:rsidRPr="009A647E">
        <w:rPr>
          <w:rFonts w:ascii="Times New Roman" w:hAnsi="Times New Roman" w:cs="Times New Roman"/>
          <w:b/>
          <w:color w:val="C00000"/>
          <w:sz w:val="24"/>
          <w:szCs w:val="24"/>
        </w:rPr>
        <w:t>MCF</w:t>
      </w:r>
      <w:r w:rsidRPr="009A647E">
        <w:rPr>
          <w:rFonts w:ascii="Times New Roman" w:hAnsi="Times New Roman" w:cs="Times New Roman"/>
          <w:b/>
          <w:color w:val="C00000"/>
          <w:sz w:val="24"/>
          <w:szCs w:val="24"/>
        </w:rPr>
        <w:t>-</w:t>
      </w:r>
      <w:r w:rsidR="00DC64C4" w:rsidRPr="009A647E">
        <w:rPr>
          <w:rFonts w:ascii="Times New Roman" w:hAnsi="Times New Roman" w:cs="Times New Roman"/>
          <w:b/>
          <w:color w:val="C00000"/>
          <w:sz w:val="24"/>
          <w:szCs w:val="24"/>
        </w:rPr>
        <w:t xml:space="preserve">7 Breast </w:t>
      </w:r>
      <w:r w:rsidR="00DC64C4" w:rsidRPr="009A647E">
        <w:rPr>
          <w:rFonts w:ascii="Times New Roman" w:eastAsia="sans-serif" w:hAnsi="Times New Roman" w:cs="Times New Roman"/>
          <w:b/>
          <w:color w:val="C00000"/>
          <w:sz w:val="24"/>
          <w:szCs w:val="24"/>
          <w:shd w:val="clear" w:color="auto" w:fill="FFFFFF"/>
        </w:rPr>
        <w:t>Cancer Cells</w:t>
      </w:r>
    </w:p>
    <w:tbl>
      <w:tblPr>
        <w:tblStyle w:val="TableGrid"/>
        <w:tblW w:w="9603" w:type="dxa"/>
        <w:jc w:val="center"/>
        <w:tblLayout w:type="fixed"/>
        <w:tblLook w:val="04A0"/>
      </w:tblPr>
      <w:tblGrid>
        <w:gridCol w:w="1970"/>
        <w:gridCol w:w="955"/>
        <w:gridCol w:w="982"/>
        <w:gridCol w:w="982"/>
        <w:gridCol w:w="1609"/>
        <w:gridCol w:w="1605"/>
        <w:gridCol w:w="1500"/>
      </w:tblGrid>
      <w:tr w:rsidR="00DC64C4" w:rsidRPr="009A647E" w:rsidTr="00116D63">
        <w:trPr>
          <w:trHeight w:val="421"/>
          <w:jc w:val="center"/>
        </w:trPr>
        <w:tc>
          <w:tcPr>
            <w:tcW w:w="1970" w:type="dxa"/>
            <w:vMerge w:val="restart"/>
          </w:tcPr>
          <w:p w:rsidR="000167F3" w:rsidRPr="009A647E" w:rsidRDefault="000167F3" w:rsidP="009A647E">
            <w:pPr>
              <w:spacing w:line="360" w:lineRule="auto"/>
              <w:jc w:val="both"/>
              <w:rPr>
                <w:rFonts w:ascii="Times New Roman" w:eastAsia="SimSun" w:hAnsi="Times New Roman" w:cs="Times New Roman"/>
                <w:b/>
                <w:bCs/>
                <w:sz w:val="24"/>
                <w:szCs w:val="24"/>
              </w:rPr>
            </w:pPr>
          </w:p>
          <w:p w:rsidR="00DC64C4" w:rsidRPr="009A647E" w:rsidRDefault="000167F3" w:rsidP="009A647E">
            <w:pPr>
              <w:spacing w:line="360" w:lineRule="auto"/>
              <w:jc w:val="both"/>
              <w:rPr>
                <w:rFonts w:ascii="Times New Roman" w:hAnsi="Times New Roman" w:cs="Times New Roman"/>
                <w:b/>
                <w:bCs/>
                <w:sz w:val="24"/>
                <w:szCs w:val="24"/>
              </w:rPr>
            </w:pPr>
            <w:r w:rsidRPr="009A647E">
              <w:rPr>
                <w:rFonts w:ascii="Times New Roman" w:eastAsia="SimSun" w:hAnsi="Times New Roman" w:cs="Times New Roman"/>
                <w:b/>
                <w:bCs/>
                <w:sz w:val="24"/>
                <w:szCs w:val="24"/>
              </w:rPr>
              <w:t>[</w:t>
            </w:r>
            <w:r w:rsidR="00DC64C4" w:rsidRPr="009A647E">
              <w:rPr>
                <w:rFonts w:ascii="Times New Roman" w:eastAsia="SimSun" w:hAnsi="Times New Roman" w:cs="Times New Roman"/>
                <w:b/>
                <w:bCs/>
                <w:sz w:val="24"/>
                <w:szCs w:val="24"/>
              </w:rPr>
              <w:t>Doxorubicin</w:t>
            </w:r>
            <w:r w:rsidRPr="009A647E">
              <w:rPr>
                <w:rFonts w:ascii="Times New Roman" w:eastAsia="SimSun" w:hAnsi="Times New Roman" w:cs="Times New Roman"/>
                <w:b/>
                <w:bCs/>
                <w:sz w:val="24"/>
                <w:szCs w:val="24"/>
              </w:rPr>
              <w:t>]</w:t>
            </w:r>
            <w:r w:rsidRPr="009A647E">
              <w:rPr>
                <w:rFonts w:ascii="Times New Roman" w:hAnsi="Times New Roman" w:cs="Times New Roman"/>
                <w:b/>
                <w:bCs/>
                <w:sz w:val="24"/>
                <w:szCs w:val="24"/>
              </w:rPr>
              <w:t>(µg/mL)</w:t>
            </w:r>
          </w:p>
        </w:tc>
        <w:tc>
          <w:tcPr>
            <w:tcW w:w="7633" w:type="dxa"/>
            <w:gridSpan w:val="6"/>
          </w:tcPr>
          <w:p w:rsidR="00DC64C4" w:rsidRPr="009A647E" w:rsidRDefault="000167F3"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 xml:space="preserve">O.D Values </w:t>
            </w:r>
            <w:r w:rsidR="00D81E76" w:rsidRPr="009A647E">
              <w:rPr>
                <w:rFonts w:ascii="Times New Roman" w:hAnsi="Times New Roman" w:cs="Times New Roman"/>
                <w:b/>
                <w:bCs/>
                <w:sz w:val="24"/>
                <w:szCs w:val="24"/>
              </w:rPr>
              <w:t>[</w:t>
            </w:r>
            <w:r w:rsidR="00D81E76" w:rsidRPr="009A647E">
              <w:rPr>
                <w:rFonts w:ascii="Cambria Math" w:hAnsi="Cambria Math" w:cs="Times New Roman"/>
                <w:b/>
                <w:bCs/>
                <w:sz w:val="24"/>
                <w:szCs w:val="24"/>
              </w:rPr>
              <w:t>𝛌</w:t>
            </w:r>
            <w:r w:rsidR="00D81E76" w:rsidRPr="009A647E">
              <w:rPr>
                <w:rFonts w:ascii="Times New Roman" w:hAnsi="Times New Roman" w:cs="Times New Roman"/>
                <w:b/>
                <w:bCs/>
                <w:sz w:val="24"/>
                <w:szCs w:val="24"/>
                <w:vertAlign w:val="subscript"/>
              </w:rPr>
              <w:t>max</w:t>
            </w:r>
            <w:r w:rsidR="00D81E76" w:rsidRPr="009A647E">
              <w:rPr>
                <w:rFonts w:ascii="Times New Roman" w:hAnsi="Times New Roman" w:cs="Times New Roman"/>
                <w:b/>
                <w:bCs/>
                <w:sz w:val="24"/>
                <w:szCs w:val="24"/>
              </w:rPr>
              <w:t xml:space="preserve"> = 590 nm]</w:t>
            </w:r>
          </w:p>
        </w:tc>
      </w:tr>
      <w:tr w:rsidR="00DC64C4" w:rsidRPr="009A647E" w:rsidTr="009A4083">
        <w:trPr>
          <w:trHeight w:val="575"/>
          <w:jc w:val="center"/>
        </w:trPr>
        <w:tc>
          <w:tcPr>
            <w:tcW w:w="1970" w:type="dxa"/>
            <w:vMerge/>
          </w:tcPr>
          <w:p w:rsidR="00DC64C4" w:rsidRPr="009A647E" w:rsidRDefault="00DC64C4" w:rsidP="009A647E">
            <w:pPr>
              <w:spacing w:line="360" w:lineRule="auto"/>
              <w:jc w:val="both"/>
              <w:rPr>
                <w:rFonts w:ascii="Times New Roman" w:hAnsi="Times New Roman" w:cs="Times New Roman"/>
                <w:b/>
                <w:bCs/>
                <w:sz w:val="24"/>
                <w:szCs w:val="24"/>
              </w:rPr>
            </w:pPr>
          </w:p>
        </w:tc>
        <w:tc>
          <w:tcPr>
            <w:tcW w:w="955"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Trial 1</w:t>
            </w:r>
          </w:p>
        </w:tc>
        <w:tc>
          <w:tcPr>
            <w:tcW w:w="982"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Trial 2</w:t>
            </w:r>
          </w:p>
        </w:tc>
        <w:tc>
          <w:tcPr>
            <w:tcW w:w="982"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Trial 3</w:t>
            </w:r>
          </w:p>
        </w:tc>
        <w:tc>
          <w:tcPr>
            <w:tcW w:w="1609"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Average</w:t>
            </w:r>
            <w:r w:rsidR="00CB21AE" w:rsidRPr="009A647E">
              <w:rPr>
                <w:rFonts w:ascii="Times New Roman" w:hAnsi="Times New Roman" w:cs="Times New Roman"/>
                <w:b/>
                <w:bCs/>
                <w:sz w:val="24"/>
                <w:szCs w:val="24"/>
              </w:rPr>
              <w:t xml:space="preserve"> OD</w:t>
            </w:r>
          </w:p>
        </w:tc>
        <w:tc>
          <w:tcPr>
            <w:tcW w:w="1605"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Standard Deviation</w:t>
            </w:r>
          </w:p>
        </w:tc>
        <w:tc>
          <w:tcPr>
            <w:tcW w:w="1500" w:type="dxa"/>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b/>
                <w:bCs/>
                <w:sz w:val="24"/>
                <w:szCs w:val="24"/>
              </w:rPr>
              <w:t>Cytotoxicity (%)</w:t>
            </w:r>
          </w:p>
        </w:tc>
      </w:tr>
      <w:tr w:rsidR="00DC64C4" w:rsidRPr="009A647E" w:rsidTr="00116D63">
        <w:trPr>
          <w:jc w:val="center"/>
        </w:trPr>
        <w:tc>
          <w:tcPr>
            <w:tcW w:w="1970" w:type="dxa"/>
            <w:vAlign w:val="center"/>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500</w:t>
            </w:r>
          </w:p>
        </w:tc>
        <w:tc>
          <w:tcPr>
            <w:tcW w:w="955"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0.194</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0.189</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0.199</w:t>
            </w:r>
          </w:p>
        </w:tc>
        <w:tc>
          <w:tcPr>
            <w:tcW w:w="1609"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0.194</w:t>
            </w:r>
          </w:p>
        </w:tc>
        <w:tc>
          <w:tcPr>
            <w:tcW w:w="1605"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0.005</w:t>
            </w:r>
          </w:p>
        </w:tc>
        <w:tc>
          <w:tcPr>
            <w:tcW w:w="150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26.97</w:t>
            </w:r>
          </w:p>
        </w:tc>
      </w:tr>
      <w:tr w:rsidR="00DC64C4" w:rsidRPr="009A647E" w:rsidTr="00116D63">
        <w:trPr>
          <w:jc w:val="center"/>
        </w:trPr>
        <w:tc>
          <w:tcPr>
            <w:tcW w:w="1970" w:type="dxa"/>
            <w:vAlign w:val="center"/>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250</w:t>
            </w:r>
          </w:p>
        </w:tc>
        <w:tc>
          <w:tcPr>
            <w:tcW w:w="955"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0.337</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0.335</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0.339</w:t>
            </w:r>
          </w:p>
        </w:tc>
        <w:tc>
          <w:tcPr>
            <w:tcW w:w="1609"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0.337</w:t>
            </w:r>
          </w:p>
        </w:tc>
        <w:tc>
          <w:tcPr>
            <w:tcW w:w="1605"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0.002</w:t>
            </w:r>
          </w:p>
        </w:tc>
        <w:tc>
          <w:tcPr>
            <w:tcW w:w="1500"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46.85</w:t>
            </w:r>
          </w:p>
        </w:tc>
      </w:tr>
      <w:tr w:rsidR="00DC64C4" w:rsidRPr="009A647E" w:rsidTr="00116D63">
        <w:trPr>
          <w:jc w:val="center"/>
        </w:trPr>
        <w:tc>
          <w:tcPr>
            <w:tcW w:w="1970" w:type="dxa"/>
            <w:vAlign w:val="center"/>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125</w:t>
            </w:r>
          </w:p>
        </w:tc>
        <w:tc>
          <w:tcPr>
            <w:tcW w:w="955"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0.403</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0.409</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0.407</w:t>
            </w:r>
          </w:p>
        </w:tc>
        <w:tc>
          <w:tcPr>
            <w:tcW w:w="1609"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0.406</w:t>
            </w:r>
          </w:p>
        </w:tc>
        <w:tc>
          <w:tcPr>
            <w:tcW w:w="1605"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0.00305505</w:t>
            </w:r>
          </w:p>
        </w:tc>
        <w:tc>
          <w:tcPr>
            <w:tcW w:w="1500"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56.49</w:t>
            </w:r>
          </w:p>
        </w:tc>
      </w:tr>
      <w:tr w:rsidR="00DC64C4" w:rsidRPr="009A647E" w:rsidTr="00116D63">
        <w:trPr>
          <w:jc w:val="center"/>
        </w:trPr>
        <w:tc>
          <w:tcPr>
            <w:tcW w:w="1970" w:type="dxa"/>
            <w:vAlign w:val="center"/>
          </w:tcPr>
          <w:p w:rsidR="00DC64C4" w:rsidRPr="009A647E" w:rsidRDefault="00DC64C4" w:rsidP="009A647E">
            <w:pPr>
              <w:spacing w:line="360" w:lineRule="auto"/>
              <w:jc w:val="both"/>
              <w:rPr>
                <w:rFonts w:ascii="Times New Roman" w:hAnsi="Times New Roman" w:cs="Times New Roman"/>
                <w:b/>
                <w:bCs/>
                <w:sz w:val="24"/>
                <w:szCs w:val="24"/>
              </w:rPr>
            </w:pPr>
            <w:r w:rsidRPr="009A647E">
              <w:rPr>
                <w:rFonts w:ascii="Times New Roman" w:hAnsi="Times New Roman" w:cs="Times New Roman"/>
                <w:sz w:val="24"/>
                <w:szCs w:val="24"/>
              </w:rPr>
              <w:t>62.25</w:t>
            </w:r>
          </w:p>
        </w:tc>
        <w:tc>
          <w:tcPr>
            <w:tcW w:w="955" w:type="dxa"/>
            <w:vAlign w:val="center"/>
          </w:tcPr>
          <w:p w:rsidR="00DC64C4" w:rsidRPr="009A647E" w:rsidRDefault="00DC64C4" w:rsidP="009A647E">
            <w:pPr>
              <w:spacing w:line="360" w:lineRule="auto"/>
              <w:jc w:val="both"/>
              <w:textAlignment w:val="top"/>
              <w:rPr>
                <w:rFonts w:ascii="Times New Roman" w:hAnsi="Times New Roman" w:cs="Times New Roman"/>
                <w:sz w:val="24"/>
                <w:szCs w:val="24"/>
              </w:rPr>
            </w:pPr>
            <w:r w:rsidRPr="009A647E">
              <w:rPr>
                <w:rFonts w:ascii="Times New Roman" w:eastAsia="SimSun" w:hAnsi="Times New Roman" w:cs="Times New Roman"/>
                <w:color w:val="000000"/>
                <w:sz w:val="24"/>
                <w:szCs w:val="24"/>
              </w:rPr>
              <w:t>0.523</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0.519</w:t>
            </w:r>
          </w:p>
        </w:tc>
        <w:tc>
          <w:tcPr>
            <w:tcW w:w="982" w:type="dxa"/>
            <w:vAlign w:val="center"/>
          </w:tcPr>
          <w:p w:rsidR="00DC64C4" w:rsidRPr="009A647E" w:rsidRDefault="00DC64C4" w:rsidP="009A647E">
            <w:pPr>
              <w:spacing w:line="360" w:lineRule="auto"/>
              <w:jc w:val="both"/>
              <w:textAlignment w:val="top"/>
              <w:rPr>
                <w:rFonts w:ascii="Times New Roman" w:hAnsi="Times New Roman" w:cs="Times New Roman"/>
                <w:b/>
                <w:bCs/>
                <w:sz w:val="24"/>
                <w:szCs w:val="24"/>
              </w:rPr>
            </w:pPr>
            <w:r w:rsidRPr="009A647E">
              <w:rPr>
                <w:rFonts w:ascii="Times New Roman" w:eastAsia="SimSun" w:hAnsi="Times New Roman" w:cs="Times New Roman"/>
                <w:color w:val="000000"/>
                <w:sz w:val="24"/>
                <w:szCs w:val="24"/>
              </w:rPr>
              <w:t>0.52</w:t>
            </w:r>
          </w:p>
        </w:tc>
        <w:tc>
          <w:tcPr>
            <w:tcW w:w="1609"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0.521</w:t>
            </w:r>
          </w:p>
        </w:tc>
        <w:tc>
          <w:tcPr>
            <w:tcW w:w="1605"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0.00208166</w:t>
            </w:r>
          </w:p>
        </w:tc>
        <w:tc>
          <w:tcPr>
            <w:tcW w:w="1500"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72.38</w:t>
            </w:r>
          </w:p>
        </w:tc>
      </w:tr>
      <w:tr w:rsidR="00DC64C4" w:rsidRPr="009A647E" w:rsidTr="00116D63">
        <w:trPr>
          <w:jc w:val="center"/>
        </w:trPr>
        <w:tc>
          <w:tcPr>
            <w:tcW w:w="1970" w:type="dxa"/>
            <w:vAlign w:val="center"/>
          </w:tcPr>
          <w:p w:rsidR="00DC64C4" w:rsidRPr="009A647E" w:rsidRDefault="00DC64C4" w:rsidP="009A647E">
            <w:pPr>
              <w:spacing w:line="360" w:lineRule="auto"/>
              <w:jc w:val="both"/>
              <w:rPr>
                <w:rFonts w:ascii="Times New Roman" w:hAnsi="Times New Roman" w:cs="Times New Roman"/>
                <w:sz w:val="24"/>
                <w:szCs w:val="24"/>
              </w:rPr>
            </w:pPr>
            <w:r w:rsidRPr="009A647E">
              <w:rPr>
                <w:rFonts w:ascii="Times New Roman" w:hAnsi="Times New Roman" w:cs="Times New Roman"/>
                <w:sz w:val="24"/>
                <w:szCs w:val="24"/>
              </w:rPr>
              <w:t>Control</w:t>
            </w:r>
          </w:p>
        </w:tc>
        <w:tc>
          <w:tcPr>
            <w:tcW w:w="955"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0.707</w:t>
            </w:r>
          </w:p>
        </w:tc>
        <w:tc>
          <w:tcPr>
            <w:tcW w:w="982"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0.702</w:t>
            </w:r>
          </w:p>
        </w:tc>
        <w:tc>
          <w:tcPr>
            <w:tcW w:w="982"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0.705</w:t>
            </w:r>
          </w:p>
        </w:tc>
        <w:tc>
          <w:tcPr>
            <w:tcW w:w="1609"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0.707</w:t>
            </w:r>
          </w:p>
        </w:tc>
        <w:tc>
          <w:tcPr>
            <w:tcW w:w="1605"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0.00251661</w:t>
            </w:r>
          </w:p>
        </w:tc>
        <w:tc>
          <w:tcPr>
            <w:tcW w:w="1500" w:type="dxa"/>
            <w:vAlign w:val="center"/>
          </w:tcPr>
          <w:p w:rsidR="00DC64C4" w:rsidRPr="009A647E" w:rsidRDefault="00DC64C4" w:rsidP="009A647E">
            <w:pPr>
              <w:spacing w:line="360" w:lineRule="auto"/>
              <w:jc w:val="both"/>
              <w:textAlignment w:val="center"/>
              <w:rPr>
                <w:rFonts w:ascii="Times New Roman" w:hAnsi="Times New Roman" w:cs="Times New Roman"/>
                <w:sz w:val="24"/>
                <w:szCs w:val="24"/>
              </w:rPr>
            </w:pPr>
            <w:r w:rsidRPr="009A647E">
              <w:rPr>
                <w:rFonts w:ascii="Times New Roman" w:eastAsia="SimSun" w:hAnsi="Times New Roman" w:cs="Times New Roman"/>
                <w:color w:val="000000"/>
                <w:sz w:val="24"/>
                <w:szCs w:val="24"/>
              </w:rPr>
              <w:t>97.96</w:t>
            </w:r>
          </w:p>
        </w:tc>
      </w:tr>
    </w:tbl>
    <w:p w:rsidR="00DC64C4" w:rsidRPr="009A647E" w:rsidRDefault="00DC64C4" w:rsidP="009A647E">
      <w:pPr>
        <w:spacing w:line="360" w:lineRule="auto"/>
        <w:jc w:val="both"/>
        <w:rPr>
          <w:rFonts w:ascii="Times New Roman" w:eastAsia="SimSun" w:hAnsi="Times New Roman" w:cs="Times New Roman"/>
          <w:sz w:val="24"/>
          <w:szCs w:val="24"/>
        </w:rPr>
      </w:pPr>
    </w:p>
    <w:p w:rsidR="00DC64C4" w:rsidRPr="009A647E" w:rsidRDefault="00DC64C4" w:rsidP="009A647E">
      <w:pPr>
        <w:spacing w:line="360" w:lineRule="auto"/>
        <w:jc w:val="both"/>
        <w:rPr>
          <w:rFonts w:ascii="Times New Roman" w:eastAsia="SimSun" w:hAnsi="Times New Roman" w:cs="Times New Roman"/>
          <w:sz w:val="24"/>
          <w:szCs w:val="24"/>
        </w:rPr>
      </w:pPr>
    </w:p>
    <w:p w:rsidR="00DC64C4" w:rsidRPr="009A647E" w:rsidRDefault="00DC64C4"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noProof/>
          <w:sz w:val="24"/>
          <w:szCs w:val="24"/>
          <w:lang w:val="en-US" w:bidi="ar-SA"/>
        </w:rPr>
        <w:lastRenderedPageBreak/>
        <w:drawing>
          <wp:inline distT="0" distB="0" distL="114300" distR="114300">
            <wp:extent cx="5733415" cy="3387725"/>
            <wp:effectExtent l="19050" t="19050" r="19685" b="22225"/>
            <wp:docPr id="2" name="Picture 2" descr="MCF7 Cel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CF7 Cell Line"/>
                    <pic:cNvPicPr>
                      <a:picLocks noChangeAspect="1"/>
                    </pic:cNvPicPr>
                  </pic:nvPicPr>
                  <pic:blipFill>
                    <a:blip r:embed="rId18"/>
                    <a:srcRect l="2303" r="4437" b="2057"/>
                    <a:stretch>
                      <a:fillRect/>
                    </a:stretch>
                  </pic:blipFill>
                  <pic:spPr>
                    <a:xfrm>
                      <a:off x="0" y="0"/>
                      <a:ext cx="5733415" cy="3387725"/>
                    </a:xfrm>
                    <a:prstGeom prst="rect">
                      <a:avLst/>
                    </a:prstGeom>
                    <a:ln>
                      <a:solidFill>
                        <a:srgbClr val="00B050"/>
                      </a:solidFill>
                    </a:ln>
                  </pic:spPr>
                </pic:pic>
              </a:graphicData>
            </a:graphic>
          </wp:inline>
        </w:drawing>
      </w:r>
    </w:p>
    <w:p w:rsidR="0032654F" w:rsidRPr="009A647E" w:rsidRDefault="00DC64C4"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b/>
          <w:bCs/>
          <w:sz w:val="24"/>
          <w:szCs w:val="24"/>
        </w:rPr>
        <w:t>Fig</w:t>
      </w:r>
      <w:r w:rsidR="00BE3CDE" w:rsidRPr="009A647E">
        <w:rPr>
          <w:rFonts w:ascii="Times New Roman" w:eastAsia="SimSun" w:hAnsi="Times New Roman" w:cs="Times New Roman"/>
          <w:b/>
          <w:bCs/>
          <w:sz w:val="24"/>
          <w:szCs w:val="24"/>
        </w:rPr>
        <w:t>.7</w:t>
      </w:r>
      <w:r w:rsidR="00F65523" w:rsidRPr="009A647E">
        <w:rPr>
          <w:rFonts w:ascii="Times New Roman" w:eastAsia="SimSun" w:hAnsi="Times New Roman" w:cs="Times New Roman"/>
          <w:b/>
          <w:bCs/>
          <w:sz w:val="24"/>
          <w:szCs w:val="24"/>
        </w:rPr>
        <w:t>.</w:t>
      </w:r>
      <w:r w:rsidRPr="009A647E">
        <w:rPr>
          <w:rFonts w:ascii="Times New Roman" w:eastAsia="SimSun" w:hAnsi="Times New Roman" w:cs="Times New Roman"/>
          <w:sz w:val="24"/>
          <w:szCs w:val="24"/>
        </w:rPr>
        <w:t xml:space="preserve"> MCF</w:t>
      </w:r>
      <w:r w:rsidR="003245D9" w:rsidRPr="009A647E">
        <w:rPr>
          <w:rFonts w:ascii="Times New Roman" w:eastAsia="SimSun" w:hAnsi="Times New Roman" w:cs="Times New Roman"/>
          <w:sz w:val="24"/>
          <w:szCs w:val="24"/>
        </w:rPr>
        <w:t>-</w:t>
      </w:r>
      <w:r w:rsidRPr="009A647E">
        <w:rPr>
          <w:rFonts w:ascii="Times New Roman" w:eastAsia="SimSun" w:hAnsi="Times New Roman" w:cs="Times New Roman"/>
          <w:sz w:val="24"/>
          <w:szCs w:val="24"/>
        </w:rPr>
        <w:t xml:space="preserve">7 cell morphology photos were captured using a digital camera under an inverted contrast phase microscope, following treatment with the different concentrations of </w:t>
      </w:r>
      <w:r w:rsidR="00F65523" w:rsidRPr="009A647E">
        <w:rPr>
          <w:rFonts w:ascii="Times New Roman" w:eastAsia="SimSun" w:hAnsi="Times New Roman" w:cs="Times New Roman"/>
          <w:sz w:val="24"/>
          <w:szCs w:val="24"/>
        </w:rPr>
        <w:t>CdS NPs</w:t>
      </w:r>
      <w:r w:rsidRPr="009A647E">
        <w:rPr>
          <w:rFonts w:ascii="Times New Roman" w:eastAsia="SimSun" w:hAnsi="Times New Roman" w:cs="Times New Roman"/>
          <w:sz w:val="24"/>
          <w:szCs w:val="24"/>
        </w:rPr>
        <w:t xml:space="preserve">. (A) 62.5 μg/mL treated cells, (B) 125 μg/mL treated cells, (C) 250 μg/mL treated cells, (D) 500 μg/mL treated cells. </w:t>
      </w:r>
    </w:p>
    <w:p w:rsidR="001C3641" w:rsidRPr="009A647E" w:rsidRDefault="001C3641" w:rsidP="009A647E">
      <w:pPr>
        <w:spacing w:line="360" w:lineRule="auto"/>
        <w:jc w:val="both"/>
        <w:rPr>
          <w:rFonts w:ascii="Times New Roman" w:eastAsia="SimSun" w:hAnsi="Times New Roman" w:cs="Times New Roman"/>
          <w:sz w:val="24"/>
          <w:szCs w:val="24"/>
        </w:rPr>
      </w:pPr>
    </w:p>
    <w:p w:rsidR="001C3641" w:rsidRPr="009A647E" w:rsidRDefault="0057470F"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b/>
          <w:bCs/>
          <w:noProof/>
          <w:sz w:val="24"/>
          <w:szCs w:val="24"/>
          <w:lang w:val="en-US" w:bidi="ar-SA"/>
        </w:rPr>
        <w:pict>
          <v:shape id="_x0000_s1039" type="#_x0000_t202" style="position:absolute;left:0;text-align:left;margin-left:92.25pt;margin-top:-31.95pt;width:267pt;height:249pt;z-index:251662336" fillcolor="#eaf1dd [662]" strokecolor="#00b050" strokeweight="3pt">
            <v:shadow on="t" type="perspective" color="#4e6128 [1606]" opacity=".5" offset="1pt" offset2="-1pt"/>
            <v:textbox style="mso-next-textbox:#_x0000_s1039">
              <w:txbxContent>
                <w:p w:rsidR="00E3769C" w:rsidRDefault="00E3769C">
                  <w:r w:rsidRPr="008A51FD">
                    <w:rPr>
                      <w:noProof/>
                      <w:lang w:val="en-US" w:bidi="ar-SA"/>
                    </w:rPr>
                    <w:drawing>
                      <wp:inline distT="0" distB="0" distL="0" distR="0">
                        <wp:extent cx="2761366" cy="3213911"/>
                        <wp:effectExtent l="247650" t="0" r="2485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40329-WA0020"/>
                                <pic:cNvPicPr>
                                  <a:picLocks noChangeAspect="1"/>
                                </pic:cNvPicPr>
                              </pic:nvPicPr>
                              <pic:blipFill>
                                <a:blip r:embed="rId19" cstate="print"/>
                                <a:srcRect l="32631"/>
                                <a:stretch>
                                  <a:fillRect/>
                                </a:stretch>
                              </pic:blipFill>
                              <pic:spPr>
                                <a:xfrm rot="5400000">
                                  <a:off x="0" y="0"/>
                                  <a:ext cx="2768113" cy="3221764"/>
                                </a:xfrm>
                                <a:prstGeom prst="rect">
                                  <a:avLst/>
                                </a:prstGeom>
                                <a:ln>
                                  <a:solidFill>
                                    <a:schemeClr val="tx1"/>
                                  </a:solidFill>
                                </a:ln>
                              </pic:spPr>
                            </pic:pic>
                          </a:graphicData>
                        </a:graphic>
                      </wp:inline>
                    </w:drawing>
                  </w:r>
                </w:p>
              </w:txbxContent>
            </v:textbox>
          </v:shape>
        </w:pict>
      </w:r>
    </w:p>
    <w:p w:rsidR="001C3641" w:rsidRPr="009A647E" w:rsidRDefault="001C3641" w:rsidP="009A647E">
      <w:pPr>
        <w:spacing w:line="360" w:lineRule="auto"/>
        <w:jc w:val="both"/>
        <w:rPr>
          <w:rFonts w:ascii="Times New Roman" w:eastAsia="SimSun" w:hAnsi="Times New Roman" w:cs="Times New Roman"/>
          <w:sz w:val="24"/>
          <w:szCs w:val="24"/>
        </w:rPr>
      </w:pPr>
    </w:p>
    <w:p w:rsidR="008A51FD" w:rsidRPr="009A647E" w:rsidRDefault="008A51FD" w:rsidP="009A647E">
      <w:pPr>
        <w:spacing w:line="360" w:lineRule="auto"/>
        <w:jc w:val="both"/>
        <w:rPr>
          <w:rFonts w:ascii="Times New Roman" w:eastAsia="SimSun" w:hAnsi="Times New Roman" w:cs="Times New Roman"/>
          <w:b/>
          <w:bCs/>
          <w:sz w:val="24"/>
          <w:szCs w:val="24"/>
        </w:rPr>
      </w:pPr>
    </w:p>
    <w:p w:rsidR="008A51FD" w:rsidRPr="009A647E" w:rsidRDefault="008A51FD" w:rsidP="009A647E">
      <w:pPr>
        <w:spacing w:line="360" w:lineRule="auto"/>
        <w:jc w:val="both"/>
        <w:rPr>
          <w:rFonts w:ascii="Times New Roman" w:eastAsia="SimSun" w:hAnsi="Times New Roman" w:cs="Times New Roman"/>
          <w:b/>
          <w:bCs/>
          <w:sz w:val="24"/>
          <w:szCs w:val="24"/>
        </w:rPr>
      </w:pPr>
    </w:p>
    <w:p w:rsidR="008A51FD" w:rsidRPr="009A647E" w:rsidRDefault="008A51FD" w:rsidP="009A647E">
      <w:pPr>
        <w:spacing w:line="360" w:lineRule="auto"/>
        <w:jc w:val="both"/>
        <w:rPr>
          <w:rFonts w:ascii="Times New Roman" w:eastAsia="SimSun" w:hAnsi="Times New Roman" w:cs="Times New Roman"/>
          <w:b/>
          <w:bCs/>
          <w:sz w:val="24"/>
          <w:szCs w:val="24"/>
        </w:rPr>
      </w:pPr>
    </w:p>
    <w:p w:rsidR="008A51FD" w:rsidRPr="009A647E" w:rsidRDefault="008A51FD" w:rsidP="009A647E">
      <w:pPr>
        <w:spacing w:line="360" w:lineRule="auto"/>
        <w:jc w:val="both"/>
        <w:rPr>
          <w:rFonts w:ascii="Times New Roman" w:eastAsia="SimSun" w:hAnsi="Times New Roman" w:cs="Times New Roman"/>
          <w:b/>
          <w:bCs/>
          <w:sz w:val="24"/>
          <w:szCs w:val="24"/>
        </w:rPr>
      </w:pPr>
    </w:p>
    <w:p w:rsidR="006808E5" w:rsidRDefault="006808E5" w:rsidP="009A647E">
      <w:pPr>
        <w:spacing w:line="360" w:lineRule="auto"/>
        <w:jc w:val="both"/>
        <w:rPr>
          <w:rFonts w:ascii="Times New Roman" w:eastAsia="SimSun" w:hAnsi="Times New Roman" w:cs="Times New Roman"/>
          <w:b/>
          <w:bCs/>
          <w:sz w:val="24"/>
          <w:szCs w:val="24"/>
        </w:rPr>
      </w:pPr>
    </w:p>
    <w:p w:rsidR="006808E5" w:rsidRDefault="006808E5" w:rsidP="009A647E">
      <w:pPr>
        <w:spacing w:line="360" w:lineRule="auto"/>
        <w:jc w:val="both"/>
        <w:rPr>
          <w:rFonts w:ascii="Times New Roman" w:eastAsia="SimSun" w:hAnsi="Times New Roman" w:cs="Times New Roman"/>
          <w:b/>
          <w:bCs/>
          <w:sz w:val="24"/>
          <w:szCs w:val="24"/>
        </w:rPr>
      </w:pPr>
    </w:p>
    <w:p w:rsidR="00DC64C4" w:rsidRPr="009A647E" w:rsidRDefault="006808E5" w:rsidP="009A647E">
      <w:pPr>
        <w:spacing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 xml:space="preserve">                                         </w:t>
      </w:r>
      <w:r w:rsidR="00654BB1" w:rsidRPr="009A647E">
        <w:rPr>
          <w:rFonts w:ascii="Times New Roman" w:eastAsia="SimSun" w:hAnsi="Times New Roman" w:cs="Times New Roman"/>
          <w:b/>
          <w:bCs/>
          <w:sz w:val="24"/>
          <w:szCs w:val="24"/>
        </w:rPr>
        <w:t>Fig</w:t>
      </w:r>
      <w:r w:rsidR="00DC64C4" w:rsidRPr="009A647E">
        <w:rPr>
          <w:rFonts w:ascii="Times New Roman" w:eastAsia="SimSun" w:hAnsi="Times New Roman" w:cs="Times New Roman"/>
          <w:b/>
          <w:bCs/>
          <w:sz w:val="24"/>
          <w:szCs w:val="24"/>
        </w:rPr>
        <w:t>.</w:t>
      </w:r>
      <w:r w:rsidR="00BE3CDE" w:rsidRPr="009A647E">
        <w:rPr>
          <w:rFonts w:ascii="Times New Roman" w:eastAsia="SimSun" w:hAnsi="Times New Roman" w:cs="Times New Roman"/>
          <w:b/>
          <w:bCs/>
          <w:sz w:val="24"/>
          <w:szCs w:val="24"/>
        </w:rPr>
        <w:t>8</w:t>
      </w:r>
      <w:r w:rsidR="00654BB1" w:rsidRPr="009A647E">
        <w:rPr>
          <w:rFonts w:ascii="Times New Roman" w:eastAsia="SimSun" w:hAnsi="Times New Roman" w:cs="Times New Roman"/>
          <w:b/>
          <w:bCs/>
          <w:sz w:val="24"/>
          <w:szCs w:val="24"/>
        </w:rPr>
        <w:t>.</w:t>
      </w:r>
      <w:r w:rsidR="00DC64C4" w:rsidRPr="009A647E">
        <w:rPr>
          <w:rFonts w:ascii="Times New Roman" w:eastAsia="SimSun" w:hAnsi="Times New Roman" w:cs="Times New Roman"/>
          <w:sz w:val="24"/>
          <w:szCs w:val="24"/>
        </w:rPr>
        <w:t>MCF</w:t>
      </w:r>
      <w:r w:rsidR="006A1321" w:rsidRPr="009A647E">
        <w:rPr>
          <w:rFonts w:ascii="Times New Roman" w:eastAsia="SimSun" w:hAnsi="Times New Roman" w:cs="Times New Roman"/>
          <w:sz w:val="24"/>
          <w:szCs w:val="24"/>
        </w:rPr>
        <w:t>-</w:t>
      </w:r>
      <w:r w:rsidR="00DC64C4" w:rsidRPr="009A647E">
        <w:rPr>
          <w:rFonts w:ascii="Times New Roman" w:eastAsia="SimSun" w:hAnsi="Times New Roman" w:cs="Times New Roman"/>
          <w:sz w:val="24"/>
          <w:szCs w:val="24"/>
        </w:rPr>
        <w:t>7 cell line morphology of control cells</w:t>
      </w:r>
    </w:p>
    <w:p w:rsidR="00DC64C4" w:rsidRPr="009A647E" w:rsidRDefault="00DC64C4" w:rsidP="009A647E">
      <w:pPr>
        <w:spacing w:line="360" w:lineRule="auto"/>
        <w:jc w:val="both"/>
        <w:rPr>
          <w:rFonts w:ascii="Times New Roman" w:hAnsi="Times New Roman" w:cs="Times New Roman"/>
          <w:sz w:val="24"/>
          <w:szCs w:val="24"/>
        </w:rPr>
      </w:pPr>
      <w:r w:rsidRPr="009A647E">
        <w:rPr>
          <w:rFonts w:ascii="Times New Roman" w:hAnsi="Times New Roman" w:cs="Times New Roman"/>
          <w:noProof/>
          <w:sz w:val="24"/>
          <w:szCs w:val="24"/>
          <w:lang w:val="en-US" w:bidi="ar-SA"/>
        </w:rPr>
        <w:lastRenderedPageBreak/>
        <w:drawing>
          <wp:inline distT="0" distB="0" distL="114300" distR="114300">
            <wp:extent cx="5543550" cy="367665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7A17" w:rsidRPr="009A647E" w:rsidRDefault="00F65523" w:rsidP="009A647E">
      <w:pPr>
        <w:spacing w:line="360" w:lineRule="auto"/>
        <w:jc w:val="both"/>
        <w:rPr>
          <w:rFonts w:ascii="Times New Roman" w:eastAsia="SimSun" w:hAnsi="Times New Roman" w:cs="Times New Roman"/>
          <w:sz w:val="24"/>
          <w:szCs w:val="24"/>
        </w:rPr>
      </w:pPr>
      <w:r w:rsidRPr="009A647E">
        <w:rPr>
          <w:rFonts w:ascii="Times New Roman" w:eastAsia="SimSun" w:hAnsi="Times New Roman" w:cs="Times New Roman"/>
          <w:b/>
          <w:bCs/>
          <w:sz w:val="24"/>
          <w:szCs w:val="24"/>
        </w:rPr>
        <w:t>Fig.</w:t>
      </w:r>
      <w:r w:rsidR="00037A17" w:rsidRPr="009A647E">
        <w:rPr>
          <w:rFonts w:ascii="Times New Roman" w:eastAsia="SimSun" w:hAnsi="Times New Roman" w:cs="Times New Roman"/>
          <w:b/>
          <w:bCs/>
          <w:sz w:val="24"/>
          <w:szCs w:val="24"/>
        </w:rPr>
        <w:t xml:space="preserve">9. </w:t>
      </w:r>
      <w:r w:rsidR="00DC64C4" w:rsidRPr="009A647E">
        <w:rPr>
          <w:rFonts w:ascii="Times New Roman" w:eastAsia="SimSun" w:hAnsi="Times New Roman" w:cs="Times New Roman"/>
          <w:sz w:val="24"/>
          <w:szCs w:val="24"/>
        </w:rPr>
        <w:t xml:space="preserve">Percentage of Cytotoxicity Effect of </w:t>
      </w:r>
      <w:r w:rsidRPr="009A647E">
        <w:rPr>
          <w:rFonts w:ascii="Times New Roman" w:eastAsia="SimSun" w:hAnsi="Times New Roman" w:cs="Times New Roman"/>
          <w:sz w:val="24"/>
          <w:szCs w:val="24"/>
        </w:rPr>
        <w:t>CdS NPs</w:t>
      </w:r>
      <w:r w:rsidR="00106FC5" w:rsidRPr="009A647E">
        <w:rPr>
          <w:rFonts w:ascii="Times New Roman" w:eastAsia="SimSun" w:hAnsi="Times New Roman" w:cs="Times New Roman"/>
          <w:sz w:val="24"/>
          <w:szCs w:val="24"/>
        </w:rPr>
        <w:t xml:space="preserve"> and Doxorubicin</w:t>
      </w:r>
      <w:r w:rsidRPr="009A647E">
        <w:rPr>
          <w:rFonts w:ascii="Times New Roman" w:eastAsia="SimSun" w:hAnsi="Times New Roman" w:cs="Times New Roman"/>
          <w:sz w:val="24"/>
          <w:szCs w:val="24"/>
        </w:rPr>
        <w:t xml:space="preserve"> </w:t>
      </w:r>
      <w:r w:rsidR="00DC64C4" w:rsidRPr="009A647E">
        <w:rPr>
          <w:rFonts w:ascii="Times New Roman" w:eastAsia="SimSun" w:hAnsi="Times New Roman" w:cs="Times New Roman"/>
          <w:sz w:val="24"/>
          <w:szCs w:val="24"/>
        </w:rPr>
        <w:t>in MCF</w:t>
      </w:r>
      <w:r w:rsidR="006A1321" w:rsidRPr="009A647E">
        <w:rPr>
          <w:rFonts w:ascii="Times New Roman" w:eastAsia="SimSun" w:hAnsi="Times New Roman" w:cs="Times New Roman"/>
          <w:sz w:val="24"/>
          <w:szCs w:val="24"/>
        </w:rPr>
        <w:t>-</w:t>
      </w:r>
      <w:r w:rsidR="00DC64C4" w:rsidRPr="009A647E">
        <w:rPr>
          <w:rFonts w:ascii="Times New Roman" w:eastAsia="SimSun" w:hAnsi="Times New Roman" w:cs="Times New Roman"/>
          <w:sz w:val="24"/>
          <w:szCs w:val="24"/>
        </w:rPr>
        <w:t xml:space="preserve">7 cell line. </w:t>
      </w:r>
    </w:p>
    <w:p w:rsidR="00DC64C4" w:rsidRPr="009A647E" w:rsidRDefault="00C551C3" w:rsidP="009A647E">
      <w:pPr>
        <w:spacing w:line="360" w:lineRule="auto"/>
        <w:jc w:val="both"/>
        <w:rPr>
          <w:rFonts w:ascii="Times New Roman" w:eastAsia="SimSun" w:hAnsi="Times New Roman" w:cs="Times New Roman"/>
          <w:sz w:val="24"/>
          <w:szCs w:val="24"/>
        </w:rPr>
      </w:pPr>
      <w:r w:rsidRPr="009A647E">
        <w:rPr>
          <w:rFonts w:ascii="Times New Roman" w:hAnsi="Times New Roman" w:cs="Times New Roman"/>
          <w:sz w:val="24"/>
          <w:szCs w:val="24"/>
        </w:rPr>
        <w:t>To investigate the morphological changes and alterations in MCF</w:t>
      </w:r>
      <w:r w:rsidR="006A1321" w:rsidRPr="009A647E">
        <w:rPr>
          <w:rFonts w:ascii="Times New Roman" w:hAnsi="Times New Roman" w:cs="Times New Roman"/>
          <w:sz w:val="24"/>
          <w:szCs w:val="24"/>
        </w:rPr>
        <w:t>-</w:t>
      </w:r>
      <w:r w:rsidRPr="009A647E">
        <w:rPr>
          <w:rFonts w:ascii="Times New Roman" w:hAnsi="Times New Roman" w:cs="Times New Roman"/>
          <w:sz w:val="24"/>
          <w:szCs w:val="24"/>
        </w:rPr>
        <w:t>7 cells induced by CdS nanoparticles (NPs), a comprehensive morphological analysis of the cells treated with CdS NPs was perfo</w:t>
      </w:r>
      <w:r w:rsidR="006A1321" w:rsidRPr="009A647E">
        <w:rPr>
          <w:rFonts w:ascii="Times New Roman" w:hAnsi="Times New Roman" w:cs="Times New Roman"/>
          <w:sz w:val="24"/>
          <w:szCs w:val="24"/>
        </w:rPr>
        <w:t>rmed, as illustrated in Fig.7</w:t>
      </w:r>
      <w:r w:rsidRPr="009A647E">
        <w:rPr>
          <w:rFonts w:ascii="Times New Roman" w:hAnsi="Times New Roman" w:cs="Times New Roman"/>
          <w:sz w:val="24"/>
          <w:szCs w:val="24"/>
        </w:rPr>
        <w:t>. The cells exposed to CdS NPs exhibited several significant morphological changes, including ballooning, chromatin condensation, cellular shrinkage, membrane blebbing, and the presence of apoptotic bodies</w:t>
      </w:r>
      <w:r w:rsidR="008F4F99" w:rsidRPr="009A647E">
        <w:rPr>
          <w:rFonts w:ascii="Times New Roman" w:hAnsi="Times New Roman" w:cs="Times New Roman"/>
          <w:sz w:val="24"/>
          <w:szCs w:val="24"/>
        </w:rPr>
        <w:t xml:space="preserve"> [39]</w:t>
      </w:r>
      <w:r w:rsidRPr="009A647E">
        <w:rPr>
          <w:rFonts w:ascii="Times New Roman" w:hAnsi="Times New Roman" w:cs="Times New Roman"/>
          <w:sz w:val="24"/>
          <w:szCs w:val="24"/>
        </w:rPr>
        <w:t>. Additionally, the assessment of autophagic cell death included observations of cytoplasmic vacuolations and the presence of double membrane vesicles transporting organelles within the cells</w:t>
      </w:r>
      <w:r w:rsidR="008F4F99" w:rsidRPr="009A647E">
        <w:rPr>
          <w:rFonts w:ascii="Times New Roman" w:hAnsi="Times New Roman" w:cs="Times New Roman"/>
          <w:sz w:val="24"/>
          <w:szCs w:val="24"/>
        </w:rPr>
        <w:t xml:space="preserve"> [40]</w:t>
      </w:r>
      <w:r w:rsidRPr="009A647E">
        <w:rPr>
          <w:rFonts w:ascii="Times New Roman" w:hAnsi="Times New Roman" w:cs="Times New Roman"/>
          <w:sz w:val="24"/>
          <w:szCs w:val="24"/>
        </w:rPr>
        <w:t>. The morphological changes in the MCF-7 cells post-exposure to CdS NPs were meticulously examined under a microscope. The most prominent and significant effects were noted in cells after treatment with CdS NPs. Compared to untreated and doxorubicin-treated cells, microscopic examinations indicated that the CdS NPs had a distinct and u</w:t>
      </w:r>
      <w:r w:rsidR="006A1321" w:rsidRPr="009A647E">
        <w:rPr>
          <w:rFonts w:ascii="Times New Roman" w:hAnsi="Times New Roman" w:cs="Times New Roman"/>
          <w:sz w:val="24"/>
          <w:szCs w:val="24"/>
        </w:rPr>
        <w:t>nique impact on the MCF-7 cells</w:t>
      </w:r>
      <w:r w:rsidR="00664CD7" w:rsidRPr="009A647E">
        <w:rPr>
          <w:rFonts w:ascii="Times New Roman" w:hAnsi="Times New Roman" w:cs="Times New Roman"/>
          <w:sz w:val="24"/>
          <w:szCs w:val="24"/>
        </w:rPr>
        <w:t xml:space="preserve"> [41]</w:t>
      </w:r>
      <w:r w:rsidRPr="009A647E">
        <w:rPr>
          <w:rFonts w:ascii="Times New Roman" w:hAnsi="Times New Roman" w:cs="Times New Roman"/>
          <w:sz w:val="24"/>
          <w:szCs w:val="24"/>
        </w:rPr>
        <w:t>. Observations showed a marked increase in the number of dead cells correlating with rising concentrations of the extract treatment. At a concentration of 500 μg/mL, classified as a high concentration, the cells exhibited noticeable enlargement. Membrane blebbing, characterized by small membrane protrusions, was identified in approximately 40%–50% of the cells, along with substantial ballooning. Cells treated with CdS NPs also showed indicatio</w:t>
      </w:r>
      <w:r w:rsidR="006A1321" w:rsidRPr="009A647E">
        <w:rPr>
          <w:rFonts w:ascii="Times New Roman" w:hAnsi="Times New Roman" w:cs="Times New Roman"/>
          <w:sz w:val="24"/>
          <w:szCs w:val="24"/>
        </w:rPr>
        <w:t>ns of apoptotic bodies (Fig.7.</w:t>
      </w:r>
      <w:r w:rsidRPr="009A647E">
        <w:rPr>
          <w:rFonts w:ascii="Times New Roman" w:hAnsi="Times New Roman" w:cs="Times New Roman"/>
          <w:sz w:val="24"/>
          <w:szCs w:val="24"/>
        </w:rPr>
        <w:t xml:space="preserve">C and D). Moreover, significant cytoplasmic vacuolation was observed, suggesting a cell death mechanism resembling </w:t>
      </w:r>
      <w:r w:rsidRPr="009A647E">
        <w:rPr>
          <w:rFonts w:ascii="Times New Roman" w:hAnsi="Times New Roman" w:cs="Times New Roman"/>
          <w:sz w:val="24"/>
          <w:szCs w:val="24"/>
        </w:rPr>
        <w:lastRenderedPageBreak/>
        <w:t>autophagy. Autophagosome-like structures were clearly detectable in ce</w:t>
      </w:r>
      <w:r w:rsidR="006A1321" w:rsidRPr="009A647E">
        <w:rPr>
          <w:rFonts w:ascii="Times New Roman" w:hAnsi="Times New Roman" w:cs="Times New Roman"/>
          <w:sz w:val="24"/>
          <w:szCs w:val="24"/>
        </w:rPr>
        <w:t>lls exposed to CdS NPs (Fig.7.D).</w:t>
      </w:r>
      <w:r w:rsidRPr="009A647E">
        <w:rPr>
          <w:rFonts w:ascii="Times New Roman" w:hAnsi="Times New Roman" w:cs="Times New Roman"/>
          <w:sz w:val="24"/>
          <w:szCs w:val="24"/>
        </w:rPr>
        <w:t>The cells displayed rounder, shrunken forms, with evident detachment from the well surface at the highest dosage of 500 µg/mL, indicative of cell death. This cell death phenomenon is a major factor contributing to the observed reduction in the number of viable cells post-treatment with nanoparticle therapy. Our extensive studies provide initial and vital evidence that CdS nanoparticles have substantial cytotoxic effects on MCF-7 human breast cancer cells</w:t>
      </w:r>
      <w:r w:rsidR="00664CD7" w:rsidRPr="009A647E">
        <w:rPr>
          <w:rFonts w:ascii="Times New Roman" w:hAnsi="Times New Roman" w:cs="Times New Roman"/>
          <w:sz w:val="24"/>
          <w:szCs w:val="24"/>
        </w:rPr>
        <w:t xml:space="preserve"> [42</w:t>
      </w:r>
      <w:r w:rsidR="004333EA" w:rsidRPr="009A647E">
        <w:rPr>
          <w:rFonts w:ascii="Times New Roman" w:hAnsi="Times New Roman" w:cs="Times New Roman"/>
          <w:sz w:val="24"/>
          <w:szCs w:val="24"/>
        </w:rPr>
        <w:t>, 43</w:t>
      </w:r>
      <w:r w:rsidR="00664CD7" w:rsidRPr="009A647E">
        <w:rPr>
          <w:rFonts w:ascii="Times New Roman" w:hAnsi="Times New Roman" w:cs="Times New Roman"/>
          <w:sz w:val="24"/>
          <w:szCs w:val="24"/>
        </w:rPr>
        <w:t>]</w:t>
      </w:r>
      <w:r w:rsidRPr="009A647E">
        <w:rPr>
          <w:rFonts w:ascii="Times New Roman" w:hAnsi="Times New Roman" w:cs="Times New Roman"/>
          <w:sz w:val="24"/>
          <w:szCs w:val="24"/>
        </w:rPr>
        <w:t>. Further research is necessary to thoroughly assess their potential as effective chemotherapeutic agents, explore their anticancer properties, and understand the underlying mechanisms of action. This detailed evaluation would improve our knowledge and may lead to the formulation of more effective cancer treatment strategies in the future.</w:t>
      </w:r>
    </w:p>
    <w:p w:rsidR="001D4E85" w:rsidRPr="009A647E" w:rsidRDefault="009A4083" w:rsidP="009A647E">
      <w:pPr>
        <w:pStyle w:val="BodyText"/>
        <w:spacing w:line="360" w:lineRule="auto"/>
        <w:ind w:right="26"/>
        <w:jc w:val="both"/>
        <w:rPr>
          <w:b/>
          <w:color w:val="C00000"/>
        </w:rPr>
      </w:pPr>
      <w:r w:rsidRPr="009A647E">
        <w:rPr>
          <w:b/>
          <w:color w:val="C00000"/>
        </w:rPr>
        <w:t>4. CONCLUSION</w:t>
      </w:r>
    </w:p>
    <w:p w:rsidR="0062701D" w:rsidRPr="009A647E" w:rsidRDefault="00373CD9" w:rsidP="009A647E">
      <w:pPr>
        <w:pStyle w:val="BodyText"/>
        <w:spacing w:line="360" w:lineRule="auto"/>
        <w:ind w:right="26"/>
        <w:jc w:val="both"/>
      </w:pPr>
      <w:r w:rsidRPr="009A647E">
        <w:t xml:space="preserve">The establishment of sustainable protocols for the synthesis of high-quality nanoparticles at standard temperature and pressure, while utilizing minimal energy and avoiding toxic agents, poses significant challenges. Our methods demonstrate efficiency and environmental friendliness, facilitating the production of various nanoparticle types. This research illustrates that green synthesis techniques can yield small-sized semiconductor </w:t>
      </w:r>
      <w:r w:rsidR="00445FAB" w:rsidRPr="009A647E">
        <w:t>nanoparticles</w:t>
      </w:r>
      <w:r w:rsidRPr="009A647E">
        <w:t>, employing biomolecules for surface passivation to mitigate cytotoxic effects; specifically, proteins and polysaccharides contribute to this reduction. Pure cadmium sulfide (CdS) nanoparticles were synthesized via a green methodology, with their structural characteristics and size verified through powder X-ray diffraction (XRD). The calculated micro strain was 0.0</w:t>
      </w:r>
      <w:r w:rsidR="00445FAB" w:rsidRPr="009A647E">
        <w:t xml:space="preserve">111 </w:t>
      </w:r>
      <w:r w:rsidRPr="009A647E">
        <w:t>and the dislocation density was 0.</w:t>
      </w:r>
      <w:r w:rsidR="00445FAB" w:rsidRPr="009A647E">
        <w:t>0941</w:t>
      </w:r>
      <w:r w:rsidRPr="009A647E">
        <w:t xml:space="preserve">. XRD patterns confirmed cubic crystallization, and Debye Scherrer’s formula indicated particle sizes between 2 to </w:t>
      </w:r>
      <w:r w:rsidR="00445FAB" w:rsidRPr="009A647E">
        <w:t>5</w:t>
      </w:r>
      <w:r w:rsidRPr="009A647E">
        <w:t xml:space="preserve"> nm. Diffuse reflectance spectroscopy (DRS) showed a peak absorbance at 471 nm, alongside a blue-shifted band gap of 2.61 eV. Photoluminescence (PL) spectra revealed emission peaks at 488 nm and 759 nm, attributed to electron-hole recombination in CdS. Fourier-transform infrared (FTIR) analysis detected peaks around 700 cm</w:t>
      </w:r>
      <w:r w:rsidRPr="009A647E">
        <w:rPr>
          <w:vertAlign w:val="superscript"/>
        </w:rPr>
        <w:t>-1</w:t>
      </w:r>
      <w:r w:rsidRPr="009A647E">
        <w:t>, associated with Cd-S vibrations. Field emission scanning electron microscopy (FESEM) depicted a</w:t>
      </w:r>
      <w:r w:rsidR="0041758A" w:rsidRPr="009A647E">
        <w:t xml:space="preserve">elongated </w:t>
      </w:r>
      <w:r w:rsidRPr="009A647E">
        <w:t>rod-like structure with some aggregation. Energy dispersive X-ray spectroscopy (EDAX) confirmed the elemental composition of the nanoparticles. The observed anticancer activity indicated that CdS nanoparticles reduce cell viability, demonstrating promising cytotoxic effects on MCF-7 cells and encouraging further exploration of their potential chemotherapeutic applications.</w:t>
      </w:r>
    </w:p>
    <w:p w:rsidR="00307AFB" w:rsidRPr="009A647E" w:rsidRDefault="00307AFB" w:rsidP="009A647E">
      <w:pPr>
        <w:spacing w:line="360" w:lineRule="auto"/>
        <w:jc w:val="both"/>
        <w:rPr>
          <w:rFonts w:ascii="Times New Roman" w:eastAsia="Calibri" w:hAnsi="Times New Roman" w:cs="Times New Roman"/>
          <w:kern w:val="2"/>
          <w:sz w:val="24"/>
          <w:szCs w:val="24"/>
          <w:highlight w:val="yellow"/>
          <w:lang w:val="en-US"/>
        </w:rPr>
      </w:pPr>
      <w:bookmarkStart w:id="0" w:name="_Hlk202259943"/>
      <w:r w:rsidRPr="009A647E">
        <w:rPr>
          <w:rFonts w:ascii="Times New Roman" w:eastAsia="Calibri" w:hAnsi="Times New Roman" w:cs="Times New Roman"/>
          <w:kern w:val="2"/>
          <w:sz w:val="24"/>
          <w:szCs w:val="24"/>
          <w:highlight w:val="yellow"/>
          <w:lang w:val="en-US"/>
        </w:rPr>
        <w:t>Disclaimer (Artificial intelligence)</w:t>
      </w:r>
    </w:p>
    <w:p w:rsidR="00307AFB" w:rsidRPr="00F93641" w:rsidRDefault="00307AFB" w:rsidP="009A647E">
      <w:pPr>
        <w:spacing w:line="360" w:lineRule="auto"/>
        <w:jc w:val="both"/>
        <w:rPr>
          <w:rFonts w:ascii="Times New Roman" w:eastAsia="Calibri" w:hAnsi="Times New Roman" w:cs="Times New Roman"/>
          <w:kern w:val="2"/>
          <w:sz w:val="20"/>
          <w:szCs w:val="24"/>
          <w:highlight w:val="yellow"/>
          <w:lang w:val="en-US"/>
        </w:rPr>
      </w:pPr>
      <w:r w:rsidRPr="00F93641">
        <w:rPr>
          <w:rFonts w:ascii="Times New Roman" w:eastAsia="Calibri" w:hAnsi="Times New Roman" w:cs="Times New Roman"/>
          <w:kern w:val="2"/>
          <w:sz w:val="20"/>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p w:rsidR="00307AFB" w:rsidRPr="009A647E" w:rsidRDefault="00307AFB" w:rsidP="009A647E">
      <w:pPr>
        <w:pStyle w:val="BodyText"/>
        <w:spacing w:line="360" w:lineRule="auto"/>
        <w:ind w:right="26"/>
        <w:jc w:val="both"/>
      </w:pPr>
      <w:bookmarkStart w:id="1" w:name="_GoBack"/>
      <w:bookmarkEnd w:id="0"/>
      <w:bookmarkEnd w:id="1"/>
    </w:p>
    <w:p w:rsidR="00921BA2" w:rsidRPr="009A647E" w:rsidRDefault="00921BA2" w:rsidP="009A647E">
      <w:pPr>
        <w:pStyle w:val="BodyText"/>
        <w:spacing w:line="360" w:lineRule="auto"/>
        <w:ind w:right="26"/>
        <w:jc w:val="both"/>
        <w:rPr>
          <w:b/>
          <w:color w:val="C00000"/>
        </w:rPr>
      </w:pPr>
      <w:r w:rsidRPr="009A647E">
        <w:rPr>
          <w:b/>
          <w:color w:val="C00000"/>
        </w:rPr>
        <w:t xml:space="preserve">5. Reference </w:t>
      </w:r>
    </w:p>
    <w:p w:rsidR="00055704" w:rsidRPr="009A647E" w:rsidRDefault="0057470F" w:rsidP="009A647E">
      <w:pPr>
        <w:pStyle w:val="ListParagraph"/>
        <w:numPr>
          <w:ilvl w:val="0"/>
          <w:numId w:val="10"/>
        </w:numPr>
        <w:spacing w:after="0" w:line="360" w:lineRule="auto"/>
        <w:jc w:val="both"/>
        <w:rPr>
          <w:rFonts w:ascii="Times New Roman" w:hAnsi="Times New Roman" w:cs="Times New Roman"/>
          <w:sz w:val="24"/>
          <w:szCs w:val="24"/>
        </w:rPr>
      </w:pPr>
      <w:hyperlink r:id="rId21" w:anchor="con1" w:history="1">
        <w:r w:rsidR="00055704" w:rsidRPr="009A647E">
          <w:rPr>
            <w:rStyle w:val="Hyperlink"/>
            <w:rFonts w:ascii="Times New Roman" w:hAnsi="Times New Roman" w:cs="Times New Roman"/>
            <w:color w:val="auto"/>
            <w:sz w:val="24"/>
            <w:szCs w:val="24"/>
            <w:u w:val="none"/>
          </w:rPr>
          <w:t>F. Pelayo García De Arquer</w:t>
        </w:r>
      </w:hyperlink>
      <w:r w:rsidR="00055704" w:rsidRPr="009A647E">
        <w:rPr>
          <w:rFonts w:ascii="Times New Roman" w:hAnsi="Times New Roman" w:cs="Times New Roman"/>
          <w:sz w:val="24"/>
          <w:szCs w:val="24"/>
          <w:shd w:val="clear" w:color="auto" w:fill="FFFFFF"/>
        </w:rPr>
        <w:t>, </w:t>
      </w:r>
      <w:hyperlink r:id="rId22" w:anchor="con3" w:history="1">
        <w:r w:rsidR="00055704" w:rsidRPr="009A647E">
          <w:rPr>
            <w:rStyle w:val="Hyperlink"/>
            <w:rFonts w:ascii="Times New Roman" w:hAnsi="Times New Roman" w:cs="Times New Roman"/>
            <w:color w:val="auto"/>
            <w:sz w:val="24"/>
            <w:szCs w:val="24"/>
            <w:u w:val="none"/>
          </w:rPr>
          <w:t>Victor I. Klimov</w:t>
        </w:r>
      </w:hyperlink>
      <w:r w:rsidR="00055704" w:rsidRPr="009A647E">
        <w:rPr>
          <w:rFonts w:ascii="Times New Roman" w:hAnsi="Times New Roman" w:cs="Times New Roman"/>
          <w:sz w:val="24"/>
          <w:szCs w:val="24"/>
          <w:shd w:val="clear" w:color="auto" w:fill="FFFFFF"/>
        </w:rPr>
        <w:t> </w:t>
      </w:r>
      <w:hyperlink r:id="rId23" w:anchor="con4" w:history="1">
        <w:r w:rsidR="00055704" w:rsidRPr="009A647E">
          <w:rPr>
            <w:rStyle w:val="Hyperlink"/>
            <w:rFonts w:ascii="Times New Roman" w:hAnsi="Times New Roman" w:cs="Times New Roman"/>
            <w:color w:val="auto"/>
            <w:sz w:val="24"/>
            <w:szCs w:val="24"/>
            <w:u w:val="none"/>
          </w:rPr>
          <w:t>Yasuhiko Arakawa</w:t>
        </w:r>
      </w:hyperlink>
      <w:r w:rsidR="00055704" w:rsidRPr="009A647E">
        <w:rPr>
          <w:rFonts w:ascii="Times New Roman" w:hAnsi="Times New Roman" w:cs="Times New Roman"/>
          <w:sz w:val="24"/>
          <w:szCs w:val="24"/>
          <w:shd w:val="clear" w:color="auto" w:fill="FFFFFF"/>
        </w:rPr>
        <w:t>, </w:t>
      </w:r>
      <w:hyperlink r:id="rId24" w:anchor="con5" w:history="1">
        <w:r w:rsidR="00055704" w:rsidRPr="009A647E">
          <w:rPr>
            <w:rStyle w:val="Hyperlink"/>
            <w:rFonts w:ascii="Times New Roman" w:hAnsi="Times New Roman" w:cs="Times New Roman"/>
            <w:color w:val="auto"/>
            <w:sz w:val="24"/>
            <w:szCs w:val="24"/>
            <w:u w:val="none"/>
          </w:rPr>
          <w:t>Manfred Bayer</w:t>
        </w:r>
      </w:hyperlink>
      <w:r w:rsidR="00055704" w:rsidRPr="009A647E">
        <w:rPr>
          <w:rFonts w:ascii="Times New Roman" w:hAnsi="Times New Roman" w:cs="Times New Roman"/>
          <w:sz w:val="24"/>
          <w:szCs w:val="24"/>
          <w:shd w:val="clear" w:color="auto" w:fill="FFFFFF"/>
        </w:rPr>
        <w:t>  and </w:t>
      </w:r>
      <w:hyperlink r:id="rId25" w:anchor="con6" w:history="1">
        <w:r w:rsidR="00055704" w:rsidRPr="009A647E">
          <w:rPr>
            <w:rStyle w:val="Hyperlink"/>
            <w:rFonts w:ascii="Times New Roman" w:hAnsi="Times New Roman" w:cs="Times New Roman"/>
            <w:color w:val="auto"/>
            <w:sz w:val="24"/>
            <w:szCs w:val="24"/>
            <w:u w:val="none"/>
          </w:rPr>
          <w:t>Edward H. Sargent</w:t>
        </w:r>
      </w:hyperlink>
      <w:r w:rsidR="00055704" w:rsidRPr="009A647E">
        <w:rPr>
          <w:rFonts w:ascii="Times New Roman" w:hAnsi="Times New Roman" w:cs="Times New Roman"/>
          <w:caps/>
          <w:sz w:val="24"/>
          <w:szCs w:val="24"/>
          <w:shd w:val="clear" w:color="auto" w:fill="FFFFFF"/>
        </w:rPr>
        <w:t>,</w:t>
      </w:r>
      <w:r w:rsidR="00055704" w:rsidRPr="009A647E">
        <w:rPr>
          <w:rFonts w:ascii="Times New Roman" w:hAnsi="Times New Roman" w:cs="Times New Roman"/>
          <w:color w:val="707070"/>
          <w:sz w:val="24"/>
          <w:szCs w:val="24"/>
          <w:shd w:val="clear" w:color="auto" w:fill="FFFFFF"/>
        </w:rPr>
        <w:t> </w:t>
      </w:r>
      <w:r w:rsidR="00055704" w:rsidRPr="009A647E">
        <w:rPr>
          <w:rFonts w:ascii="Times New Roman" w:hAnsi="Times New Roman" w:cs="Times New Roman"/>
          <w:sz w:val="24"/>
          <w:szCs w:val="24"/>
        </w:rPr>
        <w:t xml:space="preserve">Science, 373.6555 (2021)  </w:t>
      </w:r>
      <w:hyperlink r:id="rId26" w:history="1">
        <w:r w:rsidR="00055704" w:rsidRPr="009A647E">
          <w:rPr>
            <w:rStyle w:val="Hyperlink"/>
            <w:rFonts w:ascii="Times New Roman" w:hAnsi="Times New Roman" w:cs="Times New Roman"/>
            <w:sz w:val="24"/>
            <w:szCs w:val="24"/>
          </w:rPr>
          <w:t>https://doi.org/10.1126/science.aaz8541</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Xuanyu Yang, Yu Deng, Haitao Yang, Yaozu Liao, Xiaowei Cheng, Yidong Zou, Limin Wu, and Yonghui Den, Adv. Sci. 2023, 10, 2204810, </w:t>
      </w:r>
      <w:hyperlink r:id="rId27" w:history="1">
        <w:r w:rsidRPr="009A647E">
          <w:rPr>
            <w:rStyle w:val="Hyperlink"/>
            <w:rFonts w:ascii="Times New Roman" w:hAnsi="Times New Roman" w:cs="Times New Roman"/>
            <w:sz w:val="24"/>
            <w:szCs w:val="24"/>
          </w:rPr>
          <w:t>https://doi.org/10.1002%2Fadvs.202204810</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Singh, Anoop, Aamir Ahmed, and Sandeep Arya. "Semiconductor Photoresistors." CRC Press, 2022. 75-90 ,</w:t>
      </w:r>
      <w:hyperlink r:id="rId28" w:history="1">
        <w:r w:rsidRPr="009A647E">
          <w:rPr>
            <w:rStyle w:val="Hyperlink"/>
            <w:rFonts w:ascii="Times New Roman" w:hAnsi="Times New Roman" w:cs="Times New Roman"/>
            <w:sz w:val="24"/>
            <w:szCs w:val="24"/>
          </w:rPr>
          <w:t>https://doi.org/10.1201/9781003188582</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Golovynskyi, S. "Nanomaterials for optoelectronics: an overview." Ukr. J. Phys. Opt, 25(1) </w:t>
      </w:r>
      <w:r w:rsidRPr="009A647E">
        <w:rPr>
          <w:rFonts w:ascii="Times New Roman" w:hAnsi="Times New Roman" w:cs="Times New Roman"/>
          <w:color w:val="616161"/>
          <w:sz w:val="24"/>
          <w:szCs w:val="24"/>
          <w:shd w:val="clear" w:color="auto" w:fill="FFFFFF"/>
        </w:rPr>
        <w:t>pp. 01045 – 01053,</w:t>
      </w:r>
      <w:r w:rsidRPr="009A647E">
        <w:rPr>
          <w:rFonts w:ascii="Times New Roman" w:hAnsi="Times New Roman" w:cs="Times New Roman"/>
          <w:sz w:val="24"/>
          <w:szCs w:val="24"/>
        </w:rPr>
        <w:t xml:space="preserve">2024. </w:t>
      </w:r>
      <w:hyperlink r:id="rId29" w:history="1">
        <w:r w:rsidRPr="009A647E">
          <w:rPr>
            <w:rStyle w:val="Hyperlink"/>
            <w:rFonts w:ascii="Times New Roman" w:hAnsi="Times New Roman" w:cs="Times New Roman"/>
            <w:sz w:val="24"/>
            <w:szCs w:val="24"/>
          </w:rPr>
          <w:t>https://doi.org/10.3116/16091833/24/5/S1/2023</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Joudeh, N. and Linke, D. Journal of nanobiotechnology, 20 (262) 2022. </w:t>
      </w:r>
      <w:hyperlink r:id="rId30" w:history="1">
        <w:r w:rsidRPr="009A647E">
          <w:rPr>
            <w:rStyle w:val="Hyperlink"/>
            <w:rFonts w:ascii="Times New Roman" w:hAnsi="Times New Roman" w:cs="Times New Roman"/>
            <w:sz w:val="24"/>
            <w:szCs w:val="24"/>
          </w:rPr>
          <w:t>https://doi.org/10.1186/s12951-022-01477-8</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color w:val="222222"/>
          <w:sz w:val="24"/>
          <w:szCs w:val="24"/>
          <w:shd w:val="clear" w:color="auto" w:fill="FFFFFF"/>
        </w:rPr>
        <w:t>Abbasi, R., Shineh, G., Mobaraki, M</w:t>
      </w:r>
      <w:r w:rsidRPr="009A647E">
        <w:rPr>
          <w:rFonts w:ascii="Times New Roman" w:hAnsi="Times New Roman" w:cs="Times New Roman"/>
          <w:sz w:val="24"/>
          <w:szCs w:val="24"/>
        </w:rPr>
        <w:t>. Journal of Nanoparticle Research 25.3 (2023): 43.</w:t>
      </w:r>
      <w:hyperlink r:id="rId31" w:history="1">
        <w:r w:rsidRPr="009A647E">
          <w:rPr>
            <w:rStyle w:val="Hyperlink"/>
            <w:rFonts w:ascii="Times New Roman" w:hAnsi="Times New Roman" w:cs="Times New Roman"/>
            <w:sz w:val="24"/>
            <w:szCs w:val="24"/>
          </w:rPr>
          <w:t>https://doi.org/10.1007/s11051-023-05690-w</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Shekarian, E., Ijadi, B., Zare, A., and Majava, J. Sustainability, 2022, 14, 7892. </w:t>
      </w:r>
      <w:hyperlink r:id="rId32" w:history="1">
        <w:r w:rsidRPr="009A647E">
          <w:rPr>
            <w:rStyle w:val="Hyperlink"/>
            <w:rFonts w:ascii="Times New Roman" w:hAnsi="Times New Roman" w:cs="Times New Roman"/>
            <w:sz w:val="24"/>
            <w:szCs w:val="24"/>
          </w:rPr>
          <w:t>https://doi.org/10.3390/su14137892</w:t>
        </w:r>
      </w:hyperlink>
    </w:p>
    <w:p w:rsidR="00055704" w:rsidRPr="009A647E" w:rsidRDefault="00055704" w:rsidP="009A647E">
      <w:pPr>
        <w:pStyle w:val="citation"/>
        <w:numPr>
          <w:ilvl w:val="0"/>
          <w:numId w:val="10"/>
        </w:numPr>
        <w:spacing w:line="360" w:lineRule="auto"/>
        <w:jc w:val="both"/>
      </w:pPr>
      <w:r w:rsidRPr="009A647E">
        <w:t xml:space="preserve">Karunakaran, G., Sudha, K. G., Ali, S., and Cho, E. B. </w:t>
      </w:r>
      <w:r w:rsidRPr="009A647E">
        <w:rPr>
          <w:rStyle w:val="Emphasis"/>
          <w:color w:val="222222"/>
          <w:shd w:val="clear" w:color="auto" w:fill="FFFFFF"/>
        </w:rPr>
        <w:t>Molecules</w:t>
      </w:r>
      <w:r w:rsidRPr="009A647E">
        <w:rPr>
          <w:color w:val="222222"/>
          <w:shd w:val="clear" w:color="auto" w:fill="FFFFFF"/>
        </w:rPr>
        <w:t> </w:t>
      </w:r>
      <w:r w:rsidRPr="009A647E">
        <w:rPr>
          <w:b/>
          <w:bCs/>
          <w:color w:val="222222"/>
          <w:shd w:val="clear" w:color="auto" w:fill="FFFFFF"/>
        </w:rPr>
        <w:t>2023</w:t>
      </w:r>
      <w:r w:rsidRPr="009A647E">
        <w:rPr>
          <w:color w:val="222222"/>
          <w:shd w:val="clear" w:color="auto" w:fill="FFFFFF"/>
        </w:rPr>
        <w:t>, </w:t>
      </w:r>
      <w:r w:rsidRPr="009A647E">
        <w:rPr>
          <w:rStyle w:val="Emphasis"/>
          <w:color w:val="222222"/>
          <w:shd w:val="clear" w:color="auto" w:fill="FFFFFF"/>
        </w:rPr>
        <w:t>28</w:t>
      </w:r>
      <w:r w:rsidRPr="009A647E">
        <w:rPr>
          <w:color w:val="222222"/>
          <w:shd w:val="clear" w:color="auto" w:fill="FFFFFF"/>
        </w:rPr>
        <w:t xml:space="preserve">(11), 4527, </w:t>
      </w:r>
      <w:hyperlink r:id="rId33" w:history="1">
        <w:r w:rsidRPr="009A647E">
          <w:rPr>
            <w:rStyle w:val="Hyperlink"/>
          </w:rPr>
          <w:t>https://doi.org/10.3390/molecules28114527</w:t>
        </w:r>
      </w:hyperlink>
    </w:p>
    <w:p w:rsidR="00055704" w:rsidRPr="009A647E" w:rsidRDefault="00055704" w:rsidP="009A647E">
      <w:pPr>
        <w:pStyle w:val="citation"/>
        <w:numPr>
          <w:ilvl w:val="0"/>
          <w:numId w:val="10"/>
        </w:numPr>
        <w:spacing w:line="360" w:lineRule="auto"/>
        <w:jc w:val="both"/>
      </w:pPr>
      <w:r w:rsidRPr="009A647E">
        <w:t xml:space="preserve">Mughal, B., Zaidi, S. Z. J., Zhang, X., and Hassan, S. U. </w:t>
      </w:r>
      <w:r w:rsidRPr="009A647E">
        <w:rPr>
          <w:rStyle w:val="Emphasis"/>
          <w:color w:val="222222"/>
          <w:shd w:val="clear" w:color="auto" w:fill="FFFFFF"/>
        </w:rPr>
        <w:t>Appl. Sci.</w:t>
      </w:r>
      <w:r w:rsidRPr="009A647E">
        <w:rPr>
          <w:color w:val="222222"/>
          <w:shd w:val="clear" w:color="auto" w:fill="FFFFFF"/>
        </w:rPr>
        <w:t> </w:t>
      </w:r>
      <w:r w:rsidRPr="009A647E">
        <w:rPr>
          <w:b/>
          <w:bCs/>
          <w:color w:val="222222"/>
          <w:shd w:val="clear" w:color="auto" w:fill="FFFFFF"/>
        </w:rPr>
        <w:t>2021</w:t>
      </w:r>
      <w:r w:rsidRPr="009A647E">
        <w:rPr>
          <w:color w:val="222222"/>
          <w:shd w:val="clear" w:color="auto" w:fill="FFFFFF"/>
        </w:rPr>
        <w:t>, </w:t>
      </w:r>
      <w:r w:rsidRPr="009A647E">
        <w:rPr>
          <w:rStyle w:val="Emphasis"/>
          <w:color w:val="222222"/>
          <w:shd w:val="clear" w:color="auto" w:fill="FFFFFF"/>
        </w:rPr>
        <w:t>11</w:t>
      </w:r>
      <w:r w:rsidRPr="009A647E">
        <w:rPr>
          <w:color w:val="222222"/>
          <w:shd w:val="clear" w:color="auto" w:fill="FFFFFF"/>
        </w:rPr>
        <w:t>(6), 2598; </w:t>
      </w:r>
      <w:hyperlink r:id="rId34" w:history="1">
        <w:r w:rsidRPr="009A647E">
          <w:rPr>
            <w:rStyle w:val="Hyperlink"/>
            <w:shd w:val="clear" w:color="auto" w:fill="FFFFFF"/>
          </w:rPr>
          <w:t>https://doi.org/10.3390/app11062598</w:t>
        </w:r>
      </w:hyperlink>
    </w:p>
    <w:p w:rsidR="00055704" w:rsidRPr="009A647E" w:rsidRDefault="00055704" w:rsidP="009A647E">
      <w:pPr>
        <w:pStyle w:val="citation"/>
        <w:numPr>
          <w:ilvl w:val="0"/>
          <w:numId w:val="10"/>
        </w:numPr>
        <w:spacing w:line="360" w:lineRule="auto"/>
        <w:jc w:val="both"/>
      </w:pPr>
      <w:r w:rsidRPr="009A647E">
        <w:t>Das, S., Bhardwaj, A., and Pandey, L. M. ,</w:t>
      </w:r>
      <w:hyperlink r:id="rId35" w:tooltip="link to all issues of this title" w:history="1">
        <w:r w:rsidRPr="009A647E">
          <w:rPr>
            <w:rStyle w:val="Hyperlink"/>
            <w:shd w:val="clear" w:color="auto" w:fill="FFFFFF"/>
          </w:rPr>
          <w:t>Current Nanomaterials</w:t>
        </w:r>
      </w:hyperlink>
      <w:r w:rsidRPr="009A647E">
        <w:rPr>
          <w:shd w:val="clear" w:color="auto" w:fill="FFFFFF"/>
        </w:rPr>
        <w:t>,</w:t>
      </w:r>
      <w:r w:rsidRPr="009A647E">
        <w:rPr>
          <w:color w:val="000000"/>
          <w:shd w:val="clear" w:color="auto" w:fill="FFFFFF"/>
        </w:rPr>
        <w:t xml:space="preserve"> 6, ( 2), 2021, pp. </w:t>
      </w:r>
      <w:r w:rsidRPr="009A647E">
        <w:rPr>
          <w:rStyle w:val="pagesnum"/>
          <w:color w:val="000000"/>
          <w:shd w:val="clear" w:color="auto" w:fill="FFFFFF"/>
        </w:rPr>
        <w:t>119-139(21),</w:t>
      </w:r>
      <w:hyperlink r:id="rId36" w:history="1">
        <w:r w:rsidRPr="009A647E">
          <w:rPr>
            <w:rStyle w:val="Hyperlink"/>
            <w:shd w:val="clear" w:color="auto" w:fill="FFFFFF"/>
          </w:rPr>
          <w:t>https://doi.org/10.2174/2468187310999201222112144</w:t>
        </w:r>
      </w:hyperlink>
    </w:p>
    <w:p w:rsidR="00055704" w:rsidRPr="009A647E" w:rsidRDefault="00055704" w:rsidP="009A647E">
      <w:pPr>
        <w:pStyle w:val="citation"/>
        <w:numPr>
          <w:ilvl w:val="0"/>
          <w:numId w:val="10"/>
        </w:numPr>
        <w:spacing w:line="360" w:lineRule="auto"/>
        <w:jc w:val="both"/>
      </w:pPr>
      <w:r w:rsidRPr="009A647E">
        <w:t xml:space="preserve">Shah, Syed Tawab, Ira PuspitaSari  , Dede HeriYuliYanto, Green Chemistry Letters and Reviews 18.1 (2025): 2448171. </w:t>
      </w:r>
      <w:hyperlink r:id="rId37" w:history="1">
        <w:r w:rsidRPr="009A647E">
          <w:rPr>
            <w:rStyle w:val="Hyperlink"/>
          </w:rPr>
          <w:t>https://doi.org/10.1080/17518253.2024.2448171</w:t>
        </w:r>
      </w:hyperlink>
    </w:p>
    <w:p w:rsidR="00055704" w:rsidRPr="009A647E" w:rsidRDefault="00055704" w:rsidP="009A647E">
      <w:pPr>
        <w:pStyle w:val="citation"/>
        <w:numPr>
          <w:ilvl w:val="0"/>
          <w:numId w:val="10"/>
        </w:numPr>
        <w:spacing w:line="360" w:lineRule="auto"/>
        <w:jc w:val="both"/>
      </w:pPr>
      <w:r w:rsidRPr="009A647E">
        <w:t xml:space="preserve">Yadav, S., Yashas, S. R., and Shivaraju, H. P. </w:t>
      </w:r>
      <w:r w:rsidRPr="009A647E">
        <w:rPr>
          <w:i/>
          <w:iCs/>
          <w:color w:val="222222"/>
          <w:shd w:val="clear" w:color="auto" w:fill="FFFFFF"/>
        </w:rPr>
        <w:t>Environ Chem Lett</w:t>
      </w:r>
      <w:r w:rsidRPr="009A647E">
        <w:rPr>
          <w:color w:val="222222"/>
          <w:shd w:val="clear" w:color="auto" w:fill="FFFFFF"/>
        </w:rPr>
        <w:t> </w:t>
      </w:r>
      <w:r w:rsidRPr="009A647E">
        <w:rPr>
          <w:b/>
          <w:bCs/>
          <w:color w:val="222222"/>
          <w:shd w:val="clear" w:color="auto" w:fill="FFFFFF"/>
        </w:rPr>
        <w:t>19</w:t>
      </w:r>
      <w:r w:rsidRPr="009A647E">
        <w:rPr>
          <w:color w:val="222222"/>
          <w:shd w:val="clear" w:color="auto" w:fill="FFFFFF"/>
        </w:rPr>
        <w:t xml:space="preserve">, 3683–3700 (2021). </w:t>
      </w:r>
      <w:hyperlink r:id="rId38" w:history="1">
        <w:r w:rsidRPr="009A647E">
          <w:rPr>
            <w:rStyle w:val="Hyperlink"/>
            <w:shd w:val="clear" w:color="auto" w:fill="FFFFFF"/>
          </w:rPr>
          <w:t>https://doi.org/10.1007/s10311-021-01269-w</w:t>
        </w:r>
      </w:hyperlink>
    </w:p>
    <w:p w:rsidR="00055704" w:rsidRPr="009A647E" w:rsidRDefault="00055704" w:rsidP="009A647E">
      <w:pPr>
        <w:pStyle w:val="citation"/>
        <w:numPr>
          <w:ilvl w:val="0"/>
          <w:numId w:val="10"/>
        </w:numPr>
        <w:spacing w:line="360" w:lineRule="auto"/>
        <w:jc w:val="both"/>
      </w:pPr>
      <w:r w:rsidRPr="009A647E">
        <w:t xml:space="preserve">Rahman, A. and Khan, M. M. "Chalcogenides as photocatalysts." New Journal of Chemistry, 2021. </w:t>
      </w:r>
      <w:hyperlink r:id="rId39" w:tgtFrame="_blank" w:tooltip="https://www.academia.edu/download/83134624/Chalcogenides_as_photocatalysts.pdf" w:history="1">
        <w:r w:rsidRPr="009A647E">
          <w:rPr>
            <w:rStyle w:val="Hyperlink"/>
          </w:rPr>
          <w:t>academia.edu</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Choudhury, Simran, Indrani Bhattacharya, Shreni Agrawal, Biogenic Nanoparticles.  2025. 55-75. </w:t>
      </w:r>
      <w:hyperlink r:id="rId40" w:history="1">
        <w:r w:rsidRPr="009A647E">
          <w:rPr>
            <w:rStyle w:val="Hyperlink"/>
            <w:rFonts w:ascii="Times New Roman" w:hAnsi="Times New Roman" w:cs="Times New Roman"/>
            <w:sz w:val="24"/>
            <w:szCs w:val="24"/>
          </w:rPr>
          <w:t>https://doi.org/10.1016/B978-0-443-33819-9.00007-X</w:t>
        </w:r>
      </w:hyperlink>
    </w:p>
    <w:p w:rsidR="00055704" w:rsidRPr="009A647E" w:rsidRDefault="00055704" w:rsidP="009A647E">
      <w:pPr>
        <w:pStyle w:val="ListParagraph"/>
        <w:numPr>
          <w:ilvl w:val="0"/>
          <w:numId w:val="10"/>
        </w:numPr>
        <w:shd w:val="clear" w:color="auto" w:fill="FFFFFF"/>
        <w:spacing w:after="0" w:line="360" w:lineRule="auto"/>
        <w:jc w:val="both"/>
        <w:rPr>
          <w:rFonts w:ascii="Times New Roman" w:eastAsia="Times New Roman" w:hAnsi="Times New Roman" w:cs="Times New Roman"/>
          <w:color w:val="000000"/>
          <w:sz w:val="24"/>
          <w:szCs w:val="24"/>
        </w:rPr>
      </w:pPr>
      <w:r w:rsidRPr="009A647E">
        <w:rPr>
          <w:rFonts w:ascii="Times New Roman" w:eastAsia="Times New Roman" w:hAnsi="Times New Roman" w:cs="Times New Roman"/>
          <w:color w:val="000000"/>
          <w:sz w:val="24"/>
          <w:szCs w:val="24"/>
        </w:rPr>
        <w:t xml:space="preserve">Deepshikha Gupta  BasilSajanVarghese, MeeraSuresh· Chitransh Panwar, Tejendra Kumar Gupta </w:t>
      </w:r>
      <w:r w:rsidRPr="009A647E">
        <w:rPr>
          <w:rFonts w:ascii="Times New Roman" w:hAnsi="Times New Roman" w:cs="Times New Roman"/>
          <w:sz w:val="24"/>
          <w:szCs w:val="24"/>
        </w:rPr>
        <w:t>Journal of nanoparticle Research 24.10 (2022):196.</w:t>
      </w:r>
      <w:hyperlink r:id="rId41" w:history="1">
        <w:r w:rsidRPr="009A647E">
          <w:rPr>
            <w:rStyle w:val="Hyperlink"/>
            <w:rFonts w:ascii="Times New Roman" w:hAnsi="Times New Roman" w:cs="Times New Roman"/>
            <w:sz w:val="24"/>
            <w:szCs w:val="24"/>
          </w:rPr>
          <w:t>https://doi.org/10.1007/s11051-022-05577-2</w:t>
        </w:r>
      </w:hyperlink>
    </w:p>
    <w:p w:rsidR="00055704" w:rsidRPr="009A647E" w:rsidRDefault="00055704" w:rsidP="009A647E">
      <w:pPr>
        <w:pStyle w:val="citation"/>
        <w:numPr>
          <w:ilvl w:val="0"/>
          <w:numId w:val="10"/>
        </w:numPr>
        <w:spacing w:line="360" w:lineRule="auto"/>
        <w:jc w:val="both"/>
      </w:pPr>
      <w:r w:rsidRPr="009A647E">
        <w:lastRenderedPageBreak/>
        <w:t xml:space="preserve">Tiza, TM., Kpur, G., Ogunleye, E., and Sharma S. Materials Today,2023. </w:t>
      </w:r>
      <w:hyperlink r:id="rId42" w:history="1">
        <w:r w:rsidRPr="009A647E">
          <w:rPr>
            <w:rStyle w:val="Hyperlink"/>
          </w:rPr>
          <w:t>https://doi.org/10.1016/j.matpr.2023.03.212</w:t>
        </w:r>
      </w:hyperlink>
    </w:p>
    <w:p w:rsidR="00055704" w:rsidRPr="009A647E" w:rsidRDefault="00055704" w:rsidP="009A647E">
      <w:pPr>
        <w:pStyle w:val="citation"/>
        <w:numPr>
          <w:ilvl w:val="0"/>
          <w:numId w:val="10"/>
        </w:numPr>
        <w:spacing w:line="360" w:lineRule="auto"/>
        <w:jc w:val="both"/>
      </w:pPr>
      <w:r w:rsidRPr="009A647E">
        <w:t xml:space="preserve">Chakraborty S, Bera D, Roy L  Bioinspired and green synthesis of nanostructures: a sustainable approach (2023): 353-404. </w:t>
      </w:r>
      <w:hyperlink r:id="rId43" w:history="1">
        <w:r w:rsidRPr="009A647E">
          <w:rPr>
            <w:rStyle w:val="Hyperlink"/>
          </w:rPr>
          <w:t>https://doi.org/10.1002/9781394174928.ch15</w:t>
        </w:r>
      </w:hyperlink>
    </w:p>
    <w:p w:rsidR="00055704" w:rsidRPr="009A647E" w:rsidRDefault="00055704" w:rsidP="009A647E">
      <w:pPr>
        <w:pStyle w:val="citation"/>
        <w:numPr>
          <w:ilvl w:val="0"/>
          <w:numId w:val="10"/>
        </w:numPr>
        <w:spacing w:line="360" w:lineRule="auto"/>
        <w:jc w:val="both"/>
      </w:pPr>
      <w:r w:rsidRPr="009A647E">
        <w:t xml:space="preserve">Villagrán, Zuamí, </w:t>
      </w:r>
      <w:r w:rsidRPr="009A647E">
        <w:rPr>
          <w:bCs/>
          <w:color w:val="4F5671"/>
          <w:shd w:val="clear" w:color="auto" w:fill="FFFFFF"/>
        </w:rPr>
        <w:t>Luis Miguel Anaya-Esparza, Carlos Arnulfo Velázquez-Carrile</w:t>
      </w:r>
      <w:r w:rsidRPr="009A647E">
        <w:rPr>
          <w:b/>
          <w:bCs/>
          <w:color w:val="4F5671"/>
          <w:shd w:val="clear" w:color="auto" w:fill="FFFFFF"/>
        </w:rPr>
        <w:t xml:space="preserve">, </w:t>
      </w:r>
      <w:r w:rsidRPr="009A647E">
        <w:rPr>
          <w:rStyle w:val="Emphasis"/>
          <w:color w:val="222222"/>
          <w:shd w:val="clear" w:color="auto" w:fill="FFFFFF"/>
        </w:rPr>
        <w:t>Resources</w:t>
      </w:r>
      <w:r w:rsidRPr="009A647E">
        <w:rPr>
          <w:color w:val="222222"/>
          <w:shd w:val="clear" w:color="auto" w:fill="FFFFFF"/>
        </w:rPr>
        <w:t> </w:t>
      </w:r>
      <w:r w:rsidRPr="009A647E">
        <w:rPr>
          <w:b/>
          <w:bCs/>
          <w:color w:val="222222"/>
          <w:shd w:val="clear" w:color="auto" w:fill="FFFFFF"/>
        </w:rPr>
        <w:t>2024</w:t>
      </w:r>
      <w:r w:rsidRPr="009A647E">
        <w:rPr>
          <w:color w:val="222222"/>
          <w:shd w:val="clear" w:color="auto" w:fill="FFFFFF"/>
        </w:rPr>
        <w:t>, </w:t>
      </w:r>
      <w:r w:rsidRPr="009A647E">
        <w:rPr>
          <w:rStyle w:val="Emphasis"/>
          <w:color w:val="222222"/>
          <w:shd w:val="clear" w:color="auto" w:fill="FFFFFF"/>
        </w:rPr>
        <w:t>13</w:t>
      </w:r>
      <w:r w:rsidRPr="009A647E">
        <w:rPr>
          <w:color w:val="222222"/>
          <w:shd w:val="clear" w:color="auto" w:fill="FFFFFF"/>
        </w:rPr>
        <w:t>(6), 70; </w:t>
      </w:r>
      <w:hyperlink r:id="rId44" w:history="1">
        <w:r w:rsidRPr="009A647E">
          <w:rPr>
            <w:rStyle w:val="Hyperlink"/>
            <w:shd w:val="clear" w:color="auto" w:fill="FFFFFF"/>
          </w:rPr>
          <w:t>https://doi.org/10.3390/resources13060070</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Kuznetsova, Yulia V, </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Kuznetsova</w:t>
      </w:r>
      <w:r w:rsidRPr="009A647E">
        <w:rPr>
          <w:rStyle w:val="react-xocs-alternative-link"/>
          <w:rFonts w:ascii="Times New Roman" w:hAnsi="Times New Roman" w:cs="Times New Roman"/>
          <w:sz w:val="24"/>
          <w:szCs w:val="24"/>
        </w:rPr>
        <w:t> </w:t>
      </w:r>
      <w:r w:rsidRPr="009A647E">
        <w:rPr>
          <w:rFonts w:ascii="Times New Roman" w:hAnsi="Times New Roman" w:cs="Times New Roman"/>
          <w:color w:val="1F1F1F"/>
          <w:sz w:val="24"/>
          <w:szCs w:val="24"/>
        </w:rPr>
        <w:t>, </w:t>
      </w:r>
      <w:r w:rsidRPr="009A647E">
        <w:rPr>
          <w:rStyle w:val="given-name"/>
          <w:rFonts w:ascii="Times New Roman" w:hAnsi="Times New Roman" w:cs="Times New Roman"/>
          <w:sz w:val="24"/>
          <w:szCs w:val="24"/>
        </w:rPr>
        <w:t>Ivan D.</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Popov</w:t>
      </w:r>
      <w:r w:rsidRPr="009A647E">
        <w:rPr>
          <w:rStyle w:val="react-xocs-alternative-link"/>
          <w:rFonts w:ascii="Times New Roman" w:hAnsi="Times New Roman" w:cs="Times New Roman"/>
          <w:sz w:val="24"/>
          <w:szCs w:val="24"/>
        </w:rPr>
        <w:t> </w:t>
      </w:r>
      <w:r w:rsidRPr="009A647E">
        <w:rPr>
          <w:rFonts w:ascii="Times New Roman" w:hAnsi="Times New Roman" w:cs="Times New Roman"/>
          <w:color w:val="1F1F1F"/>
          <w:sz w:val="24"/>
          <w:szCs w:val="24"/>
        </w:rPr>
        <w:t>, </w:t>
      </w:r>
      <w:bookmarkStart w:id="2" w:name="bau015-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"https://www.sciencedirect.com/author/57204202690/evgeny-yu-gerasimov"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Evgeny</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Yu. Gerasimov</w:t>
      </w:r>
      <w:r w:rsidRPr="009A647E">
        <w:rPr>
          <w:rStyle w:val="react-xocs-alternative-link"/>
          <w:rFonts w:ascii="Times New Roman" w:hAnsi="Times New Roman" w:cs="Times New Roman"/>
          <w:sz w:val="24"/>
          <w:szCs w:val="24"/>
        </w:rPr>
        <w:t> </w:t>
      </w:r>
      <w:r w:rsidR="0057470F" w:rsidRPr="009A647E">
        <w:rPr>
          <w:rFonts w:ascii="Times New Roman" w:hAnsi="Times New Roman" w:cs="Times New Roman"/>
          <w:sz w:val="24"/>
          <w:szCs w:val="24"/>
        </w:rPr>
        <w:fldChar w:fldCharType="end"/>
      </w:r>
      <w:bookmarkEnd w:id="2"/>
      <w:r w:rsidRPr="009A647E">
        <w:rPr>
          <w:rFonts w:ascii="Times New Roman" w:hAnsi="Times New Roman" w:cs="Times New Roman"/>
          <w:sz w:val="24"/>
          <w:szCs w:val="24"/>
        </w:rPr>
        <w:t>, </w:t>
      </w:r>
      <w:bookmarkStart w:id="3" w:name="bau020-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"https://www.sciencedirect.com/author/35605740100/andrey-a-rempel"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Andrey A.</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Rempel</w:t>
      </w:r>
      <w:r w:rsidR="0057470F" w:rsidRPr="009A647E">
        <w:rPr>
          <w:rFonts w:ascii="Times New Roman" w:hAnsi="Times New Roman" w:cs="Times New Roman"/>
          <w:sz w:val="24"/>
          <w:szCs w:val="24"/>
        </w:rPr>
        <w:fldChar w:fldCharType="end"/>
      </w:r>
      <w:bookmarkEnd w:id="3"/>
      <w:r w:rsidRPr="009A647E">
        <w:rPr>
          <w:rFonts w:ascii="Times New Roman" w:hAnsi="Times New Roman" w:cs="Times New Roman"/>
          <w:sz w:val="24"/>
          <w:szCs w:val="24"/>
        </w:rPr>
        <w:t xml:space="preserve">. Journal of Molecular Liquids, 371 (2023): 121084. </w:t>
      </w:r>
      <w:hyperlink r:id="rId45" w:history="1">
        <w:r w:rsidRPr="009A647E">
          <w:rPr>
            <w:rStyle w:val="Hyperlink"/>
            <w:rFonts w:ascii="Times New Roman" w:hAnsi="Times New Roman" w:cs="Times New Roman"/>
            <w:sz w:val="24"/>
            <w:szCs w:val="24"/>
          </w:rPr>
          <w:t>https://doi.org/10.1016/j.molliq.2022.121084</w:t>
        </w:r>
      </w:hyperlink>
      <w:r w:rsidRPr="009A647E">
        <w:rPr>
          <w:rFonts w:ascii="Times New Roman" w:hAnsi="Times New Roman" w:cs="Times New Roman"/>
          <w:sz w:val="24"/>
          <w:szCs w:val="24"/>
        </w:rPr>
        <w:t xml:space="preserve">.  </w:t>
      </w:r>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Ilaghi, Mozhde,,Iraj Sharifi  FaribaSharififar, Parasite Epidemiology and Control 12 (2021): e00201. </w:t>
      </w:r>
      <w:hyperlink r:id="rId46" w:history="1">
        <w:r w:rsidRPr="009A647E">
          <w:rPr>
            <w:rStyle w:val="Hyperlink"/>
            <w:rFonts w:ascii="Times New Roman" w:hAnsi="Times New Roman" w:cs="Times New Roman"/>
            <w:sz w:val="24"/>
            <w:szCs w:val="24"/>
          </w:rPr>
          <w:t>https://doi.org/10.1016/j.parepi.2021.e00201</w:t>
        </w:r>
      </w:hyperlink>
    </w:p>
    <w:p w:rsidR="00055704" w:rsidRPr="009A647E" w:rsidRDefault="00055704" w:rsidP="009A647E">
      <w:pPr>
        <w:pStyle w:val="citation"/>
        <w:numPr>
          <w:ilvl w:val="0"/>
          <w:numId w:val="10"/>
        </w:numPr>
        <w:spacing w:line="360" w:lineRule="auto"/>
        <w:jc w:val="both"/>
      </w:pPr>
      <w:r w:rsidRPr="009A647E">
        <w:t xml:space="preserve">Atmani, E. H., Bziz, I., Fazouan, N., and Aazi, M." Applied Physics A, 127(11) 2021. </w:t>
      </w:r>
      <w:hyperlink r:id="rId47" w:history="1">
        <w:r w:rsidRPr="009A647E">
          <w:rPr>
            <w:rStyle w:val="Hyperlink"/>
          </w:rPr>
          <w:t>https://doi.org/10.1007/s00339-021-05009-3</w:t>
        </w:r>
      </w:hyperlink>
    </w:p>
    <w:p w:rsidR="00055704" w:rsidRPr="009A647E" w:rsidRDefault="00055704" w:rsidP="009A647E">
      <w:pPr>
        <w:pStyle w:val="citation"/>
        <w:numPr>
          <w:ilvl w:val="0"/>
          <w:numId w:val="10"/>
        </w:numPr>
        <w:spacing w:line="360" w:lineRule="auto"/>
        <w:jc w:val="both"/>
      </w:pPr>
      <w:r w:rsidRPr="009A647E">
        <w:t xml:space="preserve">Zajac, W., Rozycka, A., and Trenczek-Zajac, A. Inorganic Chemistry, 2023, 62, 10955−10964 </w:t>
      </w:r>
      <w:hyperlink r:id="rId48" w:history="1">
        <w:r w:rsidRPr="009A647E">
          <w:rPr>
            <w:rStyle w:val="Hyperlink"/>
          </w:rPr>
          <w:t>https://doi.org/10.1021/acs.inorgchem.3c00935</w:t>
        </w:r>
      </w:hyperlink>
    </w:p>
    <w:p w:rsidR="00055704" w:rsidRPr="009A647E" w:rsidRDefault="00055704" w:rsidP="009A647E">
      <w:pPr>
        <w:pStyle w:val="BodyText"/>
        <w:numPr>
          <w:ilvl w:val="0"/>
          <w:numId w:val="10"/>
        </w:numPr>
        <w:spacing w:line="360" w:lineRule="auto"/>
        <w:ind w:right="26"/>
        <w:jc w:val="both"/>
        <w:rPr>
          <w:b/>
          <w:u w:val="single"/>
        </w:rPr>
      </w:pPr>
      <w:r w:rsidRPr="009A647E">
        <w:t xml:space="preserve">Asif Ali , Yi Wai Chiang and Rafael M. Santos, Minerals, 2022, 12, 205. </w:t>
      </w:r>
      <w:hyperlink r:id="rId49" w:history="1">
        <w:r w:rsidRPr="009A647E">
          <w:rPr>
            <w:rStyle w:val="Hyperlink"/>
          </w:rPr>
          <w:t>https://doi.org/10.3390/min12020205</w:t>
        </w:r>
      </w:hyperlink>
      <w:r w:rsidRPr="009A647E">
        <w:t>,</w:t>
      </w:r>
    </w:p>
    <w:p w:rsidR="00055704" w:rsidRPr="009A647E" w:rsidRDefault="00055704" w:rsidP="009A647E">
      <w:pPr>
        <w:pStyle w:val="BodyText"/>
        <w:numPr>
          <w:ilvl w:val="0"/>
          <w:numId w:val="10"/>
        </w:numPr>
        <w:spacing w:line="360" w:lineRule="auto"/>
        <w:ind w:right="26"/>
        <w:jc w:val="both"/>
      </w:pPr>
      <w:r w:rsidRPr="009A647E">
        <w:t xml:space="preserve">Numan Zada Khan Mohmand, Habib Ullah  , Yasir Shah  , Saeed Ahmad  , Amir Hassan , Liaqat Ali, Hanif Ur Rahman, Lett. Appl. NanoBioSci. 13,(2), 2024, 74. </w:t>
      </w:r>
      <w:hyperlink r:id="rId50" w:history="1">
        <w:r w:rsidRPr="009A647E">
          <w:rPr>
            <w:rStyle w:val="Hyperlink"/>
          </w:rPr>
          <w:t>https://doi.org/10.33263/LIANBS132.074</w:t>
        </w:r>
      </w:hyperlink>
    </w:p>
    <w:p w:rsidR="00055704" w:rsidRPr="009A647E" w:rsidRDefault="00055704" w:rsidP="009A647E">
      <w:pPr>
        <w:pStyle w:val="BodyText"/>
        <w:numPr>
          <w:ilvl w:val="0"/>
          <w:numId w:val="10"/>
        </w:numPr>
        <w:spacing w:line="360" w:lineRule="auto"/>
        <w:ind w:right="26"/>
        <w:jc w:val="both"/>
      </w:pPr>
      <w:r w:rsidRPr="009A647E">
        <w:rPr>
          <w:rStyle w:val="given-name"/>
          <w:rFonts w:eastAsiaTheme="majorEastAsia"/>
        </w:rPr>
        <w:t>Sangho</w:t>
      </w:r>
      <w:r w:rsidRPr="009A647E">
        <w:rPr>
          <w:rStyle w:val="react-xocs-alternative-link"/>
        </w:rPr>
        <w:t> </w:t>
      </w:r>
      <w:r w:rsidRPr="009A647E">
        <w:rPr>
          <w:rStyle w:val="text"/>
          <w:rFonts w:eastAsiaTheme="majorEastAsia"/>
        </w:rPr>
        <w:t>Jeon</w:t>
      </w:r>
      <w:r w:rsidRPr="009A647E">
        <w:rPr>
          <w:rStyle w:val="react-xocs-alternative-link"/>
        </w:rPr>
        <w:t> </w:t>
      </w:r>
      <w:r w:rsidRPr="009A647E">
        <w:rPr>
          <w:color w:val="1F1F1F"/>
        </w:rPr>
        <w:t>, </w:t>
      </w:r>
      <w:r w:rsidRPr="009A647E">
        <w:rPr>
          <w:rStyle w:val="given-name"/>
          <w:rFonts w:eastAsiaTheme="majorEastAsia"/>
        </w:rPr>
        <w:t>Xuanjiang</w:t>
      </w:r>
      <w:r w:rsidRPr="009A647E">
        <w:rPr>
          <w:rStyle w:val="react-xocs-alternative-link"/>
        </w:rPr>
        <w:t> </w:t>
      </w:r>
      <w:r w:rsidRPr="009A647E">
        <w:rPr>
          <w:rStyle w:val="text"/>
          <w:rFonts w:eastAsiaTheme="majorEastAsia"/>
        </w:rPr>
        <w:t>Liu</w:t>
      </w:r>
      <w:r w:rsidRPr="009A647E">
        <w:rPr>
          <w:rStyle w:val="react-xocs-alternative-link"/>
        </w:rPr>
        <w:t> </w:t>
      </w:r>
      <w:r w:rsidRPr="009A647E">
        <w:rPr>
          <w:color w:val="1F1F1F"/>
        </w:rPr>
        <w:t>, </w:t>
      </w:r>
      <w:r w:rsidRPr="009A647E">
        <w:rPr>
          <w:rStyle w:val="given-name"/>
          <w:rFonts w:eastAsiaTheme="majorEastAsia"/>
        </w:rPr>
        <w:t>Colby</w:t>
      </w:r>
      <w:r w:rsidRPr="009A647E">
        <w:rPr>
          <w:rStyle w:val="react-xocs-alternative-link"/>
        </w:rPr>
        <w:t> </w:t>
      </w:r>
      <w:r w:rsidRPr="009A647E">
        <w:rPr>
          <w:rStyle w:val="text"/>
          <w:rFonts w:eastAsiaTheme="majorEastAsia"/>
        </w:rPr>
        <w:t>Azersky</w:t>
      </w:r>
      <w:r w:rsidRPr="009A647E">
        <w:rPr>
          <w:rStyle w:val="react-xocs-alternative-link"/>
        </w:rPr>
        <w:t> </w:t>
      </w:r>
      <w:r w:rsidRPr="009A647E">
        <w:rPr>
          <w:color w:val="1F1F1F"/>
        </w:rPr>
        <w:t>, </w:t>
      </w:r>
      <w:r w:rsidRPr="009A647E">
        <w:rPr>
          <w:rStyle w:val="given-name"/>
          <w:rFonts w:eastAsiaTheme="majorEastAsia"/>
        </w:rPr>
        <w:t>Jie</w:t>
      </w:r>
      <w:r w:rsidRPr="009A647E">
        <w:rPr>
          <w:rStyle w:val="react-xocs-alternative-link"/>
        </w:rPr>
        <w:t> </w:t>
      </w:r>
      <w:r w:rsidRPr="009A647E">
        <w:rPr>
          <w:rStyle w:val="text"/>
          <w:rFonts w:eastAsiaTheme="majorEastAsia"/>
        </w:rPr>
        <w:t>Ren</w:t>
      </w:r>
      <w:r w:rsidRPr="009A647E">
        <w:rPr>
          <w:rStyle w:val="react-xocs-alternative-link"/>
        </w:rPr>
        <w:t> </w:t>
      </w:r>
      <w:r w:rsidRPr="009A647E">
        <w:rPr>
          <w:color w:val="1F1F1F"/>
        </w:rPr>
        <w:t>, </w:t>
      </w:r>
      <w:r w:rsidRPr="009A647E">
        <w:rPr>
          <w:rStyle w:val="given-name"/>
          <w:rFonts w:eastAsiaTheme="majorEastAsia"/>
        </w:rPr>
        <w:t>Shengbiao</w:t>
      </w:r>
      <w:r w:rsidRPr="009A647E">
        <w:rPr>
          <w:rStyle w:val="react-xocs-alternative-link"/>
        </w:rPr>
        <w:t> </w:t>
      </w:r>
      <w:r w:rsidRPr="009A647E">
        <w:rPr>
          <w:rStyle w:val="text"/>
          <w:rFonts w:eastAsiaTheme="majorEastAsia"/>
        </w:rPr>
        <w:t>Zhang</w:t>
      </w:r>
      <w:r w:rsidRPr="009A647E">
        <w:rPr>
          <w:rStyle w:val="react-xocs-alternative-link"/>
        </w:rPr>
        <w:t> </w:t>
      </w:r>
      <w:r w:rsidRPr="009A647E">
        <w:rPr>
          <w:color w:val="1F1F1F"/>
        </w:rPr>
        <w:t>, </w:t>
      </w:r>
      <w:bookmarkStart w:id="4" w:name="bau0006-profile"/>
      <w:r w:rsidR="0057470F" w:rsidRPr="009A647E">
        <w:fldChar w:fldCharType="begin"/>
      </w:r>
      <w:r w:rsidRPr="009A647E">
        <w:instrText xml:space="preserve"> HYPERLINK "https://www.sciencedirect.com/author/57040051100/wen-chen" </w:instrText>
      </w:r>
      <w:r w:rsidR="0057470F" w:rsidRPr="009A647E">
        <w:fldChar w:fldCharType="separate"/>
      </w:r>
      <w:r w:rsidRPr="009A647E">
        <w:rPr>
          <w:rStyle w:val="given-name"/>
          <w:rFonts w:eastAsiaTheme="majorEastAsia"/>
        </w:rPr>
        <w:t>Wen</w:t>
      </w:r>
      <w:r w:rsidRPr="009A647E">
        <w:rPr>
          <w:rStyle w:val="react-xocs-alternative-link"/>
        </w:rPr>
        <w:t> </w:t>
      </w:r>
      <w:r w:rsidRPr="009A647E">
        <w:rPr>
          <w:rStyle w:val="text"/>
          <w:rFonts w:eastAsiaTheme="majorEastAsia"/>
        </w:rPr>
        <w:t>Chen</w:t>
      </w:r>
      <w:r w:rsidRPr="009A647E">
        <w:rPr>
          <w:rStyle w:val="react-xocs-alternative-link"/>
        </w:rPr>
        <w:t> </w:t>
      </w:r>
      <w:r w:rsidR="0057470F" w:rsidRPr="009A647E">
        <w:fldChar w:fldCharType="end"/>
      </w:r>
      <w:bookmarkEnd w:id="4"/>
      <w:r w:rsidRPr="009A647E">
        <w:t>, </w:t>
      </w:r>
      <w:bookmarkStart w:id="5" w:name="bau0007-profile"/>
      <w:r w:rsidR="0057470F" w:rsidRPr="009A647E">
        <w:fldChar w:fldCharType="begin"/>
      </w:r>
      <w:r w:rsidRPr="009A647E">
        <w:instrText xml:space="preserve"> HYPERLINK "https://www.sciencedirect.com/author/6602746830/robert-w-hyers" </w:instrText>
      </w:r>
      <w:r w:rsidR="0057470F" w:rsidRPr="009A647E">
        <w:fldChar w:fldCharType="separate"/>
      </w:r>
      <w:r w:rsidRPr="009A647E">
        <w:rPr>
          <w:rStyle w:val="given-name"/>
          <w:rFonts w:eastAsiaTheme="majorEastAsia"/>
        </w:rPr>
        <w:t>Robert W.</w:t>
      </w:r>
      <w:r w:rsidRPr="009A647E">
        <w:rPr>
          <w:rStyle w:val="react-xocs-alternative-link"/>
        </w:rPr>
        <w:t> </w:t>
      </w:r>
      <w:r w:rsidRPr="009A647E">
        <w:rPr>
          <w:rStyle w:val="text"/>
          <w:rFonts w:eastAsiaTheme="majorEastAsia"/>
        </w:rPr>
        <w:t>Hyers</w:t>
      </w:r>
      <w:r w:rsidRPr="009A647E">
        <w:rPr>
          <w:rStyle w:val="react-xocs-alternative-link"/>
        </w:rPr>
        <w:t> </w:t>
      </w:r>
      <w:r w:rsidR="0057470F" w:rsidRPr="009A647E">
        <w:fldChar w:fldCharType="end"/>
      </w:r>
      <w:bookmarkEnd w:id="5"/>
      <w:r w:rsidRPr="009A647E">
        <w:t>, </w:t>
      </w:r>
      <w:r w:rsidRPr="009A647E">
        <w:rPr>
          <w:rStyle w:val="given-name"/>
          <w:rFonts w:eastAsiaTheme="majorEastAsia"/>
        </w:rPr>
        <w:t>Kelly</w:t>
      </w:r>
      <w:r w:rsidRPr="009A647E">
        <w:rPr>
          <w:rStyle w:val="react-xocs-alternative-link"/>
        </w:rPr>
        <w:t> </w:t>
      </w:r>
      <w:r w:rsidRPr="009A647E">
        <w:rPr>
          <w:rStyle w:val="text"/>
          <w:rFonts w:eastAsiaTheme="majorEastAsia"/>
        </w:rPr>
        <w:t>Costa</w:t>
      </w:r>
      <w:r w:rsidRPr="009A647E">
        <w:rPr>
          <w:rStyle w:val="react-xocs-alternative-link"/>
        </w:rPr>
        <w:t> </w:t>
      </w:r>
      <w:r w:rsidRPr="009A647E">
        <w:t>, </w:t>
      </w:r>
      <w:r w:rsidRPr="009A647E">
        <w:rPr>
          <w:rStyle w:val="given-name"/>
          <w:rFonts w:eastAsiaTheme="majorEastAsia"/>
        </w:rPr>
        <w:t>Matthias</w:t>
      </w:r>
      <w:r w:rsidRPr="009A647E">
        <w:rPr>
          <w:rStyle w:val="react-xocs-alternative-link"/>
        </w:rPr>
        <w:t> </w:t>
      </w:r>
      <w:r w:rsidRPr="009A647E">
        <w:rPr>
          <w:rStyle w:val="text"/>
          <w:rFonts w:eastAsiaTheme="majorEastAsia"/>
        </w:rPr>
        <w:t>Kolbe</w:t>
      </w:r>
      <w:r w:rsidRPr="009A647E">
        <w:rPr>
          <w:rStyle w:val="react-xocs-alternative-link"/>
        </w:rPr>
        <w:t> </w:t>
      </w:r>
      <w:r w:rsidRPr="009A647E">
        <w:t>, </w:t>
      </w:r>
      <w:hyperlink r:id="rId51" w:history="1">
        <w:r w:rsidRPr="009A647E">
          <w:rPr>
            <w:rStyle w:val="Hyperlink"/>
          </w:rPr>
          <w:t>Douglas.M. Matson</w:t>
        </w:r>
      </w:hyperlink>
      <w:r w:rsidRPr="009A647E">
        <w:t xml:space="preserve">, Materialia, 18(1),2021,101161. </w:t>
      </w:r>
      <w:hyperlink r:id="rId52" w:history="1">
        <w:r w:rsidRPr="009A647E">
          <w:rPr>
            <w:rStyle w:val="Hyperlink"/>
          </w:rPr>
          <w:t>https://doi.org/10.1016/j.mtla.2021.101161</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Style w:val="given-name"/>
          <w:rFonts w:ascii="Times New Roman" w:hAnsi="Times New Roman" w:cs="Times New Roman"/>
          <w:sz w:val="24"/>
          <w:szCs w:val="24"/>
        </w:rPr>
        <w:t>Sanghita</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Basak</w:t>
      </w:r>
      <w:r w:rsidRPr="009A647E">
        <w:rPr>
          <w:rFonts w:ascii="Times New Roman" w:hAnsi="Times New Roman" w:cs="Times New Roman"/>
          <w:color w:val="1F1F1F"/>
          <w:sz w:val="24"/>
          <w:szCs w:val="24"/>
        </w:rPr>
        <w:t>, </w:t>
      </w:r>
      <w:r w:rsidRPr="009A647E">
        <w:rPr>
          <w:rStyle w:val="given-name"/>
          <w:rFonts w:ascii="Times New Roman" w:hAnsi="Times New Roman" w:cs="Times New Roman"/>
          <w:sz w:val="24"/>
          <w:szCs w:val="24"/>
        </w:rPr>
        <w:t>Debojyoti</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Nath</w:t>
      </w:r>
      <w:r w:rsidRPr="009A647E">
        <w:rPr>
          <w:rFonts w:ascii="Times New Roman" w:hAnsi="Times New Roman" w:cs="Times New Roman"/>
          <w:color w:val="1F1F1F"/>
          <w:sz w:val="24"/>
          <w:szCs w:val="24"/>
        </w:rPr>
        <w:t>, </w:t>
      </w:r>
      <w:bookmarkStart w:id="6" w:name="bau0003-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"https://www.sciencedirect.com/author/36157776400/ratan-das"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color w:val="0000FF"/>
          <w:sz w:val="24"/>
          <w:szCs w:val="24"/>
        </w:rPr>
        <w:t>Ratan</w:t>
      </w:r>
      <w:r w:rsidRPr="009A647E">
        <w:rPr>
          <w:rStyle w:val="react-xocs-alternative-link"/>
          <w:rFonts w:ascii="Times New Roman" w:hAnsi="Times New Roman" w:cs="Times New Roman"/>
          <w:color w:val="0000FF"/>
          <w:sz w:val="24"/>
          <w:szCs w:val="24"/>
        </w:rPr>
        <w:t> </w:t>
      </w:r>
      <w:r w:rsidRPr="009A647E">
        <w:rPr>
          <w:rStyle w:val="text"/>
          <w:rFonts w:ascii="Times New Roman" w:hAnsi="Times New Roman" w:cs="Times New Roman"/>
          <w:color w:val="0000FF"/>
          <w:sz w:val="24"/>
          <w:szCs w:val="24"/>
        </w:rPr>
        <w:t>Das</w:t>
      </w:r>
      <w:r w:rsidR="0057470F" w:rsidRPr="009A647E">
        <w:rPr>
          <w:rFonts w:ascii="Times New Roman" w:hAnsi="Times New Roman" w:cs="Times New Roman"/>
          <w:sz w:val="24"/>
          <w:szCs w:val="24"/>
        </w:rPr>
        <w:fldChar w:fldCharType="end"/>
      </w:r>
      <w:bookmarkEnd w:id="6"/>
      <w:r w:rsidRPr="009A647E">
        <w:rPr>
          <w:rFonts w:ascii="Times New Roman" w:hAnsi="Times New Roman" w:cs="Times New Roman"/>
          <w:sz w:val="24"/>
          <w:szCs w:val="24"/>
        </w:rPr>
        <w:t>,</w:t>
      </w:r>
      <w:r w:rsidRPr="009A647E">
        <w:rPr>
          <w:rFonts w:ascii="Times New Roman" w:hAnsi="Times New Roman" w:cs="Times New Roman"/>
          <w:color w:val="1F1F1F"/>
          <w:sz w:val="24"/>
          <w:szCs w:val="24"/>
        </w:rPr>
        <w:t xml:space="preserve"> Journal of molecular structure, 5 , 2023, 136273</w:t>
      </w:r>
      <w:hyperlink r:id="rId53" w:history="1">
        <w:r w:rsidRPr="009A647E">
          <w:rPr>
            <w:rStyle w:val="Hyperlink"/>
            <w:rFonts w:ascii="Times New Roman" w:hAnsi="Times New Roman" w:cs="Times New Roman"/>
            <w:sz w:val="24"/>
            <w:szCs w:val="24"/>
          </w:rPr>
          <w:t>https://doi.org/10.1016/j.molstruc.023.136273</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Mittemeijer, Eric J, Springer International Publishing, 2 nd edition 2022. 231-282. </w:t>
      </w:r>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Perez, N. "Crystal Defects." Materials Science: Theory and Engineering, 2024.  </w:t>
      </w:r>
      <w:hyperlink r:id="rId54" w:history="1">
        <w:r w:rsidRPr="009A647E">
          <w:rPr>
            <w:rStyle w:val="Hyperlink"/>
            <w:rFonts w:ascii="Times New Roman" w:hAnsi="Times New Roman" w:cs="Times New Roman"/>
            <w:sz w:val="24"/>
            <w:szCs w:val="24"/>
          </w:rPr>
          <w:t>https://doi.org/10.1007/978-3-031-57152-7</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rPr>
        <w:t>Hu, J., Hussain, S. A., Liu, H., Hu, C., and Jiao, F. Chemical Engineering Science,2026,320 Part A,</w:t>
      </w:r>
      <w:r w:rsidRPr="009A647E">
        <w:rPr>
          <w:rFonts w:ascii="Times New Roman" w:hAnsi="Times New Roman" w:cs="Times New Roman"/>
          <w:color w:val="1F1F1F"/>
          <w:sz w:val="24"/>
          <w:szCs w:val="24"/>
        </w:rPr>
        <w:t xml:space="preserve"> 122470. </w:t>
      </w:r>
      <w:hyperlink r:id="rId55" w:history="1">
        <w:r w:rsidRPr="009A647E">
          <w:rPr>
            <w:rStyle w:val="Hyperlink"/>
            <w:rFonts w:ascii="Times New Roman" w:hAnsi="Times New Roman" w:cs="Times New Roman"/>
            <w:sz w:val="24"/>
            <w:szCs w:val="24"/>
          </w:rPr>
          <w:t>https://doi.org/10.1016/j.ces.2025.122470</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Langa, C. D., Mabuba, N., and Hintsho-Mbita, N. C. </w:t>
      </w:r>
      <w:r w:rsidRPr="009A647E">
        <w:rPr>
          <w:rStyle w:val="Emphasis"/>
          <w:rFonts w:ascii="Times New Roman" w:hAnsi="Times New Roman" w:cs="Times New Roman"/>
          <w:color w:val="222222"/>
          <w:sz w:val="24"/>
          <w:szCs w:val="24"/>
          <w:shd w:val="clear" w:color="auto" w:fill="FFFFFF"/>
        </w:rPr>
        <w:t>Catalysts</w:t>
      </w:r>
      <w:r w:rsidRPr="009A647E">
        <w:rPr>
          <w:rFonts w:ascii="Times New Roman" w:hAnsi="Times New Roman" w:cs="Times New Roman"/>
          <w:color w:val="222222"/>
          <w:sz w:val="24"/>
          <w:szCs w:val="24"/>
          <w:shd w:val="clear" w:color="auto" w:fill="FFFFFF"/>
        </w:rPr>
        <w:t> </w:t>
      </w:r>
      <w:r w:rsidRPr="009A647E">
        <w:rPr>
          <w:rFonts w:ascii="Times New Roman" w:hAnsi="Times New Roman" w:cs="Times New Roman"/>
          <w:b/>
          <w:bCs/>
          <w:color w:val="222222"/>
          <w:sz w:val="24"/>
          <w:szCs w:val="24"/>
          <w:shd w:val="clear" w:color="auto" w:fill="FFFFFF"/>
        </w:rPr>
        <w:t>2025</w:t>
      </w:r>
      <w:r w:rsidRPr="009A647E">
        <w:rPr>
          <w:rFonts w:ascii="Times New Roman" w:hAnsi="Times New Roman" w:cs="Times New Roman"/>
          <w:color w:val="222222"/>
          <w:sz w:val="24"/>
          <w:szCs w:val="24"/>
          <w:shd w:val="clear" w:color="auto" w:fill="FFFFFF"/>
        </w:rPr>
        <w:t>, </w:t>
      </w:r>
      <w:r w:rsidRPr="009A647E">
        <w:rPr>
          <w:rStyle w:val="Emphasis"/>
          <w:rFonts w:ascii="Times New Roman" w:hAnsi="Times New Roman" w:cs="Times New Roman"/>
          <w:color w:val="222222"/>
          <w:sz w:val="24"/>
          <w:szCs w:val="24"/>
          <w:shd w:val="clear" w:color="auto" w:fill="FFFFFF"/>
        </w:rPr>
        <w:t>15</w:t>
      </w:r>
      <w:r w:rsidRPr="009A647E">
        <w:rPr>
          <w:rFonts w:ascii="Times New Roman" w:hAnsi="Times New Roman" w:cs="Times New Roman"/>
          <w:color w:val="222222"/>
          <w:sz w:val="24"/>
          <w:szCs w:val="24"/>
          <w:shd w:val="clear" w:color="auto" w:fill="FFFFFF"/>
        </w:rPr>
        <w:t xml:space="preserve">(8), 27. </w:t>
      </w:r>
      <w:hyperlink r:id="rId56" w:history="1">
        <w:r w:rsidRPr="009A647E">
          <w:rPr>
            <w:rStyle w:val="Hyperlink"/>
            <w:rFonts w:ascii="Times New Roman" w:hAnsi="Times New Roman" w:cs="Times New Roman"/>
            <w:sz w:val="24"/>
            <w:szCs w:val="24"/>
          </w:rPr>
          <w:t>https://doi.org/10.3390/catal15080727</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Style w:val="given-name"/>
          <w:rFonts w:ascii="Times New Roman" w:hAnsi="Times New Roman" w:cs="Times New Roman"/>
          <w:sz w:val="24"/>
          <w:szCs w:val="24"/>
        </w:rPr>
        <w:t>Yuxiao</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Chen</w:t>
      </w:r>
      <w:r w:rsidRPr="009A647E">
        <w:rPr>
          <w:rStyle w:val="react-xocs-alternative-link"/>
          <w:rFonts w:ascii="Times New Roman" w:hAnsi="Times New Roman" w:cs="Times New Roman"/>
          <w:sz w:val="24"/>
          <w:szCs w:val="24"/>
        </w:rPr>
        <w:t> </w:t>
      </w:r>
      <w:r w:rsidRPr="009A647E">
        <w:rPr>
          <w:rFonts w:ascii="Times New Roman" w:hAnsi="Times New Roman" w:cs="Times New Roman"/>
          <w:sz w:val="24"/>
          <w:szCs w:val="24"/>
        </w:rPr>
        <w:t>, </w:t>
      </w:r>
      <w:r w:rsidRPr="009A647E">
        <w:rPr>
          <w:rStyle w:val="given-name"/>
          <w:rFonts w:ascii="Times New Roman" w:hAnsi="Times New Roman" w:cs="Times New Roman"/>
          <w:sz w:val="24"/>
          <w:szCs w:val="24"/>
        </w:rPr>
        <w:t>Wei</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Zhong</w:t>
      </w:r>
      <w:r w:rsidRPr="009A647E">
        <w:rPr>
          <w:rStyle w:val="react-xocs-alternative-link"/>
          <w:rFonts w:ascii="Times New Roman" w:hAnsi="Times New Roman" w:cs="Times New Roman"/>
          <w:sz w:val="24"/>
          <w:szCs w:val="24"/>
        </w:rPr>
        <w:t> </w:t>
      </w:r>
      <w:r w:rsidRPr="009A647E">
        <w:rPr>
          <w:rFonts w:ascii="Times New Roman" w:hAnsi="Times New Roman" w:cs="Times New Roman"/>
          <w:sz w:val="24"/>
          <w:szCs w:val="24"/>
        </w:rPr>
        <w:t>, </w:t>
      </w:r>
      <w:hyperlink r:id="rId57" w:history="1">
        <w:r w:rsidRPr="009A647E">
          <w:rPr>
            <w:rStyle w:val="given-name"/>
            <w:rFonts w:ascii="Times New Roman" w:hAnsi="Times New Roman" w:cs="Times New Roman"/>
            <w:sz w:val="24"/>
            <w:szCs w:val="24"/>
          </w:rPr>
          <w:t>Feng</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Chen</w:t>
        </w:r>
        <w:r w:rsidRPr="009A647E">
          <w:rPr>
            <w:rStyle w:val="react-xocs-alternative-link"/>
            <w:rFonts w:ascii="Times New Roman" w:hAnsi="Times New Roman" w:cs="Times New Roman"/>
            <w:sz w:val="24"/>
            <w:szCs w:val="24"/>
          </w:rPr>
          <w:t> </w:t>
        </w:r>
      </w:hyperlink>
      <w:r w:rsidRPr="009A647E">
        <w:rPr>
          <w:rFonts w:ascii="Times New Roman" w:hAnsi="Times New Roman" w:cs="Times New Roman"/>
          <w:sz w:val="24"/>
          <w:szCs w:val="24"/>
        </w:rPr>
        <w:t>, </w:t>
      </w:r>
      <w:bookmarkStart w:id="7" w:name="bau0004-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"https://www.sciencedirect.com/author/58399939600/ping-wang"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Ping</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Wang</w:t>
      </w:r>
      <w:r w:rsidRPr="009A647E">
        <w:rPr>
          <w:rStyle w:val="react-xocs-alternative-link"/>
          <w:rFonts w:ascii="Times New Roman" w:hAnsi="Times New Roman" w:cs="Times New Roman"/>
          <w:sz w:val="24"/>
          <w:szCs w:val="24"/>
        </w:rPr>
        <w:t> </w:t>
      </w:r>
      <w:r w:rsidR="0057470F" w:rsidRPr="009A647E">
        <w:rPr>
          <w:rFonts w:ascii="Times New Roman" w:hAnsi="Times New Roman" w:cs="Times New Roman"/>
          <w:sz w:val="24"/>
          <w:szCs w:val="24"/>
        </w:rPr>
        <w:fldChar w:fldCharType="end"/>
      </w:r>
      <w:bookmarkEnd w:id="7"/>
      <w:r w:rsidRPr="009A647E">
        <w:rPr>
          <w:rFonts w:ascii="Times New Roman" w:hAnsi="Times New Roman" w:cs="Times New Roman"/>
          <w:sz w:val="24"/>
          <w:szCs w:val="24"/>
        </w:rPr>
        <w:t>, </w:t>
      </w:r>
      <w:bookmarkStart w:id="8" w:name="bau0005-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"https://www.sciencedirect.com/author/35101844500/jiajie-fan"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Jiajie</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Fan</w:t>
      </w:r>
      <w:r w:rsidRPr="009A647E">
        <w:rPr>
          <w:rStyle w:val="react-xocs-alternative-link"/>
          <w:rFonts w:ascii="Times New Roman" w:hAnsi="Times New Roman" w:cs="Times New Roman"/>
          <w:sz w:val="24"/>
          <w:szCs w:val="24"/>
        </w:rPr>
        <w:t> </w:t>
      </w:r>
      <w:r w:rsidR="0057470F" w:rsidRPr="009A647E">
        <w:rPr>
          <w:rFonts w:ascii="Times New Roman" w:hAnsi="Times New Roman" w:cs="Times New Roman"/>
          <w:sz w:val="24"/>
          <w:szCs w:val="24"/>
        </w:rPr>
        <w:fldChar w:fldCharType="end"/>
      </w:r>
      <w:bookmarkEnd w:id="8"/>
      <w:r w:rsidRPr="009A647E">
        <w:rPr>
          <w:rFonts w:ascii="Times New Roman" w:hAnsi="Times New Roman" w:cs="Times New Roman"/>
          <w:sz w:val="24"/>
          <w:szCs w:val="24"/>
        </w:rPr>
        <w:t>, </w:t>
      </w:r>
      <w:hyperlink r:id="rId58" w:history="1">
        <w:r w:rsidRPr="009A647E">
          <w:rPr>
            <w:rStyle w:val="given-name"/>
            <w:rFonts w:ascii="Times New Roman" w:hAnsi="Times New Roman" w:cs="Times New Roman"/>
            <w:sz w:val="24"/>
            <w:szCs w:val="24"/>
          </w:rPr>
          <w:t>Huogen</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Yu</w:t>
        </w:r>
      </w:hyperlink>
      <w:r w:rsidRPr="009A647E">
        <w:rPr>
          <w:rFonts w:ascii="Times New Roman" w:hAnsi="Times New Roman" w:cs="Times New Roman"/>
          <w:sz w:val="24"/>
          <w:szCs w:val="24"/>
        </w:rPr>
        <w:t>, Journal of material science and technology,121</w:t>
      </w:r>
      <w:r w:rsidRPr="009A647E">
        <w:rPr>
          <w:rFonts w:ascii="Times New Roman" w:hAnsi="Times New Roman" w:cs="Times New Roman"/>
          <w:color w:val="1F1F1F"/>
          <w:sz w:val="24"/>
          <w:szCs w:val="24"/>
        </w:rPr>
        <w:t>(10)2022, p19-27</w:t>
      </w:r>
      <w:r w:rsidRPr="009A647E">
        <w:rPr>
          <w:rFonts w:ascii="Times New Roman" w:hAnsi="Times New Roman" w:cs="Times New Roman"/>
          <w:sz w:val="24"/>
          <w:szCs w:val="24"/>
        </w:rPr>
        <w:t xml:space="preserve">. </w:t>
      </w:r>
      <w:hyperlink r:id="rId59" w:history="1">
        <w:r w:rsidRPr="009A647E">
          <w:rPr>
            <w:rStyle w:val="Hyperlink"/>
            <w:rFonts w:ascii="Times New Roman" w:hAnsi="Times New Roman" w:cs="Times New Roman"/>
            <w:sz w:val="24"/>
            <w:szCs w:val="24"/>
          </w:rPr>
          <w:t>https://doi.org/10.1016/j.jmst.2021.12.051</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lastRenderedPageBreak/>
        <w:t xml:space="preserve">Ahluwalia, V. K.Ane book publication pvt Ltd,2023. </w:t>
      </w:r>
      <w:hyperlink r:id="rId60" w:history="1">
        <w:r w:rsidRPr="009A647E">
          <w:rPr>
            <w:rStyle w:val="Hyperlink"/>
            <w:rFonts w:ascii="Times New Roman" w:hAnsi="Times New Roman" w:cs="Times New Roman"/>
            <w:sz w:val="24"/>
            <w:szCs w:val="24"/>
          </w:rPr>
          <w:t>https://doi.org/10.1007/978-3-031-38355-7</w:t>
        </w:r>
      </w:hyperlink>
      <w:r w:rsidRPr="009A647E">
        <w:rPr>
          <w:rFonts w:ascii="Times New Roman" w:hAnsi="Times New Roman" w:cs="Times New Roman"/>
          <w:sz w:val="24"/>
          <w:szCs w:val="24"/>
        </w:rPr>
        <w:t xml:space="preserve">.   </w:t>
      </w:r>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Yusuf, M. O. </w:t>
      </w:r>
      <w:r w:rsidRPr="009A647E">
        <w:rPr>
          <w:rStyle w:val="Emphasis"/>
          <w:rFonts w:ascii="Times New Roman" w:hAnsi="Times New Roman" w:cs="Times New Roman"/>
          <w:color w:val="222222"/>
          <w:sz w:val="24"/>
          <w:szCs w:val="24"/>
          <w:shd w:val="clear" w:color="auto" w:fill="FFFFFF"/>
        </w:rPr>
        <w:t>Appl. Sci.</w:t>
      </w:r>
      <w:r w:rsidRPr="009A647E">
        <w:rPr>
          <w:rFonts w:ascii="Times New Roman" w:hAnsi="Times New Roman" w:cs="Times New Roman"/>
          <w:color w:val="222222"/>
          <w:sz w:val="24"/>
          <w:szCs w:val="24"/>
          <w:shd w:val="clear" w:color="auto" w:fill="FFFFFF"/>
        </w:rPr>
        <w:t> </w:t>
      </w:r>
      <w:r w:rsidRPr="009A647E">
        <w:rPr>
          <w:rFonts w:ascii="Times New Roman" w:hAnsi="Times New Roman" w:cs="Times New Roman"/>
          <w:b/>
          <w:bCs/>
          <w:color w:val="222222"/>
          <w:sz w:val="24"/>
          <w:szCs w:val="24"/>
          <w:shd w:val="clear" w:color="auto" w:fill="FFFFFF"/>
        </w:rPr>
        <w:t>2023</w:t>
      </w:r>
      <w:r w:rsidRPr="009A647E">
        <w:rPr>
          <w:rFonts w:ascii="Times New Roman" w:hAnsi="Times New Roman" w:cs="Times New Roman"/>
          <w:color w:val="222222"/>
          <w:sz w:val="24"/>
          <w:szCs w:val="24"/>
          <w:shd w:val="clear" w:color="auto" w:fill="FFFFFF"/>
        </w:rPr>
        <w:t>, </w:t>
      </w:r>
      <w:r w:rsidRPr="009A647E">
        <w:rPr>
          <w:rStyle w:val="Emphasis"/>
          <w:rFonts w:ascii="Times New Roman" w:hAnsi="Times New Roman" w:cs="Times New Roman"/>
          <w:color w:val="222222"/>
          <w:sz w:val="24"/>
          <w:szCs w:val="24"/>
          <w:shd w:val="clear" w:color="auto" w:fill="FFFFFF"/>
        </w:rPr>
        <w:t>13</w:t>
      </w:r>
      <w:r w:rsidRPr="009A647E">
        <w:rPr>
          <w:rFonts w:ascii="Times New Roman" w:hAnsi="Times New Roman" w:cs="Times New Roman"/>
          <w:color w:val="222222"/>
          <w:sz w:val="24"/>
          <w:szCs w:val="24"/>
          <w:shd w:val="clear" w:color="auto" w:fill="FFFFFF"/>
        </w:rPr>
        <w:t>(5), 3353</w:t>
      </w:r>
      <w:r w:rsidRPr="009A647E">
        <w:rPr>
          <w:rFonts w:ascii="Times New Roman" w:hAnsi="Times New Roman" w:cs="Times New Roman"/>
          <w:sz w:val="24"/>
          <w:szCs w:val="24"/>
        </w:rPr>
        <w:t xml:space="preserve">. </w:t>
      </w:r>
      <w:hyperlink r:id="rId61" w:history="1">
        <w:r w:rsidRPr="009A647E">
          <w:rPr>
            <w:rStyle w:val="Hyperlink"/>
            <w:rFonts w:ascii="Times New Roman" w:hAnsi="Times New Roman" w:cs="Times New Roman"/>
            <w:sz w:val="24"/>
            <w:szCs w:val="24"/>
          </w:rPr>
          <w:t>https://doi.org/10.3390/app13053353</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Gebre, S. H. Journal of Cluster Science, 1(1), 2023. </w:t>
      </w:r>
      <w:hyperlink r:id="rId62" w:history="1">
        <w:r w:rsidRPr="009A647E">
          <w:rPr>
            <w:rStyle w:val="Hyperlink"/>
            <w:rFonts w:ascii="Times New Roman" w:hAnsi="Times New Roman" w:cs="Times New Roman"/>
            <w:sz w:val="24"/>
            <w:szCs w:val="24"/>
          </w:rPr>
          <w:t>https://doi.org/10.1007/s10876-022-02276-9</w:t>
        </w:r>
      </w:hyperlink>
    </w:p>
    <w:p w:rsidR="00055704" w:rsidRPr="009A647E" w:rsidRDefault="00055704" w:rsidP="009A647E">
      <w:pPr>
        <w:pStyle w:val="ListParagraph"/>
        <w:numPr>
          <w:ilvl w:val="0"/>
          <w:numId w:val="10"/>
        </w:numPr>
        <w:spacing w:after="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Ghasempour, A., Dehghan, H., Ataee, M., Chen, B., and Zhao…, Z. </w:t>
      </w:r>
      <w:r w:rsidRPr="009A647E">
        <w:rPr>
          <w:rStyle w:val="Emphasis"/>
          <w:rFonts w:ascii="Times New Roman" w:hAnsi="Times New Roman" w:cs="Times New Roman"/>
          <w:color w:val="222222"/>
          <w:sz w:val="24"/>
          <w:szCs w:val="24"/>
          <w:shd w:val="clear" w:color="auto" w:fill="FFFFFF"/>
        </w:rPr>
        <w:t>Molecules</w:t>
      </w:r>
      <w:r w:rsidRPr="009A647E">
        <w:rPr>
          <w:rFonts w:ascii="Times New Roman" w:hAnsi="Times New Roman" w:cs="Times New Roman"/>
          <w:color w:val="222222"/>
          <w:sz w:val="24"/>
          <w:szCs w:val="24"/>
          <w:shd w:val="clear" w:color="auto" w:fill="FFFFFF"/>
        </w:rPr>
        <w:t> </w:t>
      </w:r>
      <w:r w:rsidRPr="009A647E">
        <w:rPr>
          <w:rFonts w:ascii="Times New Roman" w:hAnsi="Times New Roman" w:cs="Times New Roman"/>
          <w:b/>
          <w:bCs/>
          <w:color w:val="222222"/>
          <w:sz w:val="24"/>
          <w:szCs w:val="24"/>
          <w:shd w:val="clear" w:color="auto" w:fill="FFFFFF"/>
        </w:rPr>
        <w:t>2023</w:t>
      </w:r>
      <w:r w:rsidRPr="009A647E">
        <w:rPr>
          <w:rFonts w:ascii="Times New Roman" w:hAnsi="Times New Roman" w:cs="Times New Roman"/>
          <w:color w:val="222222"/>
          <w:sz w:val="24"/>
          <w:szCs w:val="24"/>
          <w:shd w:val="clear" w:color="auto" w:fill="FFFFFF"/>
        </w:rPr>
        <w:t>, </w:t>
      </w:r>
      <w:r w:rsidRPr="009A647E">
        <w:rPr>
          <w:rStyle w:val="Emphasis"/>
          <w:rFonts w:ascii="Times New Roman" w:hAnsi="Times New Roman" w:cs="Times New Roman"/>
          <w:color w:val="222222"/>
          <w:sz w:val="24"/>
          <w:szCs w:val="24"/>
          <w:shd w:val="clear" w:color="auto" w:fill="FFFFFF"/>
        </w:rPr>
        <w:t>28</w:t>
      </w:r>
      <w:r w:rsidRPr="009A647E">
        <w:rPr>
          <w:rFonts w:ascii="Times New Roman" w:hAnsi="Times New Roman" w:cs="Times New Roman"/>
          <w:color w:val="222222"/>
          <w:sz w:val="24"/>
          <w:szCs w:val="24"/>
          <w:shd w:val="clear" w:color="auto" w:fill="FFFFFF"/>
        </w:rPr>
        <w:t>(9), 3857</w:t>
      </w:r>
      <w:r w:rsidRPr="009A647E">
        <w:rPr>
          <w:rFonts w:ascii="Times New Roman" w:hAnsi="Times New Roman" w:cs="Times New Roman"/>
          <w:sz w:val="24"/>
          <w:szCs w:val="24"/>
        </w:rPr>
        <w:t xml:space="preserve">. </w:t>
      </w:r>
      <w:hyperlink r:id="rId63" w:history="1">
        <w:r w:rsidRPr="009A647E">
          <w:rPr>
            <w:rStyle w:val="Hyperlink"/>
            <w:rFonts w:ascii="Times New Roman" w:hAnsi="Times New Roman" w:cs="Times New Roman"/>
            <w:sz w:val="24"/>
            <w:szCs w:val="24"/>
          </w:rPr>
          <w:t>https://doi.org/10.3390/molecules28093857</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rPr>
        <w:t xml:space="preserve">YunqiYang ,Chaowen Wang  , Chengsi Wang,  Minerals 13.5 (2023): 663. </w:t>
      </w:r>
      <w:hyperlink r:id="rId64" w:history="1">
        <w:r w:rsidRPr="009A647E">
          <w:rPr>
            <w:rStyle w:val="Hyperlink"/>
            <w:rFonts w:ascii="Times New Roman" w:hAnsi="Times New Roman" w:cs="Times New Roman"/>
            <w:sz w:val="24"/>
            <w:szCs w:val="24"/>
          </w:rPr>
          <w:t>https://doi.org/10.3390/min13050663</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rPr>
        <w:t>Li, W., Wu, S., Ren, J., and Xiong, P. Adv. Funct. Mater. 2025, 2506198,1-13..</w:t>
      </w:r>
      <w:hyperlink r:id="rId65" w:history="1">
        <w:r w:rsidRPr="009A647E">
          <w:rPr>
            <w:rStyle w:val="Hyperlink"/>
            <w:rFonts w:ascii="Times New Roman" w:hAnsi="Times New Roman" w:cs="Times New Roman"/>
            <w:sz w:val="24"/>
            <w:szCs w:val="24"/>
          </w:rPr>
          <w:t>https://doi.org/10.1002/adfm.202506198</w:t>
        </w:r>
      </w:hyperlink>
    </w:p>
    <w:p w:rsidR="00055704" w:rsidRPr="009A647E" w:rsidRDefault="0057470F" w:rsidP="009A647E">
      <w:pPr>
        <w:pStyle w:val="ListParagraph"/>
        <w:numPr>
          <w:ilvl w:val="0"/>
          <w:numId w:val="10"/>
        </w:numPr>
        <w:spacing w:after="200" w:line="360" w:lineRule="auto"/>
        <w:jc w:val="both"/>
        <w:rPr>
          <w:rFonts w:ascii="Times New Roman" w:hAnsi="Times New Roman" w:cs="Times New Roman"/>
          <w:sz w:val="24"/>
          <w:szCs w:val="24"/>
        </w:rPr>
      </w:pPr>
      <w:hyperlink r:id="rId66" w:history="1">
        <w:r w:rsidR="00055704" w:rsidRPr="009A647E">
          <w:rPr>
            <w:rStyle w:val="Hyperlink"/>
            <w:rFonts w:ascii="Times New Roman" w:hAnsi="Times New Roman" w:cs="Times New Roman"/>
            <w:color w:val="auto"/>
            <w:sz w:val="24"/>
            <w:szCs w:val="24"/>
            <w:u w:val="none"/>
            <w:bdr w:val="none" w:sz="0" w:space="0" w:color="auto" w:frame="1"/>
            <w:shd w:val="clear" w:color="auto" w:fill="FFFFFF"/>
          </w:rPr>
          <w:t>Amol Pawar </w:t>
        </w:r>
      </w:hyperlink>
      <w:r w:rsidR="00055704" w:rsidRPr="009A647E">
        <w:rPr>
          <w:rFonts w:ascii="Times New Roman" w:hAnsi="Times New Roman" w:cs="Times New Roman"/>
          <w:sz w:val="24"/>
          <w:szCs w:val="24"/>
          <w:shd w:val="clear" w:color="auto" w:fill="FFFFFF"/>
        </w:rPr>
        <w:t>and  </w:t>
      </w:r>
      <w:hyperlink r:id="rId67" w:history="1">
        <w:r w:rsidR="00055704" w:rsidRPr="009A647E">
          <w:rPr>
            <w:rStyle w:val="Hyperlink"/>
            <w:rFonts w:ascii="Times New Roman" w:hAnsi="Times New Roman" w:cs="Times New Roman"/>
            <w:color w:val="auto"/>
            <w:sz w:val="24"/>
            <w:szCs w:val="24"/>
            <w:u w:val="none"/>
            <w:bdr w:val="none" w:sz="0" w:space="0" w:color="auto" w:frame="1"/>
            <w:shd w:val="clear" w:color="auto" w:fill="FFFFFF"/>
          </w:rPr>
          <w:t>Aniket Pawanoji</w:t>
        </w:r>
      </w:hyperlink>
      <w:r w:rsidR="00055704" w:rsidRPr="009A647E">
        <w:rPr>
          <w:rFonts w:ascii="Times New Roman" w:hAnsi="Times New Roman" w:cs="Times New Roman"/>
          <w:sz w:val="24"/>
          <w:szCs w:val="24"/>
        </w:rPr>
        <w:t xml:space="preserve">. Journal of Inorganic and Organometallic Polymers and Materials (2025): 1(1), 1-16. </w:t>
      </w:r>
      <w:hyperlink r:id="rId68" w:history="1">
        <w:r w:rsidR="00055704" w:rsidRPr="009A647E">
          <w:rPr>
            <w:rStyle w:val="Hyperlink"/>
            <w:rFonts w:ascii="Times New Roman" w:hAnsi="Times New Roman" w:cs="Times New Roman"/>
            <w:sz w:val="24"/>
            <w:szCs w:val="24"/>
          </w:rPr>
          <w:t>https://doi.org/10.1007/s10904-025-03606-w</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color w:val="222222"/>
          <w:sz w:val="24"/>
          <w:szCs w:val="24"/>
          <w:shd w:val="clear" w:color="auto" w:fill="FFFFFF"/>
        </w:rPr>
        <w:t xml:space="preserve"> Srinivasan, A., Gayathri, G., Muthupandi, M</w:t>
      </w:r>
      <w:r w:rsidRPr="009A647E">
        <w:rPr>
          <w:rFonts w:ascii="Times New Roman" w:hAnsi="Times New Roman" w:cs="Times New Roman"/>
          <w:sz w:val="24"/>
          <w:szCs w:val="24"/>
        </w:rPr>
        <w:t>. Journal of Cluster Science 34.2 (2023): 773-788.</w:t>
      </w:r>
      <w:hyperlink r:id="rId69" w:history="1">
        <w:r w:rsidRPr="009A647E">
          <w:rPr>
            <w:rStyle w:val="Hyperlink"/>
            <w:rFonts w:ascii="Times New Roman" w:hAnsi="Times New Roman" w:cs="Times New Roman"/>
            <w:sz w:val="24"/>
            <w:szCs w:val="24"/>
          </w:rPr>
          <w:t>https://doi.org/10.1007/s10876-022-02253-</w:t>
        </w:r>
        <w:r w:rsidRPr="009A647E">
          <w:rPr>
            <w:rStyle w:val="Hyperlink"/>
            <w:rFonts w:ascii="Times New Roman" w:hAnsi="Times New Roman" w:cs="Times New Roman"/>
            <w:color w:val="222222"/>
            <w:sz w:val="24"/>
            <w:szCs w:val="24"/>
          </w:rPr>
          <w:t>2</w:t>
        </w:r>
      </w:hyperlink>
    </w:p>
    <w:p w:rsidR="00055704" w:rsidRPr="009A647E" w:rsidRDefault="0057470F" w:rsidP="009A647E">
      <w:pPr>
        <w:pStyle w:val="ListParagraph"/>
        <w:numPr>
          <w:ilvl w:val="0"/>
          <w:numId w:val="10"/>
        </w:numPr>
        <w:spacing w:after="200" w:line="360" w:lineRule="auto"/>
        <w:jc w:val="both"/>
        <w:rPr>
          <w:rFonts w:ascii="Times New Roman" w:hAnsi="Times New Roman" w:cs="Times New Roman"/>
          <w:sz w:val="24"/>
          <w:szCs w:val="24"/>
        </w:rPr>
      </w:pPr>
      <w:hyperlink r:id="rId70" w:history="1">
        <w:r w:rsidR="00055704" w:rsidRPr="009A647E">
          <w:rPr>
            <w:rStyle w:val="name"/>
            <w:rFonts w:ascii="Times New Roman" w:hAnsi="Times New Roman" w:cs="Times New Roman"/>
            <w:sz w:val="24"/>
            <w:szCs w:val="24"/>
            <w:shd w:val="clear" w:color="auto" w:fill="FFFFFF"/>
          </w:rPr>
          <w:t>R P Lefojane</w:t>
        </w:r>
      </w:hyperlink>
      <w:r w:rsidR="00055704" w:rsidRPr="009A647E">
        <w:rPr>
          <w:rFonts w:ascii="Times New Roman" w:hAnsi="Times New Roman" w:cs="Times New Roman"/>
          <w:sz w:val="24"/>
          <w:szCs w:val="24"/>
          <w:shd w:val="clear" w:color="auto" w:fill="FFFFFF"/>
        </w:rPr>
        <w:t> , </w:t>
      </w:r>
      <w:hyperlink r:id="rId71" w:history="1">
        <w:r w:rsidR="00055704" w:rsidRPr="009A647E">
          <w:rPr>
            <w:rStyle w:val="name"/>
            <w:rFonts w:ascii="Times New Roman" w:hAnsi="Times New Roman" w:cs="Times New Roman"/>
            <w:sz w:val="24"/>
            <w:szCs w:val="24"/>
            <w:shd w:val="clear" w:color="auto" w:fill="FFFFFF"/>
          </w:rPr>
          <w:t>B T Sone</w:t>
        </w:r>
      </w:hyperlink>
      <w:r w:rsidR="00055704" w:rsidRPr="009A647E">
        <w:rPr>
          <w:rFonts w:ascii="Times New Roman" w:hAnsi="Times New Roman" w:cs="Times New Roman"/>
          <w:sz w:val="24"/>
          <w:szCs w:val="24"/>
          <w:shd w:val="clear" w:color="auto" w:fill="FFFFFF"/>
        </w:rPr>
        <w:t> , </w:t>
      </w:r>
      <w:hyperlink r:id="rId72" w:history="1">
        <w:r w:rsidR="00055704" w:rsidRPr="009A647E">
          <w:rPr>
            <w:rStyle w:val="name"/>
            <w:rFonts w:ascii="Times New Roman" w:hAnsi="Times New Roman" w:cs="Times New Roman"/>
            <w:sz w:val="24"/>
            <w:szCs w:val="24"/>
            <w:shd w:val="clear" w:color="auto" w:fill="FFFFFF"/>
          </w:rPr>
          <w:t>N Matinise</w:t>
        </w:r>
      </w:hyperlink>
      <w:r w:rsidR="00055704" w:rsidRPr="009A647E">
        <w:rPr>
          <w:rFonts w:ascii="Times New Roman" w:hAnsi="Times New Roman" w:cs="Times New Roman"/>
          <w:sz w:val="24"/>
          <w:szCs w:val="24"/>
          <w:shd w:val="clear" w:color="auto" w:fill="FFFFFF"/>
        </w:rPr>
        <w:t> , </w:t>
      </w:r>
      <w:hyperlink r:id="rId73" w:history="1">
        <w:r w:rsidR="00055704" w:rsidRPr="009A647E">
          <w:rPr>
            <w:rStyle w:val="name"/>
            <w:rFonts w:ascii="Times New Roman" w:hAnsi="Times New Roman" w:cs="Times New Roman"/>
            <w:sz w:val="24"/>
            <w:szCs w:val="24"/>
            <w:shd w:val="clear" w:color="auto" w:fill="FFFFFF"/>
          </w:rPr>
          <w:t>K Saleh</w:t>
        </w:r>
      </w:hyperlink>
      <w:r w:rsidR="00055704" w:rsidRPr="009A647E">
        <w:rPr>
          <w:rFonts w:ascii="Times New Roman" w:hAnsi="Times New Roman" w:cs="Times New Roman"/>
          <w:sz w:val="24"/>
          <w:szCs w:val="24"/>
          <w:shd w:val="clear" w:color="auto" w:fill="FFFFFF"/>
        </w:rPr>
        <w:t> , </w:t>
      </w:r>
      <w:hyperlink r:id="rId74" w:history="1">
        <w:r w:rsidR="00055704" w:rsidRPr="009A647E">
          <w:rPr>
            <w:rStyle w:val="name"/>
            <w:rFonts w:ascii="Times New Roman" w:hAnsi="Times New Roman" w:cs="Times New Roman"/>
            <w:sz w:val="24"/>
            <w:szCs w:val="24"/>
            <w:shd w:val="clear" w:color="auto" w:fill="FFFFFF"/>
          </w:rPr>
          <w:t>P Direko</w:t>
        </w:r>
      </w:hyperlink>
      <w:r w:rsidR="00055704" w:rsidRPr="009A647E">
        <w:rPr>
          <w:rFonts w:ascii="Times New Roman" w:hAnsi="Times New Roman" w:cs="Times New Roman"/>
          <w:sz w:val="24"/>
          <w:szCs w:val="24"/>
          <w:shd w:val="clear" w:color="auto" w:fill="FFFFFF"/>
        </w:rPr>
        <w:t> , </w:t>
      </w:r>
      <w:hyperlink r:id="rId75" w:history="1">
        <w:r w:rsidR="00055704" w:rsidRPr="009A647E">
          <w:rPr>
            <w:rStyle w:val="name"/>
            <w:rFonts w:ascii="Times New Roman" w:hAnsi="Times New Roman" w:cs="Times New Roman"/>
            <w:sz w:val="24"/>
            <w:szCs w:val="24"/>
            <w:shd w:val="clear" w:color="auto" w:fill="FFFFFF"/>
          </w:rPr>
          <w:t>P Mfengwana</w:t>
        </w:r>
      </w:hyperlink>
      <w:r w:rsidR="00055704" w:rsidRPr="009A647E">
        <w:rPr>
          <w:rFonts w:ascii="Times New Roman" w:hAnsi="Times New Roman" w:cs="Times New Roman"/>
          <w:sz w:val="24"/>
          <w:szCs w:val="24"/>
          <w:shd w:val="clear" w:color="auto" w:fill="FFFFFF"/>
        </w:rPr>
        <w:t> , </w:t>
      </w:r>
      <w:hyperlink r:id="rId76" w:history="1">
        <w:r w:rsidR="00055704" w:rsidRPr="009A647E">
          <w:rPr>
            <w:rStyle w:val="name"/>
            <w:rFonts w:ascii="Times New Roman" w:hAnsi="Times New Roman" w:cs="Times New Roman"/>
            <w:sz w:val="24"/>
            <w:szCs w:val="24"/>
            <w:shd w:val="clear" w:color="auto" w:fill="FFFFFF"/>
          </w:rPr>
          <w:t>S Mashele</w:t>
        </w:r>
      </w:hyperlink>
      <w:r w:rsidR="00055704" w:rsidRPr="009A647E">
        <w:rPr>
          <w:rFonts w:ascii="Times New Roman" w:hAnsi="Times New Roman" w:cs="Times New Roman"/>
          <w:sz w:val="24"/>
          <w:szCs w:val="24"/>
          <w:shd w:val="clear" w:color="auto" w:fill="FFFFFF"/>
        </w:rPr>
        <w:t> , </w:t>
      </w:r>
      <w:hyperlink r:id="rId77" w:history="1">
        <w:r w:rsidR="00055704" w:rsidRPr="009A647E">
          <w:rPr>
            <w:rStyle w:val="name"/>
            <w:rFonts w:ascii="Times New Roman" w:hAnsi="Times New Roman" w:cs="Times New Roman"/>
            <w:sz w:val="24"/>
            <w:szCs w:val="24"/>
            <w:shd w:val="clear" w:color="auto" w:fill="FFFFFF"/>
          </w:rPr>
          <w:t>M Maaza</w:t>
        </w:r>
      </w:hyperlink>
      <w:r w:rsidR="00055704" w:rsidRPr="009A647E">
        <w:rPr>
          <w:rFonts w:ascii="Times New Roman" w:hAnsi="Times New Roman" w:cs="Times New Roman"/>
          <w:sz w:val="24"/>
          <w:szCs w:val="24"/>
          <w:shd w:val="clear" w:color="auto" w:fill="FFFFFF"/>
        </w:rPr>
        <w:t> , </w:t>
      </w:r>
      <w:hyperlink r:id="rId78" w:history="1">
        <w:r w:rsidR="00055704" w:rsidRPr="009A647E">
          <w:rPr>
            <w:rStyle w:val="name"/>
            <w:rFonts w:ascii="Times New Roman" w:hAnsi="Times New Roman" w:cs="Times New Roman"/>
            <w:sz w:val="24"/>
            <w:szCs w:val="24"/>
            <w:shd w:val="clear" w:color="auto" w:fill="FFFFFF"/>
          </w:rPr>
          <w:t>M P Sekhoacha</w:t>
        </w:r>
      </w:hyperlink>
      <w:r w:rsidR="00055704" w:rsidRPr="009A647E">
        <w:rPr>
          <w:rFonts w:ascii="Times New Roman" w:hAnsi="Times New Roman" w:cs="Times New Roman"/>
          <w:sz w:val="24"/>
          <w:szCs w:val="24"/>
          <w:shd w:val="clear" w:color="auto" w:fill="FFFFFF"/>
        </w:rPr>
        <w:t xml:space="preserve"> , </w:t>
      </w:r>
      <w:r w:rsidR="00055704" w:rsidRPr="009A647E">
        <w:rPr>
          <w:rFonts w:ascii="Times New Roman" w:hAnsi="Times New Roman" w:cs="Times New Roman"/>
          <w:sz w:val="24"/>
          <w:szCs w:val="24"/>
        </w:rPr>
        <w:t xml:space="preserve"> Scientific Reports 11.1 (2021): 30. </w:t>
      </w:r>
      <w:hyperlink r:id="rId79" w:history="1">
        <w:r w:rsidR="00055704" w:rsidRPr="009A647E">
          <w:rPr>
            <w:rStyle w:val="Hyperlink"/>
            <w:rFonts w:ascii="Times New Roman" w:hAnsi="Times New Roman" w:cs="Times New Roman"/>
            <w:sz w:val="24"/>
            <w:szCs w:val="24"/>
          </w:rPr>
          <w:t>https://doi.org/10.1038/s41598-020-78720-5</w:t>
        </w:r>
      </w:hyperlink>
    </w:p>
    <w:p w:rsidR="00055704" w:rsidRPr="009A647E" w:rsidRDefault="00055704" w:rsidP="009A647E">
      <w:pPr>
        <w:pStyle w:val="ListParagraph"/>
        <w:numPr>
          <w:ilvl w:val="0"/>
          <w:numId w:val="10"/>
        </w:numPr>
        <w:spacing w:after="200" w:line="360" w:lineRule="auto"/>
        <w:jc w:val="both"/>
        <w:rPr>
          <w:rFonts w:ascii="Times New Roman" w:hAnsi="Times New Roman" w:cs="Times New Roman"/>
          <w:sz w:val="24"/>
          <w:szCs w:val="24"/>
        </w:rPr>
      </w:pPr>
      <w:r w:rsidRPr="009A647E">
        <w:rPr>
          <w:rStyle w:val="given-name"/>
          <w:rFonts w:ascii="Times New Roman" w:hAnsi="Times New Roman" w:cs="Times New Roman"/>
          <w:sz w:val="24"/>
          <w:szCs w:val="24"/>
        </w:rPr>
        <w:t>Kasirajan</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Kasinathan</w:t>
      </w:r>
      <w:r w:rsidRPr="009A647E">
        <w:rPr>
          <w:rStyle w:val="react-xocs-alternative-link"/>
          <w:rFonts w:ascii="Times New Roman" w:hAnsi="Times New Roman" w:cs="Times New Roman"/>
          <w:sz w:val="24"/>
          <w:szCs w:val="24"/>
        </w:rPr>
        <w:t> </w:t>
      </w:r>
      <w:r w:rsidRPr="009A647E">
        <w:rPr>
          <w:rFonts w:ascii="Times New Roman" w:hAnsi="Times New Roman" w:cs="Times New Roman"/>
          <w:sz w:val="24"/>
          <w:szCs w:val="24"/>
        </w:rPr>
        <w:t>, </w:t>
      </w:r>
      <w:bookmarkStart w:id="9" w:name="bau0010-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"https://www.sciencedirect.com/author/55503219900/karunakaran-marimuthu"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Karunakaran</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Marimuthu</w:t>
      </w:r>
      <w:r w:rsidRPr="009A647E">
        <w:rPr>
          <w:rStyle w:val="react-xocs-alternative-link"/>
          <w:rFonts w:ascii="Times New Roman" w:hAnsi="Times New Roman" w:cs="Times New Roman"/>
          <w:sz w:val="24"/>
          <w:szCs w:val="24"/>
        </w:rPr>
        <w:t> </w:t>
      </w:r>
      <w:r w:rsidR="0057470F" w:rsidRPr="009A647E">
        <w:rPr>
          <w:rFonts w:ascii="Times New Roman" w:hAnsi="Times New Roman" w:cs="Times New Roman"/>
          <w:sz w:val="24"/>
          <w:szCs w:val="24"/>
        </w:rPr>
        <w:fldChar w:fldCharType="end"/>
      </w:r>
      <w:bookmarkEnd w:id="9"/>
      <w:r w:rsidRPr="009A647E">
        <w:rPr>
          <w:rFonts w:ascii="Times New Roman" w:hAnsi="Times New Roman" w:cs="Times New Roman"/>
          <w:sz w:val="24"/>
          <w:szCs w:val="24"/>
        </w:rPr>
        <w:t>, </w:t>
      </w:r>
      <w:r w:rsidRPr="009A647E">
        <w:rPr>
          <w:rStyle w:val="given-name"/>
          <w:rFonts w:ascii="Times New Roman" w:hAnsi="Times New Roman" w:cs="Times New Roman"/>
          <w:sz w:val="24"/>
          <w:szCs w:val="24"/>
        </w:rPr>
        <w:t>Balaji</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Murugesan</w:t>
      </w:r>
      <w:r w:rsidRPr="009A647E">
        <w:rPr>
          <w:rStyle w:val="react-xocs-alternative-link"/>
          <w:rFonts w:ascii="Times New Roman" w:hAnsi="Times New Roman" w:cs="Times New Roman"/>
          <w:sz w:val="24"/>
          <w:szCs w:val="24"/>
        </w:rPr>
        <w:t> </w:t>
      </w:r>
      <w:r w:rsidRPr="009A647E">
        <w:rPr>
          <w:rFonts w:ascii="Times New Roman" w:hAnsi="Times New Roman" w:cs="Times New Roman"/>
          <w:sz w:val="24"/>
          <w:szCs w:val="24"/>
        </w:rPr>
        <w:t>, </w:t>
      </w:r>
      <w:r w:rsidRPr="009A647E">
        <w:rPr>
          <w:rStyle w:val="given-name"/>
          <w:rFonts w:ascii="Times New Roman" w:hAnsi="Times New Roman" w:cs="Times New Roman"/>
          <w:sz w:val="24"/>
          <w:szCs w:val="24"/>
        </w:rPr>
        <w:t>Nithya</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Pandiyan</w:t>
      </w:r>
      <w:r w:rsidRPr="009A647E">
        <w:rPr>
          <w:rStyle w:val="react-xocs-alternative-link"/>
          <w:rFonts w:ascii="Times New Roman" w:hAnsi="Times New Roman" w:cs="Times New Roman"/>
          <w:sz w:val="24"/>
          <w:szCs w:val="24"/>
        </w:rPr>
        <w:t> </w:t>
      </w:r>
      <w:r w:rsidRPr="009A647E">
        <w:rPr>
          <w:rFonts w:ascii="Times New Roman" w:hAnsi="Times New Roman" w:cs="Times New Roman"/>
          <w:sz w:val="24"/>
          <w:szCs w:val="24"/>
        </w:rPr>
        <w:t>, </w:t>
      </w:r>
      <w:bookmarkStart w:id="10" w:name="bau0025-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"https://www.sciencedirect.com/author/55191343000/pandi-boomi"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Boomi</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Pandi</w:t>
      </w:r>
      <w:r w:rsidRPr="009A647E">
        <w:rPr>
          <w:rStyle w:val="react-xocs-alternative-link"/>
          <w:rFonts w:ascii="Times New Roman" w:hAnsi="Times New Roman" w:cs="Times New Roman"/>
          <w:sz w:val="24"/>
          <w:szCs w:val="24"/>
        </w:rPr>
        <w:t> </w:t>
      </w:r>
      <w:r w:rsidR="0057470F" w:rsidRPr="009A647E">
        <w:rPr>
          <w:rFonts w:ascii="Times New Roman" w:hAnsi="Times New Roman" w:cs="Times New Roman"/>
          <w:sz w:val="24"/>
          <w:szCs w:val="24"/>
        </w:rPr>
        <w:fldChar w:fldCharType="end"/>
      </w:r>
      <w:bookmarkEnd w:id="10"/>
      <w:r w:rsidRPr="009A647E">
        <w:rPr>
          <w:rFonts w:ascii="Times New Roman" w:hAnsi="Times New Roman" w:cs="Times New Roman"/>
          <w:sz w:val="24"/>
          <w:szCs w:val="24"/>
        </w:rPr>
        <w:t>, </w:t>
      </w:r>
      <w:bookmarkStart w:id="11" w:name="bau0030-profile"/>
      <w:r w:rsidR="0057470F" w:rsidRPr="009A647E">
        <w:rPr>
          <w:rFonts w:ascii="Times New Roman" w:hAnsi="Times New Roman" w:cs="Times New Roman"/>
          <w:sz w:val="24"/>
          <w:szCs w:val="24"/>
        </w:rPr>
        <w:fldChar w:fldCharType="begin"/>
      </w:r>
      <w:r w:rsidRPr="009A647E">
        <w:rPr>
          <w:rFonts w:ascii="Times New Roman" w:hAnsi="Times New Roman" w:cs="Times New Roman"/>
          <w:sz w:val="24"/>
          <w:szCs w:val="24"/>
        </w:rPr>
        <w:instrText xml:space="preserve"> HYPERLINK "https://www.sciencedirect.com/author/16305316900/mahalingam-sundrarajan" </w:instrText>
      </w:r>
      <w:r w:rsidR="0057470F" w:rsidRPr="009A647E">
        <w:rPr>
          <w:rFonts w:ascii="Times New Roman" w:hAnsi="Times New Roman" w:cs="Times New Roman"/>
          <w:sz w:val="24"/>
          <w:szCs w:val="24"/>
        </w:rPr>
        <w:fldChar w:fldCharType="separate"/>
      </w:r>
      <w:r w:rsidRPr="009A647E">
        <w:rPr>
          <w:rStyle w:val="given-name"/>
          <w:rFonts w:ascii="Times New Roman" w:hAnsi="Times New Roman" w:cs="Times New Roman"/>
          <w:sz w:val="24"/>
          <w:szCs w:val="24"/>
        </w:rPr>
        <w:t>Sundrarajan</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Mahalingam</w:t>
      </w:r>
      <w:r w:rsidRPr="009A647E">
        <w:rPr>
          <w:rStyle w:val="react-xocs-alternative-link"/>
          <w:rFonts w:ascii="Times New Roman" w:hAnsi="Times New Roman" w:cs="Times New Roman"/>
          <w:sz w:val="24"/>
          <w:szCs w:val="24"/>
        </w:rPr>
        <w:t> </w:t>
      </w:r>
      <w:r w:rsidR="0057470F" w:rsidRPr="009A647E">
        <w:rPr>
          <w:rFonts w:ascii="Times New Roman" w:hAnsi="Times New Roman" w:cs="Times New Roman"/>
          <w:sz w:val="24"/>
          <w:szCs w:val="24"/>
        </w:rPr>
        <w:fldChar w:fldCharType="end"/>
      </w:r>
      <w:bookmarkEnd w:id="11"/>
      <w:r w:rsidRPr="009A647E">
        <w:rPr>
          <w:rFonts w:ascii="Times New Roman" w:hAnsi="Times New Roman" w:cs="Times New Roman"/>
          <w:sz w:val="24"/>
          <w:szCs w:val="24"/>
        </w:rPr>
        <w:t>, </w:t>
      </w:r>
      <w:r w:rsidRPr="009A647E">
        <w:rPr>
          <w:rStyle w:val="given-name"/>
          <w:rFonts w:ascii="Times New Roman" w:hAnsi="Times New Roman" w:cs="Times New Roman"/>
          <w:sz w:val="24"/>
          <w:szCs w:val="24"/>
        </w:rPr>
        <w:t>Balamurugan</w:t>
      </w:r>
      <w:r w:rsidRPr="009A647E">
        <w:rPr>
          <w:rStyle w:val="react-xocs-alternative-link"/>
          <w:rFonts w:ascii="Times New Roman" w:hAnsi="Times New Roman" w:cs="Times New Roman"/>
          <w:sz w:val="24"/>
          <w:szCs w:val="24"/>
        </w:rPr>
        <w:t> </w:t>
      </w:r>
      <w:r w:rsidRPr="009A647E">
        <w:rPr>
          <w:rStyle w:val="text"/>
          <w:rFonts w:ascii="Times New Roman" w:hAnsi="Times New Roman" w:cs="Times New Roman"/>
          <w:sz w:val="24"/>
          <w:szCs w:val="24"/>
        </w:rPr>
        <w:t>Selvaraj</w:t>
      </w:r>
      <w:r w:rsidRPr="009A647E">
        <w:rPr>
          <w:rStyle w:val="react-xocs-alternative-link"/>
          <w:rFonts w:ascii="Times New Roman" w:hAnsi="Times New Roman" w:cs="Times New Roman"/>
          <w:sz w:val="24"/>
          <w:szCs w:val="24"/>
        </w:rPr>
        <w:t xml:space="preserve">, </w:t>
      </w:r>
      <w:r w:rsidRPr="009A647E">
        <w:rPr>
          <w:rFonts w:ascii="Times New Roman" w:hAnsi="Times New Roman" w:cs="Times New Roman"/>
          <w:sz w:val="24"/>
          <w:szCs w:val="24"/>
        </w:rPr>
        <w:t xml:space="preserve">Journal of Molecular Liquids 323 (2021): 114631. </w:t>
      </w:r>
      <w:hyperlink r:id="rId80" w:history="1">
        <w:r w:rsidRPr="009A647E">
          <w:rPr>
            <w:rStyle w:val="Hyperlink"/>
            <w:rFonts w:ascii="Times New Roman" w:hAnsi="Times New Roman" w:cs="Times New Roman"/>
            <w:sz w:val="24"/>
            <w:szCs w:val="24"/>
          </w:rPr>
          <w:t>https://doi.org/10.1016/j.molliq.2020.114631</w:t>
        </w:r>
      </w:hyperlink>
    </w:p>
    <w:p w:rsidR="00055704" w:rsidRPr="009A647E" w:rsidRDefault="0057470F" w:rsidP="009A647E">
      <w:pPr>
        <w:pStyle w:val="ListParagraph"/>
        <w:numPr>
          <w:ilvl w:val="0"/>
          <w:numId w:val="10"/>
        </w:numPr>
        <w:spacing w:after="200" w:line="360" w:lineRule="auto"/>
        <w:jc w:val="both"/>
        <w:rPr>
          <w:rFonts w:ascii="Times New Roman" w:hAnsi="Times New Roman" w:cs="Times New Roman"/>
          <w:sz w:val="24"/>
          <w:szCs w:val="24"/>
        </w:rPr>
      </w:pPr>
      <w:hyperlink r:id="rId81" w:history="1">
        <w:r w:rsidR="00055704" w:rsidRPr="009A647E">
          <w:rPr>
            <w:rStyle w:val="Hyperlink"/>
            <w:rFonts w:ascii="Times New Roman" w:hAnsi="Times New Roman" w:cs="Times New Roman"/>
            <w:color w:val="auto"/>
            <w:sz w:val="24"/>
            <w:szCs w:val="24"/>
            <w:u w:val="none"/>
          </w:rPr>
          <w:t>Mehdi Dadmehr</w:t>
        </w:r>
      </w:hyperlink>
      <w:r w:rsidR="00055704" w:rsidRPr="009A647E">
        <w:rPr>
          <w:rStyle w:val="author-sup-separator"/>
          <w:rFonts w:ascii="Times New Roman" w:hAnsi="Times New Roman" w:cs="Times New Roman"/>
          <w:sz w:val="24"/>
          <w:szCs w:val="24"/>
          <w:shd w:val="clear" w:color="auto" w:fill="FFFFFF"/>
          <w:vertAlign w:val="superscript"/>
        </w:rPr>
        <w:t> </w:t>
      </w:r>
      <w:r w:rsidR="00055704" w:rsidRPr="009A647E">
        <w:rPr>
          <w:rStyle w:val="comma"/>
          <w:rFonts w:ascii="Times New Roman" w:hAnsi="Times New Roman" w:cs="Times New Roman"/>
          <w:sz w:val="24"/>
          <w:szCs w:val="24"/>
          <w:shd w:val="clear" w:color="auto" w:fill="FFFFFF"/>
        </w:rPr>
        <w:t>, </w:t>
      </w:r>
      <w:hyperlink r:id="rId82" w:history="1">
        <w:r w:rsidR="00055704" w:rsidRPr="009A647E">
          <w:rPr>
            <w:rStyle w:val="Hyperlink"/>
            <w:rFonts w:ascii="Times New Roman" w:hAnsi="Times New Roman" w:cs="Times New Roman"/>
            <w:color w:val="auto"/>
            <w:sz w:val="24"/>
            <w:szCs w:val="24"/>
            <w:u w:val="none"/>
          </w:rPr>
          <w:t>Behnaz Korouzhdehi</w:t>
        </w:r>
      </w:hyperlink>
      <w:r w:rsidR="00055704" w:rsidRPr="009A647E">
        <w:rPr>
          <w:rStyle w:val="author-sup-separator"/>
          <w:rFonts w:ascii="Times New Roman" w:hAnsi="Times New Roman" w:cs="Times New Roman"/>
          <w:sz w:val="24"/>
          <w:szCs w:val="24"/>
          <w:shd w:val="clear" w:color="auto" w:fill="FFFFFF"/>
          <w:vertAlign w:val="superscript"/>
        </w:rPr>
        <w:t> </w:t>
      </w:r>
      <w:r w:rsidR="00055704" w:rsidRPr="009A647E">
        <w:rPr>
          <w:rStyle w:val="comma"/>
          <w:rFonts w:ascii="Times New Roman" w:hAnsi="Times New Roman" w:cs="Times New Roman"/>
          <w:sz w:val="24"/>
          <w:szCs w:val="24"/>
          <w:shd w:val="clear" w:color="auto" w:fill="FFFFFF"/>
        </w:rPr>
        <w:t>, </w:t>
      </w:r>
      <w:hyperlink r:id="rId83" w:history="1">
        <w:r w:rsidR="00055704" w:rsidRPr="009A647E">
          <w:rPr>
            <w:rStyle w:val="Hyperlink"/>
            <w:rFonts w:ascii="Times New Roman" w:hAnsi="Times New Roman" w:cs="Times New Roman"/>
            <w:color w:val="auto"/>
            <w:sz w:val="24"/>
            <w:szCs w:val="24"/>
            <w:u w:val="none"/>
          </w:rPr>
          <w:t>Abolfazl Tavassoli</w:t>
        </w:r>
      </w:hyperlink>
      <w:r w:rsidR="00055704" w:rsidRPr="009A647E">
        <w:rPr>
          <w:rStyle w:val="author-sup-separator"/>
          <w:rFonts w:ascii="Times New Roman" w:hAnsi="Times New Roman" w:cs="Times New Roman"/>
          <w:sz w:val="24"/>
          <w:szCs w:val="24"/>
          <w:shd w:val="clear" w:color="auto" w:fill="FFFFFF"/>
          <w:vertAlign w:val="superscript"/>
        </w:rPr>
        <w:t> </w:t>
      </w:r>
      <w:r w:rsidR="00055704" w:rsidRPr="009A647E">
        <w:rPr>
          <w:rStyle w:val="comma"/>
          <w:rFonts w:ascii="Times New Roman" w:hAnsi="Times New Roman" w:cs="Times New Roman"/>
          <w:sz w:val="24"/>
          <w:szCs w:val="24"/>
          <w:shd w:val="clear" w:color="auto" w:fill="FFFFFF"/>
        </w:rPr>
        <w:t>, </w:t>
      </w:r>
      <w:hyperlink r:id="rId84" w:history="1">
        <w:r w:rsidR="00055704" w:rsidRPr="009A647E">
          <w:rPr>
            <w:rStyle w:val="Hyperlink"/>
            <w:rFonts w:ascii="Times New Roman" w:hAnsi="Times New Roman" w:cs="Times New Roman"/>
            <w:color w:val="auto"/>
            <w:sz w:val="24"/>
            <w:szCs w:val="24"/>
            <w:u w:val="none"/>
          </w:rPr>
          <w:t>Mitra Malekkiani</w:t>
        </w:r>
      </w:hyperlink>
      <w:r w:rsidR="00055704" w:rsidRPr="009A647E">
        <w:rPr>
          <w:rStyle w:val="authors-list-item"/>
          <w:rFonts w:ascii="Times New Roman" w:hAnsi="Times New Roman" w:cs="Times New Roman"/>
          <w:sz w:val="24"/>
          <w:szCs w:val="24"/>
          <w:shd w:val="clear" w:color="auto" w:fill="FFFFFF"/>
        </w:rPr>
        <w:t xml:space="preserve">, </w:t>
      </w:r>
      <w:r w:rsidR="00055704" w:rsidRPr="009A647E">
        <w:rPr>
          <w:rFonts w:ascii="Times New Roman" w:hAnsi="Times New Roman" w:cs="Times New Roman"/>
          <w:sz w:val="24"/>
          <w:szCs w:val="24"/>
        </w:rPr>
        <w:t xml:space="preserve">Nanotechnology 33.39 (2022): 395101. </w:t>
      </w:r>
      <w:hyperlink r:id="rId85" w:history="1">
        <w:r w:rsidR="00055704" w:rsidRPr="009A647E">
          <w:rPr>
            <w:rStyle w:val="Hyperlink"/>
            <w:rFonts w:ascii="Times New Roman" w:hAnsi="Times New Roman" w:cs="Times New Roman"/>
            <w:sz w:val="24"/>
            <w:szCs w:val="24"/>
          </w:rPr>
          <w:t>https://doi.org/10.1088/1361-6528/ac79bc</w:t>
        </w:r>
      </w:hyperlink>
    </w:p>
    <w:p w:rsidR="0099241C" w:rsidRPr="009A647E" w:rsidRDefault="0099241C" w:rsidP="009A647E">
      <w:pPr>
        <w:pStyle w:val="ListParagraph"/>
        <w:numPr>
          <w:ilvl w:val="0"/>
          <w:numId w:val="10"/>
        </w:numPr>
        <w:spacing w:after="200" w:line="360" w:lineRule="auto"/>
        <w:jc w:val="both"/>
        <w:rPr>
          <w:rFonts w:ascii="Times New Roman" w:hAnsi="Times New Roman" w:cs="Times New Roman"/>
          <w:sz w:val="24"/>
          <w:szCs w:val="24"/>
        </w:rPr>
      </w:pPr>
      <w:r w:rsidRPr="009A647E">
        <w:rPr>
          <w:rFonts w:ascii="Times New Roman" w:hAnsi="Times New Roman" w:cs="Times New Roman"/>
          <w:sz w:val="24"/>
          <w:szCs w:val="24"/>
          <w:lang w:val="en-GB"/>
        </w:rPr>
        <w:t>Harish, R., Nisha, K. D., Prabakaran, S., Sridevi, B., Harish, S., Navaneethan, M., &amp; Ganesh, M. R. (2020). Cytotoxicity assessment of chitosan coated CdS nanoparticles for bio-imaging applications. Applied Surface Science, 499, 143817.</w:t>
      </w:r>
    </w:p>
    <w:p w:rsidR="00055704" w:rsidRPr="009A647E" w:rsidRDefault="00055704" w:rsidP="009A647E">
      <w:pPr>
        <w:pStyle w:val="BodyText"/>
        <w:spacing w:line="360" w:lineRule="auto"/>
        <w:ind w:right="26"/>
        <w:jc w:val="both"/>
      </w:pPr>
    </w:p>
    <w:sectPr w:rsidR="00055704" w:rsidRPr="009A647E" w:rsidSect="00F4591C">
      <w:headerReference w:type="even" r:id="rId86"/>
      <w:headerReference w:type="default" r:id="rId87"/>
      <w:footerReference w:type="even" r:id="rId88"/>
      <w:footerReference w:type="default" r:id="rId89"/>
      <w:headerReference w:type="first" r:id="rId90"/>
      <w:footerReference w:type="first" r:id="rId91"/>
      <w:pgSz w:w="11906" w:h="16838"/>
      <w:pgMar w:top="72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8D7" w:rsidRDefault="001508D7" w:rsidP="00C85BC7">
      <w:pPr>
        <w:spacing w:after="0" w:line="240" w:lineRule="auto"/>
      </w:pPr>
      <w:r>
        <w:separator/>
      </w:r>
    </w:p>
  </w:endnote>
  <w:endnote w:type="continuationSeparator" w:id="1">
    <w:p w:rsidR="001508D7" w:rsidRDefault="001508D7" w:rsidP="00C85B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9C" w:rsidRDefault="00E376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9C" w:rsidRDefault="00E376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9C" w:rsidRDefault="00E376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8D7" w:rsidRDefault="001508D7" w:rsidP="00C85BC7">
      <w:pPr>
        <w:spacing w:after="0" w:line="240" w:lineRule="auto"/>
      </w:pPr>
      <w:r>
        <w:separator/>
      </w:r>
    </w:p>
  </w:footnote>
  <w:footnote w:type="continuationSeparator" w:id="1">
    <w:p w:rsidR="001508D7" w:rsidRDefault="001508D7" w:rsidP="00C85B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9C" w:rsidRDefault="0057470F">
    <w:pPr>
      <w:pStyle w:val="Header"/>
    </w:pPr>
    <w:r w:rsidRPr="005747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9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9C" w:rsidRPr="00C85BC7" w:rsidRDefault="0057470F" w:rsidP="00C85BC7">
    <w:pPr>
      <w:pStyle w:val="Header"/>
      <w:jc w:val="center"/>
      <w:rPr>
        <w:rFonts w:ascii="Times New Roman" w:hAnsi="Times New Roman" w:cs="Times New Roman"/>
        <w:sz w:val="24"/>
        <w:szCs w:val="24"/>
      </w:rPr>
    </w:pPr>
    <w:r w:rsidRPr="005747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9892"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69C" w:rsidRDefault="0057470F">
    <w:pPr>
      <w:pStyle w:val="Header"/>
    </w:pPr>
    <w:r w:rsidRPr="005747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9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D138C"/>
    <w:multiLevelType w:val="singleLevel"/>
    <w:tmpl w:val="09FD138C"/>
    <w:lvl w:ilvl="0">
      <w:start w:val="1"/>
      <w:numFmt w:val="decimal"/>
      <w:lvlText w:val="%1."/>
      <w:lvlJc w:val="left"/>
      <w:pPr>
        <w:tabs>
          <w:tab w:val="left" w:pos="425"/>
        </w:tabs>
        <w:ind w:left="425" w:hanging="425"/>
      </w:pPr>
      <w:rPr>
        <w:rFonts w:hint="default"/>
      </w:rPr>
    </w:lvl>
  </w:abstractNum>
  <w:abstractNum w:abstractNumId="1">
    <w:nsid w:val="149262AF"/>
    <w:multiLevelType w:val="hybridMultilevel"/>
    <w:tmpl w:val="7EC26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DA0282"/>
    <w:multiLevelType w:val="hybridMultilevel"/>
    <w:tmpl w:val="E4960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404C7A"/>
    <w:multiLevelType w:val="hybridMultilevel"/>
    <w:tmpl w:val="D682E798"/>
    <w:lvl w:ilvl="0" w:tplc="56767C3A">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E95723"/>
    <w:multiLevelType w:val="hybridMultilevel"/>
    <w:tmpl w:val="82E88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02688C"/>
    <w:multiLevelType w:val="hybridMultilevel"/>
    <w:tmpl w:val="1B4ED7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F4019B"/>
    <w:multiLevelType w:val="hybridMultilevel"/>
    <w:tmpl w:val="94E82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833A3C"/>
    <w:multiLevelType w:val="hybridMultilevel"/>
    <w:tmpl w:val="203E5E2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E319A1"/>
    <w:multiLevelType w:val="hybridMultilevel"/>
    <w:tmpl w:val="CC348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90847"/>
    <w:multiLevelType w:val="hybridMultilevel"/>
    <w:tmpl w:val="A460953C"/>
    <w:lvl w:ilvl="0" w:tplc="04090009">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2"/>
  </w:num>
  <w:num w:numId="5">
    <w:abstractNumId w:val="3"/>
  </w:num>
  <w:num w:numId="6">
    <w:abstractNumId w:val="9"/>
  </w:num>
  <w:num w:numId="7">
    <w:abstractNumId w:val="0"/>
  </w:num>
  <w:num w:numId="8">
    <w:abstractNumId w:val="5"/>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3B207D"/>
    <w:rsid w:val="00000F52"/>
    <w:rsid w:val="0000428D"/>
    <w:rsid w:val="000060AF"/>
    <w:rsid w:val="00007D9E"/>
    <w:rsid w:val="00012792"/>
    <w:rsid w:val="00013FBF"/>
    <w:rsid w:val="00014B3E"/>
    <w:rsid w:val="000162EF"/>
    <w:rsid w:val="000167F3"/>
    <w:rsid w:val="000179C5"/>
    <w:rsid w:val="000229F7"/>
    <w:rsid w:val="000260A1"/>
    <w:rsid w:val="0002687F"/>
    <w:rsid w:val="00027478"/>
    <w:rsid w:val="0002778D"/>
    <w:rsid w:val="000302C1"/>
    <w:rsid w:val="00030FF3"/>
    <w:rsid w:val="0003197E"/>
    <w:rsid w:val="00034D5A"/>
    <w:rsid w:val="000350EC"/>
    <w:rsid w:val="00037A17"/>
    <w:rsid w:val="0005284D"/>
    <w:rsid w:val="000528D0"/>
    <w:rsid w:val="0005372B"/>
    <w:rsid w:val="00055704"/>
    <w:rsid w:val="00066D70"/>
    <w:rsid w:val="00067824"/>
    <w:rsid w:val="00070B40"/>
    <w:rsid w:val="0007386A"/>
    <w:rsid w:val="00075D47"/>
    <w:rsid w:val="00076C12"/>
    <w:rsid w:val="00077903"/>
    <w:rsid w:val="00077A04"/>
    <w:rsid w:val="000802E7"/>
    <w:rsid w:val="000824EA"/>
    <w:rsid w:val="00083B69"/>
    <w:rsid w:val="00083F19"/>
    <w:rsid w:val="00090F0E"/>
    <w:rsid w:val="000958B1"/>
    <w:rsid w:val="000971E4"/>
    <w:rsid w:val="000A3CC6"/>
    <w:rsid w:val="000B0027"/>
    <w:rsid w:val="000B34AE"/>
    <w:rsid w:val="000B4955"/>
    <w:rsid w:val="000B4CE1"/>
    <w:rsid w:val="000B50AA"/>
    <w:rsid w:val="000B695B"/>
    <w:rsid w:val="000B76C9"/>
    <w:rsid w:val="000C1C38"/>
    <w:rsid w:val="000C2693"/>
    <w:rsid w:val="000C670D"/>
    <w:rsid w:val="000D16E4"/>
    <w:rsid w:val="000D3B51"/>
    <w:rsid w:val="000F2AF0"/>
    <w:rsid w:val="000F4250"/>
    <w:rsid w:val="000F4F8B"/>
    <w:rsid w:val="000F7308"/>
    <w:rsid w:val="0010409C"/>
    <w:rsid w:val="00106FC5"/>
    <w:rsid w:val="00107558"/>
    <w:rsid w:val="00107587"/>
    <w:rsid w:val="0011200D"/>
    <w:rsid w:val="00114229"/>
    <w:rsid w:val="00116565"/>
    <w:rsid w:val="00116D63"/>
    <w:rsid w:val="0012065B"/>
    <w:rsid w:val="00122CEE"/>
    <w:rsid w:val="00126627"/>
    <w:rsid w:val="00131AA2"/>
    <w:rsid w:val="00132B07"/>
    <w:rsid w:val="0013325C"/>
    <w:rsid w:val="00134288"/>
    <w:rsid w:val="00136A46"/>
    <w:rsid w:val="00137EED"/>
    <w:rsid w:val="0014119B"/>
    <w:rsid w:val="001508D7"/>
    <w:rsid w:val="0015171B"/>
    <w:rsid w:val="001547E3"/>
    <w:rsid w:val="00154CCD"/>
    <w:rsid w:val="001571E1"/>
    <w:rsid w:val="00160860"/>
    <w:rsid w:val="00162C81"/>
    <w:rsid w:val="00164950"/>
    <w:rsid w:val="0016756D"/>
    <w:rsid w:val="0017400D"/>
    <w:rsid w:val="0017463E"/>
    <w:rsid w:val="00174BAF"/>
    <w:rsid w:val="00180DD0"/>
    <w:rsid w:val="00181404"/>
    <w:rsid w:val="00182636"/>
    <w:rsid w:val="001832DB"/>
    <w:rsid w:val="0018407A"/>
    <w:rsid w:val="00185AF1"/>
    <w:rsid w:val="0019271A"/>
    <w:rsid w:val="00194757"/>
    <w:rsid w:val="001964E8"/>
    <w:rsid w:val="001A0D96"/>
    <w:rsid w:val="001A1F8D"/>
    <w:rsid w:val="001A6226"/>
    <w:rsid w:val="001B6714"/>
    <w:rsid w:val="001B7BDD"/>
    <w:rsid w:val="001C3641"/>
    <w:rsid w:val="001C40FB"/>
    <w:rsid w:val="001C73CB"/>
    <w:rsid w:val="001C7B0B"/>
    <w:rsid w:val="001D086C"/>
    <w:rsid w:val="001D32D8"/>
    <w:rsid w:val="001D4E85"/>
    <w:rsid w:val="001D6B15"/>
    <w:rsid w:val="001D6DED"/>
    <w:rsid w:val="001E46D5"/>
    <w:rsid w:val="001E4B5C"/>
    <w:rsid w:val="001E6D79"/>
    <w:rsid w:val="001F36BE"/>
    <w:rsid w:val="001F6FE3"/>
    <w:rsid w:val="00201608"/>
    <w:rsid w:val="00207C77"/>
    <w:rsid w:val="00213522"/>
    <w:rsid w:val="002155AC"/>
    <w:rsid w:val="002174B6"/>
    <w:rsid w:val="00223BD6"/>
    <w:rsid w:val="00226CF5"/>
    <w:rsid w:val="00236561"/>
    <w:rsid w:val="002369DF"/>
    <w:rsid w:val="002369F3"/>
    <w:rsid w:val="00237083"/>
    <w:rsid w:val="0023791F"/>
    <w:rsid w:val="00241C95"/>
    <w:rsid w:val="00246B1B"/>
    <w:rsid w:val="00246F9F"/>
    <w:rsid w:val="00247AFB"/>
    <w:rsid w:val="00252486"/>
    <w:rsid w:val="002529B4"/>
    <w:rsid w:val="0026088F"/>
    <w:rsid w:val="00262E8A"/>
    <w:rsid w:val="0026591A"/>
    <w:rsid w:val="002704FC"/>
    <w:rsid w:val="00272FAB"/>
    <w:rsid w:val="00273EA1"/>
    <w:rsid w:val="002776B1"/>
    <w:rsid w:val="0028036E"/>
    <w:rsid w:val="00290BEF"/>
    <w:rsid w:val="002A3449"/>
    <w:rsid w:val="002A5C88"/>
    <w:rsid w:val="002B0769"/>
    <w:rsid w:val="002B1A0C"/>
    <w:rsid w:val="002B2845"/>
    <w:rsid w:val="002B571C"/>
    <w:rsid w:val="002D3631"/>
    <w:rsid w:val="002D4EE3"/>
    <w:rsid w:val="002E2511"/>
    <w:rsid w:val="002E3536"/>
    <w:rsid w:val="002E3A6E"/>
    <w:rsid w:val="002E6081"/>
    <w:rsid w:val="002F0763"/>
    <w:rsid w:val="002F4560"/>
    <w:rsid w:val="002F48AE"/>
    <w:rsid w:val="002F4D8A"/>
    <w:rsid w:val="002F7760"/>
    <w:rsid w:val="00300108"/>
    <w:rsid w:val="00307AFB"/>
    <w:rsid w:val="0031405A"/>
    <w:rsid w:val="00321868"/>
    <w:rsid w:val="003233C3"/>
    <w:rsid w:val="003240B9"/>
    <w:rsid w:val="003245D9"/>
    <w:rsid w:val="0032654F"/>
    <w:rsid w:val="00333941"/>
    <w:rsid w:val="00336FE7"/>
    <w:rsid w:val="00345979"/>
    <w:rsid w:val="00346192"/>
    <w:rsid w:val="00353EC2"/>
    <w:rsid w:val="00354D78"/>
    <w:rsid w:val="003570EE"/>
    <w:rsid w:val="003614DB"/>
    <w:rsid w:val="00365D46"/>
    <w:rsid w:val="003735FA"/>
    <w:rsid w:val="00373601"/>
    <w:rsid w:val="00373CD9"/>
    <w:rsid w:val="0037455E"/>
    <w:rsid w:val="00382924"/>
    <w:rsid w:val="0038397A"/>
    <w:rsid w:val="00384C57"/>
    <w:rsid w:val="00385510"/>
    <w:rsid w:val="003917AF"/>
    <w:rsid w:val="00391831"/>
    <w:rsid w:val="00394B17"/>
    <w:rsid w:val="0039546F"/>
    <w:rsid w:val="003976DB"/>
    <w:rsid w:val="003A02E1"/>
    <w:rsid w:val="003A27B7"/>
    <w:rsid w:val="003A3513"/>
    <w:rsid w:val="003A4B67"/>
    <w:rsid w:val="003B207D"/>
    <w:rsid w:val="003B3849"/>
    <w:rsid w:val="003B3C0C"/>
    <w:rsid w:val="003B7FE3"/>
    <w:rsid w:val="003C1904"/>
    <w:rsid w:val="003C2F00"/>
    <w:rsid w:val="003C4AFA"/>
    <w:rsid w:val="003C602C"/>
    <w:rsid w:val="003D656E"/>
    <w:rsid w:val="003E1893"/>
    <w:rsid w:val="003E21A0"/>
    <w:rsid w:val="003E75EE"/>
    <w:rsid w:val="003F09EB"/>
    <w:rsid w:val="003F0BAC"/>
    <w:rsid w:val="003F246B"/>
    <w:rsid w:val="003F529B"/>
    <w:rsid w:val="003F52FB"/>
    <w:rsid w:val="003F54ED"/>
    <w:rsid w:val="003F5C2B"/>
    <w:rsid w:val="003F62CF"/>
    <w:rsid w:val="00400806"/>
    <w:rsid w:val="00401CF1"/>
    <w:rsid w:val="00401EEF"/>
    <w:rsid w:val="00404ED9"/>
    <w:rsid w:val="00404F28"/>
    <w:rsid w:val="00405B8C"/>
    <w:rsid w:val="00411204"/>
    <w:rsid w:val="00411E1C"/>
    <w:rsid w:val="00412B34"/>
    <w:rsid w:val="00413992"/>
    <w:rsid w:val="00414F98"/>
    <w:rsid w:val="004173C5"/>
    <w:rsid w:val="0041758A"/>
    <w:rsid w:val="0041767C"/>
    <w:rsid w:val="004236D7"/>
    <w:rsid w:val="004254AA"/>
    <w:rsid w:val="00425E05"/>
    <w:rsid w:val="00426702"/>
    <w:rsid w:val="00431354"/>
    <w:rsid w:val="004333EA"/>
    <w:rsid w:val="00436C81"/>
    <w:rsid w:val="004378AE"/>
    <w:rsid w:val="00445FAB"/>
    <w:rsid w:val="00446AD0"/>
    <w:rsid w:val="00446B24"/>
    <w:rsid w:val="004554D5"/>
    <w:rsid w:val="004555AC"/>
    <w:rsid w:val="00457829"/>
    <w:rsid w:val="00460AAB"/>
    <w:rsid w:val="00463048"/>
    <w:rsid w:val="00466202"/>
    <w:rsid w:val="004679A4"/>
    <w:rsid w:val="00470094"/>
    <w:rsid w:val="0047021B"/>
    <w:rsid w:val="00471F18"/>
    <w:rsid w:val="00471F8E"/>
    <w:rsid w:val="00472A37"/>
    <w:rsid w:val="00474719"/>
    <w:rsid w:val="00474C07"/>
    <w:rsid w:val="00477C2D"/>
    <w:rsid w:val="00477E16"/>
    <w:rsid w:val="004815B5"/>
    <w:rsid w:val="004818FC"/>
    <w:rsid w:val="00481C5D"/>
    <w:rsid w:val="00483D89"/>
    <w:rsid w:val="00484045"/>
    <w:rsid w:val="004862F4"/>
    <w:rsid w:val="0049073E"/>
    <w:rsid w:val="0049451E"/>
    <w:rsid w:val="00496EA7"/>
    <w:rsid w:val="004A5F65"/>
    <w:rsid w:val="004B093F"/>
    <w:rsid w:val="004B209A"/>
    <w:rsid w:val="004B2AF3"/>
    <w:rsid w:val="004C005D"/>
    <w:rsid w:val="004C13D0"/>
    <w:rsid w:val="004C230D"/>
    <w:rsid w:val="004C5449"/>
    <w:rsid w:val="004C76E0"/>
    <w:rsid w:val="004D0376"/>
    <w:rsid w:val="004D14DD"/>
    <w:rsid w:val="004D2678"/>
    <w:rsid w:val="004D307B"/>
    <w:rsid w:val="004D34E8"/>
    <w:rsid w:val="004D49D6"/>
    <w:rsid w:val="004D64F7"/>
    <w:rsid w:val="004E19C3"/>
    <w:rsid w:val="004E6E84"/>
    <w:rsid w:val="004E77B5"/>
    <w:rsid w:val="004F4011"/>
    <w:rsid w:val="004F4AE6"/>
    <w:rsid w:val="004F7CB4"/>
    <w:rsid w:val="00501954"/>
    <w:rsid w:val="00502CF1"/>
    <w:rsid w:val="00505E66"/>
    <w:rsid w:val="00506211"/>
    <w:rsid w:val="005121F4"/>
    <w:rsid w:val="00513D45"/>
    <w:rsid w:val="00514F8C"/>
    <w:rsid w:val="00515A9D"/>
    <w:rsid w:val="005161B3"/>
    <w:rsid w:val="00516482"/>
    <w:rsid w:val="00517E26"/>
    <w:rsid w:val="005235AA"/>
    <w:rsid w:val="0052385C"/>
    <w:rsid w:val="00523B66"/>
    <w:rsid w:val="00524D25"/>
    <w:rsid w:val="00525509"/>
    <w:rsid w:val="00526DE9"/>
    <w:rsid w:val="00527EFE"/>
    <w:rsid w:val="00530599"/>
    <w:rsid w:val="005313E7"/>
    <w:rsid w:val="005355B6"/>
    <w:rsid w:val="00535635"/>
    <w:rsid w:val="00543EC0"/>
    <w:rsid w:val="005529A2"/>
    <w:rsid w:val="00555335"/>
    <w:rsid w:val="00555974"/>
    <w:rsid w:val="005722C9"/>
    <w:rsid w:val="0057470F"/>
    <w:rsid w:val="00574C77"/>
    <w:rsid w:val="00576D69"/>
    <w:rsid w:val="0058017D"/>
    <w:rsid w:val="00584CED"/>
    <w:rsid w:val="00593D01"/>
    <w:rsid w:val="005971B9"/>
    <w:rsid w:val="005A15F4"/>
    <w:rsid w:val="005A2A55"/>
    <w:rsid w:val="005A4571"/>
    <w:rsid w:val="005B07AF"/>
    <w:rsid w:val="005B11B2"/>
    <w:rsid w:val="005B2D27"/>
    <w:rsid w:val="005B56BE"/>
    <w:rsid w:val="005B6865"/>
    <w:rsid w:val="005C4B39"/>
    <w:rsid w:val="005C5EC5"/>
    <w:rsid w:val="005C727B"/>
    <w:rsid w:val="005D05EC"/>
    <w:rsid w:val="005D0BF0"/>
    <w:rsid w:val="005D2F7C"/>
    <w:rsid w:val="005D3BA9"/>
    <w:rsid w:val="005D434D"/>
    <w:rsid w:val="005D46AA"/>
    <w:rsid w:val="005D54FB"/>
    <w:rsid w:val="005E1CD9"/>
    <w:rsid w:val="005E401A"/>
    <w:rsid w:val="00601251"/>
    <w:rsid w:val="006016B5"/>
    <w:rsid w:val="00601B1E"/>
    <w:rsid w:val="00605631"/>
    <w:rsid w:val="00605CE3"/>
    <w:rsid w:val="006113F1"/>
    <w:rsid w:val="00621F4E"/>
    <w:rsid w:val="00622004"/>
    <w:rsid w:val="006223D0"/>
    <w:rsid w:val="00623786"/>
    <w:rsid w:val="0062428E"/>
    <w:rsid w:val="006245F7"/>
    <w:rsid w:val="0062701D"/>
    <w:rsid w:val="006339BB"/>
    <w:rsid w:val="00635C61"/>
    <w:rsid w:val="006377FE"/>
    <w:rsid w:val="00645EEC"/>
    <w:rsid w:val="0064799D"/>
    <w:rsid w:val="00647C49"/>
    <w:rsid w:val="00651529"/>
    <w:rsid w:val="006542B2"/>
    <w:rsid w:val="00654BB1"/>
    <w:rsid w:val="00660916"/>
    <w:rsid w:val="0066192C"/>
    <w:rsid w:val="00664A1A"/>
    <w:rsid w:val="00664CD7"/>
    <w:rsid w:val="00670A71"/>
    <w:rsid w:val="006722F6"/>
    <w:rsid w:val="006728DE"/>
    <w:rsid w:val="006808E5"/>
    <w:rsid w:val="00681930"/>
    <w:rsid w:val="00690183"/>
    <w:rsid w:val="006914B2"/>
    <w:rsid w:val="00693FB2"/>
    <w:rsid w:val="00695F23"/>
    <w:rsid w:val="00697E9E"/>
    <w:rsid w:val="006A1321"/>
    <w:rsid w:val="006A15ED"/>
    <w:rsid w:val="006A5C1D"/>
    <w:rsid w:val="006A7FEF"/>
    <w:rsid w:val="006B3D97"/>
    <w:rsid w:val="006B5DA2"/>
    <w:rsid w:val="006B6850"/>
    <w:rsid w:val="006C0A4B"/>
    <w:rsid w:val="006C37AA"/>
    <w:rsid w:val="006C38E6"/>
    <w:rsid w:val="006C412D"/>
    <w:rsid w:val="006C4F43"/>
    <w:rsid w:val="006C59B9"/>
    <w:rsid w:val="006C6E0E"/>
    <w:rsid w:val="006C7BC0"/>
    <w:rsid w:val="006D0C2D"/>
    <w:rsid w:val="006D3B99"/>
    <w:rsid w:val="006D4AEE"/>
    <w:rsid w:val="006D5C75"/>
    <w:rsid w:val="006D6386"/>
    <w:rsid w:val="006D63DF"/>
    <w:rsid w:val="006D6A09"/>
    <w:rsid w:val="006D6FA6"/>
    <w:rsid w:val="006E254F"/>
    <w:rsid w:val="006F1BEA"/>
    <w:rsid w:val="006F313C"/>
    <w:rsid w:val="006F37A3"/>
    <w:rsid w:val="006F419F"/>
    <w:rsid w:val="0070333C"/>
    <w:rsid w:val="0070361D"/>
    <w:rsid w:val="00704567"/>
    <w:rsid w:val="00706469"/>
    <w:rsid w:val="00707437"/>
    <w:rsid w:val="00713054"/>
    <w:rsid w:val="007141E9"/>
    <w:rsid w:val="00716AD7"/>
    <w:rsid w:val="00716BA8"/>
    <w:rsid w:val="00716BE2"/>
    <w:rsid w:val="007208CE"/>
    <w:rsid w:val="00723325"/>
    <w:rsid w:val="00726253"/>
    <w:rsid w:val="00730183"/>
    <w:rsid w:val="0073282C"/>
    <w:rsid w:val="007331E4"/>
    <w:rsid w:val="00735ED2"/>
    <w:rsid w:val="0074084A"/>
    <w:rsid w:val="007446F6"/>
    <w:rsid w:val="00746188"/>
    <w:rsid w:val="0074685A"/>
    <w:rsid w:val="007509FA"/>
    <w:rsid w:val="0075361F"/>
    <w:rsid w:val="00754CBE"/>
    <w:rsid w:val="0075591E"/>
    <w:rsid w:val="007618CF"/>
    <w:rsid w:val="00764DE0"/>
    <w:rsid w:val="00764F73"/>
    <w:rsid w:val="007663EA"/>
    <w:rsid w:val="00771BF6"/>
    <w:rsid w:val="00785C4B"/>
    <w:rsid w:val="00791962"/>
    <w:rsid w:val="00792C15"/>
    <w:rsid w:val="007A0ED9"/>
    <w:rsid w:val="007A4197"/>
    <w:rsid w:val="007A4C28"/>
    <w:rsid w:val="007A5626"/>
    <w:rsid w:val="007A60D4"/>
    <w:rsid w:val="007A6DB6"/>
    <w:rsid w:val="007B1743"/>
    <w:rsid w:val="007B2039"/>
    <w:rsid w:val="007B7C7D"/>
    <w:rsid w:val="007C1EFA"/>
    <w:rsid w:val="007C34F1"/>
    <w:rsid w:val="007C416F"/>
    <w:rsid w:val="007C4267"/>
    <w:rsid w:val="007C4DFD"/>
    <w:rsid w:val="007C73FE"/>
    <w:rsid w:val="007D05A6"/>
    <w:rsid w:val="007D233F"/>
    <w:rsid w:val="007D5A3C"/>
    <w:rsid w:val="007D69E7"/>
    <w:rsid w:val="007D70A5"/>
    <w:rsid w:val="007D7940"/>
    <w:rsid w:val="007E76CB"/>
    <w:rsid w:val="007F71CB"/>
    <w:rsid w:val="007F7393"/>
    <w:rsid w:val="00801E4D"/>
    <w:rsid w:val="00802ABB"/>
    <w:rsid w:val="008036BF"/>
    <w:rsid w:val="008115E8"/>
    <w:rsid w:val="00811874"/>
    <w:rsid w:val="0081225F"/>
    <w:rsid w:val="00814FC9"/>
    <w:rsid w:val="00815731"/>
    <w:rsid w:val="00816B78"/>
    <w:rsid w:val="008205FB"/>
    <w:rsid w:val="008206A0"/>
    <w:rsid w:val="008211E0"/>
    <w:rsid w:val="00821F51"/>
    <w:rsid w:val="00823049"/>
    <w:rsid w:val="0082519B"/>
    <w:rsid w:val="008273B8"/>
    <w:rsid w:val="00830AE1"/>
    <w:rsid w:val="00830D94"/>
    <w:rsid w:val="00833CCE"/>
    <w:rsid w:val="00840395"/>
    <w:rsid w:val="00840836"/>
    <w:rsid w:val="008417C6"/>
    <w:rsid w:val="0084303D"/>
    <w:rsid w:val="0084311D"/>
    <w:rsid w:val="00845470"/>
    <w:rsid w:val="00845A39"/>
    <w:rsid w:val="0084756D"/>
    <w:rsid w:val="00851CE1"/>
    <w:rsid w:val="00853529"/>
    <w:rsid w:val="008542F2"/>
    <w:rsid w:val="008545B6"/>
    <w:rsid w:val="00855B21"/>
    <w:rsid w:val="00857DA2"/>
    <w:rsid w:val="00866DDE"/>
    <w:rsid w:val="00867795"/>
    <w:rsid w:val="0087169F"/>
    <w:rsid w:val="008734DC"/>
    <w:rsid w:val="008745A5"/>
    <w:rsid w:val="0087492B"/>
    <w:rsid w:val="00877E45"/>
    <w:rsid w:val="00877F31"/>
    <w:rsid w:val="008817EB"/>
    <w:rsid w:val="008839E2"/>
    <w:rsid w:val="00884A30"/>
    <w:rsid w:val="00885F1A"/>
    <w:rsid w:val="008865B4"/>
    <w:rsid w:val="00895274"/>
    <w:rsid w:val="00897AF4"/>
    <w:rsid w:val="008A05DB"/>
    <w:rsid w:val="008A51FD"/>
    <w:rsid w:val="008A75C7"/>
    <w:rsid w:val="008A774D"/>
    <w:rsid w:val="008B1769"/>
    <w:rsid w:val="008B1AA6"/>
    <w:rsid w:val="008B307F"/>
    <w:rsid w:val="008B45D6"/>
    <w:rsid w:val="008B4D55"/>
    <w:rsid w:val="008B4D82"/>
    <w:rsid w:val="008B53AA"/>
    <w:rsid w:val="008B58D9"/>
    <w:rsid w:val="008B6C75"/>
    <w:rsid w:val="008C6ECD"/>
    <w:rsid w:val="008D0343"/>
    <w:rsid w:val="008D0D73"/>
    <w:rsid w:val="008D3A4E"/>
    <w:rsid w:val="008D5D9E"/>
    <w:rsid w:val="008D5FB0"/>
    <w:rsid w:val="008D77B2"/>
    <w:rsid w:val="008E5474"/>
    <w:rsid w:val="008E5541"/>
    <w:rsid w:val="008F2F6F"/>
    <w:rsid w:val="008F4F99"/>
    <w:rsid w:val="009028FA"/>
    <w:rsid w:val="009042BD"/>
    <w:rsid w:val="0090558B"/>
    <w:rsid w:val="00906003"/>
    <w:rsid w:val="00910D39"/>
    <w:rsid w:val="0091276C"/>
    <w:rsid w:val="009130D6"/>
    <w:rsid w:val="00913267"/>
    <w:rsid w:val="00914F0A"/>
    <w:rsid w:val="009160BD"/>
    <w:rsid w:val="00921BA2"/>
    <w:rsid w:val="009224E3"/>
    <w:rsid w:val="00922B1C"/>
    <w:rsid w:val="00927C6F"/>
    <w:rsid w:val="009332A5"/>
    <w:rsid w:val="009353E2"/>
    <w:rsid w:val="009358A4"/>
    <w:rsid w:val="00935F85"/>
    <w:rsid w:val="009368B6"/>
    <w:rsid w:val="00940E21"/>
    <w:rsid w:val="009412E5"/>
    <w:rsid w:val="0094407F"/>
    <w:rsid w:val="00945CFC"/>
    <w:rsid w:val="009504EB"/>
    <w:rsid w:val="00955BD9"/>
    <w:rsid w:val="00960158"/>
    <w:rsid w:val="00960CC2"/>
    <w:rsid w:val="009615D8"/>
    <w:rsid w:val="00967DE3"/>
    <w:rsid w:val="00970AF5"/>
    <w:rsid w:val="00970BE5"/>
    <w:rsid w:val="0097343A"/>
    <w:rsid w:val="00973BD3"/>
    <w:rsid w:val="00976CE2"/>
    <w:rsid w:val="00977B5A"/>
    <w:rsid w:val="0098019F"/>
    <w:rsid w:val="009802E5"/>
    <w:rsid w:val="0098071F"/>
    <w:rsid w:val="0098116F"/>
    <w:rsid w:val="0098626F"/>
    <w:rsid w:val="00986510"/>
    <w:rsid w:val="00991B36"/>
    <w:rsid w:val="0099241C"/>
    <w:rsid w:val="009A1B35"/>
    <w:rsid w:val="009A1F62"/>
    <w:rsid w:val="009A2553"/>
    <w:rsid w:val="009A3EDA"/>
    <w:rsid w:val="009A4083"/>
    <w:rsid w:val="009A45E4"/>
    <w:rsid w:val="009A647E"/>
    <w:rsid w:val="009A7145"/>
    <w:rsid w:val="009B2562"/>
    <w:rsid w:val="009B4536"/>
    <w:rsid w:val="009B53EB"/>
    <w:rsid w:val="009B74AE"/>
    <w:rsid w:val="009B786D"/>
    <w:rsid w:val="009C1912"/>
    <w:rsid w:val="009C6F28"/>
    <w:rsid w:val="009C7C5F"/>
    <w:rsid w:val="009D178B"/>
    <w:rsid w:val="009D280A"/>
    <w:rsid w:val="009D322F"/>
    <w:rsid w:val="009D4C38"/>
    <w:rsid w:val="009D7CA6"/>
    <w:rsid w:val="009E37CD"/>
    <w:rsid w:val="009E3E5D"/>
    <w:rsid w:val="009E77FB"/>
    <w:rsid w:val="009F3D6F"/>
    <w:rsid w:val="009F5EC5"/>
    <w:rsid w:val="00A00A16"/>
    <w:rsid w:val="00A01749"/>
    <w:rsid w:val="00A05BBE"/>
    <w:rsid w:val="00A11D5B"/>
    <w:rsid w:val="00A1251F"/>
    <w:rsid w:val="00A12583"/>
    <w:rsid w:val="00A14342"/>
    <w:rsid w:val="00A144BA"/>
    <w:rsid w:val="00A1785C"/>
    <w:rsid w:val="00A20843"/>
    <w:rsid w:val="00A216CB"/>
    <w:rsid w:val="00A22F3C"/>
    <w:rsid w:val="00A23942"/>
    <w:rsid w:val="00A25B85"/>
    <w:rsid w:val="00A273F6"/>
    <w:rsid w:val="00A27D6F"/>
    <w:rsid w:val="00A30761"/>
    <w:rsid w:val="00A336E2"/>
    <w:rsid w:val="00A34540"/>
    <w:rsid w:val="00A350C4"/>
    <w:rsid w:val="00A3642E"/>
    <w:rsid w:val="00A40CBE"/>
    <w:rsid w:val="00A40F07"/>
    <w:rsid w:val="00A41575"/>
    <w:rsid w:val="00A44280"/>
    <w:rsid w:val="00A5147F"/>
    <w:rsid w:val="00A54ABA"/>
    <w:rsid w:val="00A60B94"/>
    <w:rsid w:val="00A6587E"/>
    <w:rsid w:val="00A65B6C"/>
    <w:rsid w:val="00A709D1"/>
    <w:rsid w:val="00A71E9C"/>
    <w:rsid w:val="00A75EA2"/>
    <w:rsid w:val="00A76DD6"/>
    <w:rsid w:val="00A80510"/>
    <w:rsid w:val="00A8169B"/>
    <w:rsid w:val="00A82FD2"/>
    <w:rsid w:val="00A865C5"/>
    <w:rsid w:val="00A902E2"/>
    <w:rsid w:val="00A91E18"/>
    <w:rsid w:val="00A91F4B"/>
    <w:rsid w:val="00A95D67"/>
    <w:rsid w:val="00A966EA"/>
    <w:rsid w:val="00AA08BD"/>
    <w:rsid w:val="00AA1C8A"/>
    <w:rsid w:val="00AA1D26"/>
    <w:rsid w:val="00AA3BE5"/>
    <w:rsid w:val="00AA4F28"/>
    <w:rsid w:val="00AA5BBC"/>
    <w:rsid w:val="00AB7D52"/>
    <w:rsid w:val="00AC2021"/>
    <w:rsid w:val="00AC2AFB"/>
    <w:rsid w:val="00AC3577"/>
    <w:rsid w:val="00AC47C8"/>
    <w:rsid w:val="00AC7D10"/>
    <w:rsid w:val="00AD3C02"/>
    <w:rsid w:val="00AD5115"/>
    <w:rsid w:val="00AD66D9"/>
    <w:rsid w:val="00AE2087"/>
    <w:rsid w:val="00AE294D"/>
    <w:rsid w:val="00AE2B20"/>
    <w:rsid w:val="00AE48CC"/>
    <w:rsid w:val="00AE7DBF"/>
    <w:rsid w:val="00AF1E3A"/>
    <w:rsid w:val="00AF201F"/>
    <w:rsid w:val="00AF3186"/>
    <w:rsid w:val="00AF472C"/>
    <w:rsid w:val="00AF4791"/>
    <w:rsid w:val="00B05D73"/>
    <w:rsid w:val="00B05ED0"/>
    <w:rsid w:val="00B1285E"/>
    <w:rsid w:val="00B15232"/>
    <w:rsid w:val="00B20569"/>
    <w:rsid w:val="00B22370"/>
    <w:rsid w:val="00B24A74"/>
    <w:rsid w:val="00B259D0"/>
    <w:rsid w:val="00B269F7"/>
    <w:rsid w:val="00B30C15"/>
    <w:rsid w:val="00B31C42"/>
    <w:rsid w:val="00B41E38"/>
    <w:rsid w:val="00B43382"/>
    <w:rsid w:val="00B44C2F"/>
    <w:rsid w:val="00B50A4F"/>
    <w:rsid w:val="00B6586F"/>
    <w:rsid w:val="00B6601F"/>
    <w:rsid w:val="00B7204F"/>
    <w:rsid w:val="00B771FB"/>
    <w:rsid w:val="00B815AE"/>
    <w:rsid w:val="00B826C2"/>
    <w:rsid w:val="00B82B42"/>
    <w:rsid w:val="00B84256"/>
    <w:rsid w:val="00B860DE"/>
    <w:rsid w:val="00BA32EF"/>
    <w:rsid w:val="00BA5CF4"/>
    <w:rsid w:val="00BA747C"/>
    <w:rsid w:val="00BA7E3F"/>
    <w:rsid w:val="00BB239B"/>
    <w:rsid w:val="00BB2451"/>
    <w:rsid w:val="00BB5540"/>
    <w:rsid w:val="00BB692F"/>
    <w:rsid w:val="00BC0246"/>
    <w:rsid w:val="00BC1CA7"/>
    <w:rsid w:val="00BC2138"/>
    <w:rsid w:val="00BC3B82"/>
    <w:rsid w:val="00BC41B5"/>
    <w:rsid w:val="00BC59CB"/>
    <w:rsid w:val="00BD2337"/>
    <w:rsid w:val="00BD300A"/>
    <w:rsid w:val="00BD752E"/>
    <w:rsid w:val="00BD75C7"/>
    <w:rsid w:val="00BE0E67"/>
    <w:rsid w:val="00BE2326"/>
    <w:rsid w:val="00BE294F"/>
    <w:rsid w:val="00BE3CDE"/>
    <w:rsid w:val="00BE736B"/>
    <w:rsid w:val="00BF2358"/>
    <w:rsid w:val="00BF569C"/>
    <w:rsid w:val="00BF647F"/>
    <w:rsid w:val="00BF6D77"/>
    <w:rsid w:val="00BF7CCD"/>
    <w:rsid w:val="00C00AD1"/>
    <w:rsid w:val="00C01B70"/>
    <w:rsid w:val="00C210D8"/>
    <w:rsid w:val="00C2136A"/>
    <w:rsid w:val="00C2353D"/>
    <w:rsid w:val="00C23591"/>
    <w:rsid w:val="00C310D6"/>
    <w:rsid w:val="00C37871"/>
    <w:rsid w:val="00C41B3A"/>
    <w:rsid w:val="00C43237"/>
    <w:rsid w:val="00C476FA"/>
    <w:rsid w:val="00C47CA9"/>
    <w:rsid w:val="00C52DF4"/>
    <w:rsid w:val="00C540E6"/>
    <w:rsid w:val="00C551C3"/>
    <w:rsid w:val="00C5572B"/>
    <w:rsid w:val="00C560F2"/>
    <w:rsid w:val="00C6067A"/>
    <w:rsid w:val="00C63A92"/>
    <w:rsid w:val="00C66CC6"/>
    <w:rsid w:val="00C66F05"/>
    <w:rsid w:val="00C6748E"/>
    <w:rsid w:val="00C7219E"/>
    <w:rsid w:val="00C75385"/>
    <w:rsid w:val="00C76531"/>
    <w:rsid w:val="00C76D94"/>
    <w:rsid w:val="00C80309"/>
    <w:rsid w:val="00C8186B"/>
    <w:rsid w:val="00C81B87"/>
    <w:rsid w:val="00C84618"/>
    <w:rsid w:val="00C85BC7"/>
    <w:rsid w:val="00C85EAB"/>
    <w:rsid w:val="00C86953"/>
    <w:rsid w:val="00C924FF"/>
    <w:rsid w:val="00C93087"/>
    <w:rsid w:val="00C93B10"/>
    <w:rsid w:val="00CB0E9F"/>
    <w:rsid w:val="00CB21AE"/>
    <w:rsid w:val="00CB5D9E"/>
    <w:rsid w:val="00CB75F1"/>
    <w:rsid w:val="00CC082D"/>
    <w:rsid w:val="00CC2AC7"/>
    <w:rsid w:val="00CC4C45"/>
    <w:rsid w:val="00CC57C9"/>
    <w:rsid w:val="00CC6DC6"/>
    <w:rsid w:val="00CC7AAE"/>
    <w:rsid w:val="00CC7F4C"/>
    <w:rsid w:val="00CD11FB"/>
    <w:rsid w:val="00CD2703"/>
    <w:rsid w:val="00CD5A68"/>
    <w:rsid w:val="00CD6CF9"/>
    <w:rsid w:val="00CE0320"/>
    <w:rsid w:val="00CE379B"/>
    <w:rsid w:val="00CE6A1F"/>
    <w:rsid w:val="00CE6B4F"/>
    <w:rsid w:val="00CF0140"/>
    <w:rsid w:val="00CF12A8"/>
    <w:rsid w:val="00CF2294"/>
    <w:rsid w:val="00D00300"/>
    <w:rsid w:val="00D01A4B"/>
    <w:rsid w:val="00D02973"/>
    <w:rsid w:val="00D04776"/>
    <w:rsid w:val="00D157DA"/>
    <w:rsid w:val="00D158F4"/>
    <w:rsid w:val="00D2269B"/>
    <w:rsid w:val="00D2379D"/>
    <w:rsid w:val="00D316DC"/>
    <w:rsid w:val="00D33E38"/>
    <w:rsid w:val="00D36A18"/>
    <w:rsid w:val="00D42E38"/>
    <w:rsid w:val="00D53819"/>
    <w:rsid w:val="00D54C1F"/>
    <w:rsid w:val="00D602FD"/>
    <w:rsid w:val="00D60360"/>
    <w:rsid w:val="00D63745"/>
    <w:rsid w:val="00D67BE3"/>
    <w:rsid w:val="00D67E63"/>
    <w:rsid w:val="00D71103"/>
    <w:rsid w:val="00D7256F"/>
    <w:rsid w:val="00D74463"/>
    <w:rsid w:val="00D751EE"/>
    <w:rsid w:val="00D754A3"/>
    <w:rsid w:val="00D76CA5"/>
    <w:rsid w:val="00D81E76"/>
    <w:rsid w:val="00D82234"/>
    <w:rsid w:val="00D83FF6"/>
    <w:rsid w:val="00D85FE5"/>
    <w:rsid w:val="00D90D81"/>
    <w:rsid w:val="00D913D6"/>
    <w:rsid w:val="00D91519"/>
    <w:rsid w:val="00D94139"/>
    <w:rsid w:val="00D9595B"/>
    <w:rsid w:val="00D974B1"/>
    <w:rsid w:val="00DA1276"/>
    <w:rsid w:val="00DA5FBB"/>
    <w:rsid w:val="00DA6136"/>
    <w:rsid w:val="00DA74F1"/>
    <w:rsid w:val="00DB48F9"/>
    <w:rsid w:val="00DB4E43"/>
    <w:rsid w:val="00DB51B0"/>
    <w:rsid w:val="00DB5704"/>
    <w:rsid w:val="00DB6469"/>
    <w:rsid w:val="00DC5147"/>
    <w:rsid w:val="00DC64C4"/>
    <w:rsid w:val="00DC7994"/>
    <w:rsid w:val="00DD04A9"/>
    <w:rsid w:val="00DD0D49"/>
    <w:rsid w:val="00DD1C62"/>
    <w:rsid w:val="00DD32CB"/>
    <w:rsid w:val="00DD4701"/>
    <w:rsid w:val="00DD6586"/>
    <w:rsid w:val="00DD67BE"/>
    <w:rsid w:val="00DE180F"/>
    <w:rsid w:val="00DE3F6C"/>
    <w:rsid w:val="00DE697F"/>
    <w:rsid w:val="00DF0F5A"/>
    <w:rsid w:val="00DF162E"/>
    <w:rsid w:val="00DF1C9C"/>
    <w:rsid w:val="00DF30A9"/>
    <w:rsid w:val="00DF4564"/>
    <w:rsid w:val="00DF4D8F"/>
    <w:rsid w:val="00DF6C07"/>
    <w:rsid w:val="00DF6E53"/>
    <w:rsid w:val="00E003A4"/>
    <w:rsid w:val="00E07B2C"/>
    <w:rsid w:val="00E07C6E"/>
    <w:rsid w:val="00E104B0"/>
    <w:rsid w:val="00E11BDD"/>
    <w:rsid w:val="00E22319"/>
    <w:rsid w:val="00E2409A"/>
    <w:rsid w:val="00E258AE"/>
    <w:rsid w:val="00E3118F"/>
    <w:rsid w:val="00E32ACF"/>
    <w:rsid w:val="00E36145"/>
    <w:rsid w:val="00E37451"/>
    <w:rsid w:val="00E3769C"/>
    <w:rsid w:val="00E41890"/>
    <w:rsid w:val="00E42464"/>
    <w:rsid w:val="00E429C1"/>
    <w:rsid w:val="00E4410B"/>
    <w:rsid w:val="00E47A5E"/>
    <w:rsid w:val="00E47DED"/>
    <w:rsid w:val="00E502D7"/>
    <w:rsid w:val="00E52696"/>
    <w:rsid w:val="00E543FF"/>
    <w:rsid w:val="00E548FE"/>
    <w:rsid w:val="00E56727"/>
    <w:rsid w:val="00E60487"/>
    <w:rsid w:val="00E63393"/>
    <w:rsid w:val="00E6554C"/>
    <w:rsid w:val="00E6611B"/>
    <w:rsid w:val="00E6798E"/>
    <w:rsid w:val="00E67D5A"/>
    <w:rsid w:val="00E70962"/>
    <w:rsid w:val="00E744C8"/>
    <w:rsid w:val="00E74B75"/>
    <w:rsid w:val="00E80E03"/>
    <w:rsid w:val="00E81317"/>
    <w:rsid w:val="00E85D57"/>
    <w:rsid w:val="00E90895"/>
    <w:rsid w:val="00E92813"/>
    <w:rsid w:val="00E951AD"/>
    <w:rsid w:val="00E954F1"/>
    <w:rsid w:val="00E974F2"/>
    <w:rsid w:val="00EA50C3"/>
    <w:rsid w:val="00EA5DE7"/>
    <w:rsid w:val="00EA6536"/>
    <w:rsid w:val="00EB011D"/>
    <w:rsid w:val="00EB420A"/>
    <w:rsid w:val="00EC0455"/>
    <w:rsid w:val="00EC20A0"/>
    <w:rsid w:val="00EC25F9"/>
    <w:rsid w:val="00EC3CAB"/>
    <w:rsid w:val="00EC5BB4"/>
    <w:rsid w:val="00EC5F74"/>
    <w:rsid w:val="00EC65AA"/>
    <w:rsid w:val="00EC6941"/>
    <w:rsid w:val="00EC6F97"/>
    <w:rsid w:val="00EC70F1"/>
    <w:rsid w:val="00EC7278"/>
    <w:rsid w:val="00EC79CB"/>
    <w:rsid w:val="00ED4A1B"/>
    <w:rsid w:val="00ED6F5F"/>
    <w:rsid w:val="00EE287A"/>
    <w:rsid w:val="00EE3046"/>
    <w:rsid w:val="00EE3047"/>
    <w:rsid w:val="00EF210F"/>
    <w:rsid w:val="00EF26A9"/>
    <w:rsid w:val="00EF4A57"/>
    <w:rsid w:val="00EF60E1"/>
    <w:rsid w:val="00EF70A3"/>
    <w:rsid w:val="00F004BF"/>
    <w:rsid w:val="00F02C33"/>
    <w:rsid w:val="00F03D33"/>
    <w:rsid w:val="00F110BE"/>
    <w:rsid w:val="00F135C8"/>
    <w:rsid w:val="00F17846"/>
    <w:rsid w:val="00F2098A"/>
    <w:rsid w:val="00F2202A"/>
    <w:rsid w:val="00F23ACA"/>
    <w:rsid w:val="00F25635"/>
    <w:rsid w:val="00F360B9"/>
    <w:rsid w:val="00F37A52"/>
    <w:rsid w:val="00F41794"/>
    <w:rsid w:val="00F42A0D"/>
    <w:rsid w:val="00F43269"/>
    <w:rsid w:val="00F4591C"/>
    <w:rsid w:val="00F5062F"/>
    <w:rsid w:val="00F541AF"/>
    <w:rsid w:val="00F623C1"/>
    <w:rsid w:val="00F62D65"/>
    <w:rsid w:val="00F62DFA"/>
    <w:rsid w:val="00F637E2"/>
    <w:rsid w:val="00F65523"/>
    <w:rsid w:val="00F677CC"/>
    <w:rsid w:val="00F717CC"/>
    <w:rsid w:val="00F73F5C"/>
    <w:rsid w:val="00F76014"/>
    <w:rsid w:val="00F77EC0"/>
    <w:rsid w:val="00F80AF1"/>
    <w:rsid w:val="00F8132B"/>
    <w:rsid w:val="00F81D2F"/>
    <w:rsid w:val="00F83BC1"/>
    <w:rsid w:val="00F8773C"/>
    <w:rsid w:val="00F90990"/>
    <w:rsid w:val="00F93641"/>
    <w:rsid w:val="00F954A8"/>
    <w:rsid w:val="00F959A4"/>
    <w:rsid w:val="00FA01B8"/>
    <w:rsid w:val="00FA36B0"/>
    <w:rsid w:val="00FA454C"/>
    <w:rsid w:val="00FA460F"/>
    <w:rsid w:val="00FA7042"/>
    <w:rsid w:val="00FB1A21"/>
    <w:rsid w:val="00FB1D01"/>
    <w:rsid w:val="00FB2426"/>
    <w:rsid w:val="00FB65BD"/>
    <w:rsid w:val="00FC2A6D"/>
    <w:rsid w:val="00FC58F6"/>
    <w:rsid w:val="00FD191E"/>
    <w:rsid w:val="00FD1FBA"/>
    <w:rsid w:val="00FE365F"/>
    <w:rsid w:val="00FE5081"/>
    <w:rsid w:val="00FE75F9"/>
    <w:rsid w:val="00FF1C83"/>
    <w:rsid w:val="00FF23D5"/>
    <w:rsid w:val="00FF49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E45"/>
  </w:style>
  <w:style w:type="paragraph" w:styleId="Heading1">
    <w:name w:val="heading 1"/>
    <w:basedOn w:val="Normal"/>
    <w:next w:val="Normal"/>
    <w:link w:val="Heading1Char"/>
    <w:uiPriority w:val="9"/>
    <w:qFormat/>
    <w:rsid w:val="00593D01"/>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593D01"/>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07D"/>
    <w:rPr>
      <w:rFonts w:ascii="Tahoma" w:hAnsi="Tahoma" w:cs="Tahoma"/>
      <w:sz w:val="16"/>
      <w:szCs w:val="16"/>
    </w:rPr>
  </w:style>
  <w:style w:type="paragraph" w:styleId="Header">
    <w:name w:val="header"/>
    <w:basedOn w:val="Normal"/>
    <w:link w:val="HeaderChar"/>
    <w:uiPriority w:val="99"/>
    <w:unhideWhenUsed/>
    <w:rsid w:val="00C8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BC7"/>
  </w:style>
  <w:style w:type="paragraph" w:styleId="Footer">
    <w:name w:val="footer"/>
    <w:basedOn w:val="Normal"/>
    <w:link w:val="FooterChar"/>
    <w:uiPriority w:val="99"/>
    <w:unhideWhenUsed/>
    <w:rsid w:val="00C8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BC7"/>
  </w:style>
  <w:style w:type="paragraph" w:styleId="ListParagraph">
    <w:name w:val="List Paragraph"/>
    <w:basedOn w:val="Normal"/>
    <w:uiPriority w:val="34"/>
    <w:qFormat/>
    <w:rsid w:val="00BC41B5"/>
    <w:pPr>
      <w:spacing w:after="160" w:line="259" w:lineRule="auto"/>
      <w:ind w:left="720"/>
      <w:contextualSpacing/>
    </w:pPr>
    <w:rPr>
      <w:lang w:bidi="ar-SA"/>
    </w:rPr>
  </w:style>
  <w:style w:type="table" w:styleId="TableGrid">
    <w:name w:val="Table Grid"/>
    <w:basedOn w:val="TableNormal"/>
    <w:uiPriority w:val="39"/>
    <w:qFormat/>
    <w:rsid w:val="00976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6D9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Hyperlink">
    <w:name w:val="Hyperlink"/>
    <w:basedOn w:val="DefaultParagraphFont"/>
    <w:uiPriority w:val="99"/>
    <w:unhideWhenUsed/>
    <w:rsid w:val="00C76D94"/>
    <w:rPr>
      <w:color w:val="0000FF"/>
      <w:u w:val="single"/>
    </w:rPr>
  </w:style>
  <w:style w:type="character" w:styleId="PlaceholderText">
    <w:name w:val="Placeholder Text"/>
    <w:basedOn w:val="DefaultParagraphFont"/>
    <w:uiPriority w:val="99"/>
    <w:semiHidden/>
    <w:rsid w:val="009D280A"/>
    <w:rPr>
      <w:color w:val="808080"/>
    </w:rPr>
  </w:style>
  <w:style w:type="character" w:customStyle="1" w:styleId="Heading1Char">
    <w:name w:val="Heading 1 Char"/>
    <w:basedOn w:val="DefaultParagraphFont"/>
    <w:link w:val="Heading1"/>
    <w:uiPriority w:val="9"/>
    <w:rsid w:val="00593D01"/>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593D01"/>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uiPriority w:val="1"/>
    <w:qFormat/>
    <w:rsid w:val="000060AF"/>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0060AF"/>
    <w:rPr>
      <w:rFonts w:ascii="Times New Roman" w:eastAsia="Times New Roman" w:hAnsi="Times New Roman" w:cs="Times New Roman"/>
      <w:sz w:val="24"/>
      <w:szCs w:val="24"/>
      <w:lang w:val="en-US" w:bidi="ar-SA"/>
    </w:rPr>
  </w:style>
  <w:style w:type="character" w:customStyle="1" w:styleId="oxzekf">
    <w:name w:val="oxzekf"/>
    <w:basedOn w:val="DefaultParagraphFont"/>
    <w:rsid w:val="00E4410B"/>
  </w:style>
  <w:style w:type="character" w:styleId="Emphasis">
    <w:name w:val="Emphasis"/>
    <w:basedOn w:val="DefaultParagraphFont"/>
    <w:uiPriority w:val="20"/>
    <w:qFormat/>
    <w:rsid w:val="00CF12A8"/>
    <w:rPr>
      <w:i/>
      <w:iCs/>
    </w:rPr>
  </w:style>
  <w:style w:type="character" w:styleId="Strong">
    <w:name w:val="Strong"/>
    <w:basedOn w:val="DefaultParagraphFont"/>
    <w:uiPriority w:val="22"/>
    <w:qFormat/>
    <w:rsid w:val="00FF23D5"/>
    <w:rPr>
      <w:b/>
      <w:bCs/>
    </w:rPr>
  </w:style>
  <w:style w:type="character" w:customStyle="1" w:styleId="m5tqyf">
    <w:name w:val="m5tqyf"/>
    <w:basedOn w:val="DefaultParagraphFont"/>
    <w:rsid w:val="008B53AA"/>
  </w:style>
  <w:style w:type="character" w:customStyle="1" w:styleId="react-xocs-alternative-link">
    <w:name w:val="react-xocs-alternative-link"/>
    <w:basedOn w:val="DefaultParagraphFont"/>
    <w:rsid w:val="00F23ACA"/>
  </w:style>
  <w:style w:type="character" w:customStyle="1" w:styleId="given-name">
    <w:name w:val="given-name"/>
    <w:basedOn w:val="DefaultParagraphFont"/>
    <w:rsid w:val="00F23ACA"/>
  </w:style>
  <w:style w:type="character" w:customStyle="1" w:styleId="text">
    <w:name w:val="text"/>
    <w:basedOn w:val="DefaultParagraphFont"/>
    <w:rsid w:val="00F23ACA"/>
  </w:style>
  <w:style w:type="character" w:customStyle="1" w:styleId="author-ref">
    <w:name w:val="author-ref"/>
    <w:basedOn w:val="DefaultParagraphFont"/>
    <w:rsid w:val="00F23ACA"/>
  </w:style>
  <w:style w:type="character" w:customStyle="1" w:styleId="name">
    <w:name w:val="name"/>
    <w:basedOn w:val="DefaultParagraphFont"/>
    <w:rsid w:val="00FE75F9"/>
  </w:style>
  <w:style w:type="character" w:customStyle="1" w:styleId="c-bibliographic-informationvalue">
    <w:name w:val="c-bibliographic-information__value"/>
    <w:basedOn w:val="DefaultParagraphFont"/>
    <w:rsid w:val="00055704"/>
  </w:style>
  <w:style w:type="paragraph" w:customStyle="1" w:styleId="citation">
    <w:name w:val="citation"/>
    <w:basedOn w:val="Normal"/>
    <w:rsid w:val="0005570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agesnum">
    <w:name w:val="pagesnum"/>
    <w:basedOn w:val="DefaultParagraphFont"/>
    <w:rsid w:val="00055704"/>
  </w:style>
  <w:style w:type="character" w:customStyle="1" w:styleId="authors-list-item">
    <w:name w:val="authors-list-item"/>
    <w:basedOn w:val="DefaultParagraphFont"/>
    <w:rsid w:val="00055704"/>
  </w:style>
  <w:style w:type="character" w:customStyle="1" w:styleId="author-sup-separator">
    <w:name w:val="author-sup-separator"/>
    <w:basedOn w:val="DefaultParagraphFont"/>
    <w:rsid w:val="00055704"/>
  </w:style>
  <w:style w:type="character" w:customStyle="1" w:styleId="comma">
    <w:name w:val="comma"/>
    <w:basedOn w:val="DefaultParagraphFont"/>
    <w:rsid w:val="00055704"/>
  </w:style>
  <w:style w:type="paragraph" w:customStyle="1" w:styleId="Default">
    <w:name w:val="Default"/>
    <w:rsid w:val="005D46AA"/>
    <w:pPr>
      <w:autoSpaceDE w:val="0"/>
      <w:autoSpaceDN w:val="0"/>
      <w:adjustRightInd w:val="0"/>
      <w:spacing w:after="0" w:line="240" w:lineRule="auto"/>
    </w:pPr>
    <w:rPr>
      <w:rFonts w:ascii="Calibri" w:hAnsi="Calibri" w:cs="Calibri"/>
      <w:color w:val="000000"/>
      <w:sz w:val="24"/>
      <w:szCs w:val="24"/>
      <w:lang w:val="en-US" w:bidi="ar-SA"/>
    </w:rPr>
  </w:style>
  <w:style w:type="character" w:customStyle="1" w:styleId="UnresolvedMention">
    <w:name w:val="Unresolved Mention"/>
    <w:basedOn w:val="DefaultParagraphFont"/>
    <w:uiPriority w:val="99"/>
    <w:semiHidden/>
    <w:unhideWhenUsed/>
    <w:rsid w:val="00B2056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12084236">
      <w:bodyDiv w:val="1"/>
      <w:marLeft w:val="0"/>
      <w:marRight w:val="0"/>
      <w:marTop w:val="0"/>
      <w:marBottom w:val="0"/>
      <w:divBdr>
        <w:top w:val="none" w:sz="0" w:space="0" w:color="auto"/>
        <w:left w:val="none" w:sz="0" w:space="0" w:color="auto"/>
        <w:bottom w:val="none" w:sz="0" w:space="0" w:color="auto"/>
        <w:right w:val="none" w:sz="0" w:space="0" w:color="auto"/>
      </w:divBdr>
    </w:div>
    <w:div w:id="929579732">
      <w:bodyDiv w:val="1"/>
      <w:marLeft w:val="0"/>
      <w:marRight w:val="0"/>
      <w:marTop w:val="0"/>
      <w:marBottom w:val="0"/>
      <w:divBdr>
        <w:top w:val="none" w:sz="0" w:space="0" w:color="auto"/>
        <w:left w:val="none" w:sz="0" w:space="0" w:color="auto"/>
        <w:bottom w:val="none" w:sz="0" w:space="0" w:color="auto"/>
        <w:right w:val="none" w:sz="0" w:space="0" w:color="auto"/>
      </w:divBdr>
    </w:div>
    <w:div w:id="1111123461">
      <w:bodyDiv w:val="1"/>
      <w:marLeft w:val="0"/>
      <w:marRight w:val="0"/>
      <w:marTop w:val="0"/>
      <w:marBottom w:val="0"/>
      <w:divBdr>
        <w:top w:val="none" w:sz="0" w:space="0" w:color="auto"/>
        <w:left w:val="none" w:sz="0" w:space="0" w:color="auto"/>
        <w:bottom w:val="none" w:sz="0" w:space="0" w:color="auto"/>
        <w:right w:val="none" w:sz="0" w:space="0" w:color="auto"/>
      </w:divBdr>
    </w:div>
    <w:div w:id="1300844384">
      <w:bodyDiv w:val="1"/>
      <w:marLeft w:val="0"/>
      <w:marRight w:val="0"/>
      <w:marTop w:val="0"/>
      <w:marBottom w:val="0"/>
      <w:divBdr>
        <w:top w:val="none" w:sz="0" w:space="0" w:color="auto"/>
        <w:left w:val="none" w:sz="0" w:space="0" w:color="auto"/>
        <w:bottom w:val="none" w:sz="0" w:space="0" w:color="auto"/>
        <w:right w:val="none" w:sz="0" w:space="0" w:color="auto"/>
      </w:divBdr>
    </w:div>
    <w:div w:id="1942370010">
      <w:bodyDiv w:val="1"/>
      <w:marLeft w:val="0"/>
      <w:marRight w:val="0"/>
      <w:marTop w:val="0"/>
      <w:marBottom w:val="0"/>
      <w:divBdr>
        <w:top w:val="none" w:sz="0" w:space="0" w:color="auto"/>
        <w:left w:val="none" w:sz="0" w:space="0" w:color="auto"/>
        <w:bottom w:val="none" w:sz="0" w:space="0" w:color="auto"/>
        <w:right w:val="none" w:sz="0" w:space="0" w:color="auto"/>
      </w:divBdr>
      <w:divsChild>
        <w:div w:id="452940275">
          <w:marLeft w:val="0"/>
          <w:marRight w:val="0"/>
          <w:marTop w:val="0"/>
          <w:marBottom w:val="0"/>
          <w:divBdr>
            <w:top w:val="none" w:sz="0" w:space="0" w:color="auto"/>
            <w:left w:val="none" w:sz="0" w:space="0" w:color="auto"/>
            <w:bottom w:val="none" w:sz="0" w:space="0" w:color="auto"/>
            <w:right w:val="none" w:sz="0" w:space="0" w:color="auto"/>
          </w:divBdr>
          <w:divsChild>
            <w:div w:id="1949506539">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20691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s://doi.org/10.1126/science.aaz8541" TargetMode="External"/><Relationship Id="rId39" Type="http://schemas.openxmlformats.org/officeDocument/2006/relationships/hyperlink" Target="https://www.academia.edu/download/83134624/Chalcogenides_as_photocatalysts.pdf" TargetMode="External"/><Relationship Id="rId21" Type="http://schemas.openxmlformats.org/officeDocument/2006/relationships/hyperlink" Target="https://www.science.org/doi/10.1126/science.aaz8541" TargetMode="External"/><Relationship Id="rId34" Type="http://schemas.openxmlformats.org/officeDocument/2006/relationships/hyperlink" Target="https://doi.org/10.3390/app11062598" TargetMode="External"/><Relationship Id="rId42" Type="http://schemas.openxmlformats.org/officeDocument/2006/relationships/hyperlink" Target="https://doi.org/10.1016/j.matpr.2023.03.212" TargetMode="External"/><Relationship Id="rId47" Type="http://schemas.openxmlformats.org/officeDocument/2006/relationships/hyperlink" Target="https://doi.org/10.1007/s00339-021-05009-3" TargetMode="External"/><Relationship Id="rId50" Type="http://schemas.openxmlformats.org/officeDocument/2006/relationships/hyperlink" Target="https://doi.org/10.33263/LIANBS132.074" TargetMode="External"/><Relationship Id="rId55" Type="http://schemas.openxmlformats.org/officeDocument/2006/relationships/hyperlink" Target="https://doi.org/10.1016/j.ces.2025.122470" TargetMode="External"/><Relationship Id="rId63" Type="http://schemas.openxmlformats.org/officeDocument/2006/relationships/hyperlink" Target="https://doi.org/10.3390/molecules28093857" TargetMode="External"/><Relationship Id="rId68" Type="http://schemas.openxmlformats.org/officeDocument/2006/relationships/hyperlink" Target="https://doi.org/10.1007/s10904-025-03606-w" TargetMode="External"/><Relationship Id="rId76" Type="http://schemas.openxmlformats.org/officeDocument/2006/relationships/hyperlink" Target="https://pubmed.ncbi.nlm.nih.gov/?term=%22Mashele%20S%22%5BAuthor%5D" TargetMode="External"/><Relationship Id="rId84" Type="http://schemas.openxmlformats.org/officeDocument/2006/relationships/hyperlink" Target="https://pubmed.ncbi.nlm.nih.gov/?term=Malekkiani+M&amp;cauthor_id=35714520"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ubmed.ncbi.nlm.nih.gov/?term=%22Sone%20BT%22%5BAuthor%5D"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3116/16091833/24/5/S1/2023" TargetMode="External"/><Relationship Id="rId11" Type="http://schemas.openxmlformats.org/officeDocument/2006/relationships/oleObject" Target="embeddings/oleObject2.bin"/><Relationship Id="rId24" Type="http://schemas.openxmlformats.org/officeDocument/2006/relationships/hyperlink" Target="https://www.science.org/doi/10.1126/science.aaz8541" TargetMode="External"/><Relationship Id="rId32" Type="http://schemas.openxmlformats.org/officeDocument/2006/relationships/hyperlink" Target="https://doi.org/10.3390/su14137892" TargetMode="External"/><Relationship Id="rId37" Type="http://schemas.openxmlformats.org/officeDocument/2006/relationships/hyperlink" Target="https://doi.org/10.1080/17518253.2024.2448171" TargetMode="External"/><Relationship Id="rId40" Type="http://schemas.openxmlformats.org/officeDocument/2006/relationships/hyperlink" Target="https://doi.org/10.1016/B978-0-443-33819-9.00007-X" TargetMode="External"/><Relationship Id="rId45" Type="http://schemas.openxmlformats.org/officeDocument/2006/relationships/hyperlink" Target="https://doi.org/10.1016/j.molliq.2022.121084" TargetMode="External"/><Relationship Id="rId53" Type="http://schemas.openxmlformats.org/officeDocument/2006/relationships/hyperlink" Target="https://doi.org/10.1016/j.molstruc.023.136273" TargetMode="External"/><Relationship Id="rId58" Type="http://schemas.openxmlformats.org/officeDocument/2006/relationships/hyperlink" Target="https://www.sciencedirect.com/author/8505968700/huogen-yu" TargetMode="External"/><Relationship Id="rId66" Type="http://schemas.openxmlformats.org/officeDocument/2006/relationships/hyperlink" Target="https://www.somaiya.edu/en/view-member/140340?type=faculty" TargetMode="External"/><Relationship Id="rId74" Type="http://schemas.openxmlformats.org/officeDocument/2006/relationships/hyperlink" Target="https://pubmed.ncbi.nlm.nih.gov/?term=%22Direko%20P%22%5BAuthor%5D" TargetMode="External"/><Relationship Id="rId79" Type="http://schemas.openxmlformats.org/officeDocument/2006/relationships/hyperlink" Target="https://doi.org/10.1038/s41598-020-78720-5"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3390/app13053353" TargetMode="External"/><Relationship Id="rId82" Type="http://schemas.openxmlformats.org/officeDocument/2006/relationships/hyperlink" Target="https://pubmed.ncbi.nlm.nih.gov/?term=Korouzhdehi+B&amp;cauthor_id=35714520" TargetMode="External"/><Relationship Id="rId90" Type="http://schemas.openxmlformats.org/officeDocument/2006/relationships/header" Target="header3.xml"/><Relationship Id="rId19" Type="http://schemas.openxmlformats.org/officeDocument/2006/relationships/image" Target="media/image8.jpeg"/><Relationship Id="rId14" Type="http://schemas.openxmlformats.org/officeDocument/2006/relationships/oleObject" Target="embeddings/oleObject3.bin"/><Relationship Id="rId22" Type="http://schemas.openxmlformats.org/officeDocument/2006/relationships/hyperlink" Target="https://www.science.org/doi/10.1126/science.aaz8541" TargetMode="External"/><Relationship Id="rId27" Type="http://schemas.openxmlformats.org/officeDocument/2006/relationships/hyperlink" Target="https://doi.org/10.1002%2Fadvs.202204810" TargetMode="External"/><Relationship Id="rId30" Type="http://schemas.openxmlformats.org/officeDocument/2006/relationships/hyperlink" Target="https://doi.org/10.1186/s12951-022-01477-8" TargetMode="External"/><Relationship Id="rId35" Type="http://schemas.openxmlformats.org/officeDocument/2006/relationships/hyperlink" Target="https://www.ingentaconnect.com/content/ben/cnm;jsessionid=1a74o3p1ltf07.x-ic-live-01" TargetMode="External"/><Relationship Id="rId43" Type="http://schemas.openxmlformats.org/officeDocument/2006/relationships/hyperlink" Target="https://doi.org/10.1002/9781394174928.ch15" TargetMode="External"/><Relationship Id="rId48" Type="http://schemas.openxmlformats.org/officeDocument/2006/relationships/hyperlink" Target="https://doi.org/10.1021/acs.inorgchem.3c00935" TargetMode="External"/><Relationship Id="rId56" Type="http://schemas.openxmlformats.org/officeDocument/2006/relationships/hyperlink" Target="https://doi.org/10.3390/catal15080727" TargetMode="External"/><Relationship Id="rId64" Type="http://schemas.openxmlformats.org/officeDocument/2006/relationships/hyperlink" Target="https://doi.org/10.3390/min13050663" TargetMode="External"/><Relationship Id="rId69" Type="http://schemas.openxmlformats.org/officeDocument/2006/relationships/hyperlink" Target="https://doi.org/10.1007/s10876-022-02253-2" TargetMode="External"/><Relationship Id="rId77" Type="http://schemas.openxmlformats.org/officeDocument/2006/relationships/hyperlink" Target="https://pubmed.ncbi.nlm.nih.gov/?term=%22Maaza%20M%22%5BAuthor%5D" TargetMode="External"/><Relationship Id="rId8" Type="http://schemas.openxmlformats.org/officeDocument/2006/relationships/image" Target="media/image1.emf"/><Relationship Id="rId51" Type="http://schemas.openxmlformats.org/officeDocument/2006/relationships/hyperlink" Target="Douglas.M.&#160;Matson" TargetMode="External"/><Relationship Id="rId72" Type="http://schemas.openxmlformats.org/officeDocument/2006/relationships/hyperlink" Target="https://pubmed.ncbi.nlm.nih.gov/?term=%22Matinise%20N%22%5BAuthor%5D" TargetMode="External"/><Relationship Id="rId80" Type="http://schemas.openxmlformats.org/officeDocument/2006/relationships/hyperlink" Target="https://doi.org/10.1016/j.molliq.2020.114631" TargetMode="External"/><Relationship Id="rId85" Type="http://schemas.openxmlformats.org/officeDocument/2006/relationships/hyperlink" Target="https://doi.org/10.1088/1361-6528/ac79bc"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ogle.com/search?sca_esv=bf7843588f50460d&amp;rlz=1C1CHBD_enIN1120IN1120&amp;cs=0&amp;sxsrf=AE3TifO1oMMqk6gnCAob435BW_-BSzqaHg%3A1759223154218&amp;q=dislocations&amp;sa=X&amp;ved=2ahUKEwjunKb5kICQAxXc2TgGHT9hKRQQxccNegQIBBAB&amp;mstk=AUtExfAuQ8XsRxGfhX0USoFTd1jioyhIg544X7BJVKX61Z_WZ2DxupY7pOcINotLHW6WRq5gwkEoFHZo81jxU6zcvMnQ-Lv1KAAhIwZvyZXdMU4Jl_kSMO2I2BA_pPXsPDaDpXWflNTIWnHyT9JgZTYkCW09r1ki1Ydf9fYIXtH1eF3MGiPDkbRpH7xFoYgn6F8szfsd2M3cmf6S6J2rcK03YNqQ38AGpvEHRn7XkaunfvA29NZiAcFZ7sBNLAcEEA_25emSI5a73XaC7SDz5KyTkflY&amp;csui=3" TargetMode="External"/><Relationship Id="rId17" Type="http://schemas.openxmlformats.org/officeDocument/2006/relationships/image" Target="media/image6.emf"/><Relationship Id="rId25" Type="http://schemas.openxmlformats.org/officeDocument/2006/relationships/hyperlink" Target="https://www.science.org/doi/10.1126/science.aaz8541" TargetMode="External"/><Relationship Id="rId33" Type="http://schemas.openxmlformats.org/officeDocument/2006/relationships/hyperlink" Target="https://doi.org/10.3390/molecules28114527" TargetMode="External"/><Relationship Id="rId38" Type="http://schemas.openxmlformats.org/officeDocument/2006/relationships/hyperlink" Target="https://doi.org/10.1007/s10311-021-01269-w" TargetMode="External"/><Relationship Id="rId46" Type="http://schemas.openxmlformats.org/officeDocument/2006/relationships/hyperlink" Target="https://doi.org/10.1016/j.parepi.2021.e00201" TargetMode="External"/><Relationship Id="rId59" Type="http://schemas.openxmlformats.org/officeDocument/2006/relationships/hyperlink" Target="https://doi.org/10.1016/j.jmst.2021.12.051" TargetMode="External"/><Relationship Id="rId67" Type="http://schemas.openxmlformats.org/officeDocument/2006/relationships/hyperlink" Target="https://www.somaiya.edu/en/view-member/140317?type=faculty" TargetMode="External"/><Relationship Id="rId20" Type="http://schemas.openxmlformats.org/officeDocument/2006/relationships/chart" Target="charts/chart1.xml"/><Relationship Id="rId41" Type="http://schemas.openxmlformats.org/officeDocument/2006/relationships/hyperlink" Target="https://doi.org/10.1007/s11051-022-05577-2" TargetMode="External"/><Relationship Id="rId54" Type="http://schemas.openxmlformats.org/officeDocument/2006/relationships/hyperlink" Target="https://doi.org/10.1007/978-3-031-57152-7" TargetMode="External"/><Relationship Id="rId62" Type="http://schemas.openxmlformats.org/officeDocument/2006/relationships/hyperlink" Target="https://doi.org/10.1007/s10876-022-02276-9" TargetMode="External"/><Relationship Id="rId70" Type="http://schemas.openxmlformats.org/officeDocument/2006/relationships/hyperlink" Target="https://pubmed.ncbi.nlm.nih.gov/?term=%22Lefojane%20RP%22%5BAuthor%5D" TargetMode="External"/><Relationship Id="rId75" Type="http://schemas.openxmlformats.org/officeDocument/2006/relationships/hyperlink" Target="https://pubmed.ncbi.nlm.nih.gov/?term=%22Mfengwana%20P%22%5BAuthor%5D" TargetMode="External"/><Relationship Id="rId83" Type="http://schemas.openxmlformats.org/officeDocument/2006/relationships/hyperlink" Target="https://pubmed.ncbi.nlm.nih.gov/?term=Tavassoli+A&amp;cauthor_id=35714520"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cience.org/doi/10.1126/science.aaz8541" TargetMode="External"/><Relationship Id="rId28" Type="http://schemas.openxmlformats.org/officeDocument/2006/relationships/hyperlink" Target="https://doi.org/10.1201/9781003188582" TargetMode="External"/><Relationship Id="rId36" Type="http://schemas.openxmlformats.org/officeDocument/2006/relationships/hyperlink" Target="https://doi.org/10.2174/2468187310999201222112144" TargetMode="External"/><Relationship Id="rId49" Type="http://schemas.openxmlformats.org/officeDocument/2006/relationships/hyperlink" Target="https://doi.org/10.3390/min12020205" TargetMode="External"/><Relationship Id="rId57" Type="http://schemas.openxmlformats.org/officeDocument/2006/relationships/hyperlink" Target="https://www.sciencedirect.com/author/55682653217/feng-chen" TargetMode="External"/><Relationship Id="rId10" Type="http://schemas.openxmlformats.org/officeDocument/2006/relationships/image" Target="media/image2.emf"/><Relationship Id="rId31" Type="http://schemas.openxmlformats.org/officeDocument/2006/relationships/hyperlink" Target="https://doi.org/10.1007/s11051-023-05690-w" TargetMode="External"/><Relationship Id="rId44" Type="http://schemas.openxmlformats.org/officeDocument/2006/relationships/hyperlink" Target="https://doi.org/10.3390/resources13060070" TargetMode="External"/><Relationship Id="rId52" Type="http://schemas.openxmlformats.org/officeDocument/2006/relationships/hyperlink" Target="https://doi.org/10.1016/j.mtla.2021.101161" TargetMode="External"/><Relationship Id="rId60" Type="http://schemas.openxmlformats.org/officeDocument/2006/relationships/hyperlink" Target="https://doi.org/10.1007/978-3-031-38355-7" TargetMode="External"/><Relationship Id="rId65" Type="http://schemas.openxmlformats.org/officeDocument/2006/relationships/hyperlink" Target="https://doi.org/10.1002/adfm.202506198" TargetMode="External"/><Relationship Id="rId73" Type="http://schemas.openxmlformats.org/officeDocument/2006/relationships/hyperlink" Target="https://pubmed.ncbi.nlm.nih.gov/?term=%22Saleh%20K%22%5BAuthor%5D" TargetMode="External"/><Relationship Id="rId78" Type="http://schemas.openxmlformats.org/officeDocument/2006/relationships/hyperlink" Target="https://pubmed.ncbi.nlm.nih.gov/?term=%22Sekhoacha%20MP%22%5BAuthor%5D" TargetMode="External"/><Relationship Id="rId81" Type="http://schemas.openxmlformats.org/officeDocument/2006/relationships/hyperlink" Target="https://pubmed.ncbi.nlm.nih.gov/?term=Dadmehr+M&amp;cauthor_id=35714520"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SRI%20POOJA\Desktop\Anticancer%20graph_SY5Y%20canc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IN" sz="1400">
                <a:solidFill>
                  <a:schemeClr val="accent6">
                    <a:lumMod val="75000"/>
                  </a:schemeClr>
                </a:solidFill>
                <a:latin typeface="Times New Roman" pitchFamily="18" charset="0"/>
                <a:cs typeface="Times New Roman" pitchFamily="18" charset="0"/>
              </a:rPr>
              <a:t>Cytotoxicity Activity in MCF-7 Cell Line</a:t>
            </a:r>
          </a:p>
        </c:rich>
      </c:tx>
    </c:title>
    <c:plotArea>
      <c:layout/>
      <c:barChart>
        <c:barDir val="col"/>
        <c:grouping val="clustered"/>
        <c:ser>
          <c:idx val="0"/>
          <c:order val="0"/>
          <c:tx>
            <c:strRef>
              <c:f>'[Anticancer graph_SY5Y cancer.xlsx]Sheet1'!$F$5</c:f>
              <c:strCache>
                <c:ptCount val="1"/>
                <c:pt idx="0">
                  <c:v>Nanoparticles (CDSC61)</c:v>
                </c:pt>
              </c:strCache>
            </c:strRef>
          </c:tx>
          <c:errBars>
            <c:errBarType val="both"/>
            <c:errValType val="stdErr"/>
          </c:errBars>
          <c:cat>
            <c:strRef>
              <c:f>'[Anticancer graph_SY5Y cancer.xlsx]Sheet1'!$E$6:$E$10</c:f>
              <c:strCache>
                <c:ptCount val="5"/>
                <c:pt idx="0">
                  <c:v>500 µg/ml</c:v>
                </c:pt>
                <c:pt idx="1">
                  <c:v>250 µg/ml</c:v>
                </c:pt>
                <c:pt idx="2">
                  <c:v>125 µg/ml</c:v>
                </c:pt>
                <c:pt idx="3">
                  <c:v>62.5 µg/ml</c:v>
                </c:pt>
                <c:pt idx="4">
                  <c:v>Control</c:v>
                </c:pt>
              </c:strCache>
            </c:strRef>
          </c:cat>
          <c:val>
            <c:numRef>
              <c:f>'[Anticancer graph_SY5Y cancer.xlsx]Sheet1'!$F$6:$F$10</c:f>
              <c:numCache>
                <c:formatCode>General</c:formatCode>
                <c:ptCount val="5"/>
                <c:pt idx="0">
                  <c:v>23.459999999999987</c:v>
                </c:pt>
                <c:pt idx="1">
                  <c:v>33.44</c:v>
                </c:pt>
                <c:pt idx="2">
                  <c:v>51.720000000000013</c:v>
                </c:pt>
                <c:pt idx="3">
                  <c:v>93.03</c:v>
                </c:pt>
                <c:pt idx="4">
                  <c:v>98.26</c:v>
                </c:pt>
              </c:numCache>
            </c:numRef>
          </c:val>
          <c:extLst xmlns:c16r2="http://schemas.microsoft.com/office/drawing/2015/06/chart">
            <c:ext xmlns:c16="http://schemas.microsoft.com/office/drawing/2014/chart" uri="{C3380CC4-5D6E-409C-BE32-E72D297353CC}">
              <c16:uniqueId val="{00000000-5277-44E0-BB8F-E6D1701C15A9}"/>
            </c:ext>
          </c:extLst>
        </c:ser>
        <c:ser>
          <c:idx val="1"/>
          <c:order val="1"/>
          <c:tx>
            <c:strRef>
              <c:f>'[Anticancer graph_SY5Y cancer.xlsx]Sheet1'!$G$5</c:f>
              <c:strCache>
                <c:ptCount val="1"/>
                <c:pt idx="0">
                  <c:v>Doxorubicin</c:v>
                </c:pt>
              </c:strCache>
            </c:strRef>
          </c:tx>
          <c:errBars>
            <c:errBarType val="both"/>
            <c:errValType val="stdErr"/>
          </c:errBars>
          <c:cat>
            <c:strRef>
              <c:f>'[Anticancer graph_SY5Y cancer.xlsx]Sheet1'!$E$6:$E$10</c:f>
              <c:strCache>
                <c:ptCount val="5"/>
                <c:pt idx="0">
                  <c:v>500 µg/ml</c:v>
                </c:pt>
                <c:pt idx="1">
                  <c:v>250 µg/ml</c:v>
                </c:pt>
                <c:pt idx="2">
                  <c:v>125 µg/ml</c:v>
                </c:pt>
                <c:pt idx="3">
                  <c:v>62.5 µg/ml</c:v>
                </c:pt>
                <c:pt idx="4">
                  <c:v>Control</c:v>
                </c:pt>
              </c:strCache>
            </c:strRef>
          </c:cat>
          <c:val>
            <c:numRef>
              <c:f>'[Anticancer graph_SY5Y cancer.xlsx]Sheet1'!$G$6:$G$10</c:f>
              <c:numCache>
                <c:formatCode>General</c:formatCode>
                <c:ptCount val="5"/>
                <c:pt idx="0">
                  <c:v>26.97</c:v>
                </c:pt>
                <c:pt idx="1">
                  <c:v>46.849999999999994</c:v>
                </c:pt>
                <c:pt idx="2">
                  <c:v>56.49</c:v>
                </c:pt>
                <c:pt idx="3">
                  <c:v>72.38</c:v>
                </c:pt>
                <c:pt idx="4">
                  <c:v>97.960000000000022</c:v>
                </c:pt>
              </c:numCache>
            </c:numRef>
          </c:val>
          <c:extLst xmlns:c16r2="http://schemas.microsoft.com/office/drawing/2015/06/chart">
            <c:ext xmlns:c16="http://schemas.microsoft.com/office/drawing/2014/chart" uri="{C3380CC4-5D6E-409C-BE32-E72D297353CC}">
              <c16:uniqueId val="{00000001-5277-44E0-BB8F-E6D1701C15A9}"/>
            </c:ext>
          </c:extLst>
        </c:ser>
        <c:gapWidth val="219"/>
        <c:overlap val="-27"/>
        <c:axId val="142089216"/>
        <c:axId val="142552064"/>
      </c:barChart>
      <c:catAx>
        <c:axId val="142089216"/>
        <c:scaling>
          <c:orientation val="minMax"/>
        </c:scaling>
        <c:axPos val="b"/>
        <c:title>
          <c:tx>
            <c:rich>
              <a:bodyPr rot="0" vert="horz"/>
              <a:lstStyle/>
              <a:p>
                <a:pPr>
                  <a:defRPr>
                    <a:solidFill>
                      <a:srgbClr val="FF0000"/>
                    </a:solidFill>
                  </a:defRPr>
                </a:pPr>
                <a:r>
                  <a:rPr lang="en-IN" sz="1100" b="1">
                    <a:solidFill>
                      <a:srgbClr val="C00000"/>
                    </a:solidFill>
                    <a:latin typeface="Times New Roman" pitchFamily="18" charset="0"/>
                    <a:cs typeface="Times New Roman" pitchFamily="18" charset="0"/>
                  </a:rPr>
                  <a:t> [CdS  NPs] </a:t>
                </a:r>
              </a:p>
            </c:rich>
          </c:tx>
          <c:layout>
            <c:manualLayout>
              <c:xMode val="edge"/>
              <c:yMode val="edge"/>
              <c:x val="0.49602276519558869"/>
              <c:y val="0.82310037670161651"/>
            </c:manualLayout>
          </c:layout>
        </c:title>
        <c:numFmt formatCode="General" sourceLinked="0"/>
        <c:majorTickMark val="none"/>
        <c:tickLblPos val="nextTo"/>
        <c:txPr>
          <a:bodyPr rot="-60000000" vert="horz"/>
          <a:lstStyle/>
          <a:p>
            <a:pPr>
              <a:defRPr sz="1200" b="1">
                <a:solidFill>
                  <a:srgbClr val="00B050"/>
                </a:solidFill>
                <a:latin typeface="Times New Roman" pitchFamily="18" charset="0"/>
                <a:cs typeface="Times New Roman" pitchFamily="18" charset="0"/>
              </a:defRPr>
            </a:pPr>
            <a:endParaRPr lang="en-US"/>
          </a:p>
        </c:txPr>
        <c:crossAx val="142552064"/>
        <c:crosses val="autoZero"/>
        <c:auto val="1"/>
        <c:lblAlgn val="ctr"/>
        <c:lblOffset val="100"/>
      </c:catAx>
      <c:valAx>
        <c:axId val="142552064"/>
        <c:scaling>
          <c:orientation val="minMax"/>
        </c:scaling>
        <c:axPos val="l"/>
        <c:majorGridlines/>
        <c:title>
          <c:tx>
            <c:rich>
              <a:bodyPr rot="-5400000" vert="horz"/>
              <a:lstStyle/>
              <a:p>
                <a:pPr>
                  <a:defRPr/>
                </a:pPr>
                <a:r>
                  <a:rPr lang="en-IN" sz="1200" b="1">
                    <a:solidFill>
                      <a:schemeClr val="accent2"/>
                    </a:solidFill>
                    <a:latin typeface="Times New Roman" pitchFamily="18" charset="0"/>
                    <a:cs typeface="Times New Roman" pitchFamily="18" charset="0"/>
                  </a:rPr>
                  <a:t>% of Cancer Cell Viability</a:t>
                </a:r>
              </a:p>
            </c:rich>
          </c:tx>
          <c:layout>
            <c:manualLayout>
              <c:xMode val="edge"/>
              <c:yMode val="edge"/>
              <c:x val="3.4364261168384883E-2"/>
              <c:y val="0.2118458379231094"/>
            </c:manualLayout>
          </c:layout>
        </c:title>
        <c:numFmt formatCode="General" sourceLinked="1"/>
        <c:majorTickMark val="none"/>
        <c:tickLblPos val="nextTo"/>
        <c:txPr>
          <a:bodyPr rot="-60000000" vert="horz"/>
          <a:lstStyle/>
          <a:p>
            <a:pPr>
              <a:defRPr sz="1200" b="1">
                <a:solidFill>
                  <a:srgbClr val="00B050"/>
                </a:solidFill>
                <a:latin typeface="Times New Roman" pitchFamily="18" charset="0"/>
                <a:cs typeface="Times New Roman" pitchFamily="18" charset="0"/>
              </a:defRPr>
            </a:pPr>
            <a:endParaRPr lang="en-US"/>
          </a:p>
        </c:txPr>
        <c:crossAx val="142089216"/>
        <c:crosses val="autoZero"/>
        <c:crossBetween val="between"/>
      </c:valAx>
    </c:plotArea>
    <c:legend>
      <c:legendPos val="b"/>
      <c:legendEntry>
        <c:idx val="0"/>
        <c:txPr>
          <a:bodyPr rot="0" vert="horz"/>
          <a:lstStyle/>
          <a:p>
            <a:pPr>
              <a:defRPr sz="1200" b="1">
                <a:solidFill>
                  <a:srgbClr val="00B050"/>
                </a:solidFill>
                <a:latin typeface="Times New Roman" pitchFamily="18" charset="0"/>
                <a:cs typeface="Times New Roman" pitchFamily="18" charset="0"/>
              </a:defRPr>
            </a:pPr>
            <a:endParaRPr lang="en-US"/>
          </a:p>
        </c:txPr>
      </c:legendEntry>
      <c:legendEntry>
        <c:idx val="1"/>
        <c:txPr>
          <a:bodyPr rot="0" vert="horz"/>
          <a:lstStyle/>
          <a:p>
            <a:pPr>
              <a:defRPr sz="1200" b="1">
                <a:solidFill>
                  <a:srgbClr val="00B050"/>
                </a:solidFill>
                <a:latin typeface="Times New Roman" pitchFamily="18" charset="0"/>
                <a:cs typeface="Times New Roman" pitchFamily="18" charset="0"/>
              </a:defRPr>
            </a:pPr>
            <a:endParaRPr lang="en-US"/>
          </a:p>
        </c:txPr>
      </c:legendEntry>
      <c:txPr>
        <a:bodyPr rot="0" vert="horz"/>
        <a:lstStyle/>
        <a:p>
          <a:pPr>
            <a:defRPr sz="1200" b="1">
              <a:solidFill>
                <a:srgbClr val="00B050"/>
              </a:solidFill>
              <a:latin typeface="Times New Roman" pitchFamily="18" charset="0"/>
              <a:cs typeface="Times New Roman" pitchFamily="18"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ACF88-10E5-4A19-B0DA-1B6F169A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20</Pages>
  <Words>6134</Words>
  <Characters>34968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lenovo</cp:lastModifiedBy>
  <cp:revision>225</cp:revision>
  <dcterms:created xsi:type="dcterms:W3CDTF">2025-10-02T04:09:00Z</dcterms:created>
  <dcterms:modified xsi:type="dcterms:W3CDTF">2025-11-06T15:07:00Z</dcterms:modified>
</cp:coreProperties>
</file>