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6D02" w14:textId="77777777" w:rsidR="00695E0B" w:rsidRPr="00695E0B" w:rsidRDefault="00695E0B" w:rsidP="00695E0B">
      <w:pPr>
        <w:spacing w:line="360" w:lineRule="auto"/>
        <w:jc w:val="both"/>
        <w:rPr>
          <w:rFonts w:ascii="Arial" w:hAnsi="Arial" w:cs="Arial"/>
          <w:b/>
          <w:bCs/>
          <w:i/>
          <w:iCs/>
          <w:sz w:val="24"/>
          <w:szCs w:val="24"/>
          <w:u w:val="single"/>
          <w:lang w:val="en-US"/>
        </w:rPr>
      </w:pPr>
      <w:bookmarkStart w:id="0" w:name="_Hlk213294857"/>
      <w:r w:rsidRPr="00695E0B">
        <w:rPr>
          <w:rFonts w:ascii="Arial" w:hAnsi="Arial" w:cs="Arial"/>
          <w:b/>
          <w:bCs/>
          <w:i/>
          <w:iCs/>
          <w:sz w:val="24"/>
          <w:szCs w:val="24"/>
          <w:u w:val="single"/>
          <w:lang w:val="en-US"/>
        </w:rPr>
        <w:t>Original Research Article</w:t>
      </w:r>
    </w:p>
    <w:p w14:paraId="7DBA1849" w14:textId="6F241BFE" w:rsidR="00E44FF8" w:rsidRPr="00E11702" w:rsidRDefault="00E44FF8" w:rsidP="00F75781">
      <w:pPr>
        <w:spacing w:line="360" w:lineRule="auto"/>
        <w:jc w:val="both"/>
        <w:rPr>
          <w:rFonts w:ascii="Arial" w:hAnsi="Arial" w:cs="Arial"/>
          <w:b/>
          <w:bCs/>
          <w:sz w:val="24"/>
          <w:szCs w:val="24"/>
        </w:rPr>
      </w:pPr>
      <w:r w:rsidRPr="00E11702">
        <w:rPr>
          <w:rFonts w:ascii="Arial" w:hAnsi="Arial" w:cs="Arial"/>
          <w:b/>
          <w:bCs/>
          <w:sz w:val="24"/>
          <w:szCs w:val="24"/>
        </w:rPr>
        <w:t>Neuro</w:t>
      </w:r>
      <w:r w:rsidR="00F14D5A">
        <w:rPr>
          <w:rFonts w:ascii="Arial" w:hAnsi="Arial" w:cs="Arial"/>
          <w:b/>
          <w:bCs/>
          <w:sz w:val="24"/>
          <w:szCs w:val="24"/>
        </w:rPr>
        <w:t>-</w:t>
      </w:r>
      <w:r w:rsidRPr="00E11702">
        <w:rPr>
          <w:rFonts w:ascii="Arial" w:hAnsi="Arial" w:cs="Arial"/>
          <w:b/>
          <w:bCs/>
          <w:sz w:val="24"/>
          <w:szCs w:val="24"/>
        </w:rPr>
        <w:t xml:space="preserve">promotive role of </w:t>
      </w:r>
      <w:proofErr w:type="spellStart"/>
      <w:r w:rsidRPr="00E11702">
        <w:rPr>
          <w:rFonts w:ascii="Arial" w:hAnsi="Arial" w:cs="Arial"/>
          <w:b/>
          <w:bCs/>
          <w:sz w:val="24"/>
          <w:szCs w:val="24"/>
        </w:rPr>
        <w:t>Quinic</w:t>
      </w:r>
      <w:proofErr w:type="spellEnd"/>
      <w:r w:rsidRPr="00E11702">
        <w:rPr>
          <w:rFonts w:ascii="Arial" w:hAnsi="Arial" w:cs="Arial"/>
          <w:b/>
          <w:bCs/>
          <w:sz w:val="24"/>
          <w:szCs w:val="24"/>
        </w:rPr>
        <w:t xml:space="preserve"> acid against rotenone induced rat model of Parkinson’s Disease</w:t>
      </w:r>
    </w:p>
    <w:p w14:paraId="2586B93F" w14:textId="44029654" w:rsidR="00DD4F8E" w:rsidRDefault="00DD4F8E" w:rsidP="001E71E4">
      <w:pPr>
        <w:spacing w:after="0" w:line="360" w:lineRule="auto"/>
        <w:jc w:val="both"/>
        <w:rPr>
          <w:rFonts w:ascii="Arial" w:hAnsi="Arial" w:cs="Arial"/>
          <w:b/>
          <w:bCs/>
          <w:i/>
          <w:iCs/>
          <w:sz w:val="24"/>
          <w:szCs w:val="24"/>
        </w:rPr>
      </w:pPr>
    </w:p>
    <w:p w14:paraId="324DE54A" w14:textId="77777777" w:rsidR="000823DC" w:rsidRPr="00E11702" w:rsidRDefault="000823DC" w:rsidP="001E71E4">
      <w:pPr>
        <w:spacing w:after="0" w:line="360" w:lineRule="auto"/>
        <w:jc w:val="both"/>
        <w:rPr>
          <w:rFonts w:ascii="Arial" w:hAnsi="Arial" w:cs="Arial"/>
          <w:b/>
          <w:bCs/>
          <w:i/>
          <w:iCs/>
          <w:sz w:val="24"/>
          <w:szCs w:val="24"/>
        </w:rPr>
      </w:pPr>
      <w:bookmarkStart w:id="1" w:name="_GoBack"/>
      <w:bookmarkEnd w:id="1"/>
    </w:p>
    <w:p w14:paraId="6B007C2D" w14:textId="34325E20" w:rsidR="00E50874" w:rsidRPr="00E11702" w:rsidRDefault="00274D52" w:rsidP="00F75781">
      <w:pPr>
        <w:spacing w:line="360" w:lineRule="auto"/>
        <w:jc w:val="both"/>
        <w:rPr>
          <w:rFonts w:ascii="Arial" w:hAnsi="Arial" w:cs="Arial"/>
          <w:b/>
          <w:bCs/>
          <w:szCs w:val="22"/>
        </w:rPr>
      </w:pPr>
      <w:r w:rsidRPr="00E11702">
        <w:rPr>
          <w:rFonts w:ascii="Arial" w:hAnsi="Arial" w:cs="Arial"/>
          <w:b/>
          <w:bCs/>
          <w:szCs w:val="22"/>
        </w:rPr>
        <w:t>ABSTRACT</w:t>
      </w:r>
    </w:p>
    <w:p w14:paraId="60767A58" w14:textId="4BBD3351" w:rsidR="00FF581A" w:rsidRPr="00E11702" w:rsidRDefault="00E50874" w:rsidP="00F75781">
      <w:pPr>
        <w:spacing w:line="360" w:lineRule="auto"/>
        <w:jc w:val="both"/>
        <w:rPr>
          <w:rFonts w:ascii="Arial" w:hAnsi="Arial" w:cs="Arial"/>
          <w:sz w:val="20"/>
          <w:szCs w:val="20"/>
        </w:rPr>
      </w:pPr>
      <w:r w:rsidRPr="00E11702">
        <w:rPr>
          <w:rFonts w:ascii="Arial" w:hAnsi="Arial" w:cs="Arial"/>
          <w:sz w:val="20"/>
          <w:szCs w:val="20"/>
        </w:rPr>
        <w:t>Parkinson's disease (PD) is a common disorder that affects the movement of aged population</w:t>
      </w:r>
      <w:r w:rsidR="00FF581A" w:rsidRPr="00E11702">
        <w:rPr>
          <w:rFonts w:ascii="Arial" w:hAnsi="Arial" w:cs="Arial"/>
          <w:sz w:val="20"/>
          <w:szCs w:val="20"/>
        </w:rPr>
        <w:t>, which is characterized by loss of dopaminergic neurons and depletion of dopamine due to oxidative stress, mitochondrial dysfunction, inflammation and apoptosis. The present study shows the neuroprotective effect of quinic acid (QA) against rotenone induced rat model of PD.</w:t>
      </w:r>
      <w:r w:rsidR="00FF581A" w:rsidRPr="00E11702">
        <w:rPr>
          <w:rFonts w:ascii="Arial" w:hAnsi="Arial" w:cs="Arial"/>
          <w:b/>
          <w:bCs/>
          <w:sz w:val="20"/>
          <w:szCs w:val="20"/>
        </w:rPr>
        <w:t> </w:t>
      </w:r>
      <w:r w:rsidR="00FF581A" w:rsidRPr="00E11702">
        <w:rPr>
          <w:rFonts w:ascii="Arial" w:hAnsi="Arial" w:cs="Arial"/>
          <w:sz w:val="20"/>
          <w:szCs w:val="20"/>
        </w:rPr>
        <w:t>The</w:t>
      </w:r>
      <w:r w:rsidR="00FF581A" w:rsidRPr="00E11702">
        <w:rPr>
          <w:rFonts w:ascii="Arial" w:hAnsi="Arial" w:cs="Arial"/>
          <w:b/>
          <w:bCs/>
          <w:sz w:val="20"/>
          <w:szCs w:val="20"/>
        </w:rPr>
        <w:t xml:space="preserve"> </w:t>
      </w:r>
      <w:r w:rsidR="00FF581A" w:rsidRPr="00E11702">
        <w:rPr>
          <w:rFonts w:ascii="Arial" w:hAnsi="Arial" w:cs="Arial"/>
          <w:sz w:val="20"/>
          <w:szCs w:val="20"/>
        </w:rPr>
        <w:t xml:space="preserve">behaviour tasks, neurochemical and biochemical indices were performed using standard procedures. QA significantly attenuated the adverse effects of rotenone by enhancing the levels of dopamine, GSH and activities of SOD, catalase and </w:t>
      </w:r>
      <w:proofErr w:type="spellStart"/>
      <w:r w:rsidR="00FF581A" w:rsidRPr="00E11702">
        <w:rPr>
          <w:rFonts w:ascii="Arial" w:hAnsi="Arial" w:cs="Arial"/>
          <w:sz w:val="20"/>
          <w:szCs w:val="20"/>
        </w:rPr>
        <w:t>GPx</w:t>
      </w:r>
      <w:proofErr w:type="spellEnd"/>
      <w:r w:rsidR="00FF581A" w:rsidRPr="00E11702">
        <w:rPr>
          <w:rFonts w:ascii="Arial" w:hAnsi="Arial" w:cs="Arial"/>
          <w:sz w:val="20"/>
          <w:szCs w:val="20"/>
        </w:rPr>
        <w:t xml:space="preserve"> and diminishing the levels of TBARS along with improved </w:t>
      </w:r>
      <w:proofErr w:type="spellStart"/>
      <w:r w:rsidR="00FF581A" w:rsidRPr="00E11702">
        <w:rPr>
          <w:rFonts w:ascii="Arial" w:hAnsi="Arial" w:cs="Arial"/>
          <w:sz w:val="20"/>
          <w:szCs w:val="20"/>
        </w:rPr>
        <w:t>behavior</w:t>
      </w:r>
      <w:proofErr w:type="spellEnd"/>
      <w:r w:rsidR="00FF581A" w:rsidRPr="00E11702">
        <w:rPr>
          <w:rFonts w:ascii="Arial" w:hAnsi="Arial" w:cs="Arial"/>
          <w:sz w:val="20"/>
          <w:szCs w:val="20"/>
        </w:rPr>
        <w:t xml:space="preserve"> performance. As to conclude, drugs with potent antioxidant property such as QA could have therapeutic potential for this pathology.</w:t>
      </w:r>
    </w:p>
    <w:p w14:paraId="37B871E8" w14:textId="5FBF54BD" w:rsidR="00FF581A" w:rsidRPr="00E11702" w:rsidRDefault="00274D52" w:rsidP="00F75781">
      <w:pPr>
        <w:spacing w:line="360" w:lineRule="auto"/>
        <w:jc w:val="both"/>
        <w:rPr>
          <w:rFonts w:ascii="Arial" w:hAnsi="Arial" w:cs="Arial"/>
          <w:szCs w:val="22"/>
        </w:rPr>
      </w:pPr>
      <w:r w:rsidRPr="00E11702">
        <w:rPr>
          <w:rFonts w:ascii="Arial" w:hAnsi="Arial" w:cs="Arial"/>
          <w:b/>
          <w:bCs/>
          <w:szCs w:val="22"/>
        </w:rPr>
        <w:t>1. INTRODUCTION</w:t>
      </w:r>
    </w:p>
    <w:p w14:paraId="74AE8CA8" w14:textId="6E1E8548"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Parkinson’s disease (PD) is the </w:t>
      </w:r>
      <w:r w:rsidR="004B75D7" w:rsidRPr="00E11702">
        <w:rPr>
          <w:rFonts w:ascii="Arial" w:hAnsi="Arial" w:cs="Arial"/>
          <w:sz w:val="20"/>
          <w:szCs w:val="20"/>
        </w:rPr>
        <w:t>well-known</w:t>
      </w:r>
      <w:r w:rsidRPr="00E11702">
        <w:rPr>
          <w:rFonts w:ascii="Arial" w:hAnsi="Arial" w:cs="Arial"/>
          <w:sz w:val="20"/>
          <w:szCs w:val="20"/>
        </w:rPr>
        <w:t xml:space="preserve"> neurodegenerative disorder that is characterised by motor symptoms. </w:t>
      </w:r>
      <w:r w:rsidR="004B75D7" w:rsidRPr="00E11702">
        <w:rPr>
          <w:rFonts w:ascii="Arial" w:hAnsi="Arial" w:cs="Arial"/>
          <w:sz w:val="20"/>
          <w:szCs w:val="20"/>
        </w:rPr>
        <w:t xml:space="preserve">It </w:t>
      </w:r>
      <w:r w:rsidRPr="00E11702">
        <w:rPr>
          <w:rFonts w:ascii="Arial" w:hAnsi="Arial" w:cs="Arial"/>
          <w:sz w:val="20"/>
          <w:szCs w:val="20"/>
        </w:rPr>
        <w:t xml:space="preserve">is </w:t>
      </w:r>
      <w:proofErr w:type="spellStart"/>
      <w:r w:rsidRPr="00E11702">
        <w:rPr>
          <w:rFonts w:ascii="Arial" w:hAnsi="Arial" w:cs="Arial"/>
          <w:sz w:val="20"/>
          <w:szCs w:val="20"/>
        </w:rPr>
        <w:t>arised</w:t>
      </w:r>
      <w:proofErr w:type="spellEnd"/>
      <w:r w:rsidRPr="00E11702">
        <w:rPr>
          <w:rFonts w:ascii="Arial" w:hAnsi="Arial" w:cs="Arial"/>
          <w:sz w:val="20"/>
          <w:szCs w:val="20"/>
        </w:rPr>
        <w:t xml:space="preserve"> by slow and progressive loss of dopaminergic (</w:t>
      </w:r>
      <w:proofErr w:type="spellStart"/>
      <w:r w:rsidRPr="00E11702">
        <w:rPr>
          <w:rFonts w:ascii="Arial" w:hAnsi="Arial" w:cs="Arial"/>
          <w:sz w:val="20"/>
          <w:szCs w:val="20"/>
        </w:rPr>
        <w:t>DAergic</w:t>
      </w:r>
      <w:proofErr w:type="spellEnd"/>
      <w:r w:rsidRPr="00E11702">
        <w:rPr>
          <w:rFonts w:ascii="Arial" w:hAnsi="Arial" w:cs="Arial"/>
          <w:sz w:val="20"/>
          <w:szCs w:val="20"/>
        </w:rPr>
        <w:t>) neurons in substan</w:t>
      </w:r>
      <w:r w:rsidR="00E1210E" w:rsidRPr="00E11702">
        <w:rPr>
          <w:rFonts w:ascii="Arial" w:hAnsi="Arial" w:cs="Arial"/>
          <w:sz w:val="20"/>
          <w:szCs w:val="20"/>
        </w:rPr>
        <w:t>t</w:t>
      </w:r>
      <w:r w:rsidRPr="00E11702">
        <w:rPr>
          <w:rFonts w:ascii="Arial" w:hAnsi="Arial" w:cs="Arial"/>
          <w:sz w:val="20"/>
          <w:szCs w:val="20"/>
        </w:rPr>
        <w:t>ia nigra</w:t>
      </w:r>
      <w:r w:rsidR="004B75D7" w:rsidRPr="00E11702">
        <w:rPr>
          <w:rFonts w:ascii="Arial" w:hAnsi="Arial" w:cs="Arial"/>
          <w:sz w:val="20"/>
          <w:szCs w:val="20"/>
        </w:rPr>
        <w:t xml:space="preserve"> (SN)</w:t>
      </w:r>
      <w:r w:rsidRPr="00E11702">
        <w:rPr>
          <w:rFonts w:ascii="Arial" w:hAnsi="Arial" w:cs="Arial"/>
          <w:sz w:val="20"/>
          <w:szCs w:val="20"/>
        </w:rPr>
        <w:t xml:space="preserve"> and consequent diminished level of </w:t>
      </w:r>
      <w:r w:rsidR="00E1210E" w:rsidRPr="00E11702">
        <w:rPr>
          <w:rFonts w:ascii="Arial" w:hAnsi="Arial" w:cs="Arial"/>
          <w:sz w:val="20"/>
          <w:szCs w:val="20"/>
        </w:rPr>
        <w:t>striatal</w:t>
      </w:r>
      <w:r w:rsidR="004B75D7" w:rsidRPr="00E11702">
        <w:rPr>
          <w:rFonts w:ascii="Arial" w:hAnsi="Arial" w:cs="Arial"/>
          <w:sz w:val="20"/>
          <w:szCs w:val="20"/>
        </w:rPr>
        <w:t xml:space="preserve"> (ST)</w:t>
      </w:r>
      <w:r w:rsidRPr="00E11702">
        <w:rPr>
          <w:rFonts w:ascii="Arial" w:hAnsi="Arial" w:cs="Arial"/>
          <w:sz w:val="20"/>
          <w:szCs w:val="20"/>
        </w:rPr>
        <w:t xml:space="preserve"> dopamine (DA) </w:t>
      </w:r>
      <w:r w:rsidR="00B0102B" w:rsidRPr="00E11702">
        <w:rPr>
          <w:rFonts w:ascii="Arial" w:hAnsi="Arial" w:cs="Arial"/>
          <w:sz w:val="20"/>
          <w:szCs w:val="20"/>
        </w:rPr>
        <w:t>(</w:t>
      </w:r>
      <w:r w:rsidRPr="00E11702">
        <w:rPr>
          <w:rFonts w:ascii="Arial" w:hAnsi="Arial" w:cs="Arial"/>
          <w:sz w:val="20"/>
          <w:szCs w:val="20"/>
        </w:rPr>
        <w:t>Berg et al., 20</w:t>
      </w:r>
      <w:r w:rsidR="008809BA" w:rsidRPr="00E11702">
        <w:rPr>
          <w:rFonts w:ascii="Arial" w:hAnsi="Arial" w:cs="Arial"/>
          <w:sz w:val="20"/>
          <w:szCs w:val="20"/>
        </w:rPr>
        <w:t>1</w:t>
      </w:r>
      <w:r w:rsidRPr="00E11702">
        <w:rPr>
          <w:rFonts w:ascii="Arial" w:hAnsi="Arial" w:cs="Arial"/>
          <w:sz w:val="20"/>
          <w:szCs w:val="20"/>
        </w:rPr>
        <w:t>4</w:t>
      </w:r>
      <w:r w:rsidR="00B0102B" w:rsidRPr="00E11702">
        <w:rPr>
          <w:rFonts w:ascii="Arial" w:hAnsi="Arial" w:cs="Arial"/>
          <w:sz w:val="20"/>
          <w:szCs w:val="20"/>
        </w:rPr>
        <w:t>)</w:t>
      </w:r>
      <w:r w:rsidRPr="00E11702">
        <w:rPr>
          <w:rFonts w:ascii="Arial" w:hAnsi="Arial" w:cs="Arial"/>
          <w:sz w:val="20"/>
          <w:szCs w:val="20"/>
        </w:rPr>
        <w:t xml:space="preserve">. It affects about 1.5% to 2.0% of aged people globally and becomes a chief cause of inability found in higher than 6 million people worldwide (Ben-Shlomo et al., 2024; Sharma et al., 2018). Although the </w:t>
      </w:r>
      <w:proofErr w:type="spellStart"/>
      <w:r w:rsidRPr="00E11702">
        <w:rPr>
          <w:rFonts w:ascii="Arial" w:hAnsi="Arial" w:cs="Arial"/>
          <w:sz w:val="20"/>
          <w:szCs w:val="20"/>
        </w:rPr>
        <w:t>etiology</w:t>
      </w:r>
      <w:proofErr w:type="spellEnd"/>
      <w:r w:rsidRPr="00E11702">
        <w:rPr>
          <w:rFonts w:ascii="Arial" w:hAnsi="Arial" w:cs="Arial"/>
          <w:sz w:val="20"/>
          <w:szCs w:val="20"/>
        </w:rPr>
        <w:t xml:space="preserve"> of motor disease is connected with genetic and environmental factors, the onset and progression are linked with oxidative stress, inflammation, mitochondrial dysfunction (Khatri and Juvekar, 2016). Particularly, neurons in the SN regions are specifically prone to oxidative imbalance because of their enhanced metabolic activity, presence of increased iron content, reduced antioxidant functions, enhanced oxygen uptake by the brain and the catabolism of DA by monoamine oxidases (Sun et al., 2023). </w:t>
      </w:r>
    </w:p>
    <w:p w14:paraId="6756F7A0" w14:textId="17347993"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Although </w:t>
      </w:r>
      <w:r w:rsidR="004B75D7" w:rsidRPr="00E11702">
        <w:rPr>
          <w:rFonts w:ascii="Arial" w:hAnsi="Arial" w:cs="Arial"/>
          <w:sz w:val="20"/>
          <w:szCs w:val="20"/>
        </w:rPr>
        <w:t>reactive oxygen species (</w:t>
      </w:r>
      <w:r w:rsidRPr="00E11702">
        <w:rPr>
          <w:rFonts w:ascii="Arial" w:hAnsi="Arial" w:cs="Arial"/>
          <w:sz w:val="20"/>
          <w:szCs w:val="20"/>
        </w:rPr>
        <w:t>ROS</w:t>
      </w:r>
      <w:r w:rsidR="004B75D7" w:rsidRPr="00E11702">
        <w:rPr>
          <w:rFonts w:ascii="Arial" w:hAnsi="Arial" w:cs="Arial"/>
          <w:sz w:val="20"/>
          <w:szCs w:val="20"/>
        </w:rPr>
        <w:t>)</w:t>
      </w:r>
      <w:r w:rsidRPr="00E11702">
        <w:rPr>
          <w:rFonts w:ascii="Arial" w:hAnsi="Arial" w:cs="Arial"/>
          <w:sz w:val="20"/>
          <w:szCs w:val="20"/>
        </w:rPr>
        <w:t xml:space="preserve"> are considered as the key signalling molecules controlling the transcription processes and interactions of proteins (Schieber </w:t>
      </w:r>
      <w:r w:rsidR="00B0102B" w:rsidRPr="00E11702">
        <w:rPr>
          <w:rFonts w:ascii="Arial" w:hAnsi="Arial" w:cs="Arial"/>
          <w:sz w:val="20"/>
          <w:szCs w:val="20"/>
        </w:rPr>
        <w:t>and</w:t>
      </w:r>
      <w:r w:rsidRPr="00E11702">
        <w:rPr>
          <w:rFonts w:ascii="Arial" w:hAnsi="Arial" w:cs="Arial"/>
          <w:sz w:val="20"/>
          <w:szCs w:val="20"/>
        </w:rPr>
        <w:t xml:space="preserve"> Chandel, </w:t>
      </w:r>
      <w:hyperlink r:id="rId7" w:anchor="acel13031-bib-0158" w:history="1">
        <w:r w:rsidRPr="00E11702">
          <w:rPr>
            <w:rStyle w:val="Hyperlink"/>
            <w:rFonts w:ascii="Arial" w:hAnsi="Arial" w:cs="Arial"/>
            <w:color w:val="auto"/>
            <w:sz w:val="20"/>
            <w:szCs w:val="20"/>
            <w:u w:val="none"/>
          </w:rPr>
          <w:t>2014</w:t>
        </w:r>
      </w:hyperlink>
      <w:r w:rsidRPr="00E11702">
        <w:rPr>
          <w:rFonts w:ascii="Arial" w:hAnsi="Arial" w:cs="Arial"/>
          <w:sz w:val="20"/>
          <w:szCs w:val="20"/>
        </w:rPr>
        <w:t xml:space="preserve">), they play an important role in </w:t>
      </w:r>
      <w:proofErr w:type="spellStart"/>
      <w:r w:rsidRPr="00E11702">
        <w:rPr>
          <w:rFonts w:ascii="Arial" w:hAnsi="Arial" w:cs="Arial"/>
          <w:sz w:val="20"/>
          <w:szCs w:val="20"/>
        </w:rPr>
        <w:t>DAergic</w:t>
      </w:r>
      <w:proofErr w:type="spellEnd"/>
      <w:r w:rsidRPr="00E11702">
        <w:rPr>
          <w:rFonts w:ascii="Arial" w:hAnsi="Arial" w:cs="Arial"/>
          <w:sz w:val="20"/>
          <w:szCs w:val="20"/>
        </w:rPr>
        <w:t xml:space="preserve"> neurodegeneration. Depending upon their subcellular accumulation, oxidative injury to proteins, lipids, DNA, and RNA can take place, leading to loss of neuronal structure and function. Even prior to the significant neuronal loss, enhanced oxidative imbalance was found in the SN of early stage PD patients (Ferrer et al., </w:t>
      </w:r>
      <w:hyperlink r:id="rId8" w:anchor="acel13031-bib-0053" w:history="1">
        <w:r w:rsidRPr="00E11702">
          <w:rPr>
            <w:rStyle w:val="Hyperlink"/>
            <w:rFonts w:ascii="Arial" w:hAnsi="Arial" w:cs="Arial"/>
            <w:color w:val="auto"/>
            <w:sz w:val="20"/>
            <w:szCs w:val="20"/>
            <w:u w:val="none"/>
          </w:rPr>
          <w:t>2011</w:t>
        </w:r>
      </w:hyperlink>
      <w:r w:rsidRPr="00E11702">
        <w:rPr>
          <w:rFonts w:ascii="Arial" w:hAnsi="Arial" w:cs="Arial"/>
          <w:sz w:val="20"/>
          <w:szCs w:val="20"/>
        </w:rPr>
        <w:t>) and also in their later stage (Keeney et al., 2024). Rotenone, a</w:t>
      </w:r>
      <w:r w:rsidR="00B0102B" w:rsidRPr="00E11702">
        <w:rPr>
          <w:rFonts w:ascii="Arial" w:hAnsi="Arial" w:cs="Arial"/>
          <w:sz w:val="20"/>
          <w:szCs w:val="20"/>
        </w:rPr>
        <w:t>n</w:t>
      </w:r>
      <w:r w:rsidRPr="00E11702">
        <w:rPr>
          <w:rFonts w:ascii="Arial" w:hAnsi="Arial" w:cs="Arial"/>
          <w:sz w:val="20"/>
          <w:szCs w:val="20"/>
        </w:rPr>
        <w:t xml:space="preserve"> isoflavone of plant origin</w:t>
      </w:r>
      <w:r w:rsidR="00B0102B" w:rsidRPr="00E11702">
        <w:rPr>
          <w:rFonts w:ascii="Arial" w:hAnsi="Arial" w:cs="Arial"/>
          <w:sz w:val="20"/>
          <w:szCs w:val="20"/>
        </w:rPr>
        <w:t>,</w:t>
      </w:r>
      <w:r w:rsidRPr="00E11702">
        <w:rPr>
          <w:rFonts w:ascii="Arial" w:hAnsi="Arial" w:cs="Arial"/>
          <w:sz w:val="20"/>
          <w:szCs w:val="20"/>
        </w:rPr>
        <w:t xml:space="preserve"> is used mostly as </w:t>
      </w:r>
      <w:r w:rsidR="00B0102B" w:rsidRPr="00E11702">
        <w:rPr>
          <w:rFonts w:ascii="Arial" w:hAnsi="Arial" w:cs="Arial"/>
          <w:sz w:val="20"/>
          <w:szCs w:val="20"/>
        </w:rPr>
        <w:t xml:space="preserve">an </w:t>
      </w:r>
      <w:r w:rsidRPr="00E11702">
        <w:rPr>
          <w:rFonts w:ascii="Arial" w:hAnsi="Arial" w:cs="Arial"/>
          <w:sz w:val="20"/>
          <w:szCs w:val="20"/>
        </w:rPr>
        <w:t xml:space="preserve">insecticide and pesticide. This toxin is metabolized to hydroxyl rotenone in hepatic tissues by the help of CYP 3A4 or 2C19 and cross the BBB due to its lipophilic nature. It binds to complex I of mitochondria with high affinity and inhibits electron </w:t>
      </w:r>
      <w:r w:rsidRPr="00E11702">
        <w:rPr>
          <w:rFonts w:ascii="Arial" w:hAnsi="Arial" w:cs="Arial"/>
          <w:sz w:val="20"/>
          <w:szCs w:val="20"/>
        </w:rPr>
        <w:lastRenderedPageBreak/>
        <w:t>transport chain, thereby hinders ATP production and induces the huge superoxide generation. This overwhelms the capacity of the enzymatic and non-enzymatic antioxidants (Alzahrani et al., 2018) and induces oxidative damage to macromolecules thereby leads to apoptotic degeneration of brain cells (Javed et al., 2016, Heinz et al., 2017)</w:t>
      </w:r>
    </w:p>
    <w:p w14:paraId="0E6692DD" w14:textId="2F50B6EC" w:rsidR="00AA16EC" w:rsidRPr="00E11702" w:rsidRDefault="00AA16EC" w:rsidP="00F75781">
      <w:pPr>
        <w:pStyle w:val="ListParagraph"/>
        <w:numPr>
          <w:ilvl w:val="0"/>
          <w:numId w:val="1"/>
        </w:numPr>
        <w:spacing w:line="360" w:lineRule="auto"/>
        <w:ind w:left="0" w:hanging="720"/>
        <w:jc w:val="both"/>
        <w:rPr>
          <w:rFonts w:ascii="Arial" w:hAnsi="Arial" w:cs="Arial"/>
          <w:sz w:val="20"/>
          <w:szCs w:val="20"/>
        </w:rPr>
      </w:pPr>
      <w:r w:rsidRPr="00E11702">
        <w:rPr>
          <w:rFonts w:ascii="Arial" w:hAnsi="Arial" w:cs="Arial"/>
          <w:sz w:val="20"/>
          <w:szCs w:val="20"/>
        </w:rPr>
        <w:t xml:space="preserve">Although there is no cure for PD, the conventional pharmacological ailments for the disease are the usage of dopamine precursors such as levodopa, </w:t>
      </w:r>
      <w:r w:rsidR="00B0102B" w:rsidRPr="00E11702">
        <w:rPr>
          <w:rFonts w:ascii="Arial" w:hAnsi="Arial" w:cs="Arial"/>
          <w:sz w:val="20"/>
          <w:szCs w:val="20"/>
        </w:rPr>
        <w:t>L</w:t>
      </w:r>
      <w:r w:rsidRPr="00E11702">
        <w:rPr>
          <w:rFonts w:ascii="Arial" w:hAnsi="Arial" w:cs="Arial"/>
          <w:sz w:val="20"/>
          <w:szCs w:val="20"/>
        </w:rPr>
        <w:t xml:space="preserve">-DOPA, etc, or dopamine agonists like apomorphine, amantadine, bromocriptine, </w:t>
      </w:r>
      <w:proofErr w:type="spellStart"/>
      <w:r w:rsidRPr="00E11702">
        <w:rPr>
          <w:rFonts w:ascii="Arial" w:hAnsi="Arial" w:cs="Arial"/>
          <w:sz w:val="20"/>
          <w:szCs w:val="20"/>
        </w:rPr>
        <w:t>rotigotine</w:t>
      </w:r>
      <w:proofErr w:type="spellEnd"/>
      <w:r w:rsidRPr="00E11702">
        <w:rPr>
          <w:rFonts w:ascii="Arial" w:hAnsi="Arial" w:cs="Arial"/>
          <w:sz w:val="20"/>
          <w:szCs w:val="20"/>
        </w:rPr>
        <w:t xml:space="preserve"> etc or monoamine oxidase inhibitors such as selegiline and rasagiline or the inhibitors of catechol-</w:t>
      </w:r>
      <w:r w:rsidRPr="00E11702">
        <w:rPr>
          <w:rFonts w:ascii="Arial" w:hAnsi="Arial" w:cs="Arial"/>
          <w:i/>
          <w:iCs/>
          <w:sz w:val="20"/>
          <w:szCs w:val="20"/>
        </w:rPr>
        <w:t>O</w:t>
      </w:r>
      <w:r w:rsidRPr="00E11702">
        <w:rPr>
          <w:rFonts w:ascii="Arial" w:hAnsi="Arial" w:cs="Arial"/>
          <w:sz w:val="20"/>
          <w:szCs w:val="20"/>
        </w:rPr>
        <w:t xml:space="preserve">-methyltransferase like entacapone and tolcapone. The prolonged administration of these drugs may </w:t>
      </w:r>
      <w:r w:rsidR="00E1210E" w:rsidRPr="00E11702">
        <w:rPr>
          <w:rFonts w:ascii="Arial" w:hAnsi="Arial" w:cs="Arial"/>
          <w:sz w:val="20"/>
          <w:szCs w:val="20"/>
        </w:rPr>
        <w:t>lead</w:t>
      </w:r>
      <w:r w:rsidRPr="00E11702">
        <w:rPr>
          <w:rFonts w:ascii="Arial" w:hAnsi="Arial" w:cs="Arial"/>
          <w:sz w:val="20"/>
          <w:szCs w:val="20"/>
        </w:rPr>
        <w:t xml:space="preserve"> to other </w:t>
      </w:r>
      <w:r w:rsidR="00E1210E" w:rsidRPr="00E11702">
        <w:rPr>
          <w:rFonts w:ascii="Arial" w:hAnsi="Arial" w:cs="Arial"/>
          <w:sz w:val="20"/>
          <w:szCs w:val="20"/>
        </w:rPr>
        <w:t>psychological and</w:t>
      </w:r>
      <w:r w:rsidRPr="00E11702">
        <w:rPr>
          <w:rFonts w:ascii="Arial" w:hAnsi="Arial" w:cs="Arial"/>
          <w:sz w:val="20"/>
          <w:szCs w:val="20"/>
        </w:rPr>
        <w:t xml:space="preserve"> motor complications and “wearing off phenomenon”. The plant extracts and its related phytochemicals are reported to offer not only the neuroprotection to diminish the premature neurodegeneration in addition to enhancing dopaminergic neurotransmission (</w:t>
      </w:r>
      <w:proofErr w:type="spellStart"/>
      <w:r w:rsidRPr="00E11702">
        <w:rPr>
          <w:rFonts w:ascii="Arial" w:hAnsi="Arial" w:cs="Arial"/>
          <w:sz w:val="20"/>
          <w:szCs w:val="20"/>
        </w:rPr>
        <w:t>Cacabelos</w:t>
      </w:r>
      <w:proofErr w:type="spellEnd"/>
      <w:r w:rsidRPr="00E11702">
        <w:rPr>
          <w:rFonts w:ascii="Arial" w:hAnsi="Arial" w:cs="Arial"/>
          <w:sz w:val="20"/>
          <w:szCs w:val="20"/>
        </w:rPr>
        <w:t xml:space="preserve"> et al., 2017).</w:t>
      </w:r>
    </w:p>
    <w:p w14:paraId="101CE4AE" w14:textId="4C9AE30B"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Owing to antioxidant properties, plant extract and phytochemicals nullified the harmful role of oxidative imbalance in the central nervous system and can </w:t>
      </w:r>
      <w:r w:rsidR="00B0102B" w:rsidRPr="00E11702">
        <w:rPr>
          <w:rFonts w:ascii="Arial" w:hAnsi="Arial" w:cs="Arial"/>
          <w:sz w:val="20"/>
          <w:szCs w:val="20"/>
        </w:rPr>
        <w:t>play</w:t>
      </w:r>
      <w:r w:rsidRPr="00E11702">
        <w:rPr>
          <w:rFonts w:ascii="Arial" w:hAnsi="Arial" w:cs="Arial"/>
          <w:sz w:val="20"/>
          <w:szCs w:val="20"/>
        </w:rPr>
        <w:t xml:space="preserve"> as</w:t>
      </w:r>
      <w:r w:rsidR="00B0102B" w:rsidRPr="00E11702">
        <w:rPr>
          <w:rFonts w:ascii="Arial" w:hAnsi="Arial" w:cs="Arial"/>
          <w:sz w:val="20"/>
          <w:szCs w:val="20"/>
        </w:rPr>
        <w:t xml:space="preserve"> </w:t>
      </w:r>
      <w:r w:rsidR="008809BA" w:rsidRPr="00E11702">
        <w:rPr>
          <w:rFonts w:ascii="Arial" w:hAnsi="Arial" w:cs="Arial"/>
          <w:sz w:val="20"/>
          <w:szCs w:val="20"/>
        </w:rPr>
        <w:t>active drug molecules</w:t>
      </w:r>
      <w:r w:rsidRPr="00E11702">
        <w:rPr>
          <w:rFonts w:ascii="Arial" w:hAnsi="Arial" w:cs="Arial"/>
          <w:sz w:val="20"/>
          <w:szCs w:val="20"/>
        </w:rPr>
        <w:t xml:space="preserve"> for neurodegenerative diseases including PD. Both of them are considered as cheap and safe, and their therapeutic effects </w:t>
      </w:r>
      <w:r w:rsidR="00B0102B" w:rsidRPr="00E11702">
        <w:rPr>
          <w:rFonts w:ascii="Arial" w:hAnsi="Arial" w:cs="Arial"/>
          <w:sz w:val="20"/>
          <w:szCs w:val="20"/>
        </w:rPr>
        <w:t>have been</w:t>
      </w:r>
      <w:r w:rsidRPr="00E11702">
        <w:rPr>
          <w:rFonts w:ascii="Arial" w:hAnsi="Arial" w:cs="Arial"/>
          <w:sz w:val="20"/>
          <w:szCs w:val="20"/>
        </w:rPr>
        <w:t xml:space="preserve"> shown from </w:t>
      </w:r>
      <w:r w:rsidR="00B0102B" w:rsidRPr="00E11702">
        <w:rPr>
          <w:rFonts w:ascii="Arial" w:hAnsi="Arial" w:cs="Arial"/>
          <w:sz w:val="20"/>
          <w:szCs w:val="20"/>
        </w:rPr>
        <w:t>ancient</w:t>
      </w:r>
      <w:r w:rsidRPr="00E11702">
        <w:rPr>
          <w:rFonts w:ascii="Arial" w:hAnsi="Arial" w:cs="Arial"/>
          <w:sz w:val="20"/>
          <w:szCs w:val="20"/>
        </w:rPr>
        <w:t xml:space="preserve"> days </w:t>
      </w:r>
      <w:r w:rsidR="00B0102B" w:rsidRPr="00E11702">
        <w:rPr>
          <w:rFonts w:ascii="Arial" w:hAnsi="Arial" w:cs="Arial"/>
          <w:sz w:val="20"/>
          <w:szCs w:val="20"/>
        </w:rPr>
        <w:t>in</w:t>
      </w:r>
      <w:r w:rsidRPr="00E11702">
        <w:rPr>
          <w:rFonts w:ascii="Arial" w:hAnsi="Arial" w:cs="Arial"/>
          <w:sz w:val="20"/>
          <w:szCs w:val="20"/>
        </w:rPr>
        <w:t xml:space="preserve"> several countries (Rahmani, et al., 2014). Quinic acid</w:t>
      </w:r>
      <w:r w:rsidR="004B75D7" w:rsidRPr="00E11702">
        <w:rPr>
          <w:rFonts w:ascii="Arial" w:hAnsi="Arial" w:cs="Arial"/>
          <w:sz w:val="20"/>
          <w:szCs w:val="20"/>
        </w:rPr>
        <w:t xml:space="preserve"> </w:t>
      </w:r>
      <w:r w:rsidRPr="00E11702">
        <w:rPr>
          <w:rFonts w:ascii="Arial" w:hAnsi="Arial" w:cs="Arial"/>
          <w:sz w:val="20"/>
          <w:szCs w:val="20"/>
        </w:rPr>
        <w:t>(QA) is a</w:t>
      </w:r>
      <w:r w:rsidR="004B75D7" w:rsidRPr="00E11702">
        <w:rPr>
          <w:rFonts w:ascii="Arial" w:hAnsi="Arial" w:cs="Arial"/>
          <w:sz w:val="20"/>
          <w:szCs w:val="20"/>
        </w:rPr>
        <w:t xml:space="preserve"> polyphenol with</w:t>
      </w:r>
      <w:r w:rsidRPr="00E11702">
        <w:rPr>
          <w:rFonts w:ascii="Arial" w:hAnsi="Arial" w:cs="Arial"/>
          <w:sz w:val="20"/>
          <w:szCs w:val="20"/>
        </w:rPr>
        <w:t xml:space="preserve"> carboxylic acid cyclohexane </w:t>
      </w:r>
      <w:r w:rsidR="004B75D7" w:rsidRPr="00E11702">
        <w:rPr>
          <w:rFonts w:ascii="Arial" w:hAnsi="Arial" w:cs="Arial"/>
          <w:sz w:val="20"/>
          <w:szCs w:val="20"/>
        </w:rPr>
        <w:t>mostly present</w:t>
      </w:r>
      <w:r w:rsidRPr="00E11702">
        <w:rPr>
          <w:rFonts w:ascii="Arial" w:hAnsi="Arial" w:cs="Arial"/>
          <w:sz w:val="20"/>
          <w:szCs w:val="20"/>
        </w:rPr>
        <w:t xml:space="preserve"> in coffee beans, </w:t>
      </w:r>
      <w:r w:rsidR="004B75D7" w:rsidRPr="00E11702">
        <w:rPr>
          <w:rFonts w:ascii="Arial" w:hAnsi="Arial" w:cs="Arial"/>
          <w:sz w:val="20"/>
          <w:szCs w:val="20"/>
        </w:rPr>
        <w:t xml:space="preserve">cinchona </w:t>
      </w:r>
      <w:r w:rsidRPr="00E11702">
        <w:rPr>
          <w:rFonts w:ascii="Arial" w:hAnsi="Arial" w:cs="Arial"/>
          <w:sz w:val="20"/>
          <w:szCs w:val="20"/>
        </w:rPr>
        <w:t>(Ercan et al., 2022)</w:t>
      </w:r>
      <w:r w:rsidR="004B75D7" w:rsidRPr="00E11702">
        <w:rPr>
          <w:rFonts w:ascii="Arial" w:hAnsi="Arial" w:cs="Arial"/>
          <w:sz w:val="20"/>
          <w:szCs w:val="20"/>
        </w:rPr>
        <w:t xml:space="preserve">, </w:t>
      </w:r>
      <w:r w:rsidRPr="00E11702">
        <w:rPr>
          <w:rFonts w:ascii="Arial" w:hAnsi="Arial" w:cs="Arial"/>
          <w:sz w:val="20"/>
          <w:szCs w:val="20"/>
        </w:rPr>
        <w:t>sweet potatoes</w:t>
      </w:r>
      <w:r w:rsidR="004B75D7" w:rsidRPr="00E11702">
        <w:rPr>
          <w:rFonts w:ascii="Arial" w:hAnsi="Arial" w:cs="Arial"/>
          <w:sz w:val="20"/>
          <w:szCs w:val="20"/>
        </w:rPr>
        <w:t xml:space="preserve"> and </w:t>
      </w:r>
      <w:r w:rsidRPr="00E11702">
        <w:rPr>
          <w:rFonts w:ascii="Arial" w:hAnsi="Arial" w:cs="Arial"/>
          <w:sz w:val="20"/>
          <w:szCs w:val="20"/>
        </w:rPr>
        <w:t>peaches (</w:t>
      </w:r>
      <w:proofErr w:type="spellStart"/>
      <w:r w:rsidR="001E71E4" w:rsidRPr="00E11702">
        <w:rPr>
          <w:rFonts w:ascii="Arial" w:hAnsi="Arial" w:cs="Arial"/>
          <w:sz w:val="20"/>
          <w:szCs w:val="20"/>
        </w:rPr>
        <w:t>Dhondge</w:t>
      </w:r>
      <w:proofErr w:type="spellEnd"/>
      <w:r w:rsidR="001E71E4" w:rsidRPr="00E11702">
        <w:rPr>
          <w:rFonts w:ascii="Arial" w:hAnsi="Arial" w:cs="Arial"/>
          <w:sz w:val="20"/>
          <w:szCs w:val="20"/>
        </w:rPr>
        <w:t xml:space="preserve"> et </w:t>
      </w:r>
      <w:r w:rsidRPr="00E11702">
        <w:rPr>
          <w:rFonts w:ascii="Arial" w:hAnsi="Arial" w:cs="Arial"/>
          <w:sz w:val="20"/>
          <w:szCs w:val="20"/>
        </w:rPr>
        <w:t xml:space="preserve">al., 2015). It is not synthesized endogenously in humans; </w:t>
      </w:r>
      <w:r w:rsidR="00E1210E" w:rsidRPr="00E11702">
        <w:rPr>
          <w:rFonts w:ascii="Arial" w:hAnsi="Arial" w:cs="Arial"/>
          <w:sz w:val="20"/>
          <w:szCs w:val="20"/>
        </w:rPr>
        <w:t>but its</w:t>
      </w:r>
      <w:r w:rsidRPr="00E11702">
        <w:rPr>
          <w:rFonts w:ascii="Arial" w:hAnsi="Arial" w:cs="Arial"/>
          <w:sz w:val="20"/>
          <w:szCs w:val="20"/>
        </w:rPr>
        <w:t xml:space="preserve"> uptake through diet </w:t>
      </w:r>
      <w:r w:rsidR="00E1210E" w:rsidRPr="00E11702">
        <w:rPr>
          <w:rFonts w:ascii="Arial" w:hAnsi="Arial" w:cs="Arial"/>
          <w:sz w:val="20"/>
          <w:szCs w:val="20"/>
        </w:rPr>
        <w:t>is valuable</w:t>
      </w:r>
      <w:r w:rsidRPr="00E11702">
        <w:rPr>
          <w:rFonts w:ascii="Arial" w:hAnsi="Arial" w:cs="Arial"/>
          <w:sz w:val="20"/>
          <w:szCs w:val="20"/>
        </w:rPr>
        <w:t xml:space="preserve"> as it involves in the synthesis of tryptophan, tyrosine and phenylalanine inside the gastrointestinal tract by microbes (Fricker et al., 2015, Pero 2010). Kwon et al., (2016) indicated the potent antioxidant activity of the compound, as it reduces the intracellular ROS levels in PC12 cells exposed to hydrogen peroxide (H</w:t>
      </w:r>
      <w:r w:rsidRPr="00E11702">
        <w:rPr>
          <w:rFonts w:ascii="Arial" w:hAnsi="Arial" w:cs="Arial"/>
          <w:sz w:val="20"/>
          <w:szCs w:val="20"/>
          <w:vertAlign w:val="subscript"/>
        </w:rPr>
        <w:t>2</w:t>
      </w:r>
      <w:r w:rsidRPr="00E11702">
        <w:rPr>
          <w:rFonts w:ascii="Arial" w:hAnsi="Arial" w:cs="Arial"/>
          <w:sz w:val="20"/>
          <w:szCs w:val="20"/>
        </w:rPr>
        <w:t>O</w:t>
      </w:r>
      <w:r w:rsidRPr="00E11702">
        <w:rPr>
          <w:rFonts w:ascii="Arial" w:hAnsi="Arial" w:cs="Arial"/>
          <w:sz w:val="20"/>
          <w:szCs w:val="20"/>
          <w:vertAlign w:val="subscript"/>
        </w:rPr>
        <w:t>2</w:t>
      </w:r>
      <w:r w:rsidRPr="00E11702">
        <w:rPr>
          <w:rFonts w:ascii="Arial" w:hAnsi="Arial" w:cs="Arial"/>
          <w:sz w:val="20"/>
          <w:szCs w:val="20"/>
        </w:rPr>
        <w:t>). However</w:t>
      </w:r>
      <w:r w:rsidR="003B1B53" w:rsidRPr="00E11702">
        <w:rPr>
          <w:rFonts w:ascii="Arial" w:hAnsi="Arial" w:cs="Arial"/>
          <w:sz w:val="20"/>
          <w:szCs w:val="20"/>
        </w:rPr>
        <w:t>,</w:t>
      </w:r>
      <w:r w:rsidRPr="00E11702">
        <w:rPr>
          <w:rFonts w:ascii="Arial" w:hAnsi="Arial" w:cs="Arial"/>
          <w:sz w:val="20"/>
          <w:szCs w:val="20"/>
        </w:rPr>
        <w:t xml:space="preserve"> till now, the antioxidant role of QA in rotenone induced rat model has not been clearly elucidated. </w:t>
      </w:r>
    </w:p>
    <w:p w14:paraId="67D9F61F" w14:textId="0BA5069F" w:rsidR="00AA16EC" w:rsidRPr="00E11702" w:rsidRDefault="00671ED5" w:rsidP="00F75781">
      <w:pPr>
        <w:spacing w:line="360" w:lineRule="auto"/>
        <w:jc w:val="both"/>
        <w:rPr>
          <w:rFonts w:ascii="Arial" w:hAnsi="Arial" w:cs="Arial"/>
          <w:b/>
          <w:bCs/>
          <w:szCs w:val="22"/>
        </w:rPr>
      </w:pPr>
      <w:r w:rsidRPr="00E11702">
        <w:rPr>
          <w:rFonts w:ascii="Arial" w:hAnsi="Arial" w:cs="Arial"/>
          <w:b/>
          <w:bCs/>
          <w:szCs w:val="22"/>
        </w:rPr>
        <w:t xml:space="preserve">2. </w:t>
      </w:r>
      <w:r w:rsidR="00274D52" w:rsidRPr="00E11702">
        <w:rPr>
          <w:rFonts w:ascii="Arial" w:hAnsi="Arial" w:cs="Arial"/>
          <w:b/>
          <w:bCs/>
          <w:szCs w:val="22"/>
        </w:rPr>
        <w:t xml:space="preserve">METHODS AND MATERIALS </w:t>
      </w:r>
    </w:p>
    <w:p w14:paraId="2FC3F6CD" w14:textId="6A603B94" w:rsidR="00AA16EC" w:rsidRPr="00E11702" w:rsidRDefault="00671ED5" w:rsidP="00F75781">
      <w:pPr>
        <w:spacing w:line="360" w:lineRule="auto"/>
        <w:jc w:val="both"/>
        <w:rPr>
          <w:rFonts w:ascii="Arial" w:hAnsi="Arial" w:cs="Arial"/>
          <w:b/>
          <w:bCs/>
          <w:szCs w:val="22"/>
        </w:rPr>
      </w:pPr>
      <w:r w:rsidRPr="00E11702">
        <w:rPr>
          <w:rFonts w:ascii="Arial" w:hAnsi="Arial" w:cs="Arial"/>
          <w:b/>
          <w:bCs/>
          <w:szCs w:val="22"/>
        </w:rPr>
        <w:t xml:space="preserve">2.1 </w:t>
      </w:r>
      <w:r w:rsidR="00AA16EC" w:rsidRPr="00E11702">
        <w:rPr>
          <w:rFonts w:ascii="Arial" w:hAnsi="Arial" w:cs="Arial"/>
          <w:b/>
          <w:bCs/>
          <w:szCs w:val="22"/>
        </w:rPr>
        <w:t xml:space="preserve">Animals  </w:t>
      </w:r>
    </w:p>
    <w:p w14:paraId="0BDFF3C3" w14:textId="5116AF1C"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Male Wistar rats (225–250 g) were </w:t>
      </w:r>
      <w:r w:rsidR="00137018" w:rsidRPr="00E11702">
        <w:rPr>
          <w:rFonts w:ascii="Arial" w:hAnsi="Arial" w:cs="Arial"/>
          <w:sz w:val="20"/>
          <w:szCs w:val="20"/>
        </w:rPr>
        <w:t>obtained</w:t>
      </w:r>
      <w:r w:rsidR="004B75D7" w:rsidRPr="00E11702">
        <w:rPr>
          <w:rFonts w:ascii="Arial" w:hAnsi="Arial" w:cs="Arial"/>
          <w:sz w:val="20"/>
          <w:szCs w:val="20"/>
        </w:rPr>
        <w:t xml:space="preserve"> from</w:t>
      </w:r>
      <w:r w:rsidRPr="00E11702">
        <w:rPr>
          <w:rFonts w:ascii="Arial" w:hAnsi="Arial" w:cs="Arial"/>
          <w:sz w:val="20"/>
          <w:szCs w:val="20"/>
        </w:rPr>
        <w:t xml:space="preserve"> the Spring Lab, Tumkur, India and maintained under </w:t>
      </w:r>
      <w:r w:rsidR="00137018" w:rsidRPr="00E11702">
        <w:rPr>
          <w:rFonts w:ascii="Arial" w:hAnsi="Arial" w:cs="Arial"/>
          <w:sz w:val="20"/>
          <w:szCs w:val="20"/>
        </w:rPr>
        <w:t xml:space="preserve">standard conditions with </w:t>
      </w:r>
      <w:r w:rsidRPr="00E11702">
        <w:rPr>
          <w:rFonts w:ascii="Arial" w:hAnsi="Arial" w:cs="Arial"/>
          <w:i/>
          <w:iCs/>
          <w:sz w:val="20"/>
          <w:szCs w:val="20"/>
        </w:rPr>
        <w:t>ad libitum</w:t>
      </w:r>
      <w:r w:rsidRPr="00E11702">
        <w:rPr>
          <w:rFonts w:ascii="Arial" w:hAnsi="Arial" w:cs="Arial"/>
          <w:sz w:val="20"/>
          <w:szCs w:val="20"/>
        </w:rPr>
        <w:t xml:space="preserve">. </w:t>
      </w:r>
      <w:r w:rsidR="004B75D7" w:rsidRPr="00E11702">
        <w:rPr>
          <w:rFonts w:ascii="Arial" w:hAnsi="Arial" w:cs="Arial"/>
          <w:sz w:val="20"/>
          <w:szCs w:val="20"/>
        </w:rPr>
        <w:t>The experiments were inconsistence with</w:t>
      </w:r>
      <w:r w:rsidRPr="00E11702">
        <w:rPr>
          <w:rFonts w:ascii="Arial" w:hAnsi="Arial" w:cs="Arial"/>
          <w:sz w:val="20"/>
          <w:szCs w:val="20"/>
        </w:rPr>
        <w:t xml:space="preserve"> National Guidelines on the Proper Care and Use of Animals in Laboratory Research </w:t>
      </w:r>
      <w:r w:rsidR="004B75D7" w:rsidRPr="00E11702">
        <w:rPr>
          <w:rFonts w:ascii="Arial" w:hAnsi="Arial" w:cs="Arial"/>
          <w:sz w:val="20"/>
          <w:szCs w:val="20"/>
        </w:rPr>
        <w:t xml:space="preserve">as mentioned by </w:t>
      </w:r>
      <w:r w:rsidR="00137018" w:rsidRPr="00E11702">
        <w:rPr>
          <w:rFonts w:ascii="Arial" w:hAnsi="Arial" w:cs="Arial"/>
          <w:sz w:val="20"/>
          <w:szCs w:val="20"/>
        </w:rPr>
        <w:t>INSA</w:t>
      </w:r>
      <w:r w:rsidRPr="00E11702">
        <w:rPr>
          <w:rFonts w:ascii="Arial" w:hAnsi="Arial" w:cs="Arial"/>
          <w:sz w:val="20"/>
          <w:szCs w:val="20"/>
        </w:rPr>
        <w:t>, New Delhi, 2000</w:t>
      </w:r>
      <w:r w:rsidR="003B1B53" w:rsidRPr="00E11702">
        <w:rPr>
          <w:rFonts w:ascii="Arial" w:hAnsi="Arial" w:cs="Arial"/>
          <w:sz w:val="20"/>
          <w:szCs w:val="20"/>
        </w:rPr>
        <w:t xml:space="preserve">. The protocols </w:t>
      </w:r>
      <w:r w:rsidRPr="00E11702">
        <w:rPr>
          <w:rFonts w:ascii="Arial" w:hAnsi="Arial" w:cs="Arial"/>
          <w:sz w:val="20"/>
          <w:szCs w:val="20"/>
        </w:rPr>
        <w:t xml:space="preserve">were </w:t>
      </w:r>
      <w:r w:rsidR="003B1B53" w:rsidRPr="00E11702">
        <w:rPr>
          <w:rFonts w:ascii="Arial" w:hAnsi="Arial" w:cs="Arial"/>
          <w:sz w:val="20"/>
          <w:szCs w:val="20"/>
        </w:rPr>
        <w:t>accepted</w:t>
      </w:r>
      <w:r w:rsidRPr="00E11702">
        <w:rPr>
          <w:rFonts w:ascii="Arial" w:hAnsi="Arial" w:cs="Arial"/>
          <w:sz w:val="20"/>
          <w:szCs w:val="20"/>
        </w:rPr>
        <w:t xml:space="preserve"> by </w:t>
      </w:r>
      <w:r w:rsidR="00137018" w:rsidRPr="00E11702">
        <w:rPr>
          <w:rFonts w:ascii="Arial" w:hAnsi="Arial" w:cs="Arial"/>
          <w:sz w:val="20"/>
          <w:szCs w:val="20"/>
        </w:rPr>
        <w:t xml:space="preserve">Local </w:t>
      </w:r>
      <w:r w:rsidRPr="00E11702">
        <w:rPr>
          <w:rFonts w:ascii="Arial" w:hAnsi="Arial" w:cs="Arial"/>
          <w:sz w:val="20"/>
          <w:szCs w:val="20"/>
        </w:rPr>
        <w:t>Animal Ethics Committee</w:t>
      </w:r>
      <w:r w:rsidR="00824DEC" w:rsidRPr="00E11702">
        <w:rPr>
          <w:rFonts w:ascii="Arial" w:hAnsi="Arial" w:cs="Arial"/>
          <w:sz w:val="20"/>
          <w:szCs w:val="20"/>
        </w:rPr>
        <w:t xml:space="preserve"> (GMCHC- IAEC/1388/12/24).</w:t>
      </w:r>
    </w:p>
    <w:p w14:paraId="299738C9" w14:textId="3A154FE4" w:rsidR="00AA16EC" w:rsidRPr="00546B21" w:rsidRDefault="00671ED5" w:rsidP="00F75781">
      <w:pPr>
        <w:spacing w:line="360" w:lineRule="auto"/>
        <w:jc w:val="both"/>
        <w:rPr>
          <w:rFonts w:ascii="Arial" w:hAnsi="Arial" w:cs="Arial"/>
          <w:b/>
          <w:bCs/>
          <w:szCs w:val="22"/>
        </w:rPr>
      </w:pPr>
      <w:r w:rsidRPr="00546B21">
        <w:rPr>
          <w:rFonts w:ascii="Arial" w:hAnsi="Arial" w:cs="Arial"/>
          <w:b/>
          <w:bCs/>
          <w:szCs w:val="22"/>
        </w:rPr>
        <w:t xml:space="preserve">2.1.1 </w:t>
      </w:r>
      <w:r w:rsidR="00AA16EC" w:rsidRPr="00546B21">
        <w:rPr>
          <w:rFonts w:ascii="Arial" w:hAnsi="Arial" w:cs="Arial"/>
          <w:b/>
          <w:bCs/>
          <w:szCs w:val="22"/>
        </w:rPr>
        <w:t xml:space="preserve">Experiment I </w:t>
      </w:r>
    </w:p>
    <w:p w14:paraId="296A52A9" w14:textId="4E9C56A6" w:rsidR="00AA16EC" w:rsidRPr="00E11702" w:rsidRDefault="003B1B53" w:rsidP="00F75781">
      <w:pPr>
        <w:spacing w:line="360" w:lineRule="auto"/>
        <w:jc w:val="both"/>
        <w:rPr>
          <w:rFonts w:ascii="Arial" w:hAnsi="Arial" w:cs="Arial"/>
          <w:sz w:val="20"/>
          <w:szCs w:val="20"/>
        </w:rPr>
      </w:pPr>
      <w:r w:rsidRPr="00E11702">
        <w:rPr>
          <w:rFonts w:ascii="Arial" w:hAnsi="Arial" w:cs="Arial"/>
          <w:sz w:val="20"/>
          <w:szCs w:val="20"/>
        </w:rPr>
        <w:t>3</w:t>
      </w:r>
      <w:r w:rsidR="00D3156D" w:rsidRPr="00E11702">
        <w:rPr>
          <w:rFonts w:ascii="Arial" w:hAnsi="Arial" w:cs="Arial"/>
          <w:sz w:val="20"/>
          <w:szCs w:val="20"/>
        </w:rPr>
        <w:t>0</w:t>
      </w:r>
      <w:r w:rsidRPr="00E11702">
        <w:rPr>
          <w:rFonts w:ascii="Arial" w:hAnsi="Arial" w:cs="Arial"/>
          <w:sz w:val="20"/>
          <w:szCs w:val="20"/>
        </w:rPr>
        <w:t xml:space="preserve"> animals </w:t>
      </w:r>
      <w:r w:rsidR="00AA16EC" w:rsidRPr="00E11702">
        <w:rPr>
          <w:rFonts w:ascii="Arial" w:hAnsi="Arial" w:cs="Arial"/>
          <w:sz w:val="20"/>
          <w:szCs w:val="20"/>
        </w:rPr>
        <w:t xml:space="preserve">were </w:t>
      </w:r>
      <w:r w:rsidRPr="00E11702">
        <w:rPr>
          <w:rFonts w:ascii="Arial" w:hAnsi="Arial" w:cs="Arial"/>
          <w:sz w:val="20"/>
          <w:szCs w:val="20"/>
        </w:rPr>
        <w:t>separated</w:t>
      </w:r>
      <w:r w:rsidR="00AA16EC" w:rsidRPr="00E11702">
        <w:rPr>
          <w:rFonts w:ascii="Arial" w:hAnsi="Arial" w:cs="Arial"/>
          <w:sz w:val="20"/>
          <w:szCs w:val="20"/>
        </w:rPr>
        <w:t xml:space="preserve"> into </w:t>
      </w:r>
      <w:r w:rsidRPr="00E11702">
        <w:rPr>
          <w:rFonts w:ascii="Arial" w:hAnsi="Arial" w:cs="Arial"/>
          <w:sz w:val="20"/>
          <w:szCs w:val="20"/>
        </w:rPr>
        <w:t xml:space="preserve">five </w:t>
      </w:r>
      <w:r w:rsidR="00AA16EC" w:rsidRPr="00E11702">
        <w:rPr>
          <w:rFonts w:ascii="Arial" w:hAnsi="Arial" w:cs="Arial"/>
          <w:sz w:val="20"/>
          <w:szCs w:val="20"/>
        </w:rPr>
        <w:t>groups </w:t>
      </w:r>
      <w:r w:rsidR="00137018" w:rsidRPr="00E11702">
        <w:rPr>
          <w:rFonts w:ascii="Arial" w:hAnsi="Arial" w:cs="Arial"/>
          <w:sz w:val="20"/>
          <w:szCs w:val="20"/>
        </w:rPr>
        <w:t>of 6 in each</w:t>
      </w:r>
      <w:r w:rsidR="00AA16EC" w:rsidRPr="00E11702">
        <w:rPr>
          <w:rFonts w:ascii="Arial" w:hAnsi="Arial" w:cs="Arial"/>
          <w:sz w:val="20"/>
          <w:szCs w:val="20"/>
        </w:rPr>
        <w:t xml:space="preserve">: control </w:t>
      </w:r>
      <w:r w:rsidRPr="00E11702">
        <w:rPr>
          <w:rFonts w:ascii="Arial" w:hAnsi="Arial" w:cs="Arial"/>
          <w:sz w:val="20"/>
          <w:szCs w:val="20"/>
        </w:rPr>
        <w:t xml:space="preserve">animals </w:t>
      </w:r>
      <w:r w:rsidR="00AA16EC" w:rsidRPr="00E11702">
        <w:rPr>
          <w:rFonts w:ascii="Arial" w:hAnsi="Arial" w:cs="Arial"/>
          <w:sz w:val="20"/>
          <w:szCs w:val="20"/>
        </w:rPr>
        <w:t>rats</w:t>
      </w:r>
      <w:r w:rsidRPr="00E11702">
        <w:rPr>
          <w:rFonts w:ascii="Arial" w:hAnsi="Arial" w:cs="Arial"/>
          <w:sz w:val="20"/>
          <w:szCs w:val="20"/>
        </w:rPr>
        <w:t xml:space="preserve"> received </w:t>
      </w:r>
      <w:r w:rsidR="00AA16EC" w:rsidRPr="00E11702">
        <w:rPr>
          <w:rFonts w:ascii="Arial" w:hAnsi="Arial" w:cs="Arial"/>
          <w:sz w:val="20"/>
          <w:szCs w:val="20"/>
        </w:rPr>
        <w:t>sunflower oil</w:t>
      </w:r>
      <w:r w:rsidRPr="00E11702">
        <w:rPr>
          <w:rFonts w:ascii="Arial" w:hAnsi="Arial" w:cs="Arial"/>
          <w:sz w:val="20"/>
          <w:szCs w:val="20"/>
        </w:rPr>
        <w:t xml:space="preserve"> (0.5 ml)</w:t>
      </w:r>
      <w:r w:rsidR="00AA16EC" w:rsidRPr="00E11702">
        <w:rPr>
          <w:rFonts w:ascii="Arial" w:hAnsi="Arial" w:cs="Arial"/>
          <w:sz w:val="20"/>
          <w:szCs w:val="20"/>
        </w:rPr>
        <w:t xml:space="preserve"> i</w:t>
      </w:r>
      <w:r w:rsidRPr="00E11702">
        <w:rPr>
          <w:rFonts w:ascii="Arial" w:hAnsi="Arial" w:cs="Arial"/>
          <w:sz w:val="20"/>
          <w:szCs w:val="20"/>
        </w:rPr>
        <w:t>ntraperitonially</w:t>
      </w:r>
      <w:r w:rsidR="00AA16EC" w:rsidRPr="00E11702">
        <w:rPr>
          <w:rFonts w:ascii="Arial" w:hAnsi="Arial" w:cs="Arial"/>
          <w:sz w:val="20"/>
          <w:szCs w:val="20"/>
        </w:rPr>
        <w:t xml:space="preserve"> for </w:t>
      </w:r>
      <w:r w:rsidRPr="00E11702">
        <w:rPr>
          <w:rFonts w:ascii="Arial" w:hAnsi="Arial" w:cs="Arial"/>
          <w:sz w:val="20"/>
          <w:szCs w:val="20"/>
        </w:rPr>
        <w:t>a week</w:t>
      </w:r>
      <w:r w:rsidR="00AA16EC" w:rsidRPr="00E11702">
        <w:rPr>
          <w:rFonts w:ascii="Arial" w:hAnsi="Arial" w:cs="Arial"/>
          <w:sz w:val="20"/>
          <w:szCs w:val="20"/>
        </w:rPr>
        <w:t>, rotenone</w:t>
      </w:r>
      <w:r w:rsidRPr="00E11702">
        <w:rPr>
          <w:rFonts w:ascii="Arial" w:hAnsi="Arial" w:cs="Arial"/>
          <w:sz w:val="20"/>
          <w:szCs w:val="20"/>
        </w:rPr>
        <w:t xml:space="preserve"> injected </w:t>
      </w:r>
      <w:r w:rsidR="00AA16EC" w:rsidRPr="00E11702">
        <w:rPr>
          <w:rFonts w:ascii="Arial" w:hAnsi="Arial" w:cs="Arial"/>
          <w:sz w:val="20"/>
          <w:szCs w:val="20"/>
        </w:rPr>
        <w:t xml:space="preserve">(2.5  mg/kg </w:t>
      </w:r>
      <w:proofErr w:type="spellStart"/>
      <w:r w:rsidRPr="00E11702">
        <w:rPr>
          <w:rFonts w:ascii="Arial" w:hAnsi="Arial" w:cs="Arial"/>
          <w:sz w:val="20"/>
          <w:szCs w:val="20"/>
        </w:rPr>
        <w:t>i.p.</w:t>
      </w:r>
      <w:proofErr w:type="spellEnd"/>
      <w:r w:rsidRPr="00E11702">
        <w:rPr>
          <w:rFonts w:ascii="Arial" w:hAnsi="Arial" w:cs="Arial"/>
          <w:sz w:val="20"/>
          <w:szCs w:val="20"/>
        </w:rPr>
        <w:t xml:space="preserve"> for a week</w:t>
      </w:r>
      <w:r w:rsidR="00AA16EC" w:rsidRPr="00E11702">
        <w:rPr>
          <w:rFonts w:ascii="Arial" w:hAnsi="Arial" w:cs="Arial"/>
          <w:sz w:val="20"/>
          <w:szCs w:val="20"/>
        </w:rPr>
        <w:t>)</w:t>
      </w:r>
      <w:r w:rsidR="00DA2445" w:rsidRPr="00E11702">
        <w:rPr>
          <w:rFonts w:ascii="Arial" w:hAnsi="Arial" w:cs="Arial"/>
          <w:sz w:val="20"/>
          <w:szCs w:val="20"/>
        </w:rPr>
        <w:t xml:space="preserve"> (Ramkumar et al., 2018)</w:t>
      </w:r>
      <w:r w:rsidR="00AA16EC" w:rsidRPr="00E11702">
        <w:rPr>
          <w:rFonts w:ascii="Arial" w:hAnsi="Arial" w:cs="Arial"/>
          <w:sz w:val="20"/>
          <w:szCs w:val="20"/>
        </w:rPr>
        <w:t xml:space="preserve">, rotenone  (as </w:t>
      </w:r>
      <w:r w:rsidR="00D3156D" w:rsidRPr="00E11702">
        <w:rPr>
          <w:rFonts w:ascii="Arial" w:hAnsi="Arial" w:cs="Arial"/>
          <w:sz w:val="20"/>
          <w:szCs w:val="20"/>
        </w:rPr>
        <w:t xml:space="preserve">in </w:t>
      </w:r>
      <w:r w:rsidR="00AA16EC" w:rsidRPr="00E11702">
        <w:rPr>
          <w:rFonts w:ascii="Arial" w:hAnsi="Arial" w:cs="Arial"/>
          <w:sz w:val="20"/>
          <w:szCs w:val="20"/>
        </w:rPr>
        <w:t xml:space="preserve">group  II) and </w:t>
      </w:r>
      <w:r w:rsidR="00D112D6" w:rsidRPr="00E11702">
        <w:rPr>
          <w:rFonts w:ascii="Arial" w:hAnsi="Arial" w:cs="Arial"/>
          <w:sz w:val="20"/>
          <w:szCs w:val="20"/>
        </w:rPr>
        <w:t>QA</w:t>
      </w:r>
      <w:r w:rsidRPr="00E11702">
        <w:rPr>
          <w:rFonts w:ascii="Arial" w:hAnsi="Arial" w:cs="Arial"/>
          <w:sz w:val="20"/>
          <w:szCs w:val="20"/>
        </w:rPr>
        <w:t xml:space="preserve"> low dose</w:t>
      </w:r>
      <w:r w:rsidR="00AA16EC" w:rsidRPr="00E11702">
        <w:rPr>
          <w:rFonts w:ascii="Arial" w:hAnsi="Arial" w:cs="Arial"/>
          <w:sz w:val="20"/>
          <w:szCs w:val="20"/>
        </w:rPr>
        <w:t xml:space="preserve"> (</w:t>
      </w:r>
      <w:r w:rsidR="00860D55" w:rsidRPr="00E11702">
        <w:rPr>
          <w:rFonts w:ascii="Arial" w:hAnsi="Arial" w:cs="Arial"/>
          <w:sz w:val="20"/>
          <w:szCs w:val="20"/>
        </w:rPr>
        <w:t>200</w:t>
      </w:r>
      <w:r w:rsidR="00AA16EC" w:rsidRPr="00E11702">
        <w:rPr>
          <w:rFonts w:ascii="Arial" w:hAnsi="Arial" w:cs="Arial"/>
          <w:sz w:val="20"/>
          <w:szCs w:val="20"/>
        </w:rPr>
        <w:t> mg/kg/</w:t>
      </w:r>
      <w:proofErr w:type="spellStart"/>
      <w:r w:rsidR="00AA16EC" w:rsidRPr="00E11702">
        <w:rPr>
          <w:rFonts w:ascii="Arial" w:hAnsi="Arial" w:cs="Arial"/>
          <w:sz w:val="20"/>
          <w:szCs w:val="20"/>
        </w:rPr>
        <w:t>b.w.</w:t>
      </w:r>
      <w:proofErr w:type="spellEnd"/>
      <w:r w:rsidR="00AA16EC" w:rsidRPr="00E11702">
        <w:rPr>
          <w:rFonts w:ascii="Arial" w:hAnsi="Arial" w:cs="Arial"/>
          <w:sz w:val="20"/>
          <w:szCs w:val="20"/>
        </w:rPr>
        <w:t xml:space="preserve"> was administered orally</w:t>
      </w:r>
      <w:r w:rsidR="00D3156D" w:rsidRPr="00E11702">
        <w:rPr>
          <w:rFonts w:ascii="Arial" w:hAnsi="Arial" w:cs="Arial"/>
          <w:sz w:val="20"/>
          <w:szCs w:val="20"/>
        </w:rPr>
        <w:t>)</w:t>
      </w:r>
      <w:r w:rsidRPr="00E11702">
        <w:rPr>
          <w:rFonts w:ascii="Arial" w:hAnsi="Arial" w:cs="Arial"/>
          <w:sz w:val="20"/>
          <w:szCs w:val="20"/>
        </w:rPr>
        <w:t xml:space="preserve"> </w:t>
      </w:r>
      <w:r w:rsidR="00AA16EC" w:rsidRPr="00E11702">
        <w:rPr>
          <w:rFonts w:ascii="Arial" w:hAnsi="Arial" w:cs="Arial"/>
          <w:sz w:val="20"/>
          <w:szCs w:val="20"/>
        </w:rPr>
        <w:t>treated,</w:t>
      </w:r>
      <w:r w:rsidRPr="00E11702">
        <w:rPr>
          <w:rFonts w:ascii="Arial" w:hAnsi="Arial" w:cs="Arial"/>
          <w:sz w:val="20"/>
          <w:szCs w:val="20"/>
        </w:rPr>
        <w:t xml:space="preserve"> rotenone  and QA high dose (400 mg/kg/</w:t>
      </w:r>
      <w:proofErr w:type="spellStart"/>
      <w:r w:rsidRPr="00E11702">
        <w:rPr>
          <w:rFonts w:ascii="Arial" w:hAnsi="Arial" w:cs="Arial"/>
          <w:sz w:val="20"/>
          <w:szCs w:val="20"/>
        </w:rPr>
        <w:t>b.w.</w:t>
      </w:r>
      <w:proofErr w:type="spellEnd"/>
      <w:r w:rsidRPr="00E11702">
        <w:rPr>
          <w:rFonts w:ascii="Arial" w:hAnsi="Arial" w:cs="Arial"/>
          <w:sz w:val="20"/>
          <w:szCs w:val="20"/>
        </w:rPr>
        <w:t xml:space="preserve"> was administered orally) treated</w:t>
      </w:r>
      <w:r w:rsidR="00D3156D" w:rsidRPr="00E11702">
        <w:rPr>
          <w:rFonts w:ascii="Arial" w:hAnsi="Arial" w:cs="Arial"/>
          <w:sz w:val="20"/>
          <w:szCs w:val="20"/>
        </w:rPr>
        <w:t xml:space="preserve"> (Liu et al., 2020)</w:t>
      </w:r>
      <w:r w:rsidRPr="00E11702">
        <w:rPr>
          <w:rFonts w:ascii="Arial" w:hAnsi="Arial" w:cs="Arial"/>
          <w:sz w:val="20"/>
          <w:szCs w:val="20"/>
        </w:rPr>
        <w:t xml:space="preserve">, </w:t>
      </w:r>
      <w:r w:rsidR="00AA16EC" w:rsidRPr="00E11702">
        <w:rPr>
          <w:rFonts w:ascii="Arial" w:hAnsi="Arial" w:cs="Arial"/>
          <w:sz w:val="20"/>
          <w:szCs w:val="20"/>
        </w:rPr>
        <w:t xml:space="preserve"> and </w:t>
      </w:r>
      <w:r w:rsidR="00860D55" w:rsidRPr="00E11702">
        <w:rPr>
          <w:rFonts w:ascii="Arial" w:hAnsi="Arial" w:cs="Arial"/>
          <w:sz w:val="20"/>
          <w:szCs w:val="20"/>
        </w:rPr>
        <w:t>QA</w:t>
      </w:r>
      <w:r w:rsidR="00AA16EC" w:rsidRPr="00E11702">
        <w:rPr>
          <w:rFonts w:ascii="Arial" w:hAnsi="Arial" w:cs="Arial"/>
          <w:sz w:val="20"/>
          <w:szCs w:val="20"/>
        </w:rPr>
        <w:t xml:space="preserve"> (</w:t>
      </w:r>
      <w:r w:rsidR="00860D55" w:rsidRPr="00E11702">
        <w:rPr>
          <w:rFonts w:ascii="Arial" w:hAnsi="Arial" w:cs="Arial"/>
          <w:sz w:val="20"/>
          <w:szCs w:val="20"/>
        </w:rPr>
        <w:t>400</w:t>
      </w:r>
      <w:r w:rsidR="00AA16EC" w:rsidRPr="00E11702">
        <w:rPr>
          <w:rFonts w:ascii="Arial" w:hAnsi="Arial" w:cs="Arial"/>
          <w:sz w:val="20"/>
          <w:szCs w:val="20"/>
        </w:rPr>
        <w:t xml:space="preserve"> mg/kg/day) alone treated. After the end of the experimental period, </w:t>
      </w:r>
      <w:r w:rsidR="00E1210E" w:rsidRPr="00E11702">
        <w:rPr>
          <w:rFonts w:ascii="Arial" w:hAnsi="Arial" w:cs="Arial"/>
          <w:sz w:val="20"/>
          <w:szCs w:val="20"/>
        </w:rPr>
        <w:t>behaviour</w:t>
      </w:r>
      <w:r w:rsidR="00AA16EC" w:rsidRPr="00E11702">
        <w:rPr>
          <w:rFonts w:ascii="Arial" w:hAnsi="Arial" w:cs="Arial"/>
          <w:sz w:val="20"/>
          <w:szCs w:val="20"/>
        </w:rPr>
        <w:t xml:space="preserve"> test (</w:t>
      </w:r>
      <w:r w:rsidR="00D112D6" w:rsidRPr="00E11702">
        <w:rPr>
          <w:rFonts w:ascii="Arial" w:hAnsi="Arial" w:cs="Arial"/>
          <w:sz w:val="20"/>
          <w:szCs w:val="20"/>
        </w:rPr>
        <w:t>catalepsy and akinesia</w:t>
      </w:r>
      <w:r w:rsidR="00AA16EC" w:rsidRPr="00E11702">
        <w:rPr>
          <w:rFonts w:ascii="Arial" w:hAnsi="Arial" w:cs="Arial"/>
          <w:sz w:val="20"/>
          <w:szCs w:val="20"/>
        </w:rPr>
        <w:t xml:space="preserve">) </w:t>
      </w:r>
      <w:r w:rsidR="008D5FC5" w:rsidRPr="00E11702">
        <w:rPr>
          <w:rFonts w:ascii="Arial" w:hAnsi="Arial" w:cs="Arial"/>
          <w:sz w:val="20"/>
          <w:szCs w:val="20"/>
        </w:rPr>
        <w:t>was</w:t>
      </w:r>
      <w:r w:rsidR="00D112D6" w:rsidRPr="00E11702">
        <w:rPr>
          <w:rFonts w:ascii="Arial" w:hAnsi="Arial" w:cs="Arial"/>
          <w:sz w:val="20"/>
          <w:szCs w:val="20"/>
        </w:rPr>
        <w:t xml:space="preserve"> performed </w:t>
      </w:r>
      <w:r w:rsidR="00AA16EC" w:rsidRPr="00E11702">
        <w:rPr>
          <w:rFonts w:ascii="Arial" w:hAnsi="Arial" w:cs="Arial"/>
          <w:sz w:val="20"/>
          <w:szCs w:val="20"/>
        </w:rPr>
        <w:t xml:space="preserve">and the </w:t>
      </w:r>
      <w:r w:rsidR="00637A71" w:rsidRPr="00E11702">
        <w:rPr>
          <w:rFonts w:ascii="Arial" w:hAnsi="Arial" w:cs="Arial"/>
          <w:sz w:val="20"/>
          <w:szCs w:val="20"/>
        </w:rPr>
        <w:t>Striatum (</w:t>
      </w:r>
      <w:r w:rsidR="00E1210E" w:rsidRPr="00E11702">
        <w:rPr>
          <w:rFonts w:ascii="Arial" w:hAnsi="Arial" w:cs="Arial"/>
          <w:sz w:val="20"/>
          <w:szCs w:val="20"/>
        </w:rPr>
        <w:t xml:space="preserve">ST) </w:t>
      </w:r>
      <w:r w:rsidR="00D3156D" w:rsidRPr="00E11702">
        <w:rPr>
          <w:rFonts w:ascii="Arial" w:hAnsi="Arial" w:cs="Arial"/>
          <w:sz w:val="20"/>
          <w:szCs w:val="20"/>
        </w:rPr>
        <w:t>was</w:t>
      </w:r>
      <w:r w:rsidR="00AA16EC" w:rsidRPr="00E11702">
        <w:rPr>
          <w:rFonts w:ascii="Arial" w:hAnsi="Arial" w:cs="Arial"/>
          <w:sz w:val="20"/>
          <w:szCs w:val="20"/>
        </w:rPr>
        <w:t xml:space="preserve"> procured for the estimation of DA and oxidative stress</w:t>
      </w:r>
      <w:r w:rsidR="00AA16EC" w:rsidRPr="00E11702">
        <w:rPr>
          <w:rFonts w:ascii="Arial" w:hAnsi="Arial" w:cs="Arial"/>
          <w:sz w:val="20"/>
          <w:szCs w:val="20"/>
        </w:rPr>
        <w:noBreakHyphen/>
        <w:t>related indices, respectively.</w:t>
      </w:r>
    </w:p>
    <w:p w14:paraId="6EF1D67D" w14:textId="37285AAD" w:rsidR="00AA16EC" w:rsidRPr="00E11702" w:rsidRDefault="00671ED5" w:rsidP="00F75781">
      <w:pPr>
        <w:spacing w:line="360" w:lineRule="auto"/>
        <w:jc w:val="both"/>
        <w:rPr>
          <w:rFonts w:ascii="Arial" w:hAnsi="Arial" w:cs="Arial"/>
          <w:b/>
          <w:bCs/>
          <w:i/>
          <w:iCs/>
          <w:sz w:val="20"/>
          <w:szCs w:val="20"/>
          <w:lang w:val="en-US"/>
        </w:rPr>
      </w:pPr>
      <w:r w:rsidRPr="00E11702">
        <w:rPr>
          <w:rFonts w:ascii="Arial" w:hAnsi="Arial" w:cs="Arial"/>
          <w:b/>
          <w:bCs/>
          <w:i/>
          <w:iCs/>
          <w:sz w:val="20"/>
          <w:szCs w:val="20"/>
          <w:lang w:val="en-US"/>
        </w:rPr>
        <w:lastRenderedPageBreak/>
        <w:t>2.</w:t>
      </w:r>
      <w:r w:rsidR="00D3156D" w:rsidRPr="00E11702">
        <w:rPr>
          <w:rFonts w:ascii="Arial" w:hAnsi="Arial" w:cs="Arial"/>
          <w:b/>
          <w:bCs/>
          <w:i/>
          <w:iCs/>
          <w:sz w:val="20"/>
          <w:szCs w:val="20"/>
          <w:lang w:val="en-US"/>
        </w:rPr>
        <w:t>1.1.1</w:t>
      </w:r>
      <w:r w:rsidRPr="00E11702">
        <w:rPr>
          <w:rFonts w:ascii="Arial" w:hAnsi="Arial" w:cs="Arial"/>
          <w:b/>
          <w:bCs/>
          <w:i/>
          <w:iCs/>
          <w:sz w:val="20"/>
          <w:szCs w:val="20"/>
          <w:lang w:val="en-US"/>
        </w:rPr>
        <w:t xml:space="preserve"> </w:t>
      </w:r>
      <w:r w:rsidR="00987FAB" w:rsidRPr="00E11702">
        <w:rPr>
          <w:rFonts w:ascii="Arial" w:hAnsi="Arial" w:cs="Arial"/>
          <w:b/>
          <w:bCs/>
          <w:i/>
          <w:iCs/>
          <w:sz w:val="20"/>
          <w:szCs w:val="20"/>
          <w:lang w:val="en-US"/>
        </w:rPr>
        <w:t>Catalepsy test</w:t>
      </w:r>
    </w:p>
    <w:p w14:paraId="4EBE62FC" w14:textId="068E47F8" w:rsidR="00AA16EC" w:rsidRPr="00E11702" w:rsidRDefault="00D112D6" w:rsidP="00F75781">
      <w:pPr>
        <w:spacing w:line="360" w:lineRule="auto"/>
        <w:jc w:val="both"/>
        <w:rPr>
          <w:rFonts w:ascii="Arial" w:hAnsi="Arial" w:cs="Arial"/>
          <w:sz w:val="20"/>
          <w:szCs w:val="20"/>
          <w:lang w:val="en-US"/>
        </w:rPr>
      </w:pPr>
      <w:r w:rsidRPr="00E11702">
        <w:rPr>
          <w:rFonts w:ascii="Arial" w:hAnsi="Arial" w:cs="Arial"/>
          <w:sz w:val="20"/>
          <w:szCs w:val="20"/>
          <w:lang w:val="en-US"/>
        </w:rPr>
        <w:t>The incapacity</w:t>
      </w:r>
      <w:r w:rsidR="00AA16EC" w:rsidRPr="00E11702">
        <w:rPr>
          <w:rFonts w:ascii="Arial" w:hAnsi="Arial" w:cs="Arial"/>
          <w:sz w:val="20"/>
          <w:szCs w:val="20"/>
          <w:lang w:val="en-US"/>
        </w:rPr>
        <w:t xml:space="preserve"> of animal to alter its position that has been imposed externally</w:t>
      </w:r>
      <w:r w:rsidR="00987FAB" w:rsidRPr="00E11702">
        <w:rPr>
          <w:rFonts w:ascii="Arial" w:hAnsi="Arial" w:cs="Arial"/>
          <w:sz w:val="20"/>
          <w:szCs w:val="20"/>
          <w:lang w:val="en-US"/>
        </w:rPr>
        <w:t xml:space="preserve"> is called as impaired cataleptic movement</w:t>
      </w:r>
      <w:r w:rsidR="00AA16EC" w:rsidRPr="00E11702">
        <w:rPr>
          <w:rFonts w:ascii="Arial" w:hAnsi="Arial" w:cs="Arial"/>
          <w:sz w:val="20"/>
          <w:szCs w:val="20"/>
          <w:lang w:val="en-US"/>
        </w:rPr>
        <w:t xml:space="preserve">. Rat </w:t>
      </w:r>
      <w:r w:rsidRPr="00E11702">
        <w:rPr>
          <w:rFonts w:ascii="Arial" w:hAnsi="Arial" w:cs="Arial"/>
          <w:sz w:val="20"/>
          <w:szCs w:val="20"/>
          <w:lang w:val="en-US"/>
        </w:rPr>
        <w:t>wa</w:t>
      </w:r>
      <w:r w:rsidR="00AA16EC" w:rsidRPr="00E11702">
        <w:rPr>
          <w:rFonts w:ascii="Arial" w:hAnsi="Arial" w:cs="Arial"/>
          <w:sz w:val="20"/>
          <w:szCs w:val="20"/>
          <w:lang w:val="en-US"/>
        </w:rPr>
        <w:t>s lift</w:t>
      </w:r>
      <w:r w:rsidRPr="00E11702">
        <w:rPr>
          <w:rFonts w:ascii="Arial" w:hAnsi="Arial" w:cs="Arial"/>
          <w:sz w:val="20"/>
          <w:szCs w:val="20"/>
          <w:lang w:val="en-US"/>
        </w:rPr>
        <w:t>ed by holding</w:t>
      </w:r>
      <w:r w:rsidR="00AA16EC" w:rsidRPr="00E11702">
        <w:rPr>
          <w:rFonts w:ascii="Arial" w:hAnsi="Arial" w:cs="Arial"/>
          <w:sz w:val="20"/>
          <w:szCs w:val="20"/>
          <w:lang w:val="en-US"/>
        </w:rPr>
        <w:t xml:space="preserve"> tail</w:t>
      </w:r>
      <w:r w:rsidRPr="00E11702">
        <w:rPr>
          <w:rFonts w:ascii="Arial" w:hAnsi="Arial" w:cs="Arial"/>
          <w:sz w:val="20"/>
          <w:szCs w:val="20"/>
          <w:lang w:val="en-US"/>
        </w:rPr>
        <w:t xml:space="preserve"> individually. Their </w:t>
      </w:r>
      <w:r w:rsidR="00AA16EC" w:rsidRPr="00E11702">
        <w:rPr>
          <w:rFonts w:ascii="Arial" w:hAnsi="Arial" w:cs="Arial"/>
          <w:sz w:val="20"/>
          <w:szCs w:val="20"/>
          <w:lang w:val="en-US"/>
        </w:rPr>
        <w:t xml:space="preserve">forepaws are placed on </w:t>
      </w:r>
      <w:r w:rsidRPr="00E11702">
        <w:rPr>
          <w:rFonts w:ascii="Arial" w:hAnsi="Arial" w:cs="Arial"/>
          <w:sz w:val="20"/>
          <w:szCs w:val="20"/>
          <w:lang w:val="en-US"/>
        </w:rPr>
        <w:t>a</w:t>
      </w:r>
      <w:r w:rsidR="00AA16EC" w:rsidRPr="00E11702">
        <w:rPr>
          <w:rFonts w:ascii="Arial" w:hAnsi="Arial" w:cs="Arial"/>
          <w:sz w:val="20"/>
          <w:szCs w:val="20"/>
          <w:lang w:val="en-US"/>
        </w:rPr>
        <w:t xml:space="preserve"> wooden </w:t>
      </w:r>
      <w:r w:rsidRPr="00E11702">
        <w:rPr>
          <w:rFonts w:ascii="Arial" w:hAnsi="Arial" w:cs="Arial"/>
          <w:sz w:val="20"/>
          <w:szCs w:val="20"/>
          <w:lang w:val="en-US"/>
        </w:rPr>
        <w:t>platform</w:t>
      </w:r>
      <w:r w:rsidR="00AA16EC" w:rsidRPr="00E11702">
        <w:rPr>
          <w:rFonts w:ascii="Arial" w:hAnsi="Arial" w:cs="Arial"/>
          <w:sz w:val="20"/>
          <w:szCs w:val="20"/>
          <w:lang w:val="en-US"/>
        </w:rPr>
        <w:t>. Cataleptic time is the time taken for the initial paw movement (Tong et al., 2016).</w:t>
      </w:r>
    </w:p>
    <w:p w14:paraId="030E60A2" w14:textId="77777777" w:rsidR="001E71E4" w:rsidRPr="00E11702" w:rsidRDefault="001E71E4" w:rsidP="00F75781">
      <w:pPr>
        <w:spacing w:line="360" w:lineRule="auto"/>
        <w:jc w:val="both"/>
        <w:rPr>
          <w:rFonts w:ascii="Arial" w:hAnsi="Arial" w:cs="Arial"/>
          <w:sz w:val="20"/>
          <w:szCs w:val="20"/>
          <w:lang w:val="en-US"/>
        </w:rPr>
      </w:pPr>
    </w:p>
    <w:p w14:paraId="78E834D6" w14:textId="341D1BB6" w:rsidR="00AA16EC" w:rsidRPr="00E11702" w:rsidRDefault="00671ED5" w:rsidP="00F75781">
      <w:pPr>
        <w:spacing w:line="360" w:lineRule="auto"/>
        <w:jc w:val="both"/>
        <w:rPr>
          <w:rFonts w:ascii="Arial" w:hAnsi="Arial" w:cs="Arial"/>
          <w:b/>
          <w:bCs/>
          <w:i/>
          <w:iCs/>
          <w:sz w:val="20"/>
          <w:szCs w:val="20"/>
          <w:lang w:val="en-US"/>
        </w:rPr>
      </w:pPr>
      <w:r w:rsidRPr="00E11702">
        <w:rPr>
          <w:rFonts w:ascii="Arial" w:hAnsi="Arial" w:cs="Arial"/>
          <w:b/>
          <w:bCs/>
          <w:i/>
          <w:iCs/>
          <w:sz w:val="20"/>
          <w:szCs w:val="20"/>
          <w:lang w:val="en-US"/>
        </w:rPr>
        <w:t>2.</w:t>
      </w:r>
      <w:r w:rsidR="00D3156D" w:rsidRPr="00E11702">
        <w:rPr>
          <w:rFonts w:ascii="Arial" w:hAnsi="Arial" w:cs="Arial"/>
          <w:b/>
          <w:bCs/>
          <w:i/>
          <w:iCs/>
          <w:sz w:val="20"/>
          <w:szCs w:val="20"/>
          <w:lang w:val="en-US"/>
        </w:rPr>
        <w:t>1.1.2</w:t>
      </w:r>
      <w:r w:rsidRPr="00E11702">
        <w:rPr>
          <w:rFonts w:ascii="Arial" w:hAnsi="Arial" w:cs="Arial"/>
          <w:b/>
          <w:bCs/>
          <w:i/>
          <w:iCs/>
          <w:sz w:val="20"/>
          <w:szCs w:val="20"/>
          <w:lang w:val="en-US"/>
        </w:rPr>
        <w:t xml:space="preserve"> </w:t>
      </w:r>
      <w:r w:rsidR="00987FAB" w:rsidRPr="00E11702">
        <w:rPr>
          <w:rFonts w:ascii="Arial" w:hAnsi="Arial" w:cs="Arial"/>
          <w:b/>
          <w:bCs/>
          <w:i/>
          <w:iCs/>
          <w:sz w:val="20"/>
          <w:szCs w:val="20"/>
          <w:lang w:val="en-US"/>
        </w:rPr>
        <w:t>Akinesia test</w:t>
      </w:r>
    </w:p>
    <w:p w14:paraId="7F3FE708" w14:textId="43D9DD92" w:rsidR="00AA16EC" w:rsidRPr="00E11702" w:rsidRDefault="00AA16EC" w:rsidP="00F75781">
      <w:pPr>
        <w:spacing w:line="360" w:lineRule="auto"/>
        <w:jc w:val="both"/>
        <w:rPr>
          <w:rFonts w:ascii="Arial" w:hAnsi="Arial" w:cs="Arial"/>
          <w:sz w:val="20"/>
          <w:szCs w:val="20"/>
          <w:lang w:val="en-US"/>
        </w:rPr>
      </w:pPr>
      <w:r w:rsidRPr="00E11702">
        <w:rPr>
          <w:rFonts w:ascii="Arial" w:hAnsi="Arial" w:cs="Arial"/>
          <w:sz w:val="20"/>
          <w:szCs w:val="20"/>
          <w:lang w:val="en-US"/>
        </w:rPr>
        <w:t>This experiment depicts the difficulties</w:t>
      </w:r>
      <w:r w:rsidR="00D112D6" w:rsidRPr="00E11702">
        <w:rPr>
          <w:rFonts w:ascii="Arial" w:hAnsi="Arial" w:cs="Arial"/>
          <w:sz w:val="20"/>
          <w:szCs w:val="20"/>
          <w:lang w:val="en-US"/>
        </w:rPr>
        <w:t xml:space="preserve"> in starting</w:t>
      </w:r>
      <w:r w:rsidRPr="00E11702">
        <w:rPr>
          <w:rFonts w:ascii="Arial" w:hAnsi="Arial" w:cs="Arial"/>
          <w:sz w:val="20"/>
          <w:szCs w:val="20"/>
          <w:lang w:val="en-US"/>
        </w:rPr>
        <w:t xml:space="preserve"> movement in PD patients. When the test was completed in 180 seconds, the latency </w:t>
      </w:r>
      <w:r w:rsidR="00D112D6" w:rsidRPr="00E11702">
        <w:rPr>
          <w:rFonts w:ascii="Arial" w:hAnsi="Arial" w:cs="Arial"/>
          <w:sz w:val="20"/>
          <w:szCs w:val="20"/>
          <w:lang w:val="en-US"/>
        </w:rPr>
        <w:t>of rats</w:t>
      </w:r>
      <w:r w:rsidRPr="00E11702">
        <w:rPr>
          <w:rFonts w:ascii="Arial" w:hAnsi="Arial" w:cs="Arial"/>
          <w:sz w:val="20"/>
          <w:szCs w:val="20"/>
          <w:lang w:val="en-US"/>
        </w:rPr>
        <w:t xml:space="preserve"> to move all</w:t>
      </w:r>
      <w:r w:rsidR="00D112D6" w:rsidRPr="00E11702">
        <w:rPr>
          <w:rFonts w:ascii="Arial" w:hAnsi="Arial" w:cs="Arial"/>
          <w:sz w:val="20"/>
          <w:szCs w:val="20"/>
          <w:lang w:val="en-US"/>
        </w:rPr>
        <w:t xml:space="preserve"> the</w:t>
      </w:r>
      <w:r w:rsidRPr="00E11702">
        <w:rPr>
          <w:rFonts w:ascii="Arial" w:hAnsi="Arial" w:cs="Arial"/>
          <w:sz w:val="20"/>
          <w:szCs w:val="20"/>
          <w:lang w:val="en-US"/>
        </w:rPr>
        <w:t xml:space="preserve"> limbs was measured in seconds.</w:t>
      </w:r>
      <w:r w:rsidR="00D112D6" w:rsidRPr="00E11702">
        <w:rPr>
          <w:rFonts w:ascii="Arial" w:hAnsi="Arial" w:cs="Arial"/>
          <w:sz w:val="20"/>
          <w:szCs w:val="20"/>
          <w:lang w:val="en-US"/>
        </w:rPr>
        <w:t xml:space="preserve"> The rat</w:t>
      </w:r>
      <w:r w:rsidRPr="00E11702">
        <w:rPr>
          <w:rFonts w:ascii="Arial" w:hAnsi="Arial" w:cs="Arial"/>
          <w:sz w:val="20"/>
          <w:szCs w:val="20"/>
          <w:lang w:val="en-US"/>
        </w:rPr>
        <w:t xml:space="preserve"> was</w:t>
      </w:r>
      <w:r w:rsidR="00D112D6" w:rsidRPr="00E11702">
        <w:rPr>
          <w:rFonts w:ascii="Arial" w:hAnsi="Arial" w:cs="Arial"/>
          <w:sz w:val="20"/>
          <w:szCs w:val="20"/>
          <w:lang w:val="en-US"/>
        </w:rPr>
        <w:t xml:space="preserve"> placed in a wooden bar</w:t>
      </w:r>
      <w:r w:rsidR="003B1B53" w:rsidRPr="00E11702">
        <w:rPr>
          <w:rFonts w:ascii="Arial" w:hAnsi="Arial" w:cs="Arial"/>
          <w:sz w:val="20"/>
          <w:szCs w:val="20"/>
          <w:lang w:val="en-US"/>
        </w:rPr>
        <w:t xml:space="preserve"> and t</w:t>
      </w:r>
      <w:r w:rsidRPr="00E11702">
        <w:rPr>
          <w:rFonts w:ascii="Arial" w:hAnsi="Arial" w:cs="Arial"/>
          <w:sz w:val="20"/>
          <w:szCs w:val="20"/>
          <w:lang w:val="en-US"/>
        </w:rPr>
        <w:t xml:space="preserve">ime </w:t>
      </w:r>
      <w:r w:rsidR="00B7086E" w:rsidRPr="00E11702">
        <w:rPr>
          <w:rFonts w:ascii="Arial" w:hAnsi="Arial" w:cs="Arial"/>
          <w:sz w:val="20"/>
          <w:szCs w:val="20"/>
          <w:lang w:val="en-US"/>
        </w:rPr>
        <w:t>taken for</w:t>
      </w:r>
      <w:r w:rsidR="00D112D6" w:rsidRPr="00E11702">
        <w:rPr>
          <w:rFonts w:ascii="Arial" w:hAnsi="Arial" w:cs="Arial"/>
          <w:sz w:val="20"/>
          <w:szCs w:val="20"/>
          <w:lang w:val="en-US"/>
        </w:rPr>
        <w:t xml:space="preserve"> </w:t>
      </w:r>
      <w:r w:rsidRPr="00E11702">
        <w:rPr>
          <w:rFonts w:ascii="Arial" w:hAnsi="Arial" w:cs="Arial"/>
          <w:sz w:val="20"/>
          <w:szCs w:val="20"/>
          <w:lang w:val="en-US"/>
        </w:rPr>
        <w:t xml:space="preserve">the </w:t>
      </w:r>
      <w:r w:rsidR="00B7086E" w:rsidRPr="00E11702">
        <w:rPr>
          <w:rFonts w:ascii="Arial" w:hAnsi="Arial" w:cs="Arial"/>
          <w:sz w:val="20"/>
          <w:szCs w:val="20"/>
          <w:lang w:val="en-US"/>
        </w:rPr>
        <w:t>rats</w:t>
      </w:r>
      <w:r w:rsidRPr="00E11702">
        <w:rPr>
          <w:rFonts w:ascii="Arial" w:hAnsi="Arial" w:cs="Arial"/>
          <w:sz w:val="20"/>
          <w:szCs w:val="20"/>
          <w:lang w:val="en-US"/>
        </w:rPr>
        <w:t xml:space="preserve"> </w:t>
      </w:r>
      <w:r w:rsidR="00B7086E" w:rsidRPr="00E11702">
        <w:rPr>
          <w:rFonts w:ascii="Arial" w:hAnsi="Arial" w:cs="Arial"/>
          <w:sz w:val="20"/>
          <w:szCs w:val="20"/>
          <w:lang w:val="en-US"/>
        </w:rPr>
        <w:t>to move</w:t>
      </w:r>
      <w:r w:rsidRPr="00E11702">
        <w:rPr>
          <w:rFonts w:ascii="Arial" w:hAnsi="Arial" w:cs="Arial"/>
          <w:sz w:val="20"/>
          <w:szCs w:val="20"/>
          <w:lang w:val="en-US"/>
        </w:rPr>
        <w:t xml:space="preserve"> </w:t>
      </w:r>
      <w:r w:rsidR="005A665E" w:rsidRPr="00E11702">
        <w:rPr>
          <w:rFonts w:ascii="Arial" w:hAnsi="Arial" w:cs="Arial"/>
          <w:sz w:val="20"/>
          <w:szCs w:val="20"/>
          <w:lang w:val="en-US"/>
        </w:rPr>
        <w:t>all limbs</w:t>
      </w:r>
      <w:r w:rsidRPr="00E11702">
        <w:rPr>
          <w:rFonts w:ascii="Arial" w:hAnsi="Arial" w:cs="Arial"/>
          <w:sz w:val="20"/>
          <w:szCs w:val="20"/>
          <w:lang w:val="en-US"/>
        </w:rPr>
        <w:t xml:space="preserve"> </w:t>
      </w:r>
      <w:r w:rsidR="005A665E" w:rsidRPr="00E11702">
        <w:rPr>
          <w:rFonts w:ascii="Arial" w:hAnsi="Arial" w:cs="Arial"/>
          <w:sz w:val="20"/>
          <w:szCs w:val="20"/>
          <w:lang w:val="en-US"/>
        </w:rPr>
        <w:t>was calculated</w:t>
      </w:r>
      <w:r w:rsidRPr="00E11702">
        <w:rPr>
          <w:rFonts w:ascii="Arial" w:hAnsi="Arial" w:cs="Arial"/>
          <w:sz w:val="20"/>
          <w:szCs w:val="20"/>
          <w:lang w:val="en-US"/>
        </w:rPr>
        <w:t xml:space="preserve"> (Fernandez et al., 2012).</w:t>
      </w:r>
    </w:p>
    <w:p w14:paraId="55103029" w14:textId="5D20CBAC" w:rsidR="00276A30"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1.1.3</w:t>
      </w:r>
      <w:r w:rsidRPr="00E11702">
        <w:rPr>
          <w:rFonts w:ascii="Arial" w:hAnsi="Arial" w:cs="Arial"/>
          <w:b/>
          <w:bCs/>
          <w:i/>
          <w:iCs/>
          <w:sz w:val="20"/>
          <w:szCs w:val="20"/>
        </w:rPr>
        <w:t xml:space="preserve"> </w:t>
      </w:r>
      <w:r w:rsidR="00276A30" w:rsidRPr="00E11702">
        <w:rPr>
          <w:rFonts w:ascii="Arial" w:hAnsi="Arial" w:cs="Arial"/>
          <w:b/>
          <w:bCs/>
          <w:i/>
          <w:iCs/>
          <w:sz w:val="20"/>
          <w:szCs w:val="20"/>
        </w:rPr>
        <w:t>HPLC analysis of dopamine and its metabolites</w:t>
      </w:r>
    </w:p>
    <w:p w14:paraId="5317C228" w14:textId="296AC2ED" w:rsidR="00276A30" w:rsidRPr="00E11702" w:rsidRDefault="00276A30" w:rsidP="00F75781">
      <w:pPr>
        <w:spacing w:line="360" w:lineRule="auto"/>
        <w:jc w:val="both"/>
        <w:rPr>
          <w:rFonts w:ascii="Arial" w:hAnsi="Arial" w:cs="Arial"/>
          <w:sz w:val="20"/>
          <w:szCs w:val="20"/>
        </w:rPr>
      </w:pPr>
      <w:r w:rsidRPr="00E11702">
        <w:rPr>
          <w:rFonts w:ascii="Arial" w:hAnsi="Arial" w:cs="Arial"/>
          <w:sz w:val="20"/>
          <w:szCs w:val="20"/>
        </w:rPr>
        <w:t xml:space="preserve">The </w:t>
      </w:r>
      <w:r w:rsidR="00933BD7" w:rsidRPr="00E11702">
        <w:rPr>
          <w:rFonts w:ascii="Arial" w:hAnsi="Arial" w:cs="Arial"/>
          <w:sz w:val="20"/>
          <w:szCs w:val="20"/>
        </w:rPr>
        <w:t xml:space="preserve">levels of </w:t>
      </w:r>
      <w:r w:rsidRPr="00E11702">
        <w:rPr>
          <w:rFonts w:ascii="Arial" w:hAnsi="Arial" w:cs="Arial"/>
          <w:sz w:val="20"/>
          <w:szCs w:val="20"/>
        </w:rPr>
        <w:t>DA</w:t>
      </w:r>
      <w:r w:rsidR="00546B21">
        <w:rPr>
          <w:rFonts w:ascii="Arial" w:hAnsi="Arial" w:cs="Arial"/>
          <w:sz w:val="20"/>
          <w:szCs w:val="20"/>
        </w:rPr>
        <w:t xml:space="preserve"> </w:t>
      </w:r>
      <w:r w:rsidRPr="00E11702">
        <w:rPr>
          <w:rFonts w:ascii="Arial" w:hAnsi="Arial" w:cs="Arial"/>
          <w:sz w:val="20"/>
          <w:szCs w:val="20"/>
        </w:rPr>
        <w:t xml:space="preserve">were quantified by HPLC - </w:t>
      </w:r>
      <w:r w:rsidR="00933BD7" w:rsidRPr="00E11702">
        <w:rPr>
          <w:rFonts w:ascii="Arial" w:hAnsi="Arial" w:cs="Arial"/>
          <w:sz w:val="20"/>
          <w:szCs w:val="20"/>
        </w:rPr>
        <w:t>ECD</w:t>
      </w:r>
      <w:r w:rsidRPr="00E11702">
        <w:rPr>
          <w:rFonts w:ascii="Arial" w:hAnsi="Arial" w:cs="Arial"/>
          <w:sz w:val="20"/>
          <w:szCs w:val="20"/>
        </w:rPr>
        <w:t xml:space="preserve"> by the method </w:t>
      </w:r>
      <w:r w:rsidR="00DD1D30" w:rsidRPr="00E11702">
        <w:rPr>
          <w:rFonts w:ascii="Arial" w:hAnsi="Arial" w:cs="Arial"/>
          <w:sz w:val="20"/>
          <w:szCs w:val="20"/>
        </w:rPr>
        <w:t>followed by Ramku</w:t>
      </w:r>
      <w:r w:rsidRPr="00E11702">
        <w:rPr>
          <w:rFonts w:ascii="Arial" w:hAnsi="Arial" w:cs="Arial"/>
          <w:sz w:val="20"/>
          <w:szCs w:val="20"/>
        </w:rPr>
        <w:t>mar</w:t>
      </w:r>
      <w:r w:rsidR="00DD1D30" w:rsidRPr="00E11702">
        <w:rPr>
          <w:rFonts w:ascii="Arial" w:hAnsi="Arial" w:cs="Arial"/>
          <w:sz w:val="20"/>
          <w:szCs w:val="20"/>
        </w:rPr>
        <w:t xml:space="preserve"> et al., (</w:t>
      </w:r>
      <w:r w:rsidR="00DA2445" w:rsidRPr="00E11702">
        <w:rPr>
          <w:rFonts w:ascii="Arial" w:hAnsi="Arial" w:cs="Arial"/>
          <w:sz w:val="20"/>
          <w:szCs w:val="20"/>
        </w:rPr>
        <w:t>2018</w:t>
      </w:r>
      <w:r w:rsidR="00DD1D30" w:rsidRPr="00E11702">
        <w:rPr>
          <w:rFonts w:ascii="Arial" w:hAnsi="Arial" w:cs="Arial"/>
          <w:sz w:val="20"/>
          <w:szCs w:val="20"/>
        </w:rPr>
        <w:t>)</w:t>
      </w:r>
      <w:r w:rsidRPr="00E11702">
        <w:rPr>
          <w:rFonts w:ascii="Arial" w:hAnsi="Arial" w:cs="Arial"/>
          <w:sz w:val="20"/>
          <w:szCs w:val="20"/>
        </w:rPr>
        <w:t xml:space="preserve">. </w:t>
      </w:r>
      <w:r w:rsidR="00DD1D30" w:rsidRPr="00E11702">
        <w:rPr>
          <w:rFonts w:ascii="Arial" w:hAnsi="Arial" w:cs="Arial"/>
          <w:sz w:val="20"/>
          <w:szCs w:val="20"/>
        </w:rPr>
        <w:t>T</w:t>
      </w:r>
      <w:r w:rsidRPr="00E11702">
        <w:rPr>
          <w:rFonts w:ascii="Arial" w:hAnsi="Arial" w:cs="Arial"/>
          <w:sz w:val="20"/>
          <w:szCs w:val="20"/>
        </w:rPr>
        <w:t xml:space="preserve">he </w:t>
      </w:r>
      <w:r w:rsidR="00DD1D30" w:rsidRPr="00E11702">
        <w:rPr>
          <w:rFonts w:ascii="Arial" w:hAnsi="Arial" w:cs="Arial"/>
          <w:sz w:val="20"/>
          <w:szCs w:val="20"/>
        </w:rPr>
        <w:t>dissected striatum region was</w:t>
      </w:r>
      <w:r w:rsidRPr="00E11702">
        <w:rPr>
          <w:rFonts w:ascii="Arial" w:hAnsi="Arial" w:cs="Arial"/>
          <w:sz w:val="20"/>
          <w:szCs w:val="20"/>
        </w:rPr>
        <w:t xml:space="preserve"> sonicated </w:t>
      </w:r>
      <w:r w:rsidR="00DD1D30" w:rsidRPr="00E11702">
        <w:rPr>
          <w:rFonts w:ascii="Arial" w:hAnsi="Arial" w:cs="Arial"/>
          <w:sz w:val="20"/>
          <w:szCs w:val="20"/>
        </w:rPr>
        <w:t xml:space="preserve">in ice cold condition with </w:t>
      </w:r>
      <w:r w:rsidRPr="00E11702">
        <w:rPr>
          <w:rFonts w:ascii="Arial" w:hAnsi="Arial" w:cs="Arial"/>
          <w:sz w:val="20"/>
          <w:szCs w:val="20"/>
        </w:rPr>
        <w:t>perchloric acid containing ethylenediamine</w:t>
      </w:r>
      <w:r w:rsidR="00DD1D30" w:rsidRPr="00E11702">
        <w:rPr>
          <w:rFonts w:ascii="Arial" w:hAnsi="Arial" w:cs="Arial"/>
          <w:sz w:val="20"/>
          <w:szCs w:val="20"/>
        </w:rPr>
        <w:t xml:space="preserve"> </w:t>
      </w:r>
      <w:r w:rsidR="00E1210E" w:rsidRPr="00E11702">
        <w:rPr>
          <w:rFonts w:ascii="Arial" w:hAnsi="Arial" w:cs="Arial"/>
          <w:sz w:val="20"/>
          <w:szCs w:val="20"/>
        </w:rPr>
        <w:t>tetra acetic</w:t>
      </w:r>
      <w:r w:rsidRPr="00E11702">
        <w:rPr>
          <w:rFonts w:ascii="Arial" w:hAnsi="Arial" w:cs="Arial"/>
          <w:sz w:val="20"/>
          <w:szCs w:val="20"/>
        </w:rPr>
        <w:t xml:space="preserve"> acid</w:t>
      </w:r>
      <w:r w:rsidR="00DD1D30" w:rsidRPr="00E11702">
        <w:rPr>
          <w:rFonts w:ascii="Arial" w:hAnsi="Arial" w:cs="Arial"/>
          <w:sz w:val="20"/>
          <w:szCs w:val="20"/>
        </w:rPr>
        <w:t>.</w:t>
      </w:r>
      <w:r w:rsidRPr="00E11702">
        <w:rPr>
          <w:rFonts w:ascii="Arial" w:hAnsi="Arial" w:cs="Arial"/>
          <w:sz w:val="20"/>
          <w:szCs w:val="20"/>
        </w:rPr>
        <w:t xml:space="preserve"> </w:t>
      </w:r>
      <w:r w:rsidR="00DD1D30" w:rsidRPr="00E11702">
        <w:rPr>
          <w:rFonts w:ascii="Arial" w:hAnsi="Arial" w:cs="Arial"/>
          <w:sz w:val="20"/>
          <w:szCs w:val="20"/>
        </w:rPr>
        <w:t xml:space="preserve">Then they </w:t>
      </w:r>
      <w:r w:rsidRPr="00E11702">
        <w:rPr>
          <w:rFonts w:ascii="Arial" w:hAnsi="Arial" w:cs="Arial"/>
          <w:sz w:val="20"/>
          <w:szCs w:val="20"/>
        </w:rPr>
        <w:t>were centrifuged for 10 min</w:t>
      </w:r>
      <w:r w:rsidR="00DD1D30" w:rsidRPr="00E11702">
        <w:rPr>
          <w:rFonts w:ascii="Arial" w:hAnsi="Arial" w:cs="Arial"/>
          <w:sz w:val="20"/>
          <w:szCs w:val="20"/>
        </w:rPr>
        <w:t>s at 10000 g</w:t>
      </w:r>
      <w:r w:rsidRPr="00E11702">
        <w:rPr>
          <w:rFonts w:ascii="Arial" w:hAnsi="Arial" w:cs="Arial"/>
          <w:sz w:val="20"/>
          <w:szCs w:val="20"/>
        </w:rPr>
        <w:t xml:space="preserve"> and the </w:t>
      </w:r>
      <w:r w:rsidR="00DD1D30" w:rsidRPr="00E11702">
        <w:rPr>
          <w:rFonts w:ascii="Arial" w:hAnsi="Arial" w:cs="Arial"/>
          <w:sz w:val="20"/>
          <w:szCs w:val="20"/>
        </w:rPr>
        <w:t xml:space="preserve">collected </w:t>
      </w:r>
      <w:r w:rsidRPr="00E11702">
        <w:rPr>
          <w:rFonts w:ascii="Arial" w:hAnsi="Arial" w:cs="Arial"/>
          <w:sz w:val="20"/>
          <w:szCs w:val="20"/>
        </w:rPr>
        <w:t>supernatant was injected into the HPLC system. The mobile phase consisting of methanol,</w:t>
      </w:r>
      <w:r w:rsidR="00DD1D30" w:rsidRPr="00E11702">
        <w:rPr>
          <w:rFonts w:ascii="Arial" w:hAnsi="Arial" w:cs="Arial"/>
          <w:sz w:val="20"/>
          <w:szCs w:val="20"/>
        </w:rPr>
        <w:t xml:space="preserve"> acetonitrile</w:t>
      </w:r>
      <w:r w:rsidRPr="00E11702">
        <w:rPr>
          <w:rFonts w:ascii="Arial" w:hAnsi="Arial" w:cs="Arial"/>
          <w:sz w:val="20"/>
          <w:szCs w:val="20"/>
        </w:rPr>
        <w:t xml:space="preserve"> and citric acid, </w:t>
      </w:r>
      <w:r w:rsidR="00DD1D30" w:rsidRPr="00E11702">
        <w:rPr>
          <w:rFonts w:ascii="Arial" w:hAnsi="Arial" w:cs="Arial"/>
          <w:sz w:val="20"/>
          <w:szCs w:val="20"/>
        </w:rPr>
        <w:t xml:space="preserve">octane sulfonic acid, </w:t>
      </w:r>
      <w:r w:rsidRPr="00E11702">
        <w:rPr>
          <w:rFonts w:ascii="Arial" w:hAnsi="Arial" w:cs="Arial"/>
          <w:sz w:val="20"/>
          <w:szCs w:val="20"/>
        </w:rPr>
        <w:t>monobasic phosphate sodium,</w:t>
      </w:r>
      <w:r w:rsidR="00DD1D30" w:rsidRPr="00E11702">
        <w:rPr>
          <w:rFonts w:ascii="Arial" w:hAnsi="Arial" w:cs="Arial"/>
          <w:sz w:val="20"/>
          <w:szCs w:val="20"/>
        </w:rPr>
        <w:t xml:space="preserve"> KCL, heptane sulfonic acid,</w:t>
      </w:r>
      <w:r w:rsidRPr="00E11702">
        <w:rPr>
          <w:rFonts w:ascii="Arial" w:hAnsi="Arial" w:cs="Arial"/>
          <w:sz w:val="20"/>
          <w:szCs w:val="20"/>
        </w:rPr>
        <w:t xml:space="preserve"> EDTA</w:t>
      </w:r>
      <w:r w:rsidR="00933BD7" w:rsidRPr="00E11702">
        <w:rPr>
          <w:rFonts w:ascii="Arial" w:hAnsi="Arial" w:cs="Arial"/>
          <w:sz w:val="20"/>
          <w:szCs w:val="20"/>
        </w:rPr>
        <w:t xml:space="preserve"> and</w:t>
      </w:r>
      <w:r w:rsidRPr="00E11702">
        <w:rPr>
          <w:rFonts w:ascii="Arial" w:hAnsi="Arial" w:cs="Arial"/>
          <w:sz w:val="20"/>
          <w:szCs w:val="20"/>
        </w:rPr>
        <w:t xml:space="preserve"> o</w:t>
      </w:r>
      <w:r w:rsidRPr="00E11702">
        <w:rPr>
          <w:rFonts w:ascii="Cambria Math" w:hAnsi="Cambria Math" w:cs="Cambria Math"/>
          <w:sz w:val="20"/>
          <w:szCs w:val="20"/>
        </w:rPr>
        <w:t>‑</w:t>
      </w:r>
      <w:r w:rsidRPr="00E11702">
        <w:rPr>
          <w:rFonts w:ascii="Arial" w:hAnsi="Arial" w:cs="Arial"/>
          <w:sz w:val="20"/>
          <w:szCs w:val="20"/>
        </w:rPr>
        <w:t xml:space="preserve">phosphoric acid was </w:t>
      </w:r>
      <w:r w:rsidR="00933BD7" w:rsidRPr="00E11702">
        <w:rPr>
          <w:rFonts w:ascii="Arial" w:hAnsi="Arial" w:cs="Arial"/>
          <w:sz w:val="20"/>
          <w:szCs w:val="20"/>
        </w:rPr>
        <w:t>also injected</w:t>
      </w:r>
      <w:r w:rsidRPr="00E11702">
        <w:rPr>
          <w:rFonts w:ascii="Arial" w:hAnsi="Arial" w:cs="Arial"/>
          <w:sz w:val="20"/>
          <w:szCs w:val="20"/>
        </w:rPr>
        <w:t xml:space="preserve">. </w:t>
      </w:r>
    </w:p>
    <w:p w14:paraId="42B5CD49" w14:textId="2D489E5D" w:rsidR="00F75238" w:rsidRPr="00E11702" w:rsidRDefault="00671ED5" w:rsidP="00F75781">
      <w:pPr>
        <w:spacing w:line="360" w:lineRule="auto"/>
        <w:jc w:val="both"/>
        <w:rPr>
          <w:rFonts w:ascii="Arial" w:hAnsi="Arial" w:cs="Arial"/>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1.1.4</w:t>
      </w:r>
      <w:r w:rsidRPr="00E11702">
        <w:rPr>
          <w:rFonts w:ascii="Arial" w:hAnsi="Arial" w:cs="Arial"/>
          <w:b/>
          <w:bCs/>
          <w:i/>
          <w:iCs/>
          <w:sz w:val="20"/>
          <w:szCs w:val="20"/>
        </w:rPr>
        <w:t xml:space="preserve"> </w:t>
      </w:r>
      <w:r w:rsidR="00F75238" w:rsidRPr="00E11702">
        <w:rPr>
          <w:rFonts w:ascii="Arial" w:hAnsi="Arial" w:cs="Arial"/>
          <w:b/>
          <w:bCs/>
          <w:i/>
          <w:iCs/>
          <w:sz w:val="20"/>
          <w:szCs w:val="20"/>
        </w:rPr>
        <w:t>Quantification of TBARS</w:t>
      </w:r>
      <w:r w:rsidR="00F75238" w:rsidRPr="00E11702">
        <w:rPr>
          <w:rFonts w:ascii="Arial" w:hAnsi="Arial" w:cs="Arial"/>
          <w:i/>
          <w:iCs/>
          <w:sz w:val="20"/>
          <w:szCs w:val="20"/>
        </w:rPr>
        <w:t xml:space="preserve"> </w:t>
      </w:r>
      <w:r w:rsidR="00F75238" w:rsidRPr="00E11702">
        <w:rPr>
          <w:rFonts w:ascii="Arial" w:hAnsi="Arial" w:cs="Arial"/>
          <w:b/>
          <w:bCs/>
          <w:i/>
          <w:iCs/>
          <w:sz w:val="20"/>
          <w:szCs w:val="20"/>
        </w:rPr>
        <w:t>levels</w:t>
      </w:r>
    </w:p>
    <w:p w14:paraId="539142C2" w14:textId="59299618" w:rsidR="00F75238" w:rsidRPr="00E11702" w:rsidRDefault="00F75238" w:rsidP="00F75781">
      <w:pPr>
        <w:spacing w:line="360" w:lineRule="auto"/>
        <w:jc w:val="both"/>
        <w:rPr>
          <w:rFonts w:ascii="Arial" w:hAnsi="Arial" w:cs="Arial"/>
          <w:sz w:val="20"/>
          <w:szCs w:val="20"/>
        </w:rPr>
      </w:pPr>
      <w:r w:rsidRPr="00E11702">
        <w:rPr>
          <w:rFonts w:ascii="Arial" w:hAnsi="Arial" w:cs="Arial"/>
          <w:sz w:val="20"/>
          <w:szCs w:val="20"/>
        </w:rPr>
        <w:t xml:space="preserve">The TBARS levels were measured by </w:t>
      </w:r>
      <w:r w:rsidR="00D3156D" w:rsidRPr="00E11702">
        <w:rPr>
          <w:rFonts w:ascii="Arial" w:hAnsi="Arial" w:cs="Arial"/>
          <w:sz w:val="20"/>
          <w:szCs w:val="20"/>
        </w:rPr>
        <w:t xml:space="preserve">the </w:t>
      </w:r>
      <w:r w:rsidRPr="00E11702">
        <w:rPr>
          <w:rFonts w:ascii="Arial" w:hAnsi="Arial" w:cs="Arial"/>
          <w:sz w:val="20"/>
          <w:szCs w:val="20"/>
        </w:rPr>
        <w:t xml:space="preserve">method of Bhattacharya et al., (2001). The phenyl methosulphate solution and brain homogenates were incubated at room temperature in a shaker for 1 hour. Then tricarboxylic acid and </w:t>
      </w:r>
      <w:proofErr w:type="spellStart"/>
      <w:r w:rsidRPr="00E11702">
        <w:rPr>
          <w:rFonts w:ascii="Arial" w:hAnsi="Arial" w:cs="Arial"/>
          <w:sz w:val="20"/>
          <w:szCs w:val="20"/>
        </w:rPr>
        <w:t>thiobarbituric</w:t>
      </w:r>
      <w:proofErr w:type="spellEnd"/>
      <w:r w:rsidRPr="00E11702">
        <w:rPr>
          <w:rFonts w:ascii="Arial" w:hAnsi="Arial" w:cs="Arial"/>
          <w:sz w:val="20"/>
          <w:szCs w:val="20"/>
        </w:rPr>
        <w:t xml:space="preserve"> acid were added and centrifuged at 4000 rpm for 15 min.  Supernatant was collected, boiled for 10 mins and cooled.  OD was measured at 535 nm. </w:t>
      </w:r>
    </w:p>
    <w:p w14:paraId="2F14EAC7" w14:textId="327858CE" w:rsidR="00F75238"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1.1.5</w:t>
      </w:r>
      <w:r w:rsidRPr="00E11702">
        <w:rPr>
          <w:rFonts w:ascii="Arial" w:hAnsi="Arial" w:cs="Arial"/>
          <w:b/>
          <w:bCs/>
          <w:i/>
          <w:iCs/>
          <w:sz w:val="20"/>
          <w:szCs w:val="20"/>
        </w:rPr>
        <w:t xml:space="preserve"> </w:t>
      </w:r>
      <w:r w:rsidR="00F75238" w:rsidRPr="00E11702">
        <w:rPr>
          <w:rFonts w:ascii="Arial" w:hAnsi="Arial" w:cs="Arial"/>
          <w:b/>
          <w:bCs/>
          <w:i/>
          <w:iCs/>
          <w:sz w:val="20"/>
          <w:szCs w:val="20"/>
        </w:rPr>
        <w:t>Measurement of GSH levels</w:t>
      </w:r>
    </w:p>
    <w:p w14:paraId="507F95DB" w14:textId="77777777" w:rsidR="00F75238" w:rsidRPr="00E11702" w:rsidRDefault="00F75238" w:rsidP="00F75781">
      <w:pPr>
        <w:spacing w:line="360" w:lineRule="auto"/>
        <w:jc w:val="both"/>
        <w:rPr>
          <w:rFonts w:ascii="Arial" w:hAnsi="Arial" w:cs="Arial"/>
          <w:sz w:val="20"/>
          <w:szCs w:val="20"/>
        </w:rPr>
      </w:pPr>
      <w:r w:rsidRPr="00E11702">
        <w:rPr>
          <w:rFonts w:ascii="Arial" w:hAnsi="Arial" w:cs="Arial"/>
          <w:sz w:val="20"/>
          <w:szCs w:val="20"/>
        </w:rPr>
        <w:t xml:space="preserve">The GSH levels were estimated by </w:t>
      </w:r>
      <w:proofErr w:type="spellStart"/>
      <w:r w:rsidRPr="00E11702">
        <w:rPr>
          <w:rFonts w:ascii="Arial" w:hAnsi="Arial" w:cs="Arial"/>
          <w:sz w:val="20"/>
          <w:szCs w:val="20"/>
        </w:rPr>
        <w:t>Jollow</w:t>
      </w:r>
      <w:proofErr w:type="spellEnd"/>
      <w:r w:rsidRPr="00E11702">
        <w:rPr>
          <w:rFonts w:ascii="Arial" w:hAnsi="Arial" w:cs="Arial"/>
          <w:sz w:val="20"/>
          <w:szCs w:val="20"/>
        </w:rPr>
        <w:t xml:space="preserve"> et al. (1974) method. SN tissue was homogenised and centrifuged (16,000 × g) in cold conditions for 15 mins using cooling centrifuge. To supernatant solution, dithiobis2-nitrobenzoic acid in phosphate buffer solution was added. The OD was read at 412 nm spectrophotometrically. </w:t>
      </w:r>
    </w:p>
    <w:p w14:paraId="518F1052" w14:textId="3C2AF52B" w:rsidR="00AA16EC"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1.1.6</w:t>
      </w:r>
      <w:r w:rsidRPr="00E11702">
        <w:rPr>
          <w:rFonts w:ascii="Arial" w:hAnsi="Arial" w:cs="Arial"/>
          <w:b/>
          <w:bCs/>
          <w:i/>
          <w:iCs/>
          <w:sz w:val="20"/>
          <w:szCs w:val="20"/>
        </w:rPr>
        <w:t xml:space="preserve"> </w:t>
      </w:r>
      <w:r w:rsidR="00AA16EC" w:rsidRPr="00E11702">
        <w:rPr>
          <w:rFonts w:ascii="Arial" w:hAnsi="Arial" w:cs="Arial"/>
          <w:b/>
          <w:bCs/>
          <w:i/>
          <w:iCs/>
          <w:sz w:val="20"/>
          <w:szCs w:val="20"/>
        </w:rPr>
        <w:t xml:space="preserve">Determination of superoxide dismutase activity </w:t>
      </w:r>
    </w:p>
    <w:p w14:paraId="787201B6" w14:textId="7FFE25EC" w:rsidR="00AA16EC" w:rsidRPr="00E11702" w:rsidRDefault="005A665E" w:rsidP="00F75781">
      <w:pPr>
        <w:spacing w:line="360" w:lineRule="auto"/>
        <w:jc w:val="both"/>
        <w:rPr>
          <w:rFonts w:ascii="Arial" w:hAnsi="Arial" w:cs="Arial"/>
          <w:sz w:val="20"/>
          <w:szCs w:val="20"/>
        </w:rPr>
      </w:pPr>
      <w:r w:rsidRPr="00E11702">
        <w:rPr>
          <w:rFonts w:ascii="Arial" w:hAnsi="Arial" w:cs="Arial"/>
          <w:sz w:val="20"/>
          <w:szCs w:val="20"/>
        </w:rPr>
        <w:t xml:space="preserve">For assaying </w:t>
      </w:r>
      <w:r w:rsidR="00AA16EC" w:rsidRPr="00E11702">
        <w:rPr>
          <w:rFonts w:ascii="Arial" w:hAnsi="Arial" w:cs="Arial"/>
          <w:sz w:val="20"/>
          <w:szCs w:val="20"/>
        </w:rPr>
        <w:t>SOD activit</w:t>
      </w:r>
      <w:r w:rsidRPr="00E11702">
        <w:rPr>
          <w:rFonts w:ascii="Arial" w:hAnsi="Arial" w:cs="Arial"/>
          <w:sz w:val="20"/>
          <w:szCs w:val="20"/>
        </w:rPr>
        <w:t xml:space="preserve">y </w:t>
      </w:r>
      <w:r w:rsidR="00860D55" w:rsidRPr="00E11702">
        <w:rPr>
          <w:rFonts w:ascii="Arial" w:hAnsi="Arial" w:cs="Arial"/>
          <w:sz w:val="20"/>
          <w:szCs w:val="20"/>
        </w:rPr>
        <w:t>(</w:t>
      </w:r>
      <w:proofErr w:type="spellStart"/>
      <w:r w:rsidR="00860D55" w:rsidRPr="00E11702">
        <w:rPr>
          <w:rFonts w:ascii="Arial" w:hAnsi="Arial" w:cs="Arial"/>
          <w:sz w:val="20"/>
          <w:szCs w:val="20"/>
        </w:rPr>
        <w:t>Oberley</w:t>
      </w:r>
      <w:proofErr w:type="spellEnd"/>
      <w:r w:rsidR="00860D55" w:rsidRPr="00E11702">
        <w:rPr>
          <w:rFonts w:ascii="Arial" w:hAnsi="Arial" w:cs="Arial"/>
          <w:sz w:val="20"/>
          <w:szCs w:val="20"/>
        </w:rPr>
        <w:t xml:space="preserve"> and </w:t>
      </w:r>
      <w:proofErr w:type="spellStart"/>
      <w:r w:rsidR="00860D55" w:rsidRPr="00E11702">
        <w:rPr>
          <w:rFonts w:ascii="Arial" w:hAnsi="Arial" w:cs="Arial"/>
          <w:sz w:val="20"/>
          <w:szCs w:val="20"/>
        </w:rPr>
        <w:t>Sptiz</w:t>
      </w:r>
      <w:proofErr w:type="spellEnd"/>
      <w:r w:rsidR="00860D55" w:rsidRPr="00E11702">
        <w:rPr>
          <w:rFonts w:ascii="Arial" w:hAnsi="Arial" w:cs="Arial"/>
          <w:sz w:val="20"/>
          <w:szCs w:val="20"/>
        </w:rPr>
        <w:t xml:space="preserve"> 1984)</w:t>
      </w:r>
      <w:r w:rsidRPr="00E11702">
        <w:rPr>
          <w:rFonts w:ascii="Arial" w:hAnsi="Arial" w:cs="Arial"/>
          <w:sz w:val="20"/>
          <w:szCs w:val="20"/>
        </w:rPr>
        <w:t>,</w:t>
      </w:r>
      <w:r w:rsidR="00AA16EC" w:rsidRPr="00E11702">
        <w:rPr>
          <w:rFonts w:ascii="Arial" w:hAnsi="Arial" w:cs="Arial"/>
          <w:sz w:val="20"/>
          <w:szCs w:val="20"/>
        </w:rPr>
        <w:t xml:space="preserve"> PMS, sodium carbonate buffer </w:t>
      </w:r>
      <w:r w:rsidRPr="00E11702">
        <w:rPr>
          <w:rFonts w:ascii="Arial" w:hAnsi="Arial" w:cs="Arial"/>
          <w:sz w:val="20"/>
          <w:szCs w:val="20"/>
        </w:rPr>
        <w:t>containing xanthine,</w:t>
      </w:r>
      <w:r w:rsidR="00AA16EC" w:rsidRPr="00E11702">
        <w:rPr>
          <w:rFonts w:ascii="Arial" w:hAnsi="Arial" w:cs="Arial"/>
          <w:sz w:val="20"/>
          <w:szCs w:val="20"/>
        </w:rPr>
        <w:t xml:space="preserve"> NBT, and EDTA and xanthine oxidase were added</w:t>
      </w:r>
      <w:r w:rsidRPr="00E11702">
        <w:rPr>
          <w:rFonts w:ascii="Arial" w:hAnsi="Arial" w:cs="Arial"/>
          <w:sz w:val="20"/>
          <w:szCs w:val="20"/>
        </w:rPr>
        <w:t xml:space="preserve"> with homogenate</w:t>
      </w:r>
      <w:r w:rsidR="00AA16EC" w:rsidRPr="00E11702">
        <w:rPr>
          <w:rFonts w:ascii="Arial" w:hAnsi="Arial" w:cs="Arial"/>
          <w:sz w:val="20"/>
          <w:szCs w:val="20"/>
        </w:rPr>
        <w:t xml:space="preserve">. </w:t>
      </w:r>
      <w:r w:rsidRPr="00E11702">
        <w:rPr>
          <w:rFonts w:ascii="Arial" w:hAnsi="Arial" w:cs="Arial"/>
          <w:sz w:val="20"/>
          <w:szCs w:val="20"/>
        </w:rPr>
        <w:t>Alterations in OD</w:t>
      </w:r>
      <w:r w:rsidR="00AA16EC" w:rsidRPr="00E11702">
        <w:rPr>
          <w:rFonts w:ascii="Arial" w:hAnsi="Arial" w:cs="Arial"/>
          <w:sz w:val="20"/>
          <w:szCs w:val="20"/>
        </w:rPr>
        <w:t xml:space="preserve"> were </w:t>
      </w:r>
      <w:r w:rsidRPr="00E11702">
        <w:rPr>
          <w:rFonts w:ascii="Arial" w:hAnsi="Arial" w:cs="Arial"/>
          <w:sz w:val="20"/>
          <w:szCs w:val="20"/>
        </w:rPr>
        <w:t xml:space="preserve">noted </w:t>
      </w:r>
      <w:r w:rsidR="00AA16EC" w:rsidRPr="00E11702">
        <w:rPr>
          <w:rFonts w:ascii="Arial" w:hAnsi="Arial" w:cs="Arial"/>
          <w:sz w:val="20"/>
          <w:szCs w:val="20"/>
        </w:rPr>
        <w:t>at 560 nm</w:t>
      </w:r>
      <w:r w:rsidRPr="00E11702">
        <w:rPr>
          <w:rFonts w:ascii="Arial" w:hAnsi="Arial" w:cs="Arial"/>
          <w:sz w:val="20"/>
          <w:szCs w:val="20"/>
        </w:rPr>
        <w:t xml:space="preserve"> using spectrophotometer</w:t>
      </w:r>
      <w:r w:rsidR="00AA16EC" w:rsidRPr="00E11702">
        <w:rPr>
          <w:rFonts w:ascii="Arial" w:hAnsi="Arial" w:cs="Arial"/>
          <w:sz w:val="20"/>
          <w:szCs w:val="20"/>
        </w:rPr>
        <w:t>.</w:t>
      </w:r>
    </w:p>
    <w:p w14:paraId="032074CC" w14:textId="2D77DB70" w:rsidR="00F75238" w:rsidRPr="00E11702" w:rsidRDefault="00671ED5" w:rsidP="00F75781">
      <w:pPr>
        <w:spacing w:line="360" w:lineRule="auto"/>
        <w:jc w:val="both"/>
        <w:rPr>
          <w:rFonts w:ascii="Arial" w:hAnsi="Arial" w:cs="Arial"/>
          <w:b/>
          <w:bCs/>
          <w:i/>
          <w:iCs/>
          <w:sz w:val="20"/>
          <w:szCs w:val="20"/>
        </w:rPr>
      </w:pPr>
      <w:r w:rsidRPr="00E11702">
        <w:rPr>
          <w:rFonts w:ascii="Arial" w:hAnsi="Arial" w:cs="Arial"/>
          <w:b/>
          <w:bCs/>
          <w:i/>
          <w:iCs/>
          <w:sz w:val="20"/>
          <w:szCs w:val="20"/>
        </w:rPr>
        <w:t>2.</w:t>
      </w:r>
      <w:r w:rsidR="00D3156D" w:rsidRPr="00E11702">
        <w:rPr>
          <w:rFonts w:ascii="Arial" w:hAnsi="Arial" w:cs="Arial"/>
          <w:b/>
          <w:bCs/>
          <w:i/>
          <w:iCs/>
          <w:sz w:val="20"/>
          <w:szCs w:val="20"/>
        </w:rPr>
        <w:t>1.1.7</w:t>
      </w:r>
      <w:r w:rsidRPr="00E11702">
        <w:rPr>
          <w:rFonts w:ascii="Arial" w:hAnsi="Arial" w:cs="Arial"/>
          <w:b/>
          <w:bCs/>
          <w:i/>
          <w:iCs/>
          <w:sz w:val="20"/>
          <w:szCs w:val="20"/>
        </w:rPr>
        <w:t xml:space="preserve"> </w:t>
      </w:r>
      <w:r w:rsidR="00F75238" w:rsidRPr="00E11702">
        <w:rPr>
          <w:rFonts w:ascii="Arial" w:hAnsi="Arial" w:cs="Arial"/>
          <w:b/>
          <w:bCs/>
          <w:i/>
          <w:iCs/>
          <w:sz w:val="20"/>
          <w:szCs w:val="20"/>
        </w:rPr>
        <w:t>Assay of catalase activity</w:t>
      </w:r>
    </w:p>
    <w:p w14:paraId="7F5F9B62" w14:textId="1868D335" w:rsidR="00D32773" w:rsidRPr="00E11702" w:rsidRDefault="00F75238" w:rsidP="001E71E4">
      <w:pPr>
        <w:spacing w:before="120" w:after="120" w:line="360" w:lineRule="auto"/>
        <w:jc w:val="both"/>
        <w:rPr>
          <w:rFonts w:ascii="Arial" w:hAnsi="Arial" w:cs="Arial"/>
          <w:b/>
          <w:bCs/>
          <w:i/>
          <w:iCs/>
          <w:sz w:val="20"/>
          <w:szCs w:val="20"/>
        </w:rPr>
      </w:pPr>
      <w:r w:rsidRPr="00E11702">
        <w:rPr>
          <w:rFonts w:ascii="Arial" w:eastAsia="Times New Roman" w:hAnsi="Arial" w:cs="Arial"/>
          <w:bCs/>
          <w:sz w:val="20"/>
          <w:szCs w:val="20"/>
          <w:lang w:val="en-US"/>
        </w:rPr>
        <w:t>To the phosphate buffer, H</w:t>
      </w:r>
      <w:r w:rsidRPr="00E11702">
        <w:rPr>
          <w:rFonts w:ascii="Arial" w:eastAsia="Times New Roman" w:hAnsi="Arial" w:cs="Arial"/>
          <w:bCs/>
          <w:sz w:val="20"/>
          <w:szCs w:val="20"/>
          <w:vertAlign w:val="subscript"/>
          <w:lang w:val="en-US"/>
        </w:rPr>
        <w:t>2</w:t>
      </w:r>
      <w:r w:rsidRPr="00E11702">
        <w:rPr>
          <w:rFonts w:ascii="Arial" w:eastAsia="Times New Roman" w:hAnsi="Arial" w:cs="Arial"/>
          <w:bCs/>
          <w:sz w:val="20"/>
          <w:szCs w:val="20"/>
          <w:lang w:val="en-US"/>
        </w:rPr>
        <w:t>O</w:t>
      </w:r>
      <w:r w:rsidRPr="00E11702">
        <w:rPr>
          <w:rFonts w:ascii="Arial" w:eastAsia="Times New Roman" w:hAnsi="Arial" w:cs="Arial"/>
          <w:bCs/>
          <w:sz w:val="20"/>
          <w:szCs w:val="20"/>
          <w:vertAlign w:val="subscript"/>
          <w:lang w:val="en-US"/>
        </w:rPr>
        <w:t>2</w:t>
      </w:r>
      <w:r w:rsidRPr="00E11702">
        <w:rPr>
          <w:rFonts w:ascii="Arial" w:eastAsia="Times New Roman" w:hAnsi="Arial" w:cs="Arial"/>
          <w:bCs/>
          <w:sz w:val="20"/>
          <w:szCs w:val="20"/>
          <w:lang w:val="en-US"/>
        </w:rPr>
        <w:t xml:space="preserve"> and brain homogenate were added. Then the </w:t>
      </w:r>
      <w:r w:rsidR="00E1210E" w:rsidRPr="00E11702">
        <w:rPr>
          <w:rFonts w:ascii="Arial" w:eastAsia="Times New Roman" w:hAnsi="Arial" w:cs="Arial"/>
          <w:bCs/>
          <w:sz w:val="20"/>
          <w:szCs w:val="20"/>
          <w:lang w:val="en-US"/>
        </w:rPr>
        <w:t>iterations</w:t>
      </w:r>
      <w:r w:rsidRPr="00E11702">
        <w:rPr>
          <w:rFonts w:ascii="Arial" w:eastAsia="Times New Roman" w:hAnsi="Arial" w:cs="Arial"/>
          <w:bCs/>
          <w:sz w:val="20"/>
          <w:szCs w:val="20"/>
          <w:lang w:val="en-US"/>
        </w:rPr>
        <w:t xml:space="preserve"> in OD were measured at 240 nm using spectrophotometer</w:t>
      </w:r>
      <w:r w:rsidR="00785C09" w:rsidRPr="00E11702">
        <w:rPr>
          <w:rFonts w:ascii="Arial" w:eastAsia="Times New Roman" w:hAnsi="Arial" w:cs="Arial"/>
          <w:bCs/>
          <w:sz w:val="20"/>
          <w:szCs w:val="20"/>
          <w:lang w:val="en-US"/>
        </w:rPr>
        <w:t xml:space="preserve"> (</w:t>
      </w:r>
      <w:r w:rsidR="00785C09" w:rsidRPr="00E11702">
        <w:rPr>
          <w:rFonts w:ascii="Arial" w:eastAsia="Times New Roman" w:hAnsi="Arial" w:cs="Arial"/>
          <w:bCs/>
          <w:sz w:val="20"/>
          <w:szCs w:val="20"/>
        </w:rPr>
        <w:t>Claiborne 1985</w:t>
      </w:r>
      <w:r w:rsidR="00785C09" w:rsidRPr="00E11702">
        <w:rPr>
          <w:rFonts w:ascii="Arial" w:eastAsia="Times New Roman" w:hAnsi="Arial" w:cs="Arial"/>
          <w:bCs/>
          <w:sz w:val="20"/>
          <w:szCs w:val="20"/>
          <w:lang w:val="en-US"/>
        </w:rPr>
        <w:t>)</w:t>
      </w:r>
      <w:r w:rsidRPr="00E11702">
        <w:rPr>
          <w:rFonts w:ascii="Arial" w:eastAsia="Times New Roman" w:hAnsi="Arial" w:cs="Arial"/>
          <w:bCs/>
          <w:sz w:val="20"/>
          <w:szCs w:val="20"/>
          <w:lang w:val="en-US"/>
        </w:rPr>
        <w:t xml:space="preserve">. </w:t>
      </w:r>
    </w:p>
    <w:p w14:paraId="472454E0" w14:textId="79D87078" w:rsidR="00EE0923" w:rsidRPr="00E11702" w:rsidRDefault="00D3156D" w:rsidP="00F75781">
      <w:pPr>
        <w:spacing w:line="360" w:lineRule="auto"/>
        <w:jc w:val="both"/>
        <w:rPr>
          <w:rFonts w:ascii="Arial" w:hAnsi="Arial" w:cs="Arial"/>
          <w:i/>
          <w:iCs/>
          <w:sz w:val="20"/>
          <w:szCs w:val="20"/>
        </w:rPr>
      </w:pPr>
      <w:r w:rsidRPr="00E11702">
        <w:rPr>
          <w:rFonts w:ascii="Arial" w:hAnsi="Arial" w:cs="Arial"/>
          <w:b/>
          <w:bCs/>
          <w:i/>
          <w:iCs/>
          <w:sz w:val="20"/>
          <w:szCs w:val="20"/>
        </w:rPr>
        <w:lastRenderedPageBreak/>
        <w:t>2.1.1.8</w:t>
      </w:r>
      <w:r w:rsidR="00671ED5" w:rsidRPr="00E11702">
        <w:rPr>
          <w:rFonts w:ascii="Arial" w:hAnsi="Arial" w:cs="Arial"/>
          <w:b/>
          <w:bCs/>
          <w:i/>
          <w:iCs/>
          <w:sz w:val="20"/>
          <w:szCs w:val="20"/>
        </w:rPr>
        <w:t xml:space="preserve"> </w:t>
      </w:r>
      <w:r w:rsidR="00987FAB" w:rsidRPr="00E11702">
        <w:rPr>
          <w:rFonts w:ascii="Arial" w:hAnsi="Arial" w:cs="Arial"/>
          <w:b/>
          <w:bCs/>
          <w:i/>
          <w:iCs/>
          <w:sz w:val="20"/>
          <w:szCs w:val="20"/>
        </w:rPr>
        <w:t xml:space="preserve">Quantification </w:t>
      </w:r>
      <w:r w:rsidR="00AA16EC" w:rsidRPr="00E11702">
        <w:rPr>
          <w:rFonts w:ascii="Arial" w:hAnsi="Arial" w:cs="Arial"/>
          <w:b/>
          <w:bCs/>
          <w:i/>
          <w:iCs/>
          <w:sz w:val="20"/>
          <w:szCs w:val="20"/>
        </w:rPr>
        <w:t xml:space="preserve">of </w:t>
      </w:r>
      <w:proofErr w:type="spellStart"/>
      <w:r w:rsidR="00AA16EC" w:rsidRPr="00E11702">
        <w:rPr>
          <w:rFonts w:ascii="Arial" w:hAnsi="Arial" w:cs="Arial"/>
          <w:b/>
          <w:bCs/>
          <w:i/>
          <w:iCs/>
          <w:sz w:val="20"/>
          <w:szCs w:val="20"/>
        </w:rPr>
        <w:t>GPx</w:t>
      </w:r>
      <w:proofErr w:type="spellEnd"/>
      <w:r w:rsidR="00AA16EC" w:rsidRPr="00E11702">
        <w:rPr>
          <w:rFonts w:ascii="Arial" w:hAnsi="Arial" w:cs="Arial"/>
          <w:i/>
          <w:iCs/>
          <w:sz w:val="20"/>
          <w:szCs w:val="20"/>
        </w:rPr>
        <w:t xml:space="preserve"> </w:t>
      </w:r>
      <w:r w:rsidR="00987FAB" w:rsidRPr="00E11702">
        <w:rPr>
          <w:rFonts w:ascii="Arial" w:hAnsi="Arial" w:cs="Arial"/>
          <w:b/>
          <w:bCs/>
          <w:i/>
          <w:iCs/>
          <w:sz w:val="20"/>
          <w:szCs w:val="20"/>
        </w:rPr>
        <w:t>activity</w:t>
      </w:r>
    </w:p>
    <w:p w14:paraId="7C806B9A" w14:textId="154499DC"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The </w:t>
      </w:r>
      <w:proofErr w:type="spellStart"/>
      <w:r w:rsidRPr="00E11702">
        <w:rPr>
          <w:rFonts w:ascii="Arial" w:hAnsi="Arial" w:cs="Arial"/>
          <w:sz w:val="20"/>
          <w:szCs w:val="20"/>
        </w:rPr>
        <w:t>GPx</w:t>
      </w:r>
      <w:proofErr w:type="spellEnd"/>
      <w:r w:rsidRPr="00E11702">
        <w:rPr>
          <w:rFonts w:ascii="Arial" w:hAnsi="Arial" w:cs="Arial"/>
          <w:sz w:val="20"/>
          <w:szCs w:val="20"/>
        </w:rPr>
        <w:t xml:space="preserve"> </w:t>
      </w:r>
      <w:r w:rsidR="00EE0923" w:rsidRPr="00E11702">
        <w:rPr>
          <w:rFonts w:ascii="Arial" w:hAnsi="Arial" w:cs="Arial"/>
          <w:sz w:val="20"/>
          <w:szCs w:val="20"/>
        </w:rPr>
        <w:t xml:space="preserve">assay solution contains </w:t>
      </w:r>
      <w:r w:rsidRPr="00E11702">
        <w:rPr>
          <w:rFonts w:ascii="Arial" w:hAnsi="Arial" w:cs="Arial"/>
          <w:sz w:val="20"/>
          <w:szCs w:val="20"/>
        </w:rPr>
        <w:t xml:space="preserve">Tris–HCl </w:t>
      </w:r>
      <w:r w:rsidR="00EE0923" w:rsidRPr="00E11702">
        <w:rPr>
          <w:rFonts w:ascii="Arial" w:hAnsi="Arial" w:cs="Arial"/>
          <w:sz w:val="20"/>
          <w:szCs w:val="20"/>
        </w:rPr>
        <w:t>with</w:t>
      </w:r>
      <w:r w:rsidRPr="00E11702">
        <w:rPr>
          <w:rFonts w:ascii="Arial" w:hAnsi="Arial" w:cs="Arial"/>
          <w:sz w:val="20"/>
          <w:szCs w:val="20"/>
        </w:rPr>
        <w:t xml:space="preserve"> EDTA, GSH, GSH reductase solution, NADPH, distilled water, tert-butyl hydroperoxide and brain </w:t>
      </w:r>
      <w:r w:rsidR="00EE0923" w:rsidRPr="00E11702">
        <w:rPr>
          <w:rFonts w:ascii="Arial" w:hAnsi="Arial" w:cs="Arial"/>
          <w:sz w:val="20"/>
          <w:szCs w:val="20"/>
        </w:rPr>
        <w:t>homogenate</w:t>
      </w:r>
      <w:r w:rsidRPr="00E11702">
        <w:rPr>
          <w:rFonts w:ascii="Arial" w:hAnsi="Arial" w:cs="Arial"/>
          <w:sz w:val="20"/>
          <w:szCs w:val="20"/>
        </w:rPr>
        <w:t xml:space="preserve">. </w:t>
      </w:r>
      <w:r w:rsidR="00EE0923" w:rsidRPr="00E11702">
        <w:rPr>
          <w:rFonts w:ascii="Arial" w:hAnsi="Arial" w:cs="Arial"/>
          <w:sz w:val="20"/>
          <w:szCs w:val="20"/>
        </w:rPr>
        <w:t>Alteration in OD was</w:t>
      </w:r>
      <w:r w:rsidRPr="00E11702">
        <w:rPr>
          <w:rFonts w:ascii="Arial" w:hAnsi="Arial" w:cs="Arial"/>
          <w:sz w:val="20"/>
          <w:szCs w:val="20"/>
        </w:rPr>
        <w:t xml:space="preserve"> </w:t>
      </w:r>
      <w:r w:rsidR="00EE0923" w:rsidRPr="00E11702">
        <w:rPr>
          <w:rFonts w:ascii="Arial" w:hAnsi="Arial" w:cs="Arial"/>
          <w:sz w:val="20"/>
          <w:szCs w:val="20"/>
        </w:rPr>
        <w:t xml:space="preserve">measured </w:t>
      </w:r>
      <w:r w:rsidRPr="00E11702">
        <w:rPr>
          <w:rFonts w:ascii="Arial" w:hAnsi="Arial" w:cs="Arial"/>
          <w:sz w:val="20"/>
          <w:szCs w:val="20"/>
        </w:rPr>
        <w:t>spectrophotometrically at 340 nm</w:t>
      </w:r>
      <w:r w:rsidR="00EE0923" w:rsidRPr="00E11702">
        <w:rPr>
          <w:rFonts w:ascii="Arial" w:hAnsi="Arial" w:cs="Arial"/>
          <w:sz w:val="20"/>
          <w:szCs w:val="20"/>
        </w:rPr>
        <w:t xml:space="preserve"> </w:t>
      </w:r>
      <w:r w:rsidRPr="00E11702">
        <w:rPr>
          <w:rFonts w:ascii="Arial" w:hAnsi="Arial" w:cs="Arial"/>
          <w:sz w:val="20"/>
          <w:szCs w:val="20"/>
        </w:rPr>
        <w:t xml:space="preserve">(Yamamoto and Takahashi, 1993). </w:t>
      </w:r>
    </w:p>
    <w:p w14:paraId="019B827E" w14:textId="77777777" w:rsidR="001E71E4" w:rsidRPr="00E11702" w:rsidRDefault="001E71E4" w:rsidP="00274D52">
      <w:pPr>
        <w:spacing w:line="360" w:lineRule="auto"/>
        <w:jc w:val="both"/>
        <w:rPr>
          <w:rFonts w:ascii="Arial" w:hAnsi="Arial" w:cs="Arial"/>
          <w:b/>
          <w:bCs/>
          <w:szCs w:val="22"/>
        </w:rPr>
      </w:pPr>
    </w:p>
    <w:p w14:paraId="71B28A8E" w14:textId="087B69EE" w:rsidR="00671ED5" w:rsidRPr="00E11702" w:rsidRDefault="00274D52" w:rsidP="00274D52">
      <w:pPr>
        <w:spacing w:line="360" w:lineRule="auto"/>
        <w:jc w:val="both"/>
        <w:rPr>
          <w:rFonts w:ascii="Arial" w:hAnsi="Arial" w:cs="Arial"/>
          <w:b/>
          <w:bCs/>
          <w:szCs w:val="22"/>
        </w:rPr>
      </w:pPr>
      <w:r w:rsidRPr="00E11702">
        <w:rPr>
          <w:rFonts w:ascii="Arial" w:hAnsi="Arial" w:cs="Arial"/>
          <w:b/>
          <w:bCs/>
          <w:szCs w:val="22"/>
        </w:rPr>
        <w:t>2.2</w:t>
      </w:r>
      <w:r w:rsidR="00671ED5" w:rsidRPr="00E11702">
        <w:rPr>
          <w:rFonts w:ascii="Arial" w:hAnsi="Arial" w:cs="Arial"/>
          <w:b/>
          <w:bCs/>
          <w:szCs w:val="22"/>
        </w:rPr>
        <w:t xml:space="preserve"> Statistical Analysis</w:t>
      </w:r>
    </w:p>
    <w:p w14:paraId="0A6C2420" w14:textId="37F36F9C" w:rsidR="00671ED5" w:rsidRPr="00E11702" w:rsidRDefault="00671ED5" w:rsidP="00F75781">
      <w:pPr>
        <w:spacing w:line="360" w:lineRule="auto"/>
        <w:jc w:val="both"/>
        <w:rPr>
          <w:rFonts w:ascii="Arial" w:hAnsi="Arial" w:cs="Arial"/>
          <w:sz w:val="20"/>
          <w:szCs w:val="20"/>
        </w:rPr>
      </w:pPr>
      <w:r w:rsidRPr="00E11702">
        <w:rPr>
          <w:rFonts w:ascii="Arial" w:eastAsia="Calibri" w:hAnsi="Arial" w:cs="Arial"/>
          <w:kern w:val="0"/>
          <w:sz w:val="20"/>
          <w:szCs w:val="20"/>
          <w:lang w:bidi="ta-IN"/>
          <w14:ligatures w14:val="none"/>
        </w:rPr>
        <w:t>One-way analysis of variance and Duncan’s multiple range test (DMRT) were calculated to study statistical significance within groups (</w:t>
      </w:r>
      <w:r w:rsidRPr="00E11702">
        <w:rPr>
          <w:rFonts w:ascii="Arial" w:hAnsi="Arial" w:cs="Arial"/>
          <w:sz w:val="20"/>
          <w:szCs w:val="20"/>
        </w:rPr>
        <w:t>p&lt;0.05).</w:t>
      </w:r>
    </w:p>
    <w:p w14:paraId="1380F170" w14:textId="1B190CDA" w:rsidR="00AA16EC" w:rsidRPr="00E11702" w:rsidRDefault="00671ED5" w:rsidP="00F75781">
      <w:pPr>
        <w:spacing w:line="360" w:lineRule="auto"/>
        <w:jc w:val="both"/>
        <w:rPr>
          <w:rFonts w:ascii="Arial" w:hAnsi="Arial" w:cs="Arial"/>
          <w:b/>
          <w:bCs/>
          <w:szCs w:val="22"/>
        </w:rPr>
      </w:pPr>
      <w:r w:rsidRPr="00E11702">
        <w:rPr>
          <w:rFonts w:ascii="Arial" w:hAnsi="Arial" w:cs="Arial"/>
          <w:b/>
          <w:bCs/>
          <w:szCs w:val="22"/>
        </w:rPr>
        <w:t>3</w:t>
      </w:r>
      <w:r w:rsidR="00274D52" w:rsidRPr="00E11702">
        <w:rPr>
          <w:rFonts w:ascii="Arial" w:hAnsi="Arial" w:cs="Arial"/>
          <w:b/>
          <w:bCs/>
          <w:szCs w:val="22"/>
        </w:rPr>
        <w:t>. RESULTS</w:t>
      </w:r>
    </w:p>
    <w:p w14:paraId="54BB2137" w14:textId="0BF3F445" w:rsidR="00AA16EC" w:rsidRPr="00E11702" w:rsidRDefault="00671ED5" w:rsidP="00F75781">
      <w:pPr>
        <w:spacing w:line="360" w:lineRule="auto"/>
        <w:jc w:val="both"/>
        <w:rPr>
          <w:rFonts w:ascii="Arial" w:hAnsi="Arial" w:cs="Arial"/>
          <w:b/>
          <w:bCs/>
          <w:szCs w:val="22"/>
          <w:lang w:val="en-US"/>
        </w:rPr>
      </w:pPr>
      <w:r w:rsidRPr="00E11702">
        <w:rPr>
          <w:rFonts w:ascii="Arial" w:hAnsi="Arial" w:cs="Arial"/>
          <w:b/>
          <w:bCs/>
          <w:szCs w:val="22"/>
          <w:lang w:val="en-US"/>
        </w:rPr>
        <w:t xml:space="preserve">3.1 </w:t>
      </w:r>
      <w:r w:rsidR="00987FAB" w:rsidRPr="00E11702">
        <w:rPr>
          <w:rFonts w:ascii="Arial" w:hAnsi="Arial" w:cs="Arial"/>
          <w:b/>
          <w:bCs/>
          <w:szCs w:val="22"/>
          <w:lang w:val="en-US"/>
        </w:rPr>
        <w:t xml:space="preserve">Role </w:t>
      </w:r>
      <w:r w:rsidR="00AA16EC" w:rsidRPr="00E11702">
        <w:rPr>
          <w:rFonts w:ascii="Arial" w:hAnsi="Arial" w:cs="Arial"/>
          <w:b/>
          <w:bCs/>
          <w:szCs w:val="22"/>
          <w:lang w:val="en-US"/>
        </w:rPr>
        <w:t xml:space="preserve">of QA on rotenone </w:t>
      </w:r>
      <w:r w:rsidR="00987FAB" w:rsidRPr="00E11702">
        <w:rPr>
          <w:rFonts w:ascii="Arial" w:hAnsi="Arial" w:cs="Arial"/>
          <w:b/>
          <w:bCs/>
          <w:szCs w:val="22"/>
          <w:lang w:val="en-US"/>
        </w:rPr>
        <w:t>mediated c</w:t>
      </w:r>
      <w:r w:rsidR="00AA16EC" w:rsidRPr="00E11702">
        <w:rPr>
          <w:rFonts w:ascii="Arial" w:hAnsi="Arial" w:cs="Arial"/>
          <w:b/>
          <w:bCs/>
          <w:szCs w:val="22"/>
          <w:lang w:val="en-US"/>
        </w:rPr>
        <w:t>atalep</w:t>
      </w:r>
      <w:r w:rsidR="00987FAB" w:rsidRPr="00E11702">
        <w:rPr>
          <w:rFonts w:ascii="Arial" w:hAnsi="Arial" w:cs="Arial"/>
          <w:b/>
          <w:bCs/>
          <w:szCs w:val="22"/>
          <w:lang w:val="en-US"/>
        </w:rPr>
        <w:t>tic movement</w:t>
      </w:r>
    </w:p>
    <w:p w14:paraId="29F6186B" w14:textId="03E281A0" w:rsidR="00AA16EC" w:rsidRPr="00E11702" w:rsidRDefault="00987FAB" w:rsidP="00F75781">
      <w:pPr>
        <w:spacing w:line="360" w:lineRule="auto"/>
        <w:jc w:val="both"/>
        <w:rPr>
          <w:rFonts w:ascii="Arial" w:hAnsi="Arial" w:cs="Arial"/>
          <w:sz w:val="24"/>
          <w:szCs w:val="24"/>
          <w:lang w:val="en-US"/>
        </w:rPr>
      </w:pPr>
      <w:r w:rsidRPr="00E11702">
        <w:rPr>
          <w:rFonts w:ascii="Arial" w:hAnsi="Arial" w:cs="Arial"/>
          <w:sz w:val="20"/>
          <w:szCs w:val="20"/>
          <w:lang w:val="en-US"/>
        </w:rPr>
        <w:t xml:space="preserve">Deficit in </w:t>
      </w:r>
      <w:r w:rsidR="00AA16EC" w:rsidRPr="00E11702">
        <w:rPr>
          <w:rFonts w:ascii="Arial" w:hAnsi="Arial" w:cs="Arial"/>
          <w:sz w:val="20"/>
          <w:szCs w:val="20"/>
          <w:lang w:val="en-US"/>
        </w:rPr>
        <w:t>movement</w:t>
      </w:r>
      <w:r w:rsidRPr="00E11702">
        <w:rPr>
          <w:rFonts w:ascii="Arial" w:hAnsi="Arial" w:cs="Arial"/>
          <w:sz w:val="20"/>
          <w:szCs w:val="20"/>
          <w:lang w:val="en-US"/>
        </w:rPr>
        <w:t xml:space="preserve"> coordination</w:t>
      </w:r>
      <w:r w:rsidR="00AA16EC" w:rsidRPr="00E11702">
        <w:rPr>
          <w:rFonts w:ascii="Arial" w:hAnsi="Arial" w:cs="Arial"/>
          <w:sz w:val="20"/>
          <w:szCs w:val="20"/>
          <w:lang w:val="en-US"/>
        </w:rPr>
        <w:t xml:space="preserve"> was </w:t>
      </w:r>
      <w:r w:rsidRPr="00E11702">
        <w:rPr>
          <w:rFonts w:ascii="Arial" w:hAnsi="Arial" w:cs="Arial"/>
          <w:sz w:val="20"/>
          <w:szCs w:val="20"/>
          <w:lang w:val="en-US"/>
        </w:rPr>
        <w:t xml:space="preserve">measured </w:t>
      </w:r>
      <w:r w:rsidR="00AA16EC" w:rsidRPr="00E11702">
        <w:rPr>
          <w:rFonts w:ascii="Arial" w:hAnsi="Arial" w:cs="Arial"/>
          <w:sz w:val="20"/>
          <w:szCs w:val="20"/>
          <w:lang w:val="en-US"/>
        </w:rPr>
        <w:t xml:space="preserve">by </w:t>
      </w:r>
      <w:r w:rsidRPr="00E11702">
        <w:rPr>
          <w:rFonts w:ascii="Arial" w:hAnsi="Arial" w:cs="Arial"/>
          <w:sz w:val="20"/>
          <w:szCs w:val="20"/>
          <w:lang w:val="en-US"/>
        </w:rPr>
        <w:t xml:space="preserve">using the </w:t>
      </w:r>
      <w:r w:rsidR="00AA16EC" w:rsidRPr="00E11702">
        <w:rPr>
          <w:rFonts w:ascii="Arial" w:hAnsi="Arial" w:cs="Arial"/>
          <w:sz w:val="20"/>
          <w:szCs w:val="20"/>
          <w:lang w:val="en-US"/>
        </w:rPr>
        <w:t xml:space="preserve">catalepsy test. </w:t>
      </w:r>
      <w:r w:rsidRPr="00E11702">
        <w:rPr>
          <w:rFonts w:ascii="Arial" w:hAnsi="Arial" w:cs="Arial"/>
          <w:sz w:val="20"/>
          <w:szCs w:val="20"/>
          <w:lang w:val="en-US"/>
        </w:rPr>
        <w:t>R</w:t>
      </w:r>
      <w:r w:rsidR="00AA16EC" w:rsidRPr="00E11702">
        <w:rPr>
          <w:rFonts w:ascii="Arial" w:hAnsi="Arial" w:cs="Arial"/>
          <w:sz w:val="20"/>
          <w:szCs w:val="20"/>
          <w:lang w:val="en-US"/>
        </w:rPr>
        <w:t>otenone</w:t>
      </w:r>
      <w:r w:rsidRPr="00E11702">
        <w:rPr>
          <w:rFonts w:ascii="Arial" w:hAnsi="Arial" w:cs="Arial"/>
          <w:sz w:val="20"/>
          <w:szCs w:val="20"/>
          <w:lang w:val="en-US"/>
        </w:rPr>
        <w:t xml:space="preserve"> injection induced deficit in rectification</w:t>
      </w:r>
      <w:r w:rsidR="00AA16EC" w:rsidRPr="00E11702">
        <w:rPr>
          <w:rFonts w:ascii="Arial" w:hAnsi="Arial" w:cs="Arial"/>
          <w:sz w:val="20"/>
          <w:szCs w:val="20"/>
          <w:lang w:val="en-US"/>
        </w:rPr>
        <w:t xml:space="preserve"> of an externally </w:t>
      </w:r>
      <w:r w:rsidR="0022763F" w:rsidRPr="00E11702">
        <w:rPr>
          <w:rFonts w:ascii="Arial" w:hAnsi="Arial" w:cs="Arial"/>
          <w:sz w:val="20"/>
          <w:szCs w:val="20"/>
          <w:lang w:val="en-US"/>
        </w:rPr>
        <w:t>forced</w:t>
      </w:r>
      <w:r w:rsidR="00AA16EC" w:rsidRPr="00E11702">
        <w:rPr>
          <w:rFonts w:ascii="Arial" w:hAnsi="Arial" w:cs="Arial"/>
          <w:sz w:val="20"/>
          <w:szCs w:val="20"/>
          <w:lang w:val="en-US"/>
        </w:rPr>
        <w:t xml:space="preserve"> pos</w:t>
      </w:r>
      <w:r w:rsidR="0022763F" w:rsidRPr="00E11702">
        <w:rPr>
          <w:rFonts w:ascii="Arial" w:hAnsi="Arial" w:cs="Arial"/>
          <w:sz w:val="20"/>
          <w:szCs w:val="20"/>
          <w:lang w:val="en-US"/>
        </w:rPr>
        <w:t>i</w:t>
      </w:r>
      <w:r w:rsidR="00AA16EC" w:rsidRPr="00E11702">
        <w:rPr>
          <w:rFonts w:ascii="Arial" w:hAnsi="Arial" w:cs="Arial"/>
          <w:sz w:val="20"/>
          <w:szCs w:val="20"/>
          <w:lang w:val="en-US"/>
        </w:rPr>
        <w:t>t</w:t>
      </w:r>
      <w:r w:rsidR="0022763F" w:rsidRPr="00E11702">
        <w:rPr>
          <w:rFonts w:ascii="Arial" w:hAnsi="Arial" w:cs="Arial"/>
          <w:sz w:val="20"/>
          <w:szCs w:val="20"/>
          <w:lang w:val="en-US"/>
        </w:rPr>
        <w:t>ion</w:t>
      </w:r>
      <w:r w:rsidR="00AA16EC" w:rsidRPr="00E11702">
        <w:rPr>
          <w:rFonts w:ascii="Arial" w:hAnsi="Arial" w:cs="Arial"/>
          <w:sz w:val="20"/>
          <w:szCs w:val="20"/>
          <w:lang w:val="en-US"/>
        </w:rPr>
        <w:t xml:space="preserve"> as </w:t>
      </w:r>
      <w:r w:rsidR="00832967" w:rsidRPr="00E11702">
        <w:rPr>
          <w:rFonts w:ascii="Arial" w:hAnsi="Arial" w:cs="Arial"/>
          <w:sz w:val="20"/>
          <w:szCs w:val="20"/>
          <w:lang w:val="en-US"/>
        </w:rPr>
        <w:t>compared</w:t>
      </w:r>
      <w:r w:rsidR="00AA16EC" w:rsidRPr="00E11702">
        <w:rPr>
          <w:rFonts w:ascii="Arial" w:hAnsi="Arial" w:cs="Arial"/>
          <w:sz w:val="20"/>
          <w:szCs w:val="20"/>
          <w:lang w:val="en-US"/>
        </w:rPr>
        <w:t xml:space="preserve"> to control </w:t>
      </w:r>
      <w:r w:rsidR="0022763F" w:rsidRPr="00E11702">
        <w:rPr>
          <w:rFonts w:ascii="Arial" w:hAnsi="Arial" w:cs="Arial"/>
          <w:sz w:val="20"/>
          <w:szCs w:val="20"/>
          <w:lang w:val="en-US"/>
        </w:rPr>
        <w:t>animal</w:t>
      </w:r>
      <w:r w:rsidR="00AA16EC" w:rsidRPr="00E11702">
        <w:rPr>
          <w:rFonts w:ascii="Arial" w:hAnsi="Arial" w:cs="Arial"/>
          <w:sz w:val="20"/>
          <w:szCs w:val="20"/>
          <w:lang w:val="en-US"/>
        </w:rPr>
        <w:t>s. Co-</w:t>
      </w:r>
      <w:r w:rsidR="0022763F" w:rsidRPr="00E11702">
        <w:rPr>
          <w:rFonts w:ascii="Arial" w:hAnsi="Arial" w:cs="Arial"/>
          <w:sz w:val="20"/>
          <w:szCs w:val="20"/>
          <w:lang w:val="en-US"/>
        </w:rPr>
        <w:t>treatment</w:t>
      </w:r>
      <w:r w:rsidR="00AA16EC" w:rsidRPr="00E11702">
        <w:rPr>
          <w:rFonts w:ascii="Arial" w:hAnsi="Arial" w:cs="Arial"/>
          <w:sz w:val="20"/>
          <w:szCs w:val="20"/>
          <w:lang w:val="en-US"/>
        </w:rPr>
        <w:t xml:space="preserve"> of QA to </w:t>
      </w:r>
      <w:r w:rsidR="0022763F" w:rsidRPr="00E11702">
        <w:rPr>
          <w:rFonts w:ascii="Arial" w:hAnsi="Arial" w:cs="Arial"/>
          <w:sz w:val="20"/>
          <w:szCs w:val="20"/>
          <w:lang w:val="en-US"/>
        </w:rPr>
        <w:t xml:space="preserve">neurotoxin injected animals </w:t>
      </w:r>
      <w:r w:rsidR="00AA16EC" w:rsidRPr="00E11702">
        <w:rPr>
          <w:rFonts w:ascii="Arial" w:hAnsi="Arial" w:cs="Arial"/>
          <w:sz w:val="20"/>
          <w:szCs w:val="20"/>
          <w:lang w:val="en-US"/>
        </w:rPr>
        <w:t xml:space="preserve">significantly </w:t>
      </w:r>
      <w:r w:rsidR="0022763F" w:rsidRPr="00E11702">
        <w:rPr>
          <w:rFonts w:ascii="Arial" w:hAnsi="Arial" w:cs="Arial"/>
          <w:sz w:val="20"/>
          <w:szCs w:val="20"/>
          <w:lang w:val="en-US"/>
        </w:rPr>
        <w:t xml:space="preserve">ameliorated </w:t>
      </w:r>
      <w:r w:rsidR="00AA16EC" w:rsidRPr="00E11702">
        <w:rPr>
          <w:rFonts w:ascii="Arial" w:hAnsi="Arial" w:cs="Arial"/>
          <w:sz w:val="20"/>
          <w:szCs w:val="20"/>
          <w:lang w:val="en-US"/>
        </w:rPr>
        <w:t xml:space="preserve">rotenone </w:t>
      </w:r>
      <w:r w:rsidR="0022763F" w:rsidRPr="00E11702">
        <w:rPr>
          <w:rFonts w:ascii="Arial" w:hAnsi="Arial" w:cs="Arial"/>
          <w:sz w:val="20"/>
          <w:szCs w:val="20"/>
          <w:lang w:val="en-US"/>
        </w:rPr>
        <w:t>mediat</w:t>
      </w:r>
      <w:r w:rsidR="00AA16EC" w:rsidRPr="00E11702">
        <w:rPr>
          <w:rFonts w:ascii="Arial" w:hAnsi="Arial" w:cs="Arial"/>
          <w:sz w:val="20"/>
          <w:szCs w:val="20"/>
          <w:lang w:val="en-US"/>
        </w:rPr>
        <w:t>ed catalep</w:t>
      </w:r>
      <w:r w:rsidR="0022763F" w:rsidRPr="00E11702">
        <w:rPr>
          <w:rFonts w:ascii="Arial" w:hAnsi="Arial" w:cs="Arial"/>
          <w:sz w:val="20"/>
          <w:szCs w:val="20"/>
          <w:lang w:val="en-US"/>
        </w:rPr>
        <w:t>tic movement</w:t>
      </w:r>
      <w:r w:rsidR="00AA16EC" w:rsidRPr="00E11702">
        <w:rPr>
          <w:rFonts w:ascii="Arial" w:hAnsi="Arial" w:cs="Arial"/>
          <w:sz w:val="20"/>
          <w:szCs w:val="20"/>
          <w:lang w:val="en-US"/>
        </w:rPr>
        <w:t xml:space="preserve"> (</w:t>
      </w:r>
      <w:r w:rsidR="00671ED5" w:rsidRPr="00E11702">
        <w:rPr>
          <w:rFonts w:ascii="Arial" w:hAnsi="Arial" w:cs="Arial"/>
          <w:sz w:val="20"/>
          <w:szCs w:val="20"/>
          <w:lang w:val="en-US"/>
        </w:rPr>
        <w:t>Figure</w:t>
      </w:r>
      <w:r w:rsidR="00AA16EC" w:rsidRPr="00E11702">
        <w:rPr>
          <w:rFonts w:ascii="Arial" w:hAnsi="Arial" w:cs="Arial"/>
          <w:sz w:val="20"/>
          <w:szCs w:val="20"/>
          <w:lang w:val="en-US"/>
        </w:rPr>
        <w:t xml:space="preserve">. </w:t>
      </w:r>
      <w:r w:rsidR="00D53173" w:rsidRPr="00E11702">
        <w:rPr>
          <w:rFonts w:ascii="Arial" w:hAnsi="Arial" w:cs="Arial"/>
          <w:sz w:val="20"/>
          <w:szCs w:val="20"/>
          <w:lang w:val="en-US"/>
        </w:rPr>
        <w:t>1</w:t>
      </w:r>
      <w:r w:rsidR="00AA16EC" w:rsidRPr="00E11702">
        <w:rPr>
          <w:rFonts w:ascii="Arial" w:hAnsi="Arial" w:cs="Arial"/>
          <w:sz w:val="20"/>
          <w:szCs w:val="20"/>
          <w:lang w:val="en-US"/>
        </w:rPr>
        <w:t xml:space="preserve">). No significant </w:t>
      </w:r>
      <w:r w:rsidR="0022763F" w:rsidRPr="00E11702">
        <w:rPr>
          <w:rFonts w:ascii="Arial" w:hAnsi="Arial" w:cs="Arial"/>
          <w:sz w:val="20"/>
          <w:szCs w:val="20"/>
          <w:lang w:val="en-US"/>
        </w:rPr>
        <w:t>alterations were found</w:t>
      </w:r>
      <w:r w:rsidR="00AA16EC" w:rsidRPr="00E11702">
        <w:rPr>
          <w:rFonts w:ascii="Arial" w:hAnsi="Arial" w:cs="Arial"/>
          <w:sz w:val="20"/>
          <w:szCs w:val="20"/>
          <w:lang w:val="en-US"/>
        </w:rPr>
        <w:t xml:space="preserve"> between </w:t>
      </w:r>
      <w:r w:rsidR="0022763F" w:rsidRPr="00E11702">
        <w:rPr>
          <w:rFonts w:ascii="Arial" w:hAnsi="Arial" w:cs="Arial"/>
          <w:sz w:val="20"/>
          <w:szCs w:val="20"/>
          <w:lang w:val="en-US"/>
        </w:rPr>
        <w:t xml:space="preserve">untreated </w:t>
      </w:r>
      <w:r w:rsidR="00AA16EC" w:rsidRPr="00E11702">
        <w:rPr>
          <w:rFonts w:ascii="Arial" w:hAnsi="Arial" w:cs="Arial"/>
          <w:sz w:val="20"/>
          <w:szCs w:val="20"/>
          <w:lang w:val="en-US"/>
        </w:rPr>
        <w:t xml:space="preserve">and QA alone </w:t>
      </w:r>
      <w:r w:rsidR="0022763F" w:rsidRPr="00E11702">
        <w:rPr>
          <w:rFonts w:ascii="Arial" w:hAnsi="Arial" w:cs="Arial"/>
          <w:sz w:val="20"/>
          <w:szCs w:val="20"/>
          <w:lang w:val="en-US"/>
        </w:rPr>
        <w:t>administered animals</w:t>
      </w:r>
      <w:r w:rsidR="00AA16EC" w:rsidRPr="00E11702">
        <w:rPr>
          <w:rFonts w:ascii="Arial" w:hAnsi="Arial" w:cs="Arial"/>
          <w:sz w:val="24"/>
          <w:szCs w:val="24"/>
          <w:lang w:val="en-US"/>
        </w:rPr>
        <w:t>.</w:t>
      </w:r>
    </w:p>
    <w:p w14:paraId="00D3AF65" w14:textId="23939624" w:rsidR="00D15E4C" w:rsidRPr="00E11702" w:rsidRDefault="00D32773" w:rsidP="00F75781">
      <w:pPr>
        <w:spacing w:line="360" w:lineRule="auto"/>
        <w:jc w:val="both"/>
        <w:rPr>
          <w:rFonts w:ascii="Arial" w:hAnsi="Arial" w:cs="Arial"/>
          <w:sz w:val="24"/>
          <w:szCs w:val="24"/>
          <w:lang w:val="en-US"/>
        </w:rPr>
      </w:pPr>
      <w:r w:rsidRPr="00E11702">
        <w:rPr>
          <w:rFonts w:ascii="Arial" w:hAnsi="Arial" w:cs="Arial"/>
          <w:noProof/>
          <w:sz w:val="24"/>
          <w:szCs w:val="24"/>
          <w:lang w:val="en-US"/>
        </w:rPr>
        <w:drawing>
          <wp:anchor distT="0" distB="0" distL="114300" distR="114300" simplePos="0" relativeHeight="251658240" behindDoc="0" locked="0" layoutInCell="1" allowOverlap="1" wp14:anchorId="1A217D45" wp14:editId="173D164A">
            <wp:simplePos x="0" y="0"/>
            <wp:positionH relativeFrom="column">
              <wp:posOffset>416560</wp:posOffset>
            </wp:positionH>
            <wp:positionV relativeFrom="paragraph">
              <wp:posOffset>38620</wp:posOffset>
            </wp:positionV>
            <wp:extent cx="4596765" cy="2761615"/>
            <wp:effectExtent l="0" t="0" r="0" b="635"/>
            <wp:wrapSquare wrapText="bothSides"/>
            <wp:docPr id="1691377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13B4DB4F" w14:textId="705A476D" w:rsidR="00D15E4C" w:rsidRPr="00E11702" w:rsidRDefault="00D15E4C" w:rsidP="00F75781">
      <w:pPr>
        <w:spacing w:line="360" w:lineRule="auto"/>
        <w:jc w:val="both"/>
        <w:rPr>
          <w:rFonts w:ascii="Arial" w:hAnsi="Arial" w:cs="Arial"/>
          <w:sz w:val="24"/>
          <w:szCs w:val="24"/>
          <w:lang w:val="en-US"/>
        </w:rPr>
      </w:pPr>
    </w:p>
    <w:p w14:paraId="7B9B9FD8" w14:textId="306A9717" w:rsidR="00D15E4C" w:rsidRPr="00E11702" w:rsidRDefault="00D15E4C" w:rsidP="00F75781">
      <w:pPr>
        <w:spacing w:line="360" w:lineRule="auto"/>
        <w:jc w:val="both"/>
        <w:rPr>
          <w:rFonts w:ascii="Arial" w:hAnsi="Arial" w:cs="Arial"/>
          <w:sz w:val="24"/>
          <w:szCs w:val="24"/>
          <w:lang w:val="en-US"/>
        </w:rPr>
      </w:pPr>
    </w:p>
    <w:p w14:paraId="476269AA" w14:textId="77777777" w:rsidR="00D15E4C" w:rsidRPr="00E11702" w:rsidRDefault="00D15E4C" w:rsidP="00F75781">
      <w:pPr>
        <w:spacing w:line="360" w:lineRule="auto"/>
        <w:jc w:val="both"/>
        <w:rPr>
          <w:rFonts w:ascii="Arial" w:hAnsi="Arial" w:cs="Arial"/>
          <w:sz w:val="24"/>
          <w:szCs w:val="24"/>
          <w:lang w:val="en-US"/>
        </w:rPr>
      </w:pPr>
    </w:p>
    <w:p w14:paraId="33FD2DD0" w14:textId="77777777" w:rsidR="00D15E4C" w:rsidRPr="00E11702" w:rsidRDefault="00D15E4C" w:rsidP="00F75781">
      <w:pPr>
        <w:spacing w:line="360" w:lineRule="auto"/>
        <w:jc w:val="both"/>
        <w:rPr>
          <w:rFonts w:ascii="Arial" w:hAnsi="Arial" w:cs="Arial"/>
          <w:sz w:val="24"/>
          <w:szCs w:val="24"/>
          <w:lang w:val="en-US"/>
        </w:rPr>
      </w:pPr>
    </w:p>
    <w:p w14:paraId="52B0FD64" w14:textId="77777777" w:rsidR="00D15E4C" w:rsidRPr="00E11702" w:rsidRDefault="00D15E4C" w:rsidP="00F75781">
      <w:pPr>
        <w:spacing w:line="360" w:lineRule="auto"/>
        <w:jc w:val="both"/>
        <w:rPr>
          <w:rFonts w:ascii="Arial" w:hAnsi="Arial" w:cs="Arial"/>
          <w:sz w:val="24"/>
          <w:szCs w:val="24"/>
          <w:lang w:val="en-US"/>
        </w:rPr>
      </w:pPr>
    </w:p>
    <w:p w14:paraId="704F0AD1" w14:textId="77777777" w:rsidR="00D15E4C" w:rsidRPr="00E11702" w:rsidRDefault="00D15E4C" w:rsidP="00F75781">
      <w:pPr>
        <w:spacing w:line="360" w:lineRule="auto"/>
        <w:jc w:val="both"/>
        <w:rPr>
          <w:rFonts w:ascii="Arial" w:hAnsi="Arial" w:cs="Arial"/>
          <w:sz w:val="24"/>
          <w:szCs w:val="24"/>
          <w:lang w:val="en-US"/>
        </w:rPr>
      </w:pPr>
    </w:p>
    <w:p w14:paraId="4113182E" w14:textId="77777777" w:rsidR="00D15E4C" w:rsidRPr="00E11702" w:rsidRDefault="00D15E4C" w:rsidP="00F75781">
      <w:pPr>
        <w:spacing w:line="360" w:lineRule="auto"/>
        <w:jc w:val="both"/>
        <w:rPr>
          <w:rFonts w:ascii="Arial" w:hAnsi="Arial" w:cs="Arial"/>
          <w:sz w:val="24"/>
          <w:szCs w:val="24"/>
          <w:lang w:val="en-US"/>
        </w:rPr>
      </w:pPr>
    </w:p>
    <w:p w14:paraId="2DC9D9CB" w14:textId="713E5195" w:rsidR="00D15E4C"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1: </w:t>
      </w:r>
      <w:r w:rsidR="008D5FC5" w:rsidRPr="00E11702">
        <w:rPr>
          <w:rFonts w:ascii="Arial" w:hAnsi="Arial" w:cs="Arial"/>
          <w:b/>
          <w:bCs/>
          <w:sz w:val="20"/>
          <w:szCs w:val="20"/>
        </w:rPr>
        <w:t>Effect of QA on rotenone induced cataleptic impairment</w:t>
      </w:r>
      <w:r w:rsidRPr="00E11702">
        <w:rPr>
          <w:rFonts w:ascii="Arial" w:hAnsi="Arial" w:cs="Arial"/>
          <w:b/>
          <w:bCs/>
          <w:sz w:val="20"/>
          <w:szCs w:val="20"/>
        </w:rPr>
        <w:t xml:space="preserve">. </w:t>
      </w:r>
      <w:r w:rsidRPr="00E11702">
        <w:rPr>
          <w:rFonts w:ascii="Arial" w:hAnsi="Arial" w:cs="Arial"/>
          <w:sz w:val="20"/>
          <w:szCs w:val="20"/>
        </w:rPr>
        <w:t xml:space="preserve">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00274D52" w:rsidRPr="00E11702">
        <w:rPr>
          <w:rFonts w:ascii="Arial" w:hAnsi="Arial" w:cs="Arial"/>
          <w:i/>
          <w:iCs/>
          <w:sz w:val="20"/>
          <w:szCs w:val="20"/>
        </w:rPr>
        <w:t>P</w:t>
      </w:r>
      <w:r w:rsidRPr="00E11702">
        <w:rPr>
          <w:rFonts w:ascii="Arial" w:hAnsi="Arial" w:cs="Arial"/>
          <w:sz w:val="20"/>
          <w:szCs w:val="20"/>
        </w:rPr>
        <w:t>&lt;0.05); ANOVA followed by Duncan’s test)</w:t>
      </w:r>
    </w:p>
    <w:p w14:paraId="611387C0" w14:textId="5EA463FD" w:rsidR="00AA16EC" w:rsidRPr="00E11702" w:rsidRDefault="00D15E4C" w:rsidP="00F75781">
      <w:pPr>
        <w:spacing w:line="360" w:lineRule="auto"/>
        <w:jc w:val="both"/>
        <w:rPr>
          <w:rFonts w:ascii="Arial" w:hAnsi="Arial" w:cs="Arial"/>
          <w:b/>
          <w:bCs/>
          <w:szCs w:val="22"/>
          <w:lang w:val="en-US"/>
        </w:rPr>
      </w:pPr>
      <w:r w:rsidRPr="00E11702">
        <w:rPr>
          <w:rFonts w:ascii="Arial" w:hAnsi="Arial" w:cs="Arial"/>
          <w:b/>
          <w:bCs/>
          <w:szCs w:val="22"/>
          <w:lang w:val="en-US"/>
        </w:rPr>
        <w:t>3.2 Impact</w:t>
      </w:r>
      <w:r w:rsidR="0022763F" w:rsidRPr="00E11702">
        <w:rPr>
          <w:rFonts w:ascii="Arial" w:hAnsi="Arial" w:cs="Arial"/>
          <w:b/>
          <w:bCs/>
          <w:szCs w:val="22"/>
          <w:lang w:val="en-US"/>
        </w:rPr>
        <w:t xml:space="preserve"> </w:t>
      </w:r>
      <w:r w:rsidR="00AA16EC" w:rsidRPr="00E11702">
        <w:rPr>
          <w:rFonts w:ascii="Arial" w:hAnsi="Arial" w:cs="Arial"/>
          <w:b/>
          <w:bCs/>
          <w:szCs w:val="22"/>
          <w:lang w:val="en-US"/>
        </w:rPr>
        <w:t xml:space="preserve">of QA on rotenone </w:t>
      </w:r>
      <w:r w:rsidR="0022763F" w:rsidRPr="00E11702">
        <w:rPr>
          <w:rFonts w:ascii="Arial" w:hAnsi="Arial" w:cs="Arial"/>
          <w:b/>
          <w:bCs/>
          <w:szCs w:val="22"/>
          <w:lang w:val="en-US"/>
        </w:rPr>
        <w:t>mediated akinesia</w:t>
      </w:r>
    </w:p>
    <w:p w14:paraId="422C0839" w14:textId="77777777" w:rsidR="00274D52" w:rsidRPr="00E11702" w:rsidRDefault="00AA16EC" w:rsidP="00F75781">
      <w:pPr>
        <w:spacing w:line="360" w:lineRule="auto"/>
        <w:jc w:val="both"/>
        <w:rPr>
          <w:rFonts w:ascii="Arial" w:hAnsi="Arial" w:cs="Arial"/>
          <w:sz w:val="20"/>
          <w:szCs w:val="20"/>
          <w:lang w:val="en-US"/>
        </w:rPr>
      </w:pPr>
      <w:r w:rsidRPr="00E11702">
        <w:rPr>
          <w:rFonts w:ascii="Arial" w:hAnsi="Arial" w:cs="Arial"/>
          <w:sz w:val="24"/>
          <w:szCs w:val="24"/>
          <w:lang w:val="en-US"/>
        </w:rPr>
        <w:tab/>
      </w:r>
      <w:r w:rsidRPr="00E11702">
        <w:rPr>
          <w:rFonts w:ascii="Arial" w:hAnsi="Arial" w:cs="Arial"/>
          <w:sz w:val="20"/>
          <w:szCs w:val="20"/>
          <w:lang w:val="en-US"/>
        </w:rPr>
        <w:t xml:space="preserve">Rats injected with </w:t>
      </w:r>
      <w:r w:rsidR="0022763F" w:rsidRPr="00E11702">
        <w:rPr>
          <w:rFonts w:ascii="Arial" w:hAnsi="Arial" w:cs="Arial"/>
          <w:sz w:val="20"/>
          <w:szCs w:val="20"/>
          <w:lang w:val="en-US"/>
        </w:rPr>
        <w:t xml:space="preserve">neurotoxin </w:t>
      </w:r>
      <w:r w:rsidRPr="00E11702">
        <w:rPr>
          <w:rFonts w:ascii="Arial" w:hAnsi="Arial" w:cs="Arial"/>
          <w:sz w:val="20"/>
          <w:szCs w:val="20"/>
          <w:lang w:val="en-US"/>
        </w:rPr>
        <w:t>exhibited a decreased capacity for movement initiation as compared to control animals. Rotenone-mediated akinetic movement was greatly reduc</w:t>
      </w:r>
      <w:r w:rsidR="00D53173" w:rsidRPr="00E11702">
        <w:rPr>
          <w:rFonts w:ascii="Arial" w:hAnsi="Arial" w:cs="Arial"/>
          <w:sz w:val="20"/>
          <w:szCs w:val="20"/>
          <w:lang w:val="en-US"/>
        </w:rPr>
        <w:t xml:space="preserve">ed </w:t>
      </w:r>
      <w:r w:rsidRPr="00E11702">
        <w:rPr>
          <w:rFonts w:ascii="Arial" w:hAnsi="Arial" w:cs="Arial"/>
          <w:sz w:val="20"/>
          <w:szCs w:val="20"/>
          <w:lang w:val="en-US"/>
        </w:rPr>
        <w:t xml:space="preserve">when QA </w:t>
      </w:r>
      <w:r w:rsidRPr="00E11702">
        <w:rPr>
          <w:rFonts w:ascii="Arial" w:hAnsi="Arial" w:cs="Arial"/>
          <w:sz w:val="20"/>
          <w:szCs w:val="20"/>
          <w:lang w:val="en-US"/>
        </w:rPr>
        <w:lastRenderedPageBreak/>
        <w:t>was given orally (</w:t>
      </w:r>
      <w:r w:rsidR="00671ED5" w:rsidRPr="00E11702">
        <w:rPr>
          <w:rFonts w:ascii="Arial" w:hAnsi="Arial" w:cs="Arial"/>
          <w:sz w:val="20"/>
          <w:szCs w:val="20"/>
          <w:lang w:val="en-US"/>
        </w:rPr>
        <w:t>Figure</w:t>
      </w:r>
      <w:r w:rsidRPr="00E11702">
        <w:rPr>
          <w:rFonts w:ascii="Arial" w:hAnsi="Arial" w:cs="Arial"/>
          <w:sz w:val="20"/>
          <w:szCs w:val="20"/>
          <w:lang w:val="en-US"/>
        </w:rPr>
        <w:t>.</w:t>
      </w:r>
      <w:r w:rsidR="00D53173" w:rsidRPr="00E11702">
        <w:rPr>
          <w:rFonts w:ascii="Arial" w:hAnsi="Arial" w:cs="Arial"/>
          <w:sz w:val="20"/>
          <w:szCs w:val="20"/>
          <w:lang w:val="en-US"/>
        </w:rPr>
        <w:t xml:space="preserve"> 2</w:t>
      </w:r>
      <w:r w:rsidRPr="00E11702">
        <w:rPr>
          <w:rFonts w:ascii="Arial" w:hAnsi="Arial" w:cs="Arial"/>
          <w:sz w:val="20"/>
          <w:szCs w:val="20"/>
          <w:lang w:val="en-US"/>
        </w:rPr>
        <w:t>). Furthermore, no discernible difference was found between the rats treated with QA alone and the control rats.</w:t>
      </w:r>
    </w:p>
    <w:p w14:paraId="4234C76B" w14:textId="6B58A12C" w:rsidR="00D15E4C" w:rsidRPr="00E11702" w:rsidRDefault="00D15E4C" w:rsidP="00F75781">
      <w:pPr>
        <w:spacing w:line="360" w:lineRule="auto"/>
        <w:jc w:val="both"/>
        <w:rPr>
          <w:rFonts w:ascii="Arial" w:hAnsi="Arial" w:cs="Arial"/>
          <w:sz w:val="20"/>
          <w:szCs w:val="20"/>
          <w:lang w:val="en-US"/>
        </w:rPr>
      </w:pPr>
      <w:r w:rsidRPr="00E11702">
        <w:rPr>
          <w:rFonts w:ascii="Arial" w:hAnsi="Arial" w:cs="Arial"/>
          <w:noProof/>
          <w:sz w:val="24"/>
          <w:szCs w:val="24"/>
          <w:lang w:val="en-US"/>
        </w:rPr>
        <w:drawing>
          <wp:anchor distT="0" distB="0" distL="114300" distR="114300" simplePos="0" relativeHeight="251659264" behindDoc="0" locked="0" layoutInCell="1" allowOverlap="1" wp14:anchorId="0DF61D42" wp14:editId="3B22E66D">
            <wp:simplePos x="0" y="0"/>
            <wp:positionH relativeFrom="column">
              <wp:posOffset>368935</wp:posOffset>
            </wp:positionH>
            <wp:positionV relativeFrom="paragraph">
              <wp:posOffset>58535</wp:posOffset>
            </wp:positionV>
            <wp:extent cx="4596765" cy="2761615"/>
            <wp:effectExtent l="0" t="0" r="0" b="635"/>
            <wp:wrapSquare wrapText="bothSides"/>
            <wp:docPr id="1149816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2B05FFD9" w14:textId="0DAD65F8" w:rsidR="00D15E4C" w:rsidRPr="00E11702" w:rsidRDefault="00D15E4C" w:rsidP="00F75781">
      <w:pPr>
        <w:spacing w:line="360" w:lineRule="auto"/>
        <w:jc w:val="both"/>
        <w:rPr>
          <w:rFonts w:ascii="Arial" w:hAnsi="Arial" w:cs="Arial"/>
          <w:sz w:val="24"/>
          <w:szCs w:val="24"/>
          <w:lang w:val="en-US"/>
        </w:rPr>
      </w:pPr>
    </w:p>
    <w:p w14:paraId="2C153A97" w14:textId="77777777" w:rsidR="00D15E4C" w:rsidRPr="00E11702" w:rsidRDefault="00D15E4C" w:rsidP="00F75781">
      <w:pPr>
        <w:spacing w:line="360" w:lineRule="auto"/>
        <w:jc w:val="both"/>
        <w:rPr>
          <w:rFonts w:ascii="Arial" w:hAnsi="Arial" w:cs="Arial"/>
          <w:sz w:val="24"/>
          <w:szCs w:val="24"/>
          <w:lang w:val="en-US"/>
        </w:rPr>
      </w:pPr>
    </w:p>
    <w:p w14:paraId="46C37B71" w14:textId="77777777" w:rsidR="00D15E4C" w:rsidRPr="00E11702" w:rsidRDefault="00D15E4C" w:rsidP="00F75781">
      <w:pPr>
        <w:spacing w:line="360" w:lineRule="auto"/>
        <w:jc w:val="both"/>
        <w:rPr>
          <w:rFonts w:ascii="Arial" w:hAnsi="Arial" w:cs="Arial"/>
          <w:sz w:val="24"/>
          <w:szCs w:val="24"/>
          <w:lang w:val="en-US"/>
        </w:rPr>
      </w:pPr>
    </w:p>
    <w:p w14:paraId="09C9D72C" w14:textId="77777777" w:rsidR="00D15E4C" w:rsidRPr="00E11702" w:rsidRDefault="00D15E4C" w:rsidP="00F75781">
      <w:pPr>
        <w:spacing w:line="360" w:lineRule="auto"/>
        <w:jc w:val="both"/>
        <w:rPr>
          <w:rFonts w:ascii="Arial" w:hAnsi="Arial" w:cs="Arial"/>
          <w:sz w:val="24"/>
          <w:szCs w:val="24"/>
          <w:lang w:val="en-US"/>
        </w:rPr>
      </w:pPr>
    </w:p>
    <w:p w14:paraId="6B3B05BE" w14:textId="77777777" w:rsidR="00D15E4C" w:rsidRPr="00E11702" w:rsidRDefault="00D15E4C" w:rsidP="00F75781">
      <w:pPr>
        <w:spacing w:line="360" w:lineRule="auto"/>
        <w:jc w:val="both"/>
        <w:rPr>
          <w:rFonts w:ascii="Arial" w:hAnsi="Arial" w:cs="Arial"/>
          <w:sz w:val="24"/>
          <w:szCs w:val="24"/>
          <w:lang w:val="en-US"/>
        </w:rPr>
      </w:pPr>
    </w:p>
    <w:p w14:paraId="1E52B9C5" w14:textId="77777777" w:rsidR="00D15E4C" w:rsidRPr="00E11702" w:rsidRDefault="00D15E4C" w:rsidP="00F75781">
      <w:pPr>
        <w:spacing w:line="360" w:lineRule="auto"/>
        <w:jc w:val="both"/>
        <w:rPr>
          <w:rFonts w:ascii="Arial" w:hAnsi="Arial" w:cs="Arial"/>
          <w:sz w:val="24"/>
          <w:szCs w:val="24"/>
          <w:lang w:val="en-US"/>
        </w:rPr>
      </w:pPr>
    </w:p>
    <w:p w14:paraId="52F1C53A" w14:textId="77777777" w:rsidR="00D15E4C" w:rsidRPr="00E11702" w:rsidRDefault="00D15E4C" w:rsidP="00F75781">
      <w:pPr>
        <w:spacing w:line="360" w:lineRule="auto"/>
        <w:jc w:val="both"/>
        <w:rPr>
          <w:rFonts w:ascii="Arial" w:hAnsi="Arial" w:cs="Arial"/>
          <w:sz w:val="24"/>
          <w:szCs w:val="24"/>
          <w:lang w:val="en-US"/>
        </w:rPr>
      </w:pPr>
    </w:p>
    <w:p w14:paraId="2855D193" w14:textId="39DE125B" w:rsidR="00D15E4C" w:rsidRPr="00E11702" w:rsidRDefault="0068666B" w:rsidP="00F75781">
      <w:pPr>
        <w:spacing w:line="360" w:lineRule="auto"/>
        <w:jc w:val="both"/>
        <w:rPr>
          <w:rFonts w:ascii="Arial" w:hAnsi="Arial" w:cs="Arial"/>
          <w:b/>
          <w:bCs/>
          <w:sz w:val="20"/>
          <w:szCs w:val="20"/>
          <w:lang w:val="en-US"/>
        </w:rPr>
      </w:pPr>
      <w:r w:rsidRPr="00E11702">
        <w:rPr>
          <w:rFonts w:ascii="Arial" w:hAnsi="Arial" w:cs="Arial"/>
          <w:b/>
          <w:bCs/>
          <w:sz w:val="20"/>
          <w:szCs w:val="20"/>
        </w:rPr>
        <w:t xml:space="preserve">Figure 2: </w:t>
      </w:r>
      <w:r w:rsidR="00D93D61" w:rsidRPr="00E11702">
        <w:rPr>
          <w:rFonts w:ascii="Arial" w:hAnsi="Arial" w:cs="Arial"/>
          <w:b/>
          <w:bCs/>
          <w:sz w:val="20"/>
          <w:szCs w:val="20"/>
        </w:rPr>
        <w:t>Effect of QA on rotenone induced akinetic impairment</w:t>
      </w:r>
      <w:r w:rsidRPr="00E11702">
        <w:rPr>
          <w:rFonts w:ascii="Arial" w:hAnsi="Arial" w:cs="Arial"/>
          <w:b/>
          <w:bCs/>
          <w:sz w:val="20"/>
          <w:szCs w:val="20"/>
        </w:rPr>
        <w:t>.</w:t>
      </w:r>
      <w:r w:rsidRPr="00E11702">
        <w:rPr>
          <w:rFonts w:ascii="Arial" w:hAnsi="Arial" w:cs="Arial"/>
          <w:sz w:val="20"/>
          <w:szCs w:val="20"/>
        </w:rPr>
        <w:t xml:space="preserve"> 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7BD7DD1D" w14:textId="0F541928" w:rsidR="00D53173" w:rsidRPr="00E11702" w:rsidRDefault="00671ED5" w:rsidP="00F75781">
      <w:pPr>
        <w:spacing w:line="360" w:lineRule="auto"/>
        <w:jc w:val="both"/>
        <w:rPr>
          <w:rFonts w:ascii="Arial" w:hAnsi="Arial" w:cs="Arial"/>
          <w:b/>
          <w:bCs/>
          <w:szCs w:val="22"/>
          <w:lang w:val="en-US"/>
        </w:rPr>
      </w:pPr>
      <w:r w:rsidRPr="00E11702">
        <w:rPr>
          <w:rFonts w:ascii="Arial" w:hAnsi="Arial" w:cs="Arial"/>
          <w:b/>
          <w:bCs/>
          <w:szCs w:val="22"/>
          <w:lang w:val="en-US"/>
        </w:rPr>
        <w:t xml:space="preserve">3.3 </w:t>
      </w:r>
      <w:r w:rsidR="00D53173" w:rsidRPr="00E11702">
        <w:rPr>
          <w:rFonts w:ascii="Arial" w:hAnsi="Arial" w:cs="Arial"/>
          <w:b/>
          <w:bCs/>
          <w:szCs w:val="22"/>
          <w:lang w:val="en-US"/>
        </w:rPr>
        <w:t>Role of QA on rotenone induced reduction in the levels of dopamine</w:t>
      </w:r>
    </w:p>
    <w:p w14:paraId="3B3EAF2C" w14:textId="078B9544" w:rsidR="00D15E4C" w:rsidRPr="00E11702" w:rsidRDefault="00D53173" w:rsidP="00F75781">
      <w:pPr>
        <w:spacing w:line="360" w:lineRule="auto"/>
        <w:jc w:val="both"/>
        <w:rPr>
          <w:rFonts w:ascii="Arial" w:hAnsi="Arial" w:cs="Arial"/>
          <w:sz w:val="24"/>
          <w:szCs w:val="24"/>
          <w:lang w:val="en-US"/>
        </w:rPr>
      </w:pPr>
      <w:r w:rsidRPr="00E11702">
        <w:rPr>
          <w:rFonts w:ascii="Arial" w:hAnsi="Arial" w:cs="Arial"/>
          <w:sz w:val="24"/>
          <w:szCs w:val="24"/>
          <w:lang w:val="en-US"/>
        </w:rPr>
        <w:tab/>
      </w:r>
      <w:r w:rsidRPr="00E11702">
        <w:rPr>
          <w:rFonts w:ascii="Arial" w:hAnsi="Arial" w:cs="Arial"/>
          <w:sz w:val="20"/>
          <w:szCs w:val="20"/>
          <w:lang w:val="en-US"/>
        </w:rPr>
        <w:t>Rats injected with neurotoxin showed a reduction in the levels of dopamine</w:t>
      </w:r>
      <w:r w:rsidR="00E44FF8" w:rsidRPr="00E11702">
        <w:rPr>
          <w:rFonts w:ascii="Arial" w:hAnsi="Arial" w:cs="Arial"/>
          <w:sz w:val="20"/>
          <w:szCs w:val="20"/>
          <w:lang w:val="en-US"/>
        </w:rPr>
        <w:t xml:space="preserve"> </w:t>
      </w:r>
      <w:r w:rsidRPr="00E11702">
        <w:rPr>
          <w:rFonts w:ascii="Arial" w:hAnsi="Arial" w:cs="Arial"/>
          <w:sz w:val="20"/>
          <w:szCs w:val="20"/>
          <w:lang w:val="en-US"/>
        </w:rPr>
        <w:t>as compared to control animals. Rotenone-mediated impairment in the level</w:t>
      </w:r>
      <w:r w:rsidR="00E44FF8" w:rsidRPr="00E11702">
        <w:rPr>
          <w:rFonts w:ascii="Arial" w:hAnsi="Arial" w:cs="Arial"/>
          <w:sz w:val="20"/>
          <w:szCs w:val="20"/>
          <w:lang w:val="en-US"/>
        </w:rPr>
        <w:t>s</w:t>
      </w:r>
      <w:r w:rsidRPr="00E11702">
        <w:rPr>
          <w:rFonts w:ascii="Arial" w:hAnsi="Arial" w:cs="Arial"/>
          <w:sz w:val="20"/>
          <w:szCs w:val="20"/>
          <w:lang w:val="en-US"/>
        </w:rPr>
        <w:t xml:space="preserve"> of neurochemical</w:t>
      </w:r>
      <w:r w:rsidR="00E44FF8" w:rsidRPr="00E11702">
        <w:rPr>
          <w:rFonts w:ascii="Arial" w:hAnsi="Arial" w:cs="Arial"/>
          <w:sz w:val="20"/>
          <w:szCs w:val="20"/>
          <w:lang w:val="en-US"/>
        </w:rPr>
        <w:t xml:space="preserve"> </w:t>
      </w:r>
      <w:r w:rsidRPr="00E11702">
        <w:rPr>
          <w:rFonts w:ascii="Arial" w:hAnsi="Arial" w:cs="Arial"/>
          <w:sz w:val="20"/>
          <w:szCs w:val="20"/>
          <w:lang w:val="en-US"/>
        </w:rPr>
        <w:t xml:space="preserve">was significantly attenuated </w:t>
      </w:r>
      <w:r w:rsidR="002A261E" w:rsidRPr="00E11702">
        <w:rPr>
          <w:rFonts w:ascii="Arial" w:hAnsi="Arial" w:cs="Arial"/>
          <w:sz w:val="20"/>
          <w:szCs w:val="20"/>
          <w:lang w:val="en-US"/>
        </w:rPr>
        <w:t xml:space="preserve">by the </w:t>
      </w:r>
      <w:r w:rsidR="004252BF" w:rsidRPr="00E11702">
        <w:rPr>
          <w:rFonts w:ascii="Arial" w:hAnsi="Arial" w:cs="Arial"/>
          <w:sz w:val="20"/>
          <w:szCs w:val="20"/>
          <w:lang w:val="en-US"/>
        </w:rPr>
        <w:t xml:space="preserve">low and high doses of </w:t>
      </w:r>
      <w:r w:rsidRPr="00E11702">
        <w:rPr>
          <w:rFonts w:ascii="Arial" w:hAnsi="Arial" w:cs="Arial"/>
          <w:sz w:val="20"/>
          <w:szCs w:val="20"/>
          <w:lang w:val="en-US"/>
        </w:rPr>
        <w:t>QA (</w:t>
      </w:r>
      <w:r w:rsidR="00671ED5" w:rsidRPr="00E11702">
        <w:rPr>
          <w:rFonts w:ascii="Arial" w:hAnsi="Arial" w:cs="Arial"/>
          <w:sz w:val="20"/>
          <w:szCs w:val="20"/>
          <w:lang w:val="en-US"/>
        </w:rPr>
        <w:t>Figure</w:t>
      </w:r>
      <w:r w:rsidRPr="00E11702">
        <w:rPr>
          <w:rFonts w:ascii="Arial" w:hAnsi="Arial" w:cs="Arial"/>
          <w:sz w:val="20"/>
          <w:szCs w:val="20"/>
          <w:lang w:val="en-US"/>
        </w:rPr>
        <w:t xml:space="preserve">.3). Furthermore, no </w:t>
      </w:r>
      <w:r w:rsidR="002A261E" w:rsidRPr="00E11702">
        <w:rPr>
          <w:rFonts w:ascii="Arial" w:hAnsi="Arial" w:cs="Arial"/>
          <w:sz w:val="20"/>
          <w:szCs w:val="20"/>
          <w:lang w:val="en-US"/>
        </w:rPr>
        <w:t xml:space="preserve">significant alterations were </w:t>
      </w:r>
      <w:r w:rsidRPr="00E11702">
        <w:rPr>
          <w:rFonts w:ascii="Arial" w:hAnsi="Arial" w:cs="Arial"/>
          <w:sz w:val="20"/>
          <w:szCs w:val="20"/>
          <w:lang w:val="en-US"/>
        </w:rPr>
        <w:t>found between the rats treated with QA alone and the control rats.</w:t>
      </w:r>
    </w:p>
    <w:p w14:paraId="2E33BDEF" w14:textId="6A3C65B9" w:rsidR="00D15E4C" w:rsidRPr="00E11702" w:rsidRDefault="00D15E4C" w:rsidP="00F75781">
      <w:pPr>
        <w:spacing w:line="360" w:lineRule="auto"/>
        <w:jc w:val="both"/>
        <w:rPr>
          <w:rFonts w:ascii="Arial" w:hAnsi="Arial" w:cs="Arial"/>
          <w:sz w:val="24"/>
          <w:szCs w:val="24"/>
          <w:lang w:val="en-US"/>
        </w:rPr>
      </w:pPr>
      <w:r w:rsidRPr="00E11702">
        <w:rPr>
          <w:rFonts w:ascii="Arial" w:hAnsi="Arial" w:cs="Arial"/>
          <w:noProof/>
          <w:sz w:val="24"/>
          <w:szCs w:val="24"/>
          <w:lang w:val="en-US"/>
        </w:rPr>
        <w:drawing>
          <wp:anchor distT="0" distB="0" distL="114300" distR="114300" simplePos="0" relativeHeight="251660288" behindDoc="0" locked="0" layoutInCell="1" allowOverlap="1" wp14:anchorId="15401A77" wp14:editId="1F14D2EA">
            <wp:simplePos x="0" y="0"/>
            <wp:positionH relativeFrom="column">
              <wp:posOffset>256674</wp:posOffset>
            </wp:positionH>
            <wp:positionV relativeFrom="paragraph">
              <wp:posOffset>33</wp:posOffset>
            </wp:positionV>
            <wp:extent cx="4596765" cy="2761615"/>
            <wp:effectExtent l="0" t="0" r="0" b="635"/>
            <wp:wrapSquare wrapText="bothSides"/>
            <wp:docPr id="15994198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16609A08" w14:textId="3DE711EC" w:rsidR="00D15E4C" w:rsidRPr="00E11702" w:rsidRDefault="00D15E4C" w:rsidP="00F75781">
      <w:pPr>
        <w:spacing w:line="360" w:lineRule="auto"/>
        <w:jc w:val="both"/>
        <w:rPr>
          <w:rFonts w:ascii="Arial" w:hAnsi="Arial" w:cs="Arial"/>
          <w:sz w:val="24"/>
          <w:szCs w:val="24"/>
          <w:lang w:val="en-US"/>
        </w:rPr>
      </w:pPr>
    </w:p>
    <w:p w14:paraId="4949F41A" w14:textId="4FE0B121" w:rsidR="00D15E4C" w:rsidRPr="00E11702" w:rsidRDefault="00D15E4C" w:rsidP="00F75781">
      <w:pPr>
        <w:spacing w:line="360" w:lineRule="auto"/>
        <w:jc w:val="both"/>
        <w:rPr>
          <w:rFonts w:ascii="Arial" w:hAnsi="Arial" w:cs="Arial"/>
          <w:sz w:val="24"/>
          <w:szCs w:val="24"/>
          <w:lang w:val="en-US"/>
        </w:rPr>
      </w:pPr>
    </w:p>
    <w:p w14:paraId="1AF58DA1" w14:textId="12251D59" w:rsidR="00D15E4C" w:rsidRPr="00E11702" w:rsidRDefault="00D15E4C" w:rsidP="00F75781">
      <w:pPr>
        <w:spacing w:line="360" w:lineRule="auto"/>
        <w:jc w:val="both"/>
        <w:rPr>
          <w:rFonts w:ascii="Arial" w:hAnsi="Arial" w:cs="Arial"/>
          <w:sz w:val="24"/>
          <w:szCs w:val="24"/>
          <w:lang w:val="en-US"/>
        </w:rPr>
      </w:pPr>
    </w:p>
    <w:p w14:paraId="158FB3FE" w14:textId="1406F6F2" w:rsidR="00D15E4C" w:rsidRPr="00E11702" w:rsidRDefault="00D15E4C" w:rsidP="00F75781">
      <w:pPr>
        <w:spacing w:line="360" w:lineRule="auto"/>
        <w:jc w:val="both"/>
        <w:rPr>
          <w:rFonts w:ascii="Arial" w:hAnsi="Arial" w:cs="Arial"/>
          <w:sz w:val="24"/>
          <w:szCs w:val="24"/>
          <w:lang w:val="en-US"/>
        </w:rPr>
      </w:pPr>
    </w:p>
    <w:p w14:paraId="2CF42393" w14:textId="77777777" w:rsidR="00D15E4C" w:rsidRPr="00E11702" w:rsidRDefault="00D15E4C" w:rsidP="00F75781">
      <w:pPr>
        <w:spacing w:line="360" w:lineRule="auto"/>
        <w:jc w:val="both"/>
        <w:rPr>
          <w:rFonts w:ascii="Arial" w:hAnsi="Arial" w:cs="Arial"/>
          <w:sz w:val="24"/>
          <w:szCs w:val="24"/>
          <w:lang w:val="en-US"/>
        </w:rPr>
      </w:pPr>
    </w:p>
    <w:p w14:paraId="4994A0DE" w14:textId="77777777" w:rsidR="00D15E4C" w:rsidRPr="00E11702" w:rsidRDefault="00D15E4C" w:rsidP="00F75781">
      <w:pPr>
        <w:spacing w:line="360" w:lineRule="auto"/>
        <w:jc w:val="both"/>
        <w:rPr>
          <w:rFonts w:ascii="Arial" w:hAnsi="Arial" w:cs="Arial"/>
          <w:sz w:val="24"/>
          <w:szCs w:val="24"/>
          <w:lang w:val="en-US"/>
        </w:rPr>
      </w:pPr>
    </w:p>
    <w:p w14:paraId="5BD0988D" w14:textId="77777777" w:rsidR="00D15E4C" w:rsidRPr="00E11702" w:rsidRDefault="00D15E4C" w:rsidP="00F75781">
      <w:pPr>
        <w:autoSpaceDE w:val="0"/>
        <w:autoSpaceDN w:val="0"/>
        <w:adjustRightInd w:val="0"/>
        <w:spacing w:before="120" w:after="120" w:line="360" w:lineRule="auto"/>
        <w:jc w:val="both"/>
        <w:rPr>
          <w:rFonts w:ascii="Arial" w:hAnsi="Arial" w:cs="Arial"/>
          <w:b/>
          <w:sz w:val="24"/>
          <w:szCs w:val="24"/>
        </w:rPr>
      </w:pPr>
    </w:p>
    <w:p w14:paraId="7C36B4FC" w14:textId="674DD727" w:rsidR="00D15E4C"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lastRenderedPageBreak/>
        <w:t xml:space="preserve">Figure 3: </w:t>
      </w:r>
      <w:r w:rsidR="00637A71" w:rsidRPr="00E11702">
        <w:rPr>
          <w:rFonts w:ascii="Arial" w:hAnsi="Arial" w:cs="Arial"/>
          <w:b/>
          <w:bCs/>
          <w:sz w:val="20"/>
          <w:szCs w:val="20"/>
        </w:rPr>
        <w:t>Effect of QA on rotenone induced striatal DA depletion</w:t>
      </w:r>
      <w:r w:rsidRPr="00E11702">
        <w:rPr>
          <w:rFonts w:ascii="Arial" w:hAnsi="Arial" w:cs="Arial"/>
          <w:b/>
          <w:bCs/>
          <w:sz w:val="20"/>
          <w:szCs w:val="20"/>
        </w:rPr>
        <w:t xml:space="preserve">. </w:t>
      </w:r>
      <w:r w:rsidRPr="00E11702">
        <w:rPr>
          <w:rFonts w:ascii="Arial" w:hAnsi="Arial" w:cs="Arial"/>
          <w:sz w:val="20"/>
          <w:szCs w:val="20"/>
        </w:rPr>
        <w:t>All the values are expressed as mean ± SEM; n=</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(p&lt;0.05); ANOVA followed by Duncan’s test)</w:t>
      </w:r>
    </w:p>
    <w:p w14:paraId="15174CAC" w14:textId="77777777" w:rsidR="001E71E4" w:rsidRPr="00E11702" w:rsidRDefault="001E71E4" w:rsidP="00F75781">
      <w:pPr>
        <w:spacing w:line="360" w:lineRule="auto"/>
        <w:jc w:val="both"/>
        <w:rPr>
          <w:rFonts w:ascii="Arial" w:hAnsi="Arial" w:cs="Arial"/>
          <w:sz w:val="20"/>
          <w:szCs w:val="20"/>
        </w:rPr>
      </w:pPr>
    </w:p>
    <w:p w14:paraId="56042DDB" w14:textId="6A633D61" w:rsidR="00AA16EC" w:rsidRPr="00E11702" w:rsidRDefault="00671ED5" w:rsidP="00F75781">
      <w:pPr>
        <w:autoSpaceDE w:val="0"/>
        <w:autoSpaceDN w:val="0"/>
        <w:adjustRightInd w:val="0"/>
        <w:spacing w:before="120" w:after="120" w:line="360" w:lineRule="auto"/>
        <w:jc w:val="both"/>
        <w:rPr>
          <w:rFonts w:ascii="Arial" w:hAnsi="Arial" w:cs="Arial"/>
          <w:b/>
          <w:szCs w:val="22"/>
        </w:rPr>
      </w:pPr>
      <w:r w:rsidRPr="00E11702">
        <w:rPr>
          <w:rFonts w:ascii="Arial" w:hAnsi="Arial" w:cs="Arial"/>
          <w:b/>
          <w:szCs w:val="22"/>
        </w:rPr>
        <w:t xml:space="preserve">3.4 </w:t>
      </w:r>
      <w:r w:rsidR="0022763F" w:rsidRPr="00E11702">
        <w:rPr>
          <w:rFonts w:ascii="Arial" w:hAnsi="Arial" w:cs="Arial"/>
          <w:b/>
          <w:szCs w:val="22"/>
        </w:rPr>
        <w:t xml:space="preserve">Effect </w:t>
      </w:r>
      <w:r w:rsidR="00AA16EC" w:rsidRPr="00E11702">
        <w:rPr>
          <w:rFonts w:ascii="Arial" w:hAnsi="Arial" w:cs="Arial"/>
          <w:b/>
          <w:szCs w:val="22"/>
        </w:rPr>
        <w:t xml:space="preserve">of QA on rotenone </w:t>
      </w:r>
      <w:r w:rsidR="0022763F" w:rsidRPr="00E11702">
        <w:rPr>
          <w:rFonts w:ascii="Arial" w:hAnsi="Arial" w:cs="Arial"/>
          <w:b/>
          <w:szCs w:val="22"/>
        </w:rPr>
        <w:t>induced</w:t>
      </w:r>
      <w:r w:rsidR="00AA16EC" w:rsidRPr="00E11702">
        <w:rPr>
          <w:rFonts w:ascii="Arial" w:hAnsi="Arial" w:cs="Arial"/>
          <w:b/>
          <w:szCs w:val="22"/>
        </w:rPr>
        <w:t xml:space="preserve"> lipid peroxidation </w:t>
      </w:r>
    </w:p>
    <w:p w14:paraId="72FEE9A1" w14:textId="74887488" w:rsidR="0068666B" w:rsidRPr="00E11702" w:rsidRDefault="00AA16EC" w:rsidP="00F75781">
      <w:pPr>
        <w:autoSpaceDE w:val="0"/>
        <w:autoSpaceDN w:val="0"/>
        <w:adjustRightInd w:val="0"/>
        <w:spacing w:before="120" w:after="120" w:line="360" w:lineRule="auto"/>
        <w:ind w:firstLine="720"/>
        <w:jc w:val="both"/>
        <w:rPr>
          <w:rFonts w:ascii="Arial" w:hAnsi="Arial" w:cs="Arial"/>
          <w:sz w:val="20"/>
          <w:szCs w:val="20"/>
        </w:rPr>
      </w:pPr>
      <w:r w:rsidRPr="00E11702">
        <w:rPr>
          <w:rFonts w:ascii="Arial" w:hAnsi="Arial" w:cs="Arial"/>
          <w:sz w:val="20"/>
          <w:szCs w:val="20"/>
        </w:rPr>
        <w:t xml:space="preserve">In the rotenone treated rats, the levels of TBARS </w:t>
      </w:r>
      <w:r w:rsidR="001E71E4" w:rsidRPr="00E11702">
        <w:rPr>
          <w:rFonts w:ascii="Arial" w:hAnsi="Arial" w:cs="Arial"/>
          <w:sz w:val="20"/>
          <w:szCs w:val="20"/>
        </w:rPr>
        <w:t>were</w:t>
      </w:r>
      <w:r w:rsidRPr="00E11702">
        <w:rPr>
          <w:rFonts w:ascii="Arial" w:hAnsi="Arial" w:cs="Arial"/>
          <w:sz w:val="20"/>
          <w:szCs w:val="20"/>
        </w:rPr>
        <w:t xml:space="preserve"> enhanced significantly as </w:t>
      </w:r>
      <w:r w:rsidR="00832967" w:rsidRPr="00E11702">
        <w:rPr>
          <w:rFonts w:ascii="Arial" w:hAnsi="Arial" w:cs="Arial"/>
          <w:sz w:val="20"/>
          <w:szCs w:val="20"/>
        </w:rPr>
        <w:t>compared</w:t>
      </w:r>
      <w:r w:rsidR="00933BD7" w:rsidRPr="00E11702">
        <w:rPr>
          <w:rFonts w:ascii="Arial" w:hAnsi="Arial" w:cs="Arial"/>
          <w:sz w:val="20"/>
          <w:szCs w:val="20"/>
        </w:rPr>
        <w:t xml:space="preserve"> to control rats</w:t>
      </w:r>
      <w:r w:rsidRPr="00E11702">
        <w:rPr>
          <w:rFonts w:ascii="Arial" w:hAnsi="Arial" w:cs="Arial"/>
          <w:sz w:val="20"/>
          <w:szCs w:val="20"/>
        </w:rPr>
        <w:t xml:space="preserve">. </w:t>
      </w:r>
      <w:r w:rsidR="00933BD7" w:rsidRPr="00E11702">
        <w:rPr>
          <w:rFonts w:ascii="Arial" w:hAnsi="Arial" w:cs="Arial"/>
          <w:sz w:val="20"/>
          <w:szCs w:val="20"/>
        </w:rPr>
        <w:t>Oral treatment</w:t>
      </w:r>
      <w:r w:rsidRPr="00E11702">
        <w:rPr>
          <w:rFonts w:ascii="Arial" w:hAnsi="Arial" w:cs="Arial"/>
          <w:sz w:val="20"/>
          <w:szCs w:val="20"/>
        </w:rPr>
        <w:t xml:space="preserve"> of QA</w:t>
      </w:r>
      <w:r w:rsidR="00933BD7" w:rsidRPr="00E11702">
        <w:rPr>
          <w:rFonts w:ascii="Arial" w:hAnsi="Arial" w:cs="Arial"/>
          <w:sz w:val="20"/>
          <w:szCs w:val="20"/>
        </w:rPr>
        <w:t xml:space="preserve"> </w:t>
      </w:r>
      <w:r w:rsidR="004252BF" w:rsidRPr="00E11702">
        <w:rPr>
          <w:rFonts w:ascii="Arial" w:hAnsi="Arial" w:cs="Arial"/>
          <w:sz w:val="20"/>
          <w:szCs w:val="20"/>
        </w:rPr>
        <w:t xml:space="preserve">(low and high doses) </w:t>
      </w:r>
      <w:r w:rsidR="00933BD7" w:rsidRPr="00E11702">
        <w:rPr>
          <w:rFonts w:ascii="Arial" w:hAnsi="Arial" w:cs="Arial"/>
          <w:sz w:val="20"/>
          <w:szCs w:val="20"/>
        </w:rPr>
        <w:t>to</w:t>
      </w:r>
      <w:r w:rsidRPr="00E11702">
        <w:rPr>
          <w:rFonts w:ascii="Arial" w:hAnsi="Arial" w:cs="Arial"/>
          <w:sz w:val="20"/>
          <w:szCs w:val="20"/>
        </w:rPr>
        <w:t xml:space="preserve"> </w:t>
      </w:r>
      <w:r w:rsidR="00933BD7" w:rsidRPr="00E11702">
        <w:rPr>
          <w:rFonts w:ascii="Arial" w:hAnsi="Arial" w:cs="Arial"/>
          <w:sz w:val="20"/>
          <w:szCs w:val="20"/>
        </w:rPr>
        <w:t xml:space="preserve">neurotoxin administered </w:t>
      </w:r>
      <w:r w:rsidRPr="00E11702">
        <w:rPr>
          <w:rFonts w:ascii="Arial" w:hAnsi="Arial" w:cs="Arial"/>
          <w:sz w:val="20"/>
          <w:szCs w:val="20"/>
        </w:rPr>
        <w:t xml:space="preserve">rats significantly </w:t>
      </w:r>
      <w:r w:rsidR="004252BF" w:rsidRPr="00E11702">
        <w:rPr>
          <w:rFonts w:ascii="Arial" w:hAnsi="Arial" w:cs="Arial"/>
          <w:sz w:val="20"/>
          <w:szCs w:val="20"/>
        </w:rPr>
        <w:t>diminished TBARS</w:t>
      </w:r>
      <w:r w:rsidR="00933BD7" w:rsidRPr="00E11702">
        <w:rPr>
          <w:rFonts w:ascii="Arial" w:hAnsi="Arial" w:cs="Arial"/>
          <w:sz w:val="20"/>
          <w:szCs w:val="20"/>
        </w:rPr>
        <w:t xml:space="preserve"> levels</w:t>
      </w:r>
      <w:r w:rsidRPr="00E11702">
        <w:rPr>
          <w:rFonts w:ascii="Arial" w:hAnsi="Arial" w:cs="Arial"/>
          <w:sz w:val="20"/>
          <w:szCs w:val="20"/>
        </w:rPr>
        <w:t xml:space="preserve"> as compared to rotenone </w:t>
      </w:r>
      <w:r w:rsidR="00933BD7" w:rsidRPr="00E11702">
        <w:rPr>
          <w:rFonts w:ascii="Arial" w:hAnsi="Arial" w:cs="Arial"/>
          <w:sz w:val="20"/>
          <w:szCs w:val="20"/>
        </w:rPr>
        <w:t>exposed</w:t>
      </w:r>
      <w:r w:rsidRPr="00E11702">
        <w:rPr>
          <w:rFonts w:ascii="Arial" w:hAnsi="Arial" w:cs="Arial"/>
          <w:sz w:val="20"/>
          <w:szCs w:val="20"/>
        </w:rPr>
        <w:t xml:space="preserve"> rats. </w:t>
      </w:r>
      <w:r w:rsidR="00933BD7" w:rsidRPr="00E11702">
        <w:rPr>
          <w:rFonts w:ascii="Arial" w:hAnsi="Arial" w:cs="Arial"/>
          <w:sz w:val="20"/>
          <w:szCs w:val="20"/>
        </w:rPr>
        <w:t>N</w:t>
      </w:r>
      <w:r w:rsidRPr="00E11702">
        <w:rPr>
          <w:rFonts w:ascii="Arial" w:hAnsi="Arial" w:cs="Arial"/>
          <w:sz w:val="20"/>
          <w:szCs w:val="20"/>
        </w:rPr>
        <w:t xml:space="preserve">o significant </w:t>
      </w:r>
      <w:r w:rsidR="00933BD7" w:rsidRPr="00E11702">
        <w:rPr>
          <w:rFonts w:ascii="Arial" w:hAnsi="Arial" w:cs="Arial"/>
          <w:sz w:val="20"/>
          <w:szCs w:val="20"/>
        </w:rPr>
        <w:t>changes were</w:t>
      </w:r>
      <w:r w:rsidRPr="00E11702">
        <w:rPr>
          <w:rFonts w:ascii="Arial" w:hAnsi="Arial" w:cs="Arial"/>
          <w:sz w:val="20"/>
          <w:szCs w:val="20"/>
        </w:rPr>
        <w:t xml:space="preserve"> </w:t>
      </w:r>
      <w:r w:rsidR="00933BD7" w:rsidRPr="00E11702">
        <w:rPr>
          <w:rFonts w:ascii="Arial" w:hAnsi="Arial" w:cs="Arial"/>
          <w:sz w:val="20"/>
          <w:szCs w:val="20"/>
        </w:rPr>
        <w:t xml:space="preserve">observed </w:t>
      </w:r>
      <w:r w:rsidRPr="00E11702">
        <w:rPr>
          <w:rFonts w:ascii="Arial" w:hAnsi="Arial" w:cs="Arial"/>
          <w:sz w:val="20"/>
          <w:szCs w:val="20"/>
        </w:rPr>
        <w:t xml:space="preserve">in TBARS </w:t>
      </w:r>
      <w:r w:rsidR="00933BD7" w:rsidRPr="00E11702">
        <w:rPr>
          <w:rFonts w:ascii="Arial" w:hAnsi="Arial" w:cs="Arial"/>
          <w:sz w:val="20"/>
          <w:szCs w:val="20"/>
        </w:rPr>
        <w:t xml:space="preserve">levels </w:t>
      </w:r>
      <w:r w:rsidRPr="00E11702">
        <w:rPr>
          <w:rFonts w:ascii="Arial" w:hAnsi="Arial" w:cs="Arial"/>
          <w:sz w:val="20"/>
          <w:szCs w:val="20"/>
        </w:rPr>
        <w:t xml:space="preserve">between the </w:t>
      </w:r>
      <w:r w:rsidR="00933BD7" w:rsidRPr="00E11702">
        <w:rPr>
          <w:rFonts w:ascii="Arial" w:hAnsi="Arial" w:cs="Arial"/>
          <w:sz w:val="20"/>
          <w:szCs w:val="20"/>
        </w:rPr>
        <w:t>group V and group I rats</w:t>
      </w:r>
      <w:r w:rsidRPr="00E11702">
        <w:rPr>
          <w:rFonts w:ascii="Arial" w:hAnsi="Arial" w:cs="Arial"/>
          <w:sz w:val="20"/>
          <w:szCs w:val="20"/>
        </w:rPr>
        <w:t xml:space="preserve"> (</w:t>
      </w:r>
      <w:r w:rsidR="00671ED5" w:rsidRPr="00E11702">
        <w:rPr>
          <w:rFonts w:ascii="Arial" w:hAnsi="Arial" w:cs="Arial"/>
          <w:sz w:val="20"/>
          <w:szCs w:val="20"/>
        </w:rPr>
        <w:t>Figure.</w:t>
      </w:r>
      <w:r w:rsidRPr="00E11702">
        <w:rPr>
          <w:rFonts w:ascii="Arial" w:hAnsi="Arial" w:cs="Arial"/>
          <w:sz w:val="20"/>
          <w:szCs w:val="20"/>
        </w:rPr>
        <w:t xml:space="preserve"> </w:t>
      </w:r>
      <w:r w:rsidR="0022763F" w:rsidRPr="00E11702">
        <w:rPr>
          <w:rFonts w:ascii="Arial" w:hAnsi="Arial" w:cs="Arial"/>
          <w:sz w:val="20"/>
          <w:szCs w:val="20"/>
        </w:rPr>
        <w:t>4</w:t>
      </w:r>
      <w:r w:rsidRPr="00E11702">
        <w:rPr>
          <w:rFonts w:ascii="Arial" w:hAnsi="Arial" w:cs="Arial"/>
          <w:sz w:val="20"/>
          <w:szCs w:val="20"/>
        </w:rPr>
        <w:t xml:space="preserve"> A).</w:t>
      </w:r>
    </w:p>
    <w:p w14:paraId="580D9A95" w14:textId="2685B85F" w:rsidR="0022763F" w:rsidRPr="00E11702" w:rsidRDefault="00671ED5" w:rsidP="00F75781">
      <w:pPr>
        <w:autoSpaceDE w:val="0"/>
        <w:autoSpaceDN w:val="0"/>
        <w:adjustRightInd w:val="0"/>
        <w:spacing w:before="120" w:after="120" w:line="360" w:lineRule="auto"/>
        <w:jc w:val="both"/>
        <w:rPr>
          <w:rFonts w:ascii="Arial" w:hAnsi="Arial" w:cs="Arial"/>
          <w:b/>
          <w:szCs w:val="22"/>
        </w:rPr>
      </w:pPr>
      <w:r w:rsidRPr="00E11702">
        <w:rPr>
          <w:rFonts w:ascii="Arial" w:hAnsi="Arial" w:cs="Arial"/>
          <w:b/>
          <w:szCs w:val="22"/>
        </w:rPr>
        <w:t xml:space="preserve">3.5 </w:t>
      </w:r>
      <w:r w:rsidR="0022763F" w:rsidRPr="00E11702">
        <w:rPr>
          <w:rFonts w:ascii="Arial" w:hAnsi="Arial" w:cs="Arial"/>
          <w:b/>
          <w:szCs w:val="22"/>
        </w:rPr>
        <w:t xml:space="preserve">Effect of QA on rotenone mediated reduction in GSH levels </w:t>
      </w:r>
    </w:p>
    <w:p w14:paraId="69E6B209" w14:textId="39E531AF" w:rsidR="00274D52" w:rsidRPr="00E11702" w:rsidRDefault="0022763F" w:rsidP="001E71E4">
      <w:pPr>
        <w:autoSpaceDE w:val="0"/>
        <w:autoSpaceDN w:val="0"/>
        <w:adjustRightInd w:val="0"/>
        <w:spacing w:before="120" w:after="120" w:line="360" w:lineRule="auto"/>
        <w:ind w:firstLine="720"/>
        <w:jc w:val="both"/>
        <w:rPr>
          <w:rFonts w:ascii="Arial" w:hAnsi="Arial" w:cs="Arial"/>
          <w:sz w:val="20"/>
          <w:szCs w:val="20"/>
        </w:rPr>
      </w:pPr>
      <w:r w:rsidRPr="00E11702">
        <w:rPr>
          <w:rFonts w:ascii="Arial" w:hAnsi="Arial" w:cs="Arial"/>
          <w:sz w:val="20"/>
          <w:szCs w:val="20"/>
        </w:rPr>
        <w:t xml:space="preserve">In the rotenone treated rats, GSH </w:t>
      </w:r>
      <w:r w:rsidR="005B7C9C" w:rsidRPr="00E11702">
        <w:rPr>
          <w:rFonts w:ascii="Arial" w:hAnsi="Arial" w:cs="Arial"/>
          <w:sz w:val="20"/>
          <w:szCs w:val="20"/>
        </w:rPr>
        <w:t xml:space="preserve">levels </w:t>
      </w:r>
      <w:r w:rsidRPr="00E11702">
        <w:rPr>
          <w:rFonts w:ascii="Arial" w:hAnsi="Arial" w:cs="Arial"/>
          <w:sz w:val="20"/>
          <w:szCs w:val="20"/>
        </w:rPr>
        <w:t xml:space="preserve">were reduced significantly as </w:t>
      </w:r>
      <w:r w:rsidR="00832967" w:rsidRPr="00E11702">
        <w:rPr>
          <w:rFonts w:ascii="Arial" w:hAnsi="Arial" w:cs="Arial"/>
          <w:sz w:val="20"/>
          <w:szCs w:val="20"/>
        </w:rPr>
        <w:t xml:space="preserve">compared </w:t>
      </w:r>
      <w:r w:rsidR="005B7C9C" w:rsidRPr="00E11702">
        <w:rPr>
          <w:rFonts w:ascii="Arial" w:hAnsi="Arial" w:cs="Arial"/>
          <w:sz w:val="20"/>
          <w:szCs w:val="20"/>
        </w:rPr>
        <w:t>to group I</w:t>
      </w:r>
      <w:r w:rsidRPr="00E11702">
        <w:rPr>
          <w:rFonts w:ascii="Arial" w:hAnsi="Arial" w:cs="Arial"/>
          <w:sz w:val="20"/>
          <w:szCs w:val="20"/>
        </w:rPr>
        <w:t xml:space="preserve"> animals. </w:t>
      </w:r>
      <w:r w:rsidR="005B7C9C" w:rsidRPr="00E11702">
        <w:rPr>
          <w:rFonts w:ascii="Arial" w:hAnsi="Arial" w:cs="Arial"/>
          <w:sz w:val="20"/>
          <w:szCs w:val="20"/>
        </w:rPr>
        <w:t>Oral treatment</w:t>
      </w:r>
      <w:r w:rsidRPr="00E11702">
        <w:rPr>
          <w:rFonts w:ascii="Arial" w:hAnsi="Arial" w:cs="Arial"/>
          <w:sz w:val="20"/>
          <w:szCs w:val="20"/>
        </w:rPr>
        <w:t xml:space="preserve"> of QA </w:t>
      </w:r>
      <w:r w:rsidR="005B7C9C" w:rsidRPr="00E11702">
        <w:rPr>
          <w:rFonts w:ascii="Arial" w:hAnsi="Arial" w:cs="Arial"/>
          <w:sz w:val="20"/>
          <w:szCs w:val="20"/>
        </w:rPr>
        <w:t>to</w:t>
      </w:r>
      <w:r w:rsidRPr="00E11702">
        <w:rPr>
          <w:rFonts w:ascii="Arial" w:hAnsi="Arial" w:cs="Arial"/>
          <w:sz w:val="20"/>
          <w:szCs w:val="20"/>
        </w:rPr>
        <w:t xml:space="preserve"> rotenone</w:t>
      </w:r>
      <w:r w:rsidR="005B7C9C" w:rsidRPr="00E11702">
        <w:rPr>
          <w:rFonts w:ascii="Arial" w:hAnsi="Arial" w:cs="Arial"/>
          <w:sz w:val="20"/>
          <w:szCs w:val="20"/>
        </w:rPr>
        <w:t xml:space="preserve"> exposed animals</w:t>
      </w:r>
      <w:r w:rsidRPr="00E11702">
        <w:rPr>
          <w:rFonts w:ascii="Arial" w:hAnsi="Arial" w:cs="Arial"/>
          <w:sz w:val="20"/>
          <w:szCs w:val="20"/>
        </w:rPr>
        <w:t xml:space="preserve"> significantly </w:t>
      </w:r>
      <w:r w:rsidR="005B7C9C" w:rsidRPr="00E11702">
        <w:rPr>
          <w:rFonts w:ascii="Arial" w:hAnsi="Arial" w:cs="Arial"/>
          <w:sz w:val="20"/>
          <w:szCs w:val="20"/>
        </w:rPr>
        <w:t>increased</w:t>
      </w:r>
      <w:r w:rsidRPr="00E11702">
        <w:rPr>
          <w:rFonts w:ascii="Arial" w:hAnsi="Arial" w:cs="Arial"/>
          <w:sz w:val="20"/>
          <w:szCs w:val="20"/>
        </w:rPr>
        <w:t xml:space="preserve"> GSH </w:t>
      </w:r>
      <w:r w:rsidR="005B7C9C" w:rsidRPr="00E11702">
        <w:rPr>
          <w:rFonts w:ascii="Arial" w:hAnsi="Arial" w:cs="Arial"/>
          <w:sz w:val="20"/>
          <w:szCs w:val="20"/>
        </w:rPr>
        <w:t xml:space="preserve">levels </w:t>
      </w:r>
      <w:r w:rsidRPr="00E11702">
        <w:rPr>
          <w:rFonts w:ascii="Arial" w:hAnsi="Arial" w:cs="Arial"/>
          <w:sz w:val="20"/>
          <w:szCs w:val="20"/>
        </w:rPr>
        <w:t xml:space="preserve">as compared to </w:t>
      </w:r>
      <w:r w:rsidR="005B7C9C" w:rsidRPr="00E11702">
        <w:rPr>
          <w:rFonts w:ascii="Arial" w:hAnsi="Arial" w:cs="Arial"/>
          <w:sz w:val="20"/>
          <w:szCs w:val="20"/>
        </w:rPr>
        <w:t>group II</w:t>
      </w:r>
      <w:r w:rsidRPr="00E11702">
        <w:rPr>
          <w:rFonts w:ascii="Arial" w:hAnsi="Arial" w:cs="Arial"/>
          <w:sz w:val="20"/>
          <w:szCs w:val="20"/>
        </w:rPr>
        <w:t xml:space="preserve"> rats. </w:t>
      </w:r>
      <w:r w:rsidR="005B7C9C" w:rsidRPr="00E11702">
        <w:rPr>
          <w:rFonts w:ascii="Arial" w:hAnsi="Arial" w:cs="Arial"/>
          <w:sz w:val="20"/>
          <w:szCs w:val="20"/>
        </w:rPr>
        <w:t>N</w:t>
      </w:r>
      <w:r w:rsidRPr="00E11702">
        <w:rPr>
          <w:rFonts w:ascii="Arial" w:hAnsi="Arial" w:cs="Arial"/>
          <w:sz w:val="20"/>
          <w:szCs w:val="20"/>
        </w:rPr>
        <w:t xml:space="preserve">o significant </w:t>
      </w:r>
      <w:r w:rsidR="005B7C9C" w:rsidRPr="00E11702">
        <w:rPr>
          <w:rFonts w:ascii="Arial" w:hAnsi="Arial" w:cs="Arial"/>
          <w:sz w:val="20"/>
          <w:szCs w:val="20"/>
        </w:rPr>
        <w:t>change</w:t>
      </w:r>
      <w:r w:rsidRPr="00E11702">
        <w:rPr>
          <w:rFonts w:ascii="Arial" w:hAnsi="Arial" w:cs="Arial"/>
          <w:sz w:val="20"/>
          <w:szCs w:val="20"/>
        </w:rPr>
        <w:t xml:space="preserve">s </w:t>
      </w:r>
      <w:r w:rsidR="005B7C9C" w:rsidRPr="00E11702">
        <w:rPr>
          <w:rFonts w:ascii="Arial" w:hAnsi="Arial" w:cs="Arial"/>
          <w:sz w:val="20"/>
          <w:szCs w:val="20"/>
        </w:rPr>
        <w:t>were observed in</w:t>
      </w:r>
      <w:r w:rsidRPr="00E11702">
        <w:rPr>
          <w:rFonts w:ascii="Arial" w:hAnsi="Arial" w:cs="Arial"/>
          <w:sz w:val="20"/>
          <w:szCs w:val="20"/>
        </w:rPr>
        <w:t xml:space="preserve"> GSH</w:t>
      </w:r>
      <w:r w:rsidR="005B7C9C" w:rsidRPr="00E11702">
        <w:rPr>
          <w:rFonts w:ascii="Arial" w:hAnsi="Arial" w:cs="Arial"/>
          <w:sz w:val="20"/>
          <w:szCs w:val="20"/>
        </w:rPr>
        <w:t xml:space="preserve"> levels</w:t>
      </w:r>
      <w:r w:rsidRPr="00E11702">
        <w:rPr>
          <w:rFonts w:ascii="Arial" w:hAnsi="Arial" w:cs="Arial"/>
          <w:sz w:val="20"/>
          <w:szCs w:val="20"/>
        </w:rPr>
        <w:t xml:space="preserve"> between the</w:t>
      </w:r>
      <w:r w:rsidR="005B7C9C" w:rsidRPr="00E11702">
        <w:rPr>
          <w:rFonts w:ascii="Arial" w:hAnsi="Arial" w:cs="Arial"/>
          <w:sz w:val="20"/>
          <w:szCs w:val="20"/>
        </w:rPr>
        <w:t xml:space="preserve"> group V and group I rats </w:t>
      </w:r>
      <w:r w:rsidRPr="00E11702">
        <w:rPr>
          <w:rFonts w:ascii="Arial" w:hAnsi="Arial" w:cs="Arial"/>
          <w:sz w:val="20"/>
          <w:szCs w:val="20"/>
        </w:rPr>
        <w:t>(</w:t>
      </w:r>
      <w:r w:rsidR="00671ED5" w:rsidRPr="00E11702">
        <w:rPr>
          <w:rFonts w:ascii="Arial" w:hAnsi="Arial" w:cs="Arial"/>
          <w:sz w:val="20"/>
          <w:szCs w:val="20"/>
        </w:rPr>
        <w:t xml:space="preserve">Figure. </w:t>
      </w:r>
      <w:r w:rsidRPr="00E11702">
        <w:rPr>
          <w:rFonts w:ascii="Arial" w:hAnsi="Arial" w:cs="Arial"/>
          <w:sz w:val="20"/>
          <w:szCs w:val="20"/>
        </w:rPr>
        <w:t>4 B).</w:t>
      </w:r>
      <w:r w:rsidR="0068666B" w:rsidRPr="00E11702">
        <w:rPr>
          <w:rFonts w:ascii="Arial" w:hAnsi="Arial" w:cs="Arial"/>
          <w:sz w:val="20"/>
          <w:szCs w:val="20"/>
        </w:rPr>
        <w:t xml:space="preserve"> </w:t>
      </w:r>
    </w:p>
    <w:p w14:paraId="673D2E11" w14:textId="5A5E2CBA" w:rsidR="00E1210E" w:rsidRPr="00E11702" w:rsidRDefault="00E1210E" w:rsidP="00F75781">
      <w:pPr>
        <w:autoSpaceDE w:val="0"/>
        <w:autoSpaceDN w:val="0"/>
        <w:adjustRightInd w:val="0"/>
        <w:spacing w:before="120" w:after="120" w:line="360" w:lineRule="auto"/>
        <w:ind w:firstLine="720"/>
        <w:jc w:val="both"/>
        <w:rPr>
          <w:rFonts w:ascii="Arial" w:hAnsi="Arial" w:cs="Arial"/>
          <w:sz w:val="20"/>
          <w:szCs w:val="20"/>
        </w:rPr>
      </w:pPr>
      <w:r w:rsidRPr="00E11702">
        <w:rPr>
          <w:rFonts w:ascii="Arial" w:hAnsi="Arial" w:cs="Arial"/>
          <w:sz w:val="20"/>
          <w:szCs w:val="20"/>
        </w:rPr>
        <w:t>4A</w:t>
      </w:r>
    </w:p>
    <w:p w14:paraId="267023A8" w14:textId="6E687D36" w:rsidR="00E1210E" w:rsidRPr="00E11702" w:rsidRDefault="0068666B" w:rsidP="00F75781">
      <w:pPr>
        <w:autoSpaceDE w:val="0"/>
        <w:autoSpaceDN w:val="0"/>
        <w:adjustRightInd w:val="0"/>
        <w:spacing w:before="120" w:after="120" w:line="360" w:lineRule="auto"/>
        <w:ind w:firstLine="720"/>
        <w:jc w:val="both"/>
        <w:rPr>
          <w:rFonts w:ascii="Arial" w:hAnsi="Arial" w:cs="Arial"/>
          <w:sz w:val="24"/>
          <w:szCs w:val="24"/>
        </w:rPr>
      </w:pPr>
      <w:r w:rsidRPr="00E11702">
        <w:rPr>
          <w:rFonts w:ascii="Arial" w:hAnsi="Arial" w:cs="Arial"/>
          <w:noProof/>
          <w:sz w:val="24"/>
          <w:szCs w:val="24"/>
        </w:rPr>
        <w:drawing>
          <wp:inline distT="0" distB="0" distL="0" distR="0" wp14:anchorId="553DAE31" wp14:editId="3A50725B">
            <wp:extent cx="4596765" cy="2761615"/>
            <wp:effectExtent l="0" t="0" r="0" b="635"/>
            <wp:docPr id="91871748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inline>
        </w:drawing>
      </w:r>
    </w:p>
    <w:p w14:paraId="79105719" w14:textId="468618A0" w:rsidR="00D15E4C" w:rsidRPr="00E11702" w:rsidRDefault="00E1210E" w:rsidP="00F75781">
      <w:pPr>
        <w:autoSpaceDE w:val="0"/>
        <w:autoSpaceDN w:val="0"/>
        <w:adjustRightInd w:val="0"/>
        <w:spacing w:before="120" w:after="120" w:line="360" w:lineRule="auto"/>
        <w:ind w:firstLine="720"/>
        <w:jc w:val="both"/>
        <w:rPr>
          <w:rFonts w:ascii="Arial" w:hAnsi="Arial" w:cs="Arial"/>
          <w:sz w:val="24"/>
          <w:szCs w:val="24"/>
        </w:rPr>
      </w:pPr>
      <w:r w:rsidRPr="00E11702">
        <w:rPr>
          <w:rFonts w:ascii="Arial" w:hAnsi="Arial" w:cs="Arial"/>
          <w:sz w:val="20"/>
          <w:szCs w:val="20"/>
        </w:rPr>
        <w:lastRenderedPageBreak/>
        <w:t>4B</w:t>
      </w:r>
      <w:r w:rsidR="00D15E4C" w:rsidRPr="00E11702">
        <w:rPr>
          <w:rFonts w:ascii="Arial" w:hAnsi="Arial" w:cs="Arial"/>
          <w:noProof/>
          <w:sz w:val="24"/>
          <w:szCs w:val="24"/>
        </w:rPr>
        <w:drawing>
          <wp:anchor distT="0" distB="0" distL="114300" distR="114300" simplePos="0" relativeHeight="251661312" behindDoc="0" locked="0" layoutInCell="1" allowOverlap="1" wp14:anchorId="3A310A8E" wp14:editId="5C660A9B">
            <wp:simplePos x="0" y="0"/>
            <wp:positionH relativeFrom="column">
              <wp:posOffset>481263</wp:posOffset>
            </wp:positionH>
            <wp:positionV relativeFrom="paragraph">
              <wp:posOffset>308911</wp:posOffset>
            </wp:positionV>
            <wp:extent cx="4590415" cy="2761615"/>
            <wp:effectExtent l="0" t="0" r="635" b="635"/>
            <wp:wrapSquare wrapText="bothSides"/>
            <wp:docPr id="4849813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0415" cy="2761615"/>
                    </a:xfrm>
                    <a:prstGeom prst="rect">
                      <a:avLst/>
                    </a:prstGeom>
                    <a:noFill/>
                  </pic:spPr>
                </pic:pic>
              </a:graphicData>
            </a:graphic>
          </wp:anchor>
        </w:drawing>
      </w:r>
    </w:p>
    <w:p w14:paraId="723AA3FD" w14:textId="6EADED14"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1EF0095A" w14:textId="3EA320F5"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12E09BF9"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33CCDE88"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6F24682A"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09027A3E"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20AE1999" w14:textId="77777777" w:rsidR="00D15E4C" w:rsidRPr="00E11702" w:rsidRDefault="00D15E4C" w:rsidP="00F75781">
      <w:pPr>
        <w:autoSpaceDE w:val="0"/>
        <w:autoSpaceDN w:val="0"/>
        <w:adjustRightInd w:val="0"/>
        <w:spacing w:before="120" w:after="120" w:line="360" w:lineRule="auto"/>
        <w:ind w:firstLine="720"/>
        <w:jc w:val="both"/>
        <w:rPr>
          <w:rFonts w:ascii="Arial" w:hAnsi="Arial" w:cs="Arial"/>
          <w:sz w:val="24"/>
          <w:szCs w:val="24"/>
        </w:rPr>
      </w:pPr>
    </w:p>
    <w:p w14:paraId="5723DE82" w14:textId="77777777" w:rsidR="0068666B" w:rsidRPr="00E11702" w:rsidRDefault="0068666B" w:rsidP="00F75781">
      <w:pPr>
        <w:spacing w:line="360" w:lineRule="auto"/>
        <w:jc w:val="both"/>
        <w:rPr>
          <w:rFonts w:ascii="Arial" w:hAnsi="Arial" w:cs="Arial"/>
          <w:sz w:val="24"/>
          <w:szCs w:val="24"/>
        </w:rPr>
      </w:pPr>
    </w:p>
    <w:p w14:paraId="02F65B56" w14:textId="77777777" w:rsidR="00695E0B" w:rsidRDefault="00695E0B" w:rsidP="00F75781">
      <w:pPr>
        <w:spacing w:line="360" w:lineRule="auto"/>
        <w:jc w:val="both"/>
        <w:rPr>
          <w:rFonts w:ascii="Arial" w:hAnsi="Arial" w:cs="Arial"/>
          <w:b/>
          <w:bCs/>
          <w:sz w:val="20"/>
          <w:szCs w:val="20"/>
        </w:rPr>
      </w:pPr>
    </w:p>
    <w:p w14:paraId="1934F7C7" w14:textId="20193AED" w:rsidR="00D15E4C"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w:t>
      </w:r>
      <w:bookmarkStart w:id="2" w:name="_Hlk194618411"/>
      <w:r w:rsidR="009D47B2" w:rsidRPr="00E11702">
        <w:rPr>
          <w:rFonts w:ascii="Arial" w:hAnsi="Arial" w:cs="Arial"/>
          <w:b/>
          <w:bCs/>
          <w:sz w:val="20"/>
          <w:szCs w:val="20"/>
        </w:rPr>
        <w:t>4</w:t>
      </w:r>
      <w:r w:rsidRPr="00E11702">
        <w:rPr>
          <w:rFonts w:ascii="Arial" w:hAnsi="Arial" w:cs="Arial"/>
          <w:b/>
          <w:bCs/>
          <w:sz w:val="20"/>
          <w:szCs w:val="20"/>
        </w:rPr>
        <w:t xml:space="preserve"> </w:t>
      </w:r>
      <w:bookmarkEnd w:id="2"/>
      <w:r w:rsidR="00BD3335" w:rsidRPr="00E11702">
        <w:rPr>
          <w:rFonts w:ascii="Arial" w:hAnsi="Arial" w:cs="Arial"/>
          <w:b/>
          <w:bCs/>
          <w:sz w:val="20"/>
          <w:szCs w:val="20"/>
        </w:rPr>
        <w:t>A, B</w:t>
      </w:r>
      <w:r w:rsidRPr="00E11702">
        <w:rPr>
          <w:rFonts w:ascii="Arial" w:hAnsi="Arial" w:cs="Arial"/>
          <w:b/>
          <w:bCs/>
          <w:sz w:val="20"/>
          <w:szCs w:val="20"/>
        </w:rPr>
        <w:t xml:space="preserve">: Effect of QA on rotenone induced levels of </w:t>
      </w:r>
      <w:r w:rsidR="00AB0D5B" w:rsidRPr="00E11702">
        <w:rPr>
          <w:rFonts w:ascii="Arial" w:hAnsi="Arial" w:cs="Arial"/>
          <w:b/>
          <w:bCs/>
          <w:sz w:val="20"/>
          <w:szCs w:val="20"/>
        </w:rPr>
        <w:t xml:space="preserve">oxidative stress and non-enzymatic </w:t>
      </w:r>
      <w:r w:rsidR="00BD3335" w:rsidRPr="00E11702">
        <w:rPr>
          <w:rFonts w:ascii="Arial" w:hAnsi="Arial" w:cs="Arial"/>
          <w:b/>
          <w:bCs/>
          <w:sz w:val="20"/>
          <w:szCs w:val="20"/>
        </w:rPr>
        <w:t>antioxidant in</w:t>
      </w:r>
      <w:r w:rsidRPr="00E11702">
        <w:rPr>
          <w:rFonts w:ascii="Arial" w:hAnsi="Arial" w:cs="Arial"/>
          <w:b/>
          <w:bCs/>
          <w:sz w:val="20"/>
          <w:szCs w:val="20"/>
        </w:rPr>
        <w:t xml:space="preserve"> </w:t>
      </w:r>
      <w:r w:rsidR="00637A71" w:rsidRPr="00E11702">
        <w:rPr>
          <w:rFonts w:ascii="Arial" w:hAnsi="Arial" w:cs="Arial"/>
          <w:b/>
          <w:bCs/>
          <w:sz w:val="20"/>
          <w:szCs w:val="20"/>
        </w:rPr>
        <w:t>rats</w:t>
      </w:r>
      <w:r w:rsidRPr="00E11702">
        <w:rPr>
          <w:rFonts w:ascii="Arial" w:hAnsi="Arial" w:cs="Arial"/>
          <w:b/>
          <w:bCs/>
          <w:sz w:val="20"/>
          <w:szCs w:val="20"/>
        </w:rPr>
        <w:t>.</w:t>
      </w:r>
      <w:r w:rsidRPr="00E11702">
        <w:rPr>
          <w:rFonts w:ascii="Arial" w:hAnsi="Arial" w:cs="Arial"/>
          <w:sz w:val="20"/>
          <w:szCs w:val="20"/>
        </w:rPr>
        <w:t xml:space="preserve"> 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72C3B82A" w14:textId="3D3D83E4" w:rsidR="00AA16EC" w:rsidRPr="00E11702" w:rsidRDefault="00671ED5" w:rsidP="00F75781">
      <w:pPr>
        <w:autoSpaceDE w:val="0"/>
        <w:autoSpaceDN w:val="0"/>
        <w:adjustRightInd w:val="0"/>
        <w:spacing w:before="120" w:after="120" w:line="360" w:lineRule="auto"/>
        <w:jc w:val="both"/>
        <w:rPr>
          <w:rFonts w:ascii="Arial" w:hAnsi="Arial" w:cs="Arial"/>
          <w:szCs w:val="22"/>
        </w:rPr>
      </w:pPr>
      <w:r w:rsidRPr="00E11702">
        <w:rPr>
          <w:rFonts w:ascii="Arial" w:hAnsi="Arial" w:cs="Arial"/>
          <w:b/>
          <w:szCs w:val="22"/>
        </w:rPr>
        <w:t xml:space="preserve">3.6 </w:t>
      </w:r>
      <w:r w:rsidR="00AA16EC" w:rsidRPr="00E11702">
        <w:rPr>
          <w:rFonts w:ascii="Arial" w:hAnsi="Arial" w:cs="Arial"/>
          <w:b/>
          <w:szCs w:val="22"/>
        </w:rPr>
        <w:t xml:space="preserve">Antioxidant role of QA on rotenone </w:t>
      </w:r>
      <w:r w:rsidR="0022763F" w:rsidRPr="00E11702">
        <w:rPr>
          <w:rFonts w:ascii="Arial" w:hAnsi="Arial" w:cs="Arial"/>
          <w:b/>
          <w:szCs w:val="22"/>
        </w:rPr>
        <w:t>induced reduc</w:t>
      </w:r>
      <w:r w:rsidR="00AA16EC" w:rsidRPr="00E11702">
        <w:rPr>
          <w:rFonts w:ascii="Arial" w:hAnsi="Arial" w:cs="Arial"/>
          <w:b/>
          <w:szCs w:val="22"/>
        </w:rPr>
        <w:t>tion of enzymatic antioxidants</w:t>
      </w:r>
    </w:p>
    <w:p w14:paraId="463B064B" w14:textId="0B3AFF86" w:rsidR="00E1210E" w:rsidRPr="00E11702" w:rsidRDefault="0022763F" w:rsidP="00F75781">
      <w:pPr>
        <w:spacing w:line="360" w:lineRule="auto"/>
        <w:jc w:val="both"/>
        <w:rPr>
          <w:rFonts w:ascii="Arial" w:hAnsi="Arial" w:cs="Arial"/>
          <w:sz w:val="24"/>
          <w:szCs w:val="24"/>
        </w:rPr>
      </w:pPr>
      <w:r w:rsidRPr="00E11702">
        <w:rPr>
          <w:rFonts w:ascii="Arial" w:hAnsi="Arial" w:cs="Arial"/>
          <w:sz w:val="20"/>
          <w:szCs w:val="20"/>
        </w:rPr>
        <w:t xml:space="preserve">The </w:t>
      </w:r>
      <w:r w:rsidR="00AA16EC" w:rsidRPr="00E11702">
        <w:rPr>
          <w:rFonts w:ascii="Arial" w:hAnsi="Arial" w:cs="Arial"/>
          <w:sz w:val="20"/>
          <w:szCs w:val="20"/>
        </w:rPr>
        <w:t xml:space="preserve">rotenone </w:t>
      </w:r>
      <w:r w:rsidRPr="00E11702">
        <w:rPr>
          <w:rFonts w:ascii="Arial" w:hAnsi="Arial" w:cs="Arial"/>
          <w:sz w:val="20"/>
          <w:szCs w:val="20"/>
        </w:rPr>
        <w:t>injected animal</w:t>
      </w:r>
      <w:r w:rsidR="00AA16EC" w:rsidRPr="00E11702">
        <w:rPr>
          <w:rFonts w:ascii="Arial" w:hAnsi="Arial" w:cs="Arial"/>
          <w:sz w:val="20"/>
          <w:szCs w:val="20"/>
        </w:rPr>
        <w:t>s</w:t>
      </w:r>
      <w:r w:rsidRPr="00E11702">
        <w:rPr>
          <w:rFonts w:ascii="Arial" w:hAnsi="Arial" w:cs="Arial"/>
          <w:sz w:val="20"/>
          <w:szCs w:val="20"/>
        </w:rPr>
        <w:t xml:space="preserve"> showed the </w:t>
      </w:r>
      <w:r w:rsidR="00D53173" w:rsidRPr="00E11702">
        <w:rPr>
          <w:rFonts w:ascii="Arial" w:hAnsi="Arial" w:cs="Arial"/>
          <w:sz w:val="20"/>
          <w:szCs w:val="20"/>
        </w:rPr>
        <w:t xml:space="preserve">significant </w:t>
      </w:r>
      <w:r w:rsidRPr="00E11702">
        <w:rPr>
          <w:rFonts w:ascii="Arial" w:hAnsi="Arial" w:cs="Arial"/>
          <w:sz w:val="20"/>
          <w:szCs w:val="20"/>
        </w:rPr>
        <w:t xml:space="preserve">reduction in the </w:t>
      </w:r>
      <w:r w:rsidR="00AA16EC" w:rsidRPr="00E11702">
        <w:rPr>
          <w:rFonts w:ascii="Arial" w:hAnsi="Arial" w:cs="Arial"/>
          <w:sz w:val="20"/>
          <w:szCs w:val="20"/>
        </w:rPr>
        <w:t xml:space="preserve">SOD, catalase and </w:t>
      </w:r>
      <w:proofErr w:type="spellStart"/>
      <w:r w:rsidR="00AA16EC" w:rsidRPr="00E11702">
        <w:rPr>
          <w:rFonts w:ascii="Arial" w:hAnsi="Arial" w:cs="Arial"/>
          <w:sz w:val="20"/>
          <w:szCs w:val="20"/>
        </w:rPr>
        <w:t>GPx</w:t>
      </w:r>
      <w:proofErr w:type="spellEnd"/>
      <w:r w:rsidR="00D53173" w:rsidRPr="00E11702">
        <w:rPr>
          <w:rFonts w:ascii="Arial" w:hAnsi="Arial" w:cs="Arial"/>
          <w:sz w:val="20"/>
          <w:szCs w:val="20"/>
        </w:rPr>
        <w:t xml:space="preserve"> activities</w:t>
      </w:r>
      <w:r w:rsidR="00AA16EC" w:rsidRPr="00E11702">
        <w:rPr>
          <w:rFonts w:ascii="Arial" w:hAnsi="Arial" w:cs="Arial"/>
          <w:sz w:val="20"/>
          <w:szCs w:val="20"/>
        </w:rPr>
        <w:t xml:space="preserve"> as </w:t>
      </w:r>
      <w:r w:rsidR="00832967" w:rsidRPr="00E11702">
        <w:rPr>
          <w:rFonts w:ascii="Arial" w:hAnsi="Arial" w:cs="Arial"/>
          <w:sz w:val="20"/>
          <w:szCs w:val="20"/>
        </w:rPr>
        <w:t>compared</w:t>
      </w:r>
      <w:r w:rsidR="00AA16EC" w:rsidRPr="00E11702">
        <w:rPr>
          <w:rFonts w:ascii="Arial" w:hAnsi="Arial" w:cs="Arial"/>
          <w:sz w:val="20"/>
          <w:szCs w:val="20"/>
        </w:rPr>
        <w:t xml:space="preserve"> to control </w:t>
      </w:r>
      <w:r w:rsidR="00D53173" w:rsidRPr="00E11702">
        <w:rPr>
          <w:rFonts w:ascii="Arial" w:hAnsi="Arial" w:cs="Arial"/>
          <w:sz w:val="20"/>
          <w:szCs w:val="20"/>
        </w:rPr>
        <w:t>rat</w:t>
      </w:r>
      <w:r w:rsidR="00AA16EC" w:rsidRPr="00E11702">
        <w:rPr>
          <w:rFonts w:ascii="Arial" w:hAnsi="Arial" w:cs="Arial"/>
          <w:sz w:val="20"/>
          <w:szCs w:val="20"/>
        </w:rPr>
        <w:t xml:space="preserve">s. The </w:t>
      </w:r>
      <w:r w:rsidR="00D53173" w:rsidRPr="00E11702">
        <w:rPr>
          <w:rFonts w:ascii="Arial" w:hAnsi="Arial" w:cs="Arial"/>
          <w:sz w:val="20"/>
          <w:szCs w:val="20"/>
        </w:rPr>
        <w:t>oral treatment</w:t>
      </w:r>
      <w:r w:rsidR="00AA16EC" w:rsidRPr="00E11702">
        <w:rPr>
          <w:rFonts w:ascii="Arial" w:hAnsi="Arial" w:cs="Arial"/>
          <w:sz w:val="20"/>
          <w:szCs w:val="20"/>
        </w:rPr>
        <w:t xml:space="preserve"> of QA to </w:t>
      </w:r>
      <w:r w:rsidR="00D53173" w:rsidRPr="00E11702">
        <w:rPr>
          <w:rFonts w:ascii="Arial" w:hAnsi="Arial" w:cs="Arial"/>
          <w:sz w:val="20"/>
          <w:szCs w:val="20"/>
        </w:rPr>
        <w:t>neurotoxin</w:t>
      </w:r>
      <w:r w:rsidR="00AA16EC" w:rsidRPr="00E11702">
        <w:rPr>
          <w:rFonts w:ascii="Arial" w:hAnsi="Arial" w:cs="Arial"/>
          <w:sz w:val="20"/>
          <w:szCs w:val="20"/>
        </w:rPr>
        <w:t xml:space="preserve"> injected rats </w:t>
      </w:r>
      <w:r w:rsidR="00D53173" w:rsidRPr="00E11702">
        <w:rPr>
          <w:rFonts w:ascii="Arial" w:hAnsi="Arial" w:cs="Arial"/>
          <w:sz w:val="20"/>
          <w:szCs w:val="20"/>
        </w:rPr>
        <w:t>showed the significantly increased activities of</w:t>
      </w:r>
      <w:r w:rsidR="00AA16EC" w:rsidRPr="00E11702">
        <w:rPr>
          <w:rFonts w:ascii="Arial" w:hAnsi="Arial" w:cs="Arial"/>
          <w:sz w:val="20"/>
          <w:szCs w:val="20"/>
        </w:rPr>
        <w:t xml:space="preserve"> antioxidants as </w:t>
      </w:r>
      <w:r w:rsidR="00832967" w:rsidRPr="00E11702">
        <w:rPr>
          <w:rFonts w:ascii="Arial" w:hAnsi="Arial" w:cs="Arial"/>
          <w:sz w:val="20"/>
          <w:szCs w:val="20"/>
        </w:rPr>
        <w:t>compared</w:t>
      </w:r>
      <w:r w:rsidR="00AA16EC" w:rsidRPr="00E11702">
        <w:rPr>
          <w:rFonts w:ascii="Arial" w:hAnsi="Arial" w:cs="Arial"/>
          <w:sz w:val="20"/>
          <w:szCs w:val="20"/>
        </w:rPr>
        <w:t xml:space="preserve"> to </w:t>
      </w:r>
      <w:r w:rsidR="005B7C9C" w:rsidRPr="00E11702">
        <w:rPr>
          <w:rFonts w:ascii="Arial" w:hAnsi="Arial" w:cs="Arial"/>
          <w:sz w:val="20"/>
          <w:szCs w:val="20"/>
        </w:rPr>
        <w:t>group II</w:t>
      </w:r>
      <w:r w:rsidR="00D53173" w:rsidRPr="00E11702">
        <w:rPr>
          <w:rFonts w:ascii="Arial" w:hAnsi="Arial" w:cs="Arial"/>
          <w:sz w:val="20"/>
          <w:szCs w:val="20"/>
        </w:rPr>
        <w:t xml:space="preserve"> animals</w:t>
      </w:r>
      <w:r w:rsidR="00AA16EC" w:rsidRPr="00E11702">
        <w:rPr>
          <w:rFonts w:ascii="Arial" w:hAnsi="Arial" w:cs="Arial"/>
          <w:sz w:val="20"/>
          <w:szCs w:val="20"/>
        </w:rPr>
        <w:t xml:space="preserve">. </w:t>
      </w:r>
      <w:r w:rsidR="00D53173" w:rsidRPr="00E11702">
        <w:rPr>
          <w:rFonts w:ascii="Arial" w:hAnsi="Arial" w:cs="Arial"/>
          <w:sz w:val="20"/>
          <w:szCs w:val="20"/>
        </w:rPr>
        <w:t>N</w:t>
      </w:r>
      <w:r w:rsidR="00AA16EC" w:rsidRPr="00E11702">
        <w:rPr>
          <w:rFonts w:ascii="Arial" w:hAnsi="Arial" w:cs="Arial"/>
          <w:sz w:val="20"/>
          <w:szCs w:val="20"/>
        </w:rPr>
        <w:t xml:space="preserve">o significant </w:t>
      </w:r>
      <w:r w:rsidR="00D53173" w:rsidRPr="00E11702">
        <w:rPr>
          <w:rFonts w:ascii="Arial" w:hAnsi="Arial" w:cs="Arial"/>
          <w:sz w:val="20"/>
          <w:szCs w:val="20"/>
        </w:rPr>
        <w:t xml:space="preserve">changes were present in the SOD, catalase and </w:t>
      </w:r>
      <w:proofErr w:type="spellStart"/>
      <w:r w:rsidR="00D53173" w:rsidRPr="00E11702">
        <w:rPr>
          <w:rFonts w:ascii="Arial" w:hAnsi="Arial" w:cs="Arial"/>
          <w:sz w:val="20"/>
          <w:szCs w:val="20"/>
        </w:rPr>
        <w:t>GPx</w:t>
      </w:r>
      <w:proofErr w:type="spellEnd"/>
      <w:r w:rsidR="00D53173" w:rsidRPr="00E11702">
        <w:rPr>
          <w:rFonts w:ascii="Arial" w:hAnsi="Arial" w:cs="Arial"/>
          <w:sz w:val="20"/>
          <w:szCs w:val="20"/>
        </w:rPr>
        <w:t xml:space="preserve"> </w:t>
      </w:r>
      <w:r w:rsidR="00AA16EC" w:rsidRPr="00E11702">
        <w:rPr>
          <w:rFonts w:ascii="Arial" w:hAnsi="Arial" w:cs="Arial"/>
          <w:sz w:val="20"/>
          <w:szCs w:val="20"/>
        </w:rPr>
        <w:t>activities</w:t>
      </w:r>
      <w:r w:rsidR="00D53173" w:rsidRPr="00E11702">
        <w:rPr>
          <w:rFonts w:ascii="Arial" w:hAnsi="Arial" w:cs="Arial"/>
          <w:sz w:val="20"/>
          <w:szCs w:val="20"/>
        </w:rPr>
        <w:t xml:space="preserve"> betw</w:t>
      </w:r>
      <w:r w:rsidR="00AA16EC" w:rsidRPr="00E11702">
        <w:rPr>
          <w:rFonts w:ascii="Arial" w:hAnsi="Arial" w:cs="Arial"/>
          <w:sz w:val="20"/>
          <w:szCs w:val="20"/>
        </w:rPr>
        <w:t xml:space="preserve">een the QA alone </w:t>
      </w:r>
      <w:r w:rsidR="00D53173" w:rsidRPr="00E11702">
        <w:rPr>
          <w:rFonts w:ascii="Arial" w:hAnsi="Arial" w:cs="Arial"/>
          <w:sz w:val="20"/>
          <w:szCs w:val="20"/>
        </w:rPr>
        <w:t>treated</w:t>
      </w:r>
      <w:r w:rsidR="00AA16EC" w:rsidRPr="00E11702">
        <w:rPr>
          <w:rFonts w:ascii="Arial" w:hAnsi="Arial" w:cs="Arial"/>
          <w:sz w:val="20"/>
          <w:szCs w:val="20"/>
        </w:rPr>
        <w:t xml:space="preserve"> and </w:t>
      </w:r>
      <w:r w:rsidR="00D53173" w:rsidRPr="00E11702">
        <w:rPr>
          <w:rFonts w:ascii="Arial" w:hAnsi="Arial" w:cs="Arial"/>
          <w:sz w:val="20"/>
          <w:szCs w:val="20"/>
        </w:rPr>
        <w:t>untreated animal</w:t>
      </w:r>
      <w:r w:rsidR="00AA16EC" w:rsidRPr="00E11702">
        <w:rPr>
          <w:rFonts w:ascii="Arial" w:hAnsi="Arial" w:cs="Arial"/>
          <w:sz w:val="20"/>
          <w:szCs w:val="20"/>
        </w:rPr>
        <w:t>s (</w:t>
      </w:r>
      <w:r w:rsidR="00671ED5" w:rsidRPr="00E11702">
        <w:rPr>
          <w:rFonts w:ascii="Arial" w:hAnsi="Arial" w:cs="Arial"/>
          <w:sz w:val="20"/>
          <w:szCs w:val="20"/>
        </w:rPr>
        <w:t>Figure</w:t>
      </w:r>
      <w:r w:rsidR="00AA16EC" w:rsidRPr="00E11702">
        <w:rPr>
          <w:rFonts w:ascii="Arial" w:hAnsi="Arial" w:cs="Arial"/>
          <w:sz w:val="20"/>
          <w:szCs w:val="20"/>
        </w:rPr>
        <w:t xml:space="preserve"> </w:t>
      </w:r>
      <w:r w:rsidR="00D53173" w:rsidRPr="00E11702">
        <w:rPr>
          <w:rFonts w:ascii="Arial" w:hAnsi="Arial" w:cs="Arial"/>
          <w:sz w:val="20"/>
          <w:szCs w:val="20"/>
        </w:rPr>
        <w:t>4</w:t>
      </w:r>
      <w:r w:rsidR="00AA16EC" w:rsidRPr="00E11702">
        <w:rPr>
          <w:rFonts w:ascii="Arial" w:hAnsi="Arial" w:cs="Arial"/>
          <w:sz w:val="20"/>
          <w:szCs w:val="20"/>
        </w:rPr>
        <w:t xml:space="preserve"> C, D and E).  </w:t>
      </w:r>
    </w:p>
    <w:p w14:paraId="25138EB5" w14:textId="59F67AC4" w:rsidR="00E1210E" w:rsidRPr="00E11702" w:rsidRDefault="00E1210E" w:rsidP="00F75781">
      <w:pPr>
        <w:spacing w:line="360" w:lineRule="auto"/>
        <w:jc w:val="both"/>
        <w:rPr>
          <w:rFonts w:ascii="Arial" w:hAnsi="Arial" w:cs="Arial"/>
          <w:sz w:val="24"/>
          <w:szCs w:val="24"/>
        </w:rPr>
      </w:pPr>
      <w:r w:rsidRPr="00E11702">
        <w:rPr>
          <w:rFonts w:ascii="Arial" w:hAnsi="Arial" w:cs="Arial"/>
          <w:sz w:val="24"/>
          <w:szCs w:val="24"/>
        </w:rPr>
        <w:t>4C</w:t>
      </w:r>
    </w:p>
    <w:p w14:paraId="18D773BF" w14:textId="09834FAE" w:rsidR="00D15E4C" w:rsidRPr="00E11702" w:rsidRDefault="00D15E4C" w:rsidP="00F75781">
      <w:pPr>
        <w:spacing w:line="360" w:lineRule="auto"/>
        <w:jc w:val="both"/>
        <w:rPr>
          <w:rFonts w:ascii="Arial" w:hAnsi="Arial" w:cs="Arial"/>
          <w:sz w:val="24"/>
          <w:szCs w:val="24"/>
        </w:rPr>
      </w:pPr>
      <w:r w:rsidRPr="00E11702">
        <w:rPr>
          <w:rFonts w:ascii="Arial" w:hAnsi="Arial" w:cs="Arial"/>
          <w:noProof/>
          <w:sz w:val="24"/>
          <w:szCs w:val="24"/>
        </w:rPr>
        <w:drawing>
          <wp:anchor distT="0" distB="0" distL="114300" distR="114300" simplePos="0" relativeHeight="251662336" behindDoc="0" locked="0" layoutInCell="1" allowOverlap="1" wp14:anchorId="576129F9" wp14:editId="2000FA16">
            <wp:simplePos x="0" y="0"/>
            <wp:positionH relativeFrom="column">
              <wp:posOffset>0</wp:posOffset>
            </wp:positionH>
            <wp:positionV relativeFrom="paragraph">
              <wp:posOffset>1938</wp:posOffset>
            </wp:positionV>
            <wp:extent cx="4596765" cy="2761615"/>
            <wp:effectExtent l="0" t="0" r="0" b="635"/>
            <wp:wrapSquare wrapText="bothSides"/>
            <wp:docPr id="6789753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7DB153CF" w14:textId="77777777" w:rsidR="00D15E4C" w:rsidRPr="00E11702" w:rsidRDefault="00D15E4C" w:rsidP="00F75781">
      <w:pPr>
        <w:spacing w:line="360" w:lineRule="auto"/>
        <w:jc w:val="both"/>
        <w:rPr>
          <w:rFonts w:ascii="Arial" w:hAnsi="Arial" w:cs="Arial"/>
          <w:sz w:val="24"/>
          <w:szCs w:val="24"/>
        </w:rPr>
      </w:pPr>
    </w:p>
    <w:p w14:paraId="0B50720C" w14:textId="77777777" w:rsidR="00D15E4C" w:rsidRPr="00E11702" w:rsidRDefault="00D15E4C" w:rsidP="00F75781">
      <w:pPr>
        <w:spacing w:line="360" w:lineRule="auto"/>
        <w:jc w:val="both"/>
        <w:rPr>
          <w:rFonts w:ascii="Arial" w:hAnsi="Arial" w:cs="Arial"/>
          <w:sz w:val="24"/>
          <w:szCs w:val="24"/>
        </w:rPr>
      </w:pPr>
    </w:p>
    <w:p w14:paraId="6A39ECF0" w14:textId="77777777" w:rsidR="00D15E4C" w:rsidRPr="00E11702" w:rsidRDefault="00D15E4C" w:rsidP="00F75781">
      <w:pPr>
        <w:spacing w:line="360" w:lineRule="auto"/>
        <w:jc w:val="both"/>
        <w:rPr>
          <w:rFonts w:ascii="Arial" w:hAnsi="Arial" w:cs="Arial"/>
          <w:sz w:val="24"/>
          <w:szCs w:val="24"/>
        </w:rPr>
      </w:pPr>
    </w:p>
    <w:p w14:paraId="7DD305AE" w14:textId="77777777" w:rsidR="00D15E4C" w:rsidRPr="00E11702" w:rsidRDefault="00D15E4C" w:rsidP="00F75781">
      <w:pPr>
        <w:spacing w:line="360" w:lineRule="auto"/>
        <w:jc w:val="both"/>
        <w:rPr>
          <w:rFonts w:ascii="Arial" w:hAnsi="Arial" w:cs="Arial"/>
          <w:sz w:val="24"/>
          <w:szCs w:val="24"/>
        </w:rPr>
      </w:pPr>
    </w:p>
    <w:p w14:paraId="149D7266" w14:textId="77777777" w:rsidR="00D15E4C" w:rsidRPr="00E11702" w:rsidRDefault="00D15E4C" w:rsidP="00F75781">
      <w:pPr>
        <w:spacing w:line="360" w:lineRule="auto"/>
        <w:jc w:val="both"/>
        <w:rPr>
          <w:rFonts w:ascii="Arial" w:hAnsi="Arial" w:cs="Arial"/>
          <w:sz w:val="24"/>
          <w:szCs w:val="24"/>
        </w:rPr>
      </w:pPr>
    </w:p>
    <w:p w14:paraId="1936C1A8" w14:textId="77777777" w:rsidR="00D15E4C" w:rsidRPr="00E11702" w:rsidRDefault="00D15E4C" w:rsidP="00F75781">
      <w:pPr>
        <w:spacing w:line="360" w:lineRule="auto"/>
        <w:jc w:val="both"/>
        <w:rPr>
          <w:rFonts w:ascii="Arial" w:hAnsi="Arial" w:cs="Arial"/>
          <w:sz w:val="24"/>
          <w:szCs w:val="24"/>
        </w:rPr>
      </w:pPr>
    </w:p>
    <w:p w14:paraId="3146A170" w14:textId="77777777" w:rsidR="00D15E4C" w:rsidRPr="00E11702" w:rsidRDefault="00D15E4C" w:rsidP="00F75781">
      <w:pPr>
        <w:spacing w:line="360" w:lineRule="auto"/>
        <w:jc w:val="both"/>
        <w:rPr>
          <w:rFonts w:ascii="Arial" w:hAnsi="Arial" w:cs="Arial"/>
          <w:sz w:val="24"/>
          <w:szCs w:val="24"/>
        </w:rPr>
      </w:pPr>
    </w:p>
    <w:p w14:paraId="60422F22" w14:textId="62330B79" w:rsidR="00D15E4C" w:rsidRPr="00E11702" w:rsidRDefault="00D15E4C" w:rsidP="00F75781">
      <w:pPr>
        <w:spacing w:line="360" w:lineRule="auto"/>
        <w:jc w:val="both"/>
        <w:rPr>
          <w:rFonts w:ascii="Arial" w:hAnsi="Arial" w:cs="Arial"/>
          <w:sz w:val="24"/>
          <w:szCs w:val="24"/>
        </w:rPr>
      </w:pPr>
      <w:r w:rsidRPr="00E11702">
        <w:rPr>
          <w:rFonts w:ascii="Arial" w:hAnsi="Arial" w:cs="Arial"/>
          <w:noProof/>
          <w:sz w:val="24"/>
          <w:szCs w:val="24"/>
        </w:rPr>
        <w:lastRenderedPageBreak/>
        <w:drawing>
          <wp:anchor distT="0" distB="0" distL="114300" distR="114300" simplePos="0" relativeHeight="251663360" behindDoc="0" locked="0" layoutInCell="1" allowOverlap="1" wp14:anchorId="59130E50" wp14:editId="25088F49">
            <wp:simplePos x="0" y="0"/>
            <wp:positionH relativeFrom="margin">
              <wp:align>left</wp:align>
            </wp:positionH>
            <wp:positionV relativeFrom="paragraph">
              <wp:posOffset>307073</wp:posOffset>
            </wp:positionV>
            <wp:extent cx="4596765" cy="2761615"/>
            <wp:effectExtent l="0" t="0" r="0" b="635"/>
            <wp:wrapSquare wrapText="bothSides"/>
            <wp:docPr id="19317849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r w:rsidR="00E1210E" w:rsidRPr="00E11702">
        <w:rPr>
          <w:rFonts w:ascii="Arial" w:hAnsi="Arial" w:cs="Arial"/>
          <w:sz w:val="24"/>
          <w:szCs w:val="24"/>
        </w:rPr>
        <w:t>4D</w:t>
      </w:r>
    </w:p>
    <w:p w14:paraId="1F65157D" w14:textId="3FCD2507" w:rsidR="00D15E4C" w:rsidRPr="00E11702" w:rsidRDefault="00D15E4C" w:rsidP="00F75781">
      <w:pPr>
        <w:spacing w:line="360" w:lineRule="auto"/>
        <w:jc w:val="both"/>
        <w:rPr>
          <w:rFonts w:ascii="Arial" w:hAnsi="Arial" w:cs="Arial"/>
          <w:sz w:val="24"/>
          <w:szCs w:val="24"/>
        </w:rPr>
      </w:pPr>
    </w:p>
    <w:p w14:paraId="1353378D" w14:textId="77777777" w:rsidR="00D15E4C" w:rsidRPr="00E11702" w:rsidRDefault="00D15E4C" w:rsidP="00F75781">
      <w:pPr>
        <w:spacing w:line="360" w:lineRule="auto"/>
        <w:jc w:val="both"/>
        <w:rPr>
          <w:rFonts w:ascii="Arial" w:hAnsi="Arial" w:cs="Arial"/>
          <w:sz w:val="24"/>
          <w:szCs w:val="24"/>
        </w:rPr>
      </w:pPr>
    </w:p>
    <w:p w14:paraId="23087E9D" w14:textId="77777777" w:rsidR="00D15E4C" w:rsidRPr="00E11702" w:rsidRDefault="00D15E4C" w:rsidP="00F75781">
      <w:pPr>
        <w:spacing w:line="360" w:lineRule="auto"/>
        <w:jc w:val="both"/>
        <w:rPr>
          <w:rFonts w:ascii="Arial" w:hAnsi="Arial" w:cs="Arial"/>
          <w:sz w:val="24"/>
          <w:szCs w:val="24"/>
        </w:rPr>
      </w:pPr>
    </w:p>
    <w:p w14:paraId="2170E96F" w14:textId="77777777" w:rsidR="00D15E4C" w:rsidRPr="00E11702" w:rsidRDefault="00D15E4C" w:rsidP="00F75781">
      <w:pPr>
        <w:spacing w:line="360" w:lineRule="auto"/>
        <w:jc w:val="both"/>
        <w:rPr>
          <w:rFonts w:ascii="Arial" w:hAnsi="Arial" w:cs="Arial"/>
          <w:sz w:val="24"/>
          <w:szCs w:val="24"/>
        </w:rPr>
      </w:pPr>
    </w:p>
    <w:p w14:paraId="48DA6592" w14:textId="77777777" w:rsidR="00D15E4C" w:rsidRPr="00E11702" w:rsidRDefault="00D15E4C" w:rsidP="00F75781">
      <w:pPr>
        <w:spacing w:line="360" w:lineRule="auto"/>
        <w:jc w:val="both"/>
        <w:rPr>
          <w:rFonts w:ascii="Arial" w:hAnsi="Arial" w:cs="Arial"/>
          <w:sz w:val="24"/>
          <w:szCs w:val="24"/>
        </w:rPr>
      </w:pPr>
    </w:p>
    <w:p w14:paraId="67787F2B" w14:textId="77777777" w:rsidR="00D15E4C" w:rsidRPr="00E11702" w:rsidRDefault="00D15E4C" w:rsidP="00F75781">
      <w:pPr>
        <w:spacing w:line="360" w:lineRule="auto"/>
        <w:jc w:val="both"/>
        <w:rPr>
          <w:rFonts w:ascii="Arial" w:hAnsi="Arial" w:cs="Arial"/>
          <w:sz w:val="24"/>
          <w:szCs w:val="24"/>
        </w:rPr>
      </w:pPr>
    </w:p>
    <w:p w14:paraId="47CBBB0D" w14:textId="77777777" w:rsidR="00D15E4C" w:rsidRPr="00E11702" w:rsidRDefault="00D15E4C" w:rsidP="00F75781">
      <w:pPr>
        <w:spacing w:line="360" w:lineRule="auto"/>
        <w:jc w:val="both"/>
        <w:rPr>
          <w:rFonts w:ascii="Arial" w:hAnsi="Arial" w:cs="Arial"/>
          <w:sz w:val="24"/>
          <w:szCs w:val="24"/>
        </w:rPr>
      </w:pPr>
    </w:p>
    <w:p w14:paraId="3544F1BA" w14:textId="77777777" w:rsidR="00E1210E" w:rsidRPr="00E11702" w:rsidRDefault="00E1210E" w:rsidP="00E1210E">
      <w:pPr>
        <w:rPr>
          <w:rFonts w:ascii="Arial" w:hAnsi="Arial" w:cs="Arial"/>
          <w:sz w:val="24"/>
          <w:szCs w:val="24"/>
        </w:rPr>
      </w:pPr>
    </w:p>
    <w:p w14:paraId="7A1DA6CC" w14:textId="77777777" w:rsidR="00E1210E" w:rsidRPr="00E11702" w:rsidRDefault="00E1210E" w:rsidP="00E1210E">
      <w:pPr>
        <w:tabs>
          <w:tab w:val="left" w:pos="1096"/>
        </w:tabs>
        <w:rPr>
          <w:rFonts w:ascii="Arial" w:hAnsi="Arial" w:cs="Arial"/>
          <w:sz w:val="24"/>
          <w:szCs w:val="24"/>
        </w:rPr>
      </w:pPr>
      <w:r w:rsidRPr="00E11702">
        <w:rPr>
          <w:rFonts w:ascii="Arial" w:hAnsi="Arial" w:cs="Arial"/>
          <w:sz w:val="24"/>
          <w:szCs w:val="24"/>
        </w:rPr>
        <w:t>4E</w:t>
      </w:r>
    </w:p>
    <w:p w14:paraId="5B2FC9C1" w14:textId="06189C11" w:rsidR="00D15E4C" w:rsidRPr="00E11702" w:rsidRDefault="00D15E4C" w:rsidP="00F75781">
      <w:pPr>
        <w:spacing w:line="360" w:lineRule="auto"/>
        <w:jc w:val="both"/>
        <w:rPr>
          <w:rFonts w:ascii="Arial" w:hAnsi="Arial" w:cs="Arial"/>
          <w:sz w:val="24"/>
          <w:szCs w:val="24"/>
        </w:rPr>
      </w:pPr>
      <w:r w:rsidRPr="00E11702">
        <w:rPr>
          <w:rFonts w:ascii="Arial" w:hAnsi="Arial" w:cs="Arial"/>
          <w:noProof/>
          <w:sz w:val="24"/>
          <w:szCs w:val="24"/>
        </w:rPr>
        <w:drawing>
          <wp:anchor distT="0" distB="0" distL="114300" distR="114300" simplePos="0" relativeHeight="251664384" behindDoc="0" locked="0" layoutInCell="1" allowOverlap="1" wp14:anchorId="534814C5" wp14:editId="7FA37A5A">
            <wp:simplePos x="0" y="0"/>
            <wp:positionH relativeFrom="column">
              <wp:posOffset>0</wp:posOffset>
            </wp:positionH>
            <wp:positionV relativeFrom="paragraph">
              <wp:posOffset>0</wp:posOffset>
            </wp:positionV>
            <wp:extent cx="4596765" cy="2761615"/>
            <wp:effectExtent l="0" t="0" r="0" b="635"/>
            <wp:wrapSquare wrapText="bothSides"/>
            <wp:docPr id="140825133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6765" cy="2761615"/>
                    </a:xfrm>
                    <a:prstGeom prst="rect">
                      <a:avLst/>
                    </a:prstGeom>
                    <a:noFill/>
                  </pic:spPr>
                </pic:pic>
              </a:graphicData>
            </a:graphic>
          </wp:anchor>
        </w:drawing>
      </w:r>
    </w:p>
    <w:p w14:paraId="0FC172B6" w14:textId="77777777" w:rsidR="00D15E4C" w:rsidRPr="00E11702" w:rsidRDefault="00D15E4C" w:rsidP="00F75781">
      <w:pPr>
        <w:spacing w:line="360" w:lineRule="auto"/>
        <w:jc w:val="both"/>
        <w:rPr>
          <w:rFonts w:ascii="Arial" w:hAnsi="Arial" w:cs="Arial"/>
          <w:sz w:val="24"/>
          <w:szCs w:val="24"/>
        </w:rPr>
      </w:pPr>
    </w:p>
    <w:p w14:paraId="7BA349A3" w14:textId="77777777" w:rsidR="00D15E4C" w:rsidRPr="00E11702" w:rsidRDefault="00D15E4C" w:rsidP="00F75781">
      <w:pPr>
        <w:spacing w:line="360" w:lineRule="auto"/>
        <w:jc w:val="both"/>
        <w:rPr>
          <w:rFonts w:ascii="Arial" w:hAnsi="Arial" w:cs="Arial"/>
          <w:sz w:val="24"/>
          <w:szCs w:val="24"/>
        </w:rPr>
      </w:pPr>
    </w:p>
    <w:p w14:paraId="19762D3B" w14:textId="77777777" w:rsidR="00D15E4C" w:rsidRPr="00E11702" w:rsidRDefault="00D15E4C" w:rsidP="00F75781">
      <w:pPr>
        <w:spacing w:line="360" w:lineRule="auto"/>
        <w:jc w:val="both"/>
        <w:rPr>
          <w:rFonts w:ascii="Arial" w:hAnsi="Arial" w:cs="Arial"/>
          <w:sz w:val="24"/>
          <w:szCs w:val="24"/>
        </w:rPr>
      </w:pPr>
    </w:p>
    <w:p w14:paraId="73EE99E9" w14:textId="77777777" w:rsidR="00D15E4C" w:rsidRPr="00E11702" w:rsidRDefault="00D15E4C" w:rsidP="00F75781">
      <w:pPr>
        <w:spacing w:line="360" w:lineRule="auto"/>
        <w:jc w:val="both"/>
        <w:rPr>
          <w:rFonts w:ascii="Arial" w:hAnsi="Arial" w:cs="Arial"/>
          <w:sz w:val="24"/>
          <w:szCs w:val="24"/>
        </w:rPr>
      </w:pPr>
    </w:p>
    <w:p w14:paraId="698BBCF5" w14:textId="77777777" w:rsidR="00D15E4C" w:rsidRPr="00E11702" w:rsidRDefault="00D15E4C" w:rsidP="00F75781">
      <w:pPr>
        <w:spacing w:line="360" w:lineRule="auto"/>
        <w:jc w:val="both"/>
        <w:rPr>
          <w:rFonts w:ascii="Arial" w:hAnsi="Arial" w:cs="Arial"/>
          <w:sz w:val="24"/>
          <w:szCs w:val="24"/>
        </w:rPr>
      </w:pPr>
    </w:p>
    <w:p w14:paraId="27F68F44" w14:textId="77777777" w:rsidR="00D15E4C" w:rsidRPr="00E11702" w:rsidRDefault="00D15E4C" w:rsidP="00F75781">
      <w:pPr>
        <w:spacing w:line="360" w:lineRule="auto"/>
        <w:jc w:val="both"/>
        <w:rPr>
          <w:rFonts w:ascii="Arial" w:hAnsi="Arial" w:cs="Arial"/>
          <w:sz w:val="24"/>
          <w:szCs w:val="24"/>
        </w:rPr>
      </w:pPr>
    </w:p>
    <w:p w14:paraId="757F022D" w14:textId="77777777" w:rsidR="00D15E4C" w:rsidRPr="00E11702" w:rsidRDefault="00D15E4C" w:rsidP="00F75781">
      <w:pPr>
        <w:spacing w:line="360" w:lineRule="auto"/>
        <w:jc w:val="both"/>
        <w:rPr>
          <w:rFonts w:ascii="Arial" w:hAnsi="Arial" w:cs="Arial"/>
          <w:sz w:val="24"/>
          <w:szCs w:val="24"/>
        </w:rPr>
      </w:pPr>
    </w:p>
    <w:p w14:paraId="68D2079E" w14:textId="236E42EF" w:rsidR="0068666B" w:rsidRPr="00E11702" w:rsidRDefault="0068666B" w:rsidP="00F75781">
      <w:pPr>
        <w:spacing w:line="360" w:lineRule="auto"/>
        <w:jc w:val="both"/>
        <w:rPr>
          <w:rFonts w:ascii="Arial" w:hAnsi="Arial" w:cs="Arial"/>
          <w:sz w:val="20"/>
          <w:szCs w:val="20"/>
        </w:rPr>
      </w:pPr>
      <w:r w:rsidRPr="00E11702">
        <w:rPr>
          <w:rFonts w:ascii="Arial" w:hAnsi="Arial" w:cs="Arial"/>
          <w:b/>
          <w:bCs/>
          <w:sz w:val="20"/>
          <w:szCs w:val="20"/>
        </w:rPr>
        <w:t xml:space="preserve">Figure </w:t>
      </w:r>
      <w:r w:rsidR="009D47B2" w:rsidRPr="00E11702">
        <w:rPr>
          <w:rFonts w:ascii="Arial" w:hAnsi="Arial" w:cs="Arial"/>
          <w:b/>
          <w:bCs/>
          <w:sz w:val="20"/>
          <w:szCs w:val="20"/>
        </w:rPr>
        <w:t xml:space="preserve">4 </w:t>
      </w:r>
      <w:r w:rsidRPr="00E11702">
        <w:rPr>
          <w:rFonts w:ascii="Arial" w:hAnsi="Arial" w:cs="Arial"/>
          <w:b/>
          <w:bCs/>
          <w:sz w:val="20"/>
          <w:szCs w:val="20"/>
        </w:rPr>
        <w:t>C, D</w:t>
      </w:r>
      <w:r w:rsidR="009D47B2" w:rsidRPr="00E11702">
        <w:rPr>
          <w:rFonts w:ascii="Arial" w:hAnsi="Arial" w:cs="Arial"/>
          <w:b/>
          <w:bCs/>
          <w:sz w:val="20"/>
          <w:szCs w:val="20"/>
        </w:rPr>
        <w:t>, E</w:t>
      </w:r>
      <w:r w:rsidRPr="00E11702">
        <w:rPr>
          <w:rFonts w:ascii="Arial" w:hAnsi="Arial" w:cs="Arial"/>
          <w:b/>
          <w:bCs/>
          <w:sz w:val="20"/>
          <w:szCs w:val="20"/>
        </w:rPr>
        <w:t xml:space="preserve">: Effect of QA on rotenone induced reduction in the levels and activities of antioxidants in </w:t>
      </w:r>
      <w:r w:rsidR="00637A71" w:rsidRPr="00E11702">
        <w:rPr>
          <w:rFonts w:ascii="Arial" w:hAnsi="Arial" w:cs="Arial"/>
          <w:b/>
          <w:bCs/>
          <w:sz w:val="20"/>
          <w:szCs w:val="20"/>
        </w:rPr>
        <w:t>rats</w:t>
      </w:r>
      <w:r w:rsidRPr="00E11702">
        <w:rPr>
          <w:rFonts w:ascii="Arial" w:hAnsi="Arial" w:cs="Arial"/>
          <w:b/>
          <w:bCs/>
          <w:sz w:val="20"/>
          <w:szCs w:val="20"/>
        </w:rPr>
        <w:t>.</w:t>
      </w:r>
      <w:r w:rsidRPr="00E11702">
        <w:rPr>
          <w:rFonts w:ascii="Arial" w:hAnsi="Arial" w:cs="Arial"/>
          <w:sz w:val="20"/>
          <w:szCs w:val="20"/>
        </w:rPr>
        <w:t xml:space="preserve"> All the values are expressed as mean ± SEM; </w:t>
      </w:r>
      <w:r w:rsidRPr="00E11702">
        <w:rPr>
          <w:rFonts w:ascii="Arial" w:hAnsi="Arial" w:cs="Arial"/>
          <w:i/>
          <w:iCs/>
          <w:sz w:val="20"/>
          <w:szCs w:val="20"/>
        </w:rPr>
        <w:t>n</w:t>
      </w:r>
      <w:r w:rsidRPr="00E11702">
        <w:rPr>
          <w:rFonts w:ascii="Arial" w:hAnsi="Arial" w:cs="Arial"/>
          <w:sz w:val="20"/>
          <w:szCs w:val="20"/>
        </w:rPr>
        <w:t>=</w:t>
      </w:r>
      <w:r w:rsidR="00BD3335" w:rsidRPr="00E11702">
        <w:rPr>
          <w:rFonts w:ascii="Arial" w:hAnsi="Arial" w:cs="Arial"/>
          <w:sz w:val="20"/>
          <w:szCs w:val="20"/>
        </w:rPr>
        <w:t>6</w:t>
      </w:r>
      <w:r w:rsidRPr="00E11702">
        <w:rPr>
          <w:rFonts w:ascii="Arial" w:hAnsi="Arial" w:cs="Arial"/>
          <w:sz w:val="20"/>
          <w:szCs w:val="20"/>
        </w:rPr>
        <w:t>, values not sharing the same alphabet differs significantly (</w:t>
      </w:r>
      <w:r w:rsidRPr="00E11702">
        <w:rPr>
          <w:rFonts w:ascii="Arial" w:hAnsi="Arial" w:cs="Arial"/>
          <w:i/>
          <w:iCs/>
          <w:sz w:val="20"/>
          <w:szCs w:val="20"/>
        </w:rPr>
        <w:t>p</w:t>
      </w:r>
      <w:r w:rsidRPr="00E11702">
        <w:rPr>
          <w:rFonts w:ascii="Arial" w:hAnsi="Arial" w:cs="Arial"/>
          <w:sz w:val="20"/>
          <w:szCs w:val="20"/>
        </w:rPr>
        <w:t>&lt;0.05); ANOVA followed by Duncan’s test)</w:t>
      </w:r>
    </w:p>
    <w:p w14:paraId="6E38955B" w14:textId="0457D447" w:rsidR="00AA16EC" w:rsidRPr="00E11702" w:rsidRDefault="008809BA" w:rsidP="00F75781">
      <w:pPr>
        <w:spacing w:line="360" w:lineRule="auto"/>
        <w:jc w:val="both"/>
        <w:rPr>
          <w:rFonts w:ascii="Arial" w:hAnsi="Arial" w:cs="Arial"/>
          <w:b/>
          <w:bCs/>
          <w:sz w:val="24"/>
          <w:szCs w:val="24"/>
        </w:rPr>
      </w:pPr>
      <w:r w:rsidRPr="00E11702">
        <w:rPr>
          <w:rFonts w:ascii="Arial" w:hAnsi="Arial" w:cs="Arial"/>
          <w:b/>
          <w:bCs/>
          <w:sz w:val="24"/>
          <w:szCs w:val="24"/>
        </w:rPr>
        <w:t>4. DISCUSSION</w:t>
      </w:r>
    </w:p>
    <w:p w14:paraId="7A960EFE" w14:textId="1FEDDE77" w:rsidR="00B917E6"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 xml:space="preserve">The neuroprotective role of QA on the motor symptoms of PD was analysed in the rat model of PD by performing catalepsy and akinetic test. These parameters were analysed in rotenone injected animals to measure the extent of damage in </w:t>
      </w:r>
      <w:proofErr w:type="spellStart"/>
      <w:r w:rsidRPr="00E11702">
        <w:rPr>
          <w:rFonts w:ascii="Arial" w:hAnsi="Arial" w:cs="Arial"/>
          <w:sz w:val="20"/>
          <w:szCs w:val="20"/>
        </w:rPr>
        <w:t>DAgernic</w:t>
      </w:r>
      <w:proofErr w:type="spellEnd"/>
      <w:r w:rsidRPr="00E11702">
        <w:rPr>
          <w:rFonts w:ascii="Arial" w:hAnsi="Arial" w:cs="Arial"/>
          <w:sz w:val="20"/>
          <w:szCs w:val="20"/>
        </w:rPr>
        <w:t xml:space="preserve"> neurons and also in QA co-treated animals for their attenuation in neuronal degeneration. In rodents, Sherer et al. (2003) demonstrated that the subcutaneous injection of rotenone (2.75mg/kg) for a week induced dopaminergic neuronal loss in SN and ST along with </w:t>
      </w:r>
      <w:r w:rsidR="00E1210E" w:rsidRPr="00E11702">
        <w:rPr>
          <w:rFonts w:ascii="Arial" w:hAnsi="Arial" w:cs="Arial"/>
          <w:sz w:val="20"/>
          <w:szCs w:val="20"/>
        </w:rPr>
        <w:t>behavioural</w:t>
      </w:r>
      <w:r w:rsidRPr="00E11702">
        <w:rPr>
          <w:rFonts w:ascii="Arial" w:hAnsi="Arial" w:cs="Arial"/>
          <w:sz w:val="20"/>
          <w:szCs w:val="20"/>
        </w:rPr>
        <w:t xml:space="preserve"> impairments resembling early stage of PD. Previous study from our </w:t>
      </w:r>
      <w:r w:rsidRPr="00E11702">
        <w:rPr>
          <w:rFonts w:ascii="Arial" w:hAnsi="Arial" w:cs="Arial"/>
          <w:sz w:val="20"/>
          <w:szCs w:val="20"/>
        </w:rPr>
        <w:lastRenderedPageBreak/>
        <w:t xml:space="preserve">laboratory indicated that the rotenone injection (2.5 mg/kg/day, </w:t>
      </w:r>
      <w:proofErr w:type="spellStart"/>
      <w:r w:rsidRPr="00E11702">
        <w:rPr>
          <w:rFonts w:ascii="Arial" w:hAnsi="Arial" w:cs="Arial"/>
          <w:sz w:val="20"/>
          <w:szCs w:val="20"/>
        </w:rPr>
        <w:t>i.p</w:t>
      </w:r>
      <w:proofErr w:type="spellEnd"/>
      <w:r w:rsidRPr="00E11702">
        <w:rPr>
          <w:rFonts w:ascii="Arial" w:hAnsi="Arial" w:cs="Arial"/>
          <w:sz w:val="20"/>
          <w:szCs w:val="20"/>
        </w:rPr>
        <w:t xml:space="preserve"> for 7 days) leads to reduction in akinetic movement and cataleptic ability (Dhanalakshmi et al., 2016). Akinesia and catalepsy are commonly used to test the delayed response in starting a movement, and rigidity in rat model of PD. In the current study, the impairment in the motor functions in rotenone injected group indicated that the dopaminergic neurons in </w:t>
      </w:r>
      <w:proofErr w:type="spellStart"/>
      <w:r w:rsidRPr="00E11702">
        <w:rPr>
          <w:rFonts w:ascii="Arial" w:hAnsi="Arial" w:cs="Arial"/>
          <w:sz w:val="20"/>
          <w:szCs w:val="20"/>
        </w:rPr>
        <w:t>striatonigral</w:t>
      </w:r>
      <w:proofErr w:type="spellEnd"/>
      <w:r w:rsidRPr="00E11702">
        <w:rPr>
          <w:rFonts w:ascii="Arial" w:hAnsi="Arial" w:cs="Arial"/>
          <w:sz w:val="20"/>
          <w:szCs w:val="20"/>
        </w:rPr>
        <w:t xml:space="preserve"> pathway were damaged as confirmed previously (Dhanalakshmi et al., 2016). Motor impairments in rat model of PD were reduced by the supplementation of antioxidants (Zafar et al. 2003; </w:t>
      </w:r>
      <w:proofErr w:type="spellStart"/>
      <w:r w:rsidRPr="00E11702">
        <w:rPr>
          <w:rFonts w:ascii="Arial" w:hAnsi="Arial" w:cs="Arial"/>
          <w:sz w:val="20"/>
          <w:szCs w:val="20"/>
        </w:rPr>
        <w:t>Khuwaja</w:t>
      </w:r>
      <w:proofErr w:type="spellEnd"/>
      <w:r w:rsidRPr="00E11702">
        <w:rPr>
          <w:rFonts w:ascii="Arial" w:hAnsi="Arial" w:cs="Arial"/>
          <w:sz w:val="20"/>
          <w:szCs w:val="20"/>
        </w:rPr>
        <w:t xml:space="preserve"> et al. 2011). Various phytochemicals including, </w:t>
      </w:r>
      <w:proofErr w:type="spellStart"/>
      <w:r w:rsidRPr="00E11702">
        <w:rPr>
          <w:rFonts w:ascii="Arial" w:hAnsi="Arial" w:cs="Arial"/>
          <w:sz w:val="20"/>
          <w:szCs w:val="20"/>
        </w:rPr>
        <w:t>rosinidin</w:t>
      </w:r>
      <w:proofErr w:type="spellEnd"/>
      <w:r w:rsidRPr="00E11702">
        <w:rPr>
          <w:rFonts w:ascii="Arial" w:hAnsi="Arial" w:cs="Arial"/>
          <w:sz w:val="20"/>
          <w:szCs w:val="20"/>
        </w:rPr>
        <w:t xml:space="preserve">, </w:t>
      </w:r>
      <w:proofErr w:type="spellStart"/>
      <w:r w:rsidRPr="00E11702">
        <w:rPr>
          <w:rFonts w:ascii="Arial" w:hAnsi="Arial" w:cs="Arial"/>
          <w:sz w:val="20"/>
          <w:szCs w:val="20"/>
        </w:rPr>
        <w:t>hibiscetin</w:t>
      </w:r>
      <w:proofErr w:type="spellEnd"/>
      <w:r w:rsidRPr="00E11702">
        <w:rPr>
          <w:rFonts w:ascii="Arial" w:hAnsi="Arial" w:cs="Arial"/>
          <w:sz w:val="20"/>
          <w:szCs w:val="20"/>
        </w:rPr>
        <w:t xml:space="preserve"> and vanillin reported to attenuated the rotenone induced akinetic and cataleptic behaviour in rodents, which is corroborated with our results (Alghamdi et al., 2023, </w:t>
      </w:r>
      <w:proofErr w:type="spellStart"/>
      <w:r w:rsidRPr="00E11702">
        <w:rPr>
          <w:rFonts w:ascii="Arial" w:hAnsi="Arial" w:cs="Arial"/>
          <w:sz w:val="20"/>
          <w:szCs w:val="20"/>
        </w:rPr>
        <w:t>Alzarea</w:t>
      </w:r>
      <w:proofErr w:type="spellEnd"/>
      <w:r w:rsidRPr="00E11702">
        <w:rPr>
          <w:rFonts w:ascii="Arial" w:hAnsi="Arial" w:cs="Arial"/>
          <w:sz w:val="20"/>
          <w:szCs w:val="20"/>
        </w:rPr>
        <w:t xml:space="preserve"> et al., 2022, Dhanalakshmi et al., 2016). </w:t>
      </w:r>
      <w:r w:rsidR="00B917E6" w:rsidRPr="00E11702">
        <w:rPr>
          <w:rFonts w:ascii="Arial" w:hAnsi="Arial" w:cs="Arial"/>
          <w:sz w:val="20"/>
          <w:szCs w:val="20"/>
        </w:rPr>
        <w:t>Oral treatment</w:t>
      </w:r>
      <w:r w:rsidRPr="00E11702">
        <w:rPr>
          <w:rFonts w:ascii="Arial" w:hAnsi="Arial" w:cs="Arial"/>
          <w:sz w:val="20"/>
          <w:szCs w:val="20"/>
        </w:rPr>
        <w:t xml:space="preserve"> of QA </w:t>
      </w:r>
      <w:r w:rsidR="00E1210E" w:rsidRPr="00E11702">
        <w:rPr>
          <w:rFonts w:ascii="Arial" w:hAnsi="Arial" w:cs="Arial"/>
          <w:sz w:val="20"/>
          <w:szCs w:val="20"/>
        </w:rPr>
        <w:t>ameliorated aluminium</w:t>
      </w:r>
      <w:r w:rsidRPr="00E11702">
        <w:rPr>
          <w:rFonts w:ascii="Arial" w:hAnsi="Arial" w:cs="Arial"/>
          <w:sz w:val="20"/>
          <w:szCs w:val="20"/>
        </w:rPr>
        <w:t xml:space="preserve"> mediated </w:t>
      </w:r>
      <w:r w:rsidR="00811C9B" w:rsidRPr="00E11702">
        <w:rPr>
          <w:rFonts w:ascii="Arial" w:hAnsi="Arial" w:cs="Arial"/>
          <w:sz w:val="20"/>
          <w:szCs w:val="20"/>
        </w:rPr>
        <w:t>memory deficit</w:t>
      </w:r>
      <w:r w:rsidRPr="00E11702">
        <w:rPr>
          <w:rFonts w:ascii="Arial" w:hAnsi="Arial" w:cs="Arial"/>
          <w:sz w:val="20"/>
          <w:szCs w:val="20"/>
        </w:rPr>
        <w:t xml:space="preserve"> in </w:t>
      </w:r>
      <w:r w:rsidR="005B7C9C" w:rsidRPr="00E11702">
        <w:rPr>
          <w:rFonts w:ascii="Arial" w:hAnsi="Arial" w:cs="Arial"/>
          <w:i/>
          <w:iCs/>
          <w:sz w:val="20"/>
          <w:szCs w:val="20"/>
        </w:rPr>
        <w:t>in vivo</w:t>
      </w:r>
      <w:r w:rsidRPr="00E11702">
        <w:rPr>
          <w:rFonts w:ascii="Arial" w:hAnsi="Arial" w:cs="Arial"/>
          <w:sz w:val="20"/>
          <w:szCs w:val="20"/>
        </w:rPr>
        <w:t xml:space="preserve"> models of Alzheimer’s disease (Liu </w:t>
      </w:r>
      <w:r w:rsidRPr="00E11702">
        <w:rPr>
          <w:rFonts w:ascii="Arial" w:hAnsi="Arial" w:cs="Arial"/>
          <w:i/>
          <w:iCs/>
          <w:sz w:val="20"/>
          <w:szCs w:val="20"/>
        </w:rPr>
        <w:t>et al</w:t>
      </w:r>
      <w:r w:rsidRPr="00E11702">
        <w:rPr>
          <w:rFonts w:ascii="Arial" w:hAnsi="Arial" w:cs="Arial"/>
          <w:sz w:val="20"/>
          <w:szCs w:val="20"/>
        </w:rPr>
        <w:t>., 2020;</w:t>
      </w:r>
      <w:r w:rsidR="005B7C9C" w:rsidRPr="00E11702">
        <w:rPr>
          <w:rFonts w:ascii="Arial" w:hAnsi="Arial" w:cs="Arial"/>
          <w:sz w:val="20"/>
          <w:szCs w:val="20"/>
        </w:rPr>
        <w:t xml:space="preserve"> </w:t>
      </w:r>
      <w:r w:rsidRPr="00E11702">
        <w:rPr>
          <w:rFonts w:ascii="Arial" w:hAnsi="Arial" w:cs="Arial"/>
          <w:sz w:val="20"/>
          <w:szCs w:val="20"/>
        </w:rPr>
        <w:t xml:space="preserve">Kwon </w:t>
      </w:r>
      <w:r w:rsidRPr="00E11702">
        <w:rPr>
          <w:rFonts w:ascii="Arial" w:hAnsi="Arial" w:cs="Arial"/>
          <w:i/>
          <w:iCs/>
          <w:sz w:val="20"/>
          <w:szCs w:val="20"/>
        </w:rPr>
        <w:t>et al</w:t>
      </w:r>
      <w:r w:rsidRPr="00E11702">
        <w:rPr>
          <w:rFonts w:ascii="Arial" w:hAnsi="Arial" w:cs="Arial"/>
          <w:sz w:val="20"/>
          <w:szCs w:val="20"/>
        </w:rPr>
        <w:t xml:space="preserve">., 2016). Moreover, oral administration of QA derivatives </w:t>
      </w:r>
      <w:r w:rsidR="00811C9B" w:rsidRPr="00E11702">
        <w:rPr>
          <w:rFonts w:ascii="Arial" w:hAnsi="Arial" w:cs="Arial"/>
          <w:sz w:val="20"/>
          <w:szCs w:val="20"/>
        </w:rPr>
        <w:t xml:space="preserve">attenuated </w:t>
      </w:r>
      <w:r w:rsidRPr="00E11702">
        <w:rPr>
          <w:rFonts w:ascii="Arial" w:hAnsi="Arial" w:cs="Arial"/>
          <w:sz w:val="20"/>
          <w:szCs w:val="20"/>
        </w:rPr>
        <w:t xml:space="preserve">the cortisol mediated depressive </w:t>
      </w:r>
      <w:r w:rsidR="00E1210E" w:rsidRPr="00E11702">
        <w:rPr>
          <w:rFonts w:ascii="Arial" w:hAnsi="Arial" w:cs="Arial"/>
          <w:sz w:val="20"/>
          <w:szCs w:val="20"/>
        </w:rPr>
        <w:t>behaviour</w:t>
      </w:r>
      <w:r w:rsidRPr="00E11702">
        <w:rPr>
          <w:rFonts w:ascii="Arial" w:hAnsi="Arial" w:cs="Arial"/>
          <w:sz w:val="20"/>
          <w:szCs w:val="20"/>
        </w:rPr>
        <w:t xml:space="preserve"> in rats (Lim </w:t>
      </w:r>
      <w:r w:rsidRPr="00E11702">
        <w:rPr>
          <w:rFonts w:ascii="Arial" w:hAnsi="Arial" w:cs="Arial"/>
          <w:i/>
          <w:iCs/>
          <w:sz w:val="20"/>
          <w:szCs w:val="20"/>
        </w:rPr>
        <w:t>et al</w:t>
      </w:r>
      <w:r w:rsidRPr="00E11702">
        <w:rPr>
          <w:rFonts w:ascii="Arial" w:hAnsi="Arial" w:cs="Arial"/>
          <w:sz w:val="20"/>
          <w:szCs w:val="20"/>
        </w:rPr>
        <w:t xml:space="preserve">., 2020). </w:t>
      </w:r>
    </w:p>
    <w:p w14:paraId="0644E76A" w14:textId="7D31FE4E" w:rsidR="00B917E6" w:rsidRPr="00E11702" w:rsidRDefault="00E97429" w:rsidP="00F75781">
      <w:pPr>
        <w:spacing w:line="360" w:lineRule="auto"/>
        <w:jc w:val="both"/>
        <w:rPr>
          <w:rFonts w:ascii="Arial" w:hAnsi="Arial" w:cs="Arial"/>
          <w:sz w:val="20"/>
          <w:szCs w:val="20"/>
        </w:rPr>
      </w:pPr>
      <w:r w:rsidRPr="00E11702">
        <w:rPr>
          <w:rFonts w:ascii="Arial" w:hAnsi="Arial" w:cs="Arial"/>
          <w:sz w:val="20"/>
          <w:szCs w:val="20"/>
        </w:rPr>
        <w:t xml:space="preserve">Even at the </w:t>
      </w:r>
      <w:r w:rsidR="00B917E6" w:rsidRPr="00E11702">
        <w:rPr>
          <w:rFonts w:ascii="Arial" w:hAnsi="Arial" w:cs="Arial"/>
          <w:sz w:val="20"/>
          <w:szCs w:val="20"/>
        </w:rPr>
        <w:t>low doses</w:t>
      </w:r>
      <w:r w:rsidRPr="00E11702">
        <w:rPr>
          <w:rFonts w:ascii="Arial" w:hAnsi="Arial" w:cs="Arial"/>
          <w:sz w:val="20"/>
          <w:szCs w:val="20"/>
        </w:rPr>
        <w:t xml:space="preserve">, rotenone induced loss of </w:t>
      </w:r>
      <w:proofErr w:type="spellStart"/>
      <w:r w:rsidRPr="00E11702">
        <w:rPr>
          <w:rFonts w:ascii="Arial" w:hAnsi="Arial" w:cs="Arial"/>
          <w:sz w:val="20"/>
          <w:szCs w:val="20"/>
        </w:rPr>
        <w:t>DAgernic</w:t>
      </w:r>
      <w:proofErr w:type="spellEnd"/>
      <w:r w:rsidRPr="00E11702">
        <w:rPr>
          <w:rFonts w:ascii="Arial" w:hAnsi="Arial" w:cs="Arial"/>
          <w:sz w:val="20"/>
          <w:szCs w:val="20"/>
        </w:rPr>
        <w:t xml:space="preserve"> neurons </w:t>
      </w:r>
      <w:r w:rsidR="00B917E6" w:rsidRPr="00E11702">
        <w:rPr>
          <w:rFonts w:ascii="Arial" w:hAnsi="Arial" w:cs="Arial"/>
          <w:sz w:val="20"/>
          <w:szCs w:val="20"/>
        </w:rPr>
        <w:t xml:space="preserve">in the </w:t>
      </w:r>
      <w:proofErr w:type="spellStart"/>
      <w:r w:rsidR="00B917E6" w:rsidRPr="00E11702">
        <w:rPr>
          <w:rFonts w:ascii="Arial" w:hAnsi="Arial" w:cs="Arial"/>
          <w:sz w:val="20"/>
          <w:szCs w:val="20"/>
        </w:rPr>
        <w:t>nigro</w:t>
      </w:r>
      <w:proofErr w:type="spellEnd"/>
      <w:r w:rsidR="00B917E6" w:rsidRPr="00E11702">
        <w:rPr>
          <w:rFonts w:ascii="Cambria Math" w:hAnsi="Cambria Math" w:cs="Cambria Math"/>
          <w:sz w:val="20"/>
          <w:szCs w:val="20"/>
        </w:rPr>
        <w:t>‑</w:t>
      </w:r>
      <w:r w:rsidR="00B917E6" w:rsidRPr="00E11702">
        <w:rPr>
          <w:rFonts w:ascii="Arial" w:hAnsi="Arial" w:cs="Arial"/>
          <w:sz w:val="20"/>
          <w:szCs w:val="20"/>
        </w:rPr>
        <w:t>striatal pathway</w:t>
      </w:r>
      <w:r w:rsidR="0036374B" w:rsidRPr="00E11702">
        <w:rPr>
          <w:rFonts w:ascii="Arial" w:hAnsi="Arial" w:cs="Arial"/>
          <w:sz w:val="20"/>
          <w:szCs w:val="20"/>
        </w:rPr>
        <w:t xml:space="preserve"> (Sherer et al., 2003)</w:t>
      </w:r>
      <w:r w:rsidRPr="00E11702">
        <w:rPr>
          <w:rFonts w:ascii="Arial" w:hAnsi="Arial" w:cs="Arial"/>
          <w:sz w:val="20"/>
          <w:szCs w:val="20"/>
        </w:rPr>
        <w:t xml:space="preserve">, which is the typical </w:t>
      </w:r>
      <w:r w:rsidR="005B7C9C" w:rsidRPr="00E11702">
        <w:rPr>
          <w:rFonts w:ascii="Arial" w:hAnsi="Arial" w:cs="Arial"/>
          <w:sz w:val="20"/>
          <w:szCs w:val="20"/>
        </w:rPr>
        <w:t>pathology</w:t>
      </w:r>
      <w:r w:rsidR="00B917E6" w:rsidRPr="00E11702">
        <w:rPr>
          <w:rFonts w:ascii="Arial" w:hAnsi="Arial" w:cs="Arial"/>
          <w:sz w:val="20"/>
          <w:szCs w:val="20"/>
        </w:rPr>
        <w:t xml:space="preserve"> of PD. </w:t>
      </w:r>
      <w:r w:rsidR="005B7C9C" w:rsidRPr="00E11702">
        <w:rPr>
          <w:rFonts w:ascii="Arial" w:hAnsi="Arial" w:cs="Arial"/>
          <w:sz w:val="20"/>
          <w:szCs w:val="20"/>
        </w:rPr>
        <w:t xml:space="preserve">Striatum </w:t>
      </w:r>
      <w:r w:rsidRPr="00E11702">
        <w:rPr>
          <w:rFonts w:ascii="Arial" w:hAnsi="Arial" w:cs="Arial"/>
          <w:sz w:val="20"/>
          <w:szCs w:val="20"/>
        </w:rPr>
        <w:t xml:space="preserve">contains </w:t>
      </w:r>
      <w:proofErr w:type="gramStart"/>
      <w:r w:rsidRPr="00E11702">
        <w:rPr>
          <w:rFonts w:ascii="Arial" w:hAnsi="Arial" w:cs="Arial"/>
          <w:sz w:val="20"/>
          <w:szCs w:val="20"/>
        </w:rPr>
        <w:t>more</w:t>
      </w:r>
      <w:proofErr w:type="gramEnd"/>
      <w:r w:rsidRPr="00E11702">
        <w:rPr>
          <w:rFonts w:ascii="Arial" w:hAnsi="Arial" w:cs="Arial"/>
          <w:sz w:val="20"/>
          <w:szCs w:val="20"/>
        </w:rPr>
        <w:t xml:space="preserve"> number of </w:t>
      </w:r>
      <w:r w:rsidR="00B917E6" w:rsidRPr="00E11702">
        <w:rPr>
          <w:rFonts w:ascii="Arial" w:hAnsi="Arial" w:cs="Arial"/>
          <w:sz w:val="20"/>
          <w:szCs w:val="20"/>
        </w:rPr>
        <w:t>dopaminergic neuron</w:t>
      </w:r>
      <w:r w:rsidRPr="00E11702">
        <w:rPr>
          <w:rFonts w:ascii="Arial" w:hAnsi="Arial" w:cs="Arial"/>
          <w:sz w:val="20"/>
          <w:szCs w:val="20"/>
        </w:rPr>
        <w:t>al endings</w:t>
      </w:r>
      <w:r w:rsidR="00B917E6" w:rsidRPr="00E11702">
        <w:rPr>
          <w:rFonts w:ascii="Arial" w:hAnsi="Arial" w:cs="Arial"/>
          <w:sz w:val="20"/>
          <w:szCs w:val="20"/>
        </w:rPr>
        <w:t xml:space="preserve"> that is </w:t>
      </w:r>
      <w:r w:rsidRPr="00E11702">
        <w:rPr>
          <w:rFonts w:ascii="Arial" w:hAnsi="Arial" w:cs="Arial"/>
          <w:sz w:val="20"/>
          <w:szCs w:val="20"/>
        </w:rPr>
        <w:t xml:space="preserve">considered </w:t>
      </w:r>
      <w:r w:rsidR="00B917E6" w:rsidRPr="00E11702">
        <w:rPr>
          <w:rFonts w:ascii="Arial" w:hAnsi="Arial" w:cs="Arial"/>
          <w:sz w:val="20"/>
          <w:szCs w:val="20"/>
        </w:rPr>
        <w:t xml:space="preserve">as </w:t>
      </w:r>
      <w:r w:rsidRPr="00E11702">
        <w:rPr>
          <w:rFonts w:ascii="Arial" w:hAnsi="Arial" w:cs="Arial"/>
          <w:sz w:val="20"/>
          <w:szCs w:val="20"/>
        </w:rPr>
        <w:t xml:space="preserve">the </w:t>
      </w:r>
      <w:r w:rsidR="00B917E6" w:rsidRPr="00E11702">
        <w:rPr>
          <w:rFonts w:ascii="Arial" w:hAnsi="Arial" w:cs="Arial"/>
          <w:sz w:val="20"/>
          <w:szCs w:val="20"/>
        </w:rPr>
        <w:t>DA</w:t>
      </w:r>
      <w:r w:rsidR="005B7C9C" w:rsidRPr="00E11702">
        <w:rPr>
          <w:rFonts w:ascii="Arial" w:hAnsi="Arial" w:cs="Arial"/>
          <w:sz w:val="20"/>
          <w:szCs w:val="20"/>
        </w:rPr>
        <w:t xml:space="preserve"> source</w:t>
      </w:r>
      <w:r w:rsidRPr="00E11702">
        <w:rPr>
          <w:rFonts w:ascii="Arial" w:hAnsi="Arial" w:cs="Arial"/>
          <w:sz w:val="20"/>
          <w:szCs w:val="20"/>
        </w:rPr>
        <w:t xml:space="preserve">. This neurotransmitter </w:t>
      </w:r>
      <w:r w:rsidR="00B917E6" w:rsidRPr="00E11702">
        <w:rPr>
          <w:rFonts w:ascii="Arial" w:hAnsi="Arial" w:cs="Arial"/>
          <w:sz w:val="20"/>
          <w:szCs w:val="20"/>
        </w:rPr>
        <w:t xml:space="preserve">is </w:t>
      </w:r>
      <w:r w:rsidRPr="00E11702">
        <w:rPr>
          <w:rFonts w:ascii="Arial" w:hAnsi="Arial" w:cs="Arial"/>
          <w:sz w:val="20"/>
          <w:szCs w:val="20"/>
        </w:rPr>
        <w:t>mainly accountable</w:t>
      </w:r>
      <w:r w:rsidR="00B917E6" w:rsidRPr="00E11702">
        <w:rPr>
          <w:rFonts w:ascii="Arial" w:hAnsi="Arial" w:cs="Arial"/>
          <w:sz w:val="20"/>
          <w:szCs w:val="20"/>
        </w:rPr>
        <w:t xml:space="preserve"> for movements,</w:t>
      </w:r>
      <w:r w:rsidRPr="00E11702">
        <w:rPr>
          <w:rFonts w:ascii="Arial" w:hAnsi="Arial" w:cs="Arial"/>
          <w:sz w:val="20"/>
          <w:szCs w:val="20"/>
        </w:rPr>
        <w:t xml:space="preserve"> balance</w:t>
      </w:r>
      <w:r w:rsidR="00B917E6" w:rsidRPr="00E11702">
        <w:rPr>
          <w:rFonts w:ascii="Arial" w:hAnsi="Arial" w:cs="Arial"/>
          <w:sz w:val="20"/>
          <w:szCs w:val="20"/>
        </w:rPr>
        <w:t xml:space="preserve"> and</w:t>
      </w:r>
      <w:r w:rsidR="0036374B" w:rsidRPr="00E11702">
        <w:rPr>
          <w:rFonts w:ascii="Arial" w:hAnsi="Arial" w:cs="Arial"/>
          <w:sz w:val="20"/>
          <w:szCs w:val="20"/>
        </w:rPr>
        <w:t xml:space="preserve"> </w:t>
      </w:r>
      <w:r w:rsidR="005B7C9C" w:rsidRPr="00E11702">
        <w:rPr>
          <w:rFonts w:ascii="Arial" w:hAnsi="Arial" w:cs="Arial"/>
          <w:sz w:val="20"/>
          <w:szCs w:val="20"/>
        </w:rPr>
        <w:t>integrity</w:t>
      </w:r>
      <w:r w:rsidRPr="00E11702">
        <w:rPr>
          <w:rFonts w:ascii="Arial" w:hAnsi="Arial" w:cs="Arial"/>
          <w:sz w:val="20"/>
          <w:szCs w:val="20"/>
        </w:rPr>
        <w:t xml:space="preserve"> in rodents</w:t>
      </w:r>
      <w:r w:rsidR="00B917E6" w:rsidRPr="00E11702">
        <w:rPr>
          <w:rFonts w:ascii="Arial" w:hAnsi="Arial" w:cs="Arial"/>
          <w:sz w:val="20"/>
          <w:szCs w:val="20"/>
        </w:rPr>
        <w:t>.</w:t>
      </w:r>
      <w:r w:rsidRPr="00E11702">
        <w:rPr>
          <w:rFonts w:ascii="Arial" w:hAnsi="Arial" w:cs="Arial"/>
          <w:sz w:val="20"/>
          <w:szCs w:val="20"/>
        </w:rPr>
        <w:t xml:space="preserve"> In the present study, the levels of DA </w:t>
      </w:r>
      <w:r w:rsidR="00E1210E" w:rsidRPr="00E11702">
        <w:rPr>
          <w:rFonts w:ascii="Arial" w:hAnsi="Arial" w:cs="Arial"/>
          <w:sz w:val="20"/>
          <w:szCs w:val="20"/>
        </w:rPr>
        <w:t>were</w:t>
      </w:r>
      <w:r w:rsidRPr="00E11702">
        <w:rPr>
          <w:rFonts w:ascii="Arial" w:hAnsi="Arial" w:cs="Arial"/>
          <w:sz w:val="20"/>
          <w:szCs w:val="20"/>
        </w:rPr>
        <w:t xml:space="preserve"> </w:t>
      </w:r>
      <w:r w:rsidR="00B917E6" w:rsidRPr="00E11702">
        <w:rPr>
          <w:rFonts w:ascii="Arial" w:hAnsi="Arial" w:cs="Arial"/>
          <w:sz w:val="20"/>
          <w:szCs w:val="20"/>
        </w:rPr>
        <w:t>significant</w:t>
      </w:r>
      <w:r w:rsidRPr="00E11702">
        <w:rPr>
          <w:rFonts w:ascii="Arial" w:hAnsi="Arial" w:cs="Arial"/>
          <w:sz w:val="20"/>
          <w:szCs w:val="20"/>
        </w:rPr>
        <w:t xml:space="preserve">ly reduced in </w:t>
      </w:r>
      <w:r w:rsidR="005B7C9C" w:rsidRPr="00E11702">
        <w:rPr>
          <w:rFonts w:ascii="Arial" w:hAnsi="Arial" w:cs="Arial"/>
          <w:sz w:val="20"/>
          <w:szCs w:val="20"/>
        </w:rPr>
        <w:t>group II</w:t>
      </w:r>
      <w:r w:rsidR="00B917E6" w:rsidRPr="00E11702">
        <w:rPr>
          <w:rFonts w:ascii="Arial" w:hAnsi="Arial" w:cs="Arial"/>
          <w:sz w:val="20"/>
          <w:szCs w:val="20"/>
        </w:rPr>
        <w:t xml:space="preserve"> rats as compared </w:t>
      </w:r>
      <w:r w:rsidRPr="00E11702">
        <w:rPr>
          <w:rFonts w:ascii="Arial" w:hAnsi="Arial" w:cs="Arial"/>
          <w:sz w:val="20"/>
          <w:szCs w:val="20"/>
        </w:rPr>
        <w:t>to</w:t>
      </w:r>
      <w:r w:rsidR="00B917E6" w:rsidRPr="00E11702">
        <w:rPr>
          <w:rFonts w:ascii="Arial" w:hAnsi="Arial" w:cs="Arial"/>
          <w:sz w:val="20"/>
          <w:szCs w:val="20"/>
        </w:rPr>
        <w:t xml:space="preserve"> </w:t>
      </w:r>
      <w:r w:rsidR="005B7C9C" w:rsidRPr="00E11702">
        <w:rPr>
          <w:rFonts w:ascii="Arial" w:hAnsi="Arial" w:cs="Arial"/>
          <w:sz w:val="20"/>
          <w:szCs w:val="20"/>
        </w:rPr>
        <w:t>group I</w:t>
      </w:r>
      <w:r w:rsidR="00B917E6" w:rsidRPr="00E11702">
        <w:rPr>
          <w:rFonts w:ascii="Arial" w:hAnsi="Arial" w:cs="Arial"/>
          <w:sz w:val="20"/>
          <w:szCs w:val="20"/>
        </w:rPr>
        <w:t xml:space="preserve"> rats, whereas</w:t>
      </w:r>
      <w:r w:rsidR="0036374B" w:rsidRPr="00E11702">
        <w:rPr>
          <w:rFonts w:ascii="Arial" w:hAnsi="Arial" w:cs="Arial"/>
          <w:sz w:val="20"/>
          <w:szCs w:val="20"/>
        </w:rPr>
        <w:t xml:space="preserve"> </w:t>
      </w:r>
      <w:r w:rsidRPr="00E11702">
        <w:rPr>
          <w:rFonts w:ascii="Arial" w:hAnsi="Arial" w:cs="Arial"/>
          <w:sz w:val="20"/>
          <w:szCs w:val="20"/>
        </w:rPr>
        <w:t>oral treatment of QA</w:t>
      </w:r>
      <w:r w:rsidR="004252BF" w:rsidRPr="00E11702">
        <w:rPr>
          <w:rFonts w:ascii="Arial" w:hAnsi="Arial" w:cs="Arial"/>
          <w:sz w:val="20"/>
          <w:szCs w:val="20"/>
        </w:rPr>
        <w:t xml:space="preserve"> (low and high dose)</w:t>
      </w:r>
      <w:r w:rsidRPr="00E11702">
        <w:rPr>
          <w:rFonts w:ascii="Arial" w:hAnsi="Arial" w:cs="Arial"/>
          <w:sz w:val="20"/>
          <w:szCs w:val="20"/>
        </w:rPr>
        <w:t xml:space="preserve"> increased the </w:t>
      </w:r>
      <w:r w:rsidR="00B917E6" w:rsidRPr="00E11702">
        <w:rPr>
          <w:rFonts w:ascii="Arial" w:hAnsi="Arial" w:cs="Arial"/>
          <w:sz w:val="20"/>
          <w:szCs w:val="20"/>
        </w:rPr>
        <w:t xml:space="preserve">levels of </w:t>
      </w:r>
      <w:r w:rsidRPr="00E11702">
        <w:rPr>
          <w:rFonts w:ascii="Arial" w:hAnsi="Arial" w:cs="Arial"/>
          <w:sz w:val="20"/>
          <w:szCs w:val="20"/>
        </w:rPr>
        <w:t>neurochemical variable in</w:t>
      </w:r>
      <w:r w:rsidR="00B917E6" w:rsidRPr="00E11702">
        <w:rPr>
          <w:rFonts w:ascii="Arial" w:hAnsi="Arial" w:cs="Arial"/>
          <w:sz w:val="20"/>
          <w:szCs w:val="20"/>
        </w:rPr>
        <w:t xml:space="preserve"> rotenone</w:t>
      </w:r>
      <w:r w:rsidR="00B917E6" w:rsidRPr="00E11702">
        <w:rPr>
          <w:rFonts w:ascii="Cambria Math" w:hAnsi="Cambria Math" w:cs="Cambria Math"/>
          <w:sz w:val="20"/>
          <w:szCs w:val="20"/>
        </w:rPr>
        <w:t>‑</w:t>
      </w:r>
      <w:r w:rsidR="00B917E6" w:rsidRPr="00E11702">
        <w:rPr>
          <w:rFonts w:ascii="Arial" w:hAnsi="Arial" w:cs="Arial"/>
          <w:sz w:val="20"/>
          <w:szCs w:val="20"/>
        </w:rPr>
        <w:t>in</w:t>
      </w:r>
      <w:r w:rsidRPr="00E11702">
        <w:rPr>
          <w:rFonts w:ascii="Arial" w:hAnsi="Arial" w:cs="Arial"/>
          <w:sz w:val="20"/>
          <w:szCs w:val="20"/>
        </w:rPr>
        <w:t>jecte</w:t>
      </w:r>
      <w:r w:rsidR="00B917E6" w:rsidRPr="00E11702">
        <w:rPr>
          <w:rFonts w:ascii="Arial" w:hAnsi="Arial" w:cs="Arial"/>
          <w:sz w:val="20"/>
          <w:szCs w:val="20"/>
        </w:rPr>
        <w:t xml:space="preserve">d PD rats. </w:t>
      </w:r>
      <w:r w:rsidR="004252BF" w:rsidRPr="00E11702">
        <w:rPr>
          <w:rFonts w:ascii="Arial" w:hAnsi="Arial" w:cs="Arial"/>
          <w:sz w:val="20"/>
          <w:szCs w:val="20"/>
        </w:rPr>
        <w:t xml:space="preserve">As there is no significant difference in the levels of DA between groups III and IV, low dose of QA (200 mg/kg </w:t>
      </w:r>
      <w:proofErr w:type="spellStart"/>
      <w:r w:rsidR="004252BF" w:rsidRPr="00E11702">
        <w:rPr>
          <w:rFonts w:ascii="Arial" w:hAnsi="Arial" w:cs="Arial"/>
          <w:sz w:val="20"/>
          <w:szCs w:val="20"/>
        </w:rPr>
        <w:t>b.w.</w:t>
      </w:r>
      <w:proofErr w:type="spellEnd"/>
      <w:r w:rsidR="004252BF" w:rsidRPr="00E11702">
        <w:rPr>
          <w:rFonts w:ascii="Arial" w:hAnsi="Arial" w:cs="Arial"/>
          <w:sz w:val="20"/>
          <w:szCs w:val="20"/>
        </w:rPr>
        <w:t xml:space="preserve">) can be used for further experiments. </w:t>
      </w:r>
      <w:r w:rsidR="00B917E6" w:rsidRPr="00E11702">
        <w:rPr>
          <w:rFonts w:ascii="Arial" w:hAnsi="Arial" w:cs="Arial"/>
          <w:sz w:val="20"/>
          <w:szCs w:val="20"/>
        </w:rPr>
        <w:t>The d</w:t>
      </w:r>
      <w:r w:rsidRPr="00E11702">
        <w:rPr>
          <w:rFonts w:ascii="Arial" w:hAnsi="Arial" w:cs="Arial"/>
          <w:sz w:val="20"/>
          <w:szCs w:val="20"/>
        </w:rPr>
        <w:t>iminish</w:t>
      </w:r>
      <w:r w:rsidR="00B917E6" w:rsidRPr="00E11702">
        <w:rPr>
          <w:rFonts w:ascii="Arial" w:hAnsi="Arial" w:cs="Arial"/>
          <w:sz w:val="20"/>
          <w:szCs w:val="20"/>
        </w:rPr>
        <w:t xml:space="preserve">ed levels of </w:t>
      </w:r>
      <w:r w:rsidRPr="00E11702">
        <w:rPr>
          <w:rFonts w:ascii="Arial" w:hAnsi="Arial" w:cs="Arial"/>
          <w:sz w:val="20"/>
          <w:szCs w:val="20"/>
        </w:rPr>
        <w:t>neurochemical indice</w:t>
      </w:r>
      <w:r w:rsidR="00E44FF8" w:rsidRPr="00E11702">
        <w:rPr>
          <w:rFonts w:ascii="Arial" w:hAnsi="Arial" w:cs="Arial"/>
          <w:sz w:val="20"/>
          <w:szCs w:val="20"/>
        </w:rPr>
        <w:t>s</w:t>
      </w:r>
      <w:r w:rsidRPr="00E11702">
        <w:rPr>
          <w:rFonts w:ascii="Arial" w:hAnsi="Arial" w:cs="Arial"/>
          <w:sz w:val="20"/>
          <w:szCs w:val="20"/>
        </w:rPr>
        <w:t xml:space="preserve"> </w:t>
      </w:r>
      <w:r w:rsidR="008754C6" w:rsidRPr="00E11702">
        <w:rPr>
          <w:rFonts w:ascii="Arial" w:hAnsi="Arial" w:cs="Arial"/>
          <w:sz w:val="20"/>
          <w:szCs w:val="20"/>
        </w:rPr>
        <w:t>induce</w:t>
      </w:r>
      <w:r w:rsidR="00B917E6" w:rsidRPr="00E11702">
        <w:rPr>
          <w:rFonts w:ascii="Arial" w:hAnsi="Arial" w:cs="Arial"/>
          <w:sz w:val="20"/>
          <w:szCs w:val="20"/>
        </w:rPr>
        <w:t xml:space="preserve"> </w:t>
      </w:r>
      <w:r w:rsidRPr="00E11702">
        <w:rPr>
          <w:rFonts w:ascii="Arial" w:hAnsi="Arial" w:cs="Arial"/>
          <w:sz w:val="20"/>
          <w:szCs w:val="20"/>
        </w:rPr>
        <w:t xml:space="preserve">ST </w:t>
      </w:r>
      <w:r w:rsidR="00B917E6" w:rsidRPr="00E11702">
        <w:rPr>
          <w:rFonts w:ascii="Arial" w:hAnsi="Arial" w:cs="Arial"/>
          <w:sz w:val="20"/>
          <w:szCs w:val="20"/>
        </w:rPr>
        <w:t xml:space="preserve">neurons </w:t>
      </w:r>
      <w:r w:rsidRPr="00E11702">
        <w:rPr>
          <w:rFonts w:ascii="Arial" w:hAnsi="Arial" w:cs="Arial"/>
          <w:sz w:val="20"/>
          <w:szCs w:val="20"/>
        </w:rPr>
        <w:t>to act</w:t>
      </w:r>
      <w:r w:rsidR="00B917E6" w:rsidRPr="00E11702">
        <w:rPr>
          <w:rFonts w:ascii="Arial" w:hAnsi="Arial" w:cs="Arial"/>
          <w:sz w:val="20"/>
          <w:szCs w:val="20"/>
        </w:rPr>
        <w:t xml:space="preserve"> uncontrollably, </w:t>
      </w:r>
      <w:r w:rsidRPr="00E11702">
        <w:rPr>
          <w:rFonts w:ascii="Arial" w:hAnsi="Arial" w:cs="Arial"/>
          <w:sz w:val="20"/>
          <w:szCs w:val="20"/>
        </w:rPr>
        <w:t xml:space="preserve">thereby inhibiting the movement of </w:t>
      </w:r>
      <w:r w:rsidR="00B917E6" w:rsidRPr="00E11702">
        <w:rPr>
          <w:rFonts w:ascii="Arial" w:hAnsi="Arial" w:cs="Arial"/>
          <w:sz w:val="20"/>
          <w:szCs w:val="20"/>
        </w:rPr>
        <w:t>PD patient</w:t>
      </w:r>
      <w:r w:rsidR="008754C6" w:rsidRPr="00E11702">
        <w:rPr>
          <w:rFonts w:ascii="Arial" w:hAnsi="Arial" w:cs="Arial"/>
          <w:sz w:val="20"/>
          <w:szCs w:val="20"/>
        </w:rPr>
        <w:t>s</w:t>
      </w:r>
      <w:r w:rsidR="00B917E6" w:rsidRPr="00E11702">
        <w:rPr>
          <w:rFonts w:ascii="Arial" w:hAnsi="Arial" w:cs="Arial"/>
          <w:sz w:val="20"/>
          <w:szCs w:val="20"/>
        </w:rPr>
        <w:t xml:space="preserve">. </w:t>
      </w:r>
      <w:r w:rsidR="0036374B" w:rsidRPr="00E11702">
        <w:rPr>
          <w:rFonts w:ascii="Arial" w:hAnsi="Arial" w:cs="Arial"/>
          <w:sz w:val="20"/>
          <w:szCs w:val="20"/>
        </w:rPr>
        <w:t>Drugs</w:t>
      </w:r>
      <w:r w:rsidR="008754C6" w:rsidRPr="00E11702">
        <w:rPr>
          <w:rFonts w:ascii="Arial" w:hAnsi="Arial" w:cs="Arial"/>
          <w:sz w:val="20"/>
          <w:szCs w:val="20"/>
        </w:rPr>
        <w:t xml:space="preserve">, which </w:t>
      </w:r>
      <w:r w:rsidR="0036374B" w:rsidRPr="00E11702">
        <w:rPr>
          <w:rFonts w:ascii="Arial" w:hAnsi="Arial" w:cs="Arial"/>
          <w:sz w:val="20"/>
          <w:szCs w:val="20"/>
        </w:rPr>
        <w:t>are able to a</w:t>
      </w:r>
      <w:r w:rsidR="008754C6" w:rsidRPr="00E11702">
        <w:rPr>
          <w:rFonts w:ascii="Arial" w:hAnsi="Arial" w:cs="Arial"/>
          <w:sz w:val="20"/>
          <w:szCs w:val="20"/>
        </w:rPr>
        <w:t>ttenua</w:t>
      </w:r>
      <w:r w:rsidR="0036374B" w:rsidRPr="00E11702">
        <w:rPr>
          <w:rFonts w:ascii="Arial" w:hAnsi="Arial" w:cs="Arial"/>
          <w:sz w:val="20"/>
          <w:szCs w:val="20"/>
        </w:rPr>
        <w:t xml:space="preserve">te </w:t>
      </w:r>
      <w:r w:rsidR="008754C6" w:rsidRPr="00E11702">
        <w:rPr>
          <w:rFonts w:ascii="Arial" w:hAnsi="Arial" w:cs="Arial"/>
          <w:sz w:val="20"/>
          <w:szCs w:val="20"/>
        </w:rPr>
        <w:t xml:space="preserve">the deficit in the levels of </w:t>
      </w:r>
      <w:r w:rsidR="0036374B" w:rsidRPr="00E11702">
        <w:rPr>
          <w:rFonts w:ascii="Arial" w:hAnsi="Arial" w:cs="Arial"/>
          <w:sz w:val="20"/>
          <w:szCs w:val="20"/>
        </w:rPr>
        <w:t xml:space="preserve">DA are considered </w:t>
      </w:r>
      <w:r w:rsidR="008754C6" w:rsidRPr="00E11702">
        <w:rPr>
          <w:rFonts w:ascii="Arial" w:hAnsi="Arial" w:cs="Arial"/>
          <w:sz w:val="20"/>
          <w:szCs w:val="20"/>
        </w:rPr>
        <w:t xml:space="preserve">as potent </w:t>
      </w:r>
      <w:r w:rsidR="0036374B" w:rsidRPr="00E11702">
        <w:rPr>
          <w:rFonts w:ascii="Arial" w:hAnsi="Arial" w:cs="Arial"/>
          <w:sz w:val="20"/>
          <w:szCs w:val="20"/>
        </w:rPr>
        <w:t>neuroprotective</w:t>
      </w:r>
      <w:r w:rsidR="008754C6" w:rsidRPr="00E11702">
        <w:rPr>
          <w:rFonts w:ascii="Arial" w:hAnsi="Arial" w:cs="Arial"/>
          <w:sz w:val="20"/>
          <w:szCs w:val="20"/>
        </w:rPr>
        <w:t xml:space="preserve"> agents</w:t>
      </w:r>
      <w:r w:rsidR="0036374B" w:rsidRPr="00E11702">
        <w:rPr>
          <w:rFonts w:ascii="Arial" w:hAnsi="Arial" w:cs="Arial"/>
          <w:sz w:val="20"/>
          <w:szCs w:val="20"/>
        </w:rPr>
        <w:t xml:space="preserve">. In this </w:t>
      </w:r>
      <w:r w:rsidR="008754C6" w:rsidRPr="00E11702">
        <w:rPr>
          <w:rFonts w:ascii="Arial" w:hAnsi="Arial" w:cs="Arial"/>
          <w:sz w:val="20"/>
          <w:szCs w:val="20"/>
        </w:rPr>
        <w:t>background</w:t>
      </w:r>
      <w:r w:rsidR="0036374B" w:rsidRPr="00E11702">
        <w:rPr>
          <w:rFonts w:ascii="Arial" w:hAnsi="Arial" w:cs="Arial"/>
          <w:sz w:val="20"/>
          <w:szCs w:val="20"/>
        </w:rPr>
        <w:t xml:space="preserve">, </w:t>
      </w:r>
      <w:r w:rsidR="008754C6" w:rsidRPr="00E11702">
        <w:rPr>
          <w:rFonts w:ascii="Arial" w:hAnsi="Arial" w:cs="Arial"/>
          <w:sz w:val="20"/>
          <w:szCs w:val="20"/>
        </w:rPr>
        <w:t>QA mediated attenuation of</w:t>
      </w:r>
      <w:r w:rsidR="0036374B" w:rsidRPr="00E11702">
        <w:rPr>
          <w:rFonts w:ascii="Arial" w:hAnsi="Arial" w:cs="Arial"/>
          <w:sz w:val="20"/>
          <w:szCs w:val="20"/>
        </w:rPr>
        <w:t xml:space="preserve"> </w:t>
      </w:r>
      <w:r w:rsidR="00E1210E" w:rsidRPr="00E11702">
        <w:rPr>
          <w:rFonts w:ascii="Arial" w:hAnsi="Arial" w:cs="Arial"/>
          <w:sz w:val="20"/>
          <w:szCs w:val="20"/>
        </w:rPr>
        <w:t>behavioural</w:t>
      </w:r>
      <w:r w:rsidR="0036374B" w:rsidRPr="00E11702">
        <w:rPr>
          <w:rFonts w:ascii="Arial" w:hAnsi="Arial" w:cs="Arial"/>
          <w:sz w:val="20"/>
          <w:szCs w:val="20"/>
        </w:rPr>
        <w:t xml:space="preserve"> </w:t>
      </w:r>
      <w:r w:rsidR="008754C6" w:rsidRPr="00E11702">
        <w:rPr>
          <w:rFonts w:ascii="Arial" w:hAnsi="Arial" w:cs="Arial"/>
          <w:sz w:val="20"/>
          <w:szCs w:val="20"/>
        </w:rPr>
        <w:t>indices in</w:t>
      </w:r>
      <w:r w:rsidR="0036374B" w:rsidRPr="00E11702">
        <w:rPr>
          <w:rFonts w:ascii="Arial" w:hAnsi="Arial" w:cs="Arial"/>
          <w:sz w:val="20"/>
          <w:szCs w:val="20"/>
        </w:rPr>
        <w:t xml:space="preserve"> rotenone</w:t>
      </w:r>
      <w:r w:rsidR="008754C6" w:rsidRPr="00E11702">
        <w:rPr>
          <w:rFonts w:ascii="Arial" w:hAnsi="Arial" w:cs="Arial"/>
          <w:sz w:val="20"/>
          <w:szCs w:val="20"/>
        </w:rPr>
        <w:t xml:space="preserve"> treated animals </w:t>
      </w:r>
      <w:r w:rsidR="0036374B" w:rsidRPr="00E11702">
        <w:rPr>
          <w:rFonts w:ascii="Arial" w:hAnsi="Arial" w:cs="Arial"/>
          <w:sz w:val="20"/>
          <w:szCs w:val="20"/>
        </w:rPr>
        <w:t xml:space="preserve">may be </w:t>
      </w:r>
      <w:r w:rsidR="008754C6" w:rsidRPr="00E11702">
        <w:rPr>
          <w:rFonts w:ascii="Arial" w:hAnsi="Arial" w:cs="Arial"/>
          <w:sz w:val="20"/>
          <w:szCs w:val="20"/>
        </w:rPr>
        <w:t>because of their neurochemical modulatory effect</w:t>
      </w:r>
      <w:r w:rsidR="0036374B" w:rsidRPr="00E11702">
        <w:rPr>
          <w:rFonts w:ascii="Arial" w:hAnsi="Arial" w:cs="Arial"/>
          <w:sz w:val="20"/>
          <w:szCs w:val="20"/>
        </w:rPr>
        <w:t>.</w:t>
      </w:r>
    </w:p>
    <w:p w14:paraId="36791490" w14:textId="599EFBE6" w:rsidR="00AA16EC" w:rsidRPr="00E11702" w:rsidRDefault="00576F36" w:rsidP="00F75781">
      <w:pPr>
        <w:spacing w:line="360" w:lineRule="auto"/>
        <w:jc w:val="both"/>
        <w:rPr>
          <w:rFonts w:ascii="Arial" w:hAnsi="Arial" w:cs="Arial"/>
          <w:b/>
          <w:bCs/>
          <w:sz w:val="20"/>
          <w:szCs w:val="20"/>
        </w:rPr>
      </w:pPr>
      <w:r w:rsidRPr="00E11702">
        <w:rPr>
          <w:rFonts w:ascii="Arial" w:hAnsi="Arial" w:cs="Arial"/>
          <w:sz w:val="20"/>
          <w:szCs w:val="20"/>
        </w:rPr>
        <w:t xml:space="preserve">Inhibition of ETC in two sites of the mitochondria have been known as key source for the ROS generation. In NADH-dehydrogenase and cytochrome c reductase (complexes I &amp; III), autooxidation of flavin mononucleotide and unstable </w:t>
      </w:r>
      <w:proofErr w:type="spellStart"/>
      <w:r w:rsidRPr="00E11702">
        <w:rPr>
          <w:rFonts w:ascii="Arial" w:hAnsi="Arial" w:cs="Arial"/>
          <w:sz w:val="20"/>
          <w:szCs w:val="20"/>
        </w:rPr>
        <w:t>ubisemiquinone</w:t>
      </w:r>
      <w:proofErr w:type="spellEnd"/>
      <w:r w:rsidRPr="00E11702">
        <w:rPr>
          <w:rFonts w:ascii="Arial" w:hAnsi="Arial" w:cs="Arial"/>
          <w:sz w:val="20"/>
          <w:szCs w:val="20"/>
        </w:rPr>
        <w:t xml:space="preserve"> may leads to generation of ROS (</w:t>
      </w:r>
      <w:proofErr w:type="spellStart"/>
      <w:r w:rsidRPr="00E11702">
        <w:rPr>
          <w:rFonts w:ascii="Arial" w:hAnsi="Arial" w:cs="Arial"/>
          <w:sz w:val="20"/>
          <w:szCs w:val="20"/>
        </w:rPr>
        <w:t>Turrens</w:t>
      </w:r>
      <w:proofErr w:type="spellEnd"/>
      <w:r w:rsidRPr="00E11702">
        <w:rPr>
          <w:rFonts w:ascii="Arial" w:hAnsi="Arial" w:cs="Arial"/>
          <w:sz w:val="20"/>
          <w:szCs w:val="20"/>
        </w:rPr>
        <w:t xml:space="preserve"> and </w:t>
      </w:r>
      <w:proofErr w:type="spellStart"/>
      <w:r w:rsidRPr="00E11702">
        <w:rPr>
          <w:rFonts w:ascii="Arial" w:hAnsi="Arial" w:cs="Arial"/>
          <w:sz w:val="20"/>
          <w:szCs w:val="20"/>
        </w:rPr>
        <w:t>Boveris</w:t>
      </w:r>
      <w:proofErr w:type="spellEnd"/>
      <w:r w:rsidRPr="00E11702">
        <w:rPr>
          <w:rFonts w:ascii="Arial" w:hAnsi="Arial" w:cs="Arial"/>
          <w:sz w:val="20"/>
          <w:szCs w:val="20"/>
        </w:rPr>
        <w:t xml:space="preserve"> 1980; </w:t>
      </w:r>
      <w:proofErr w:type="spellStart"/>
      <w:r w:rsidRPr="00E11702">
        <w:rPr>
          <w:rFonts w:ascii="Arial" w:hAnsi="Arial" w:cs="Arial"/>
          <w:sz w:val="20"/>
          <w:szCs w:val="20"/>
        </w:rPr>
        <w:t>Turrens</w:t>
      </w:r>
      <w:proofErr w:type="spellEnd"/>
      <w:r w:rsidRPr="00E11702">
        <w:rPr>
          <w:rFonts w:ascii="Arial" w:hAnsi="Arial" w:cs="Arial"/>
          <w:sz w:val="20"/>
          <w:szCs w:val="20"/>
        </w:rPr>
        <w:t xml:space="preserve"> et al., 1985).  Rotenone inhibits the ETC from complex I (NADH dehydrogenase) resulting in the excessive synthesis of ROS, like superoxide anions (O2 •-). Intraperitoneal injection of rotenone increased the TBARS levels, a well-known index of lipid peroxidation processes and reduced levels of GSH and activities of SOD, catalase and </w:t>
      </w:r>
      <w:proofErr w:type="spellStart"/>
      <w:r w:rsidRPr="00E11702">
        <w:rPr>
          <w:rFonts w:ascii="Arial" w:hAnsi="Arial" w:cs="Arial"/>
          <w:sz w:val="20"/>
          <w:szCs w:val="20"/>
        </w:rPr>
        <w:t>GPx</w:t>
      </w:r>
      <w:proofErr w:type="spellEnd"/>
      <w:r w:rsidRPr="00E11702">
        <w:rPr>
          <w:rFonts w:ascii="Arial" w:hAnsi="Arial" w:cs="Arial"/>
          <w:sz w:val="20"/>
          <w:szCs w:val="20"/>
        </w:rPr>
        <w:t xml:space="preserve"> which is in consistence with previous research (</w:t>
      </w:r>
      <w:proofErr w:type="spellStart"/>
      <w:r w:rsidRPr="00E11702">
        <w:rPr>
          <w:rFonts w:ascii="Arial" w:hAnsi="Arial" w:cs="Arial"/>
          <w:sz w:val="20"/>
          <w:szCs w:val="20"/>
        </w:rPr>
        <w:t>Sa´nchez</w:t>
      </w:r>
      <w:proofErr w:type="spellEnd"/>
      <w:r w:rsidRPr="00E11702">
        <w:rPr>
          <w:rFonts w:ascii="Arial" w:hAnsi="Arial" w:cs="Arial"/>
          <w:sz w:val="20"/>
          <w:szCs w:val="20"/>
        </w:rPr>
        <w:t xml:space="preserve">-Reus et al., 2007; </w:t>
      </w:r>
      <w:proofErr w:type="spellStart"/>
      <w:r w:rsidRPr="00E11702">
        <w:rPr>
          <w:rFonts w:ascii="Arial" w:hAnsi="Arial" w:cs="Arial"/>
          <w:sz w:val="20"/>
          <w:szCs w:val="20"/>
        </w:rPr>
        <w:t>Bashkatova</w:t>
      </w:r>
      <w:proofErr w:type="spellEnd"/>
      <w:r w:rsidRPr="00E11702">
        <w:rPr>
          <w:rFonts w:ascii="Arial" w:hAnsi="Arial" w:cs="Arial"/>
          <w:sz w:val="20"/>
          <w:szCs w:val="20"/>
        </w:rPr>
        <w:t xml:space="preserve"> et al., 2004; Sharma et al., 2015). Low dose of rotenone (1.5 mg/kg) injection in rats increased the levels of TBARS in various regions of brain (</w:t>
      </w:r>
      <w:proofErr w:type="spellStart"/>
      <w:r w:rsidRPr="00E11702">
        <w:rPr>
          <w:rFonts w:ascii="Arial" w:hAnsi="Arial" w:cs="Arial"/>
          <w:sz w:val="20"/>
          <w:szCs w:val="20"/>
        </w:rPr>
        <w:t>Bashkatova</w:t>
      </w:r>
      <w:proofErr w:type="spellEnd"/>
      <w:r w:rsidRPr="00E11702">
        <w:rPr>
          <w:rFonts w:ascii="Arial" w:hAnsi="Arial" w:cs="Arial"/>
          <w:sz w:val="20"/>
          <w:szCs w:val="20"/>
        </w:rPr>
        <w:t xml:space="preserve"> et al., 2004). QA offered neuroprotection against glutamate and Aβ induced toxicity by decreasing oxidative imbalance and inflammation (Rebai </w:t>
      </w:r>
      <w:r w:rsidRPr="00E11702">
        <w:rPr>
          <w:rFonts w:ascii="Arial" w:hAnsi="Arial" w:cs="Arial"/>
          <w:i/>
          <w:iCs/>
          <w:sz w:val="20"/>
          <w:szCs w:val="20"/>
        </w:rPr>
        <w:t>et al</w:t>
      </w:r>
      <w:r w:rsidRPr="00E11702">
        <w:rPr>
          <w:rFonts w:ascii="Arial" w:hAnsi="Arial" w:cs="Arial"/>
          <w:sz w:val="20"/>
          <w:szCs w:val="20"/>
        </w:rPr>
        <w:t xml:space="preserve">., 2017; Lee </w:t>
      </w:r>
      <w:r w:rsidRPr="00E11702">
        <w:rPr>
          <w:rFonts w:ascii="Arial" w:hAnsi="Arial" w:cs="Arial"/>
          <w:i/>
          <w:iCs/>
          <w:sz w:val="20"/>
          <w:szCs w:val="20"/>
        </w:rPr>
        <w:t>et al</w:t>
      </w:r>
      <w:r w:rsidRPr="00E11702">
        <w:rPr>
          <w:rFonts w:ascii="Arial" w:hAnsi="Arial" w:cs="Arial"/>
          <w:sz w:val="20"/>
          <w:szCs w:val="20"/>
        </w:rPr>
        <w:t xml:space="preserve">., 2018).  QA metabolites diminished the ROS formation by inhibiting the activity of monoamine oxidase in brain (Lim et al., 2020). </w:t>
      </w:r>
      <w:bookmarkStart w:id="3" w:name="_Hlk213193646"/>
      <w:r w:rsidRPr="00E11702">
        <w:rPr>
          <w:rFonts w:ascii="Arial" w:hAnsi="Arial" w:cs="Arial"/>
          <w:sz w:val="20"/>
          <w:szCs w:val="20"/>
        </w:rPr>
        <w:t>More toxic superoxide ion forms H2O2 spontaneously or by SOD-</w:t>
      </w:r>
      <w:r w:rsidR="00E1210E" w:rsidRPr="00E11702">
        <w:rPr>
          <w:rFonts w:ascii="Arial" w:hAnsi="Arial" w:cs="Arial"/>
          <w:sz w:val="20"/>
          <w:szCs w:val="20"/>
        </w:rPr>
        <w:t>catalysed</w:t>
      </w:r>
      <w:r w:rsidRPr="00E11702">
        <w:rPr>
          <w:rFonts w:ascii="Arial" w:hAnsi="Arial" w:cs="Arial"/>
          <w:sz w:val="20"/>
          <w:szCs w:val="20"/>
        </w:rPr>
        <w:t xml:space="preserve"> dismutation </w:t>
      </w:r>
      <w:r w:rsidR="00E1210E" w:rsidRPr="00E11702">
        <w:rPr>
          <w:rFonts w:ascii="Arial" w:hAnsi="Arial" w:cs="Arial"/>
          <w:sz w:val="20"/>
          <w:szCs w:val="20"/>
        </w:rPr>
        <w:t>reaction. Both</w:t>
      </w:r>
      <w:r w:rsidRPr="00E11702">
        <w:rPr>
          <w:rFonts w:ascii="Arial" w:hAnsi="Arial" w:cs="Arial"/>
          <w:sz w:val="20"/>
          <w:szCs w:val="20"/>
        </w:rPr>
        <w:t xml:space="preserve"> the enzymatic antioxidants like catalase and glutathione peroxidase (</w:t>
      </w:r>
      <w:proofErr w:type="spellStart"/>
      <w:r w:rsidRPr="00E11702">
        <w:rPr>
          <w:rFonts w:ascii="Arial" w:hAnsi="Arial" w:cs="Arial"/>
          <w:sz w:val="20"/>
          <w:szCs w:val="20"/>
        </w:rPr>
        <w:t>GPx</w:t>
      </w:r>
      <w:proofErr w:type="spellEnd"/>
      <w:r w:rsidRPr="00E11702">
        <w:rPr>
          <w:rFonts w:ascii="Arial" w:hAnsi="Arial" w:cs="Arial"/>
          <w:sz w:val="20"/>
          <w:szCs w:val="20"/>
        </w:rPr>
        <w:t>) induces conversion of H2O2 into H2O and O2 (</w:t>
      </w:r>
      <w:proofErr w:type="spellStart"/>
      <w:r w:rsidRPr="00E11702">
        <w:rPr>
          <w:rFonts w:ascii="Arial" w:hAnsi="Arial" w:cs="Arial"/>
          <w:sz w:val="20"/>
          <w:szCs w:val="20"/>
        </w:rPr>
        <w:t>Birben</w:t>
      </w:r>
      <w:proofErr w:type="spellEnd"/>
      <w:r w:rsidRPr="00E11702">
        <w:rPr>
          <w:rFonts w:ascii="Arial" w:hAnsi="Arial" w:cs="Arial"/>
          <w:sz w:val="20"/>
          <w:szCs w:val="20"/>
        </w:rPr>
        <w:t xml:space="preserve"> et al., 2012). In PD, oxidative imbalance induced loss of DA-</w:t>
      </w:r>
      <w:proofErr w:type="spellStart"/>
      <w:r w:rsidRPr="00E11702">
        <w:rPr>
          <w:rFonts w:ascii="Arial" w:hAnsi="Arial" w:cs="Arial"/>
          <w:sz w:val="20"/>
          <w:szCs w:val="20"/>
        </w:rPr>
        <w:t>ergic</w:t>
      </w:r>
      <w:proofErr w:type="spellEnd"/>
      <w:r w:rsidRPr="00E11702">
        <w:rPr>
          <w:rFonts w:ascii="Arial" w:hAnsi="Arial" w:cs="Arial"/>
          <w:sz w:val="20"/>
          <w:szCs w:val="20"/>
        </w:rPr>
        <w:t xml:space="preserve"> neurons </w:t>
      </w:r>
      <w:r w:rsidRPr="00E11702">
        <w:rPr>
          <w:rFonts w:ascii="Arial" w:hAnsi="Arial" w:cs="Arial"/>
          <w:sz w:val="20"/>
          <w:szCs w:val="20"/>
        </w:rPr>
        <w:lastRenderedPageBreak/>
        <w:t>were enhanced by increased DA metabolism and low levels/activities of antioxidants in nigrostriatal system (Kim et al., 2000).</w:t>
      </w:r>
      <w:r w:rsidR="005C46C7" w:rsidRPr="00E11702">
        <w:rPr>
          <w:rFonts w:ascii="Arial" w:hAnsi="Arial" w:cs="Arial"/>
          <w:sz w:val="20"/>
          <w:szCs w:val="20"/>
        </w:rPr>
        <w:t xml:space="preserve"> </w:t>
      </w:r>
      <w:bookmarkEnd w:id="3"/>
      <w:r w:rsidR="00AA16EC" w:rsidRPr="00E11702">
        <w:rPr>
          <w:rFonts w:ascii="Arial" w:hAnsi="Arial" w:cs="Arial"/>
          <w:sz w:val="20"/>
          <w:szCs w:val="20"/>
        </w:rPr>
        <w:t xml:space="preserve">Increased ROS formation during PD is a marker of oxidative stress that leads to rapid consumption and reduction of antioxidants. Diminished activities of SOD, catalase and </w:t>
      </w:r>
      <w:proofErr w:type="spellStart"/>
      <w:r w:rsidR="00AA16EC" w:rsidRPr="00E11702">
        <w:rPr>
          <w:rFonts w:ascii="Arial" w:hAnsi="Arial" w:cs="Arial"/>
          <w:sz w:val="20"/>
          <w:szCs w:val="20"/>
        </w:rPr>
        <w:t>GPx</w:t>
      </w:r>
      <w:proofErr w:type="spellEnd"/>
      <w:r w:rsidR="00AA16EC" w:rsidRPr="00E11702">
        <w:rPr>
          <w:rFonts w:ascii="Arial" w:hAnsi="Arial" w:cs="Arial"/>
          <w:sz w:val="20"/>
          <w:szCs w:val="20"/>
        </w:rPr>
        <w:t xml:space="preserve"> in rotenone treated rats may be because of the reply towards enhanced levels of ROS and LPO in rotenone treated rats. Apart from animal studies, clinical studies also indicated the reduction in the activities and levels of non-enzymatic and enzymatic antioxidants like GSH, SOD and </w:t>
      </w:r>
      <w:r w:rsidR="005C46C7" w:rsidRPr="00E11702">
        <w:rPr>
          <w:rFonts w:ascii="Arial" w:hAnsi="Arial" w:cs="Arial"/>
          <w:sz w:val="20"/>
          <w:szCs w:val="20"/>
        </w:rPr>
        <w:t>c</w:t>
      </w:r>
      <w:r w:rsidR="00AA16EC" w:rsidRPr="00E11702">
        <w:rPr>
          <w:rFonts w:ascii="Arial" w:hAnsi="Arial" w:cs="Arial"/>
          <w:sz w:val="20"/>
          <w:szCs w:val="20"/>
        </w:rPr>
        <w:t>atalase in the brain tissues (Pohl et al., 2018).</w:t>
      </w:r>
      <w:r w:rsidR="00B917E6" w:rsidRPr="00E11702">
        <w:rPr>
          <w:rFonts w:ascii="Arial" w:hAnsi="Arial" w:cs="Arial"/>
          <w:sz w:val="20"/>
          <w:szCs w:val="20"/>
        </w:rPr>
        <w:t xml:space="preserve"> </w:t>
      </w:r>
      <w:r w:rsidR="00AA16EC" w:rsidRPr="00E11702">
        <w:rPr>
          <w:rFonts w:ascii="Arial" w:hAnsi="Arial" w:cs="Arial"/>
          <w:sz w:val="20"/>
          <w:szCs w:val="20"/>
        </w:rPr>
        <w:t xml:space="preserve">A </w:t>
      </w:r>
      <w:r w:rsidR="00745BAB" w:rsidRPr="00E11702">
        <w:rPr>
          <w:rFonts w:ascii="Arial" w:hAnsi="Arial" w:cs="Arial"/>
          <w:sz w:val="20"/>
          <w:szCs w:val="20"/>
        </w:rPr>
        <w:t>reduction</w:t>
      </w:r>
      <w:r w:rsidR="00AA16EC" w:rsidRPr="00E11702">
        <w:rPr>
          <w:rFonts w:ascii="Arial" w:hAnsi="Arial" w:cs="Arial"/>
          <w:sz w:val="20"/>
          <w:szCs w:val="20"/>
        </w:rPr>
        <w:t xml:space="preserve"> in the activity of SOD has been </w:t>
      </w:r>
      <w:r w:rsidR="00745BAB" w:rsidRPr="00E11702">
        <w:rPr>
          <w:rFonts w:ascii="Arial" w:hAnsi="Arial" w:cs="Arial"/>
          <w:sz w:val="20"/>
          <w:szCs w:val="20"/>
        </w:rPr>
        <w:t>found humans exposed to e</w:t>
      </w:r>
      <w:r w:rsidR="00AA16EC" w:rsidRPr="00E11702">
        <w:rPr>
          <w:rFonts w:ascii="Arial" w:hAnsi="Arial" w:cs="Arial"/>
          <w:sz w:val="20"/>
          <w:szCs w:val="20"/>
        </w:rPr>
        <w:t xml:space="preserve">ndemic rotenone </w:t>
      </w:r>
      <w:r w:rsidR="001C65DD" w:rsidRPr="00E11702">
        <w:rPr>
          <w:rFonts w:ascii="Arial" w:hAnsi="Arial" w:cs="Arial"/>
          <w:sz w:val="20"/>
          <w:szCs w:val="20"/>
        </w:rPr>
        <w:t>(Caboni et al., 2004)</w:t>
      </w:r>
      <w:r w:rsidR="00AA16EC" w:rsidRPr="00E11702">
        <w:rPr>
          <w:rFonts w:ascii="Arial" w:hAnsi="Arial" w:cs="Arial"/>
          <w:b/>
          <w:bCs/>
          <w:sz w:val="20"/>
          <w:szCs w:val="20"/>
        </w:rPr>
        <w:t xml:space="preserve">. </w:t>
      </w:r>
      <w:r w:rsidR="00745BAB" w:rsidRPr="00E11702">
        <w:rPr>
          <w:rFonts w:ascii="Arial" w:hAnsi="Arial" w:cs="Arial"/>
          <w:sz w:val="20"/>
          <w:szCs w:val="20"/>
        </w:rPr>
        <w:t xml:space="preserve">Diminished </w:t>
      </w:r>
      <w:r w:rsidR="00AA16EC" w:rsidRPr="00E11702">
        <w:rPr>
          <w:rFonts w:ascii="Arial" w:hAnsi="Arial" w:cs="Arial"/>
          <w:sz w:val="20"/>
          <w:szCs w:val="20"/>
        </w:rPr>
        <w:t xml:space="preserve">SOD activity </w:t>
      </w:r>
      <w:r w:rsidR="00745BAB" w:rsidRPr="00E11702">
        <w:rPr>
          <w:rFonts w:ascii="Arial" w:hAnsi="Arial" w:cs="Arial"/>
          <w:sz w:val="20"/>
          <w:szCs w:val="20"/>
        </w:rPr>
        <w:t xml:space="preserve">was not only found </w:t>
      </w:r>
      <w:r w:rsidR="00AA16EC" w:rsidRPr="00E11702">
        <w:rPr>
          <w:rFonts w:ascii="Arial" w:hAnsi="Arial" w:cs="Arial"/>
          <w:sz w:val="20"/>
          <w:szCs w:val="20"/>
        </w:rPr>
        <w:t xml:space="preserve">in </w:t>
      </w:r>
      <w:r w:rsidR="00B917E6" w:rsidRPr="00E11702">
        <w:rPr>
          <w:rFonts w:ascii="Arial" w:hAnsi="Arial" w:cs="Arial"/>
          <w:sz w:val="20"/>
          <w:szCs w:val="20"/>
        </w:rPr>
        <w:t>b</w:t>
      </w:r>
      <w:r w:rsidR="00AA16EC" w:rsidRPr="00E11702">
        <w:rPr>
          <w:rFonts w:ascii="Arial" w:hAnsi="Arial" w:cs="Arial"/>
          <w:sz w:val="20"/>
          <w:szCs w:val="20"/>
        </w:rPr>
        <w:t>rain,</w:t>
      </w:r>
      <w:r w:rsidR="00745BAB" w:rsidRPr="00E11702">
        <w:rPr>
          <w:rFonts w:ascii="Arial" w:hAnsi="Arial" w:cs="Arial"/>
          <w:sz w:val="20"/>
          <w:szCs w:val="20"/>
        </w:rPr>
        <w:t xml:space="preserve"> but also in other organs like heart, </w:t>
      </w:r>
      <w:r w:rsidR="00AA16EC" w:rsidRPr="00E11702">
        <w:rPr>
          <w:rFonts w:ascii="Arial" w:hAnsi="Arial" w:cs="Arial"/>
          <w:sz w:val="20"/>
          <w:szCs w:val="20"/>
        </w:rPr>
        <w:t>liver and kidney of</w:t>
      </w:r>
      <w:r w:rsidR="00745BAB" w:rsidRPr="00E11702">
        <w:rPr>
          <w:rFonts w:ascii="Arial" w:hAnsi="Arial" w:cs="Arial"/>
          <w:sz w:val="20"/>
          <w:szCs w:val="20"/>
        </w:rPr>
        <w:t xml:space="preserve"> </w:t>
      </w:r>
      <w:r w:rsidR="00E1210E" w:rsidRPr="00E11702">
        <w:rPr>
          <w:rFonts w:ascii="Arial" w:hAnsi="Arial" w:cs="Arial"/>
          <w:sz w:val="20"/>
          <w:szCs w:val="20"/>
        </w:rPr>
        <w:t>rodents</w:t>
      </w:r>
      <w:r w:rsidR="00745BAB" w:rsidRPr="00E11702">
        <w:rPr>
          <w:rFonts w:ascii="Arial" w:hAnsi="Arial" w:cs="Arial"/>
          <w:sz w:val="20"/>
          <w:szCs w:val="20"/>
        </w:rPr>
        <w:t xml:space="preserve"> injected with rotenone</w:t>
      </w:r>
      <w:r w:rsidR="003B5D50" w:rsidRPr="00E11702">
        <w:rPr>
          <w:rFonts w:ascii="Arial" w:hAnsi="Arial" w:cs="Arial"/>
          <w:sz w:val="20"/>
          <w:szCs w:val="20"/>
        </w:rPr>
        <w:t xml:space="preserve"> (Miyazaki et al., 2020)</w:t>
      </w:r>
      <w:r w:rsidR="00AA16EC" w:rsidRPr="00E11702">
        <w:rPr>
          <w:rFonts w:ascii="Arial" w:hAnsi="Arial" w:cs="Arial"/>
          <w:sz w:val="20"/>
          <w:szCs w:val="20"/>
        </w:rPr>
        <w:t xml:space="preserve">. </w:t>
      </w:r>
      <w:r w:rsidR="00745BAB" w:rsidRPr="00E11702">
        <w:rPr>
          <w:rFonts w:ascii="Arial" w:hAnsi="Arial" w:cs="Arial"/>
          <w:sz w:val="20"/>
          <w:szCs w:val="20"/>
        </w:rPr>
        <w:t>In high concentrations, this neurotoxin</w:t>
      </w:r>
      <w:r w:rsidR="00AA16EC" w:rsidRPr="00E11702">
        <w:rPr>
          <w:rFonts w:ascii="Arial" w:hAnsi="Arial" w:cs="Arial"/>
          <w:sz w:val="20"/>
          <w:szCs w:val="20"/>
        </w:rPr>
        <w:t xml:space="preserve"> </w:t>
      </w:r>
      <w:r w:rsidR="00745BAB" w:rsidRPr="00E11702">
        <w:rPr>
          <w:rFonts w:ascii="Arial" w:hAnsi="Arial" w:cs="Arial"/>
          <w:sz w:val="20"/>
          <w:szCs w:val="20"/>
        </w:rPr>
        <w:t>may</w:t>
      </w:r>
      <w:r w:rsidR="00AA16EC" w:rsidRPr="00E11702">
        <w:rPr>
          <w:rFonts w:ascii="Arial" w:hAnsi="Arial" w:cs="Arial"/>
          <w:sz w:val="20"/>
          <w:szCs w:val="20"/>
        </w:rPr>
        <w:t xml:space="preserve"> </w:t>
      </w:r>
      <w:r w:rsidR="00745BAB" w:rsidRPr="00E11702">
        <w:rPr>
          <w:rFonts w:ascii="Arial" w:hAnsi="Arial" w:cs="Arial"/>
          <w:sz w:val="20"/>
          <w:szCs w:val="20"/>
        </w:rPr>
        <w:t>impair the activity of</w:t>
      </w:r>
      <w:r w:rsidR="00AA16EC" w:rsidRPr="00E11702">
        <w:rPr>
          <w:rFonts w:ascii="Arial" w:hAnsi="Arial" w:cs="Arial"/>
          <w:sz w:val="20"/>
          <w:szCs w:val="20"/>
        </w:rPr>
        <w:t xml:space="preserve"> </w:t>
      </w:r>
      <w:r w:rsidR="00E1210E" w:rsidRPr="00E11702">
        <w:rPr>
          <w:rFonts w:ascii="Arial" w:hAnsi="Arial" w:cs="Arial"/>
          <w:sz w:val="20"/>
          <w:szCs w:val="20"/>
        </w:rPr>
        <w:t>SOD and</w:t>
      </w:r>
      <w:r w:rsidR="00745BAB" w:rsidRPr="00E11702">
        <w:rPr>
          <w:rFonts w:ascii="Arial" w:hAnsi="Arial" w:cs="Arial"/>
          <w:sz w:val="20"/>
          <w:szCs w:val="20"/>
        </w:rPr>
        <w:t xml:space="preserve"> leading to enhanced</w:t>
      </w:r>
      <w:r w:rsidR="00AA16EC" w:rsidRPr="00E11702">
        <w:rPr>
          <w:rFonts w:ascii="Arial" w:hAnsi="Arial" w:cs="Arial"/>
          <w:sz w:val="20"/>
          <w:szCs w:val="20"/>
        </w:rPr>
        <w:t xml:space="preserve"> accumulation of </w:t>
      </w:r>
      <w:r w:rsidR="00745BAB" w:rsidRPr="00E11702">
        <w:rPr>
          <w:rFonts w:ascii="Arial" w:hAnsi="Arial" w:cs="Arial"/>
          <w:sz w:val="20"/>
          <w:szCs w:val="20"/>
        </w:rPr>
        <w:t>ROS, thereby</w:t>
      </w:r>
      <w:r w:rsidR="00AA16EC" w:rsidRPr="00E11702">
        <w:rPr>
          <w:rFonts w:ascii="Arial" w:hAnsi="Arial" w:cs="Arial"/>
          <w:sz w:val="20"/>
          <w:szCs w:val="20"/>
        </w:rPr>
        <w:t xml:space="preserve"> causing cell </w:t>
      </w:r>
      <w:r w:rsidR="00745BAB" w:rsidRPr="00E11702">
        <w:rPr>
          <w:rFonts w:ascii="Arial" w:hAnsi="Arial" w:cs="Arial"/>
          <w:sz w:val="20"/>
          <w:szCs w:val="20"/>
        </w:rPr>
        <w:t>injury</w:t>
      </w:r>
      <w:r w:rsidR="00AA16EC" w:rsidRPr="00E11702">
        <w:rPr>
          <w:rFonts w:ascii="Arial" w:hAnsi="Arial" w:cs="Arial"/>
          <w:sz w:val="20"/>
          <w:szCs w:val="20"/>
        </w:rPr>
        <w:t xml:space="preserve"> </w:t>
      </w:r>
      <w:r w:rsidR="00251A27" w:rsidRPr="00E11702">
        <w:rPr>
          <w:rFonts w:ascii="Arial" w:hAnsi="Arial" w:cs="Arial"/>
          <w:sz w:val="20"/>
          <w:szCs w:val="20"/>
        </w:rPr>
        <w:t>(Testa et al., 200</w:t>
      </w:r>
      <w:r w:rsidR="003B5D50" w:rsidRPr="00E11702">
        <w:rPr>
          <w:rFonts w:ascii="Arial" w:hAnsi="Arial" w:cs="Arial"/>
          <w:sz w:val="20"/>
          <w:szCs w:val="20"/>
        </w:rPr>
        <w:t>5</w:t>
      </w:r>
      <w:r w:rsidR="00251A27" w:rsidRPr="00E11702">
        <w:rPr>
          <w:rFonts w:ascii="Arial" w:hAnsi="Arial" w:cs="Arial"/>
          <w:sz w:val="20"/>
          <w:szCs w:val="20"/>
        </w:rPr>
        <w:t>)</w:t>
      </w:r>
      <w:r w:rsidR="00AA16EC" w:rsidRPr="00E11702">
        <w:rPr>
          <w:rFonts w:ascii="Arial" w:hAnsi="Arial" w:cs="Arial"/>
          <w:b/>
          <w:bCs/>
          <w:sz w:val="20"/>
          <w:szCs w:val="20"/>
        </w:rPr>
        <w:t>.</w:t>
      </w:r>
    </w:p>
    <w:p w14:paraId="0BC6B282" w14:textId="2C9444FF" w:rsidR="00AA16EC" w:rsidRPr="00E11702" w:rsidRDefault="00AA16EC" w:rsidP="00F75781">
      <w:pPr>
        <w:spacing w:line="360" w:lineRule="auto"/>
        <w:jc w:val="both"/>
        <w:rPr>
          <w:rFonts w:ascii="Arial" w:hAnsi="Arial" w:cs="Arial"/>
          <w:sz w:val="20"/>
          <w:szCs w:val="20"/>
        </w:rPr>
      </w:pPr>
    </w:p>
    <w:p w14:paraId="69B95FE0" w14:textId="7DA976F4" w:rsidR="00AA16EC" w:rsidRPr="00E11702" w:rsidRDefault="005448B8" w:rsidP="00F75781">
      <w:pPr>
        <w:spacing w:line="360" w:lineRule="auto"/>
        <w:jc w:val="both"/>
        <w:rPr>
          <w:rFonts w:ascii="Arial" w:hAnsi="Arial" w:cs="Arial"/>
          <w:sz w:val="20"/>
          <w:szCs w:val="20"/>
        </w:rPr>
      </w:pPr>
      <w:r w:rsidRPr="00E11702">
        <w:rPr>
          <w:rFonts w:ascii="Arial" w:hAnsi="Arial" w:cs="Arial"/>
          <w:sz w:val="20"/>
          <w:szCs w:val="20"/>
        </w:rPr>
        <w:t xml:space="preserve">In the experiment, rotenone injection showed reduction in the activities of catalase as compared to untreated animals. The results were in consistent with other studies </w:t>
      </w:r>
      <w:r w:rsidR="00904A4C" w:rsidRPr="00E11702">
        <w:rPr>
          <w:rFonts w:ascii="Arial" w:hAnsi="Arial" w:cs="Arial"/>
          <w:sz w:val="20"/>
          <w:szCs w:val="20"/>
        </w:rPr>
        <w:t>(</w:t>
      </w:r>
      <w:r w:rsidRPr="00E11702">
        <w:rPr>
          <w:rFonts w:ascii="Arial" w:hAnsi="Arial" w:cs="Arial"/>
          <w:sz w:val="20"/>
          <w:szCs w:val="20"/>
        </w:rPr>
        <w:t>L</w:t>
      </w:r>
      <w:r w:rsidR="00904A4C" w:rsidRPr="00E11702">
        <w:rPr>
          <w:rFonts w:ascii="Arial" w:hAnsi="Arial" w:cs="Arial"/>
          <w:sz w:val="20"/>
          <w:szCs w:val="20"/>
        </w:rPr>
        <w:t xml:space="preserve">ehto </w:t>
      </w:r>
      <w:r w:rsidRPr="00E11702">
        <w:rPr>
          <w:rFonts w:ascii="Arial" w:hAnsi="Arial" w:cs="Arial"/>
          <w:sz w:val="20"/>
          <w:szCs w:val="20"/>
        </w:rPr>
        <w:t>et al</w:t>
      </w:r>
      <w:r w:rsidR="00904A4C" w:rsidRPr="00E11702">
        <w:rPr>
          <w:rFonts w:ascii="Arial" w:hAnsi="Arial" w:cs="Arial"/>
          <w:sz w:val="20"/>
          <w:szCs w:val="20"/>
        </w:rPr>
        <w:t xml:space="preserve">.,2013; </w:t>
      </w:r>
      <w:r w:rsidRPr="00E11702">
        <w:rPr>
          <w:rFonts w:ascii="Arial" w:hAnsi="Arial" w:cs="Arial"/>
          <w:sz w:val="20"/>
          <w:szCs w:val="20"/>
        </w:rPr>
        <w:t>Prema et al</w:t>
      </w:r>
      <w:r w:rsidR="00904A4C" w:rsidRPr="00E11702">
        <w:rPr>
          <w:rFonts w:ascii="Arial" w:hAnsi="Arial" w:cs="Arial"/>
          <w:sz w:val="20"/>
          <w:szCs w:val="20"/>
        </w:rPr>
        <w:t xml:space="preserve">., 2015 </w:t>
      </w:r>
      <w:r w:rsidRPr="00E11702">
        <w:rPr>
          <w:rFonts w:ascii="Arial" w:hAnsi="Arial" w:cs="Arial"/>
          <w:sz w:val="20"/>
          <w:szCs w:val="20"/>
        </w:rPr>
        <w:t xml:space="preserve">and </w:t>
      </w:r>
      <w:proofErr w:type="spellStart"/>
      <w:r w:rsidRPr="00E11702">
        <w:rPr>
          <w:rFonts w:ascii="Arial" w:hAnsi="Arial" w:cs="Arial"/>
          <w:sz w:val="20"/>
          <w:szCs w:val="20"/>
        </w:rPr>
        <w:t>Soczynska</w:t>
      </w:r>
      <w:proofErr w:type="spellEnd"/>
      <w:r w:rsidRPr="00E11702">
        <w:rPr>
          <w:rFonts w:ascii="Arial" w:hAnsi="Arial" w:cs="Arial"/>
          <w:sz w:val="20"/>
          <w:szCs w:val="20"/>
        </w:rPr>
        <w:t xml:space="preserve"> et al</w:t>
      </w:r>
      <w:r w:rsidR="00904A4C" w:rsidRPr="00E11702">
        <w:rPr>
          <w:rFonts w:ascii="Arial" w:hAnsi="Arial" w:cs="Arial"/>
          <w:sz w:val="20"/>
          <w:szCs w:val="20"/>
        </w:rPr>
        <w:t>., 2008)</w:t>
      </w:r>
      <w:r w:rsidRPr="00E11702">
        <w:rPr>
          <w:rFonts w:ascii="Arial" w:hAnsi="Arial" w:cs="Arial"/>
          <w:sz w:val="20"/>
          <w:szCs w:val="20"/>
        </w:rPr>
        <w:t>. In contrast, Sharma and Bafna</w:t>
      </w:r>
      <w:r w:rsidR="00904A4C" w:rsidRPr="00E11702">
        <w:rPr>
          <w:rFonts w:ascii="Arial" w:hAnsi="Arial" w:cs="Arial"/>
          <w:sz w:val="20"/>
          <w:szCs w:val="20"/>
        </w:rPr>
        <w:t xml:space="preserve"> </w:t>
      </w:r>
      <w:r w:rsidRPr="00E11702">
        <w:rPr>
          <w:rFonts w:ascii="Arial" w:hAnsi="Arial" w:cs="Arial"/>
          <w:sz w:val="20"/>
          <w:szCs w:val="20"/>
        </w:rPr>
        <w:t>indicated a non -significant enhancement in the catalase activity in rotenone injected animals as compared to control animals</w:t>
      </w:r>
      <w:r w:rsidR="00904A4C" w:rsidRPr="00E11702">
        <w:rPr>
          <w:rFonts w:ascii="Arial" w:hAnsi="Arial" w:cs="Arial"/>
          <w:sz w:val="20"/>
          <w:szCs w:val="20"/>
        </w:rPr>
        <w:t xml:space="preserve"> (Sharma and Bafna</w:t>
      </w:r>
      <w:r w:rsidR="00D32773" w:rsidRPr="00E11702">
        <w:rPr>
          <w:rFonts w:ascii="Arial" w:hAnsi="Arial" w:cs="Arial"/>
          <w:sz w:val="20"/>
          <w:szCs w:val="20"/>
        </w:rPr>
        <w:t>,</w:t>
      </w:r>
      <w:r w:rsidR="00904A4C" w:rsidRPr="00E11702">
        <w:rPr>
          <w:rFonts w:ascii="Arial" w:hAnsi="Arial" w:cs="Arial"/>
          <w:sz w:val="20"/>
          <w:szCs w:val="20"/>
        </w:rPr>
        <w:t xml:space="preserve"> 2012)</w:t>
      </w:r>
      <w:r w:rsidRPr="00E11702">
        <w:rPr>
          <w:rFonts w:ascii="Arial" w:hAnsi="Arial" w:cs="Arial"/>
          <w:sz w:val="20"/>
          <w:szCs w:val="20"/>
        </w:rPr>
        <w:t xml:space="preserve">. </w:t>
      </w:r>
      <w:r w:rsidR="00AA16EC" w:rsidRPr="00E11702">
        <w:rPr>
          <w:rFonts w:ascii="Arial" w:hAnsi="Arial" w:cs="Arial"/>
          <w:sz w:val="20"/>
          <w:szCs w:val="20"/>
        </w:rPr>
        <w:t xml:space="preserve">Moreover, GSH depletion, the first indicator of oxidative stress during PD progression, suggests a concomitant increase in reactive oxygen species.  Dexter et al., (1994) demonstrated a reduced GSH content was found in SN of PD patients. This reduction may lead to diminished </w:t>
      </w:r>
      <w:r w:rsidR="00E1210E" w:rsidRPr="00E11702">
        <w:rPr>
          <w:rFonts w:ascii="Arial" w:hAnsi="Arial" w:cs="Arial"/>
          <w:sz w:val="20"/>
          <w:szCs w:val="20"/>
        </w:rPr>
        <w:t>clearance</w:t>
      </w:r>
      <w:r w:rsidR="00AA16EC" w:rsidRPr="00E11702">
        <w:rPr>
          <w:rFonts w:ascii="Arial" w:hAnsi="Arial" w:cs="Arial"/>
          <w:sz w:val="20"/>
          <w:szCs w:val="20"/>
        </w:rPr>
        <w:t xml:space="preserve"> of H2O2 and thus, enhance the formation of OH radical that result in the generation of ROS. Enhanced ROS induces lipid peroxidation processes that can be identified by quantifying the TBARS levels.</w:t>
      </w:r>
    </w:p>
    <w:p w14:paraId="420DF046" w14:textId="77777777" w:rsidR="00251A27" w:rsidRPr="00E11702" w:rsidRDefault="00251A27" w:rsidP="00F75781">
      <w:pPr>
        <w:spacing w:line="360" w:lineRule="auto"/>
        <w:jc w:val="both"/>
        <w:rPr>
          <w:rFonts w:ascii="Arial" w:hAnsi="Arial" w:cs="Arial"/>
          <w:sz w:val="24"/>
          <w:szCs w:val="24"/>
        </w:rPr>
      </w:pPr>
    </w:p>
    <w:p w14:paraId="04E1ED4E" w14:textId="28533914" w:rsidR="00AA16EC" w:rsidRPr="00E11702" w:rsidRDefault="008809BA" w:rsidP="00F75781">
      <w:pPr>
        <w:spacing w:line="360" w:lineRule="auto"/>
        <w:jc w:val="both"/>
        <w:rPr>
          <w:rFonts w:ascii="Arial" w:hAnsi="Arial" w:cs="Arial"/>
          <w:b/>
          <w:bCs/>
          <w:sz w:val="24"/>
          <w:szCs w:val="24"/>
        </w:rPr>
      </w:pPr>
      <w:r w:rsidRPr="00E11702">
        <w:rPr>
          <w:rFonts w:ascii="Arial" w:hAnsi="Arial" w:cs="Arial"/>
          <w:b/>
          <w:bCs/>
          <w:sz w:val="24"/>
          <w:szCs w:val="24"/>
        </w:rPr>
        <w:t>5. CONCLUSION</w:t>
      </w:r>
    </w:p>
    <w:p w14:paraId="7512327C" w14:textId="3E0DD2B0" w:rsidR="00AA16EC" w:rsidRPr="00E11702" w:rsidRDefault="00AA16EC" w:rsidP="00F75781">
      <w:pPr>
        <w:spacing w:line="360" w:lineRule="auto"/>
        <w:jc w:val="both"/>
        <w:rPr>
          <w:rFonts w:ascii="Arial" w:hAnsi="Arial" w:cs="Arial"/>
          <w:sz w:val="20"/>
          <w:szCs w:val="20"/>
        </w:rPr>
      </w:pPr>
      <w:r w:rsidRPr="00E11702">
        <w:rPr>
          <w:rFonts w:ascii="Arial" w:hAnsi="Arial" w:cs="Arial"/>
          <w:sz w:val="20"/>
          <w:szCs w:val="20"/>
        </w:rPr>
        <w:t>The study revealed th</w:t>
      </w:r>
      <w:r w:rsidR="00745BAB" w:rsidRPr="00E11702">
        <w:rPr>
          <w:rFonts w:ascii="Arial" w:hAnsi="Arial" w:cs="Arial"/>
          <w:sz w:val="20"/>
          <w:szCs w:val="20"/>
        </w:rPr>
        <w:t xml:space="preserve">e </w:t>
      </w:r>
      <w:r w:rsidRPr="00E11702">
        <w:rPr>
          <w:rFonts w:ascii="Arial" w:hAnsi="Arial" w:cs="Arial"/>
          <w:sz w:val="20"/>
          <w:szCs w:val="20"/>
        </w:rPr>
        <w:t>neuroprotective properties</w:t>
      </w:r>
      <w:r w:rsidR="00745BAB" w:rsidRPr="00E11702">
        <w:rPr>
          <w:rFonts w:ascii="Arial" w:hAnsi="Arial" w:cs="Arial"/>
          <w:sz w:val="20"/>
          <w:szCs w:val="20"/>
        </w:rPr>
        <w:t xml:space="preserve"> of QA</w:t>
      </w:r>
      <w:r w:rsidRPr="00E11702">
        <w:rPr>
          <w:rFonts w:ascii="Arial" w:hAnsi="Arial" w:cs="Arial"/>
          <w:sz w:val="20"/>
          <w:szCs w:val="20"/>
        </w:rPr>
        <w:t xml:space="preserve"> against the rotenone induced </w:t>
      </w:r>
      <w:r w:rsidR="00745BAB" w:rsidRPr="00E11702">
        <w:rPr>
          <w:rFonts w:ascii="Arial" w:hAnsi="Arial" w:cs="Arial"/>
          <w:sz w:val="20"/>
          <w:szCs w:val="20"/>
        </w:rPr>
        <w:t xml:space="preserve">rat model of </w:t>
      </w:r>
      <w:r w:rsidRPr="00E11702">
        <w:rPr>
          <w:rFonts w:ascii="Arial" w:hAnsi="Arial" w:cs="Arial"/>
          <w:sz w:val="20"/>
          <w:szCs w:val="20"/>
        </w:rPr>
        <w:t xml:space="preserve">PD. Quinic acid effectively restored the </w:t>
      </w:r>
      <w:r w:rsidR="00E1210E" w:rsidRPr="00E11702">
        <w:rPr>
          <w:rFonts w:ascii="Arial" w:hAnsi="Arial" w:cs="Arial"/>
          <w:sz w:val="20"/>
          <w:szCs w:val="20"/>
        </w:rPr>
        <w:t>behavioural</w:t>
      </w:r>
      <w:r w:rsidRPr="00E11702">
        <w:rPr>
          <w:rFonts w:ascii="Arial" w:hAnsi="Arial" w:cs="Arial"/>
          <w:sz w:val="20"/>
          <w:szCs w:val="20"/>
        </w:rPr>
        <w:t xml:space="preserve"> deficits </w:t>
      </w:r>
      <w:r w:rsidR="00745BAB" w:rsidRPr="00E11702">
        <w:rPr>
          <w:rFonts w:ascii="Arial" w:hAnsi="Arial" w:cs="Arial"/>
          <w:sz w:val="20"/>
          <w:szCs w:val="20"/>
        </w:rPr>
        <w:t xml:space="preserve">and neurochemical indices </w:t>
      </w:r>
      <w:r w:rsidRPr="00E11702">
        <w:rPr>
          <w:rFonts w:ascii="Arial" w:hAnsi="Arial" w:cs="Arial"/>
          <w:sz w:val="20"/>
          <w:szCs w:val="20"/>
        </w:rPr>
        <w:t xml:space="preserve">and normalized the oxidative stress induced by </w:t>
      </w:r>
      <w:r w:rsidR="00745BAB" w:rsidRPr="00E11702">
        <w:rPr>
          <w:rFonts w:ascii="Arial" w:hAnsi="Arial" w:cs="Arial"/>
          <w:sz w:val="20"/>
          <w:szCs w:val="20"/>
        </w:rPr>
        <w:t>r</w:t>
      </w:r>
      <w:r w:rsidRPr="00E11702">
        <w:rPr>
          <w:rFonts w:ascii="Arial" w:hAnsi="Arial" w:cs="Arial"/>
          <w:sz w:val="20"/>
          <w:szCs w:val="20"/>
        </w:rPr>
        <w:t xml:space="preserve">otenone. However, further studies should be carried out to explore the molecular mechanism behind the neuroprotective properties of </w:t>
      </w:r>
      <w:r w:rsidR="00347547" w:rsidRPr="00E11702">
        <w:rPr>
          <w:rFonts w:ascii="Arial" w:hAnsi="Arial" w:cs="Arial"/>
          <w:sz w:val="20"/>
          <w:szCs w:val="20"/>
        </w:rPr>
        <w:t>QA</w:t>
      </w:r>
      <w:r w:rsidRPr="00E11702">
        <w:rPr>
          <w:rFonts w:ascii="Arial" w:hAnsi="Arial" w:cs="Arial"/>
          <w:sz w:val="20"/>
          <w:szCs w:val="20"/>
        </w:rPr>
        <w:t>.</w:t>
      </w:r>
    </w:p>
    <w:p w14:paraId="77CFADD6" w14:textId="77777777" w:rsidR="00671ED5" w:rsidRPr="00E11702" w:rsidRDefault="00671ED5" w:rsidP="00F75781">
      <w:pPr>
        <w:spacing w:line="360" w:lineRule="auto"/>
        <w:jc w:val="both"/>
        <w:rPr>
          <w:rFonts w:ascii="Arial" w:hAnsi="Arial" w:cs="Arial"/>
          <w:sz w:val="24"/>
          <w:szCs w:val="24"/>
        </w:rPr>
      </w:pPr>
    </w:p>
    <w:p w14:paraId="7974BB86" w14:textId="77777777" w:rsidR="00671ED5" w:rsidRPr="00E11702" w:rsidRDefault="00671ED5" w:rsidP="00F75781">
      <w:pPr>
        <w:spacing w:line="360" w:lineRule="auto"/>
        <w:jc w:val="both"/>
        <w:rPr>
          <w:rFonts w:ascii="Arial" w:hAnsi="Arial" w:cs="Arial"/>
          <w:b/>
          <w:bCs/>
          <w:szCs w:val="22"/>
          <w:lang w:val="en-US"/>
        </w:rPr>
      </w:pPr>
      <w:r w:rsidRPr="00E11702">
        <w:rPr>
          <w:rFonts w:ascii="Arial" w:hAnsi="Arial" w:cs="Arial"/>
          <w:b/>
          <w:bCs/>
          <w:szCs w:val="22"/>
          <w:lang w:val="en-US"/>
        </w:rPr>
        <w:t>Disclaimer (Artificial intelligence)</w:t>
      </w:r>
    </w:p>
    <w:p w14:paraId="1CA9E9BD" w14:textId="11D68A7C" w:rsidR="00671ED5" w:rsidRPr="00E11702" w:rsidRDefault="00671ED5" w:rsidP="00F75781">
      <w:pPr>
        <w:spacing w:line="360" w:lineRule="auto"/>
        <w:jc w:val="both"/>
        <w:rPr>
          <w:rFonts w:ascii="Arial" w:hAnsi="Arial" w:cs="Arial"/>
          <w:sz w:val="20"/>
          <w:szCs w:val="20"/>
          <w:lang w:val="en-US"/>
        </w:rPr>
      </w:pPr>
      <w:r w:rsidRPr="00E11702">
        <w:rPr>
          <w:rFonts w:ascii="Arial" w:hAnsi="Arial" w:cs="Arial"/>
          <w:sz w:val="20"/>
          <w:szCs w:val="20"/>
          <w:lang w:val="en-US"/>
        </w:rPr>
        <w:t xml:space="preserve">Author(s) hereby declares that NO generative AI technologies such as Large Language Models (ChatGPT, COPILOT, etc.) and text-to-image generators have been used during the writing or editing of this manuscript. </w:t>
      </w:r>
    </w:p>
    <w:p w14:paraId="3D78B088" w14:textId="77777777" w:rsidR="00671ED5" w:rsidRPr="00E11702" w:rsidRDefault="00671ED5" w:rsidP="00F75781">
      <w:pPr>
        <w:spacing w:line="360" w:lineRule="auto"/>
        <w:jc w:val="both"/>
        <w:rPr>
          <w:rFonts w:ascii="Arial" w:hAnsi="Arial" w:cs="Arial"/>
          <w:szCs w:val="22"/>
          <w:lang w:val="en-US"/>
        </w:rPr>
      </w:pPr>
      <w:r w:rsidRPr="00E11702">
        <w:rPr>
          <w:rFonts w:ascii="Arial" w:hAnsi="Arial" w:cs="Arial"/>
          <w:b/>
          <w:bCs/>
          <w:szCs w:val="22"/>
          <w:lang w:val="en-US"/>
        </w:rPr>
        <w:t>COMPETING</w:t>
      </w:r>
      <w:r w:rsidRPr="00E11702">
        <w:rPr>
          <w:rFonts w:ascii="Arial" w:hAnsi="Arial" w:cs="Arial"/>
          <w:szCs w:val="22"/>
          <w:lang w:val="en-US"/>
        </w:rPr>
        <w:t xml:space="preserve"> </w:t>
      </w:r>
      <w:r w:rsidRPr="00E11702">
        <w:rPr>
          <w:rFonts w:ascii="Arial" w:hAnsi="Arial" w:cs="Arial"/>
          <w:b/>
          <w:bCs/>
          <w:szCs w:val="22"/>
          <w:lang w:val="en-US"/>
        </w:rPr>
        <w:t>INTERESTS</w:t>
      </w:r>
    </w:p>
    <w:p w14:paraId="5A192613" w14:textId="77777777" w:rsidR="00671ED5" w:rsidRPr="00E11702" w:rsidRDefault="00671ED5" w:rsidP="00F75781">
      <w:pPr>
        <w:spacing w:line="360" w:lineRule="auto"/>
        <w:jc w:val="both"/>
        <w:rPr>
          <w:rFonts w:ascii="Arial" w:hAnsi="Arial" w:cs="Arial"/>
          <w:sz w:val="20"/>
          <w:szCs w:val="20"/>
          <w:lang w:val="en-US"/>
        </w:rPr>
      </w:pPr>
      <w:r w:rsidRPr="00E11702">
        <w:rPr>
          <w:rFonts w:ascii="Arial" w:hAnsi="Arial" w:cs="Arial"/>
          <w:sz w:val="20"/>
          <w:szCs w:val="20"/>
          <w:lang w:val="en-US"/>
        </w:rPr>
        <w:lastRenderedPageBreak/>
        <w:t>Authors have declared that they have no known competing   financial   interests or non-financial interests or personal   relationships   that   could have appeared to influence the work reported in this paper.</w:t>
      </w:r>
    </w:p>
    <w:bookmarkEnd w:id="0"/>
    <w:p w14:paraId="3006C564" w14:textId="77777777" w:rsidR="00F75781" w:rsidRPr="00546B21" w:rsidRDefault="00F75781" w:rsidP="00F75781">
      <w:pPr>
        <w:spacing w:line="360" w:lineRule="auto"/>
        <w:jc w:val="both"/>
        <w:rPr>
          <w:rFonts w:ascii="Arial" w:hAnsi="Arial" w:cs="Arial"/>
          <w:b/>
          <w:bCs/>
          <w:sz w:val="24"/>
          <w:szCs w:val="24"/>
        </w:rPr>
      </w:pPr>
    </w:p>
    <w:p w14:paraId="2D6DE179" w14:textId="598C5259" w:rsidR="00F75781" w:rsidRPr="00E11702" w:rsidRDefault="00F75781" w:rsidP="00E11702">
      <w:pPr>
        <w:spacing w:line="360" w:lineRule="auto"/>
        <w:jc w:val="both"/>
        <w:rPr>
          <w:rFonts w:ascii="Arial" w:hAnsi="Arial" w:cs="Arial"/>
          <w:b/>
          <w:bCs/>
          <w:sz w:val="24"/>
          <w:szCs w:val="24"/>
          <w:lang w:val="it-IT"/>
        </w:rPr>
      </w:pPr>
      <w:r w:rsidRPr="00E11702">
        <w:rPr>
          <w:rFonts w:ascii="Arial" w:hAnsi="Arial" w:cs="Arial"/>
          <w:b/>
          <w:bCs/>
          <w:sz w:val="24"/>
          <w:szCs w:val="24"/>
          <w:lang w:val="it-IT"/>
        </w:rPr>
        <w:t>REFERENCES</w:t>
      </w:r>
    </w:p>
    <w:p w14:paraId="6B6F9D85"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lang w:val="it-IT"/>
        </w:rPr>
        <w:t xml:space="preserve">Alghamdi, A. M., Al-Abbasi, F. A., AlGhamdi, S. A., Fatima, F., Alzarea, S. I., &amp; Kazmi, I. (2023). </w:t>
      </w:r>
      <w:proofErr w:type="spellStart"/>
      <w:r w:rsidRPr="00E11702">
        <w:rPr>
          <w:rFonts w:ascii="Arial" w:hAnsi="Arial" w:cs="Arial"/>
          <w:sz w:val="20"/>
          <w:szCs w:val="20"/>
        </w:rPr>
        <w:t>Rosinidin</w:t>
      </w:r>
      <w:proofErr w:type="spellEnd"/>
      <w:r w:rsidRPr="00E11702">
        <w:rPr>
          <w:rFonts w:ascii="Arial" w:hAnsi="Arial" w:cs="Arial"/>
          <w:sz w:val="20"/>
          <w:szCs w:val="20"/>
        </w:rPr>
        <w:t xml:space="preserve"> inhibits NF-</w:t>
      </w:r>
      <w:proofErr w:type="spellStart"/>
      <w:r w:rsidRPr="00E11702">
        <w:rPr>
          <w:rFonts w:ascii="Arial" w:hAnsi="Arial" w:cs="Arial"/>
          <w:sz w:val="20"/>
          <w:szCs w:val="20"/>
        </w:rPr>
        <w:t>κB</w:t>
      </w:r>
      <w:proofErr w:type="spellEnd"/>
      <w:r w:rsidRPr="00E11702">
        <w:rPr>
          <w:rFonts w:ascii="Arial" w:hAnsi="Arial" w:cs="Arial"/>
          <w:sz w:val="20"/>
          <w:szCs w:val="20"/>
        </w:rPr>
        <w:t>/ Nrf2/caspase-3 expression and restores neurotransmitter levels in rotenone-activated Parkinson's disease. Saudi journal of biological sciences, 30(6), 103656.</w:t>
      </w:r>
    </w:p>
    <w:p w14:paraId="33FAEADB" w14:textId="77777777" w:rsidR="00F75781" w:rsidRPr="00E11702" w:rsidRDefault="00F75781" w:rsidP="00F75781">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r w:rsidRPr="00E11702">
        <w:rPr>
          <w:rFonts w:ascii="Arial" w:hAnsi="Arial" w:cs="Arial"/>
          <w:kern w:val="0"/>
          <w:sz w:val="20"/>
          <w:szCs w:val="20"/>
          <w:lang w:bidi="ar-SA"/>
        </w:rPr>
        <w:t xml:space="preserve">Alzahrani, S., Ezzat, W., Elshaer, R. E., Abd El-Lateef, A. S., Mohammad, H. M. F., </w:t>
      </w:r>
      <w:proofErr w:type="spellStart"/>
      <w:r w:rsidRPr="00E11702">
        <w:rPr>
          <w:rFonts w:ascii="Arial" w:hAnsi="Arial" w:cs="Arial"/>
          <w:kern w:val="0"/>
          <w:sz w:val="20"/>
          <w:szCs w:val="20"/>
          <w:lang w:bidi="ar-SA"/>
        </w:rPr>
        <w:t>Elkazaz</w:t>
      </w:r>
      <w:proofErr w:type="spellEnd"/>
      <w:r w:rsidRPr="00E11702">
        <w:rPr>
          <w:rFonts w:ascii="Arial" w:hAnsi="Arial" w:cs="Arial"/>
          <w:kern w:val="0"/>
          <w:sz w:val="20"/>
          <w:szCs w:val="20"/>
          <w:lang w:bidi="ar-SA"/>
        </w:rPr>
        <w:t>, A. Y., et al (2018). Standardized Tribulus terrestris extract protects against rotenone-induced oxidative damage and nigral dopamine neuronal loss in mice. </w:t>
      </w:r>
      <w:r w:rsidRPr="00E11702">
        <w:rPr>
          <w:rFonts w:ascii="Arial" w:hAnsi="Arial" w:cs="Arial"/>
          <w:i/>
          <w:iCs/>
          <w:kern w:val="0"/>
          <w:sz w:val="20"/>
          <w:szCs w:val="20"/>
          <w:lang w:bidi="ar-SA"/>
        </w:rPr>
        <w:t xml:space="preserve">J </w:t>
      </w:r>
      <w:proofErr w:type="spellStart"/>
      <w:r w:rsidRPr="00E11702">
        <w:rPr>
          <w:rFonts w:ascii="Arial" w:hAnsi="Arial" w:cs="Arial"/>
          <w:i/>
          <w:iCs/>
          <w:kern w:val="0"/>
          <w:sz w:val="20"/>
          <w:szCs w:val="20"/>
          <w:lang w:bidi="ar-SA"/>
        </w:rPr>
        <w:t>Physiol</w:t>
      </w:r>
      <w:proofErr w:type="spellEnd"/>
      <w:r w:rsidRPr="00E11702">
        <w:rPr>
          <w:rFonts w:ascii="Arial" w:hAnsi="Arial" w:cs="Arial"/>
          <w:i/>
          <w:iCs/>
          <w:kern w:val="0"/>
          <w:sz w:val="20"/>
          <w:szCs w:val="20"/>
          <w:lang w:bidi="ar-SA"/>
        </w:rPr>
        <w:t xml:space="preserve"> </w:t>
      </w:r>
      <w:proofErr w:type="spellStart"/>
      <w:r w:rsidRPr="00E11702">
        <w:rPr>
          <w:rFonts w:ascii="Arial" w:hAnsi="Arial" w:cs="Arial"/>
          <w:i/>
          <w:iCs/>
          <w:kern w:val="0"/>
          <w:sz w:val="20"/>
          <w:szCs w:val="20"/>
          <w:lang w:bidi="ar-SA"/>
        </w:rPr>
        <w:t>Pharmacol</w:t>
      </w:r>
      <w:proofErr w:type="spellEnd"/>
      <w:r w:rsidRPr="00E11702">
        <w:rPr>
          <w:rFonts w:ascii="Arial" w:hAnsi="Arial" w:cs="Arial"/>
          <w:kern w:val="0"/>
          <w:sz w:val="20"/>
          <w:szCs w:val="20"/>
          <w:lang w:bidi="ar-SA"/>
        </w:rPr>
        <w:t>, </w:t>
      </w:r>
      <w:r w:rsidRPr="00E11702">
        <w:rPr>
          <w:rFonts w:ascii="Arial" w:hAnsi="Arial" w:cs="Arial"/>
          <w:i/>
          <w:iCs/>
          <w:kern w:val="0"/>
          <w:sz w:val="20"/>
          <w:szCs w:val="20"/>
          <w:lang w:bidi="ar-SA"/>
        </w:rPr>
        <w:t>69</w:t>
      </w:r>
      <w:r w:rsidRPr="00E11702">
        <w:rPr>
          <w:rFonts w:ascii="Arial" w:hAnsi="Arial" w:cs="Arial"/>
          <w:kern w:val="0"/>
          <w:sz w:val="20"/>
          <w:szCs w:val="20"/>
          <w:lang w:bidi="ar-SA"/>
        </w:rPr>
        <w:t>(6), 979-94.</w:t>
      </w:r>
    </w:p>
    <w:p w14:paraId="3C10B0FF" w14:textId="77777777" w:rsidR="00F75781" w:rsidRPr="00E11702" w:rsidRDefault="00F75781" w:rsidP="00F75781">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p>
    <w:p w14:paraId="6762ED84"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lang w:val="it-IT"/>
        </w:rPr>
        <w:t xml:space="preserve">Alzarea, S. I., Afzal, M., Alharbi, K. S., Alzarea, A. I., Alenezi, S. K., Alshammari, M. S., Alquraini, A., &amp; Kazmi, I. (2022). </w:t>
      </w:r>
      <w:proofErr w:type="spellStart"/>
      <w:r w:rsidRPr="00E11702">
        <w:rPr>
          <w:rFonts w:ascii="Arial" w:hAnsi="Arial" w:cs="Arial"/>
          <w:sz w:val="20"/>
          <w:szCs w:val="20"/>
        </w:rPr>
        <w:t>Hibiscetin</w:t>
      </w:r>
      <w:proofErr w:type="spellEnd"/>
      <w:r w:rsidRPr="00E11702">
        <w:rPr>
          <w:rFonts w:ascii="Arial" w:hAnsi="Arial" w:cs="Arial"/>
          <w:sz w:val="20"/>
          <w:szCs w:val="20"/>
        </w:rPr>
        <w:t xml:space="preserve"> attenuates oxidative, nitrative stress and neuroinflammation via suppression of TNF-α </w:t>
      </w:r>
      <w:proofErr w:type="spellStart"/>
      <w:r w:rsidRPr="00E11702">
        <w:rPr>
          <w:rFonts w:ascii="Arial" w:hAnsi="Arial" w:cs="Arial"/>
          <w:sz w:val="20"/>
          <w:szCs w:val="20"/>
        </w:rPr>
        <w:t>signaling</w:t>
      </w:r>
      <w:proofErr w:type="spellEnd"/>
      <w:r w:rsidRPr="00E11702">
        <w:rPr>
          <w:rFonts w:ascii="Arial" w:hAnsi="Arial" w:cs="Arial"/>
          <w:sz w:val="20"/>
          <w:szCs w:val="20"/>
        </w:rPr>
        <w:t xml:space="preserve"> in rotenone induced parkinsonism in rats. </w:t>
      </w:r>
      <w:r w:rsidRPr="00E11702">
        <w:rPr>
          <w:rFonts w:ascii="Arial" w:hAnsi="Arial" w:cs="Arial"/>
          <w:i/>
          <w:iCs/>
          <w:sz w:val="20"/>
          <w:szCs w:val="20"/>
        </w:rPr>
        <w:t xml:space="preserve">Saudi pharmaceutical </w:t>
      </w:r>
      <w:proofErr w:type="gramStart"/>
      <w:r w:rsidRPr="00E11702">
        <w:rPr>
          <w:rFonts w:ascii="Arial" w:hAnsi="Arial" w:cs="Arial"/>
          <w:i/>
          <w:iCs/>
          <w:sz w:val="20"/>
          <w:szCs w:val="20"/>
        </w:rPr>
        <w:t>journal :</w:t>
      </w:r>
      <w:proofErr w:type="gramEnd"/>
      <w:r w:rsidRPr="00E11702">
        <w:rPr>
          <w:rFonts w:ascii="Arial" w:hAnsi="Arial" w:cs="Arial"/>
          <w:i/>
          <w:iCs/>
          <w:sz w:val="20"/>
          <w:szCs w:val="20"/>
        </w:rPr>
        <w:t xml:space="preserve"> SPJ : the official publication of the Saudi Pharmaceutical Society</w:t>
      </w:r>
      <w:r w:rsidRPr="00E11702">
        <w:rPr>
          <w:rFonts w:ascii="Arial" w:hAnsi="Arial" w:cs="Arial"/>
          <w:sz w:val="20"/>
          <w:szCs w:val="20"/>
        </w:rPr>
        <w:t>, </w:t>
      </w:r>
      <w:r w:rsidRPr="00E11702">
        <w:rPr>
          <w:rFonts w:ascii="Arial" w:hAnsi="Arial" w:cs="Arial"/>
          <w:i/>
          <w:iCs/>
          <w:sz w:val="20"/>
          <w:szCs w:val="20"/>
        </w:rPr>
        <w:t>30</w:t>
      </w:r>
      <w:r w:rsidRPr="00E11702">
        <w:rPr>
          <w:rFonts w:ascii="Arial" w:hAnsi="Arial" w:cs="Arial"/>
          <w:sz w:val="20"/>
          <w:szCs w:val="20"/>
        </w:rPr>
        <w:t xml:space="preserve">(12), 1710–1717. </w:t>
      </w:r>
      <w:hyperlink r:id="rId17" w:history="1">
        <w:r w:rsidRPr="00E11702">
          <w:rPr>
            <w:rStyle w:val="Hyperlink"/>
            <w:rFonts w:ascii="Arial" w:hAnsi="Arial" w:cs="Arial"/>
            <w:color w:val="auto"/>
            <w:sz w:val="20"/>
            <w:szCs w:val="20"/>
            <w:u w:val="none"/>
          </w:rPr>
          <w:t>https://doi.org/10.1016/j.jsps.2022.09.016</w:t>
        </w:r>
      </w:hyperlink>
    </w:p>
    <w:p w14:paraId="593EDAB6" w14:textId="77777777" w:rsidR="00F75781" w:rsidRPr="00E11702" w:rsidRDefault="00F75781" w:rsidP="00F75781">
      <w:pPr>
        <w:spacing w:line="360" w:lineRule="auto"/>
        <w:jc w:val="both"/>
        <w:rPr>
          <w:rFonts w:ascii="Arial" w:hAnsi="Arial" w:cs="Arial"/>
          <w:sz w:val="20"/>
          <w:szCs w:val="20"/>
          <w:lang w:val="it-IT"/>
        </w:rPr>
      </w:pPr>
      <w:proofErr w:type="spellStart"/>
      <w:r w:rsidRPr="00E11702">
        <w:rPr>
          <w:rFonts w:ascii="Arial" w:hAnsi="Arial" w:cs="Arial"/>
          <w:sz w:val="20"/>
          <w:szCs w:val="20"/>
        </w:rPr>
        <w:t>Bashkatova</w:t>
      </w:r>
      <w:proofErr w:type="spellEnd"/>
      <w:r w:rsidRPr="00E11702">
        <w:rPr>
          <w:rFonts w:ascii="Arial" w:hAnsi="Arial" w:cs="Arial"/>
          <w:sz w:val="20"/>
          <w:szCs w:val="20"/>
        </w:rPr>
        <w:t>, V., Alam, M., Vanin, A., &amp; Schmidt, W. J. (2004). Chronic administration of rotenone increases levels of nitric oxide and lipid peroxidation products in rat brain. </w:t>
      </w:r>
      <w:r w:rsidRPr="00E11702">
        <w:rPr>
          <w:rFonts w:ascii="Arial" w:hAnsi="Arial" w:cs="Arial"/>
          <w:sz w:val="20"/>
          <w:szCs w:val="20"/>
          <w:lang w:val="it-IT"/>
        </w:rPr>
        <w:t>Experimental neurology, 186(2), 235-241.</w:t>
      </w:r>
    </w:p>
    <w:p w14:paraId="5B595853"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lang w:val="it-IT"/>
        </w:rPr>
        <w:t xml:space="preserve">Ben-Shlomo, Y., Darweesh, S., Llibre-Guerra, J., Marras, C., San Luciano, M., Tanner, C. (2024). </w:t>
      </w:r>
      <w:r w:rsidRPr="00E11702">
        <w:rPr>
          <w:rFonts w:ascii="Arial" w:hAnsi="Arial" w:cs="Arial"/>
          <w:sz w:val="20"/>
          <w:szCs w:val="20"/>
        </w:rPr>
        <w:t xml:space="preserve">The epidemiology of Parkinson’s disease. Lancet, 403(10423):283–92. </w:t>
      </w:r>
    </w:p>
    <w:p w14:paraId="0D9E4AB0" w14:textId="10E8A984"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Berg, D., Postuma, R. B., Bloem, B., Chan, P., Dubois, B., Gasser, T., et al (20</w:t>
      </w:r>
      <w:r w:rsidR="008809BA" w:rsidRPr="00E11702">
        <w:rPr>
          <w:rFonts w:ascii="Arial" w:hAnsi="Arial" w:cs="Arial"/>
          <w:sz w:val="20"/>
          <w:szCs w:val="20"/>
        </w:rPr>
        <w:t>1</w:t>
      </w:r>
      <w:r w:rsidRPr="00E11702">
        <w:rPr>
          <w:rFonts w:ascii="Arial" w:hAnsi="Arial" w:cs="Arial"/>
          <w:sz w:val="20"/>
          <w:szCs w:val="20"/>
        </w:rPr>
        <w:t>4). Time to redefine PD? Introductory statement of the MDS Task Force on the definition of Parkinson's disease. Movement Disorders, 29(4), 454-462.</w:t>
      </w:r>
    </w:p>
    <w:p w14:paraId="0CA3EFF2"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Bhattacharya, A., Ghosal, S., &amp; Bhattacharya, S. K. (2001). Anti-oxidant effect of </w:t>
      </w:r>
      <w:proofErr w:type="spellStart"/>
      <w:r w:rsidRPr="00E11702">
        <w:rPr>
          <w:rFonts w:ascii="Arial" w:hAnsi="Arial" w:cs="Arial"/>
          <w:sz w:val="20"/>
          <w:szCs w:val="20"/>
        </w:rPr>
        <w:t>Withania</w:t>
      </w:r>
      <w:proofErr w:type="spellEnd"/>
      <w:r w:rsidRPr="00E11702">
        <w:rPr>
          <w:rFonts w:ascii="Arial" w:hAnsi="Arial" w:cs="Arial"/>
          <w:sz w:val="20"/>
          <w:szCs w:val="20"/>
        </w:rPr>
        <w:t xml:space="preserve"> </w:t>
      </w:r>
      <w:proofErr w:type="spellStart"/>
      <w:r w:rsidRPr="00E11702">
        <w:rPr>
          <w:rFonts w:ascii="Arial" w:hAnsi="Arial" w:cs="Arial"/>
          <w:sz w:val="20"/>
          <w:szCs w:val="20"/>
        </w:rPr>
        <w:t>somnifera</w:t>
      </w:r>
      <w:proofErr w:type="spellEnd"/>
      <w:r w:rsidRPr="00E11702">
        <w:rPr>
          <w:rFonts w:ascii="Arial" w:hAnsi="Arial" w:cs="Arial"/>
          <w:sz w:val="20"/>
          <w:szCs w:val="20"/>
        </w:rPr>
        <w:t xml:space="preserve"> </w:t>
      </w:r>
      <w:proofErr w:type="spellStart"/>
      <w:r w:rsidRPr="00E11702">
        <w:rPr>
          <w:rFonts w:ascii="Arial" w:hAnsi="Arial" w:cs="Arial"/>
          <w:sz w:val="20"/>
          <w:szCs w:val="20"/>
        </w:rPr>
        <w:t>glycowithanolides</w:t>
      </w:r>
      <w:proofErr w:type="spellEnd"/>
      <w:r w:rsidRPr="00E11702">
        <w:rPr>
          <w:rFonts w:ascii="Arial" w:hAnsi="Arial" w:cs="Arial"/>
          <w:sz w:val="20"/>
          <w:szCs w:val="20"/>
        </w:rPr>
        <w:t xml:space="preserve"> in chronic </w:t>
      </w:r>
      <w:proofErr w:type="spellStart"/>
      <w:r w:rsidRPr="00E11702">
        <w:rPr>
          <w:rFonts w:ascii="Arial" w:hAnsi="Arial" w:cs="Arial"/>
          <w:sz w:val="20"/>
          <w:szCs w:val="20"/>
        </w:rPr>
        <w:t>footshock</w:t>
      </w:r>
      <w:proofErr w:type="spellEnd"/>
      <w:r w:rsidRPr="00E11702">
        <w:rPr>
          <w:rFonts w:ascii="Arial" w:hAnsi="Arial" w:cs="Arial"/>
          <w:sz w:val="20"/>
          <w:szCs w:val="20"/>
        </w:rPr>
        <w:t xml:space="preserve"> stress-induced perturbations of oxidative free radical scavenging enzymes and lipid peroxidation in rat frontal cortex and striatum. Journal of ethnopharmacology, 74(1), 1-6.</w:t>
      </w:r>
    </w:p>
    <w:p w14:paraId="0838DEA0"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Birben</w:t>
      </w:r>
      <w:proofErr w:type="spellEnd"/>
      <w:r w:rsidRPr="00E11702">
        <w:rPr>
          <w:rFonts w:ascii="Arial" w:hAnsi="Arial" w:cs="Arial"/>
          <w:sz w:val="20"/>
          <w:szCs w:val="20"/>
        </w:rPr>
        <w:t xml:space="preserve">, E., </w:t>
      </w:r>
      <w:proofErr w:type="spellStart"/>
      <w:r w:rsidRPr="00E11702">
        <w:rPr>
          <w:rFonts w:ascii="Arial" w:hAnsi="Arial" w:cs="Arial"/>
          <w:sz w:val="20"/>
          <w:szCs w:val="20"/>
        </w:rPr>
        <w:t>Sahiner</w:t>
      </w:r>
      <w:proofErr w:type="spellEnd"/>
      <w:r w:rsidRPr="00E11702">
        <w:rPr>
          <w:rFonts w:ascii="Arial" w:hAnsi="Arial" w:cs="Arial"/>
          <w:sz w:val="20"/>
          <w:szCs w:val="20"/>
        </w:rPr>
        <w:t xml:space="preserve">, U. M., Sackesen, C., Erzurum, S., &amp; Kalayci, O. (2012). Oxidative stress and antioxidant </w:t>
      </w:r>
      <w:proofErr w:type="spellStart"/>
      <w:r w:rsidRPr="00E11702">
        <w:rPr>
          <w:rFonts w:ascii="Arial" w:hAnsi="Arial" w:cs="Arial"/>
          <w:sz w:val="20"/>
          <w:szCs w:val="20"/>
        </w:rPr>
        <w:t>defense</w:t>
      </w:r>
      <w:proofErr w:type="spellEnd"/>
      <w:r w:rsidRPr="00E11702">
        <w:rPr>
          <w:rFonts w:ascii="Arial" w:hAnsi="Arial" w:cs="Arial"/>
          <w:sz w:val="20"/>
          <w:szCs w:val="20"/>
        </w:rPr>
        <w:t>. World allergy organization journal, 5(1), 9-19.</w:t>
      </w:r>
    </w:p>
    <w:p w14:paraId="08C14D16"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Caboni, P., Sherer, T. B., Zhang, N., Taylor, G., Na, H. M., </w:t>
      </w:r>
      <w:proofErr w:type="spellStart"/>
      <w:r w:rsidRPr="00E11702">
        <w:rPr>
          <w:rFonts w:ascii="Arial" w:hAnsi="Arial" w:cs="Arial"/>
          <w:sz w:val="20"/>
          <w:szCs w:val="20"/>
        </w:rPr>
        <w:t>Greenamyre</w:t>
      </w:r>
      <w:proofErr w:type="spellEnd"/>
      <w:r w:rsidRPr="00E11702">
        <w:rPr>
          <w:rFonts w:ascii="Arial" w:hAnsi="Arial" w:cs="Arial"/>
          <w:sz w:val="20"/>
          <w:szCs w:val="20"/>
        </w:rPr>
        <w:t>, J. T., &amp; Casida, J. E. (2004). Rotenone, deguelin, their metabolites, and the rat model of Parkinson's disease. Chemical research in toxicology, 17(11), 1540-1548.</w:t>
      </w:r>
    </w:p>
    <w:p w14:paraId="7AB6F7DE"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Cacabelos</w:t>
      </w:r>
      <w:proofErr w:type="spellEnd"/>
      <w:r w:rsidRPr="00E11702">
        <w:rPr>
          <w:rFonts w:ascii="Arial" w:hAnsi="Arial" w:cs="Arial"/>
          <w:sz w:val="20"/>
          <w:szCs w:val="20"/>
        </w:rPr>
        <w:t>, R. (2017). Parkinson’s disease: from pathogenesis to pharmacogenomics. International journal of molecular sciences, 18(3), 551.</w:t>
      </w:r>
    </w:p>
    <w:p w14:paraId="584FE64D"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lastRenderedPageBreak/>
        <w:t>Claiborne, A. J. F. C. P. (1985). Handbook of methods for oxygen radical research. Florida: CRC Press, Boca Raton, 283-284.</w:t>
      </w:r>
    </w:p>
    <w:p w14:paraId="0C42EC1F"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Dexter, D. T., Holley, A. E., Flitter, W. D., Slater, T. F., Wells, F. R., Daniel, S. E., et al (1994). Increased levels of lipid hydroperoxides in the parkinsonian substantia nigra: an HPLC and ESR study. Movement Disorders, 9(1), 92-97.</w:t>
      </w:r>
    </w:p>
    <w:p w14:paraId="7E69140F"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Dhanalakshmi, C., Janakiraman, U., Manivasagam, T., Justin Thenmozhi, A., Essa, M. M., </w:t>
      </w:r>
      <w:proofErr w:type="spellStart"/>
      <w:r w:rsidRPr="00E11702">
        <w:rPr>
          <w:rFonts w:ascii="Arial" w:hAnsi="Arial" w:cs="Arial"/>
          <w:sz w:val="20"/>
          <w:szCs w:val="20"/>
        </w:rPr>
        <w:t>Kalandar</w:t>
      </w:r>
      <w:proofErr w:type="spellEnd"/>
      <w:r w:rsidRPr="00E11702">
        <w:rPr>
          <w:rFonts w:ascii="Arial" w:hAnsi="Arial" w:cs="Arial"/>
          <w:sz w:val="20"/>
          <w:szCs w:val="20"/>
        </w:rPr>
        <w:t xml:space="preserve">, A., et al (2016). Vanillin Attenuated Behavioural Impairments, Neurochemical </w:t>
      </w:r>
      <w:proofErr w:type="spellStart"/>
      <w:r w:rsidRPr="00E11702">
        <w:rPr>
          <w:rFonts w:ascii="Arial" w:hAnsi="Arial" w:cs="Arial"/>
          <w:sz w:val="20"/>
          <w:szCs w:val="20"/>
        </w:rPr>
        <w:t>Deficts</w:t>
      </w:r>
      <w:proofErr w:type="spellEnd"/>
      <w:r w:rsidRPr="00E11702">
        <w:rPr>
          <w:rFonts w:ascii="Arial" w:hAnsi="Arial" w:cs="Arial"/>
          <w:sz w:val="20"/>
          <w:szCs w:val="20"/>
        </w:rPr>
        <w:t>, Oxidative Stress and Apoptosis Against Rotenone Induced Rat Model of Parkinson's Disease. Neurochemical research, 41(8), 1899–1910.</w:t>
      </w:r>
    </w:p>
    <w:p w14:paraId="20338980" w14:textId="77777777" w:rsidR="00F75781" w:rsidRPr="00E11702" w:rsidRDefault="00F75781" w:rsidP="00F75781">
      <w:pPr>
        <w:spacing w:line="360" w:lineRule="auto"/>
        <w:jc w:val="both"/>
        <w:rPr>
          <w:rFonts w:ascii="Arial" w:hAnsi="Arial" w:cs="Arial"/>
          <w:sz w:val="20"/>
          <w:szCs w:val="20"/>
          <w:shd w:val="clear" w:color="auto" w:fill="FFFFFF"/>
        </w:rPr>
      </w:pPr>
      <w:bookmarkStart w:id="4" w:name="_Hlk213344044"/>
      <w:proofErr w:type="spellStart"/>
      <w:r w:rsidRPr="00E11702">
        <w:rPr>
          <w:rFonts w:ascii="Arial" w:hAnsi="Arial" w:cs="Arial"/>
          <w:sz w:val="20"/>
          <w:szCs w:val="20"/>
          <w:shd w:val="clear" w:color="auto" w:fill="FFFFFF"/>
        </w:rPr>
        <w:t>Dhondge</w:t>
      </w:r>
      <w:proofErr w:type="spellEnd"/>
      <w:r w:rsidRPr="00E11702">
        <w:rPr>
          <w:rFonts w:ascii="Arial" w:hAnsi="Arial" w:cs="Arial"/>
          <w:sz w:val="20"/>
          <w:szCs w:val="20"/>
          <w:shd w:val="clear" w:color="auto" w:fill="FFFFFF"/>
        </w:rPr>
        <w:t>,</w:t>
      </w:r>
      <w:bookmarkEnd w:id="4"/>
      <w:r w:rsidRPr="00E11702">
        <w:rPr>
          <w:rFonts w:ascii="Arial" w:hAnsi="Arial" w:cs="Arial"/>
          <w:sz w:val="20"/>
          <w:szCs w:val="20"/>
          <w:shd w:val="clear" w:color="auto" w:fill="FFFFFF"/>
        </w:rPr>
        <w:t xml:space="preserve"> S. S., Shende, P. H., Paliwal, L. J., &amp; Deshmukh, D. W. (2015). Volumetric and acoustic study of aqueous binary mixtures of quinine hydrochloride, guanidine hydrochloride and quinic acid at different temperatures. The Journal of Chemical Thermodynamics, 81, 34-43.</w:t>
      </w:r>
    </w:p>
    <w:p w14:paraId="742EA553" w14:textId="77777777" w:rsidR="00F75781" w:rsidRPr="00546B21" w:rsidRDefault="00F75781" w:rsidP="00F75781">
      <w:pPr>
        <w:spacing w:line="360" w:lineRule="auto"/>
        <w:jc w:val="both"/>
        <w:rPr>
          <w:rFonts w:ascii="Arial" w:hAnsi="Arial" w:cs="Arial"/>
          <w:sz w:val="20"/>
          <w:szCs w:val="20"/>
          <w:lang w:val="it-IT"/>
        </w:rPr>
      </w:pPr>
      <w:r w:rsidRPr="00E11702">
        <w:rPr>
          <w:rFonts w:ascii="Arial" w:hAnsi="Arial" w:cs="Arial"/>
          <w:sz w:val="20"/>
          <w:szCs w:val="20"/>
        </w:rPr>
        <w:t xml:space="preserve">Ercan, L., Doğru, M. (2022). Antioxidant and antimicrobial capacity of quinic acid. </w:t>
      </w:r>
      <w:r w:rsidRPr="00546B21">
        <w:rPr>
          <w:rFonts w:ascii="Arial" w:hAnsi="Arial" w:cs="Arial"/>
          <w:sz w:val="20"/>
          <w:szCs w:val="20"/>
          <w:lang w:val="it-IT"/>
        </w:rPr>
        <w:t>Bitlis Eren Üniversitesi Fen Bilimleri Dergisi, 11(4):1018</w:t>
      </w:r>
      <w:r w:rsidRPr="00546B21">
        <w:rPr>
          <w:rFonts w:ascii="Cambria Math" w:hAnsi="Cambria Math" w:cs="Cambria Math"/>
          <w:sz w:val="20"/>
          <w:szCs w:val="20"/>
          <w:lang w:val="it-IT"/>
        </w:rPr>
        <w:t>‐</w:t>
      </w:r>
      <w:r w:rsidRPr="00546B21">
        <w:rPr>
          <w:rFonts w:ascii="Arial" w:hAnsi="Arial" w:cs="Arial"/>
          <w:sz w:val="20"/>
          <w:szCs w:val="20"/>
          <w:lang w:val="it-IT"/>
        </w:rPr>
        <w:t xml:space="preserve">1025. </w:t>
      </w:r>
    </w:p>
    <w:p w14:paraId="59752D5A" w14:textId="7D0FB624" w:rsidR="00455D44" w:rsidRPr="00E11702" w:rsidRDefault="00455D44" w:rsidP="00F75781">
      <w:pPr>
        <w:spacing w:line="360" w:lineRule="auto"/>
        <w:jc w:val="both"/>
        <w:rPr>
          <w:rFonts w:ascii="Arial" w:hAnsi="Arial" w:cs="Arial"/>
          <w:sz w:val="20"/>
          <w:szCs w:val="20"/>
        </w:rPr>
      </w:pPr>
      <w:r w:rsidRPr="00E11702">
        <w:rPr>
          <w:rFonts w:ascii="Arial" w:hAnsi="Arial" w:cs="Arial"/>
          <w:sz w:val="20"/>
          <w:szCs w:val="20"/>
          <w:lang w:val="it-IT"/>
        </w:rPr>
        <w:t xml:space="preserve">Fernandez, M., Negro, S., Slowing, K., Fernandez-Carballido, A., &amp; Barcia, E. (2011). </w:t>
      </w:r>
      <w:r w:rsidRPr="00E11702">
        <w:rPr>
          <w:rFonts w:ascii="Arial" w:hAnsi="Arial" w:cs="Arial"/>
          <w:sz w:val="20"/>
          <w:szCs w:val="20"/>
        </w:rPr>
        <w:t>An effective novel delivery strategy of rasagiline for Parkinson's disease. International journal of pharmaceutics, 419(1-2), 271-280.</w:t>
      </w:r>
    </w:p>
    <w:p w14:paraId="3C895956" w14:textId="77777777" w:rsidR="00F75781" w:rsidRPr="00E11702" w:rsidRDefault="00F75781" w:rsidP="00F75781">
      <w:pPr>
        <w:numPr>
          <w:ilvl w:val="0"/>
          <w:numId w:val="2"/>
        </w:numPr>
        <w:spacing w:line="360" w:lineRule="auto"/>
        <w:jc w:val="both"/>
        <w:rPr>
          <w:rFonts w:ascii="Arial" w:hAnsi="Arial" w:cs="Arial"/>
          <w:sz w:val="20"/>
          <w:szCs w:val="20"/>
        </w:rPr>
      </w:pPr>
      <w:r w:rsidRPr="00E11702">
        <w:rPr>
          <w:rFonts w:ascii="Arial" w:hAnsi="Arial" w:cs="Arial"/>
          <w:sz w:val="20"/>
          <w:szCs w:val="20"/>
          <w:lang w:val="it-IT"/>
        </w:rPr>
        <w:t>Ferrer, I., Martinez, A., Blanco, R., Dalfo, E., &amp; Carmona, M. (2011). </w:t>
      </w:r>
      <w:r w:rsidRPr="00E11702">
        <w:rPr>
          <w:rFonts w:ascii="Arial" w:hAnsi="Arial" w:cs="Arial"/>
          <w:sz w:val="20"/>
          <w:szCs w:val="20"/>
        </w:rPr>
        <w:t>Neuropathology of sporadic Parkinson disease before the appearance of parkinsonism: Preclinical Parkinson disease. Journal of Neural Transmission, 118(5), 821–839. </w:t>
      </w:r>
    </w:p>
    <w:p w14:paraId="1D08EA06" w14:textId="77777777" w:rsidR="00F75781" w:rsidRPr="00E11702" w:rsidRDefault="00F75781" w:rsidP="00F75781">
      <w:pPr>
        <w:spacing w:after="0" w:line="360" w:lineRule="auto"/>
        <w:jc w:val="both"/>
        <w:rPr>
          <w:rFonts w:ascii="Arial" w:hAnsi="Arial" w:cs="Arial"/>
          <w:kern w:val="0"/>
          <w:sz w:val="20"/>
          <w:szCs w:val="20"/>
          <w:lang w:bidi="ar-SA"/>
        </w:rPr>
      </w:pPr>
      <w:r w:rsidRPr="00E11702">
        <w:rPr>
          <w:rFonts w:ascii="Arial" w:hAnsi="Arial" w:cs="Arial"/>
          <w:kern w:val="0"/>
          <w:sz w:val="20"/>
          <w:szCs w:val="20"/>
          <w:lang w:bidi="ar-SA"/>
        </w:rPr>
        <w:t>Fricker, R. A., Green, E. L., Jenkins, S. I., &amp; Griffin, S. M. (2018). The influence of nicotinamide on health and disease in the central nervous system. International Journal of Tryptophan Research, 11, 1178646918776658.</w:t>
      </w:r>
      <w:hyperlink r:id="rId18" w:history="1">
        <w:r w:rsidRPr="00E11702">
          <w:rPr>
            <w:kern w:val="0"/>
            <w:sz w:val="20"/>
            <w:szCs w:val="20"/>
            <w:lang w:bidi="ar-SA"/>
          </w:rPr>
          <w:t>https://doi.org/10.1177/1178646918776658</w:t>
        </w:r>
      </w:hyperlink>
      <w:r w:rsidRPr="00E11702">
        <w:rPr>
          <w:rFonts w:ascii="Arial" w:hAnsi="Arial" w:cs="Arial"/>
          <w:kern w:val="0"/>
          <w:sz w:val="20"/>
          <w:szCs w:val="20"/>
          <w:lang w:bidi="ar-SA"/>
        </w:rPr>
        <w:t>.</w:t>
      </w:r>
    </w:p>
    <w:p w14:paraId="7A06B4D4"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kern w:val="0"/>
          <w:sz w:val="20"/>
          <w:szCs w:val="20"/>
          <w:lang w:bidi="ar-SA"/>
        </w:rPr>
        <w:t xml:space="preserve">Heinz, S., Freyberger, A., Lawrenz, B., </w:t>
      </w:r>
      <w:proofErr w:type="spellStart"/>
      <w:r w:rsidRPr="00E11702">
        <w:rPr>
          <w:rFonts w:ascii="Arial" w:hAnsi="Arial" w:cs="Arial"/>
          <w:kern w:val="0"/>
          <w:sz w:val="20"/>
          <w:szCs w:val="20"/>
          <w:lang w:bidi="ar-SA"/>
        </w:rPr>
        <w:t>Schladt</w:t>
      </w:r>
      <w:proofErr w:type="spellEnd"/>
      <w:r w:rsidRPr="00E11702">
        <w:rPr>
          <w:rFonts w:ascii="Arial" w:hAnsi="Arial" w:cs="Arial"/>
          <w:kern w:val="0"/>
          <w:sz w:val="20"/>
          <w:szCs w:val="20"/>
          <w:lang w:bidi="ar-SA"/>
        </w:rPr>
        <w:t>, L., Schmuck, G., &amp; Ellinger-Ziegelbauer, H. (2017). Mechanistic investigations of the mitochondrial complex I inhibitor rotenone in the context of pharmacological and safety evaluation. Scientific reports, 7(1), 1-13.</w:t>
      </w:r>
    </w:p>
    <w:p w14:paraId="6E54223F" w14:textId="77777777" w:rsidR="00F75781" w:rsidRPr="00E11702" w:rsidRDefault="00F75781" w:rsidP="00F75781">
      <w:pPr>
        <w:pStyle w:val="ListParagraph"/>
        <w:numPr>
          <w:ilvl w:val="0"/>
          <w:numId w:val="2"/>
        </w:numPr>
        <w:autoSpaceDE w:val="0"/>
        <w:autoSpaceDN w:val="0"/>
        <w:adjustRightInd w:val="0"/>
        <w:spacing w:after="0" w:line="360" w:lineRule="auto"/>
        <w:ind w:left="0" w:hanging="142"/>
        <w:jc w:val="both"/>
        <w:rPr>
          <w:rFonts w:ascii="Arial" w:hAnsi="Arial" w:cs="Arial"/>
          <w:kern w:val="0"/>
          <w:sz w:val="20"/>
          <w:szCs w:val="20"/>
          <w:lang w:bidi="ar-SA"/>
        </w:rPr>
      </w:pPr>
      <w:r w:rsidRPr="00E11702">
        <w:rPr>
          <w:rFonts w:ascii="Arial" w:hAnsi="Arial" w:cs="Arial"/>
          <w:kern w:val="0"/>
          <w:sz w:val="20"/>
          <w:szCs w:val="20"/>
          <w:lang w:bidi="ar-SA"/>
        </w:rPr>
        <w:t>Javed, H., Azimullah, S., Haque, M. E., &amp; Ojha, S. K. (2016). Cannabinoid type 2 (CB2) receptors activation protects against oxidative stress and neuroinflammation associated dopaminergic neurodegeneration in rotenone model of Parkinson's disease. Frontiers in neuroscience, 10, 321.</w:t>
      </w:r>
    </w:p>
    <w:p w14:paraId="2CB2C732"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Jollow</w:t>
      </w:r>
      <w:proofErr w:type="spellEnd"/>
      <w:r w:rsidRPr="00E11702">
        <w:rPr>
          <w:rFonts w:ascii="Arial" w:hAnsi="Arial" w:cs="Arial"/>
          <w:sz w:val="20"/>
          <w:szCs w:val="20"/>
        </w:rPr>
        <w:t>, D. J., Mitchell, J. R., Zampaglione, N. A., &amp; Gillette, J. R. (1974). Bromobenzene-induced liver necrosis. Protective role of glutathione and evidence for 3, 4-bromobenzene oxide as the hepatotoxic metabolite. Pharmacology, 11(3), 151-169.</w:t>
      </w:r>
    </w:p>
    <w:p w14:paraId="619089D3" w14:textId="77777777" w:rsidR="00F75781" w:rsidRPr="00E11702" w:rsidRDefault="00F75781" w:rsidP="00F75781">
      <w:pPr>
        <w:numPr>
          <w:ilvl w:val="0"/>
          <w:numId w:val="2"/>
        </w:numPr>
        <w:spacing w:line="360" w:lineRule="auto"/>
        <w:jc w:val="both"/>
        <w:rPr>
          <w:rFonts w:ascii="Arial" w:hAnsi="Arial" w:cs="Arial"/>
          <w:sz w:val="20"/>
          <w:szCs w:val="20"/>
        </w:rPr>
      </w:pPr>
      <w:r w:rsidRPr="00E11702">
        <w:rPr>
          <w:rFonts w:ascii="Arial" w:hAnsi="Arial" w:cs="Arial"/>
          <w:sz w:val="20"/>
          <w:szCs w:val="20"/>
        </w:rPr>
        <w:t>Keeney, M. T., Rocha, E. M., Hoffman, E. K., Farmer, K., Di Maio, R., Weir, J., et al (2024). LRRK2 regulates production of reactive oxygen species in cell and animal models of Parkinson’s disease. Science Translational Medicine, 16(767), eadl3438.</w:t>
      </w:r>
    </w:p>
    <w:p w14:paraId="01045A7E" w14:textId="77777777" w:rsidR="00F75781" w:rsidRPr="00E11702" w:rsidRDefault="00F75781" w:rsidP="00F75781">
      <w:pPr>
        <w:numPr>
          <w:ilvl w:val="0"/>
          <w:numId w:val="2"/>
        </w:numPr>
        <w:spacing w:line="360" w:lineRule="auto"/>
        <w:jc w:val="both"/>
        <w:rPr>
          <w:rFonts w:ascii="Arial" w:hAnsi="Arial" w:cs="Arial"/>
          <w:sz w:val="20"/>
          <w:szCs w:val="20"/>
        </w:rPr>
      </w:pPr>
      <w:r w:rsidRPr="00E11702">
        <w:rPr>
          <w:rFonts w:ascii="Arial" w:hAnsi="Arial" w:cs="Arial"/>
          <w:sz w:val="20"/>
          <w:szCs w:val="20"/>
        </w:rPr>
        <w:lastRenderedPageBreak/>
        <w:t xml:space="preserve">Khatri, D. K., &amp; Juvekar, A. R. (2016). Neuroprotective effect of curcumin as evinced by abrogation of rotenone-induced motor deficits, oxidative and mitochondrial dysfunctions in mouse model of Parkinson's disease. Pharmacology Biochemistry and </w:t>
      </w:r>
      <w:proofErr w:type="spellStart"/>
      <w:r w:rsidRPr="00E11702">
        <w:rPr>
          <w:rFonts w:ascii="Arial" w:hAnsi="Arial" w:cs="Arial"/>
          <w:sz w:val="20"/>
          <w:szCs w:val="20"/>
        </w:rPr>
        <w:t>Behavior</w:t>
      </w:r>
      <w:proofErr w:type="spellEnd"/>
      <w:r w:rsidRPr="00E11702">
        <w:rPr>
          <w:rFonts w:ascii="Arial" w:hAnsi="Arial" w:cs="Arial"/>
          <w:sz w:val="20"/>
          <w:szCs w:val="20"/>
        </w:rPr>
        <w:t>, 150, 39-47.</w:t>
      </w:r>
    </w:p>
    <w:p w14:paraId="1F104A66"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Khuwaja</w:t>
      </w:r>
      <w:proofErr w:type="spellEnd"/>
      <w:r w:rsidRPr="00E11702">
        <w:rPr>
          <w:rFonts w:ascii="Arial" w:hAnsi="Arial" w:cs="Arial"/>
          <w:sz w:val="20"/>
          <w:szCs w:val="20"/>
        </w:rPr>
        <w:t xml:space="preserve">, G., Khan, M. M., Ishrat, T., Ahmad, A., Raza, S. S., </w:t>
      </w:r>
      <w:proofErr w:type="spellStart"/>
      <w:r w:rsidRPr="00E11702">
        <w:rPr>
          <w:rFonts w:ascii="Arial" w:hAnsi="Arial" w:cs="Arial"/>
          <w:sz w:val="20"/>
          <w:szCs w:val="20"/>
        </w:rPr>
        <w:t>Ashafaq</w:t>
      </w:r>
      <w:proofErr w:type="spellEnd"/>
      <w:r w:rsidRPr="00E11702">
        <w:rPr>
          <w:rFonts w:ascii="Arial" w:hAnsi="Arial" w:cs="Arial"/>
          <w:sz w:val="20"/>
          <w:szCs w:val="20"/>
        </w:rPr>
        <w:t xml:space="preserve">, M., et al (2011). Neuroprotective effects of curcumin on 6-hydroxydopamine-induced Parkinsonism in rats: </w:t>
      </w:r>
      <w:proofErr w:type="spellStart"/>
      <w:r w:rsidRPr="00E11702">
        <w:rPr>
          <w:rFonts w:ascii="Arial" w:hAnsi="Arial" w:cs="Arial"/>
          <w:sz w:val="20"/>
          <w:szCs w:val="20"/>
        </w:rPr>
        <w:t>behavioral</w:t>
      </w:r>
      <w:proofErr w:type="spellEnd"/>
      <w:r w:rsidRPr="00E11702">
        <w:rPr>
          <w:rFonts w:ascii="Arial" w:hAnsi="Arial" w:cs="Arial"/>
          <w:sz w:val="20"/>
          <w:szCs w:val="20"/>
        </w:rPr>
        <w:t>, neurochemical and immunohistochemical studies. Brain Research, 1368, 254-263.</w:t>
      </w:r>
    </w:p>
    <w:p w14:paraId="4F02EE7E"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Kim, B. G., Shin, D. H., Jeon, G. S., Seo, J. H., Kim, Y. W., Jeon, B. S., &amp; Cho, S. S. (2000). Relative sparing of calretinin containing neurons in the substantia nigra of 6-OHDA treated rat Parkinsonian model. Brain research, 855(1), 162-165.</w:t>
      </w:r>
    </w:p>
    <w:p w14:paraId="3E842909"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Kwon, Y. K., Choi, S. J., Kim, C. R., Kim, J. K., Kim, Y. J., Choi, J. H., et al (2016). Antioxidant and cognitive-enhancing activities of </w:t>
      </w:r>
      <w:proofErr w:type="spellStart"/>
      <w:r w:rsidRPr="00E11702">
        <w:rPr>
          <w:rFonts w:ascii="Arial" w:hAnsi="Arial" w:cs="Arial"/>
          <w:sz w:val="20"/>
          <w:szCs w:val="20"/>
        </w:rPr>
        <w:t>Arctium</w:t>
      </w:r>
      <w:proofErr w:type="spellEnd"/>
      <w:r w:rsidRPr="00E11702">
        <w:rPr>
          <w:rFonts w:ascii="Arial" w:hAnsi="Arial" w:cs="Arial"/>
          <w:sz w:val="20"/>
          <w:szCs w:val="20"/>
        </w:rPr>
        <w:t xml:space="preserve"> </w:t>
      </w:r>
      <w:proofErr w:type="spellStart"/>
      <w:r w:rsidRPr="00E11702">
        <w:rPr>
          <w:rFonts w:ascii="Arial" w:hAnsi="Arial" w:cs="Arial"/>
          <w:sz w:val="20"/>
          <w:szCs w:val="20"/>
        </w:rPr>
        <w:t>lappa</w:t>
      </w:r>
      <w:proofErr w:type="spellEnd"/>
      <w:r w:rsidRPr="00E11702">
        <w:rPr>
          <w:rFonts w:ascii="Arial" w:hAnsi="Arial" w:cs="Arial"/>
          <w:sz w:val="20"/>
          <w:szCs w:val="20"/>
        </w:rPr>
        <w:t xml:space="preserve"> L. roots in Aβ1-42-induced mouse model. Applied Biological Chemistry, 59(4), 553-565.</w:t>
      </w:r>
    </w:p>
    <w:p w14:paraId="6F27048D"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Lehto, S. M., Ruusunen, A., </w:t>
      </w:r>
      <w:proofErr w:type="spellStart"/>
      <w:r w:rsidRPr="00E11702">
        <w:rPr>
          <w:rFonts w:ascii="Arial" w:hAnsi="Arial" w:cs="Arial"/>
          <w:sz w:val="20"/>
          <w:szCs w:val="20"/>
        </w:rPr>
        <w:t>Tolmunen</w:t>
      </w:r>
      <w:proofErr w:type="spellEnd"/>
      <w:r w:rsidRPr="00E11702">
        <w:rPr>
          <w:rFonts w:ascii="Arial" w:hAnsi="Arial" w:cs="Arial"/>
          <w:sz w:val="20"/>
          <w:szCs w:val="20"/>
        </w:rPr>
        <w:t>, T., Voutilainen, S., Tuomainen, T. P., &amp; Kauhanen, J. (2013). Dietary zinc intake and the risk of depression in middle-aged men: a 20-year prospective follow-up study. Journal of affective disorders, 150(2), 682-685.</w:t>
      </w:r>
    </w:p>
    <w:p w14:paraId="46E67D99"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Lim, D. W., Park, J., Jung, J., Kim, S. H., Um, M. Y., Yoon, M., et al (2020). </w:t>
      </w:r>
      <w:proofErr w:type="spellStart"/>
      <w:r w:rsidRPr="00E11702">
        <w:rPr>
          <w:rFonts w:ascii="Arial" w:hAnsi="Arial" w:cs="Arial"/>
          <w:sz w:val="20"/>
          <w:szCs w:val="20"/>
        </w:rPr>
        <w:t>Dicaffeoylquinic</w:t>
      </w:r>
      <w:proofErr w:type="spellEnd"/>
      <w:r w:rsidRPr="00E11702">
        <w:rPr>
          <w:rFonts w:ascii="Arial" w:hAnsi="Arial" w:cs="Arial"/>
          <w:sz w:val="20"/>
          <w:szCs w:val="20"/>
        </w:rPr>
        <w:t xml:space="preserve"> acids alleviate memory loss via reduction of oxidative stress in stress-hormone-induced depressive mice. Pharmacological Research, 161, 105252.</w:t>
      </w:r>
    </w:p>
    <w:p w14:paraId="136D3179"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Liu, L., Liu, Y., Zhao, J., Xing, X., Zhang, C., &amp; Meng, H. (2020). Neuroprotective Effects of D</w:t>
      </w:r>
      <w:proofErr w:type="gramStart"/>
      <w:r w:rsidRPr="00E11702">
        <w:rPr>
          <w:rFonts w:ascii="Cambria Math" w:hAnsi="Cambria Math" w:cs="Cambria Math"/>
          <w:sz w:val="20"/>
          <w:szCs w:val="20"/>
        </w:rPr>
        <w:t>‐</w:t>
      </w:r>
      <w:r w:rsidRPr="00E11702">
        <w:rPr>
          <w:rFonts w:ascii="Arial" w:hAnsi="Arial" w:cs="Arial"/>
          <w:sz w:val="20"/>
          <w:szCs w:val="20"/>
        </w:rPr>
        <w:t>(</w:t>
      </w:r>
      <w:proofErr w:type="gramEnd"/>
      <w:r w:rsidRPr="00E11702">
        <w:rPr>
          <w:rFonts w:ascii="Cambria Math" w:hAnsi="Cambria Math" w:cs="Cambria Math"/>
          <w:sz w:val="20"/>
          <w:szCs w:val="20"/>
        </w:rPr>
        <w:t>‐</w:t>
      </w:r>
      <w:r w:rsidRPr="00E11702">
        <w:rPr>
          <w:rFonts w:ascii="Arial" w:hAnsi="Arial" w:cs="Arial"/>
          <w:sz w:val="20"/>
          <w:szCs w:val="20"/>
        </w:rPr>
        <w:t>)</w:t>
      </w:r>
      <w:r w:rsidRPr="00E11702">
        <w:rPr>
          <w:rFonts w:ascii="Cambria Math" w:hAnsi="Cambria Math" w:cs="Cambria Math"/>
          <w:sz w:val="20"/>
          <w:szCs w:val="20"/>
        </w:rPr>
        <w:t>‐</w:t>
      </w:r>
      <w:proofErr w:type="spellStart"/>
      <w:r w:rsidRPr="00E11702">
        <w:rPr>
          <w:rFonts w:ascii="Arial" w:hAnsi="Arial" w:cs="Arial"/>
          <w:sz w:val="20"/>
          <w:szCs w:val="20"/>
        </w:rPr>
        <w:t>Quinic</w:t>
      </w:r>
      <w:proofErr w:type="spellEnd"/>
      <w:r w:rsidRPr="00E11702">
        <w:rPr>
          <w:rFonts w:ascii="Arial" w:hAnsi="Arial" w:cs="Arial"/>
          <w:sz w:val="20"/>
          <w:szCs w:val="20"/>
        </w:rPr>
        <w:t xml:space="preserve"> Acid on </w:t>
      </w:r>
      <w:proofErr w:type="spellStart"/>
      <w:r w:rsidRPr="00E11702">
        <w:rPr>
          <w:rFonts w:ascii="Arial" w:hAnsi="Arial" w:cs="Arial"/>
          <w:sz w:val="20"/>
          <w:szCs w:val="20"/>
        </w:rPr>
        <w:t>Aluminum</w:t>
      </w:r>
      <w:proofErr w:type="spellEnd"/>
      <w:r w:rsidRPr="00E11702">
        <w:rPr>
          <w:rFonts w:ascii="Arial" w:hAnsi="Arial" w:cs="Arial"/>
          <w:sz w:val="20"/>
          <w:szCs w:val="20"/>
        </w:rPr>
        <w:t xml:space="preserve"> Chloride</w:t>
      </w:r>
      <w:r w:rsidRPr="00E11702">
        <w:rPr>
          <w:rFonts w:ascii="Cambria Math" w:hAnsi="Cambria Math" w:cs="Cambria Math"/>
          <w:sz w:val="20"/>
          <w:szCs w:val="20"/>
        </w:rPr>
        <w:t>‐</w:t>
      </w:r>
      <w:r w:rsidRPr="00E11702">
        <w:rPr>
          <w:rFonts w:ascii="Arial" w:hAnsi="Arial" w:cs="Arial"/>
          <w:sz w:val="20"/>
          <w:szCs w:val="20"/>
        </w:rPr>
        <w:t>Induced Dementia in Rats. Evidence</w:t>
      </w:r>
      <w:r w:rsidRPr="00E11702">
        <w:rPr>
          <w:rFonts w:ascii="Cambria Math" w:hAnsi="Cambria Math" w:cs="Cambria Math"/>
          <w:sz w:val="20"/>
          <w:szCs w:val="20"/>
        </w:rPr>
        <w:t>‐</w:t>
      </w:r>
      <w:r w:rsidRPr="00E11702">
        <w:rPr>
          <w:rFonts w:ascii="Arial" w:hAnsi="Arial" w:cs="Arial"/>
          <w:sz w:val="20"/>
          <w:szCs w:val="20"/>
        </w:rPr>
        <w:t>Based Complementary and Alternative Medicine, 2020(1), 5602597.</w:t>
      </w:r>
    </w:p>
    <w:p w14:paraId="5F0FAF18"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Miyazaki, I., </w:t>
      </w:r>
      <w:proofErr w:type="spellStart"/>
      <w:r w:rsidRPr="00E11702">
        <w:rPr>
          <w:rFonts w:ascii="Arial" w:hAnsi="Arial" w:cs="Arial"/>
          <w:sz w:val="20"/>
          <w:szCs w:val="20"/>
        </w:rPr>
        <w:t>Isooka</w:t>
      </w:r>
      <w:proofErr w:type="spellEnd"/>
      <w:r w:rsidRPr="00E11702">
        <w:rPr>
          <w:rFonts w:ascii="Arial" w:hAnsi="Arial" w:cs="Arial"/>
          <w:sz w:val="20"/>
          <w:szCs w:val="20"/>
        </w:rPr>
        <w:t xml:space="preserve">, N., </w:t>
      </w:r>
      <w:proofErr w:type="spellStart"/>
      <w:r w:rsidRPr="00E11702">
        <w:rPr>
          <w:rFonts w:ascii="Arial" w:hAnsi="Arial" w:cs="Arial"/>
          <w:sz w:val="20"/>
          <w:szCs w:val="20"/>
        </w:rPr>
        <w:t>Imafuku</w:t>
      </w:r>
      <w:proofErr w:type="spellEnd"/>
      <w:r w:rsidRPr="00E11702">
        <w:rPr>
          <w:rFonts w:ascii="Arial" w:hAnsi="Arial" w:cs="Arial"/>
          <w:sz w:val="20"/>
          <w:szCs w:val="20"/>
        </w:rPr>
        <w:t xml:space="preserve">, F., Sun, J., </w:t>
      </w:r>
      <w:proofErr w:type="spellStart"/>
      <w:r w:rsidRPr="00E11702">
        <w:rPr>
          <w:rFonts w:ascii="Arial" w:hAnsi="Arial" w:cs="Arial"/>
          <w:sz w:val="20"/>
          <w:szCs w:val="20"/>
        </w:rPr>
        <w:t>Kikuoka</w:t>
      </w:r>
      <w:proofErr w:type="spellEnd"/>
      <w:r w:rsidRPr="00E11702">
        <w:rPr>
          <w:rFonts w:ascii="Arial" w:hAnsi="Arial" w:cs="Arial"/>
          <w:sz w:val="20"/>
          <w:szCs w:val="20"/>
        </w:rPr>
        <w:t>, R., Furukawa, C., &amp; Asanuma, M. (2020). Chronic systemic exposure to low-dose rotenone induced central and peripheral neuropathology and motor deficits in mice: reproducible animal model of Parkinson’s disease. International journal of molecular sciences, 21(9), 3254.</w:t>
      </w:r>
    </w:p>
    <w:p w14:paraId="143E1246" w14:textId="70BB33D5" w:rsidR="00455D44" w:rsidRPr="00E11702" w:rsidRDefault="00455D44" w:rsidP="00F75781">
      <w:pPr>
        <w:spacing w:line="360" w:lineRule="auto"/>
        <w:jc w:val="both"/>
        <w:rPr>
          <w:rFonts w:ascii="Arial" w:hAnsi="Arial" w:cs="Arial"/>
          <w:sz w:val="20"/>
          <w:szCs w:val="20"/>
        </w:rPr>
      </w:pPr>
      <w:r w:rsidRPr="00E11702">
        <w:rPr>
          <w:rFonts w:ascii="Arial" w:hAnsi="Arial" w:cs="Arial"/>
          <w:sz w:val="20"/>
          <w:szCs w:val="20"/>
        </w:rPr>
        <w:t xml:space="preserve">Oberley, L. W., &amp; Spitz, D. R. (1984). [61] Assay of superoxide dismutase activity in </w:t>
      </w:r>
      <w:proofErr w:type="spellStart"/>
      <w:r w:rsidRPr="00E11702">
        <w:rPr>
          <w:rFonts w:ascii="Arial" w:hAnsi="Arial" w:cs="Arial"/>
          <w:sz w:val="20"/>
          <w:szCs w:val="20"/>
        </w:rPr>
        <w:t>tumor</w:t>
      </w:r>
      <w:proofErr w:type="spellEnd"/>
      <w:r w:rsidRPr="00E11702">
        <w:rPr>
          <w:rFonts w:ascii="Arial" w:hAnsi="Arial" w:cs="Arial"/>
          <w:sz w:val="20"/>
          <w:szCs w:val="20"/>
        </w:rPr>
        <w:t xml:space="preserve"> tissue. In </w:t>
      </w:r>
      <w:r w:rsidRPr="00E11702">
        <w:rPr>
          <w:rFonts w:ascii="Arial" w:hAnsi="Arial" w:cs="Arial"/>
          <w:i/>
          <w:iCs/>
          <w:sz w:val="20"/>
          <w:szCs w:val="20"/>
        </w:rPr>
        <w:t>Methods in enzymology</w:t>
      </w:r>
      <w:r w:rsidRPr="00E11702">
        <w:rPr>
          <w:rFonts w:ascii="Arial" w:hAnsi="Arial" w:cs="Arial"/>
          <w:sz w:val="20"/>
          <w:szCs w:val="20"/>
        </w:rPr>
        <w:t> (Vol. 105, pp. 457-464). Academic Press.</w:t>
      </w:r>
    </w:p>
    <w:p w14:paraId="77BD1823"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Pero, R. W. (2010). Health consequences of catabolic synthesis of hippuric acid in humans. Current clinical pharmacology, </w:t>
      </w:r>
      <w:r w:rsidRPr="00E11702">
        <w:rPr>
          <w:rFonts w:ascii="Arial" w:hAnsi="Arial" w:cs="Arial"/>
          <w:i/>
          <w:iCs/>
          <w:sz w:val="20"/>
          <w:szCs w:val="20"/>
        </w:rPr>
        <w:t>5</w:t>
      </w:r>
      <w:r w:rsidRPr="00E11702">
        <w:rPr>
          <w:rFonts w:ascii="Arial" w:hAnsi="Arial" w:cs="Arial"/>
          <w:sz w:val="20"/>
          <w:szCs w:val="20"/>
        </w:rPr>
        <w:t>(1), 67-73.</w:t>
      </w:r>
    </w:p>
    <w:p w14:paraId="2C53F08D"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Pohl, F., &amp; Kong </w:t>
      </w:r>
      <w:proofErr w:type="spellStart"/>
      <w:r w:rsidRPr="00E11702">
        <w:rPr>
          <w:rFonts w:ascii="Arial" w:hAnsi="Arial" w:cs="Arial"/>
          <w:sz w:val="20"/>
          <w:szCs w:val="20"/>
        </w:rPr>
        <w:t>Thoo</w:t>
      </w:r>
      <w:proofErr w:type="spellEnd"/>
      <w:r w:rsidRPr="00E11702">
        <w:rPr>
          <w:rFonts w:ascii="Arial" w:hAnsi="Arial" w:cs="Arial"/>
          <w:sz w:val="20"/>
          <w:szCs w:val="20"/>
        </w:rPr>
        <w:t xml:space="preserve"> Lin, P. (2018). The potential use of plant natural products and plant extracts with antioxidant properties for the prevention/treatment of neurodegenerative diseases: in vitro, in vivo and clinical trials. Molecules, 23(12), 3283.</w:t>
      </w:r>
    </w:p>
    <w:p w14:paraId="2B401230"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Prema, A., Janakiraman, U., Manivasagam, T., &amp; Thenmozhi, A. J. (2015). Neuroprotective effect of lycopene against MPTP induced experimental Parkinson’s disease in mice. Neuroscience letters, 599, 12-19.</w:t>
      </w:r>
    </w:p>
    <w:p w14:paraId="5406816B"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lastRenderedPageBreak/>
        <w:t>Rahmani, A. H., Al Zohairy, M. A., Aly, S. M., &amp; Khan, M. A. (2014). Curcumin: a potential candidate in prevention of cancer via modulation of molecular pathways. BioMed research international, 2014(1), 761608.</w:t>
      </w:r>
    </w:p>
    <w:p w14:paraId="189FD8BD" w14:textId="77777777" w:rsidR="00F75781" w:rsidRPr="00E11702" w:rsidRDefault="00F75781" w:rsidP="00F75781">
      <w:pPr>
        <w:spacing w:line="360" w:lineRule="auto"/>
        <w:jc w:val="both"/>
        <w:rPr>
          <w:rFonts w:ascii="Arial" w:hAnsi="Arial" w:cs="Arial"/>
          <w:sz w:val="20"/>
          <w:szCs w:val="20"/>
          <w:lang w:val="it-IT"/>
        </w:rPr>
      </w:pPr>
      <w:r w:rsidRPr="00E11702">
        <w:rPr>
          <w:rFonts w:ascii="Arial" w:hAnsi="Arial" w:cs="Arial"/>
          <w:sz w:val="20"/>
          <w:szCs w:val="20"/>
        </w:rPr>
        <w:t xml:space="preserve">Ramkumar, M., Rajasankar, S., Gobi, V. V., Janakiraman, U., Manivasagam, T., Thenmozhi, A. J., et al (2018). </w:t>
      </w:r>
      <w:proofErr w:type="spellStart"/>
      <w:r w:rsidRPr="00E11702">
        <w:rPr>
          <w:rFonts w:ascii="Arial" w:hAnsi="Arial" w:cs="Arial"/>
          <w:sz w:val="20"/>
          <w:szCs w:val="20"/>
        </w:rPr>
        <w:t>Demethoxycurcumin</w:t>
      </w:r>
      <w:proofErr w:type="spellEnd"/>
      <w:r w:rsidRPr="00E11702">
        <w:rPr>
          <w:rFonts w:ascii="Arial" w:hAnsi="Arial" w:cs="Arial"/>
          <w:sz w:val="20"/>
          <w:szCs w:val="20"/>
        </w:rPr>
        <w:t>, a Natural Derivative of Curcumin Abrogates Rotenone-induced Dopamine Depletion and Motor Deficits by Its Antioxidative and Anti-inflammatory Properties in Parkinsonian Rats. </w:t>
      </w:r>
      <w:r w:rsidRPr="00E11702">
        <w:rPr>
          <w:rFonts w:ascii="Arial" w:hAnsi="Arial" w:cs="Arial"/>
          <w:sz w:val="20"/>
          <w:szCs w:val="20"/>
          <w:lang w:val="it-IT"/>
        </w:rPr>
        <w:t>Pharmacognosy magazine, 14(53), 9–16. https://doi.org/10.4103/pm.pm_113_17.</w:t>
      </w:r>
    </w:p>
    <w:p w14:paraId="474A8F98"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lang w:val="it-IT"/>
        </w:rPr>
        <w:t xml:space="preserve">Sánchez-Reus, M. I., Del Rio, M. G., Iglesias, I., Elorza, M., Slowing, K., &amp; Benedi, J. (2007). </w:t>
      </w:r>
      <w:r w:rsidRPr="00E11702">
        <w:rPr>
          <w:rFonts w:ascii="Arial" w:hAnsi="Arial" w:cs="Arial"/>
          <w:sz w:val="20"/>
          <w:szCs w:val="20"/>
        </w:rPr>
        <w:t>Standardized Hypericum perforatum reduces oxidative stress and increases gene expression of antioxidant enzymes on rotenone-exposed rats. Neuropharmacology, 52(2), 606-616.</w:t>
      </w:r>
    </w:p>
    <w:p w14:paraId="12739842" w14:textId="77777777" w:rsidR="00F75781" w:rsidRPr="00E11702" w:rsidRDefault="00F75781" w:rsidP="00F75781">
      <w:pPr>
        <w:numPr>
          <w:ilvl w:val="0"/>
          <w:numId w:val="2"/>
        </w:numPr>
        <w:spacing w:line="360" w:lineRule="auto"/>
        <w:jc w:val="both"/>
        <w:rPr>
          <w:rFonts w:ascii="Arial" w:hAnsi="Arial" w:cs="Arial"/>
          <w:sz w:val="20"/>
          <w:szCs w:val="20"/>
        </w:rPr>
      </w:pPr>
      <w:r w:rsidRPr="00E11702">
        <w:rPr>
          <w:rFonts w:ascii="Arial" w:hAnsi="Arial" w:cs="Arial"/>
          <w:sz w:val="20"/>
          <w:szCs w:val="20"/>
        </w:rPr>
        <w:t xml:space="preserve">Schieber, M., &amp; Chandel, N. S. (2014). ROS function in redox </w:t>
      </w:r>
      <w:proofErr w:type="spellStart"/>
      <w:r w:rsidRPr="00E11702">
        <w:rPr>
          <w:rFonts w:ascii="Arial" w:hAnsi="Arial" w:cs="Arial"/>
          <w:sz w:val="20"/>
          <w:szCs w:val="20"/>
        </w:rPr>
        <w:t>signaling</w:t>
      </w:r>
      <w:proofErr w:type="spellEnd"/>
      <w:r w:rsidRPr="00E11702">
        <w:rPr>
          <w:rFonts w:ascii="Arial" w:hAnsi="Arial" w:cs="Arial"/>
          <w:sz w:val="20"/>
          <w:szCs w:val="20"/>
        </w:rPr>
        <w:t xml:space="preserve"> and oxidative stress. Current biology, 24(10), R453-R462.</w:t>
      </w:r>
    </w:p>
    <w:p w14:paraId="77A4CDE0"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Sharma, N., &amp; Bafna, P. (2012). Effect of </w:t>
      </w:r>
      <w:proofErr w:type="spellStart"/>
      <w:r w:rsidRPr="00E11702">
        <w:rPr>
          <w:rFonts w:ascii="Arial" w:hAnsi="Arial" w:cs="Arial"/>
          <w:sz w:val="20"/>
          <w:szCs w:val="20"/>
        </w:rPr>
        <w:t>Cynodon</w:t>
      </w:r>
      <w:proofErr w:type="spellEnd"/>
      <w:r w:rsidRPr="00E11702">
        <w:rPr>
          <w:rFonts w:ascii="Arial" w:hAnsi="Arial" w:cs="Arial"/>
          <w:sz w:val="20"/>
          <w:szCs w:val="20"/>
        </w:rPr>
        <w:t xml:space="preserve"> </w:t>
      </w:r>
      <w:proofErr w:type="spellStart"/>
      <w:r w:rsidRPr="00E11702">
        <w:rPr>
          <w:rFonts w:ascii="Arial" w:hAnsi="Arial" w:cs="Arial"/>
          <w:sz w:val="20"/>
          <w:szCs w:val="20"/>
        </w:rPr>
        <w:t>dactylon</w:t>
      </w:r>
      <w:proofErr w:type="spellEnd"/>
      <w:r w:rsidRPr="00E11702">
        <w:rPr>
          <w:rFonts w:ascii="Arial" w:hAnsi="Arial" w:cs="Arial"/>
          <w:sz w:val="20"/>
          <w:szCs w:val="20"/>
        </w:rPr>
        <w:t xml:space="preserve"> on rotenone induced Parkinson’s disease. Oriental pharmacy and experimental medicine, 12(3), 167-175.</w:t>
      </w:r>
    </w:p>
    <w:p w14:paraId="087B0988"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Sharma, N., &amp; Nehru, B. (2015). Characterization of the lipopolysaccharide induced model of Parkinson's disease: Role of oxidative stress and neuroinflammation. Neurochemistry international, 87, 92-105.</w:t>
      </w:r>
    </w:p>
    <w:p w14:paraId="73296352"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Sharma, S., Kumar, P., &amp; Deshmukh, R. (2018). Neuroprotective potential of spermidine against rotenone induced Parkinson's disease in rats. Neurochemistry International, 116, 104-111.</w:t>
      </w:r>
    </w:p>
    <w:p w14:paraId="15D4347B"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Sherer, T. B., </w:t>
      </w:r>
      <w:proofErr w:type="spellStart"/>
      <w:r w:rsidRPr="00E11702">
        <w:rPr>
          <w:rFonts w:ascii="Arial" w:hAnsi="Arial" w:cs="Arial"/>
          <w:sz w:val="20"/>
          <w:szCs w:val="20"/>
        </w:rPr>
        <w:t>Betarbet</w:t>
      </w:r>
      <w:proofErr w:type="spellEnd"/>
      <w:r w:rsidRPr="00E11702">
        <w:rPr>
          <w:rFonts w:ascii="Arial" w:hAnsi="Arial" w:cs="Arial"/>
          <w:sz w:val="20"/>
          <w:szCs w:val="20"/>
        </w:rPr>
        <w:t>, R., Testa, C. M., Seo, B. B., Richardson, J. R., Kim, J. H., .et al (2003). Mechanism of toxicity in rotenone models of Parkinson's disease. </w:t>
      </w:r>
      <w:r w:rsidRPr="00E11702">
        <w:rPr>
          <w:rFonts w:ascii="Arial" w:hAnsi="Arial" w:cs="Arial"/>
          <w:i/>
          <w:iCs/>
          <w:sz w:val="20"/>
          <w:szCs w:val="20"/>
        </w:rPr>
        <w:t xml:space="preserve">Journal of </w:t>
      </w:r>
      <w:r w:rsidRPr="00E11702">
        <w:rPr>
          <w:rFonts w:ascii="Arial" w:hAnsi="Arial" w:cs="Arial"/>
          <w:sz w:val="20"/>
          <w:szCs w:val="20"/>
        </w:rPr>
        <w:t>Neuroscience, 23(34), 10756-10764.</w:t>
      </w:r>
    </w:p>
    <w:p w14:paraId="08EE178C"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Sherer, T. B., Kim, J. H., </w:t>
      </w:r>
      <w:proofErr w:type="spellStart"/>
      <w:r w:rsidRPr="00E11702">
        <w:rPr>
          <w:rFonts w:ascii="Arial" w:hAnsi="Arial" w:cs="Arial"/>
          <w:sz w:val="20"/>
          <w:szCs w:val="20"/>
        </w:rPr>
        <w:t>Betarbet</w:t>
      </w:r>
      <w:proofErr w:type="spellEnd"/>
      <w:r w:rsidRPr="00E11702">
        <w:rPr>
          <w:rFonts w:ascii="Arial" w:hAnsi="Arial" w:cs="Arial"/>
          <w:sz w:val="20"/>
          <w:szCs w:val="20"/>
        </w:rPr>
        <w:t xml:space="preserve">, R., &amp; </w:t>
      </w:r>
      <w:proofErr w:type="spellStart"/>
      <w:r w:rsidRPr="00E11702">
        <w:rPr>
          <w:rFonts w:ascii="Arial" w:hAnsi="Arial" w:cs="Arial"/>
          <w:sz w:val="20"/>
          <w:szCs w:val="20"/>
        </w:rPr>
        <w:t>Greenamyre</w:t>
      </w:r>
      <w:proofErr w:type="spellEnd"/>
      <w:r w:rsidRPr="00E11702">
        <w:rPr>
          <w:rFonts w:ascii="Arial" w:hAnsi="Arial" w:cs="Arial"/>
          <w:sz w:val="20"/>
          <w:szCs w:val="20"/>
        </w:rPr>
        <w:t>, J. T. (2003). Subcutaneous rotenone exposure causes highly selective dopaminergic degeneration and α-synuclein aggregation. Experimental neurology, 179(1), 9-16.</w:t>
      </w:r>
    </w:p>
    <w:p w14:paraId="310A0690"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Soczynska</w:t>
      </w:r>
      <w:proofErr w:type="spellEnd"/>
      <w:r w:rsidRPr="00E11702">
        <w:rPr>
          <w:rFonts w:ascii="Arial" w:hAnsi="Arial" w:cs="Arial"/>
          <w:sz w:val="20"/>
          <w:szCs w:val="20"/>
        </w:rPr>
        <w:t xml:space="preserve">, J. K., Kennedy, S. H., Chow, C. S., Woldeyohannes, H. O., Konarski, J. Z., &amp; McIntyre, R. S. (2008). Acetyl-L-carnitine and α-lipoic acid: possible neurotherapeutic agents for mood </w:t>
      </w:r>
      <w:proofErr w:type="gramStart"/>
      <w:r w:rsidRPr="00E11702">
        <w:rPr>
          <w:rFonts w:ascii="Arial" w:hAnsi="Arial" w:cs="Arial"/>
          <w:sz w:val="20"/>
          <w:szCs w:val="20"/>
        </w:rPr>
        <w:t>disorders?.</w:t>
      </w:r>
      <w:proofErr w:type="gramEnd"/>
      <w:r w:rsidRPr="00E11702">
        <w:rPr>
          <w:rFonts w:ascii="Arial" w:hAnsi="Arial" w:cs="Arial"/>
          <w:sz w:val="20"/>
          <w:szCs w:val="20"/>
        </w:rPr>
        <w:t> Expert opinion on investigational drugs, 17(6), 827-843.</w:t>
      </w:r>
    </w:p>
    <w:p w14:paraId="68AA9EB2" w14:textId="77777777" w:rsidR="00F75781" w:rsidRPr="00E11702" w:rsidRDefault="00F75781" w:rsidP="00F75781">
      <w:pPr>
        <w:numPr>
          <w:ilvl w:val="0"/>
          <w:numId w:val="2"/>
        </w:numPr>
        <w:spacing w:line="360" w:lineRule="auto"/>
        <w:jc w:val="both"/>
        <w:rPr>
          <w:rFonts w:ascii="Arial" w:hAnsi="Arial" w:cs="Arial"/>
          <w:sz w:val="20"/>
          <w:szCs w:val="20"/>
        </w:rPr>
      </w:pPr>
      <w:r w:rsidRPr="00E11702">
        <w:rPr>
          <w:rFonts w:ascii="Arial" w:hAnsi="Arial" w:cs="Arial"/>
          <w:sz w:val="20"/>
          <w:szCs w:val="20"/>
          <w:lang w:val="it-IT"/>
        </w:rPr>
        <w:t xml:space="preserve">Sun, J., Lin, X. M., Lu, D. H., Wang, M., Li, K., Li, S. R., et al (2023). </w:t>
      </w:r>
      <w:r w:rsidRPr="00E11702">
        <w:rPr>
          <w:rFonts w:ascii="Arial" w:hAnsi="Arial" w:cs="Arial"/>
          <w:sz w:val="20"/>
          <w:szCs w:val="20"/>
        </w:rPr>
        <w:t>Midbrain dopamine oxidation links ubiquitination of glutathione peroxidase 4 to ferroptosis of dopaminergic neurons. The</w:t>
      </w:r>
      <w:r w:rsidRPr="00E11702">
        <w:rPr>
          <w:rFonts w:ascii="Arial" w:hAnsi="Arial" w:cs="Arial"/>
          <w:i/>
          <w:iCs/>
          <w:sz w:val="20"/>
          <w:szCs w:val="20"/>
        </w:rPr>
        <w:t xml:space="preserve"> </w:t>
      </w:r>
      <w:r w:rsidRPr="00E11702">
        <w:rPr>
          <w:rFonts w:ascii="Arial" w:hAnsi="Arial" w:cs="Arial"/>
          <w:sz w:val="20"/>
          <w:szCs w:val="20"/>
        </w:rPr>
        <w:t>Journal of clinical investigation, 133(10).</w:t>
      </w:r>
    </w:p>
    <w:p w14:paraId="74971171"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 xml:space="preserve">Testa, C. M., Sherer, T. B., &amp; </w:t>
      </w:r>
      <w:proofErr w:type="spellStart"/>
      <w:r w:rsidRPr="00E11702">
        <w:rPr>
          <w:rFonts w:ascii="Arial" w:hAnsi="Arial" w:cs="Arial"/>
          <w:sz w:val="20"/>
          <w:szCs w:val="20"/>
        </w:rPr>
        <w:t>Greenamyre</w:t>
      </w:r>
      <w:proofErr w:type="spellEnd"/>
      <w:r w:rsidRPr="00E11702">
        <w:rPr>
          <w:rFonts w:ascii="Arial" w:hAnsi="Arial" w:cs="Arial"/>
          <w:sz w:val="20"/>
          <w:szCs w:val="20"/>
        </w:rPr>
        <w:t>, J. T. (2005). Rotenone induces oxidative stress and dopaminergic neuron damage in organotypic substantia nigra cultures. Molecular Brain Research, 134(1), 109-118.</w:t>
      </w:r>
    </w:p>
    <w:p w14:paraId="422D7FC7" w14:textId="5D9C9E61" w:rsidR="00455D44" w:rsidRPr="00E11702" w:rsidRDefault="00455D44" w:rsidP="00F75781">
      <w:pPr>
        <w:spacing w:line="360" w:lineRule="auto"/>
        <w:jc w:val="both"/>
        <w:rPr>
          <w:rFonts w:ascii="Arial" w:hAnsi="Arial" w:cs="Arial"/>
          <w:sz w:val="20"/>
          <w:szCs w:val="20"/>
        </w:rPr>
      </w:pPr>
      <w:r w:rsidRPr="00E11702">
        <w:rPr>
          <w:rFonts w:ascii="Arial" w:hAnsi="Arial" w:cs="Arial"/>
          <w:sz w:val="20"/>
          <w:szCs w:val="20"/>
        </w:rPr>
        <w:lastRenderedPageBreak/>
        <w:t>Tong, Q., Wu, L., Gao, Q., Ou, Z., Zhu, D., &amp; Zhang, Y. (2016). PPARβ/δ agonist provides neuroprotection by suppression of IRE1α–Caspase-12-Mediated endoplasmic reticulum stress pathway in the rotenone rat model of Parkinson’s disease. </w:t>
      </w:r>
      <w:r w:rsidRPr="00E11702">
        <w:rPr>
          <w:rFonts w:ascii="Arial" w:hAnsi="Arial" w:cs="Arial"/>
          <w:i/>
          <w:iCs/>
          <w:sz w:val="20"/>
          <w:szCs w:val="20"/>
        </w:rPr>
        <w:t>Molecular neurobiology</w:t>
      </w:r>
      <w:r w:rsidRPr="00E11702">
        <w:rPr>
          <w:rFonts w:ascii="Arial" w:hAnsi="Arial" w:cs="Arial"/>
          <w:sz w:val="20"/>
          <w:szCs w:val="20"/>
        </w:rPr>
        <w:t>, </w:t>
      </w:r>
      <w:r w:rsidRPr="00E11702">
        <w:rPr>
          <w:rFonts w:ascii="Arial" w:hAnsi="Arial" w:cs="Arial"/>
          <w:i/>
          <w:iCs/>
          <w:sz w:val="20"/>
          <w:szCs w:val="20"/>
        </w:rPr>
        <w:t>53</w:t>
      </w:r>
      <w:r w:rsidRPr="00E11702">
        <w:rPr>
          <w:rFonts w:ascii="Arial" w:hAnsi="Arial" w:cs="Arial"/>
          <w:sz w:val="20"/>
          <w:szCs w:val="20"/>
        </w:rPr>
        <w:t>(6), 3822-3831.</w:t>
      </w:r>
    </w:p>
    <w:p w14:paraId="628502C7"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Turrens</w:t>
      </w:r>
      <w:proofErr w:type="spellEnd"/>
      <w:r w:rsidRPr="00E11702">
        <w:rPr>
          <w:rFonts w:ascii="Arial" w:hAnsi="Arial" w:cs="Arial"/>
          <w:sz w:val="20"/>
          <w:szCs w:val="20"/>
        </w:rPr>
        <w:t xml:space="preserve">, J. F., &amp; </w:t>
      </w:r>
      <w:proofErr w:type="spellStart"/>
      <w:r w:rsidRPr="00E11702">
        <w:rPr>
          <w:rFonts w:ascii="Arial" w:hAnsi="Arial" w:cs="Arial"/>
          <w:sz w:val="20"/>
          <w:szCs w:val="20"/>
        </w:rPr>
        <w:t>Boveris</w:t>
      </w:r>
      <w:proofErr w:type="spellEnd"/>
      <w:r w:rsidRPr="00E11702">
        <w:rPr>
          <w:rFonts w:ascii="Arial" w:hAnsi="Arial" w:cs="Arial"/>
          <w:sz w:val="20"/>
          <w:szCs w:val="20"/>
        </w:rPr>
        <w:t>, A. (1980). Generation of superoxide anion by the NADH dehydrogenase of bovine heart mitochondria. Biochemical journal, 191(2), 421-427.</w:t>
      </w:r>
    </w:p>
    <w:p w14:paraId="23C86755" w14:textId="77777777" w:rsidR="00F75781" w:rsidRPr="00E11702" w:rsidRDefault="00F75781" w:rsidP="00F75781">
      <w:pPr>
        <w:spacing w:line="360" w:lineRule="auto"/>
        <w:jc w:val="both"/>
        <w:rPr>
          <w:rFonts w:ascii="Arial" w:hAnsi="Arial" w:cs="Arial"/>
          <w:sz w:val="20"/>
          <w:szCs w:val="20"/>
        </w:rPr>
      </w:pPr>
      <w:proofErr w:type="spellStart"/>
      <w:r w:rsidRPr="00E11702">
        <w:rPr>
          <w:rFonts w:ascii="Arial" w:hAnsi="Arial" w:cs="Arial"/>
          <w:sz w:val="20"/>
          <w:szCs w:val="20"/>
        </w:rPr>
        <w:t>Turrens</w:t>
      </w:r>
      <w:proofErr w:type="spellEnd"/>
      <w:r w:rsidRPr="00E11702">
        <w:rPr>
          <w:rFonts w:ascii="Arial" w:hAnsi="Arial" w:cs="Arial"/>
          <w:sz w:val="20"/>
          <w:szCs w:val="20"/>
        </w:rPr>
        <w:t xml:space="preserve">, J. F., Alexandre, A., &amp; </w:t>
      </w:r>
      <w:proofErr w:type="spellStart"/>
      <w:r w:rsidRPr="00E11702">
        <w:rPr>
          <w:rFonts w:ascii="Arial" w:hAnsi="Arial" w:cs="Arial"/>
          <w:sz w:val="20"/>
          <w:szCs w:val="20"/>
        </w:rPr>
        <w:t>Lehninger</w:t>
      </w:r>
      <w:proofErr w:type="spellEnd"/>
      <w:r w:rsidRPr="00E11702">
        <w:rPr>
          <w:rFonts w:ascii="Arial" w:hAnsi="Arial" w:cs="Arial"/>
          <w:sz w:val="20"/>
          <w:szCs w:val="20"/>
        </w:rPr>
        <w:t xml:space="preserve">, A. L. (1985). </w:t>
      </w:r>
      <w:proofErr w:type="spellStart"/>
      <w:r w:rsidRPr="00E11702">
        <w:rPr>
          <w:rFonts w:ascii="Arial" w:hAnsi="Arial" w:cs="Arial"/>
          <w:sz w:val="20"/>
          <w:szCs w:val="20"/>
        </w:rPr>
        <w:t>Ubisemiquinone</w:t>
      </w:r>
      <w:proofErr w:type="spellEnd"/>
      <w:r w:rsidRPr="00E11702">
        <w:rPr>
          <w:rFonts w:ascii="Arial" w:hAnsi="Arial" w:cs="Arial"/>
          <w:sz w:val="20"/>
          <w:szCs w:val="20"/>
        </w:rPr>
        <w:t xml:space="preserve"> is the electron donor for superoxide formation by complex III of heart mitochondria. Archives of biochemistry and biophysics, 237(2), 408-414.</w:t>
      </w:r>
    </w:p>
    <w:p w14:paraId="235875D2"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Yamamoto, Y., Takahashi, K. (1993). Glutathione peroxidase isolated from plasma, reduces phospholipid hydroperoxide. Archives of Biochemistry and Biophysics 305, 541–545.</w:t>
      </w:r>
    </w:p>
    <w:p w14:paraId="13ACCD83" w14:textId="77777777" w:rsidR="00F75781" w:rsidRPr="00E11702" w:rsidRDefault="00F75781" w:rsidP="00F75781">
      <w:pPr>
        <w:spacing w:line="360" w:lineRule="auto"/>
        <w:jc w:val="both"/>
        <w:rPr>
          <w:rFonts w:ascii="Arial" w:hAnsi="Arial" w:cs="Arial"/>
          <w:sz w:val="20"/>
          <w:szCs w:val="20"/>
        </w:rPr>
      </w:pPr>
      <w:r w:rsidRPr="00E11702">
        <w:rPr>
          <w:rFonts w:ascii="Arial" w:hAnsi="Arial" w:cs="Arial"/>
          <w:sz w:val="20"/>
          <w:szCs w:val="20"/>
        </w:rPr>
        <w:t>Zafar, K. S., Siddiqui, A., Sayeed, I., Ahmad, M., Salim, S., &amp; Islam, F. (2003). Dose</w:t>
      </w:r>
      <w:r w:rsidRPr="00E11702">
        <w:rPr>
          <w:rFonts w:ascii="Cambria Math" w:hAnsi="Cambria Math" w:cs="Cambria Math"/>
          <w:sz w:val="20"/>
          <w:szCs w:val="20"/>
        </w:rPr>
        <w:t>‐</w:t>
      </w:r>
      <w:r w:rsidRPr="00E11702">
        <w:rPr>
          <w:rFonts w:ascii="Arial" w:hAnsi="Arial" w:cs="Arial"/>
          <w:sz w:val="20"/>
          <w:szCs w:val="20"/>
        </w:rPr>
        <w:t>dependent protective effect of selenium in rat model of Parkinson's disease: neurobehavioral and neurochemical evidences. Journal of neurochemistry, 84(3), 438-446.</w:t>
      </w:r>
    </w:p>
    <w:p w14:paraId="3C63A8FC" w14:textId="77777777" w:rsidR="00F75781" w:rsidRPr="00E1210E" w:rsidRDefault="00F75781" w:rsidP="00F75781">
      <w:pPr>
        <w:spacing w:line="360" w:lineRule="auto"/>
        <w:jc w:val="both"/>
        <w:rPr>
          <w:rFonts w:ascii="Arial" w:hAnsi="Arial" w:cs="Arial"/>
          <w:sz w:val="24"/>
          <w:szCs w:val="24"/>
        </w:rPr>
      </w:pPr>
    </w:p>
    <w:p w14:paraId="5656A409" w14:textId="77777777" w:rsidR="00F75781" w:rsidRPr="00E1210E" w:rsidRDefault="00F75781" w:rsidP="00F75781">
      <w:pPr>
        <w:spacing w:line="360" w:lineRule="auto"/>
        <w:rPr>
          <w:sz w:val="24"/>
          <w:szCs w:val="24"/>
        </w:rPr>
      </w:pPr>
    </w:p>
    <w:p w14:paraId="4CC38C15" w14:textId="77777777" w:rsidR="00AA16EC" w:rsidRPr="00E1210E" w:rsidRDefault="00AA16EC" w:rsidP="00F75781">
      <w:pPr>
        <w:spacing w:line="360" w:lineRule="auto"/>
        <w:jc w:val="both"/>
        <w:rPr>
          <w:rFonts w:ascii="Arial" w:hAnsi="Arial" w:cs="Arial"/>
          <w:b/>
          <w:bCs/>
          <w:sz w:val="24"/>
          <w:szCs w:val="24"/>
        </w:rPr>
      </w:pPr>
    </w:p>
    <w:sectPr w:rsidR="00AA16EC" w:rsidRPr="00E1210E">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1DB6F" w14:textId="77777777" w:rsidR="00406EED" w:rsidRDefault="00406EED" w:rsidP="000823DC">
      <w:pPr>
        <w:spacing w:after="0" w:line="240" w:lineRule="auto"/>
      </w:pPr>
      <w:r>
        <w:separator/>
      </w:r>
    </w:p>
  </w:endnote>
  <w:endnote w:type="continuationSeparator" w:id="0">
    <w:p w14:paraId="45D069D3" w14:textId="77777777" w:rsidR="00406EED" w:rsidRDefault="00406EED" w:rsidP="00082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00AC" w14:textId="77777777" w:rsidR="000823DC" w:rsidRDefault="00082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FD8EA" w14:textId="77777777" w:rsidR="000823DC" w:rsidRDefault="00082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6998" w14:textId="77777777" w:rsidR="000823DC" w:rsidRDefault="0008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5A259" w14:textId="77777777" w:rsidR="00406EED" w:rsidRDefault="00406EED" w:rsidP="000823DC">
      <w:pPr>
        <w:spacing w:after="0" w:line="240" w:lineRule="auto"/>
      </w:pPr>
      <w:r>
        <w:separator/>
      </w:r>
    </w:p>
  </w:footnote>
  <w:footnote w:type="continuationSeparator" w:id="0">
    <w:p w14:paraId="2FA50361" w14:textId="77777777" w:rsidR="00406EED" w:rsidRDefault="00406EED" w:rsidP="00082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CC9F2" w14:textId="7FA38F5D" w:rsidR="000823DC" w:rsidRDefault="000823DC">
    <w:pPr>
      <w:pStyle w:val="Header"/>
    </w:pPr>
    <w:r>
      <w:rPr>
        <w:noProof/>
      </w:rPr>
      <w:pict w14:anchorId="258F2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0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60B42" w14:textId="5434A929" w:rsidR="000823DC" w:rsidRDefault="000823DC">
    <w:pPr>
      <w:pStyle w:val="Header"/>
    </w:pPr>
    <w:r>
      <w:rPr>
        <w:noProof/>
      </w:rPr>
      <w:pict w14:anchorId="2F511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0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9BEEB" w14:textId="6604B1C5" w:rsidR="000823DC" w:rsidRDefault="000823DC">
    <w:pPr>
      <w:pStyle w:val="Header"/>
    </w:pPr>
    <w:r>
      <w:rPr>
        <w:noProof/>
      </w:rPr>
      <w:pict w14:anchorId="3E7693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310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50F22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B8A4B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EC"/>
    <w:rsid w:val="0000494C"/>
    <w:rsid w:val="000649E7"/>
    <w:rsid w:val="000823DC"/>
    <w:rsid w:val="000B7DC9"/>
    <w:rsid w:val="00102A71"/>
    <w:rsid w:val="00137018"/>
    <w:rsid w:val="00162FCC"/>
    <w:rsid w:val="00166843"/>
    <w:rsid w:val="00197CCC"/>
    <w:rsid w:val="001C4119"/>
    <w:rsid w:val="001C65DD"/>
    <w:rsid w:val="001E71E4"/>
    <w:rsid w:val="00220BD6"/>
    <w:rsid w:val="0022763F"/>
    <w:rsid w:val="00232B84"/>
    <w:rsid w:val="00251A27"/>
    <w:rsid w:val="002662E2"/>
    <w:rsid w:val="00274D52"/>
    <w:rsid w:val="002758D1"/>
    <w:rsid w:val="00276A30"/>
    <w:rsid w:val="00287E99"/>
    <w:rsid w:val="002A261E"/>
    <w:rsid w:val="00347547"/>
    <w:rsid w:val="0036374B"/>
    <w:rsid w:val="003A3AC5"/>
    <w:rsid w:val="003B1B53"/>
    <w:rsid w:val="003B5D50"/>
    <w:rsid w:val="00406EED"/>
    <w:rsid w:val="004252BF"/>
    <w:rsid w:val="00433A8E"/>
    <w:rsid w:val="00450734"/>
    <w:rsid w:val="00455D44"/>
    <w:rsid w:val="0047699E"/>
    <w:rsid w:val="004B75D7"/>
    <w:rsid w:val="005448B8"/>
    <w:rsid w:val="00546B21"/>
    <w:rsid w:val="00576F36"/>
    <w:rsid w:val="005A665E"/>
    <w:rsid w:val="005B7C9C"/>
    <w:rsid w:val="005C46C7"/>
    <w:rsid w:val="00637A71"/>
    <w:rsid w:val="00671ED5"/>
    <w:rsid w:val="0068666B"/>
    <w:rsid w:val="00695E0B"/>
    <w:rsid w:val="00710D28"/>
    <w:rsid w:val="007307F1"/>
    <w:rsid w:val="00745BAB"/>
    <w:rsid w:val="007524FA"/>
    <w:rsid w:val="00785C09"/>
    <w:rsid w:val="007C17EE"/>
    <w:rsid w:val="007C5BDC"/>
    <w:rsid w:val="00811C9B"/>
    <w:rsid w:val="00824DEC"/>
    <w:rsid w:val="00832967"/>
    <w:rsid w:val="008434B2"/>
    <w:rsid w:val="00860D55"/>
    <w:rsid w:val="008754C6"/>
    <w:rsid w:val="008809BA"/>
    <w:rsid w:val="008C4852"/>
    <w:rsid w:val="008D5FC5"/>
    <w:rsid w:val="00904A4C"/>
    <w:rsid w:val="00933BD7"/>
    <w:rsid w:val="00987FAB"/>
    <w:rsid w:val="009A5CC0"/>
    <w:rsid w:val="009D47B2"/>
    <w:rsid w:val="009D541F"/>
    <w:rsid w:val="00A12709"/>
    <w:rsid w:val="00AA16EC"/>
    <w:rsid w:val="00AB0D5B"/>
    <w:rsid w:val="00B0102B"/>
    <w:rsid w:val="00B7086E"/>
    <w:rsid w:val="00B917E6"/>
    <w:rsid w:val="00BD3335"/>
    <w:rsid w:val="00D112D6"/>
    <w:rsid w:val="00D15E4C"/>
    <w:rsid w:val="00D3156D"/>
    <w:rsid w:val="00D32773"/>
    <w:rsid w:val="00D50D33"/>
    <w:rsid w:val="00D53173"/>
    <w:rsid w:val="00D93D61"/>
    <w:rsid w:val="00DA17FE"/>
    <w:rsid w:val="00DA2445"/>
    <w:rsid w:val="00DD1D30"/>
    <w:rsid w:val="00DD4F8E"/>
    <w:rsid w:val="00E11702"/>
    <w:rsid w:val="00E1210E"/>
    <w:rsid w:val="00E41125"/>
    <w:rsid w:val="00E44FF8"/>
    <w:rsid w:val="00E50874"/>
    <w:rsid w:val="00E97429"/>
    <w:rsid w:val="00EE0923"/>
    <w:rsid w:val="00F14D5A"/>
    <w:rsid w:val="00F75238"/>
    <w:rsid w:val="00F75781"/>
    <w:rsid w:val="00F93D7D"/>
    <w:rsid w:val="00F96765"/>
    <w:rsid w:val="00FF581A"/>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4F9C99"/>
  <w15:chartTrackingRefBased/>
  <w15:docId w15:val="{6FC875DA-077F-4B58-940D-4F1BB6863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6EC"/>
  </w:style>
  <w:style w:type="paragraph" w:styleId="Heading1">
    <w:name w:val="heading 1"/>
    <w:basedOn w:val="Normal"/>
    <w:next w:val="Normal"/>
    <w:link w:val="Heading1Char"/>
    <w:uiPriority w:val="9"/>
    <w:qFormat/>
    <w:rsid w:val="00AA16E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AA16E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AA16E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AA16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E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AA16E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AA16E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AA16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EC"/>
    <w:rPr>
      <w:rFonts w:eastAsiaTheme="majorEastAsia" w:cstheme="majorBidi"/>
      <w:color w:val="272727" w:themeColor="text1" w:themeTint="D8"/>
    </w:rPr>
  </w:style>
  <w:style w:type="paragraph" w:styleId="Title">
    <w:name w:val="Title"/>
    <w:basedOn w:val="Normal"/>
    <w:next w:val="Normal"/>
    <w:link w:val="TitleChar"/>
    <w:uiPriority w:val="10"/>
    <w:qFormat/>
    <w:rsid w:val="00AA16E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AA16E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AA16E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AA16E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AA16EC"/>
    <w:pPr>
      <w:spacing w:before="160"/>
      <w:jc w:val="center"/>
    </w:pPr>
    <w:rPr>
      <w:i/>
      <w:iCs/>
      <w:color w:val="404040" w:themeColor="text1" w:themeTint="BF"/>
    </w:rPr>
  </w:style>
  <w:style w:type="character" w:customStyle="1" w:styleId="QuoteChar">
    <w:name w:val="Quote Char"/>
    <w:basedOn w:val="DefaultParagraphFont"/>
    <w:link w:val="Quote"/>
    <w:uiPriority w:val="29"/>
    <w:rsid w:val="00AA16EC"/>
    <w:rPr>
      <w:i/>
      <w:iCs/>
      <w:color w:val="404040" w:themeColor="text1" w:themeTint="BF"/>
    </w:rPr>
  </w:style>
  <w:style w:type="paragraph" w:styleId="ListParagraph">
    <w:name w:val="List Paragraph"/>
    <w:basedOn w:val="Normal"/>
    <w:uiPriority w:val="34"/>
    <w:qFormat/>
    <w:rsid w:val="00AA16EC"/>
    <w:pPr>
      <w:ind w:left="720"/>
      <w:contextualSpacing/>
    </w:pPr>
  </w:style>
  <w:style w:type="character" w:styleId="IntenseEmphasis">
    <w:name w:val="Intense Emphasis"/>
    <w:basedOn w:val="DefaultParagraphFont"/>
    <w:uiPriority w:val="21"/>
    <w:qFormat/>
    <w:rsid w:val="00AA16EC"/>
    <w:rPr>
      <w:i/>
      <w:iCs/>
      <w:color w:val="2F5496" w:themeColor="accent1" w:themeShade="BF"/>
    </w:rPr>
  </w:style>
  <w:style w:type="paragraph" w:styleId="IntenseQuote">
    <w:name w:val="Intense Quote"/>
    <w:basedOn w:val="Normal"/>
    <w:next w:val="Normal"/>
    <w:link w:val="IntenseQuoteChar"/>
    <w:uiPriority w:val="30"/>
    <w:qFormat/>
    <w:rsid w:val="00AA1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EC"/>
    <w:rPr>
      <w:i/>
      <w:iCs/>
      <w:color w:val="2F5496" w:themeColor="accent1" w:themeShade="BF"/>
    </w:rPr>
  </w:style>
  <w:style w:type="character" w:styleId="IntenseReference">
    <w:name w:val="Intense Reference"/>
    <w:basedOn w:val="DefaultParagraphFont"/>
    <w:uiPriority w:val="32"/>
    <w:qFormat/>
    <w:rsid w:val="00AA16EC"/>
    <w:rPr>
      <w:b/>
      <w:bCs/>
      <w:smallCaps/>
      <w:color w:val="2F5496" w:themeColor="accent1" w:themeShade="BF"/>
      <w:spacing w:val="5"/>
    </w:rPr>
  </w:style>
  <w:style w:type="character" w:styleId="Hyperlink">
    <w:name w:val="Hyperlink"/>
    <w:basedOn w:val="DefaultParagraphFont"/>
    <w:uiPriority w:val="99"/>
    <w:unhideWhenUsed/>
    <w:rsid w:val="00AA16EC"/>
    <w:rPr>
      <w:color w:val="0563C1" w:themeColor="hyperlink"/>
      <w:u w:val="single"/>
    </w:rPr>
  </w:style>
  <w:style w:type="character" w:styleId="UnresolvedMention">
    <w:name w:val="Unresolved Mention"/>
    <w:basedOn w:val="DefaultParagraphFont"/>
    <w:uiPriority w:val="99"/>
    <w:semiHidden/>
    <w:unhideWhenUsed/>
    <w:rsid w:val="008434B2"/>
    <w:rPr>
      <w:color w:val="605E5C"/>
      <w:shd w:val="clear" w:color="auto" w:fill="E1DFDD"/>
    </w:rPr>
  </w:style>
  <w:style w:type="paragraph" w:styleId="NormalWeb">
    <w:name w:val="Normal (Web)"/>
    <w:basedOn w:val="Normal"/>
    <w:uiPriority w:val="99"/>
    <w:semiHidden/>
    <w:unhideWhenUsed/>
    <w:rsid w:val="00E50874"/>
    <w:rPr>
      <w:rFonts w:ascii="Times New Roman" w:hAnsi="Times New Roman" w:cs="Angsana New"/>
      <w:sz w:val="24"/>
      <w:szCs w:val="30"/>
    </w:rPr>
  </w:style>
  <w:style w:type="paragraph" w:styleId="Header">
    <w:name w:val="header"/>
    <w:basedOn w:val="Normal"/>
    <w:link w:val="HeaderChar"/>
    <w:uiPriority w:val="99"/>
    <w:unhideWhenUsed/>
    <w:rsid w:val="000823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3DC"/>
  </w:style>
  <w:style w:type="paragraph" w:styleId="Footer">
    <w:name w:val="footer"/>
    <w:basedOn w:val="Normal"/>
    <w:link w:val="FooterChar"/>
    <w:uiPriority w:val="99"/>
    <w:unhideWhenUsed/>
    <w:rsid w:val="000823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10.1111/acel.13031" TargetMode="External"/><Relationship Id="rId13" Type="http://schemas.openxmlformats.org/officeDocument/2006/relationships/image" Target="media/image5.png"/><Relationship Id="rId18" Type="http://schemas.openxmlformats.org/officeDocument/2006/relationships/hyperlink" Target="https://doi.org/10.1177/117864691877665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onlinelibrary.wiley.com/doi/10.1111/acel.13031" TargetMode="External"/><Relationship Id="rId12" Type="http://schemas.openxmlformats.org/officeDocument/2006/relationships/image" Target="media/image4.png"/><Relationship Id="rId17" Type="http://schemas.openxmlformats.org/officeDocument/2006/relationships/hyperlink" Target="https://doi.org/10.1016/j.jsps.2022.09.01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809</TotalTime>
  <Pages>15</Pages>
  <Words>4846</Words>
  <Characters>27623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surya ravi</dc:creator>
  <cp:keywords/>
  <dc:description/>
  <cp:lastModifiedBy>SDI 1084</cp:lastModifiedBy>
  <cp:revision>54</cp:revision>
  <dcterms:created xsi:type="dcterms:W3CDTF">2025-11-04T18:34:00Z</dcterms:created>
  <dcterms:modified xsi:type="dcterms:W3CDTF">2025-11-07T11:51:00Z</dcterms:modified>
</cp:coreProperties>
</file>