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8638A" w14:textId="6E8D0F95" w:rsidR="006720EE" w:rsidRPr="00EF4E17" w:rsidRDefault="006720EE" w:rsidP="004333EB">
      <w:pPr>
        <w:spacing w:after="0" w:line="360" w:lineRule="auto"/>
        <w:jc w:val="right"/>
        <w:rPr>
          <w:rFonts w:ascii="Arial" w:eastAsia="Times New Roman" w:hAnsi="Arial" w:cs="Arial"/>
          <w:b/>
          <w:bCs/>
          <w:iCs/>
          <w:kern w:val="28"/>
          <w:sz w:val="36"/>
          <w:szCs w:val="20"/>
          <w:lang w:val="en-US"/>
          <w14:ligatures w14:val="none"/>
        </w:rPr>
      </w:pPr>
      <w:r w:rsidRPr="00EF4E17">
        <w:rPr>
          <w:rFonts w:ascii="Arial" w:eastAsia="Times New Roman" w:hAnsi="Arial" w:cs="Arial"/>
          <w:b/>
          <w:bCs/>
          <w:iCs/>
          <w:kern w:val="28"/>
          <w:sz w:val="36"/>
          <w:szCs w:val="20"/>
          <w:lang w:val="en-US"/>
          <w14:ligatures w14:val="none"/>
        </w:rPr>
        <w:t xml:space="preserve">First Record and Morphological Notes on </w:t>
      </w:r>
      <w:r w:rsidRPr="00EF4E17">
        <w:rPr>
          <w:rFonts w:ascii="Arial" w:eastAsia="Times New Roman" w:hAnsi="Arial" w:cs="Arial"/>
          <w:b/>
          <w:bCs/>
          <w:i/>
          <w:kern w:val="28"/>
          <w:sz w:val="36"/>
          <w:szCs w:val="20"/>
          <w:lang w:val="en-US"/>
          <w14:ligatures w14:val="none"/>
        </w:rPr>
        <w:t xml:space="preserve">Alpheus </w:t>
      </w:r>
      <w:proofErr w:type="spellStart"/>
      <w:r w:rsidRPr="00EF4E17">
        <w:rPr>
          <w:rFonts w:ascii="Arial" w:eastAsia="Times New Roman" w:hAnsi="Arial" w:cs="Arial"/>
          <w:b/>
          <w:bCs/>
          <w:i/>
          <w:kern w:val="28"/>
          <w:sz w:val="36"/>
          <w:szCs w:val="20"/>
          <w:lang w:val="en-US"/>
          <w14:ligatures w14:val="none"/>
        </w:rPr>
        <w:t>longiforceps</w:t>
      </w:r>
      <w:proofErr w:type="spellEnd"/>
      <w:r w:rsidRPr="00EF4E17">
        <w:rPr>
          <w:rFonts w:ascii="Arial" w:eastAsia="Times New Roman" w:hAnsi="Arial" w:cs="Arial"/>
          <w:b/>
          <w:bCs/>
          <w:iCs/>
          <w:kern w:val="28"/>
          <w:sz w:val="36"/>
          <w:szCs w:val="20"/>
          <w:lang w:val="en-US"/>
          <w14:ligatures w14:val="none"/>
        </w:rPr>
        <w:t xml:space="preserve"> Hayashi &amp; Nagata, 2002 (Decapoda: </w:t>
      </w:r>
      <w:proofErr w:type="spellStart"/>
      <w:r w:rsidRPr="00EF4E17">
        <w:rPr>
          <w:rFonts w:ascii="Arial" w:eastAsia="Times New Roman" w:hAnsi="Arial" w:cs="Arial"/>
          <w:b/>
          <w:bCs/>
          <w:iCs/>
          <w:kern w:val="28"/>
          <w:sz w:val="36"/>
          <w:szCs w:val="20"/>
          <w:lang w:val="en-US"/>
          <w14:ligatures w14:val="none"/>
        </w:rPr>
        <w:t>Alpheidae</w:t>
      </w:r>
      <w:proofErr w:type="spellEnd"/>
      <w:r w:rsidRPr="00EF4E17">
        <w:rPr>
          <w:rFonts w:ascii="Arial" w:eastAsia="Times New Roman" w:hAnsi="Arial" w:cs="Arial"/>
          <w:b/>
          <w:bCs/>
          <w:iCs/>
          <w:kern w:val="28"/>
          <w:sz w:val="36"/>
          <w:szCs w:val="20"/>
          <w:lang w:val="en-US"/>
          <w14:ligatures w14:val="none"/>
        </w:rPr>
        <w:t xml:space="preserve">) from Indian </w:t>
      </w:r>
      <w:r w:rsidR="0090774E">
        <w:rPr>
          <w:rFonts w:ascii="Arial" w:eastAsia="Times New Roman" w:hAnsi="Arial" w:cs="Arial"/>
          <w:b/>
          <w:bCs/>
          <w:iCs/>
          <w:kern w:val="28"/>
          <w:sz w:val="36"/>
          <w:szCs w:val="20"/>
          <w:lang w:val="en-US"/>
          <w14:ligatures w14:val="none"/>
        </w:rPr>
        <w:t>Coast</w:t>
      </w:r>
    </w:p>
    <w:p w14:paraId="67C1959E" w14:textId="20102FF8" w:rsidR="007A1E56" w:rsidRDefault="007A1E56" w:rsidP="008F1F7E">
      <w:pPr>
        <w:spacing w:after="0" w:line="360" w:lineRule="auto"/>
        <w:jc w:val="center"/>
        <w:rPr>
          <w:rFonts w:ascii="Times New Roman" w:hAnsi="Times New Roman" w:cs="Times New Roman"/>
          <w:sz w:val="24"/>
          <w:szCs w:val="24"/>
        </w:rPr>
      </w:pPr>
    </w:p>
    <w:p w14:paraId="280CF990" w14:textId="77777777" w:rsidR="0022596B" w:rsidRPr="003F4DF1" w:rsidRDefault="0022596B" w:rsidP="008F1F7E">
      <w:pPr>
        <w:spacing w:after="0" w:line="360" w:lineRule="auto"/>
        <w:jc w:val="center"/>
        <w:rPr>
          <w:rFonts w:ascii="Times New Roman" w:hAnsi="Times New Roman" w:cs="Times New Roman"/>
          <w:sz w:val="24"/>
          <w:szCs w:val="24"/>
        </w:rPr>
      </w:pPr>
    </w:p>
    <w:p w14:paraId="0665810F" w14:textId="77777777" w:rsidR="007E7C0A" w:rsidRPr="006720EE" w:rsidRDefault="006E605C" w:rsidP="00AF7610">
      <w:pPr>
        <w:spacing w:after="120" w:line="360" w:lineRule="auto"/>
        <w:rPr>
          <w:rFonts w:ascii="Arial" w:hAnsi="Arial" w:cs="Arial"/>
          <w:b/>
          <w:bCs/>
        </w:rPr>
      </w:pPr>
      <w:r w:rsidRPr="006720EE">
        <w:rPr>
          <w:rFonts w:ascii="Arial" w:hAnsi="Arial" w:cs="Arial"/>
          <w:b/>
          <w:bCs/>
        </w:rPr>
        <w:t>ABSTRACT</w:t>
      </w:r>
    </w:p>
    <w:p w14:paraId="1204E095" w14:textId="08165F23" w:rsidR="00CF063A" w:rsidRPr="006720EE" w:rsidRDefault="00CB5E7C" w:rsidP="006720EE">
      <w:pPr>
        <w:spacing w:after="120" w:line="360" w:lineRule="auto"/>
        <w:jc w:val="both"/>
        <w:rPr>
          <w:rFonts w:ascii="Arial" w:hAnsi="Arial" w:cs="Arial"/>
          <w:sz w:val="20"/>
          <w:szCs w:val="20"/>
        </w:rPr>
      </w:pPr>
      <w:r w:rsidRPr="006720EE">
        <w:rPr>
          <w:rFonts w:ascii="Arial" w:hAnsi="Arial" w:cs="Arial"/>
          <w:sz w:val="20"/>
          <w:szCs w:val="20"/>
        </w:rPr>
        <w:t xml:space="preserve">This study reports the occurrence of </w:t>
      </w:r>
      <w:r w:rsidR="006720EE" w:rsidRPr="006720EE">
        <w:rPr>
          <w:rFonts w:ascii="Arial" w:hAnsi="Arial" w:cs="Arial"/>
          <w:i/>
          <w:iCs/>
          <w:sz w:val="20"/>
          <w:szCs w:val="20"/>
        </w:rPr>
        <w:t>Alpheus longiforceps</w:t>
      </w:r>
      <w:r w:rsidRPr="006720EE">
        <w:rPr>
          <w:rFonts w:ascii="Arial" w:hAnsi="Arial" w:cs="Arial"/>
          <w:sz w:val="20"/>
          <w:szCs w:val="20"/>
        </w:rPr>
        <w:t>, a snapping shrimp species newly recorded from the India</w:t>
      </w:r>
      <w:r w:rsidR="00A01807" w:rsidRPr="006720EE">
        <w:rPr>
          <w:rFonts w:ascii="Arial" w:hAnsi="Arial" w:cs="Arial"/>
          <w:sz w:val="20"/>
          <w:szCs w:val="20"/>
        </w:rPr>
        <w:t>n coast</w:t>
      </w:r>
      <w:r w:rsidRPr="006720EE">
        <w:rPr>
          <w:rFonts w:ascii="Arial" w:hAnsi="Arial" w:cs="Arial"/>
          <w:sz w:val="20"/>
          <w:szCs w:val="20"/>
        </w:rPr>
        <w:t>, previously known only from the Indo-West and North-West Pacific regions.</w:t>
      </w:r>
      <w:r w:rsidR="007647CF" w:rsidRPr="006720EE">
        <w:rPr>
          <w:rFonts w:ascii="Arial" w:hAnsi="Arial" w:cs="Arial"/>
          <w:sz w:val="20"/>
          <w:szCs w:val="20"/>
        </w:rPr>
        <w:t xml:space="preserve"> </w:t>
      </w:r>
      <w:r w:rsidR="00CF063A" w:rsidRPr="006720EE">
        <w:rPr>
          <w:rFonts w:ascii="Arial" w:hAnsi="Arial" w:cs="Arial"/>
          <w:sz w:val="20"/>
          <w:szCs w:val="20"/>
        </w:rPr>
        <w:t>Specimens were collected as bycatch at the Mudasal</w:t>
      </w:r>
      <w:r w:rsidR="00A01807" w:rsidRPr="006720EE">
        <w:rPr>
          <w:rFonts w:ascii="Arial" w:hAnsi="Arial" w:cs="Arial"/>
          <w:sz w:val="20"/>
          <w:szCs w:val="20"/>
        </w:rPr>
        <w:t>o</w:t>
      </w:r>
      <w:r w:rsidR="00CF063A" w:rsidRPr="006720EE">
        <w:rPr>
          <w:rFonts w:ascii="Arial" w:hAnsi="Arial" w:cs="Arial"/>
          <w:sz w:val="20"/>
          <w:szCs w:val="20"/>
        </w:rPr>
        <w:t xml:space="preserve">dai landing site in July </w:t>
      </w:r>
      <w:r w:rsidR="00A01807" w:rsidRPr="006720EE">
        <w:rPr>
          <w:rFonts w:ascii="Arial" w:hAnsi="Arial" w:cs="Arial"/>
          <w:sz w:val="20"/>
          <w:szCs w:val="20"/>
        </w:rPr>
        <w:t>to</w:t>
      </w:r>
      <w:r w:rsidR="00CF063A" w:rsidRPr="006720EE">
        <w:rPr>
          <w:rFonts w:ascii="Arial" w:hAnsi="Arial" w:cs="Arial"/>
          <w:sz w:val="20"/>
          <w:szCs w:val="20"/>
        </w:rPr>
        <w:t xml:space="preserve"> August 2024. </w:t>
      </w:r>
      <w:r w:rsidR="00EF03F5" w:rsidRPr="006720EE">
        <w:rPr>
          <w:rFonts w:ascii="Arial" w:hAnsi="Arial" w:cs="Arial"/>
          <w:sz w:val="20"/>
          <w:szCs w:val="20"/>
        </w:rPr>
        <w:t>The k</w:t>
      </w:r>
      <w:r w:rsidR="00CF063A" w:rsidRPr="006720EE">
        <w:rPr>
          <w:rFonts w:ascii="Arial" w:hAnsi="Arial" w:cs="Arial"/>
          <w:sz w:val="20"/>
          <w:szCs w:val="20"/>
        </w:rPr>
        <w:t>ey traits such as rostral structure, chelae proportions, and carapace characteristics were analysed</w:t>
      </w:r>
      <w:r w:rsidR="00884F35" w:rsidRPr="006720EE">
        <w:rPr>
          <w:rFonts w:ascii="Arial" w:hAnsi="Arial" w:cs="Arial"/>
          <w:sz w:val="20"/>
          <w:szCs w:val="20"/>
        </w:rPr>
        <w:t xml:space="preserve"> and </w:t>
      </w:r>
      <w:r w:rsidR="00CF063A" w:rsidRPr="006720EE">
        <w:rPr>
          <w:rFonts w:ascii="Arial" w:hAnsi="Arial" w:cs="Arial"/>
          <w:sz w:val="20"/>
          <w:szCs w:val="20"/>
        </w:rPr>
        <w:t xml:space="preserve">compared </w:t>
      </w:r>
      <w:r w:rsidR="00884F35" w:rsidRPr="006720EE">
        <w:rPr>
          <w:rFonts w:ascii="Arial" w:hAnsi="Arial" w:cs="Arial"/>
          <w:sz w:val="20"/>
          <w:szCs w:val="20"/>
        </w:rPr>
        <w:t>with</w:t>
      </w:r>
      <w:r w:rsidR="00CF063A" w:rsidRPr="006720EE">
        <w:rPr>
          <w:rFonts w:ascii="Arial" w:hAnsi="Arial" w:cs="Arial"/>
          <w:sz w:val="20"/>
          <w:szCs w:val="20"/>
        </w:rPr>
        <w:t xml:space="preserve"> previous studies. </w:t>
      </w:r>
      <w:r w:rsidR="00CF4DDB" w:rsidRPr="006720EE">
        <w:rPr>
          <w:rFonts w:ascii="Arial" w:hAnsi="Arial" w:cs="Arial"/>
          <w:sz w:val="20"/>
          <w:szCs w:val="20"/>
        </w:rPr>
        <w:t>The species is distinguished by unique coloration, such as alternating reddish-orange and off-white bands, with dark orange spots on the fifth abdominal segment. Comparative morphometry reveals variations in proportion of antennular peduncle, telson ratio, and chela size</w:t>
      </w:r>
      <w:r w:rsidR="00CF063A" w:rsidRPr="006720EE">
        <w:rPr>
          <w:rFonts w:ascii="Arial" w:hAnsi="Arial" w:cs="Arial"/>
          <w:sz w:val="20"/>
          <w:szCs w:val="20"/>
        </w:rPr>
        <w:t xml:space="preserve">. These findings expand the current knowledge of </w:t>
      </w:r>
      <w:r w:rsidR="006720EE" w:rsidRPr="006720EE">
        <w:rPr>
          <w:rFonts w:ascii="Arial" w:hAnsi="Arial" w:cs="Arial"/>
          <w:i/>
          <w:iCs/>
          <w:sz w:val="20"/>
          <w:szCs w:val="20"/>
        </w:rPr>
        <w:t>Alpheus longiforceps</w:t>
      </w:r>
      <w:r w:rsidR="00AA186F" w:rsidRPr="006720EE">
        <w:rPr>
          <w:rFonts w:ascii="Arial" w:hAnsi="Arial" w:cs="Arial"/>
          <w:sz w:val="20"/>
          <w:szCs w:val="20"/>
        </w:rPr>
        <w:t xml:space="preserve"> distribution</w:t>
      </w:r>
      <w:r w:rsidR="00CF063A" w:rsidRPr="006720EE">
        <w:rPr>
          <w:rFonts w:ascii="Arial" w:hAnsi="Arial" w:cs="Arial"/>
          <w:sz w:val="20"/>
          <w:szCs w:val="20"/>
        </w:rPr>
        <w:t>.</w:t>
      </w:r>
    </w:p>
    <w:p w14:paraId="5A51EA5D" w14:textId="63FFEC71" w:rsidR="006E605C" w:rsidRPr="003F4DF1" w:rsidRDefault="006E605C" w:rsidP="00AF7610">
      <w:pPr>
        <w:spacing w:after="120" w:line="360" w:lineRule="auto"/>
        <w:jc w:val="both"/>
        <w:rPr>
          <w:rFonts w:ascii="Times New Roman" w:hAnsi="Times New Roman" w:cs="Times New Roman"/>
          <w:sz w:val="24"/>
          <w:szCs w:val="24"/>
        </w:rPr>
      </w:pPr>
      <w:r w:rsidRPr="006720EE">
        <w:rPr>
          <w:rFonts w:ascii="Arial" w:hAnsi="Arial" w:cs="Arial"/>
          <w:b/>
          <w:bCs/>
        </w:rPr>
        <w:t>Keywords:</w:t>
      </w:r>
      <w:r w:rsidRPr="003F4DF1">
        <w:rPr>
          <w:rFonts w:ascii="Times New Roman" w:hAnsi="Times New Roman" w:cs="Times New Roman"/>
          <w:sz w:val="24"/>
          <w:szCs w:val="24"/>
        </w:rPr>
        <w:t xml:space="preserve"> </w:t>
      </w:r>
      <w:r w:rsidR="006720EE" w:rsidRPr="006720EE">
        <w:rPr>
          <w:rFonts w:ascii="Arial" w:hAnsi="Arial" w:cs="Arial"/>
          <w:i/>
          <w:iCs/>
          <w:sz w:val="20"/>
          <w:szCs w:val="20"/>
        </w:rPr>
        <w:t>Alpheus longiforceps</w:t>
      </w:r>
      <w:r w:rsidRPr="006720EE">
        <w:rPr>
          <w:rFonts w:ascii="Arial" w:hAnsi="Arial" w:cs="Arial"/>
          <w:sz w:val="20"/>
          <w:szCs w:val="20"/>
        </w:rPr>
        <w:t>, snapping shrimp, caridean shrimp, morphometric analysis, crustacean taxonomy.</w:t>
      </w:r>
    </w:p>
    <w:p w14:paraId="656CFE87" w14:textId="68E3D4AC" w:rsidR="0077056B" w:rsidRPr="00774523" w:rsidRDefault="004812BB" w:rsidP="00774523">
      <w:pPr>
        <w:pStyle w:val="ListParagraph"/>
        <w:numPr>
          <w:ilvl w:val="0"/>
          <w:numId w:val="4"/>
        </w:numPr>
        <w:spacing w:after="120" w:line="360" w:lineRule="auto"/>
        <w:ind w:left="426"/>
        <w:rPr>
          <w:rFonts w:ascii="Arial" w:hAnsi="Arial" w:cs="Arial"/>
          <w:b/>
          <w:bCs/>
          <w:sz w:val="22"/>
          <w:szCs w:val="22"/>
        </w:rPr>
      </w:pPr>
      <w:bookmarkStart w:id="0" w:name="_Hlk202363142"/>
      <w:r w:rsidRPr="00774523">
        <w:rPr>
          <w:rFonts w:ascii="Arial" w:hAnsi="Arial" w:cs="Arial"/>
          <w:b/>
          <w:bCs/>
          <w:sz w:val="22"/>
          <w:szCs w:val="22"/>
        </w:rPr>
        <w:t>INTRODUCTION</w:t>
      </w:r>
    </w:p>
    <w:p w14:paraId="6CC0712B" w14:textId="51148646" w:rsidR="00962708" w:rsidRPr="00774523" w:rsidRDefault="00962708" w:rsidP="00774523">
      <w:pPr>
        <w:spacing w:after="120" w:line="360" w:lineRule="auto"/>
        <w:jc w:val="both"/>
        <w:rPr>
          <w:rFonts w:ascii="Arial" w:hAnsi="Arial" w:cs="Arial"/>
          <w:sz w:val="20"/>
          <w:szCs w:val="20"/>
        </w:rPr>
      </w:pPr>
      <w:r w:rsidRPr="00774523">
        <w:rPr>
          <w:rFonts w:ascii="Arial" w:hAnsi="Arial" w:cs="Arial"/>
          <w:sz w:val="20"/>
          <w:szCs w:val="20"/>
        </w:rPr>
        <w:t>The Alpheus shrimps, also known as pistol shrimps,</w:t>
      </w:r>
      <w:r w:rsidR="000C754C" w:rsidRPr="00774523">
        <w:rPr>
          <w:rFonts w:ascii="Arial" w:hAnsi="Arial" w:cs="Arial"/>
          <w:sz w:val="20"/>
          <w:szCs w:val="20"/>
        </w:rPr>
        <w:t xml:space="preserve"> are</w:t>
      </w:r>
      <w:r w:rsidRPr="00774523">
        <w:rPr>
          <w:rFonts w:ascii="Arial" w:hAnsi="Arial" w:cs="Arial"/>
          <w:sz w:val="20"/>
          <w:szCs w:val="20"/>
        </w:rPr>
        <w:t xml:space="preserve"> a decapod crustacean commonly found in Indian coastal waters (</w:t>
      </w:r>
      <w:r w:rsidRPr="00774523">
        <w:rPr>
          <w:rFonts w:ascii="Arial" w:hAnsi="Arial" w:cs="Arial"/>
          <w:color w:val="222222"/>
          <w:sz w:val="20"/>
          <w:szCs w:val="20"/>
          <w:shd w:val="clear" w:color="auto" w:fill="FFFFFF"/>
        </w:rPr>
        <w:t>Thomas,</w:t>
      </w:r>
      <w:r w:rsidR="00072EFA" w:rsidRPr="00774523">
        <w:rPr>
          <w:rFonts w:ascii="Arial" w:hAnsi="Arial" w:cs="Arial"/>
          <w:color w:val="222222"/>
          <w:sz w:val="20"/>
          <w:szCs w:val="20"/>
          <w:shd w:val="clear" w:color="auto" w:fill="FFFFFF"/>
        </w:rPr>
        <w:t xml:space="preserve"> </w:t>
      </w:r>
      <w:r w:rsidRPr="00774523">
        <w:rPr>
          <w:rFonts w:ascii="Arial" w:hAnsi="Arial" w:cs="Arial"/>
          <w:color w:val="222222"/>
          <w:sz w:val="20"/>
          <w:szCs w:val="20"/>
          <w:shd w:val="clear" w:color="auto" w:fill="FFFFFF"/>
        </w:rPr>
        <w:t>1976)</w:t>
      </w:r>
      <w:r w:rsidRPr="00774523">
        <w:rPr>
          <w:rFonts w:ascii="Arial" w:hAnsi="Arial" w:cs="Arial"/>
          <w:sz w:val="20"/>
          <w:szCs w:val="20"/>
        </w:rPr>
        <w:t xml:space="preserve">. </w:t>
      </w:r>
      <w:r w:rsidR="000C754C" w:rsidRPr="00774523">
        <w:rPr>
          <w:rFonts w:ascii="Arial" w:hAnsi="Arial" w:cs="Arial"/>
          <w:sz w:val="20"/>
          <w:szCs w:val="20"/>
        </w:rPr>
        <w:t>Their r</w:t>
      </w:r>
      <w:r w:rsidRPr="00774523">
        <w:rPr>
          <w:rFonts w:ascii="Arial" w:hAnsi="Arial" w:cs="Arial"/>
          <w:sz w:val="20"/>
          <w:szCs w:val="20"/>
        </w:rPr>
        <w:t>enowned to produce a loud snapping sound, these shrimps use their asymmetrical claws, with one enlarged for snapping</w:t>
      </w:r>
      <w:r w:rsidR="000C754C" w:rsidRPr="00774523">
        <w:rPr>
          <w:rFonts w:ascii="Arial" w:hAnsi="Arial" w:cs="Arial"/>
          <w:sz w:val="20"/>
          <w:szCs w:val="20"/>
        </w:rPr>
        <w:t>,</w:t>
      </w:r>
      <w:r w:rsidRPr="00774523">
        <w:rPr>
          <w:rFonts w:ascii="Arial" w:hAnsi="Arial" w:cs="Arial"/>
          <w:sz w:val="20"/>
          <w:szCs w:val="20"/>
        </w:rPr>
        <w:t xml:space="preserve"> and possess a joint with a plunger-like structure </w:t>
      </w:r>
      <w:r w:rsidR="0057304A" w:rsidRPr="00774523">
        <w:rPr>
          <w:rFonts w:ascii="Arial" w:hAnsi="Arial" w:cs="Arial"/>
          <w:sz w:val="20"/>
          <w:szCs w:val="20"/>
        </w:rPr>
        <w:t>called</w:t>
      </w:r>
      <w:r w:rsidRPr="00774523">
        <w:rPr>
          <w:rFonts w:ascii="Arial" w:hAnsi="Arial" w:cs="Arial"/>
          <w:sz w:val="20"/>
          <w:szCs w:val="20"/>
        </w:rPr>
        <w:t xml:space="preserve"> the dactyl, a socket-like structure referred to as the prop</w:t>
      </w:r>
      <w:r w:rsidR="00A01807" w:rsidRPr="00774523">
        <w:rPr>
          <w:rFonts w:ascii="Arial" w:hAnsi="Arial" w:cs="Arial"/>
          <w:sz w:val="20"/>
          <w:szCs w:val="20"/>
        </w:rPr>
        <w:t>od</w:t>
      </w:r>
      <w:r w:rsidRPr="00774523">
        <w:rPr>
          <w:rFonts w:ascii="Arial" w:hAnsi="Arial" w:cs="Arial"/>
          <w:sz w:val="20"/>
          <w:szCs w:val="20"/>
        </w:rPr>
        <w:t xml:space="preserve">us, and a robust muscle </w:t>
      </w:r>
      <w:r w:rsidR="0057304A" w:rsidRPr="00774523">
        <w:rPr>
          <w:rFonts w:ascii="Arial" w:hAnsi="Arial" w:cs="Arial"/>
          <w:sz w:val="20"/>
          <w:szCs w:val="20"/>
        </w:rPr>
        <w:t>to generate forces</w:t>
      </w:r>
      <w:r w:rsidRPr="00774523">
        <w:rPr>
          <w:rFonts w:ascii="Arial" w:hAnsi="Arial" w:cs="Arial"/>
          <w:sz w:val="20"/>
          <w:szCs w:val="20"/>
        </w:rPr>
        <w:t xml:space="preserve">, another slender one (Kim </w:t>
      </w:r>
      <w:r w:rsidR="00072EFA" w:rsidRPr="00774523">
        <w:rPr>
          <w:rFonts w:ascii="Arial" w:hAnsi="Arial" w:cs="Arial"/>
          <w:sz w:val="20"/>
          <w:szCs w:val="20"/>
        </w:rPr>
        <w:t>&amp;</w:t>
      </w:r>
      <w:r w:rsidRPr="00774523">
        <w:rPr>
          <w:rFonts w:ascii="Arial" w:hAnsi="Arial" w:cs="Arial"/>
          <w:sz w:val="20"/>
          <w:szCs w:val="20"/>
        </w:rPr>
        <w:t xml:space="preserve"> </w:t>
      </w:r>
      <w:r w:rsidR="00072EFA" w:rsidRPr="00774523">
        <w:rPr>
          <w:rFonts w:ascii="Arial" w:hAnsi="Arial" w:cs="Arial"/>
          <w:sz w:val="20"/>
          <w:szCs w:val="20"/>
        </w:rPr>
        <w:t>A</w:t>
      </w:r>
      <w:r w:rsidRPr="00774523">
        <w:rPr>
          <w:rFonts w:ascii="Arial" w:hAnsi="Arial" w:cs="Arial"/>
          <w:sz w:val="20"/>
          <w:szCs w:val="20"/>
        </w:rPr>
        <w:t>bele, 1988</w:t>
      </w:r>
      <w:r w:rsidR="00EF03F5" w:rsidRPr="00774523">
        <w:rPr>
          <w:rFonts w:ascii="Arial" w:hAnsi="Arial" w:cs="Arial"/>
          <w:sz w:val="20"/>
          <w:szCs w:val="20"/>
        </w:rPr>
        <w:t>;</w:t>
      </w:r>
      <w:r w:rsidRPr="00774523">
        <w:rPr>
          <w:rFonts w:ascii="Arial" w:hAnsi="Arial" w:cs="Arial"/>
          <w:sz w:val="20"/>
          <w:szCs w:val="20"/>
        </w:rPr>
        <w:t xml:space="preserve"> </w:t>
      </w:r>
      <w:r w:rsidRPr="00774523">
        <w:rPr>
          <w:rFonts w:ascii="Arial" w:hAnsi="Arial" w:cs="Arial"/>
          <w:color w:val="222222"/>
          <w:sz w:val="20"/>
          <w:szCs w:val="20"/>
          <w:shd w:val="clear" w:color="auto" w:fill="FFFFFF"/>
        </w:rPr>
        <w:t>Cromarty., 2000</w:t>
      </w:r>
      <w:r w:rsidRPr="00774523">
        <w:rPr>
          <w:rFonts w:ascii="Arial" w:hAnsi="Arial" w:cs="Arial"/>
          <w:sz w:val="20"/>
          <w:szCs w:val="20"/>
        </w:rPr>
        <w:t xml:space="preserve">). </w:t>
      </w:r>
      <w:r w:rsidR="0057304A" w:rsidRPr="00774523">
        <w:rPr>
          <w:rFonts w:ascii="Arial" w:hAnsi="Arial" w:cs="Arial"/>
          <w:sz w:val="20"/>
          <w:szCs w:val="20"/>
        </w:rPr>
        <w:t xml:space="preserve">Alpheus shrimps </w:t>
      </w:r>
      <w:r w:rsidR="00FE16C8" w:rsidRPr="00774523">
        <w:rPr>
          <w:rFonts w:ascii="Arial" w:hAnsi="Arial" w:cs="Arial"/>
          <w:sz w:val="20"/>
          <w:szCs w:val="20"/>
        </w:rPr>
        <w:t>live in a wide range of marine habitats</w:t>
      </w:r>
      <w:r w:rsidR="0057304A" w:rsidRPr="00774523">
        <w:rPr>
          <w:rFonts w:ascii="Arial" w:hAnsi="Arial" w:cs="Arial"/>
          <w:sz w:val="20"/>
          <w:szCs w:val="20"/>
        </w:rPr>
        <w:t xml:space="preserve">, ranging from coral reefs, seagrass meadows, rocky coasts, </w:t>
      </w:r>
      <w:r w:rsidR="00FE16C8" w:rsidRPr="00774523">
        <w:rPr>
          <w:rFonts w:ascii="Arial" w:hAnsi="Arial" w:cs="Arial"/>
          <w:sz w:val="20"/>
          <w:szCs w:val="20"/>
        </w:rPr>
        <w:t>mangrove forests, and intertidal areas to offshore, deeper waters</w:t>
      </w:r>
      <w:r w:rsidR="0057304A" w:rsidRPr="00774523">
        <w:rPr>
          <w:rFonts w:ascii="Arial" w:hAnsi="Arial" w:cs="Arial"/>
          <w:sz w:val="20"/>
          <w:szCs w:val="20"/>
        </w:rPr>
        <w:t>.</w:t>
      </w:r>
      <w:r w:rsidR="004E0246" w:rsidRPr="00774523">
        <w:rPr>
          <w:rFonts w:ascii="Arial" w:hAnsi="Arial" w:cs="Arial"/>
          <w:sz w:val="20"/>
          <w:szCs w:val="20"/>
        </w:rPr>
        <w:t xml:space="preserve"> </w:t>
      </w:r>
      <w:r w:rsidR="00661415" w:rsidRPr="00774523">
        <w:rPr>
          <w:rFonts w:ascii="Arial" w:hAnsi="Arial" w:cs="Arial"/>
          <w:sz w:val="20"/>
          <w:szCs w:val="20"/>
        </w:rPr>
        <w:t>They contribute to ecosystem health by acting</w:t>
      </w:r>
      <w:r w:rsidR="0057304A" w:rsidRPr="00774523">
        <w:rPr>
          <w:rFonts w:ascii="Arial" w:hAnsi="Arial" w:cs="Arial"/>
          <w:sz w:val="20"/>
          <w:szCs w:val="20"/>
        </w:rPr>
        <w:t xml:space="preserve"> as</w:t>
      </w:r>
      <w:r w:rsidRPr="00774523">
        <w:rPr>
          <w:rFonts w:ascii="Arial" w:hAnsi="Arial" w:cs="Arial"/>
          <w:sz w:val="20"/>
          <w:szCs w:val="20"/>
        </w:rPr>
        <w:t xml:space="preserve"> both predators and burrowers, creating complex shelters that </w:t>
      </w:r>
      <w:r w:rsidR="00661415" w:rsidRPr="00774523">
        <w:rPr>
          <w:rFonts w:ascii="Arial" w:hAnsi="Arial" w:cs="Arial"/>
          <w:sz w:val="20"/>
          <w:szCs w:val="20"/>
        </w:rPr>
        <w:t>increase</w:t>
      </w:r>
      <w:r w:rsidRPr="00774523">
        <w:rPr>
          <w:rFonts w:ascii="Arial" w:hAnsi="Arial" w:cs="Arial"/>
          <w:sz w:val="20"/>
          <w:szCs w:val="20"/>
        </w:rPr>
        <w:t xml:space="preserve"> overall biodiversity. The snapping claw, </w:t>
      </w:r>
      <w:r w:rsidR="0057304A" w:rsidRPr="00774523">
        <w:rPr>
          <w:rFonts w:ascii="Arial" w:hAnsi="Arial" w:cs="Arial"/>
          <w:sz w:val="20"/>
          <w:szCs w:val="20"/>
        </w:rPr>
        <w:t xml:space="preserve">one of the strongest and most </w:t>
      </w:r>
      <w:r w:rsidRPr="00774523">
        <w:rPr>
          <w:rFonts w:ascii="Arial" w:hAnsi="Arial" w:cs="Arial"/>
          <w:sz w:val="20"/>
          <w:szCs w:val="20"/>
        </w:rPr>
        <w:t xml:space="preserve">versatile </w:t>
      </w:r>
      <w:proofErr w:type="gramStart"/>
      <w:r w:rsidR="00D72FA5" w:rsidRPr="00774523">
        <w:rPr>
          <w:rFonts w:ascii="Arial" w:hAnsi="Arial" w:cs="Arial"/>
          <w:sz w:val="20"/>
          <w:szCs w:val="20"/>
        </w:rPr>
        <w:t>tool</w:t>
      </w:r>
      <w:proofErr w:type="gramEnd"/>
      <w:r w:rsidRPr="00774523">
        <w:rPr>
          <w:rFonts w:ascii="Arial" w:hAnsi="Arial" w:cs="Arial"/>
          <w:sz w:val="20"/>
          <w:szCs w:val="20"/>
        </w:rPr>
        <w:t xml:space="preserve">, </w:t>
      </w:r>
      <w:r w:rsidR="0057304A" w:rsidRPr="00774523">
        <w:rPr>
          <w:rFonts w:ascii="Arial" w:hAnsi="Arial" w:cs="Arial"/>
          <w:sz w:val="20"/>
          <w:szCs w:val="20"/>
        </w:rPr>
        <w:t>used for defence, predation, and communication within groups.</w:t>
      </w:r>
      <w:r w:rsidRPr="00774523">
        <w:rPr>
          <w:rFonts w:ascii="Arial" w:hAnsi="Arial" w:cs="Arial"/>
          <w:sz w:val="20"/>
          <w:szCs w:val="20"/>
        </w:rPr>
        <w:t xml:space="preserve"> This communication, characterized by distinct snap patterns, is crucial for territorial maintenance, courtship, and mutual recognition (</w:t>
      </w:r>
      <w:r w:rsidRPr="00774523">
        <w:rPr>
          <w:rFonts w:ascii="Arial" w:hAnsi="Arial" w:cs="Arial"/>
          <w:color w:val="222222"/>
          <w:sz w:val="20"/>
          <w:szCs w:val="20"/>
          <w:shd w:val="clear" w:color="auto" w:fill="FFFFFF"/>
        </w:rPr>
        <w:t>Lillis, 2017</w:t>
      </w:r>
      <w:r w:rsidRPr="00774523">
        <w:rPr>
          <w:rFonts w:ascii="Arial" w:hAnsi="Arial" w:cs="Arial"/>
          <w:sz w:val="20"/>
          <w:szCs w:val="20"/>
        </w:rPr>
        <w:t xml:space="preserve">). These creatures are specialized for both </w:t>
      </w:r>
      <w:r w:rsidR="00A01807" w:rsidRPr="00774523">
        <w:rPr>
          <w:rFonts w:ascii="Arial" w:hAnsi="Arial" w:cs="Arial"/>
          <w:sz w:val="20"/>
          <w:szCs w:val="20"/>
        </w:rPr>
        <w:t>defence</w:t>
      </w:r>
      <w:r w:rsidRPr="00774523">
        <w:rPr>
          <w:rFonts w:ascii="Arial" w:hAnsi="Arial" w:cs="Arial"/>
          <w:sz w:val="20"/>
          <w:szCs w:val="20"/>
        </w:rPr>
        <w:t xml:space="preserve"> and hunting through their snapping claws. The specialized snapping claw having unique shapes, grooves for water jet direction (</w:t>
      </w:r>
      <w:r w:rsidRPr="00774523">
        <w:rPr>
          <w:rFonts w:ascii="Arial" w:hAnsi="Arial" w:cs="Arial"/>
          <w:color w:val="222222"/>
          <w:sz w:val="20"/>
          <w:szCs w:val="20"/>
          <w:shd w:val="clear" w:color="auto" w:fill="FFFFFF"/>
        </w:rPr>
        <w:t>Anker, 2006</w:t>
      </w:r>
      <w:r w:rsidRPr="00774523">
        <w:rPr>
          <w:rFonts w:ascii="Arial" w:hAnsi="Arial" w:cs="Arial"/>
          <w:sz w:val="20"/>
          <w:szCs w:val="20"/>
        </w:rPr>
        <w:t>), and a regenerative capability in case of loss (</w:t>
      </w:r>
      <w:r w:rsidRPr="00774523">
        <w:rPr>
          <w:rFonts w:ascii="Arial" w:hAnsi="Arial" w:cs="Arial"/>
          <w:color w:val="222222"/>
          <w:sz w:val="20"/>
          <w:szCs w:val="20"/>
          <w:shd w:val="clear" w:color="auto" w:fill="FFFFFF"/>
        </w:rPr>
        <w:t xml:space="preserve">Hopkins </w:t>
      </w:r>
      <w:r w:rsidR="00072EFA" w:rsidRPr="00774523">
        <w:rPr>
          <w:rFonts w:ascii="Arial" w:hAnsi="Arial" w:cs="Arial"/>
          <w:color w:val="222222"/>
          <w:sz w:val="20"/>
          <w:szCs w:val="20"/>
          <w:shd w:val="clear" w:color="auto" w:fill="FFFFFF"/>
        </w:rPr>
        <w:t>&amp;</w:t>
      </w:r>
      <w:r w:rsidRPr="00774523">
        <w:rPr>
          <w:rFonts w:ascii="Arial" w:hAnsi="Arial" w:cs="Arial"/>
          <w:color w:val="222222"/>
          <w:sz w:val="20"/>
          <w:szCs w:val="20"/>
          <w:shd w:val="clear" w:color="auto" w:fill="FFFFFF"/>
        </w:rPr>
        <w:t xml:space="preserve"> Das</w:t>
      </w:r>
      <w:r w:rsidR="00EF03F5" w:rsidRPr="00774523">
        <w:rPr>
          <w:rFonts w:ascii="Arial" w:hAnsi="Arial" w:cs="Arial"/>
          <w:color w:val="222222"/>
          <w:sz w:val="20"/>
          <w:szCs w:val="20"/>
          <w:shd w:val="clear" w:color="auto" w:fill="FFFFFF"/>
        </w:rPr>
        <w:t>,</w:t>
      </w:r>
      <w:r w:rsidRPr="00774523">
        <w:rPr>
          <w:rFonts w:ascii="Arial" w:hAnsi="Arial" w:cs="Arial"/>
          <w:color w:val="222222"/>
          <w:sz w:val="20"/>
          <w:szCs w:val="20"/>
          <w:shd w:val="clear" w:color="auto" w:fill="FFFFFF"/>
        </w:rPr>
        <w:t xml:space="preserve"> 2015</w:t>
      </w:r>
      <w:r w:rsidRPr="00774523">
        <w:rPr>
          <w:rFonts w:ascii="Arial" w:hAnsi="Arial" w:cs="Arial"/>
          <w:sz w:val="20"/>
          <w:szCs w:val="20"/>
        </w:rPr>
        <w:t xml:space="preserve">). </w:t>
      </w:r>
    </w:p>
    <w:p w14:paraId="1F533845" w14:textId="23F3457F" w:rsidR="0077056B" w:rsidRPr="00774523" w:rsidRDefault="0077056B" w:rsidP="00774523">
      <w:pPr>
        <w:spacing w:after="120" w:line="360" w:lineRule="auto"/>
        <w:jc w:val="both"/>
        <w:rPr>
          <w:rFonts w:ascii="Arial" w:hAnsi="Arial" w:cs="Arial"/>
          <w:sz w:val="20"/>
          <w:szCs w:val="20"/>
        </w:rPr>
      </w:pPr>
      <w:r w:rsidRPr="00774523">
        <w:rPr>
          <w:rFonts w:ascii="Arial" w:hAnsi="Arial" w:cs="Arial"/>
          <w:sz w:val="20"/>
          <w:szCs w:val="20"/>
        </w:rPr>
        <w:t xml:space="preserve">In </w:t>
      </w:r>
      <w:r w:rsidR="00FE16C8" w:rsidRPr="00774523">
        <w:rPr>
          <w:rFonts w:ascii="Arial" w:hAnsi="Arial" w:cs="Arial"/>
          <w:sz w:val="20"/>
          <w:szCs w:val="20"/>
        </w:rPr>
        <w:t xml:space="preserve">the </w:t>
      </w:r>
      <w:r w:rsidRPr="00774523">
        <w:rPr>
          <w:rFonts w:ascii="Arial" w:hAnsi="Arial" w:cs="Arial"/>
          <w:sz w:val="20"/>
          <w:szCs w:val="20"/>
        </w:rPr>
        <w:t xml:space="preserve">coral </w:t>
      </w:r>
      <w:proofErr w:type="gramStart"/>
      <w:r w:rsidRPr="00774523">
        <w:rPr>
          <w:rFonts w:ascii="Arial" w:hAnsi="Arial" w:cs="Arial"/>
          <w:sz w:val="20"/>
          <w:szCs w:val="20"/>
        </w:rPr>
        <w:t>reefs</w:t>
      </w:r>
      <w:proofErr w:type="gramEnd"/>
      <w:r w:rsidR="001C25AF" w:rsidRPr="00774523">
        <w:rPr>
          <w:rFonts w:ascii="Arial" w:hAnsi="Arial" w:cs="Arial"/>
          <w:sz w:val="20"/>
          <w:szCs w:val="20"/>
        </w:rPr>
        <w:t xml:space="preserve"> </w:t>
      </w:r>
      <w:r w:rsidR="00FE16C8" w:rsidRPr="00774523">
        <w:rPr>
          <w:rFonts w:ascii="Arial" w:hAnsi="Arial" w:cs="Arial"/>
          <w:sz w:val="20"/>
          <w:szCs w:val="20"/>
        </w:rPr>
        <w:t>habitat</w:t>
      </w:r>
      <w:r w:rsidRPr="00774523">
        <w:rPr>
          <w:rFonts w:ascii="Arial" w:hAnsi="Arial" w:cs="Arial"/>
          <w:sz w:val="20"/>
          <w:szCs w:val="20"/>
        </w:rPr>
        <w:t xml:space="preserve">, these shrimps form burrows within the reef structure, providing </w:t>
      </w:r>
      <w:r w:rsidR="001C25AF" w:rsidRPr="00774523">
        <w:rPr>
          <w:rFonts w:ascii="Arial" w:hAnsi="Arial" w:cs="Arial"/>
          <w:sz w:val="20"/>
          <w:szCs w:val="20"/>
        </w:rPr>
        <w:t xml:space="preserve">protection, </w:t>
      </w:r>
      <w:r w:rsidRPr="00774523">
        <w:rPr>
          <w:rFonts w:ascii="Arial" w:hAnsi="Arial" w:cs="Arial"/>
          <w:sz w:val="20"/>
          <w:szCs w:val="20"/>
        </w:rPr>
        <w:t xml:space="preserve">shelter and refuge (Banner </w:t>
      </w:r>
      <w:r w:rsidR="00072EFA" w:rsidRPr="00774523">
        <w:rPr>
          <w:rFonts w:ascii="Arial" w:hAnsi="Arial" w:cs="Arial"/>
          <w:sz w:val="20"/>
          <w:szCs w:val="20"/>
        </w:rPr>
        <w:t>&amp;</w:t>
      </w:r>
      <w:r w:rsidRPr="00774523">
        <w:rPr>
          <w:rFonts w:ascii="Arial" w:hAnsi="Arial" w:cs="Arial"/>
          <w:sz w:val="20"/>
          <w:szCs w:val="20"/>
        </w:rPr>
        <w:t xml:space="preserve"> Banner,1983). In seagrass beds, they</w:t>
      </w:r>
      <w:r w:rsidR="00FE16C8" w:rsidRPr="00774523">
        <w:rPr>
          <w:rFonts w:ascii="Arial" w:hAnsi="Arial" w:cs="Arial"/>
          <w:sz w:val="20"/>
          <w:szCs w:val="20"/>
        </w:rPr>
        <w:t xml:space="preserve"> </w:t>
      </w:r>
      <w:r w:rsidR="00661415" w:rsidRPr="00774523">
        <w:rPr>
          <w:rFonts w:ascii="Arial" w:hAnsi="Arial" w:cs="Arial"/>
          <w:sz w:val="20"/>
          <w:szCs w:val="20"/>
        </w:rPr>
        <w:t>excavate</w:t>
      </w:r>
      <w:r w:rsidRPr="00774523">
        <w:rPr>
          <w:rFonts w:ascii="Arial" w:hAnsi="Arial" w:cs="Arial"/>
          <w:sz w:val="20"/>
          <w:szCs w:val="20"/>
        </w:rPr>
        <w:t xml:space="preserve"> burrow into the sandy or muddy sea</w:t>
      </w:r>
      <w:r w:rsidR="000C754C" w:rsidRPr="00774523">
        <w:rPr>
          <w:rFonts w:ascii="Arial" w:hAnsi="Arial" w:cs="Arial"/>
          <w:sz w:val="20"/>
          <w:szCs w:val="20"/>
        </w:rPr>
        <w:t>bed</w:t>
      </w:r>
      <w:r w:rsidRPr="00774523">
        <w:rPr>
          <w:rFonts w:ascii="Arial" w:hAnsi="Arial" w:cs="Arial"/>
          <w:sz w:val="20"/>
          <w:szCs w:val="20"/>
        </w:rPr>
        <w:t xml:space="preserve"> </w:t>
      </w:r>
      <w:r w:rsidRPr="00774523">
        <w:rPr>
          <w:rFonts w:ascii="Arial" w:hAnsi="Arial" w:cs="Arial"/>
          <w:color w:val="222222"/>
          <w:sz w:val="20"/>
          <w:szCs w:val="20"/>
          <w:shd w:val="clear" w:color="auto" w:fill="FFFFFF"/>
        </w:rPr>
        <w:t xml:space="preserve">(Anker </w:t>
      </w:r>
      <w:r w:rsidR="00072EFA" w:rsidRPr="00774523">
        <w:rPr>
          <w:rFonts w:ascii="Arial" w:hAnsi="Arial" w:cs="Arial"/>
          <w:color w:val="222222"/>
          <w:sz w:val="20"/>
          <w:szCs w:val="20"/>
          <w:shd w:val="clear" w:color="auto" w:fill="FFFFFF"/>
        </w:rPr>
        <w:t>&amp;</w:t>
      </w:r>
      <w:r w:rsidRPr="00774523">
        <w:rPr>
          <w:rFonts w:ascii="Arial" w:hAnsi="Arial" w:cs="Arial"/>
          <w:color w:val="222222"/>
          <w:sz w:val="20"/>
          <w:szCs w:val="20"/>
          <w:shd w:val="clear" w:color="auto" w:fill="FFFFFF"/>
        </w:rPr>
        <w:t xml:space="preserve"> De Grave,2016)</w:t>
      </w:r>
      <w:r w:rsidRPr="00774523">
        <w:rPr>
          <w:rFonts w:ascii="Arial" w:hAnsi="Arial" w:cs="Arial"/>
          <w:sz w:val="20"/>
          <w:szCs w:val="20"/>
        </w:rPr>
        <w:t xml:space="preserve">. </w:t>
      </w:r>
      <w:r w:rsidR="000C754C" w:rsidRPr="00774523">
        <w:rPr>
          <w:rFonts w:ascii="Arial" w:hAnsi="Arial" w:cs="Arial"/>
          <w:sz w:val="20"/>
          <w:szCs w:val="20"/>
        </w:rPr>
        <w:t xml:space="preserve">On rocky shores, they inhabit burrows in rock gaps and crevices (Dehghani, 2019). A few species live in mangroves, having a symbiotic association with gobies </w:t>
      </w:r>
      <w:r w:rsidR="000C754C" w:rsidRPr="00774523">
        <w:rPr>
          <w:rFonts w:ascii="Arial" w:hAnsi="Arial" w:cs="Arial"/>
          <w:sz w:val="20"/>
          <w:szCs w:val="20"/>
        </w:rPr>
        <w:lastRenderedPageBreak/>
        <w:t xml:space="preserve">(Anker &amp; De Grave,2016). Intertidal habitats illustrate their tolerance of changing water levels and aerial exposure (Anker </w:t>
      </w:r>
      <w:r w:rsidR="000C754C" w:rsidRPr="00774523">
        <w:rPr>
          <w:rFonts w:ascii="Arial" w:hAnsi="Arial" w:cs="Arial"/>
          <w:i/>
          <w:iCs/>
          <w:sz w:val="20"/>
          <w:szCs w:val="20"/>
        </w:rPr>
        <w:t>et al.,</w:t>
      </w:r>
      <w:r w:rsidR="000C754C" w:rsidRPr="00774523">
        <w:rPr>
          <w:rFonts w:ascii="Arial" w:hAnsi="Arial" w:cs="Arial"/>
          <w:sz w:val="20"/>
          <w:szCs w:val="20"/>
        </w:rPr>
        <w:t xml:space="preserve"> 2015). </w:t>
      </w:r>
      <w:r w:rsidRPr="00774523">
        <w:rPr>
          <w:rFonts w:ascii="Arial" w:hAnsi="Arial" w:cs="Arial"/>
          <w:sz w:val="20"/>
          <w:szCs w:val="20"/>
        </w:rPr>
        <w:t>While some Alpheus species inhabit deeper offshore environments, their preferences are not as well-documented as those in shallow waters (</w:t>
      </w:r>
      <w:r w:rsidRPr="00774523">
        <w:rPr>
          <w:rFonts w:ascii="Arial" w:hAnsi="Arial" w:cs="Arial"/>
          <w:color w:val="222222"/>
          <w:sz w:val="20"/>
          <w:szCs w:val="20"/>
          <w:shd w:val="clear" w:color="auto" w:fill="FFFFFF"/>
        </w:rPr>
        <w:t>Chace, 1988</w:t>
      </w:r>
      <w:r w:rsidRPr="00774523">
        <w:rPr>
          <w:rFonts w:ascii="Arial" w:hAnsi="Arial" w:cs="Arial"/>
          <w:sz w:val="20"/>
          <w:szCs w:val="20"/>
        </w:rPr>
        <w:t>).</w:t>
      </w:r>
    </w:p>
    <w:bookmarkEnd w:id="0"/>
    <w:p w14:paraId="3CAD084F" w14:textId="29AC6450" w:rsidR="000C754C" w:rsidRPr="00774523" w:rsidRDefault="004F409D" w:rsidP="00774523">
      <w:pPr>
        <w:spacing w:after="120" w:line="360" w:lineRule="auto"/>
        <w:jc w:val="both"/>
        <w:rPr>
          <w:rFonts w:ascii="Arial" w:hAnsi="Arial" w:cs="Arial"/>
          <w:sz w:val="20"/>
          <w:szCs w:val="20"/>
        </w:rPr>
      </w:pPr>
      <w:r w:rsidRPr="00774523">
        <w:rPr>
          <w:rFonts w:ascii="Arial" w:hAnsi="Arial" w:cs="Arial"/>
          <w:sz w:val="20"/>
          <w:szCs w:val="20"/>
        </w:rPr>
        <w:t xml:space="preserve">Alpheus shrimp showcase a rich variety of colours and patterns, capturing attention with their visual attraction and becoming focus for both marine enthusiasts and researchers. Genus Alpheus were first documented in India by Thomas in 1976, identifying four species of such as </w:t>
      </w:r>
      <w:r w:rsidRPr="00774523">
        <w:rPr>
          <w:rFonts w:ascii="Arial" w:hAnsi="Arial" w:cs="Arial"/>
          <w:i/>
          <w:iCs/>
          <w:sz w:val="20"/>
          <w:szCs w:val="20"/>
        </w:rPr>
        <w:t xml:space="preserve">A. distinguendus, A. rapax, A. euphrosyne </w:t>
      </w:r>
      <w:r w:rsidRPr="00774523">
        <w:rPr>
          <w:rFonts w:ascii="Arial" w:hAnsi="Arial" w:cs="Arial"/>
          <w:sz w:val="20"/>
          <w:szCs w:val="20"/>
        </w:rPr>
        <w:t>and</w:t>
      </w:r>
      <w:r w:rsidRPr="00774523">
        <w:rPr>
          <w:rFonts w:ascii="Arial" w:hAnsi="Arial" w:cs="Arial"/>
          <w:i/>
          <w:iCs/>
          <w:sz w:val="20"/>
          <w:szCs w:val="20"/>
        </w:rPr>
        <w:t xml:space="preserve"> A. malabaricus</w:t>
      </w:r>
      <w:r w:rsidRPr="00774523">
        <w:rPr>
          <w:rFonts w:ascii="Arial" w:hAnsi="Arial" w:cs="Arial"/>
          <w:sz w:val="20"/>
          <w:szCs w:val="20"/>
        </w:rPr>
        <w:t xml:space="preserve">. Subsequent studies by Radhakrishnan </w:t>
      </w:r>
      <w:r w:rsidRPr="00774523">
        <w:rPr>
          <w:rFonts w:ascii="Arial" w:hAnsi="Arial" w:cs="Arial"/>
          <w:i/>
          <w:iCs/>
          <w:sz w:val="20"/>
          <w:szCs w:val="20"/>
        </w:rPr>
        <w:t>et al</w:t>
      </w:r>
      <w:r w:rsidRPr="00774523">
        <w:rPr>
          <w:rFonts w:ascii="Arial" w:hAnsi="Arial" w:cs="Arial"/>
          <w:sz w:val="20"/>
          <w:szCs w:val="20"/>
        </w:rPr>
        <w:t>.</w:t>
      </w:r>
      <w:r w:rsidR="002A43AB" w:rsidRPr="00774523">
        <w:rPr>
          <w:rFonts w:ascii="Arial" w:hAnsi="Arial" w:cs="Arial"/>
          <w:sz w:val="20"/>
          <w:szCs w:val="20"/>
        </w:rPr>
        <w:t>,</w:t>
      </w:r>
      <w:r w:rsidRPr="00774523">
        <w:rPr>
          <w:rFonts w:ascii="Arial" w:hAnsi="Arial" w:cs="Arial"/>
          <w:sz w:val="20"/>
          <w:szCs w:val="20"/>
        </w:rPr>
        <w:t xml:space="preserve"> </w:t>
      </w:r>
      <w:r w:rsidR="002A43AB" w:rsidRPr="00774523">
        <w:rPr>
          <w:rFonts w:ascii="Arial" w:hAnsi="Arial" w:cs="Arial"/>
          <w:sz w:val="20"/>
          <w:szCs w:val="20"/>
        </w:rPr>
        <w:t>(</w:t>
      </w:r>
      <w:r w:rsidRPr="00774523">
        <w:rPr>
          <w:rFonts w:ascii="Arial" w:hAnsi="Arial" w:cs="Arial"/>
          <w:sz w:val="20"/>
          <w:szCs w:val="20"/>
        </w:rPr>
        <w:t>2012</w:t>
      </w:r>
      <w:r w:rsidR="002A43AB" w:rsidRPr="00774523">
        <w:rPr>
          <w:rFonts w:ascii="Arial" w:hAnsi="Arial" w:cs="Arial"/>
          <w:sz w:val="20"/>
          <w:szCs w:val="20"/>
        </w:rPr>
        <w:t>)</w:t>
      </w:r>
      <w:r w:rsidRPr="00774523">
        <w:rPr>
          <w:rFonts w:ascii="Arial" w:hAnsi="Arial" w:cs="Arial"/>
          <w:sz w:val="20"/>
          <w:szCs w:val="20"/>
        </w:rPr>
        <w:t xml:space="preserve"> re</w:t>
      </w:r>
      <w:r w:rsidR="000C754C" w:rsidRPr="00774523">
        <w:rPr>
          <w:rFonts w:ascii="Arial" w:hAnsi="Arial" w:cs="Arial"/>
          <w:sz w:val="20"/>
          <w:szCs w:val="20"/>
        </w:rPr>
        <w:t>corded</w:t>
      </w:r>
      <w:r w:rsidRPr="00774523">
        <w:rPr>
          <w:rFonts w:ascii="Arial" w:hAnsi="Arial" w:cs="Arial"/>
          <w:sz w:val="20"/>
          <w:szCs w:val="20"/>
        </w:rPr>
        <w:t xml:space="preserve"> 16 species, </w:t>
      </w:r>
      <w:r w:rsidR="000C754C" w:rsidRPr="00774523">
        <w:rPr>
          <w:rFonts w:ascii="Arial" w:hAnsi="Arial" w:cs="Arial"/>
          <w:sz w:val="20"/>
          <w:szCs w:val="20"/>
        </w:rPr>
        <w:t>and</w:t>
      </w:r>
      <w:r w:rsidRPr="00774523">
        <w:rPr>
          <w:rFonts w:ascii="Arial" w:hAnsi="Arial" w:cs="Arial"/>
          <w:sz w:val="20"/>
          <w:szCs w:val="20"/>
        </w:rPr>
        <w:t xml:space="preserve"> Samuel </w:t>
      </w:r>
      <w:r w:rsidRPr="00774523">
        <w:rPr>
          <w:rFonts w:ascii="Arial" w:hAnsi="Arial" w:cs="Arial"/>
          <w:i/>
          <w:iCs/>
          <w:sz w:val="20"/>
          <w:szCs w:val="20"/>
        </w:rPr>
        <w:t>et al</w:t>
      </w:r>
      <w:r w:rsidRPr="00774523">
        <w:rPr>
          <w:rFonts w:ascii="Arial" w:hAnsi="Arial" w:cs="Arial"/>
          <w:sz w:val="20"/>
          <w:szCs w:val="20"/>
        </w:rPr>
        <w:t>.</w:t>
      </w:r>
      <w:r w:rsidR="002A43AB" w:rsidRPr="00774523">
        <w:rPr>
          <w:rFonts w:ascii="Arial" w:hAnsi="Arial" w:cs="Arial"/>
          <w:sz w:val="20"/>
          <w:szCs w:val="20"/>
        </w:rPr>
        <w:t>, (</w:t>
      </w:r>
      <w:r w:rsidRPr="00774523">
        <w:rPr>
          <w:rFonts w:ascii="Arial" w:hAnsi="Arial" w:cs="Arial"/>
          <w:sz w:val="20"/>
          <w:szCs w:val="20"/>
        </w:rPr>
        <w:t>2016</w:t>
      </w:r>
      <w:r w:rsidR="002A43AB" w:rsidRPr="00774523">
        <w:rPr>
          <w:rFonts w:ascii="Arial" w:hAnsi="Arial" w:cs="Arial"/>
          <w:sz w:val="20"/>
          <w:szCs w:val="20"/>
        </w:rPr>
        <w:t>)</w:t>
      </w:r>
      <w:r w:rsidRPr="00774523">
        <w:rPr>
          <w:rFonts w:ascii="Arial" w:hAnsi="Arial" w:cs="Arial"/>
          <w:sz w:val="20"/>
          <w:szCs w:val="20"/>
        </w:rPr>
        <w:t xml:space="preserve"> documenting 14 species. </w:t>
      </w:r>
      <w:r w:rsidR="000C754C" w:rsidRPr="00774523">
        <w:rPr>
          <w:rFonts w:ascii="Arial" w:hAnsi="Arial" w:cs="Arial"/>
          <w:sz w:val="20"/>
          <w:szCs w:val="20"/>
        </w:rPr>
        <w:t xml:space="preserve">Ramachandran </w:t>
      </w:r>
      <w:r w:rsidR="000C754C" w:rsidRPr="00774523">
        <w:rPr>
          <w:rFonts w:ascii="Arial" w:hAnsi="Arial" w:cs="Arial"/>
          <w:i/>
          <w:iCs/>
          <w:sz w:val="20"/>
          <w:szCs w:val="20"/>
        </w:rPr>
        <w:t>et al.,</w:t>
      </w:r>
      <w:r w:rsidR="000C754C" w:rsidRPr="00774523">
        <w:rPr>
          <w:rFonts w:ascii="Arial" w:hAnsi="Arial" w:cs="Arial"/>
          <w:sz w:val="20"/>
          <w:szCs w:val="20"/>
        </w:rPr>
        <w:t xml:space="preserve"> in 2019, reported the presence of </w:t>
      </w:r>
      <w:r w:rsidR="000C754C" w:rsidRPr="006720EE">
        <w:rPr>
          <w:rFonts w:ascii="Arial" w:hAnsi="Arial" w:cs="Arial"/>
          <w:i/>
          <w:iCs/>
          <w:sz w:val="20"/>
          <w:szCs w:val="20"/>
        </w:rPr>
        <w:t>Alpheus bisincisus</w:t>
      </w:r>
      <w:r w:rsidR="000C754C" w:rsidRPr="00774523">
        <w:rPr>
          <w:rFonts w:ascii="Arial" w:hAnsi="Arial" w:cs="Arial"/>
          <w:sz w:val="20"/>
          <w:szCs w:val="20"/>
        </w:rPr>
        <w:t xml:space="preserve"> on the west coast of India, an important record to the known diversity of this genus in India</w:t>
      </w:r>
      <w:r w:rsidR="00D72FA5">
        <w:rPr>
          <w:rFonts w:ascii="Arial" w:hAnsi="Arial" w:cs="Arial"/>
          <w:sz w:val="20"/>
          <w:szCs w:val="20"/>
        </w:rPr>
        <w:t>.</w:t>
      </w:r>
      <w:r w:rsidR="000C754C" w:rsidRPr="00774523">
        <w:rPr>
          <w:rFonts w:ascii="Arial" w:hAnsi="Arial" w:cs="Arial"/>
          <w:sz w:val="20"/>
          <w:szCs w:val="20"/>
        </w:rPr>
        <w:t xml:space="preserve"> The recent identification of </w:t>
      </w:r>
      <w:r w:rsidR="006720EE" w:rsidRPr="006720EE">
        <w:rPr>
          <w:rFonts w:ascii="Arial" w:hAnsi="Arial" w:cs="Arial"/>
          <w:i/>
          <w:iCs/>
          <w:sz w:val="20"/>
          <w:szCs w:val="20"/>
        </w:rPr>
        <w:t>Alpheus longiforceps</w:t>
      </w:r>
      <w:r w:rsidR="000C754C" w:rsidRPr="00774523">
        <w:rPr>
          <w:rFonts w:ascii="Arial" w:hAnsi="Arial" w:cs="Arial"/>
          <w:sz w:val="20"/>
          <w:szCs w:val="20"/>
        </w:rPr>
        <w:t xml:space="preserve"> represents a significant record to the known Alpheus shrimp of India. This result increases our knowledge of Indian marine ecosystems' crustacean biodiversity and indicates ongoing scientific endeavours to document and describe the species richness of the region. </w:t>
      </w:r>
    </w:p>
    <w:p w14:paraId="4BDA1470" w14:textId="69AD6949" w:rsidR="002B6201" w:rsidRPr="00774523" w:rsidRDefault="004812BB" w:rsidP="00774523">
      <w:pPr>
        <w:pStyle w:val="ListParagraph"/>
        <w:numPr>
          <w:ilvl w:val="0"/>
          <w:numId w:val="4"/>
        </w:numPr>
        <w:spacing w:after="120" w:line="360" w:lineRule="auto"/>
        <w:ind w:left="426"/>
        <w:rPr>
          <w:rFonts w:ascii="Arial" w:hAnsi="Arial" w:cs="Arial"/>
          <w:b/>
          <w:bCs/>
          <w:sz w:val="22"/>
          <w:szCs w:val="22"/>
        </w:rPr>
      </w:pPr>
      <w:r w:rsidRPr="00774523">
        <w:rPr>
          <w:rFonts w:ascii="Arial" w:hAnsi="Arial" w:cs="Arial"/>
          <w:b/>
          <w:bCs/>
          <w:sz w:val="22"/>
          <w:szCs w:val="22"/>
        </w:rPr>
        <w:t>MATERIAL AND METHOD</w:t>
      </w:r>
      <w:r w:rsidR="006847C9" w:rsidRPr="00774523">
        <w:rPr>
          <w:rFonts w:ascii="Arial" w:hAnsi="Arial" w:cs="Arial"/>
          <w:b/>
          <w:bCs/>
          <w:sz w:val="22"/>
          <w:szCs w:val="22"/>
        </w:rPr>
        <w:t>S</w:t>
      </w:r>
    </w:p>
    <w:p w14:paraId="742D9680" w14:textId="5295777C" w:rsidR="009325CD" w:rsidRPr="00774523" w:rsidRDefault="009325CD" w:rsidP="00774523">
      <w:pPr>
        <w:spacing w:after="120" w:line="360" w:lineRule="auto"/>
        <w:jc w:val="both"/>
        <w:rPr>
          <w:rFonts w:ascii="Arial" w:hAnsi="Arial" w:cs="Arial"/>
          <w:sz w:val="20"/>
          <w:szCs w:val="20"/>
        </w:rPr>
      </w:pPr>
      <w:r w:rsidRPr="00774523">
        <w:rPr>
          <w:rFonts w:ascii="Arial" w:hAnsi="Arial" w:cs="Arial"/>
          <w:sz w:val="20"/>
          <w:szCs w:val="20"/>
        </w:rPr>
        <w:t xml:space="preserve">Specimens of </w:t>
      </w:r>
      <w:r w:rsidR="006720EE" w:rsidRPr="006720EE">
        <w:rPr>
          <w:rFonts w:ascii="Arial" w:hAnsi="Arial" w:cs="Arial"/>
          <w:i/>
          <w:iCs/>
          <w:sz w:val="20"/>
          <w:szCs w:val="20"/>
        </w:rPr>
        <w:t>Alpheus longiforceps</w:t>
      </w:r>
      <w:r w:rsidRPr="00774523">
        <w:rPr>
          <w:rFonts w:ascii="Arial" w:hAnsi="Arial" w:cs="Arial"/>
          <w:sz w:val="20"/>
          <w:szCs w:val="20"/>
        </w:rPr>
        <w:t xml:space="preserve"> (Fig. 1) were obtained as bycatch from the Mudasal</w:t>
      </w:r>
      <w:r w:rsidR="00444F07" w:rsidRPr="00774523">
        <w:rPr>
          <w:rFonts w:ascii="Arial" w:hAnsi="Arial" w:cs="Arial"/>
          <w:sz w:val="20"/>
          <w:szCs w:val="20"/>
        </w:rPr>
        <w:t>o</w:t>
      </w:r>
      <w:r w:rsidRPr="00774523">
        <w:rPr>
          <w:rFonts w:ascii="Arial" w:hAnsi="Arial" w:cs="Arial"/>
          <w:sz w:val="20"/>
          <w:szCs w:val="20"/>
        </w:rPr>
        <w:t>dai landing centr</w:t>
      </w:r>
      <w:r w:rsidR="00444F07" w:rsidRPr="00774523">
        <w:rPr>
          <w:rFonts w:ascii="Arial" w:hAnsi="Arial" w:cs="Arial"/>
          <w:sz w:val="20"/>
          <w:szCs w:val="20"/>
        </w:rPr>
        <w:t>e</w:t>
      </w:r>
      <w:r w:rsidRPr="00774523">
        <w:rPr>
          <w:rFonts w:ascii="Arial" w:hAnsi="Arial" w:cs="Arial"/>
          <w:sz w:val="20"/>
          <w:szCs w:val="20"/>
        </w:rPr>
        <w:t>, Tamil Nadu, India, during July</w:t>
      </w:r>
      <w:r w:rsidR="00444F07" w:rsidRPr="00774523">
        <w:rPr>
          <w:rFonts w:ascii="Arial" w:hAnsi="Arial" w:cs="Arial"/>
          <w:sz w:val="20"/>
          <w:szCs w:val="20"/>
        </w:rPr>
        <w:t xml:space="preserve"> - </w:t>
      </w:r>
      <w:r w:rsidRPr="00774523">
        <w:rPr>
          <w:rFonts w:ascii="Arial" w:hAnsi="Arial" w:cs="Arial"/>
          <w:sz w:val="20"/>
          <w:szCs w:val="20"/>
        </w:rPr>
        <w:t xml:space="preserve">August 2024. </w:t>
      </w:r>
      <w:r w:rsidR="00444F07" w:rsidRPr="00774523">
        <w:rPr>
          <w:rFonts w:ascii="Arial" w:hAnsi="Arial" w:cs="Arial"/>
          <w:sz w:val="20"/>
          <w:szCs w:val="20"/>
        </w:rPr>
        <w:t>Specimens were</w:t>
      </w:r>
      <w:r w:rsidRPr="00774523">
        <w:rPr>
          <w:rFonts w:ascii="Arial" w:hAnsi="Arial" w:cs="Arial"/>
          <w:sz w:val="20"/>
          <w:szCs w:val="20"/>
        </w:rPr>
        <w:t xml:space="preserve"> preserved in 70% ethanol for morphological examination. Voucher specimen </w:t>
      </w:r>
      <w:r w:rsidR="00444F07" w:rsidRPr="00774523">
        <w:rPr>
          <w:rFonts w:ascii="Arial" w:hAnsi="Arial" w:cs="Arial"/>
          <w:sz w:val="20"/>
          <w:szCs w:val="20"/>
        </w:rPr>
        <w:t xml:space="preserve">was </w:t>
      </w:r>
      <w:r w:rsidRPr="00774523">
        <w:rPr>
          <w:rFonts w:ascii="Arial" w:hAnsi="Arial" w:cs="Arial"/>
          <w:sz w:val="20"/>
          <w:szCs w:val="20"/>
        </w:rPr>
        <w:t>deposited in the Marine Biology Museum, Centre of Advanced Study in Marine Biology, Annamalai University (Reg. Nos. CAS/ALO/TRL/006).</w:t>
      </w:r>
    </w:p>
    <w:p w14:paraId="13F39388" w14:textId="64E27677" w:rsidR="009325CD" w:rsidRPr="00774523" w:rsidRDefault="009325CD" w:rsidP="00774523">
      <w:pPr>
        <w:spacing w:after="120" w:line="360" w:lineRule="auto"/>
        <w:jc w:val="both"/>
        <w:rPr>
          <w:rFonts w:ascii="Arial" w:hAnsi="Arial" w:cs="Arial"/>
          <w:sz w:val="20"/>
          <w:szCs w:val="20"/>
        </w:rPr>
      </w:pPr>
      <w:r w:rsidRPr="00774523">
        <w:rPr>
          <w:rFonts w:ascii="Arial" w:hAnsi="Arial" w:cs="Arial"/>
          <w:sz w:val="20"/>
          <w:szCs w:val="20"/>
        </w:rPr>
        <w:t xml:space="preserve">Morphometric data were recorded with a Mitutoyo CD-6′′ASX digital </w:t>
      </w:r>
      <w:r w:rsidR="00A01807" w:rsidRPr="00774523">
        <w:rPr>
          <w:rFonts w:ascii="Arial" w:hAnsi="Arial" w:cs="Arial"/>
          <w:sz w:val="20"/>
          <w:szCs w:val="20"/>
        </w:rPr>
        <w:t>calliper</w:t>
      </w:r>
      <w:r w:rsidRPr="00774523">
        <w:rPr>
          <w:rFonts w:ascii="Arial" w:hAnsi="Arial" w:cs="Arial"/>
          <w:sz w:val="20"/>
          <w:szCs w:val="20"/>
        </w:rPr>
        <w:t xml:space="preserve"> (accuracy 0.1 mm), following the protocol outlined by </w:t>
      </w:r>
      <w:bookmarkStart w:id="1" w:name="_Hlk208681396"/>
      <w:r w:rsidRPr="00774523">
        <w:rPr>
          <w:rFonts w:ascii="Arial" w:hAnsi="Arial" w:cs="Arial"/>
          <w:sz w:val="20"/>
          <w:szCs w:val="20"/>
        </w:rPr>
        <w:t xml:space="preserve">Wicksten </w:t>
      </w:r>
      <w:r w:rsidR="00072EFA" w:rsidRPr="00774523">
        <w:rPr>
          <w:rFonts w:ascii="Arial" w:hAnsi="Arial" w:cs="Arial"/>
          <w:sz w:val="20"/>
          <w:szCs w:val="20"/>
        </w:rPr>
        <w:t>&amp;</w:t>
      </w:r>
      <w:r w:rsidR="00060150" w:rsidRPr="00774523">
        <w:rPr>
          <w:rFonts w:ascii="Arial" w:hAnsi="Arial" w:cs="Arial"/>
          <w:sz w:val="20"/>
          <w:szCs w:val="20"/>
        </w:rPr>
        <w:t xml:space="preserve"> McClure </w:t>
      </w:r>
      <w:bookmarkEnd w:id="1"/>
      <w:r w:rsidRPr="00774523">
        <w:rPr>
          <w:rFonts w:ascii="Arial" w:hAnsi="Arial" w:cs="Arial"/>
          <w:sz w:val="20"/>
          <w:szCs w:val="20"/>
        </w:rPr>
        <w:t xml:space="preserve">(1997). Carapace length (CL) was measured from the tip of the rostrum to the posterior margin of the carapace. The following abbreviations are used: TL, total length; CL, carapace length; AL, abdominal length; ASL, antennular segment length; </w:t>
      </w:r>
      <w:proofErr w:type="spellStart"/>
      <w:r w:rsidRPr="00774523">
        <w:rPr>
          <w:rFonts w:ascii="Arial" w:hAnsi="Arial" w:cs="Arial"/>
          <w:sz w:val="20"/>
          <w:szCs w:val="20"/>
        </w:rPr>
        <w:t>MpL</w:t>
      </w:r>
      <w:proofErr w:type="spellEnd"/>
      <w:r w:rsidRPr="00774523">
        <w:rPr>
          <w:rFonts w:ascii="Arial" w:hAnsi="Arial" w:cs="Arial"/>
          <w:sz w:val="20"/>
          <w:szCs w:val="20"/>
        </w:rPr>
        <w:t xml:space="preserve">, major chela propodus length; </w:t>
      </w:r>
      <w:proofErr w:type="spellStart"/>
      <w:r w:rsidRPr="00774523">
        <w:rPr>
          <w:rFonts w:ascii="Arial" w:hAnsi="Arial" w:cs="Arial"/>
          <w:sz w:val="20"/>
          <w:szCs w:val="20"/>
        </w:rPr>
        <w:t>MdL</w:t>
      </w:r>
      <w:proofErr w:type="spellEnd"/>
      <w:r w:rsidRPr="00774523">
        <w:rPr>
          <w:rFonts w:ascii="Arial" w:hAnsi="Arial" w:cs="Arial"/>
          <w:sz w:val="20"/>
          <w:szCs w:val="20"/>
        </w:rPr>
        <w:t xml:space="preserve">, major chela dactyl length; </w:t>
      </w:r>
      <w:proofErr w:type="spellStart"/>
      <w:r w:rsidRPr="00774523">
        <w:rPr>
          <w:rFonts w:ascii="Arial" w:hAnsi="Arial" w:cs="Arial"/>
          <w:sz w:val="20"/>
          <w:szCs w:val="20"/>
        </w:rPr>
        <w:t>NpL</w:t>
      </w:r>
      <w:proofErr w:type="spellEnd"/>
      <w:r w:rsidRPr="00774523">
        <w:rPr>
          <w:rFonts w:ascii="Arial" w:hAnsi="Arial" w:cs="Arial"/>
          <w:sz w:val="20"/>
          <w:szCs w:val="20"/>
        </w:rPr>
        <w:t>, minor chela propodus length; TIL, telson length.</w:t>
      </w:r>
    </w:p>
    <w:p w14:paraId="3DB35438" w14:textId="48180B36" w:rsidR="00EF03F5" w:rsidRDefault="009325CD" w:rsidP="00774523">
      <w:pPr>
        <w:spacing w:after="120" w:line="360" w:lineRule="auto"/>
        <w:jc w:val="both"/>
        <w:rPr>
          <w:rFonts w:ascii="Arial" w:hAnsi="Arial" w:cs="Arial"/>
          <w:sz w:val="20"/>
          <w:szCs w:val="20"/>
        </w:rPr>
      </w:pPr>
      <w:r w:rsidRPr="00774523">
        <w:rPr>
          <w:rFonts w:ascii="Arial" w:hAnsi="Arial" w:cs="Arial"/>
          <w:sz w:val="20"/>
          <w:szCs w:val="20"/>
        </w:rPr>
        <w:t xml:space="preserve">Line illustrations were prepared digitally using an </w:t>
      </w:r>
      <w:proofErr w:type="spellStart"/>
      <w:r w:rsidRPr="00774523">
        <w:rPr>
          <w:rFonts w:ascii="Arial" w:hAnsi="Arial" w:cs="Arial"/>
          <w:sz w:val="20"/>
          <w:szCs w:val="20"/>
        </w:rPr>
        <w:t>Inspiroy</w:t>
      </w:r>
      <w:proofErr w:type="spellEnd"/>
      <w:r w:rsidRPr="00774523">
        <w:rPr>
          <w:rFonts w:ascii="Arial" w:hAnsi="Arial" w:cs="Arial"/>
          <w:sz w:val="20"/>
          <w:szCs w:val="20"/>
        </w:rPr>
        <w:t xml:space="preserve"> H430P tablet. Comparative morphology was evaluated against the original description of </w:t>
      </w:r>
      <w:r w:rsidR="006720EE" w:rsidRPr="006720EE">
        <w:rPr>
          <w:rFonts w:ascii="Arial" w:hAnsi="Arial" w:cs="Arial"/>
          <w:i/>
          <w:iCs/>
          <w:sz w:val="20"/>
          <w:szCs w:val="20"/>
        </w:rPr>
        <w:t>Alpheus longiforceps</w:t>
      </w:r>
      <w:r w:rsidRPr="00774523">
        <w:rPr>
          <w:rFonts w:ascii="Arial" w:hAnsi="Arial" w:cs="Arial"/>
          <w:sz w:val="20"/>
          <w:szCs w:val="20"/>
        </w:rPr>
        <w:t xml:space="preserve"> by Hayashi &amp; Nagata (2002).</w:t>
      </w:r>
    </w:p>
    <w:p w14:paraId="108C7694" w14:textId="77777777" w:rsidR="00D72FA5" w:rsidRPr="00774523" w:rsidRDefault="00D72FA5" w:rsidP="00774523">
      <w:pPr>
        <w:spacing w:after="120" w:line="360" w:lineRule="auto"/>
        <w:jc w:val="both"/>
        <w:rPr>
          <w:rFonts w:ascii="Arial" w:hAnsi="Arial" w:cs="Arial"/>
          <w:sz w:val="20"/>
          <w:szCs w:val="20"/>
        </w:rPr>
      </w:pPr>
    </w:p>
    <w:p w14:paraId="2499D905" w14:textId="0DE7BFA6" w:rsidR="002B6201" w:rsidRPr="0009108B" w:rsidRDefault="004812BB" w:rsidP="00774523">
      <w:pPr>
        <w:pStyle w:val="ListParagraph"/>
        <w:numPr>
          <w:ilvl w:val="0"/>
          <w:numId w:val="4"/>
        </w:numPr>
        <w:spacing w:after="120" w:line="360" w:lineRule="auto"/>
        <w:ind w:left="284"/>
        <w:rPr>
          <w:rFonts w:ascii="Arial" w:hAnsi="Arial" w:cs="Arial"/>
          <w:b/>
          <w:bCs/>
          <w:sz w:val="22"/>
          <w:szCs w:val="22"/>
        </w:rPr>
      </w:pPr>
      <w:r w:rsidRPr="0009108B">
        <w:rPr>
          <w:rFonts w:ascii="Arial" w:hAnsi="Arial" w:cs="Arial"/>
          <w:b/>
          <w:bCs/>
          <w:sz w:val="22"/>
          <w:szCs w:val="22"/>
        </w:rPr>
        <w:t>RESULT</w:t>
      </w:r>
    </w:p>
    <w:p w14:paraId="24CE35D9" w14:textId="0D281D1D" w:rsidR="001700D0" w:rsidRPr="00774523" w:rsidRDefault="00774523" w:rsidP="00AF7610">
      <w:pPr>
        <w:spacing w:after="120" w:line="360" w:lineRule="auto"/>
        <w:rPr>
          <w:rFonts w:ascii="Arial" w:hAnsi="Arial" w:cs="Arial"/>
          <w:b/>
          <w:bCs/>
        </w:rPr>
      </w:pPr>
      <w:r w:rsidRPr="00774523">
        <w:rPr>
          <w:rFonts w:ascii="Arial" w:hAnsi="Arial" w:cs="Arial"/>
          <w:b/>
          <w:bCs/>
        </w:rPr>
        <w:t xml:space="preserve">3.1 </w:t>
      </w:r>
      <w:r w:rsidR="001700D0" w:rsidRPr="00774523">
        <w:rPr>
          <w:rFonts w:ascii="Arial" w:hAnsi="Arial" w:cs="Arial"/>
          <w:b/>
          <w:bCs/>
        </w:rPr>
        <w:t>Scientific position</w:t>
      </w:r>
    </w:p>
    <w:p w14:paraId="15F488F8" w14:textId="77777777" w:rsidR="001700D0" w:rsidRPr="00774523" w:rsidRDefault="001700D0" w:rsidP="00AF7610">
      <w:pPr>
        <w:spacing w:after="120" w:line="360" w:lineRule="auto"/>
        <w:jc w:val="both"/>
        <w:rPr>
          <w:rFonts w:ascii="Arial" w:hAnsi="Arial" w:cs="Arial"/>
          <w:sz w:val="20"/>
          <w:szCs w:val="20"/>
        </w:rPr>
      </w:pPr>
      <w:r w:rsidRPr="00774523">
        <w:rPr>
          <w:rFonts w:ascii="Arial" w:hAnsi="Arial" w:cs="Arial"/>
          <w:sz w:val="20"/>
          <w:szCs w:val="20"/>
        </w:rPr>
        <w:t>Class: Malacostraca</w:t>
      </w:r>
    </w:p>
    <w:p w14:paraId="61376257" w14:textId="77777777" w:rsidR="001700D0" w:rsidRPr="00774523" w:rsidRDefault="001700D0" w:rsidP="00AF7610">
      <w:pPr>
        <w:spacing w:after="120" w:line="360" w:lineRule="auto"/>
        <w:ind w:firstLine="720"/>
        <w:jc w:val="both"/>
        <w:rPr>
          <w:rFonts w:ascii="Arial" w:hAnsi="Arial" w:cs="Arial"/>
          <w:sz w:val="20"/>
          <w:szCs w:val="20"/>
        </w:rPr>
      </w:pPr>
      <w:r w:rsidRPr="00774523">
        <w:rPr>
          <w:rFonts w:ascii="Arial" w:hAnsi="Arial" w:cs="Arial"/>
          <w:sz w:val="20"/>
          <w:szCs w:val="20"/>
        </w:rPr>
        <w:t>Order: Decapoda</w:t>
      </w:r>
    </w:p>
    <w:p w14:paraId="24C4920D" w14:textId="77777777" w:rsidR="001700D0" w:rsidRPr="00774523" w:rsidRDefault="001700D0" w:rsidP="00AF7610">
      <w:pPr>
        <w:spacing w:after="120" w:line="360" w:lineRule="auto"/>
        <w:ind w:left="720" w:firstLine="720"/>
        <w:jc w:val="both"/>
        <w:rPr>
          <w:rFonts w:ascii="Arial" w:hAnsi="Arial" w:cs="Arial"/>
          <w:sz w:val="20"/>
          <w:szCs w:val="20"/>
        </w:rPr>
      </w:pPr>
      <w:r w:rsidRPr="00774523">
        <w:rPr>
          <w:rFonts w:ascii="Arial" w:hAnsi="Arial" w:cs="Arial"/>
          <w:sz w:val="20"/>
          <w:szCs w:val="20"/>
        </w:rPr>
        <w:t xml:space="preserve">Family: Alpheidae </w:t>
      </w:r>
    </w:p>
    <w:p w14:paraId="2423CC86" w14:textId="2B445397" w:rsidR="001700D0" w:rsidRPr="00774523" w:rsidRDefault="001700D0" w:rsidP="00AF7610">
      <w:pPr>
        <w:spacing w:after="120" w:line="360" w:lineRule="auto"/>
        <w:ind w:left="1440" w:firstLine="720"/>
        <w:jc w:val="both"/>
        <w:rPr>
          <w:rFonts w:ascii="Arial" w:hAnsi="Arial" w:cs="Arial"/>
          <w:sz w:val="20"/>
          <w:szCs w:val="20"/>
        </w:rPr>
      </w:pPr>
      <w:r w:rsidRPr="00774523">
        <w:rPr>
          <w:rFonts w:ascii="Arial" w:hAnsi="Arial" w:cs="Arial"/>
          <w:sz w:val="20"/>
          <w:szCs w:val="20"/>
        </w:rPr>
        <w:t xml:space="preserve">Genus: </w:t>
      </w:r>
      <w:r w:rsidRPr="00774523">
        <w:rPr>
          <w:rFonts w:ascii="Arial" w:hAnsi="Arial" w:cs="Arial"/>
          <w:i/>
          <w:iCs/>
          <w:sz w:val="20"/>
          <w:szCs w:val="20"/>
        </w:rPr>
        <w:t>Alpheus</w:t>
      </w:r>
      <w:r w:rsidRPr="00774523">
        <w:rPr>
          <w:rFonts w:ascii="Arial" w:hAnsi="Arial" w:cs="Arial"/>
          <w:sz w:val="20"/>
          <w:szCs w:val="20"/>
        </w:rPr>
        <w:t xml:space="preserve"> Fabric</w:t>
      </w:r>
      <w:r w:rsidR="00593AF3" w:rsidRPr="00774523">
        <w:rPr>
          <w:rFonts w:ascii="Arial" w:hAnsi="Arial" w:cs="Arial"/>
          <w:sz w:val="20"/>
          <w:szCs w:val="20"/>
        </w:rPr>
        <w:t>i</w:t>
      </w:r>
      <w:r w:rsidRPr="00774523">
        <w:rPr>
          <w:rFonts w:ascii="Arial" w:hAnsi="Arial" w:cs="Arial"/>
          <w:sz w:val="20"/>
          <w:szCs w:val="20"/>
        </w:rPr>
        <w:t xml:space="preserve">us,1798 </w:t>
      </w:r>
    </w:p>
    <w:p w14:paraId="37E4CFD0" w14:textId="57A6D64E" w:rsidR="00B85B69" w:rsidRPr="00774523" w:rsidRDefault="001700D0" w:rsidP="00AF7610">
      <w:pPr>
        <w:spacing w:after="120" w:line="360" w:lineRule="auto"/>
        <w:ind w:left="2160" w:firstLine="720"/>
        <w:jc w:val="both"/>
        <w:rPr>
          <w:rFonts w:ascii="Arial" w:hAnsi="Arial" w:cs="Arial"/>
          <w:sz w:val="20"/>
          <w:szCs w:val="20"/>
        </w:rPr>
      </w:pPr>
      <w:r w:rsidRPr="00774523">
        <w:rPr>
          <w:rFonts w:ascii="Arial" w:hAnsi="Arial" w:cs="Arial"/>
          <w:sz w:val="20"/>
          <w:szCs w:val="20"/>
        </w:rPr>
        <w:t xml:space="preserve">Species: </w:t>
      </w:r>
      <w:r w:rsidRPr="00774523">
        <w:rPr>
          <w:rFonts w:ascii="Arial" w:hAnsi="Arial" w:cs="Arial"/>
          <w:i/>
          <w:iCs/>
          <w:color w:val="000000"/>
          <w:sz w:val="20"/>
          <w:szCs w:val="20"/>
        </w:rPr>
        <w:t>longiforceps</w:t>
      </w:r>
      <w:r w:rsidRPr="00774523">
        <w:rPr>
          <w:rFonts w:ascii="Arial" w:hAnsi="Arial" w:cs="Arial"/>
          <w:color w:val="000000"/>
          <w:sz w:val="20"/>
          <w:szCs w:val="20"/>
        </w:rPr>
        <w:t xml:space="preserve"> Hayashi </w:t>
      </w:r>
      <w:r w:rsidR="006847C9" w:rsidRPr="00774523">
        <w:rPr>
          <w:rFonts w:ascii="Arial" w:hAnsi="Arial" w:cs="Arial"/>
          <w:color w:val="000000"/>
          <w:sz w:val="20"/>
          <w:szCs w:val="20"/>
        </w:rPr>
        <w:t>&amp;</w:t>
      </w:r>
      <w:r w:rsidRPr="00774523">
        <w:rPr>
          <w:rFonts w:ascii="Arial" w:hAnsi="Arial" w:cs="Arial"/>
          <w:color w:val="000000"/>
          <w:sz w:val="20"/>
          <w:szCs w:val="20"/>
        </w:rPr>
        <w:t xml:space="preserve"> Nagata, 2002.</w:t>
      </w:r>
    </w:p>
    <w:p w14:paraId="712D81F6" w14:textId="2AC4C696" w:rsidR="002B6201" w:rsidRPr="00774523" w:rsidRDefault="00774523" w:rsidP="00BD06EB">
      <w:pPr>
        <w:spacing w:after="120" w:line="360" w:lineRule="auto"/>
        <w:rPr>
          <w:rFonts w:ascii="Arial" w:hAnsi="Arial" w:cs="Arial"/>
          <w:b/>
          <w:bCs/>
        </w:rPr>
      </w:pPr>
      <w:r w:rsidRPr="00774523">
        <w:rPr>
          <w:rFonts w:ascii="Arial" w:hAnsi="Arial" w:cs="Arial"/>
          <w:b/>
          <w:bCs/>
        </w:rPr>
        <w:t xml:space="preserve">3.2 </w:t>
      </w:r>
      <w:r w:rsidR="002B6201" w:rsidRPr="00774523">
        <w:rPr>
          <w:rFonts w:ascii="Arial" w:hAnsi="Arial" w:cs="Arial"/>
          <w:b/>
          <w:bCs/>
        </w:rPr>
        <w:t>Types</w:t>
      </w:r>
    </w:p>
    <w:p w14:paraId="3236C65D" w14:textId="77777777" w:rsidR="00774523" w:rsidRDefault="00774523" w:rsidP="00774523">
      <w:pPr>
        <w:spacing w:after="120" w:line="360" w:lineRule="auto"/>
        <w:rPr>
          <w:rFonts w:ascii="Times New Roman" w:hAnsi="Times New Roman" w:cs="Times New Roman"/>
          <w:b/>
          <w:bCs/>
          <w:i/>
          <w:iCs/>
          <w:sz w:val="24"/>
          <w:szCs w:val="24"/>
        </w:rPr>
      </w:pPr>
      <w:r w:rsidRPr="00774523">
        <w:rPr>
          <w:rFonts w:ascii="Arial" w:hAnsi="Arial" w:cs="Arial"/>
          <w:b/>
          <w:bCs/>
          <w:i/>
          <w:iCs/>
          <w:sz w:val="20"/>
          <w:szCs w:val="20"/>
          <w:u w:val="single"/>
        </w:rPr>
        <w:lastRenderedPageBreak/>
        <w:t xml:space="preserve">3.2.1 </w:t>
      </w:r>
      <w:r w:rsidR="002B6201" w:rsidRPr="00774523">
        <w:rPr>
          <w:rFonts w:ascii="Arial" w:hAnsi="Arial" w:cs="Arial"/>
          <w:b/>
          <w:bCs/>
          <w:i/>
          <w:iCs/>
          <w:sz w:val="20"/>
          <w:szCs w:val="20"/>
          <w:u w:val="single"/>
        </w:rPr>
        <w:t>Holotype</w:t>
      </w:r>
      <w:r>
        <w:rPr>
          <w:rFonts w:ascii="Times New Roman" w:hAnsi="Times New Roman" w:cs="Times New Roman"/>
          <w:b/>
          <w:bCs/>
          <w:i/>
          <w:iCs/>
          <w:sz w:val="24"/>
          <w:szCs w:val="24"/>
        </w:rPr>
        <w:t xml:space="preserve"> </w:t>
      </w:r>
      <w:r w:rsidR="00BD06EB">
        <w:rPr>
          <w:rFonts w:ascii="Times New Roman" w:hAnsi="Times New Roman" w:cs="Times New Roman"/>
          <w:b/>
          <w:bCs/>
          <w:i/>
          <w:iCs/>
          <w:sz w:val="24"/>
          <w:szCs w:val="24"/>
        </w:rPr>
        <w:t xml:space="preserve"> </w:t>
      </w:r>
    </w:p>
    <w:p w14:paraId="79DFBFBD" w14:textId="2EBA0AA2" w:rsidR="002B6201" w:rsidRPr="00774523" w:rsidRDefault="002B6201" w:rsidP="00774523">
      <w:pPr>
        <w:spacing w:after="120" w:line="360" w:lineRule="auto"/>
        <w:rPr>
          <w:rFonts w:ascii="Arial" w:hAnsi="Arial" w:cs="Arial"/>
          <w:sz w:val="20"/>
          <w:szCs w:val="20"/>
        </w:rPr>
      </w:pPr>
      <w:r w:rsidRPr="00774523">
        <w:rPr>
          <w:rFonts w:ascii="Arial" w:hAnsi="Arial" w:cs="Arial"/>
          <w:sz w:val="20"/>
          <w:szCs w:val="20"/>
        </w:rPr>
        <w:t xml:space="preserve">Japan, </w:t>
      </w:r>
      <w:r w:rsidR="00C26F9E" w:rsidRPr="00774523">
        <w:rPr>
          <w:rFonts w:ascii="Arial" w:hAnsi="Arial" w:cs="Arial"/>
          <w:sz w:val="20"/>
          <w:szCs w:val="20"/>
        </w:rPr>
        <w:t>Collector M. Hanano, Voucher NFU530</w:t>
      </w:r>
      <w:r w:rsidR="00576D5F" w:rsidRPr="00774523">
        <w:rPr>
          <w:rFonts w:ascii="Arial" w:hAnsi="Arial" w:cs="Arial"/>
          <w:sz w:val="20"/>
          <w:szCs w:val="20"/>
        </w:rPr>
        <w:t>-</w:t>
      </w:r>
      <w:r w:rsidR="00C26F9E" w:rsidRPr="00774523">
        <w:rPr>
          <w:rFonts w:ascii="Arial" w:hAnsi="Arial" w:cs="Arial"/>
          <w:sz w:val="20"/>
          <w:szCs w:val="20"/>
        </w:rPr>
        <w:t>2</w:t>
      </w:r>
      <w:r w:rsidR="00576D5F" w:rsidRPr="00774523">
        <w:rPr>
          <w:rFonts w:ascii="Arial" w:hAnsi="Arial" w:cs="Arial"/>
          <w:sz w:val="20"/>
          <w:szCs w:val="20"/>
        </w:rPr>
        <w:t>-</w:t>
      </w:r>
      <w:r w:rsidR="00C26F9E" w:rsidRPr="00774523">
        <w:rPr>
          <w:rFonts w:ascii="Arial" w:hAnsi="Arial" w:cs="Arial"/>
          <w:sz w:val="20"/>
          <w:szCs w:val="20"/>
        </w:rPr>
        <w:t>2358</w:t>
      </w:r>
      <w:r w:rsidR="00576D5F" w:rsidRPr="00774523">
        <w:rPr>
          <w:rFonts w:ascii="Arial" w:hAnsi="Arial" w:cs="Arial"/>
          <w:sz w:val="20"/>
          <w:szCs w:val="20"/>
        </w:rPr>
        <w:t xml:space="preserve"> (Hayashi </w:t>
      </w:r>
      <w:r w:rsidR="00072EFA" w:rsidRPr="00774523">
        <w:rPr>
          <w:rFonts w:ascii="Arial" w:hAnsi="Arial" w:cs="Arial"/>
          <w:sz w:val="20"/>
          <w:szCs w:val="20"/>
        </w:rPr>
        <w:t>&amp;</w:t>
      </w:r>
      <w:r w:rsidR="00576D5F" w:rsidRPr="00774523">
        <w:rPr>
          <w:rFonts w:ascii="Arial" w:hAnsi="Arial" w:cs="Arial"/>
          <w:sz w:val="20"/>
          <w:szCs w:val="20"/>
        </w:rPr>
        <w:t xml:space="preserve"> Nagata 2002).</w:t>
      </w:r>
    </w:p>
    <w:p w14:paraId="27C694B7" w14:textId="33E23242" w:rsidR="00774523" w:rsidRDefault="00774523" w:rsidP="00BD06EB">
      <w:pPr>
        <w:spacing w:after="120" w:line="360" w:lineRule="auto"/>
        <w:jc w:val="both"/>
        <w:rPr>
          <w:rFonts w:ascii="Times New Roman" w:hAnsi="Times New Roman" w:cs="Times New Roman"/>
          <w:b/>
          <w:bCs/>
          <w:i/>
          <w:iCs/>
          <w:sz w:val="24"/>
          <w:szCs w:val="24"/>
        </w:rPr>
      </w:pPr>
      <w:r>
        <w:rPr>
          <w:rFonts w:ascii="Arial" w:hAnsi="Arial" w:cs="Arial"/>
          <w:b/>
          <w:bCs/>
          <w:i/>
          <w:iCs/>
          <w:sz w:val="20"/>
          <w:szCs w:val="20"/>
          <w:u w:val="single"/>
        </w:rPr>
        <w:t xml:space="preserve">3.2.2 </w:t>
      </w:r>
      <w:r w:rsidR="002B6201" w:rsidRPr="00774523">
        <w:rPr>
          <w:rFonts w:ascii="Arial" w:hAnsi="Arial" w:cs="Arial"/>
          <w:b/>
          <w:bCs/>
          <w:i/>
          <w:iCs/>
          <w:sz w:val="20"/>
          <w:szCs w:val="20"/>
          <w:u w:val="single"/>
        </w:rPr>
        <w:t>Paratype</w:t>
      </w:r>
      <w:r w:rsidR="00BD06EB">
        <w:rPr>
          <w:rFonts w:ascii="Times New Roman" w:hAnsi="Times New Roman" w:cs="Times New Roman"/>
          <w:b/>
          <w:bCs/>
          <w:i/>
          <w:iCs/>
          <w:sz w:val="24"/>
          <w:szCs w:val="24"/>
        </w:rPr>
        <w:t xml:space="preserve"> </w:t>
      </w:r>
    </w:p>
    <w:p w14:paraId="17CB9BCA" w14:textId="444F0D86" w:rsidR="002B6201" w:rsidRPr="00774523" w:rsidRDefault="002B6201" w:rsidP="00BD06EB">
      <w:pPr>
        <w:spacing w:after="120" w:line="360" w:lineRule="auto"/>
        <w:jc w:val="both"/>
        <w:rPr>
          <w:rFonts w:ascii="Arial" w:hAnsi="Arial" w:cs="Arial"/>
          <w:sz w:val="20"/>
          <w:szCs w:val="20"/>
        </w:rPr>
      </w:pPr>
      <w:r w:rsidRPr="00774523">
        <w:rPr>
          <w:rFonts w:ascii="Arial" w:hAnsi="Arial" w:cs="Arial"/>
          <w:sz w:val="20"/>
          <w:szCs w:val="20"/>
        </w:rPr>
        <w:t xml:space="preserve">Gulf of Thailand, </w:t>
      </w:r>
      <w:r w:rsidR="00C26F9E" w:rsidRPr="00774523">
        <w:rPr>
          <w:rFonts w:ascii="Arial" w:hAnsi="Arial" w:cs="Arial"/>
          <w:sz w:val="20"/>
          <w:szCs w:val="20"/>
        </w:rPr>
        <w:t>Collector P. K. L. Ng, Voucher MNHN 13618</w:t>
      </w:r>
      <w:r w:rsidR="00576D5F" w:rsidRPr="00774523">
        <w:rPr>
          <w:rFonts w:ascii="Arial" w:hAnsi="Arial" w:cs="Arial"/>
          <w:sz w:val="20"/>
          <w:szCs w:val="20"/>
        </w:rPr>
        <w:t xml:space="preserve"> (Hayashi </w:t>
      </w:r>
      <w:r w:rsidR="00072EFA" w:rsidRPr="00774523">
        <w:rPr>
          <w:rFonts w:ascii="Arial" w:hAnsi="Arial" w:cs="Arial"/>
          <w:sz w:val="20"/>
          <w:szCs w:val="20"/>
        </w:rPr>
        <w:t>&amp;</w:t>
      </w:r>
      <w:r w:rsidR="00576D5F" w:rsidRPr="00774523">
        <w:rPr>
          <w:rFonts w:ascii="Arial" w:hAnsi="Arial" w:cs="Arial"/>
          <w:sz w:val="20"/>
          <w:szCs w:val="20"/>
        </w:rPr>
        <w:t xml:space="preserve"> Nagata 2002)</w:t>
      </w:r>
      <w:r w:rsidRPr="00774523">
        <w:rPr>
          <w:rFonts w:ascii="Arial" w:hAnsi="Arial" w:cs="Arial"/>
          <w:sz w:val="20"/>
          <w:szCs w:val="20"/>
        </w:rPr>
        <w:t>.</w:t>
      </w:r>
    </w:p>
    <w:p w14:paraId="65F7C9F1" w14:textId="44F92756" w:rsidR="00072EFA" w:rsidRPr="00774523" w:rsidRDefault="00774523" w:rsidP="00BD06EB">
      <w:pPr>
        <w:spacing w:after="120" w:line="360" w:lineRule="auto"/>
        <w:rPr>
          <w:rFonts w:ascii="Arial" w:hAnsi="Arial" w:cs="Arial"/>
          <w:b/>
          <w:bCs/>
        </w:rPr>
      </w:pPr>
      <w:r>
        <w:rPr>
          <w:rFonts w:ascii="Arial" w:hAnsi="Arial" w:cs="Arial"/>
          <w:b/>
          <w:bCs/>
        </w:rPr>
        <w:t xml:space="preserve">3.3 </w:t>
      </w:r>
      <w:r w:rsidR="002B6201" w:rsidRPr="00774523">
        <w:rPr>
          <w:rFonts w:ascii="Arial" w:hAnsi="Arial" w:cs="Arial"/>
          <w:b/>
          <w:bCs/>
        </w:rPr>
        <w:t>Distribution</w:t>
      </w:r>
    </w:p>
    <w:p w14:paraId="3CE02875" w14:textId="2256CB49" w:rsidR="00B04010" w:rsidRPr="00774523" w:rsidRDefault="00B04010" w:rsidP="00774523">
      <w:pPr>
        <w:spacing w:after="120" w:line="360" w:lineRule="auto"/>
        <w:jc w:val="both"/>
        <w:rPr>
          <w:rFonts w:ascii="Arial" w:hAnsi="Arial" w:cs="Arial"/>
          <w:sz w:val="20"/>
          <w:szCs w:val="20"/>
        </w:rPr>
      </w:pPr>
      <w:r w:rsidRPr="00774523">
        <w:rPr>
          <w:rFonts w:ascii="Arial" w:hAnsi="Arial" w:cs="Arial"/>
          <w:sz w:val="20"/>
          <w:szCs w:val="20"/>
        </w:rPr>
        <w:t xml:space="preserve">Hayashi </w:t>
      </w:r>
      <w:r w:rsidR="00072EFA" w:rsidRPr="00774523">
        <w:rPr>
          <w:rFonts w:ascii="Arial" w:hAnsi="Arial" w:cs="Arial"/>
          <w:sz w:val="20"/>
          <w:szCs w:val="20"/>
        </w:rPr>
        <w:t>&amp;</w:t>
      </w:r>
      <w:r w:rsidRPr="00774523">
        <w:rPr>
          <w:rFonts w:ascii="Arial" w:hAnsi="Arial" w:cs="Arial"/>
          <w:sz w:val="20"/>
          <w:szCs w:val="20"/>
        </w:rPr>
        <w:t xml:space="preserve"> Nagata, 2002 was </w:t>
      </w:r>
      <w:r w:rsidR="001C2050" w:rsidRPr="00774523">
        <w:rPr>
          <w:rFonts w:ascii="Arial" w:hAnsi="Arial" w:cs="Arial"/>
          <w:sz w:val="20"/>
          <w:szCs w:val="20"/>
        </w:rPr>
        <w:t xml:space="preserve">described </w:t>
      </w:r>
      <w:r w:rsidR="006720EE" w:rsidRPr="006720EE">
        <w:rPr>
          <w:rFonts w:ascii="Arial" w:hAnsi="Arial" w:cs="Arial"/>
          <w:i/>
          <w:iCs/>
          <w:sz w:val="20"/>
          <w:szCs w:val="20"/>
        </w:rPr>
        <w:t>Alpheus longiforceps</w:t>
      </w:r>
      <w:r w:rsidRPr="00774523">
        <w:rPr>
          <w:rFonts w:ascii="Arial" w:hAnsi="Arial" w:cs="Arial"/>
          <w:sz w:val="20"/>
          <w:szCs w:val="20"/>
        </w:rPr>
        <w:t xml:space="preserve"> collected in the Gulf of Thailand. Subsequent records have confirmed its presence in Japanese waters, indicating its distribution in the northwestern Pacific. </w:t>
      </w:r>
      <w:r w:rsidR="004E0246" w:rsidRPr="00774523">
        <w:rPr>
          <w:rFonts w:ascii="Arial" w:hAnsi="Arial" w:cs="Arial"/>
          <w:sz w:val="20"/>
          <w:szCs w:val="20"/>
        </w:rPr>
        <w:t xml:space="preserve">This study presents the first record of </w:t>
      </w:r>
      <w:r w:rsidR="006720EE" w:rsidRPr="006720EE">
        <w:rPr>
          <w:rFonts w:ascii="Arial" w:hAnsi="Arial" w:cs="Arial"/>
          <w:i/>
          <w:iCs/>
          <w:sz w:val="20"/>
          <w:szCs w:val="20"/>
        </w:rPr>
        <w:t>Alpheus longiforceps</w:t>
      </w:r>
      <w:r w:rsidR="004E0246" w:rsidRPr="00774523">
        <w:rPr>
          <w:rFonts w:ascii="Arial" w:hAnsi="Arial" w:cs="Arial"/>
          <w:sz w:val="20"/>
          <w:szCs w:val="20"/>
        </w:rPr>
        <w:t xml:space="preserve"> from the </w:t>
      </w:r>
      <w:r w:rsidR="00444F07" w:rsidRPr="00774523">
        <w:rPr>
          <w:rFonts w:ascii="Arial" w:hAnsi="Arial" w:cs="Arial"/>
          <w:sz w:val="20"/>
          <w:szCs w:val="20"/>
        </w:rPr>
        <w:t xml:space="preserve">Indian coastal water </w:t>
      </w:r>
      <w:r w:rsidR="004E0246" w:rsidRPr="00774523">
        <w:rPr>
          <w:rFonts w:ascii="Arial" w:hAnsi="Arial" w:cs="Arial"/>
          <w:sz w:val="20"/>
          <w:szCs w:val="20"/>
        </w:rPr>
        <w:t xml:space="preserve">(Tamil Nadu), </w:t>
      </w:r>
      <w:r w:rsidRPr="00774523">
        <w:rPr>
          <w:rFonts w:ascii="Arial" w:hAnsi="Arial" w:cs="Arial"/>
          <w:sz w:val="20"/>
          <w:szCs w:val="20"/>
        </w:rPr>
        <w:t xml:space="preserve">representing a new westernmost record and significantly extending the known distribution range of </w:t>
      </w:r>
      <w:r w:rsidR="006720EE" w:rsidRPr="006720EE">
        <w:rPr>
          <w:rFonts w:ascii="Arial" w:hAnsi="Arial" w:cs="Arial"/>
          <w:i/>
          <w:iCs/>
          <w:sz w:val="20"/>
          <w:szCs w:val="20"/>
        </w:rPr>
        <w:t>Alpheus longiforceps</w:t>
      </w:r>
      <w:r w:rsidRPr="00774523">
        <w:rPr>
          <w:rFonts w:ascii="Arial" w:hAnsi="Arial" w:cs="Arial"/>
          <w:sz w:val="20"/>
          <w:szCs w:val="20"/>
        </w:rPr>
        <w:t xml:space="preserve"> within the Indo-West Pacific region.</w:t>
      </w:r>
    </w:p>
    <w:p w14:paraId="25BD1401" w14:textId="05ED5A4C" w:rsidR="0009108B" w:rsidRPr="0009108B" w:rsidRDefault="0009108B" w:rsidP="0009108B">
      <w:pPr>
        <w:spacing w:after="120" w:line="360" w:lineRule="auto"/>
        <w:jc w:val="both"/>
        <w:rPr>
          <w:rFonts w:ascii="Arial" w:hAnsi="Arial" w:cs="Arial"/>
          <w:b/>
          <w:bCs/>
          <w:i/>
          <w:iCs/>
          <w:sz w:val="20"/>
          <w:szCs w:val="20"/>
          <w:u w:val="single"/>
        </w:rPr>
      </w:pPr>
      <w:r>
        <w:rPr>
          <w:rFonts w:ascii="Arial" w:hAnsi="Arial" w:cs="Arial"/>
          <w:b/>
          <w:bCs/>
          <w:i/>
          <w:iCs/>
          <w:sz w:val="20"/>
          <w:szCs w:val="20"/>
          <w:u w:val="single"/>
        </w:rPr>
        <w:t xml:space="preserve">3.3.1 </w:t>
      </w:r>
      <w:r w:rsidR="002B6201" w:rsidRPr="0009108B">
        <w:rPr>
          <w:rFonts w:ascii="Arial" w:hAnsi="Arial" w:cs="Arial"/>
          <w:b/>
          <w:bCs/>
          <w:i/>
          <w:iCs/>
          <w:sz w:val="20"/>
          <w:szCs w:val="20"/>
          <w:u w:val="single"/>
        </w:rPr>
        <w:t>Type Locality</w:t>
      </w:r>
      <w:r w:rsidR="00BD06EB" w:rsidRPr="0009108B">
        <w:rPr>
          <w:rFonts w:ascii="Arial" w:hAnsi="Arial" w:cs="Arial"/>
          <w:b/>
          <w:bCs/>
          <w:i/>
          <w:iCs/>
          <w:sz w:val="20"/>
          <w:szCs w:val="20"/>
          <w:u w:val="single"/>
        </w:rPr>
        <w:t xml:space="preserve"> </w:t>
      </w:r>
    </w:p>
    <w:p w14:paraId="26ECD465" w14:textId="72123077" w:rsidR="002B6201" w:rsidRPr="0009108B" w:rsidRDefault="00D46F68" w:rsidP="0009108B">
      <w:pPr>
        <w:spacing w:after="120" w:line="360" w:lineRule="auto"/>
        <w:jc w:val="both"/>
        <w:rPr>
          <w:rFonts w:ascii="Times New Roman" w:hAnsi="Times New Roman" w:cs="Times New Roman"/>
          <w:sz w:val="24"/>
          <w:szCs w:val="24"/>
        </w:rPr>
      </w:pPr>
      <w:r w:rsidRPr="0009108B">
        <w:rPr>
          <w:rFonts w:ascii="Arial" w:hAnsi="Arial" w:cs="Arial"/>
          <w:sz w:val="20"/>
          <w:szCs w:val="20"/>
        </w:rPr>
        <w:t xml:space="preserve">Mudasal Odai landing </w:t>
      </w:r>
      <w:r w:rsidR="004C0C13" w:rsidRPr="0009108B">
        <w:rPr>
          <w:rFonts w:ascii="Arial" w:hAnsi="Arial" w:cs="Arial"/>
          <w:sz w:val="20"/>
          <w:szCs w:val="20"/>
        </w:rPr>
        <w:t>centre</w:t>
      </w:r>
      <w:r w:rsidRPr="0009108B">
        <w:rPr>
          <w:rFonts w:ascii="Arial" w:hAnsi="Arial" w:cs="Arial"/>
          <w:sz w:val="20"/>
          <w:szCs w:val="20"/>
        </w:rPr>
        <w:t>, Tamil Nadu, India</w:t>
      </w:r>
      <w:r w:rsidR="002B6201" w:rsidRPr="0009108B">
        <w:rPr>
          <w:rFonts w:ascii="Arial" w:hAnsi="Arial" w:cs="Arial"/>
          <w:sz w:val="20"/>
          <w:szCs w:val="20"/>
        </w:rPr>
        <w:t>.</w:t>
      </w:r>
    </w:p>
    <w:p w14:paraId="304F3EB3" w14:textId="570CD94E" w:rsidR="00072EFA" w:rsidRPr="00774523" w:rsidRDefault="0009108B" w:rsidP="00AF7610">
      <w:pPr>
        <w:spacing w:after="120" w:line="360" w:lineRule="auto"/>
        <w:rPr>
          <w:rFonts w:ascii="Arial" w:hAnsi="Arial" w:cs="Arial"/>
          <w:b/>
          <w:bCs/>
        </w:rPr>
      </w:pPr>
      <w:r>
        <w:rPr>
          <w:rFonts w:ascii="Arial" w:hAnsi="Arial" w:cs="Arial"/>
          <w:b/>
          <w:bCs/>
        </w:rPr>
        <w:t xml:space="preserve">3.4 </w:t>
      </w:r>
      <w:r w:rsidR="002B6201" w:rsidRPr="00774523">
        <w:rPr>
          <w:rFonts w:ascii="Arial" w:hAnsi="Arial" w:cs="Arial"/>
          <w:b/>
          <w:bCs/>
        </w:rPr>
        <w:t>Taxonomic account</w:t>
      </w:r>
    </w:p>
    <w:p w14:paraId="669CFEA8" w14:textId="03233525" w:rsidR="002B6201" w:rsidRPr="00774523" w:rsidRDefault="00830B79" w:rsidP="0009108B">
      <w:pPr>
        <w:spacing w:after="120" w:line="360" w:lineRule="auto"/>
        <w:jc w:val="both"/>
        <w:rPr>
          <w:rFonts w:ascii="Arial" w:hAnsi="Arial" w:cs="Arial"/>
          <w:sz w:val="20"/>
          <w:szCs w:val="20"/>
        </w:rPr>
      </w:pPr>
      <w:r w:rsidRPr="00774523">
        <w:rPr>
          <w:rFonts w:ascii="Arial" w:hAnsi="Arial" w:cs="Arial"/>
          <w:sz w:val="20"/>
          <w:szCs w:val="20"/>
        </w:rPr>
        <w:t xml:space="preserve">Specimens were examined and identified following the diagnostic criteria and morphological keys provided by </w:t>
      </w:r>
      <w:r w:rsidR="002B6201" w:rsidRPr="00774523">
        <w:rPr>
          <w:rFonts w:ascii="Arial" w:hAnsi="Arial" w:cs="Arial"/>
          <w:sz w:val="20"/>
          <w:szCs w:val="20"/>
        </w:rPr>
        <w:t xml:space="preserve">Hayashi </w:t>
      </w:r>
      <w:r w:rsidR="00072EFA" w:rsidRPr="00774523">
        <w:rPr>
          <w:rFonts w:ascii="Arial" w:hAnsi="Arial" w:cs="Arial"/>
          <w:sz w:val="20"/>
          <w:szCs w:val="20"/>
        </w:rPr>
        <w:t>&amp;</w:t>
      </w:r>
      <w:r w:rsidR="002B6201" w:rsidRPr="00774523">
        <w:rPr>
          <w:rFonts w:ascii="Arial" w:hAnsi="Arial" w:cs="Arial"/>
          <w:sz w:val="20"/>
          <w:szCs w:val="20"/>
        </w:rPr>
        <w:t xml:space="preserve"> Nagata (2002).</w:t>
      </w:r>
    </w:p>
    <w:p w14:paraId="665C02E7" w14:textId="2CBC4716" w:rsidR="00072EFA" w:rsidRPr="00774523" w:rsidRDefault="0009108B" w:rsidP="00AF7610">
      <w:pPr>
        <w:spacing w:after="120" w:line="360" w:lineRule="auto"/>
        <w:rPr>
          <w:rFonts w:ascii="Arial" w:hAnsi="Arial" w:cs="Arial"/>
          <w:b/>
          <w:bCs/>
        </w:rPr>
      </w:pPr>
      <w:r>
        <w:rPr>
          <w:rFonts w:ascii="Arial" w:hAnsi="Arial" w:cs="Arial"/>
          <w:b/>
          <w:bCs/>
        </w:rPr>
        <w:t xml:space="preserve">3.5 </w:t>
      </w:r>
      <w:r w:rsidR="002B6201" w:rsidRPr="00774523">
        <w:rPr>
          <w:rFonts w:ascii="Arial" w:hAnsi="Arial" w:cs="Arial"/>
          <w:b/>
          <w:bCs/>
        </w:rPr>
        <w:t>Ecology</w:t>
      </w:r>
    </w:p>
    <w:p w14:paraId="2FE26D51" w14:textId="3EED0A2C" w:rsidR="002B6201" w:rsidRPr="00774523" w:rsidRDefault="002B6201" w:rsidP="0009108B">
      <w:pPr>
        <w:spacing w:after="120" w:line="360" w:lineRule="auto"/>
        <w:jc w:val="both"/>
        <w:rPr>
          <w:rFonts w:ascii="Arial" w:hAnsi="Arial" w:cs="Arial"/>
          <w:sz w:val="20"/>
          <w:szCs w:val="20"/>
        </w:rPr>
      </w:pPr>
      <w:r w:rsidRPr="00774523">
        <w:rPr>
          <w:rFonts w:ascii="Arial" w:hAnsi="Arial" w:cs="Arial"/>
          <w:sz w:val="20"/>
          <w:szCs w:val="20"/>
        </w:rPr>
        <w:t>Mixed rocky-sandy shores and coral reef flats, under rocks and coral rubble; intertidal to at least 3</w:t>
      </w:r>
      <w:r w:rsidR="00C26F9E" w:rsidRPr="00774523">
        <w:rPr>
          <w:rFonts w:ascii="Arial" w:hAnsi="Arial" w:cs="Arial"/>
          <w:sz w:val="20"/>
          <w:szCs w:val="20"/>
        </w:rPr>
        <w:t>2 - 37</w:t>
      </w:r>
      <w:r w:rsidRPr="00774523">
        <w:rPr>
          <w:rFonts w:ascii="Arial" w:hAnsi="Arial" w:cs="Arial"/>
          <w:sz w:val="20"/>
          <w:szCs w:val="20"/>
        </w:rPr>
        <w:t>m</w:t>
      </w:r>
      <w:r w:rsidR="00C26F9E" w:rsidRPr="00774523">
        <w:rPr>
          <w:rFonts w:ascii="Arial" w:hAnsi="Arial" w:cs="Arial"/>
          <w:sz w:val="20"/>
          <w:szCs w:val="20"/>
        </w:rPr>
        <w:t xml:space="preserve"> depth </w:t>
      </w:r>
      <w:r w:rsidR="003F4CE7" w:rsidRPr="00774523">
        <w:rPr>
          <w:rFonts w:ascii="Arial" w:hAnsi="Arial" w:cs="Arial"/>
          <w:sz w:val="20"/>
          <w:szCs w:val="20"/>
        </w:rPr>
        <w:t>(</w:t>
      </w:r>
      <w:r w:rsidR="00C26F9E" w:rsidRPr="00774523">
        <w:rPr>
          <w:rFonts w:ascii="Arial" w:hAnsi="Arial" w:cs="Arial"/>
          <w:sz w:val="20"/>
          <w:szCs w:val="20"/>
        </w:rPr>
        <w:t xml:space="preserve">Hayashi </w:t>
      </w:r>
      <w:r w:rsidR="00072EFA" w:rsidRPr="00774523">
        <w:rPr>
          <w:rFonts w:ascii="Arial" w:hAnsi="Arial" w:cs="Arial"/>
          <w:sz w:val="20"/>
          <w:szCs w:val="20"/>
        </w:rPr>
        <w:t>&amp;</w:t>
      </w:r>
      <w:r w:rsidR="00C26F9E" w:rsidRPr="00774523">
        <w:rPr>
          <w:rFonts w:ascii="Arial" w:hAnsi="Arial" w:cs="Arial"/>
          <w:sz w:val="20"/>
          <w:szCs w:val="20"/>
        </w:rPr>
        <w:t xml:space="preserve"> Nagata</w:t>
      </w:r>
      <w:r w:rsidR="00575F52" w:rsidRPr="00774523">
        <w:rPr>
          <w:rFonts w:ascii="Arial" w:hAnsi="Arial" w:cs="Arial"/>
          <w:sz w:val="20"/>
          <w:szCs w:val="20"/>
        </w:rPr>
        <w:t>,</w:t>
      </w:r>
      <w:r w:rsidR="00C26F9E" w:rsidRPr="00774523">
        <w:rPr>
          <w:rFonts w:ascii="Arial" w:hAnsi="Arial" w:cs="Arial"/>
          <w:sz w:val="20"/>
          <w:szCs w:val="20"/>
        </w:rPr>
        <w:t xml:space="preserve"> 2002</w:t>
      </w:r>
      <w:r w:rsidR="003F4CE7" w:rsidRPr="00774523">
        <w:rPr>
          <w:rFonts w:ascii="Arial" w:hAnsi="Arial" w:cs="Arial"/>
          <w:sz w:val="20"/>
          <w:szCs w:val="20"/>
        </w:rPr>
        <w:t>)</w:t>
      </w:r>
      <w:r w:rsidR="00C26F9E" w:rsidRPr="00774523">
        <w:rPr>
          <w:rFonts w:ascii="Arial" w:hAnsi="Arial" w:cs="Arial"/>
          <w:sz w:val="20"/>
          <w:szCs w:val="20"/>
        </w:rPr>
        <w:t>.</w:t>
      </w:r>
    </w:p>
    <w:p w14:paraId="1C8880B0" w14:textId="615D19AE" w:rsidR="002B6201" w:rsidRPr="00774523" w:rsidRDefault="0009108B" w:rsidP="00AF7610">
      <w:pPr>
        <w:spacing w:after="120" w:line="360" w:lineRule="auto"/>
        <w:rPr>
          <w:rFonts w:ascii="Arial" w:hAnsi="Arial" w:cs="Arial"/>
          <w:b/>
          <w:bCs/>
        </w:rPr>
      </w:pPr>
      <w:r>
        <w:rPr>
          <w:rFonts w:ascii="Arial" w:hAnsi="Arial" w:cs="Arial"/>
          <w:b/>
          <w:bCs/>
        </w:rPr>
        <w:t xml:space="preserve">3.6 </w:t>
      </w:r>
      <w:r w:rsidR="002B6201" w:rsidRPr="00774523">
        <w:rPr>
          <w:rFonts w:ascii="Arial" w:hAnsi="Arial" w:cs="Arial"/>
          <w:b/>
          <w:bCs/>
        </w:rPr>
        <w:t>Description</w:t>
      </w:r>
    </w:p>
    <w:p w14:paraId="38D83103" w14:textId="4D99BBBF" w:rsidR="00A0001A" w:rsidRPr="00774523" w:rsidRDefault="00337EC4" w:rsidP="0009108B">
      <w:pPr>
        <w:spacing w:after="120" w:line="360" w:lineRule="auto"/>
        <w:jc w:val="both"/>
        <w:rPr>
          <w:rFonts w:ascii="Arial" w:hAnsi="Arial" w:cs="Arial"/>
          <w:sz w:val="20"/>
          <w:szCs w:val="20"/>
        </w:rPr>
      </w:pPr>
      <w:r w:rsidRPr="00337EC4">
        <w:rPr>
          <w:rFonts w:ascii="Arial" w:hAnsi="Arial" w:cs="Arial"/>
          <w:sz w:val="20"/>
          <w:szCs w:val="20"/>
        </w:rPr>
        <w:t>The overall morphometric ratios of the examined specimens are presented in Table 1, which provides a quantitative basis for the following detailed morphological description.</w:t>
      </w:r>
      <w:r>
        <w:rPr>
          <w:rFonts w:ascii="Arial" w:hAnsi="Arial" w:cs="Arial"/>
          <w:sz w:val="20"/>
          <w:szCs w:val="20"/>
        </w:rPr>
        <w:t xml:space="preserve"> </w:t>
      </w:r>
      <w:r w:rsidR="00A0001A" w:rsidRPr="00774523">
        <w:rPr>
          <w:rFonts w:ascii="Arial" w:hAnsi="Arial" w:cs="Arial"/>
          <w:sz w:val="20"/>
          <w:szCs w:val="20"/>
        </w:rPr>
        <w:t>Body smooth and not partially compressed and depressed below orbital hoods, with dorsolateral grooves. Rostrum acute, well developed, sharply triangular, slightly longer than broad approximately 2.5 times its basal width extending to the distal edge of the first antennular peduncle segment. The rostral carina is prominently compressed, acute, high and narrow, slightly extending well beyond the posterior end of the eye. Carina is reaching up to the distal end of the first antennular segment. The orbital hoods are swollen, unarmed, and frontally enclosed, with anterior edges projecting forward into rounded lobes on either side of the rostrum, surpassing its tip. The orbito-rostral process consists of two short lobes separated by a shallow groove, delimiting posteriorly and slightly extending beyond the eye. There are no setae present on the orbital hoods, rostral carina and orbito-rostral grooves. The Carapace is smooth, narrow and broad with small protrusion near to ocular width. Pterygostomial angle rounded with no spines and, while the pterygostomian margin extends forward beneath the base of the basicerite. They have a tiny carina, running along the anterior surface towards the articulation with the antennule. No additional spines are observed on the carapace</w:t>
      </w:r>
      <w:r w:rsidR="001D74FE" w:rsidRPr="00774523">
        <w:rPr>
          <w:rFonts w:ascii="Arial" w:hAnsi="Arial" w:cs="Arial"/>
          <w:sz w:val="20"/>
          <w:szCs w:val="20"/>
        </w:rPr>
        <w:t xml:space="preserve"> (Fig: 2a-c)</w:t>
      </w:r>
      <w:r w:rsidR="00A0001A" w:rsidRPr="00774523">
        <w:rPr>
          <w:rFonts w:ascii="Arial" w:hAnsi="Arial" w:cs="Arial"/>
          <w:sz w:val="20"/>
          <w:szCs w:val="20"/>
        </w:rPr>
        <w:t>.</w:t>
      </w:r>
    </w:p>
    <w:p w14:paraId="58DD18F4" w14:textId="0AAD7CB4"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lastRenderedPageBreak/>
        <w:t>Abdomen smooth, pleura of 1st, 2nd and 4th somites are rounded in shape, 3rd somites subtriangular in structure, 5th somite is slightly elongated at its posteroventral edge, and the sternite lacks any spine</w:t>
      </w:r>
      <w:r w:rsidR="001D74FE" w:rsidRPr="00774523">
        <w:rPr>
          <w:rFonts w:ascii="Arial" w:hAnsi="Arial" w:cs="Arial"/>
          <w:sz w:val="20"/>
          <w:szCs w:val="20"/>
        </w:rPr>
        <w:t xml:space="preserve"> (Fig: 2k)</w:t>
      </w:r>
      <w:r w:rsidRPr="00774523">
        <w:rPr>
          <w:rFonts w:ascii="Arial" w:hAnsi="Arial" w:cs="Arial"/>
          <w:sz w:val="20"/>
          <w:szCs w:val="20"/>
        </w:rPr>
        <w:t>. The ocular hoods completely enclose the eyes. The antennule bears a stylocerite with a sharp, acute spine at the distolateral end, though it does not extend to the distal margin of the first antennular article. The first antennular segment exhibits a very faint, shallow carina along its ventral inner margin. The second segment is robust, measuring 1.3 times long for the visible portion of first segment and twice the length of third segment. The basicerite is moderately developed and shorter than the stylocerite, with blunt tip. The lateral spine of the scaphocerite extends well beyond the antennular peduncle and surpasses the length of the flattened part. The carpocerite is slightly longer than the scaphocerite.</w:t>
      </w:r>
    </w:p>
    <w:p w14:paraId="351332D1"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 xml:space="preserve">The stylocerite bears a tooth that is directed outward. The scaphocerite is 3.5 times longer than it is wide. Its distal spine extends beyond the distal end of the antennular article, reaching the distal end of carpocerite. The inner blade is narrow distally and also reaches the distal margin of the antennular article. A noticeable cleft separates the distal spine from the inner blade and nearly extends to the scaphocerite end. The carpocerite and the third segment of the antennular peduncle are nearly equal in length. The basicerite has a blunt lateral end that does not exceed the length of the rostrum. </w:t>
      </w:r>
      <w:proofErr w:type="gramStart"/>
      <w:r w:rsidRPr="00774523">
        <w:rPr>
          <w:rFonts w:ascii="Arial" w:hAnsi="Arial" w:cs="Arial"/>
          <w:sz w:val="20"/>
          <w:szCs w:val="20"/>
        </w:rPr>
        <w:t>Additionally</w:t>
      </w:r>
      <w:proofErr w:type="gramEnd"/>
      <w:r w:rsidRPr="00774523">
        <w:rPr>
          <w:rFonts w:ascii="Arial" w:hAnsi="Arial" w:cs="Arial"/>
          <w:sz w:val="20"/>
          <w:szCs w:val="20"/>
        </w:rPr>
        <w:t xml:space="preserve"> a minor spine is located beneath the basicerite.</w:t>
      </w:r>
    </w:p>
    <w:p w14:paraId="3C913E2A"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third maxilliped is slender and extends straight forward, reaching the distal end of the scaphocerite. Tip is rounded and densely lined with long setae along the distal edge, while the inner surface is covered with fine scales. The ultimate segment is 2.1 times the length of the penultimate segment. The penultimate segment is around 1.8 times longer than its distal width, expanded along the lower distal edge, and bears numerous long setae on both the upper and lower margins, with some extending beyond the tip of the ultimate segment. The antepenultimate segment is equipped with a few short setae on the lower margin and several long setae on the upper distal margin.</w:t>
      </w:r>
    </w:p>
    <w:p w14:paraId="2B0A9A9D" w14:textId="7C69B2BB"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 xml:space="preserve">The major first pereopod extends up to the distal end of the carpocerite, surpassing most of the carpus. The major cheliped noticeably compressed laterally, with a length three times its width, and setae at the tips of the fingers. A transverse groove is present just behind the articulation of the dactylus on the dorsal side of the major chela. Both superior and inferior margins of the flattened region of the chela bear rows of sweeping hairs. The flattened hand of inferior margin seems like convex portion. The palmar portion is soft, absence of granules and doesn’t have sculptures. Comparing to dactylus, propodus has less </w:t>
      </w:r>
      <w:proofErr w:type="gramStart"/>
      <w:r w:rsidRPr="00774523">
        <w:rPr>
          <w:rFonts w:ascii="Arial" w:hAnsi="Arial" w:cs="Arial"/>
          <w:sz w:val="20"/>
          <w:szCs w:val="20"/>
        </w:rPr>
        <w:t>setae’s</w:t>
      </w:r>
      <w:proofErr w:type="gramEnd"/>
      <w:r w:rsidRPr="00774523">
        <w:rPr>
          <w:rFonts w:ascii="Arial" w:hAnsi="Arial" w:cs="Arial"/>
          <w:sz w:val="20"/>
          <w:szCs w:val="20"/>
        </w:rPr>
        <w:t>. The hand is large, soft, compressed, absences of granules on the upper margin and slightly convex in ventral side of the propodus proximal region. Socket were present in the proximal region of inferior ductylus margin. The immovable finger shows a dorsally concave margin just before the tip, which is sharply pointed, while the ventral margin is nearly straight. The dorsal transverse groove is broad, deep, and U-shaped, with the proximal shoulder not overhanging the groove. The movable finger is laterally compressed, with a gently rounded upper edge and a bluntly rounded tip that does not extend beyond the fixed finger. Cup shaped carpus with shape edges. Merus with inner surface very rough texture and inner margin bearing 6 strong acute spines, superior margin soft with sharp edge</w:t>
      </w:r>
      <w:r w:rsidR="001D74FE" w:rsidRPr="00774523">
        <w:rPr>
          <w:rFonts w:ascii="Arial" w:hAnsi="Arial" w:cs="Arial"/>
          <w:sz w:val="20"/>
          <w:szCs w:val="20"/>
        </w:rPr>
        <w:t xml:space="preserve"> (Fig: 2d)</w:t>
      </w:r>
      <w:r w:rsidRPr="00774523">
        <w:rPr>
          <w:rFonts w:ascii="Arial" w:hAnsi="Arial" w:cs="Arial"/>
          <w:sz w:val="20"/>
          <w:szCs w:val="20"/>
        </w:rPr>
        <w:t xml:space="preserve">. </w:t>
      </w:r>
    </w:p>
    <w:p w14:paraId="50DA4C34" w14:textId="5576B979"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lastRenderedPageBreak/>
        <w:t>The minor cheliped is 4.2 times longer than it is wide, with fingers measuring about three times the length of the palm and lacking the balaeniceps form. The fingers remain gaping when closed, and their tips do not overlap. Long sweeping setae extend from the propodus to the dactylus. Both the superior and inferior surfaces of the fingers are covered with setae. The palm is distinctly convex and exhibits a rough texture. The movable finger is non-balaeniceps in both males and females. A small spine is located on the distal side of the corpus. The merus is about four times longer than its width, with a coarse ventral surface that bears six sharp spines, while the dorsal surface carries sparse setae. Ischium bearing a spine in inferior margin</w:t>
      </w:r>
      <w:r w:rsidR="001D74FE" w:rsidRPr="00774523">
        <w:rPr>
          <w:rFonts w:ascii="Arial" w:hAnsi="Arial" w:cs="Arial"/>
          <w:sz w:val="20"/>
          <w:szCs w:val="20"/>
        </w:rPr>
        <w:t xml:space="preserve"> (Fig: 2e)</w:t>
      </w:r>
      <w:r w:rsidRPr="00774523">
        <w:rPr>
          <w:rFonts w:ascii="Arial" w:hAnsi="Arial" w:cs="Arial"/>
          <w:sz w:val="20"/>
          <w:szCs w:val="20"/>
        </w:rPr>
        <w:t xml:space="preserve">. </w:t>
      </w:r>
    </w:p>
    <w:p w14:paraId="61AA588E" w14:textId="10F8A0BA"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second pereopod is slender, with the merus being slightly shorter than the ischium. The distal end of the merus extends beyond the both third maxilliped and carpocerite. The carpus is composed of five segments; the first segment closely resembles the second, which is 2.5 times the length of the third</w:t>
      </w:r>
      <w:r w:rsidR="001D74FE" w:rsidRPr="00774523">
        <w:rPr>
          <w:rFonts w:ascii="Arial" w:hAnsi="Arial" w:cs="Arial"/>
          <w:sz w:val="20"/>
          <w:szCs w:val="20"/>
        </w:rPr>
        <w:t xml:space="preserve"> (Fig: 2f)</w:t>
      </w:r>
      <w:r w:rsidRPr="00774523">
        <w:rPr>
          <w:rFonts w:ascii="Arial" w:hAnsi="Arial" w:cs="Arial"/>
          <w:sz w:val="20"/>
          <w:szCs w:val="20"/>
        </w:rPr>
        <w:t>. The third, fourth, and fifth segments are roughly equal in length. The chela’s fingers are soft, smooth in texture, and marginally longer than the palm.</w:t>
      </w:r>
    </w:p>
    <w:p w14:paraId="5F142E7A" w14:textId="738C6C51"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third pereopod has an ischium bearing a small ventrolateral spine. The merus is elongated, seven times longer than it is wide, with several long setae present at its distal end. The carpus is slightly less than half the length of the merus, unarmed, but carries long setae and features a tooth-like projection along its upper distal margin. The propodus is slightly longer than the carpus but significantly shorter than the merus; it lacks movable spines along the lower margin but has setae at the distal tip. The dactylus is simple and conical, roughly twice the length of the propodus, with a slightly concave ventral surface</w:t>
      </w:r>
      <w:r w:rsidR="001D74FE" w:rsidRPr="00774523">
        <w:rPr>
          <w:rFonts w:ascii="Arial" w:hAnsi="Arial" w:cs="Arial"/>
          <w:sz w:val="20"/>
          <w:szCs w:val="20"/>
        </w:rPr>
        <w:t xml:space="preserve"> (Fig: 2g)</w:t>
      </w:r>
      <w:r w:rsidRPr="00774523">
        <w:rPr>
          <w:rFonts w:ascii="Arial" w:hAnsi="Arial" w:cs="Arial"/>
          <w:sz w:val="20"/>
          <w:szCs w:val="20"/>
        </w:rPr>
        <w:t>.</w:t>
      </w:r>
    </w:p>
    <w:p w14:paraId="2447F7EE" w14:textId="46CD40C5"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fourth pereopod is largely similar to the third, but it is distinguished by the presence of a movable spine</w:t>
      </w:r>
      <w:r w:rsidR="001D74FE" w:rsidRPr="00774523">
        <w:rPr>
          <w:rFonts w:ascii="Arial" w:hAnsi="Arial" w:cs="Arial"/>
          <w:sz w:val="20"/>
          <w:szCs w:val="20"/>
        </w:rPr>
        <w:t xml:space="preserve"> (Fig: 2h)</w:t>
      </w:r>
      <w:r w:rsidRPr="00774523">
        <w:rPr>
          <w:rFonts w:ascii="Arial" w:hAnsi="Arial" w:cs="Arial"/>
          <w:sz w:val="20"/>
          <w:szCs w:val="20"/>
        </w:rPr>
        <w:t xml:space="preserve">. </w:t>
      </w:r>
    </w:p>
    <w:p w14:paraId="77FF37BB" w14:textId="5DE0CB09"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fifth pereopod is significantly narrower than the third, with the ischium lacking any spines. Both the distal ends of corpus and propodus are fringed with hairs. The dactylus is 1.6 times shorter than the propodus</w:t>
      </w:r>
      <w:r w:rsidR="001D74FE" w:rsidRPr="00774523">
        <w:rPr>
          <w:rFonts w:ascii="Arial" w:hAnsi="Arial" w:cs="Arial"/>
          <w:sz w:val="20"/>
          <w:szCs w:val="20"/>
        </w:rPr>
        <w:t xml:space="preserve"> (Fig: 2i)</w:t>
      </w:r>
      <w:r w:rsidRPr="00774523">
        <w:rPr>
          <w:rFonts w:ascii="Arial" w:hAnsi="Arial" w:cs="Arial"/>
          <w:sz w:val="20"/>
          <w:szCs w:val="20"/>
        </w:rPr>
        <w:t>.</w:t>
      </w:r>
    </w:p>
    <w:p w14:paraId="1509EBB6" w14:textId="0B26C5D8"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telson is elongated and symmetrical, with the anterior portion being 1.8 times longer than its posterior width</w:t>
      </w:r>
      <w:r w:rsidR="00D72FA5">
        <w:rPr>
          <w:rFonts w:ascii="Arial" w:hAnsi="Arial" w:cs="Arial"/>
          <w:sz w:val="20"/>
          <w:szCs w:val="20"/>
        </w:rPr>
        <w:t xml:space="preserve"> (Table: 1)</w:t>
      </w:r>
      <w:r w:rsidRPr="00774523">
        <w:rPr>
          <w:rFonts w:ascii="Arial" w:hAnsi="Arial" w:cs="Arial"/>
          <w:sz w:val="20"/>
          <w:szCs w:val="20"/>
        </w:rPr>
        <w:t>. It bears two pairs of dorsal spines and lacks longitudinal depression along the dorsal surface. The lateral margins are nearly straight. The dorsal spine pairs are positioned in a manner that divides the telson into three nearly equal sections. The posterior margin carries a pair of spines on each lateral edge, which do not extend to the midpoint of the posterior margin</w:t>
      </w:r>
      <w:r w:rsidR="001D74FE" w:rsidRPr="00774523">
        <w:rPr>
          <w:rFonts w:ascii="Arial" w:hAnsi="Arial" w:cs="Arial"/>
          <w:sz w:val="20"/>
          <w:szCs w:val="20"/>
        </w:rPr>
        <w:t xml:space="preserve"> (Fig: 2j)</w:t>
      </w:r>
      <w:r w:rsidRPr="00774523">
        <w:rPr>
          <w:rFonts w:ascii="Arial" w:hAnsi="Arial" w:cs="Arial"/>
          <w:sz w:val="20"/>
          <w:szCs w:val="20"/>
        </w:rPr>
        <w:t>.</w:t>
      </w:r>
    </w:p>
    <w:p w14:paraId="38A45273"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uropodal endopod features subtle, seta-like spines along its distal margin, while the anterior half displays an indistinct inner depression. The lateral margin terminates in a sharp, fixed lobe, which is bordered internally by rounded lobes. A transverse suture separates the structure into two prominently convex lobes. A distinct distolateral tooth is also present.</w:t>
      </w:r>
    </w:p>
    <w:p w14:paraId="12FBDB80" w14:textId="2787D3A5" w:rsidR="00A0001A" w:rsidRPr="00774523" w:rsidRDefault="0009108B" w:rsidP="00AF7610">
      <w:pPr>
        <w:spacing w:after="120" w:line="360" w:lineRule="auto"/>
        <w:rPr>
          <w:rFonts w:ascii="Arial" w:hAnsi="Arial" w:cs="Arial"/>
          <w:b/>
          <w:bCs/>
        </w:rPr>
      </w:pPr>
      <w:r>
        <w:rPr>
          <w:rFonts w:ascii="Arial" w:hAnsi="Arial" w:cs="Arial"/>
          <w:b/>
          <w:bCs/>
        </w:rPr>
        <w:t xml:space="preserve">3.7 </w:t>
      </w:r>
      <w:r w:rsidR="00A0001A" w:rsidRPr="00774523">
        <w:rPr>
          <w:rFonts w:ascii="Arial" w:hAnsi="Arial" w:cs="Arial"/>
          <w:b/>
          <w:bCs/>
        </w:rPr>
        <w:t>Colour pattern</w:t>
      </w:r>
    </w:p>
    <w:p w14:paraId="6320692E"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 xml:space="preserve">The carapace, abdomen, and uropod of the shrimp exhibit a distinctive coloration pattern characterized by a mix of light reddish-orange and pale off-white or beige. The body displays alternating bands or </w:t>
      </w:r>
      <w:r w:rsidRPr="00774523">
        <w:rPr>
          <w:rFonts w:ascii="Arial" w:hAnsi="Arial" w:cs="Arial"/>
          <w:sz w:val="20"/>
          <w:szCs w:val="20"/>
        </w:rPr>
        <w:lastRenderedPageBreak/>
        <w:t>stripes of light reddish-orange and pale off-white, with varying stripe counts across different abdominal segments. Notably, the fifth abdominal segment features a prominent dark orange spot on its ventral side consider as identical key character in present study. The lower ventral regions of the carapace and abdomen are milkfish white.</w:t>
      </w:r>
    </w:p>
    <w:p w14:paraId="6D7005F1"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The rostrum and rostral grooves display a yellow-orange coloration, while the gastric region shares this hue, accentuated with beige markings. Light orange tinges are also visible on the antennal and antennular peduncles, including the stylocerite. The far ends of the carpocerite and scaphocerite, along with the final segment of the third maxilliped, appear in a pale orange shade. In contrast, the orbital hood lacks any pigmentation.</w:t>
      </w:r>
    </w:p>
    <w:p w14:paraId="7DA0CE88" w14:textId="77777777" w:rsidR="00A0001A" w:rsidRPr="00774523" w:rsidRDefault="00A0001A" w:rsidP="0009108B">
      <w:pPr>
        <w:spacing w:after="120" w:line="360" w:lineRule="auto"/>
        <w:jc w:val="both"/>
        <w:rPr>
          <w:rFonts w:ascii="Arial" w:hAnsi="Arial" w:cs="Arial"/>
          <w:sz w:val="20"/>
          <w:szCs w:val="20"/>
        </w:rPr>
      </w:pPr>
      <w:r w:rsidRPr="00774523">
        <w:rPr>
          <w:rFonts w:ascii="Arial" w:hAnsi="Arial" w:cs="Arial"/>
          <w:sz w:val="20"/>
          <w:szCs w:val="20"/>
        </w:rPr>
        <w:t>Both the major and minor claws are orange, with the inner palm being either white or colourless. The distal end of the major claw displays a pattern of both white and orange. In the uropod, the protopod, exopod, endopod, and telson are all orange, with the distolateral tooth remaining colourless.</w:t>
      </w:r>
    </w:p>
    <w:p w14:paraId="1D202B79" w14:textId="75ADED0A" w:rsidR="00A0001A" w:rsidRPr="0009108B" w:rsidRDefault="00B85B69" w:rsidP="0009108B">
      <w:pPr>
        <w:pStyle w:val="ListParagraph"/>
        <w:numPr>
          <w:ilvl w:val="0"/>
          <w:numId w:val="4"/>
        </w:numPr>
        <w:spacing w:after="120" w:line="360" w:lineRule="auto"/>
        <w:ind w:left="426"/>
        <w:rPr>
          <w:rFonts w:ascii="Arial" w:hAnsi="Arial" w:cs="Arial"/>
          <w:b/>
          <w:bCs/>
          <w:sz w:val="22"/>
          <w:szCs w:val="22"/>
        </w:rPr>
      </w:pPr>
      <w:r w:rsidRPr="0009108B">
        <w:rPr>
          <w:rFonts w:ascii="Arial" w:hAnsi="Arial" w:cs="Arial"/>
          <w:b/>
          <w:bCs/>
          <w:sz w:val="22"/>
          <w:szCs w:val="22"/>
        </w:rPr>
        <w:t>DISCUSSION</w:t>
      </w:r>
    </w:p>
    <w:p w14:paraId="4C1C547E" w14:textId="0FEF1042"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In contrast to the accounts given by Hayashi </w:t>
      </w:r>
      <w:r w:rsidR="006847C9" w:rsidRPr="00774523">
        <w:rPr>
          <w:rFonts w:ascii="Arial" w:hAnsi="Arial" w:cs="Arial"/>
          <w:sz w:val="20"/>
          <w:szCs w:val="20"/>
        </w:rPr>
        <w:t>&amp;</w:t>
      </w:r>
      <w:r w:rsidRPr="00774523">
        <w:rPr>
          <w:rFonts w:ascii="Arial" w:hAnsi="Arial" w:cs="Arial"/>
          <w:sz w:val="20"/>
          <w:szCs w:val="20"/>
        </w:rPr>
        <w:t xml:space="preserve"> Nagata (2002), there are both congruence and differences in some of the present specimens' morphological characters. The telson in our material measured 1.8 times longer than wide and bore two pairs of dorsal spines, which is consistent with their reported range of 1.6</w:t>
      </w:r>
      <w:r w:rsidR="00D72FA5">
        <w:rPr>
          <w:rFonts w:ascii="Arial" w:hAnsi="Arial" w:cs="Arial"/>
          <w:sz w:val="20"/>
          <w:szCs w:val="20"/>
        </w:rPr>
        <w:t>-</w:t>
      </w:r>
      <w:r w:rsidRPr="00774523">
        <w:rPr>
          <w:rFonts w:ascii="Arial" w:hAnsi="Arial" w:cs="Arial"/>
          <w:sz w:val="20"/>
          <w:szCs w:val="20"/>
        </w:rPr>
        <w:t>2.1 and similar armature. The second and third segments of antennular peduncle were 1.96 mm and 0.83 mm long, respectively, having a ratio of 2.36. This value lies within the 2.2</w:t>
      </w:r>
      <w:r w:rsidR="00D72FA5">
        <w:rPr>
          <w:rFonts w:ascii="Arial" w:hAnsi="Arial" w:cs="Arial"/>
          <w:sz w:val="20"/>
          <w:szCs w:val="20"/>
        </w:rPr>
        <w:t>-</w:t>
      </w:r>
      <w:r w:rsidRPr="00774523">
        <w:rPr>
          <w:rFonts w:ascii="Arial" w:hAnsi="Arial" w:cs="Arial"/>
          <w:sz w:val="20"/>
          <w:szCs w:val="20"/>
        </w:rPr>
        <w:t xml:space="preserve">3.2 range documented by Hayashi </w:t>
      </w:r>
      <w:r w:rsidR="006847C9" w:rsidRPr="00774523">
        <w:rPr>
          <w:rFonts w:ascii="Arial" w:hAnsi="Arial" w:cs="Arial"/>
          <w:sz w:val="20"/>
          <w:szCs w:val="20"/>
        </w:rPr>
        <w:t>&amp;</w:t>
      </w:r>
      <w:r w:rsidRPr="00774523">
        <w:rPr>
          <w:rFonts w:ascii="Arial" w:hAnsi="Arial" w:cs="Arial"/>
          <w:sz w:val="20"/>
          <w:szCs w:val="20"/>
        </w:rPr>
        <w:t xml:space="preserve"> Nagata (2002).</w:t>
      </w:r>
    </w:p>
    <w:p w14:paraId="03E2F962" w14:textId="6C4E3F86"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Examination of the third maxilliped revealed notable differences. In our material, the ultimate was 1.8 times longer than the penultimate, and the antepenultimate was 1.26 times the ultimate. On the contrary, Hayashi </w:t>
      </w:r>
      <w:r w:rsidR="006847C9" w:rsidRPr="00774523">
        <w:rPr>
          <w:rFonts w:ascii="Arial" w:hAnsi="Arial" w:cs="Arial"/>
          <w:sz w:val="20"/>
          <w:szCs w:val="20"/>
        </w:rPr>
        <w:t>&amp;</w:t>
      </w:r>
      <w:r w:rsidRPr="00774523">
        <w:rPr>
          <w:rFonts w:ascii="Arial" w:hAnsi="Arial" w:cs="Arial"/>
          <w:sz w:val="20"/>
          <w:szCs w:val="20"/>
        </w:rPr>
        <w:t xml:space="preserve"> Nagata (2002) reported the penultimate as 0.4–0.6 times the ultimate, and the antepenultimate as 1.2</w:t>
      </w:r>
      <w:r w:rsidR="00D72FA5">
        <w:rPr>
          <w:rFonts w:ascii="Arial" w:hAnsi="Arial" w:cs="Arial"/>
          <w:sz w:val="20"/>
          <w:szCs w:val="20"/>
        </w:rPr>
        <w:t>-</w:t>
      </w:r>
      <w:r w:rsidRPr="00774523">
        <w:rPr>
          <w:rFonts w:ascii="Arial" w:hAnsi="Arial" w:cs="Arial"/>
          <w:sz w:val="20"/>
          <w:szCs w:val="20"/>
        </w:rPr>
        <w:t>1.8 times the ultimate.</w:t>
      </w:r>
    </w:p>
    <w:p w14:paraId="6B0FC550" w14:textId="5B7761D8"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The ratio of the large cheliped was mostly consistent with earlier reports. The chela was 1.3 </w:t>
      </w:r>
      <w:r w:rsidR="007B1FD1">
        <w:rPr>
          <w:rFonts w:ascii="Arial" w:hAnsi="Arial" w:cs="Arial"/>
          <w:sz w:val="20"/>
          <w:szCs w:val="20"/>
        </w:rPr>
        <w:t xml:space="preserve">times </w:t>
      </w:r>
      <w:r w:rsidRPr="00774523">
        <w:rPr>
          <w:rFonts w:ascii="Arial" w:hAnsi="Arial" w:cs="Arial"/>
          <w:sz w:val="20"/>
          <w:szCs w:val="20"/>
        </w:rPr>
        <w:t xml:space="preserve">carapace lengths, consistent with the measurements provided by Hayashi </w:t>
      </w:r>
      <w:r w:rsidR="006847C9" w:rsidRPr="00774523">
        <w:rPr>
          <w:rFonts w:ascii="Arial" w:hAnsi="Arial" w:cs="Arial"/>
          <w:sz w:val="20"/>
          <w:szCs w:val="20"/>
        </w:rPr>
        <w:t>&amp;</w:t>
      </w:r>
      <w:r w:rsidRPr="00774523">
        <w:rPr>
          <w:rFonts w:ascii="Arial" w:hAnsi="Arial" w:cs="Arial"/>
          <w:sz w:val="20"/>
          <w:szCs w:val="20"/>
        </w:rPr>
        <w:t xml:space="preserve"> Nagata (2002). But the chela width was 2.7 </w:t>
      </w:r>
      <w:r w:rsidR="007B1FD1">
        <w:rPr>
          <w:rFonts w:ascii="Arial" w:hAnsi="Arial" w:cs="Arial"/>
          <w:sz w:val="20"/>
          <w:szCs w:val="20"/>
        </w:rPr>
        <w:t xml:space="preserve">times </w:t>
      </w:r>
      <w:r w:rsidRPr="00774523">
        <w:rPr>
          <w:rFonts w:ascii="Arial" w:hAnsi="Arial" w:cs="Arial"/>
          <w:sz w:val="20"/>
          <w:szCs w:val="20"/>
        </w:rPr>
        <w:t>carapace widths, narrower than their range of 2.8</w:t>
      </w:r>
      <w:r w:rsidR="00D72FA5">
        <w:rPr>
          <w:rFonts w:ascii="Arial" w:hAnsi="Arial" w:cs="Arial"/>
          <w:sz w:val="20"/>
          <w:szCs w:val="20"/>
        </w:rPr>
        <w:t>-</w:t>
      </w:r>
      <w:r w:rsidRPr="00774523">
        <w:rPr>
          <w:rFonts w:ascii="Arial" w:hAnsi="Arial" w:cs="Arial"/>
          <w:sz w:val="20"/>
          <w:szCs w:val="20"/>
        </w:rPr>
        <w:t>3.7. The dactylus was marginally shorter than the fixed finger, with a length</w:t>
      </w:r>
      <w:r w:rsidR="00D72FA5">
        <w:rPr>
          <w:rFonts w:ascii="Arial" w:hAnsi="Arial" w:cs="Arial"/>
          <w:sz w:val="20"/>
          <w:szCs w:val="20"/>
        </w:rPr>
        <w:t xml:space="preserve"> </w:t>
      </w:r>
      <w:r w:rsidRPr="00774523">
        <w:rPr>
          <w:rFonts w:ascii="Arial" w:hAnsi="Arial" w:cs="Arial"/>
          <w:sz w:val="20"/>
          <w:szCs w:val="20"/>
        </w:rPr>
        <w:t>to</w:t>
      </w:r>
      <w:r w:rsidR="00D72FA5">
        <w:rPr>
          <w:rFonts w:ascii="Arial" w:hAnsi="Arial" w:cs="Arial"/>
          <w:sz w:val="20"/>
          <w:szCs w:val="20"/>
        </w:rPr>
        <w:t xml:space="preserve"> </w:t>
      </w:r>
      <w:r w:rsidRPr="00774523">
        <w:rPr>
          <w:rFonts w:ascii="Arial" w:hAnsi="Arial" w:cs="Arial"/>
          <w:sz w:val="20"/>
          <w:szCs w:val="20"/>
        </w:rPr>
        <w:t xml:space="preserve">width ratio of 0.6, a value intermediate within the 0.5–0.8 range relative to palm length noted by Hayashi </w:t>
      </w:r>
      <w:r w:rsidR="006847C9" w:rsidRPr="00774523">
        <w:rPr>
          <w:rFonts w:ascii="Arial" w:hAnsi="Arial" w:cs="Arial"/>
          <w:sz w:val="20"/>
          <w:szCs w:val="20"/>
        </w:rPr>
        <w:t>&amp;</w:t>
      </w:r>
      <w:r w:rsidRPr="00774523">
        <w:rPr>
          <w:rFonts w:ascii="Arial" w:hAnsi="Arial" w:cs="Arial"/>
          <w:sz w:val="20"/>
          <w:szCs w:val="20"/>
        </w:rPr>
        <w:t xml:space="preserve"> Nagata.</w:t>
      </w:r>
    </w:p>
    <w:p w14:paraId="576ED9BE" w14:textId="36063404"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Substantial deviation was observed in the carpus, which in the present specimens was cup-shaped, finely granulated, and measured 1.8 times the palm length. This is considerably greater than the 0.2</w:t>
      </w:r>
      <w:r w:rsidR="00D72FA5">
        <w:rPr>
          <w:rFonts w:ascii="Arial" w:hAnsi="Arial" w:cs="Arial"/>
          <w:sz w:val="20"/>
          <w:szCs w:val="20"/>
        </w:rPr>
        <w:t>-</w:t>
      </w:r>
      <w:r w:rsidRPr="00774523">
        <w:rPr>
          <w:rFonts w:ascii="Arial" w:hAnsi="Arial" w:cs="Arial"/>
          <w:sz w:val="20"/>
          <w:szCs w:val="20"/>
        </w:rPr>
        <w:t xml:space="preserve">0.3 times reported by Hayashi </w:t>
      </w:r>
      <w:r w:rsidR="006847C9" w:rsidRPr="00774523">
        <w:rPr>
          <w:rFonts w:ascii="Arial" w:hAnsi="Arial" w:cs="Arial"/>
          <w:sz w:val="20"/>
          <w:szCs w:val="20"/>
        </w:rPr>
        <w:t>&amp;</w:t>
      </w:r>
      <w:r w:rsidRPr="00774523">
        <w:rPr>
          <w:rFonts w:ascii="Arial" w:hAnsi="Arial" w:cs="Arial"/>
          <w:sz w:val="20"/>
          <w:szCs w:val="20"/>
        </w:rPr>
        <w:t xml:space="preserve"> Nagata (2002). The merus was 2.3 times palm length, within their range of 2.3</w:t>
      </w:r>
      <w:r w:rsidR="00D72FA5">
        <w:rPr>
          <w:rFonts w:ascii="Arial" w:hAnsi="Arial" w:cs="Arial"/>
          <w:sz w:val="20"/>
          <w:szCs w:val="20"/>
        </w:rPr>
        <w:t>-</w:t>
      </w:r>
      <w:r w:rsidRPr="00774523">
        <w:rPr>
          <w:rFonts w:ascii="Arial" w:hAnsi="Arial" w:cs="Arial"/>
          <w:sz w:val="20"/>
          <w:szCs w:val="20"/>
        </w:rPr>
        <w:t xml:space="preserve">3.0; however, Hayashi </w:t>
      </w:r>
      <w:r w:rsidR="006847C9" w:rsidRPr="00774523">
        <w:rPr>
          <w:rFonts w:ascii="Arial" w:hAnsi="Arial" w:cs="Arial"/>
          <w:sz w:val="20"/>
          <w:szCs w:val="20"/>
        </w:rPr>
        <w:t>&amp;</w:t>
      </w:r>
      <w:r w:rsidRPr="00774523">
        <w:rPr>
          <w:rFonts w:ascii="Arial" w:hAnsi="Arial" w:cs="Arial"/>
          <w:sz w:val="20"/>
          <w:szCs w:val="20"/>
        </w:rPr>
        <w:t xml:space="preserve"> Nagata only documented 2</w:t>
      </w:r>
      <w:r w:rsidR="00D72FA5">
        <w:rPr>
          <w:rFonts w:ascii="Arial" w:hAnsi="Arial" w:cs="Arial"/>
          <w:sz w:val="20"/>
          <w:szCs w:val="20"/>
        </w:rPr>
        <w:t>-</w:t>
      </w:r>
      <w:r w:rsidRPr="00774523">
        <w:rPr>
          <w:rFonts w:ascii="Arial" w:hAnsi="Arial" w:cs="Arial"/>
          <w:sz w:val="20"/>
          <w:szCs w:val="20"/>
        </w:rPr>
        <w:t>9 moveable spines on the merus, whereas five occurred in our samples. The ischium was compressed and armed with a single spine, in contrast to the 1</w:t>
      </w:r>
      <w:r w:rsidR="00D72FA5">
        <w:rPr>
          <w:rFonts w:ascii="Arial" w:hAnsi="Arial" w:cs="Arial"/>
          <w:sz w:val="20"/>
          <w:szCs w:val="20"/>
        </w:rPr>
        <w:t>-</w:t>
      </w:r>
      <w:r w:rsidRPr="00774523">
        <w:rPr>
          <w:rFonts w:ascii="Arial" w:hAnsi="Arial" w:cs="Arial"/>
          <w:sz w:val="20"/>
          <w:szCs w:val="20"/>
        </w:rPr>
        <w:t>3 spines reported previously.</w:t>
      </w:r>
    </w:p>
    <w:p w14:paraId="05F0D445" w14:textId="0D3D0999" w:rsidR="001302E4" w:rsidRPr="00774523" w:rsidRDefault="001302E4" w:rsidP="0009108B">
      <w:pPr>
        <w:spacing w:after="120" w:line="360" w:lineRule="auto"/>
        <w:jc w:val="both"/>
        <w:rPr>
          <w:rFonts w:ascii="Arial" w:hAnsi="Arial" w:cs="Arial"/>
          <w:sz w:val="20"/>
          <w:szCs w:val="20"/>
        </w:rPr>
      </w:pPr>
      <w:r w:rsidRPr="00774523">
        <w:rPr>
          <w:rFonts w:ascii="Arial" w:hAnsi="Arial" w:cs="Arial"/>
          <w:sz w:val="20"/>
          <w:szCs w:val="20"/>
        </w:rPr>
        <w:t xml:space="preserve">Several features were found to be in close agreement with the earlier account, particularly the relative length of the fingers on the minor cheliped and the general colouration. Both accounted for a prominent crescent-shaped band on the carapace and two clear dark spots on the fourth abdominal segment, </w:t>
      </w:r>
      <w:r w:rsidRPr="00774523">
        <w:rPr>
          <w:rFonts w:ascii="Arial" w:hAnsi="Arial" w:cs="Arial"/>
          <w:sz w:val="20"/>
          <w:szCs w:val="20"/>
        </w:rPr>
        <w:lastRenderedPageBreak/>
        <w:t>furthering taxonomic consistency of these diagnostic features.</w:t>
      </w:r>
      <w:r w:rsidR="00337EC4">
        <w:rPr>
          <w:rFonts w:ascii="Arial" w:hAnsi="Arial" w:cs="Arial"/>
          <w:sz w:val="20"/>
          <w:szCs w:val="20"/>
        </w:rPr>
        <w:t xml:space="preserve"> </w:t>
      </w:r>
      <w:r w:rsidR="00337EC4" w:rsidRPr="00337EC4">
        <w:rPr>
          <w:rFonts w:ascii="Arial" w:hAnsi="Arial" w:cs="Arial"/>
          <w:sz w:val="20"/>
          <w:szCs w:val="20"/>
        </w:rPr>
        <w:t xml:space="preserve">The morphometric proportions of the present specimens (Table 1) largely fall within the range reported by Hayashi and Nagata (2002), thereby supporting their identification as </w:t>
      </w:r>
      <w:r w:rsidR="00337EC4" w:rsidRPr="00337EC4">
        <w:rPr>
          <w:rFonts w:ascii="Arial" w:hAnsi="Arial" w:cs="Arial"/>
          <w:i/>
          <w:iCs/>
          <w:sz w:val="20"/>
          <w:szCs w:val="20"/>
        </w:rPr>
        <w:t>Alpheus longiforceps</w:t>
      </w:r>
      <w:r w:rsidR="00337EC4" w:rsidRPr="00337EC4">
        <w:rPr>
          <w:rFonts w:ascii="Arial" w:hAnsi="Arial" w:cs="Arial"/>
          <w:sz w:val="20"/>
          <w:szCs w:val="20"/>
        </w:rPr>
        <w:t>.</w:t>
      </w:r>
    </w:p>
    <w:p w14:paraId="4A77E05D" w14:textId="516AB6BA" w:rsidR="00A0001A" w:rsidRPr="0009108B" w:rsidRDefault="00A0001A" w:rsidP="0009108B">
      <w:pPr>
        <w:pStyle w:val="ListParagraph"/>
        <w:numPr>
          <w:ilvl w:val="0"/>
          <w:numId w:val="4"/>
        </w:numPr>
        <w:spacing w:after="120" w:line="360" w:lineRule="auto"/>
        <w:ind w:left="426"/>
        <w:rPr>
          <w:rFonts w:ascii="Arial" w:hAnsi="Arial" w:cs="Arial"/>
          <w:b/>
          <w:bCs/>
          <w:sz w:val="22"/>
          <w:szCs w:val="22"/>
        </w:rPr>
      </w:pPr>
      <w:r w:rsidRPr="0009108B">
        <w:rPr>
          <w:rFonts w:ascii="Arial" w:hAnsi="Arial" w:cs="Arial"/>
          <w:b/>
          <w:bCs/>
          <w:sz w:val="22"/>
          <w:szCs w:val="22"/>
        </w:rPr>
        <w:t>CONCLUSION</w:t>
      </w:r>
    </w:p>
    <w:p w14:paraId="09C4B441" w14:textId="22E8FC05" w:rsidR="00F8012D" w:rsidRDefault="00F8012D" w:rsidP="0009108B">
      <w:pPr>
        <w:spacing w:after="120" w:line="360" w:lineRule="auto"/>
        <w:jc w:val="both"/>
        <w:rPr>
          <w:rFonts w:ascii="Arial" w:hAnsi="Arial" w:cs="Arial"/>
          <w:sz w:val="20"/>
          <w:szCs w:val="20"/>
        </w:rPr>
      </w:pPr>
      <w:r w:rsidRPr="00774523">
        <w:rPr>
          <w:rFonts w:ascii="Arial" w:hAnsi="Arial" w:cs="Arial"/>
          <w:sz w:val="20"/>
          <w:szCs w:val="20"/>
        </w:rPr>
        <w:t xml:space="preserve">The finding of </w:t>
      </w:r>
      <w:r w:rsidR="006720EE" w:rsidRPr="006720EE">
        <w:rPr>
          <w:rFonts w:ascii="Arial" w:hAnsi="Arial" w:cs="Arial"/>
          <w:i/>
          <w:iCs/>
          <w:sz w:val="20"/>
          <w:szCs w:val="20"/>
        </w:rPr>
        <w:t>Alpheus longiforceps</w:t>
      </w:r>
      <w:r w:rsidRPr="00774523">
        <w:rPr>
          <w:rFonts w:ascii="Arial" w:hAnsi="Arial" w:cs="Arial"/>
          <w:sz w:val="20"/>
          <w:szCs w:val="20"/>
        </w:rPr>
        <w:t xml:space="preserve"> along the southeast coast of India is a notable westward extension of its distribution into the Bay of Bengal. The diagnostic characters noted in the current material are reconcilable with previous accounts, while minor morphometric differences presumably indicate local population-level variation. This finding </w:t>
      </w:r>
      <w:r w:rsidR="00D64D79" w:rsidRPr="00774523">
        <w:rPr>
          <w:rFonts w:ascii="Arial" w:hAnsi="Arial" w:cs="Arial"/>
          <w:sz w:val="20"/>
          <w:szCs w:val="20"/>
        </w:rPr>
        <w:t xml:space="preserve">supports </w:t>
      </w:r>
      <w:r w:rsidRPr="00774523">
        <w:rPr>
          <w:rFonts w:ascii="Arial" w:hAnsi="Arial" w:cs="Arial"/>
          <w:sz w:val="20"/>
          <w:szCs w:val="20"/>
        </w:rPr>
        <w:t xml:space="preserve">the record of alpheid shrimps </w:t>
      </w:r>
      <w:r w:rsidR="00D64D79" w:rsidRPr="00774523">
        <w:rPr>
          <w:rFonts w:ascii="Arial" w:hAnsi="Arial" w:cs="Arial"/>
          <w:sz w:val="20"/>
          <w:szCs w:val="20"/>
        </w:rPr>
        <w:t>from Indian waters</w:t>
      </w:r>
      <w:r w:rsidRPr="00774523">
        <w:rPr>
          <w:rFonts w:ascii="Arial" w:hAnsi="Arial" w:cs="Arial"/>
          <w:sz w:val="20"/>
          <w:szCs w:val="20"/>
        </w:rPr>
        <w:t xml:space="preserve"> and emphasizes the importance of ongoing regional surveys for the delineation of species distributions and an evaluation of marine biodiversity.</w:t>
      </w:r>
    </w:p>
    <w:p w14:paraId="77745E07" w14:textId="77777777" w:rsidR="002C7813" w:rsidRDefault="002C7813" w:rsidP="0009108B">
      <w:pPr>
        <w:spacing w:after="120" w:line="360" w:lineRule="auto"/>
        <w:jc w:val="both"/>
        <w:rPr>
          <w:rFonts w:ascii="Arial" w:hAnsi="Arial" w:cs="Arial"/>
          <w:sz w:val="20"/>
          <w:szCs w:val="20"/>
        </w:rPr>
      </w:pPr>
      <w:r w:rsidRPr="002C7813">
        <w:rPr>
          <w:rFonts w:ascii="Arial" w:hAnsi="Arial" w:cs="Arial"/>
          <w:b/>
          <w:bCs/>
        </w:rPr>
        <w:t>DISCLAIMER (ARTIFICIAL INTELLIGENCE)</w:t>
      </w:r>
      <w:r w:rsidRPr="002C7813">
        <w:rPr>
          <w:rFonts w:ascii="Arial" w:hAnsi="Arial" w:cs="Arial"/>
          <w:sz w:val="20"/>
          <w:szCs w:val="20"/>
        </w:rPr>
        <w:t xml:space="preserve"> </w:t>
      </w:r>
    </w:p>
    <w:p w14:paraId="781C4F4A" w14:textId="4933EEC4" w:rsidR="002C7813" w:rsidRPr="00774523" w:rsidRDefault="002C7813" w:rsidP="0009108B">
      <w:pPr>
        <w:spacing w:after="120" w:line="360" w:lineRule="auto"/>
        <w:jc w:val="both"/>
        <w:rPr>
          <w:rFonts w:ascii="Arial" w:hAnsi="Arial" w:cs="Arial"/>
          <w:sz w:val="20"/>
          <w:szCs w:val="20"/>
        </w:rPr>
      </w:pPr>
      <w:r w:rsidRPr="002C7813">
        <w:rPr>
          <w:rFonts w:ascii="Arial" w:hAnsi="Arial" w:cs="Arial"/>
          <w:sz w:val="20"/>
          <w:szCs w:val="20"/>
        </w:rPr>
        <w:t xml:space="preserve">Author(s) hereby </w:t>
      </w:r>
      <w:r w:rsidR="004C0C13" w:rsidRPr="002C7813">
        <w:rPr>
          <w:rFonts w:ascii="Arial" w:hAnsi="Arial" w:cs="Arial"/>
          <w:sz w:val="20"/>
          <w:szCs w:val="20"/>
        </w:rPr>
        <w:t>declares</w:t>
      </w:r>
      <w:r w:rsidRPr="002C7813">
        <w:rPr>
          <w:rFonts w:ascii="Arial" w:hAnsi="Arial" w:cs="Arial"/>
          <w:sz w:val="20"/>
          <w:szCs w:val="20"/>
        </w:rPr>
        <w:t xml:space="preserve"> that NO generative AI technologies such as Large Language Models (ChatGPT, COPILOT, etc.) and text-to-image generators have been used during the writing or editing of this manuscript.</w:t>
      </w:r>
    </w:p>
    <w:p w14:paraId="5D88DC62" w14:textId="77777777" w:rsidR="0022596B" w:rsidRDefault="0022596B" w:rsidP="00AF7610">
      <w:pPr>
        <w:spacing w:after="120" w:line="360" w:lineRule="auto"/>
        <w:rPr>
          <w:rFonts w:ascii="Arial" w:hAnsi="Arial" w:cs="Arial"/>
          <w:b/>
          <w:bCs/>
        </w:rPr>
      </w:pPr>
    </w:p>
    <w:p w14:paraId="6C8E3EE0" w14:textId="14CED332" w:rsidR="0077056B" w:rsidRPr="0009108B" w:rsidRDefault="00B85B69" w:rsidP="00AF7610">
      <w:pPr>
        <w:spacing w:after="120" w:line="360" w:lineRule="auto"/>
        <w:rPr>
          <w:rFonts w:ascii="Arial" w:hAnsi="Arial" w:cs="Arial"/>
          <w:b/>
          <w:bCs/>
        </w:rPr>
      </w:pPr>
      <w:bookmarkStart w:id="2" w:name="_GoBack"/>
      <w:bookmarkEnd w:id="2"/>
      <w:r w:rsidRPr="0009108B">
        <w:rPr>
          <w:rFonts w:ascii="Arial" w:hAnsi="Arial" w:cs="Arial"/>
          <w:b/>
          <w:bCs/>
        </w:rPr>
        <w:t>REFERENCE</w:t>
      </w:r>
      <w:r w:rsidR="00EA46C5" w:rsidRPr="0009108B">
        <w:rPr>
          <w:rFonts w:ascii="Arial" w:hAnsi="Arial" w:cs="Arial"/>
          <w:b/>
          <w:bCs/>
        </w:rPr>
        <w:t>S</w:t>
      </w:r>
    </w:p>
    <w:p w14:paraId="201A355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Anker, A. &amp; De Grave, S. 2016. An updated and annotated checklist of marine and brackish caridean shrimps of Singapore (Crustacea, Decapoda). </w:t>
      </w:r>
      <w:r w:rsidRPr="00803D44">
        <w:rPr>
          <w:rFonts w:ascii="Arial" w:hAnsi="Arial" w:cs="Arial"/>
          <w:i/>
          <w:iCs/>
          <w:sz w:val="20"/>
          <w:szCs w:val="20"/>
        </w:rPr>
        <w:t>Raffles Bulletin of Zoology</w:t>
      </w:r>
      <w:r w:rsidRPr="00803D44">
        <w:rPr>
          <w:rFonts w:ascii="Arial" w:hAnsi="Arial" w:cs="Arial"/>
          <w:sz w:val="20"/>
          <w:szCs w:val="20"/>
        </w:rPr>
        <w:t>, 64: 300–400.</w:t>
      </w:r>
    </w:p>
    <w:p w14:paraId="287D36F4"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Anker, A.; Pratama, I.S.; Firdaus, M. &amp; Rahayu, D.L. 2015. On some interesting marine decapod crustaceans (</w:t>
      </w:r>
      <w:proofErr w:type="spellStart"/>
      <w:r w:rsidRPr="00803D44">
        <w:rPr>
          <w:rFonts w:ascii="Arial" w:hAnsi="Arial" w:cs="Arial"/>
          <w:sz w:val="20"/>
          <w:szCs w:val="20"/>
        </w:rPr>
        <w:t>Alpheidae</w:t>
      </w:r>
      <w:proofErr w:type="spellEnd"/>
      <w:r w:rsidRPr="00803D44">
        <w:rPr>
          <w:rFonts w:ascii="Arial" w:hAnsi="Arial" w:cs="Arial"/>
          <w:sz w:val="20"/>
          <w:szCs w:val="20"/>
        </w:rPr>
        <w:t xml:space="preserve">, </w:t>
      </w:r>
      <w:proofErr w:type="spellStart"/>
      <w:r w:rsidRPr="00803D44">
        <w:rPr>
          <w:rFonts w:ascii="Arial" w:hAnsi="Arial" w:cs="Arial"/>
          <w:sz w:val="20"/>
          <w:szCs w:val="20"/>
        </w:rPr>
        <w:t>Laomediidae</w:t>
      </w:r>
      <w:proofErr w:type="spellEnd"/>
      <w:r w:rsidRPr="00803D44">
        <w:rPr>
          <w:rFonts w:ascii="Arial" w:hAnsi="Arial" w:cs="Arial"/>
          <w:sz w:val="20"/>
          <w:szCs w:val="20"/>
        </w:rPr>
        <w:t xml:space="preserve">, </w:t>
      </w:r>
      <w:proofErr w:type="spellStart"/>
      <w:r w:rsidRPr="00803D44">
        <w:rPr>
          <w:rFonts w:ascii="Arial" w:hAnsi="Arial" w:cs="Arial"/>
          <w:sz w:val="20"/>
          <w:szCs w:val="20"/>
        </w:rPr>
        <w:t>Strahlaxiidae</w:t>
      </w:r>
      <w:proofErr w:type="spellEnd"/>
      <w:r w:rsidRPr="00803D44">
        <w:rPr>
          <w:rFonts w:ascii="Arial" w:hAnsi="Arial" w:cs="Arial"/>
          <w:sz w:val="20"/>
          <w:szCs w:val="20"/>
        </w:rPr>
        <w:t xml:space="preserve">) from Lombok, Indonesia. </w:t>
      </w:r>
      <w:proofErr w:type="spellStart"/>
      <w:r w:rsidRPr="00803D44">
        <w:rPr>
          <w:rFonts w:ascii="Arial" w:hAnsi="Arial" w:cs="Arial"/>
          <w:i/>
          <w:iCs/>
          <w:sz w:val="20"/>
          <w:szCs w:val="20"/>
        </w:rPr>
        <w:t>Zootaxa</w:t>
      </w:r>
      <w:proofErr w:type="spellEnd"/>
      <w:r w:rsidRPr="00803D44">
        <w:rPr>
          <w:rFonts w:ascii="Arial" w:hAnsi="Arial" w:cs="Arial"/>
          <w:sz w:val="20"/>
          <w:szCs w:val="20"/>
        </w:rPr>
        <w:t>, 3911(3): 301–342. https://doi.org/10.11646/zootaxa.3911.3.1</w:t>
      </w:r>
    </w:p>
    <w:p w14:paraId="66B1FB24"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Anker, A.; </w:t>
      </w:r>
      <w:proofErr w:type="spellStart"/>
      <w:r w:rsidRPr="00803D44">
        <w:rPr>
          <w:rFonts w:ascii="Arial" w:hAnsi="Arial" w:cs="Arial"/>
          <w:sz w:val="20"/>
          <w:szCs w:val="20"/>
        </w:rPr>
        <w:t>Ahyong</w:t>
      </w:r>
      <w:proofErr w:type="spellEnd"/>
      <w:r w:rsidRPr="00803D44">
        <w:rPr>
          <w:rFonts w:ascii="Arial" w:hAnsi="Arial" w:cs="Arial"/>
          <w:sz w:val="20"/>
          <w:szCs w:val="20"/>
        </w:rPr>
        <w:t xml:space="preserve">, S.T.; Noël, P.Y. &amp; Palmer, A.R. 2006. Morphological phylogeny of alpheid shrimps: parallel preadaptation and the origin of a key morphological innovation, the snapping claw. </w:t>
      </w:r>
      <w:r w:rsidRPr="00803D44">
        <w:rPr>
          <w:rFonts w:ascii="Arial" w:hAnsi="Arial" w:cs="Arial"/>
          <w:i/>
          <w:iCs/>
          <w:sz w:val="20"/>
          <w:szCs w:val="20"/>
        </w:rPr>
        <w:t>Evolution</w:t>
      </w:r>
      <w:r w:rsidRPr="00803D44">
        <w:rPr>
          <w:rFonts w:ascii="Arial" w:hAnsi="Arial" w:cs="Arial"/>
          <w:sz w:val="20"/>
          <w:szCs w:val="20"/>
        </w:rPr>
        <w:t>, 60(12): 2507–2528. https://doi.org/10.1111/j.0014-3820.2006.tb01890.x</w:t>
      </w:r>
    </w:p>
    <w:p w14:paraId="54FC7F60"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1966. Contributions to the knowledge of the alpheid shrimp of the Pacific Ocean: Part X. Collections from Fiji, Tonga, and Samoa. </w:t>
      </w:r>
      <w:r w:rsidRPr="00803D44">
        <w:rPr>
          <w:rFonts w:ascii="Arial" w:hAnsi="Arial" w:cs="Arial"/>
          <w:i/>
          <w:iCs/>
          <w:sz w:val="20"/>
          <w:szCs w:val="20"/>
        </w:rPr>
        <w:t>Pacific Science</w:t>
      </w:r>
      <w:r w:rsidRPr="00803D44">
        <w:rPr>
          <w:rFonts w:ascii="Arial" w:hAnsi="Arial" w:cs="Arial"/>
          <w:sz w:val="20"/>
          <w:szCs w:val="20"/>
        </w:rPr>
        <w:t>, 20: 145–188.</w:t>
      </w:r>
    </w:p>
    <w:p w14:paraId="75AF63E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1973. The alpheid shrimp of Australia, Part I: The lower genera. </w:t>
      </w:r>
      <w:r w:rsidRPr="00803D44">
        <w:rPr>
          <w:rFonts w:ascii="Arial" w:hAnsi="Arial" w:cs="Arial"/>
          <w:i/>
          <w:iCs/>
          <w:sz w:val="20"/>
          <w:szCs w:val="20"/>
        </w:rPr>
        <w:t>Records of the Australian Museum</w:t>
      </w:r>
      <w:r w:rsidRPr="00803D44">
        <w:rPr>
          <w:rFonts w:ascii="Arial" w:hAnsi="Arial" w:cs="Arial"/>
          <w:sz w:val="20"/>
          <w:szCs w:val="20"/>
        </w:rPr>
        <w:t>, 28: 291–382. https://doi.org/10.3853/j.0067-1975.28.1973.410</w:t>
      </w:r>
    </w:p>
    <w:p w14:paraId="6498B9E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1982. The alpheid shrimps of Australia, Part III: The remaining alpheids, principally the genus </w:t>
      </w:r>
      <w:r w:rsidRPr="00803D44">
        <w:rPr>
          <w:rFonts w:ascii="Arial" w:hAnsi="Arial" w:cs="Arial"/>
          <w:i/>
          <w:iCs/>
          <w:sz w:val="20"/>
          <w:szCs w:val="20"/>
        </w:rPr>
        <w:t>Alpheus</w:t>
      </w:r>
      <w:r w:rsidRPr="00803D44">
        <w:rPr>
          <w:rFonts w:ascii="Arial" w:hAnsi="Arial" w:cs="Arial"/>
          <w:sz w:val="20"/>
          <w:szCs w:val="20"/>
        </w:rPr>
        <w:t xml:space="preserve">, and the family </w:t>
      </w:r>
      <w:proofErr w:type="spellStart"/>
      <w:r w:rsidRPr="00803D44">
        <w:rPr>
          <w:rFonts w:ascii="Arial" w:hAnsi="Arial" w:cs="Arial"/>
          <w:sz w:val="20"/>
          <w:szCs w:val="20"/>
        </w:rPr>
        <w:t>Ogyrididae</w:t>
      </w:r>
      <w:proofErr w:type="spellEnd"/>
      <w:r w:rsidRPr="00803D44">
        <w:rPr>
          <w:rFonts w:ascii="Arial" w:hAnsi="Arial" w:cs="Arial"/>
          <w:sz w:val="20"/>
          <w:szCs w:val="20"/>
        </w:rPr>
        <w:t xml:space="preserve">. </w:t>
      </w:r>
      <w:r w:rsidRPr="00803D44">
        <w:rPr>
          <w:rFonts w:ascii="Arial" w:hAnsi="Arial" w:cs="Arial"/>
          <w:i/>
          <w:iCs/>
          <w:sz w:val="20"/>
          <w:szCs w:val="20"/>
        </w:rPr>
        <w:t>Records of the Australian Museum</w:t>
      </w:r>
      <w:r w:rsidRPr="00803D44">
        <w:rPr>
          <w:rFonts w:ascii="Arial" w:hAnsi="Arial" w:cs="Arial"/>
          <w:sz w:val="20"/>
          <w:szCs w:val="20"/>
        </w:rPr>
        <w:t>, 34: 1–357. https://doi.org/10.3853/j.0067-1975.34.1982.433</w:t>
      </w:r>
    </w:p>
    <w:p w14:paraId="5220F895"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Banner, A.H. &amp; Banner, D.M. 1983. </w:t>
      </w:r>
      <w:r w:rsidRPr="00803D44">
        <w:rPr>
          <w:rFonts w:ascii="Arial" w:hAnsi="Arial" w:cs="Arial"/>
          <w:i/>
          <w:iCs/>
          <w:sz w:val="20"/>
          <w:szCs w:val="20"/>
        </w:rPr>
        <w:t>An annotated checklist of the alpheid shrimp from the western Indian Ocean</w:t>
      </w:r>
      <w:r w:rsidRPr="00803D44">
        <w:rPr>
          <w:rFonts w:ascii="Arial" w:hAnsi="Arial" w:cs="Arial"/>
          <w:sz w:val="20"/>
          <w:szCs w:val="20"/>
        </w:rPr>
        <w:t xml:space="preserve">. ORSTOM, Paris. (Travaux et Documents de </w:t>
      </w:r>
      <w:proofErr w:type="spellStart"/>
      <w:r w:rsidRPr="00803D44">
        <w:rPr>
          <w:rFonts w:ascii="Arial" w:hAnsi="Arial" w:cs="Arial"/>
          <w:sz w:val="20"/>
          <w:szCs w:val="20"/>
        </w:rPr>
        <w:t>l’ORSTOM</w:t>
      </w:r>
      <w:proofErr w:type="spellEnd"/>
      <w:r w:rsidRPr="00803D44">
        <w:rPr>
          <w:rFonts w:ascii="Arial" w:hAnsi="Arial" w:cs="Arial"/>
          <w:sz w:val="20"/>
          <w:szCs w:val="20"/>
        </w:rPr>
        <w:t>, 645).</w:t>
      </w:r>
    </w:p>
    <w:p w14:paraId="55ED5D45"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lastRenderedPageBreak/>
        <w:t>Chace, F.A. 1988. The caridean shrimps (Crustacea: Decapoda) of the Albatross Philippine Expedition, 1907–1910. Part 5: Family Alpheidae. Smithsonian Institution Press, Washington, D.C. (</w:t>
      </w:r>
      <w:r w:rsidRPr="00803D44">
        <w:rPr>
          <w:rFonts w:ascii="Arial" w:hAnsi="Arial" w:cs="Arial"/>
          <w:i/>
          <w:iCs/>
          <w:sz w:val="20"/>
          <w:szCs w:val="20"/>
        </w:rPr>
        <w:t>Smithsonian Contributions to Zoology</w:t>
      </w:r>
      <w:r w:rsidRPr="00803D44">
        <w:rPr>
          <w:rFonts w:ascii="Arial" w:hAnsi="Arial" w:cs="Arial"/>
          <w:sz w:val="20"/>
          <w:szCs w:val="20"/>
        </w:rPr>
        <w:t>, 466).</w:t>
      </w:r>
    </w:p>
    <w:p w14:paraId="0E20048C"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Cromarty, S.I.; Mello, J. &amp; Kass-Simon, G. 2000. </w:t>
      </w:r>
      <w:proofErr w:type="spellStart"/>
      <w:r w:rsidRPr="00803D44">
        <w:rPr>
          <w:rFonts w:ascii="Arial" w:hAnsi="Arial" w:cs="Arial"/>
          <w:sz w:val="20"/>
          <w:szCs w:val="20"/>
        </w:rPr>
        <w:t>Molt</w:t>
      </w:r>
      <w:proofErr w:type="spellEnd"/>
      <w:r w:rsidRPr="00803D44">
        <w:rPr>
          <w:rFonts w:ascii="Arial" w:hAnsi="Arial" w:cs="Arial"/>
          <w:sz w:val="20"/>
          <w:szCs w:val="20"/>
        </w:rPr>
        <w:t xml:space="preserve">-related and size-dependent differences in the escape response and post-threat </w:t>
      </w:r>
      <w:proofErr w:type="spellStart"/>
      <w:r w:rsidRPr="00803D44">
        <w:rPr>
          <w:rFonts w:ascii="Arial" w:hAnsi="Arial" w:cs="Arial"/>
          <w:sz w:val="20"/>
          <w:szCs w:val="20"/>
        </w:rPr>
        <w:t>behavior</w:t>
      </w:r>
      <w:proofErr w:type="spellEnd"/>
      <w:r w:rsidRPr="00803D44">
        <w:rPr>
          <w:rFonts w:ascii="Arial" w:hAnsi="Arial" w:cs="Arial"/>
          <w:sz w:val="20"/>
          <w:szCs w:val="20"/>
        </w:rPr>
        <w:t xml:space="preserve"> of the American lobster, </w:t>
      </w:r>
      <w:r w:rsidRPr="00803D44">
        <w:rPr>
          <w:rFonts w:ascii="Arial" w:hAnsi="Arial" w:cs="Arial"/>
          <w:i/>
          <w:iCs/>
          <w:sz w:val="20"/>
          <w:szCs w:val="20"/>
        </w:rPr>
        <w:t>Homarus americanus</w:t>
      </w:r>
      <w:r w:rsidRPr="00803D44">
        <w:rPr>
          <w:rFonts w:ascii="Arial" w:hAnsi="Arial" w:cs="Arial"/>
          <w:sz w:val="20"/>
          <w:szCs w:val="20"/>
        </w:rPr>
        <w:t xml:space="preserve">. </w:t>
      </w:r>
      <w:r w:rsidRPr="00803D44">
        <w:rPr>
          <w:rFonts w:ascii="Arial" w:hAnsi="Arial" w:cs="Arial"/>
          <w:i/>
          <w:iCs/>
          <w:sz w:val="20"/>
          <w:szCs w:val="20"/>
        </w:rPr>
        <w:t>The Biological Bulletin</w:t>
      </w:r>
      <w:r w:rsidRPr="00803D44">
        <w:rPr>
          <w:rFonts w:ascii="Arial" w:hAnsi="Arial" w:cs="Arial"/>
          <w:sz w:val="20"/>
          <w:szCs w:val="20"/>
        </w:rPr>
        <w:t>, 199(3): 265–277. https://doi.org/10.2307/1543182</w:t>
      </w:r>
    </w:p>
    <w:p w14:paraId="7D5B3896"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De Grave, S. &amp; Anker, A. 2017. An annotated checklist of marine caridean and </w:t>
      </w:r>
      <w:proofErr w:type="spellStart"/>
      <w:r w:rsidRPr="00803D44">
        <w:rPr>
          <w:rFonts w:ascii="Arial" w:hAnsi="Arial" w:cs="Arial"/>
          <w:sz w:val="20"/>
          <w:szCs w:val="20"/>
        </w:rPr>
        <w:t>stenopodidean</w:t>
      </w:r>
      <w:proofErr w:type="spellEnd"/>
      <w:r w:rsidRPr="00803D44">
        <w:rPr>
          <w:rFonts w:ascii="Arial" w:hAnsi="Arial" w:cs="Arial"/>
          <w:sz w:val="20"/>
          <w:szCs w:val="20"/>
        </w:rPr>
        <w:t xml:space="preserve"> shrimps (Malacostraca: Decapoda) of the Caribbean coast of Panama. </w:t>
      </w:r>
      <w:r w:rsidRPr="00803D44">
        <w:rPr>
          <w:rFonts w:ascii="Arial" w:hAnsi="Arial" w:cs="Arial"/>
          <w:i/>
          <w:iCs/>
          <w:sz w:val="20"/>
          <w:szCs w:val="20"/>
        </w:rPr>
        <w:t>Nauplius</w:t>
      </w:r>
      <w:r w:rsidRPr="00803D44">
        <w:rPr>
          <w:rFonts w:ascii="Arial" w:hAnsi="Arial" w:cs="Arial"/>
          <w:sz w:val="20"/>
          <w:szCs w:val="20"/>
        </w:rPr>
        <w:t>, 25: e2017015. https://doi.org/10.1590/2358-2936e2017015</w:t>
      </w:r>
    </w:p>
    <w:p w14:paraId="2F96C881"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Dehghani, A.; Sari, A. &amp; </w:t>
      </w:r>
      <w:proofErr w:type="spellStart"/>
      <w:r w:rsidRPr="00803D44">
        <w:rPr>
          <w:rFonts w:ascii="Arial" w:hAnsi="Arial" w:cs="Arial"/>
          <w:sz w:val="20"/>
          <w:szCs w:val="20"/>
        </w:rPr>
        <w:t>Naderloo</w:t>
      </w:r>
      <w:proofErr w:type="spellEnd"/>
      <w:r w:rsidRPr="00803D44">
        <w:rPr>
          <w:rFonts w:ascii="Arial" w:hAnsi="Arial" w:cs="Arial"/>
          <w:sz w:val="20"/>
          <w:szCs w:val="20"/>
        </w:rPr>
        <w:t xml:space="preserve">, R. 2019. Annotated checklist of the snapping shrimps of the genus </w:t>
      </w:r>
      <w:r w:rsidRPr="00803D44">
        <w:rPr>
          <w:rFonts w:ascii="Arial" w:hAnsi="Arial" w:cs="Arial"/>
          <w:i/>
          <w:iCs/>
          <w:sz w:val="20"/>
          <w:szCs w:val="20"/>
        </w:rPr>
        <w:t>Alpheus</w:t>
      </w:r>
      <w:r w:rsidRPr="00803D44">
        <w:rPr>
          <w:rFonts w:ascii="Arial" w:hAnsi="Arial" w:cs="Arial"/>
          <w:sz w:val="20"/>
          <w:szCs w:val="20"/>
        </w:rPr>
        <w:t xml:space="preserve"> Fabricius, 1798 (Crustacea: Decapoda: Alpheidae) from the Persian Gulf and Gulf of Oman, Iran. </w:t>
      </w:r>
      <w:proofErr w:type="spellStart"/>
      <w:r w:rsidRPr="00803D44">
        <w:rPr>
          <w:rFonts w:ascii="Arial" w:hAnsi="Arial" w:cs="Arial"/>
          <w:i/>
          <w:iCs/>
          <w:sz w:val="20"/>
          <w:szCs w:val="20"/>
        </w:rPr>
        <w:t>Zootaxa</w:t>
      </w:r>
      <w:proofErr w:type="spellEnd"/>
      <w:r w:rsidRPr="00803D44">
        <w:rPr>
          <w:rFonts w:ascii="Arial" w:hAnsi="Arial" w:cs="Arial"/>
          <w:sz w:val="20"/>
          <w:szCs w:val="20"/>
        </w:rPr>
        <w:t>, 4544(4): 479–504. https://doi.org/10.11646/zootaxa.4544.4.3</w:t>
      </w:r>
    </w:p>
    <w:p w14:paraId="4696DA00"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Hayashi, K.I. &amp; Nagata, M. 2002. Identity of </w:t>
      </w:r>
      <w:r w:rsidRPr="00803D44">
        <w:rPr>
          <w:rFonts w:ascii="Arial" w:hAnsi="Arial" w:cs="Arial"/>
          <w:i/>
          <w:iCs/>
          <w:sz w:val="20"/>
          <w:szCs w:val="20"/>
        </w:rPr>
        <w:t>Alpheus digitalis</w:t>
      </w:r>
      <w:r w:rsidRPr="00803D44">
        <w:rPr>
          <w:rFonts w:ascii="Arial" w:hAnsi="Arial" w:cs="Arial"/>
          <w:sz w:val="20"/>
          <w:szCs w:val="20"/>
        </w:rPr>
        <w:t xml:space="preserve"> De Haan, 1844 and description of a new closely related species from the </w:t>
      </w:r>
      <w:proofErr w:type="spellStart"/>
      <w:r w:rsidRPr="00803D44">
        <w:rPr>
          <w:rFonts w:ascii="Arial" w:hAnsi="Arial" w:cs="Arial"/>
          <w:sz w:val="20"/>
          <w:szCs w:val="20"/>
        </w:rPr>
        <w:t>northwestern</w:t>
      </w:r>
      <w:proofErr w:type="spellEnd"/>
      <w:r w:rsidRPr="00803D44">
        <w:rPr>
          <w:rFonts w:ascii="Arial" w:hAnsi="Arial" w:cs="Arial"/>
          <w:sz w:val="20"/>
          <w:szCs w:val="20"/>
        </w:rPr>
        <w:t xml:space="preserve"> Pacific (Decapoda: </w:t>
      </w:r>
      <w:proofErr w:type="spellStart"/>
      <w:r w:rsidRPr="00803D44">
        <w:rPr>
          <w:rFonts w:ascii="Arial" w:hAnsi="Arial" w:cs="Arial"/>
          <w:sz w:val="20"/>
          <w:szCs w:val="20"/>
        </w:rPr>
        <w:t>Caridea</w:t>
      </w:r>
      <w:proofErr w:type="spellEnd"/>
      <w:r w:rsidRPr="00803D44">
        <w:rPr>
          <w:rFonts w:ascii="Arial" w:hAnsi="Arial" w:cs="Arial"/>
          <w:sz w:val="20"/>
          <w:szCs w:val="20"/>
        </w:rPr>
        <w:t xml:space="preserve">: </w:t>
      </w:r>
      <w:proofErr w:type="spellStart"/>
      <w:r w:rsidRPr="00803D44">
        <w:rPr>
          <w:rFonts w:ascii="Arial" w:hAnsi="Arial" w:cs="Arial"/>
          <w:sz w:val="20"/>
          <w:szCs w:val="20"/>
        </w:rPr>
        <w:t>Alpheidae</w:t>
      </w:r>
      <w:proofErr w:type="spellEnd"/>
      <w:r w:rsidRPr="00803D44">
        <w:rPr>
          <w:rFonts w:ascii="Arial" w:hAnsi="Arial" w:cs="Arial"/>
          <w:sz w:val="20"/>
          <w:szCs w:val="20"/>
        </w:rPr>
        <w:t xml:space="preserve">). </w:t>
      </w:r>
      <w:r w:rsidRPr="00803D44">
        <w:rPr>
          <w:rFonts w:ascii="Arial" w:hAnsi="Arial" w:cs="Arial"/>
          <w:i/>
          <w:iCs/>
          <w:sz w:val="20"/>
          <w:szCs w:val="20"/>
        </w:rPr>
        <w:t>Crustacean Research</w:t>
      </w:r>
      <w:r w:rsidRPr="00803D44">
        <w:rPr>
          <w:rFonts w:ascii="Arial" w:hAnsi="Arial" w:cs="Arial"/>
          <w:sz w:val="20"/>
          <w:szCs w:val="20"/>
        </w:rPr>
        <w:t>, 31: 73–90.</w:t>
      </w:r>
    </w:p>
    <w:p w14:paraId="24360360"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Hopkins, P.M. &amp; Das, S. 2015. Regeneration in crustaceans. In: Thiel, M. &amp; Watling, L. (Eds.), </w:t>
      </w:r>
      <w:r w:rsidRPr="00803D44">
        <w:rPr>
          <w:rFonts w:ascii="Arial" w:hAnsi="Arial" w:cs="Arial"/>
          <w:i/>
          <w:iCs/>
          <w:sz w:val="20"/>
          <w:szCs w:val="20"/>
        </w:rPr>
        <w:t>The natural history of the Crustacea</w:t>
      </w:r>
      <w:r w:rsidRPr="00803D44">
        <w:rPr>
          <w:rFonts w:ascii="Arial" w:hAnsi="Arial" w:cs="Arial"/>
          <w:sz w:val="20"/>
          <w:szCs w:val="20"/>
        </w:rPr>
        <w:t>. Oxford University Press, Oxford, 4: 168–198.</w:t>
      </w:r>
    </w:p>
    <w:p w14:paraId="472C3764"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Kim, W. &amp; Abele, L.G. 1988. </w:t>
      </w:r>
      <w:r w:rsidRPr="00803D44">
        <w:rPr>
          <w:rFonts w:ascii="Arial" w:hAnsi="Arial" w:cs="Arial"/>
          <w:i/>
          <w:iCs/>
          <w:sz w:val="20"/>
          <w:szCs w:val="20"/>
        </w:rPr>
        <w:t xml:space="preserve">The snapping shrimp genus Alpheus from the eastern Pacific (Decapoda, </w:t>
      </w:r>
      <w:proofErr w:type="spellStart"/>
      <w:r w:rsidRPr="00803D44">
        <w:rPr>
          <w:rFonts w:ascii="Arial" w:hAnsi="Arial" w:cs="Arial"/>
          <w:i/>
          <w:iCs/>
          <w:sz w:val="20"/>
          <w:szCs w:val="20"/>
        </w:rPr>
        <w:t>Caridea</w:t>
      </w:r>
      <w:proofErr w:type="spellEnd"/>
      <w:r w:rsidRPr="00803D44">
        <w:rPr>
          <w:rFonts w:ascii="Arial" w:hAnsi="Arial" w:cs="Arial"/>
          <w:i/>
          <w:iCs/>
          <w:sz w:val="20"/>
          <w:szCs w:val="20"/>
        </w:rPr>
        <w:t xml:space="preserve">, </w:t>
      </w:r>
      <w:proofErr w:type="spellStart"/>
      <w:r w:rsidRPr="00803D44">
        <w:rPr>
          <w:rFonts w:ascii="Arial" w:hAnsi="Arial" w:cs="Arial"/>
          <w:i/>
          <w:iCs/>
          <w:sz w:val="20"/>
          <w:szCs w:val="20"/>
        </w:rPr>
        <w:t>Alpheidae</w:t>
      </w:r>
      <w:proofErr w:type="spellEnd"/>
      <w:r w:rsidRPr="00803D44">
        <w:rPr>
          <w:rFonts w:ascii="Arial" w:hAnsi="Arial" w:cs="Arial"/>
          <w:i/>
          <w:iCs/>
          <w:sz w:val="20"/>
          <w:szCs w:val="20"/>
        </w:rPr>
        <w:t>)</w:t>
      </w:r>
      <w:r w:rsidRPr="00803D44">
        <w:rPr>
          <w:rFonts w:ascii="Arial" w:hAnsi="Arial" w:cs="Arial"/>
          <w:sz w:val="20"/>
          <w:szCs w:val="20"/>
        </w:rPr>
        <w:t>. Smithsonian Institution Press, Washington, D.C. (</w:t>
      </w:r>
      <w:r w:rsidRPr="00803D44">
        <w:rPr>
          <w:rFonts w:ascii="Arial" w:hAnsi="Arial" w:cs="Arial"/>
          <w:i/>
          <w:iCs/>
          <w:sz w:val="20"/>
          <w:szCs w:val="20"/>
        </w:rPr>
        <w:t>Smithsonian Contributions to Zoology</w:t>
      </w:r>
      <w:r w:rsidRPr="00803D44">
        <w:rPr>
          <w:rFonts w:ascii="Arial" w:hAnsi="Arial" w:cs="Arial"/>
          <w:sz w:val="20"/>
          <w:szCs w:val="20"/>
        </w:rPr>
        <w:t>, 454).</w:t>
      </w:r>
    </w:p>
    <w:p w14:paraId="0655D60B"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Lillis, A.; Perelman, J.N.; Panyi, A. &amp; Mooney, T.A. 2017. Sound production patterns of big-clawed snapping shrimp (</w:t>
      </w:r>
      <w:r w:rsidRPr="00803D44">
        <w:rPr>
          <w:rFonts w:ascii="Arial" w:hAnsi="Arial" w:cs="Arial"/>
          <w:i/>
          <w:iCs/>
          <w:sz w:val="20"/>
          <w:szCs w:val="20"/>
        </w:rPr>
        <w:t>Alpheus</w:t>
      </w:r>
      <w:r w:rsidRPr="00803D44">
        <w:rPr>
          <w:rFonts w:ascii="Arial" w:hAnsi="Arial" w:cs="Arial"/>
          <w:sz w:val="20"/>
          <w:szCs w:val="20"/>
        </w:rPr>
        <w:t xml:space="preserve"> spp.) are influenced by time-of-day and social context. </w:t>
      </w:r>
      <w:r w:rsidRPr="00803D44">
        <w:rPr>
          <w:rFonts w:ascii="Arial" w:hAnsi="Arial" w:cs="Arial"/>
          <w:i/>
          <w:iCs/>
          <w:sz w:val="20"/>
          <w:szCs w:val="20"/>
        </w:rPr>
        <w:t>The Journal of the Acoustical Society of America</w:t>
      </w:r>
      <w:r w:rsidRPr="00803D44">
        <w:rPr>
          <w:rFonts w:ascii="Arial" w:hAnsi="Arial" w:cs="Arial"/>
          <w:sz w:val="20"/>
          <w:szCs w:val="20"/>
        </w:rPr>
        <w:t>, 142(5): 3311–3320. https://doi.org/10.1121/1.5010171</w:t>
      </w:r>
    </w:p>
    <w:p w14:paraId="260107E3"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Radhakrishnan, E.V.; Deshmukh, V.D.; </w:t>
      </w:r>
      <w:proofErr w:type="spellStart"/>
      <w:r w:rsidRPr="00803D44">
        <w:rPr>
          <w:rFonts w:ascii="Arial" w:hAnsi="Arial" w:cs="Arial"/>
          <w:sz w:val="20"/>
          <w:szCs w:val="20"/>
        </w:rPr>
        <w:t>Maheswarudu</w:t>
      </w:r>
      <w:proofErr w:type="spellEnd"/>
      <w:r w:rsidRPr="00803D44">
        <w:rPr>
          <w:rFonts w:ascii="Arial" w:hAnsi="Arial" w:cs="Arial"/>
          <w:sz w:val="20"/>
          <w:szCs w:val="20"/>
        </w:rPr>
        <w:t xml:space="preserve">, G.; </w:t>
      </w:r>
      <w:proofErr w:type="spellStart"/>
      <w:r w:rsidRPr="00803D44">
        <w:rPr>
          <w:rFonts w:ascii="Arial" w:hAnsi="Arial" w:cs="Arial"/>
          <w:sz w:val="20"/>
          <w:szCs w:val="20"/>
        </w:rPr>
        <w:t>Josileen</w:t>
      </w:r>
      <w:proofErr w:type="spellEnd"/>
      <w:r w:rsidRPr="00803D44">
        <w:rPr>
          <w:rFonts w:ascii="Arial" w:hAnsi="Arial" w:cs="Arial"/>
          <w:sz w:val="20"/>
          <w:szCs w:val="20"/>
        </w:rPr>
        <w:t xml:space="preserve">, J.; </w:t>
      </w:r>
      <w:proofErr w:type="spellStart"/>
      <w:r w:rsidRPr="00803D44">
        <w:rPr>
          <w:rFonts w:ascii="Arial" w:hAnsi="Arial" w:cs="Arial"/>
          <w:sz w:val="20"/>
          <w:szCs w:val="20"/>
        </w:rPr>
        <w:t>Dineshbabu</w:t>
      </w:r>
      <w:proofErr w:type="spellEnd"/>
      <w:r w:rsidRPr="00803D44">
        <w:rPr>
          <w:rFonts w:ascii="Arial" w:hAnsi="Arial" w:cs="Arial"/>
          <w:sz w:val="20"/>
          <w:szCs w:val="20"/>
        </w:rPr>
        <w:t xml:space="preserve">, A.P.; </w:t>
      </w:r>
      <w:proofErr w:type="spellStart"/>
      <w:r w:rsidRPr="00803D44">
        <w:rPr>
          <w:rFonts w:ascii="Arial" w:hAnsi="Arial" w:cs="Arial"/>
          <w:sz w:val="20"/>
          <w:szCs w:val="20"/>
        </w:rPr>
        <w:t>Philipose</w:t>
      </w:r>
      <w:proofErr w:type="spellEnd"/>
      <w:r w:rsidRPr="00803D44">
        <w:rPr>
          <w:rFonts w:ascii="Arial" w:hAnsi="Arial" w:cs="Arial"/>
          <w:sz w:val="20"/>
          <w:szCs w:val="20"/>
        </w:rPr>
        <w:t xml:space="preserve">, K.K. &amp; Raju, B. 2012. Prawn fauna (Crustacea: Decapoda) of India – an annotated checklist of the </w:t>
      </w:r>
      <w:proofErr w:type="spellStart"/>
      <w:r w:rsidRPr="00803D44">
        <w:rPr>
          <w:rFonts w:ascii="Arial" w:hAnsi="Arial" w:cs="Arial"/>
          <w:sz w:val="20"/>
          <w:szCs w:val="20"/>
        </w:rPr>
        <w:t>penaeoid</w:t>
      </w:r>
      <w:proofErr w:type="spellEnd"/>
      <w:r w:rsidRPr="00803D44">
        <w:rPr>
          <w:rFonts w:ascii="Arial" w:hAnsi="Arial" w:cs="Arial"/>
          <w:sz w:val="20"/>
          <w:szCs w:val="20"/>
        </w:rPr>
        <w:t xml:space="preserve">, </w:t>
      </w:r>
      <w:proofErr w:type="spellStart"/>
      <w:r w:rsidRPr="00803D44">
        <w:rPr>
          <w:rFonts w:ascii="Arial" w:hAnsi="Arial" w:cs="Arial"/>
          <w:sz w:val="20"/>
          <w:szCs w:val="20"/>
        </w:rPr>
        <w:t>sergestoid</w:t>
      </w:r>
      <w:proofErr w:type="spellEnd"/>
      <w:r w:rsidRPr="00803D44">
        <w:rPr>
          <w:rFonts w:ascii="Arial" w:hAnsi="Arial" w:cs="Arial"/>
          <w:sz w:val="20"/>
          <w:szCs w:val="20"/>
        </w:rPr>
        <w:t xml:space="preserve">, </w:t>
      </w:r>
      <w:proofErr w:type="spellStart"/>
      <w:r w:rsidRPr="00803D44">
        <w:rPr>
          <w:rFonts w:ascii="Arial" w:hAnsi="Arial" w:cs="Arial"/>
          <w:sz w:val="20"/>
          <w:szCs w:val="20"/>
        </w:rPr>
        <w:t>stenopodid</w:t>
      </w:r>
      <w:proofErr w:type="spellEnd"/>
      <w:r w:rsidRPr="00803D44">
        <w:rPr>
          <w:rFonts w:ascii="Arial" w:hAnsi="Arial" w:cs="Arial"/>
          <w:sz w:val="20"/>
          <w:szCs w:val="20"/>
        </w:rPr>
        <w:t xml:space="preserve"> and caridean prawns. </w:t>
      </w:r>
      <w:r w:rsidRPr="00803D44">
        <w:rPr>
          <w:rFonts w:ascii="Arial" w:hAnsi="Arial" w:cs="Arial"/>
          <w:i/>
          <w:iCs/>
          <w:sz w:val="20"/>
          <w:szCs w:val="20"/>
        </w:rPr>
        <w:t>Journal of the Marine Biological Association of India</w:t>
      </w:r>
      <w:r w:rsidRPr="00803D44">
        <w:rPr>
          <w:rFonts w:ascii="Arial" w:hAnsi="Arial" w:cs="Arial"/>
          <w:sz w:val="20"/>
          <w:szCs w:val="20"/>
        </w:rPr>
        <w:t>, 54(1): 50–72. https://doi.org/10.6024/jmbai.2012.54.1.01743-08</w:t>
      </w:r>
    </w:p>
    <w:p w14:paraId="10986988"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Ramachandran, S.; Varghese, S.P.; Unnikrishnan, N.; Gulati, D.K.; Ayoob, A.E. &amp; Ramalingam, L. 2019. New record of </w:t>
      </w:r>
      <w:r w:rsidRPr="00803D44">
        <w:rPr>
          <w:rFonts w:ascii="Arial" w:hAnsi="Arial" w:cs="Arial"/>
          <w:i/>
          <w:iCs/>
          <w:sz w:val="20"/>
          <w:szCs w:val="20"/>
        </w:rPr>
        <w:t>Alpheus bisincisus</w:t>
      </w:r>
      <w:r w:rsidRPr="00803D44">
        <w:rPr>
          <w:rFonts w:ascii="Arial" w:hAnsi="Arial" w:cs="Arial"/>
          <w:sz w:val="20"/>
          <w:szCs w:val="20"/>
        </w:rPr>
        <w:t xml:space="preserve"> De </w:t>
      </w:r>
      <w:proofErr w:type="spellStart"/>
      <w:r w:rsidRPr="00803D44">
        <w:rPr>
          <w:rFonts w:ascii="Arial" w:hAnsi="Arial" w:cs="Arial"/>
          <w:sz w:val="20"/>
          <w:szCs w:val="20"/>
        </w:rPr>
        <w:t>Haan</w:t>
      </w:r>
      <w:proofErr w:type="spellEnd"/>
      <w:r w:rsidRPr="00803D44">
        <w:rPr>
          <w:rFonts w:ascii="Arial" w:hAnsi="Arial" w:cs="Arial"/>
          <w:sz w:val="20"/>
          <w:szCs w:val="20"/>
        </w:rPr>
        <w:t>, 1844 (</w:t>
      </w:r>
      <w:proofErr w:type="spellStart"/>
      <w:r w:rsidRPr="00803D44">
        <w:rPr>
          <w:rFonts w:ascii="Arial" w:hAnsi="Arial" w:cs="Arial"/>
          <w:sz w:val="20"/>
          <w:szCs w:val="20"/>
        </w:rPr>
        <w:t>Caridea</w:t>
      </w:r>
      <w:proofErr w:type="spellEnd"/>
      <w:r w:rsidRPr="00803D44">
        <w:rPr>
          <w:rFonts w:ascii="Arial" w:hAnsi="Arial" w:cs="Arial"/>
          <w:sz w:val="20"/>
          <w:szCs w:val="20"/>
        </w:rPr>
        <w:t xml:space="preserve">: </w:t>
      </w:r>
      <w:proofErr w:type="spellStart"/>
      <w:r w:rsidRPr="00803D44">
        <w:rPr>
          <w:rFonts w:ascii="Arial" w:hAnsi="Arial" w:cs="Arial"/>
          <w:sz w:val="20"/>
          <w:szCs w:val="20"/>
        </w:rPr>
        <w:t>Alpheidae</w:t>
      </w:r>
      <w:proofErr w:type="spellEnd"/>
      <w:r w:rsidRPr="00803D44">
        <w:rPr>
          <w:rFonts w:ascii="Arial" w:hAnsi="Arial" w:cs="Arial"/>
          <w:sz w:val="20"/>
          <w:szCs w:val="20"/>
        </w:rPr>
        <w:t xml:space="preserve">) from the west coast of India. </w:t>
      </w:r>
      <w:r w:rsidRPr="00803D44">
        <w:rPr>
          <w:rFonts w:ascii="Arial" w:hAnsi="Arial" w:cs="Arial"/>
          <w:i/>
          <w:iCs/>
          <w:sz w:val="20"/>
          <w:szCs w:val="20"/>
        </w:rPr>
        <w:t>Journal of the Marine Biological Association of India</w:t>
      </w:r>
      <w:r w:rsidRPr="00803D44">
        <w:rPr>
          <w:rFonts w:ascii="Arial" w:hAnsi="Arial" w:cs="Arial"/>
          <w:sz w:val="20"/>
          <w:szCs w:val="20"/>
        </w:rPr>
        <w:t>, 61(2): 95–99. https://doi.org/10.6024/jmbai.2019.61.2.2085-12</w:t>
      </w:r>
    </w:p>
    <w:p w14:paraId="4215469F"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Ridley, H.N. 1890. Notes on the zoology of Fernando Noronha. </w:t>
      </w:r>
      <w:r w:rsidRPr="00803D44">
        <w:rPr>
          <w:rFonts w:ascii="Arial" w:hAnsi="Arial" w:cs="Arial"/>
          <w:i/>
          <w:iCs/>
          <w:sz w:val="20"/>
          <w:szCs w:val="20"/>
        </w:rPr>
        <w:t>Zoological Journal of the Linnean Society</w:t>
      </w:r>
      <w:r w:rsidRPr="00803D44">
        <w:rPr>
          <w:rFonts w:ascii="Arial" w:hAnsi="Arial" w:cs="Arial"/>
          <w:sz w:val="20"/>
          <w:szCs w:val="20"/>
        </w:rPr>
        <w:t>, 20(124–125): 473–570. https://doi.org/10.1111/j.1096-3642.1890.tb01409.x</w:t>
      </w:r>
    </w:p>
    <w:p w14:paraId="45430ECA"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Samuel, V.K.D.; Sreeraj, C.R.; Krishnan, P.; Parthiban, C.; Sekar, V.; </w:t>
      </w:r>
      <w:proofErr w:type="spellStart"/>
      <w:r w:rsidRPr="00803D44">
        <w:rPr>
          <w:rFonts w:ascii="Arial" w:hAnsi="Arial" w:cs="Arial"/>
          <w:sz w:val="20"/>
          <w:szCs w:val="20"/>
        </w:rPr>
        <w:t>Chamundeeswari</w:t>
      </w:r>
      <w:proofErr w:type="spellEnd"/>
      <w:r w:rsidRPr="00803D44">
        <w:rPr>
          <w:rFonts w:ascii="Arial" w:hAnsi="Arial" w:cs="Arial"/>
          <w:sz w:val="20"/>
          <w:szCs w:val="20"/>
        </w:rPr>
        <w:t xml:space="preserve">, K. &amp; Ramesh, R. 2016. An updated checklist of shrimps on the Indian coast. </w:t>
      </w:r>
      <w:r w:rsidRPr="00803D44">
        <w:rPr>
          <w:rFonts w:ascii="Arial" w:hAnsi="Arial" w:cs="Arial"/>
          <w:i/>
          <w:iCs/>
          <w:sz w:val="20"/>
          <w:szCs w:val="20"/>
        </w:rPr>
        <w:t>Journal of Threatened Taxa</w:t>
      </w:r>
      <w:r w:rsidRPr="00803D44">
        <w:rPr>
          <w:rFonts w:ascii="Arial" w:hAnsi="Arial" w:cs="Arial"/>
          <w:sz w:val="20"/>
          <w:szCs w:val="20"/>
        </w:rPr>
        <w:t>, 8(7): 8977–8988. https://doi.org/10.11609/jott.2380.8.7.8977-8988</w:t>
      </w:r>
    </w:p>
    <w:p w14:paraId="389B2ABC"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lastRenderedPageBreak/>
        <w:t xml:space="preserve">Thomas, M.M. 1976. New records of four alpheid shrimps from the Indian waters. </w:t>
      </w:r>
      <w:r w:rsidRPr="00803D44">
        <w:rPr>
          <w:rFonts w:ascii="Arial" w:hAnsi="Arial" w:cs="Arial"/>
          <w:i/>
          <w:iCs/>
          <w:sz w:val="20"/>
          <w:szCs w:val="20"/>
        </w:rPr>
        <w:t>Journal of the Marine Biological Association of India</w:t>
      </w:r>
      <w:r w:rsidRPr="00803D44">
        <w:rPr>
          <w:rFonts w:ascii="Arial" w:hAnsi="Arial" w:cs="Arial"/>
          <w:sz w:val="20"/>
          <w:szCs w:val="20"/>
        </w:rPr>
        <w:t>, 18(3): 667–669.</w:t>
      </w:r>
    </w:p>
    <w:p w14:paraId="33C32F7C" w14:textId="77777777" w:rsidR="004C4779" w:rsidRPr="00803D44" w:rsidRDefault="004C4779" w:rsidP="00AF7610">
      <w:pPr>
        <w:spacing w:after="120" w:line="360" w:lineRule="auto"/>
        <w:ind w:left="284" w:hanging="284"/>
        <w:jc w:val="both"/>
        <w:rPr>
          <w:rFonts w:ascii="Arial" w:hAnsi="Arial" w:cs="Arial"/>
          <w:sz w:val="20"/>
          <w:szCs w:val="20"/>
        </w:rPr>
      </w:pPr>
      <w:r w:rsidRPr="00803D44">
        <w:rPr>
          <w:rFonts w:ascii="Arial" w:hAnsi="Arial" w:cs="Arial"/>
          <w:sz w:val="20"/>
          <w:szCs w:val="20"/>
        </w:rPr>
        <w:t xml:space="preserve">Wicksten, M.K. &amp; McClure, M.R. 1997. Morphological variation of species of the </w:t>
      </w:r>
      <w:proofErr w:type="spellStart"/>
      <w:r w:rsidRPr="00803D44">
        <w:rPr>
          <w:rFonts w:ascii="Arial" w:hAnsi="Arial" w:cs="Arial"/>
          <w:i/>
          <w:iCs/>
          <w:sz w:val="20"/>
          <w:szCs w:val="20"/>
        </w:rPr>
        <w:t>edwardsii</w:t>
      </w:r>
      <w:proofErr w:type="spellEnd"/>
      <w:r w:rsidRPr="00803D44">
        <w:rPr>
          <w:rFonts w:ascii="Arial" w:hAnsi="Arial" w:cs="Arial"/>
          <w:sz w:val="20"/>
          <w:szCs w:val="20"/>
        </w:rPr>
        <w:t xml:space="preserve"> group of </w:t>
      </w:r>
      <w:r w:rsidRPr="00803D44">
        <w:rPr>
          <w:rFonts w:ascii="Arial" w:hAnsi="Arial" w:cs="Arial"/>
          <w:i/>
          <w:iCs/>
          <w:sz w:val="20"/>
          <w:szCs w:val="20"/>
        </w:rPr>
        <w:t>Alpheus</w:t>
      </w:r>
      <w:r w:rsidRPr="00803D44">
        <w:rPr>
          <w:rFonts w:ascii="Arial" w:hAnsi="Arial" w:cs="Arial"/>
          <w:sz w:val="20"/>
          <w:szCs w:val="20"/>
        </w:rPr>
        <w:t xml:space="preserve"> in the northern Gulf of Mexico and </w:t>
      </w:r>
      <w:proofErr w:type="spellStart"/>
      <w:r w:rsidRPr="00803D44">
        <w:rPr>
          <w:rFonts w:ascii="Arial" w:hAnsi="Arial" w:cs="Arial"/>
          <w:sz w:val="20"/>
          <w:szCs w:val="20"/>
        </w:rPr>
        <w:t>northwestern</w:t>
      </w:r>
      <w:proofErr w:type="spellEnd"/>
      <w:r w:rsidRPr="00803D44">
        <w:rPr>
          <w:rFonts w:ascii="Arial" w:hAnsi="Arial" w:cs="Arial"/>
          <w:sz w:val="20"/>
          <w:szCs w:val="20"/>
        </w:rPr>
        <w:t xml:space="preserve"> Atlantic (Decapoda: </w:t>
      </w:r>
      <w:proofErr w:type="spellStart"/>
      <w:r w:rsidRPr="00803D44">
        <w:rPr>
          <w:rFonts w:ascii="Arial" w:hAnsi="Arial" w:cs="Arial"/>
          <w:sz w:val="20"/>
          <w:szCs w:val="20"/>
        </w:rPr>
        <w:t>Caridea</w:t>
      </w:r>
      <w:proofErr w:type="spellEnd"/>
      <w:r w:rsidRPr="00803D44">
        <w:rPr>
          <w:rFonts w:ascii="Arial" w:hAnsi="Arial" w:cs="Arial"/>
          <w:sz w:val="20"/>
          <w:szCs w:val="20"/>
        </w:rPr>
        <w:t xml:space="preserve">: </w:t>
      </w:r>
      <w:proofErr w:type="spellStart"/>
      <w:r w:rsidRPr="00803D44">
        <w:rPr>
          <w:rFonts w:ascii="Arial" w:hAnsi="Arial" w:cs="Arial"/>
          <w:sz w:val="20"/>
          <w:szCs w:val="20"/>
        </w:rPr>
        <w:t>Alpheidae</w:t>
      </w:r>
      <w:proofErr w:type="spellEnd"/>
      <w:r w:rsidRPr="00803D44">
        <w:rPr>
          <w:rFonts w:ascii="Arial" w:hAnsi="Arial" w:cs="Arial"/>
          <w:sz w:val="20"/>
          <w:szCs w:val="20"/>
        </w:rPr>
        <w:t xml:space="preserve">). </w:t>
      </w:r>
      <w:r w:rsidRPr="00803D44">
        <w:rPr>
          <w:rFonts w:ascii="Arial" w:hAnsi="Arial" w:cs="Arial"/>
          <w:i/>
          <w:iCs/>
          <w:sz w:val="20"/>
          <w:szCs w:val="20"/>
        </w:rPr>
        <w:t>Journal of Crustacean Biology</w:t>
      </w:r>
      <w:r w:rsidRPr="00803D44">
        <w:rPr>
          <w:rFonts w:ascii="Arial" w:hAnsi="Arial" w:cs="Arial"/>
          <w:sz w:val="20"/>
          <w:szCs w:val="20"/>
        </w:rPr>
        <w:t>, 17(3): 480–487. https://doi.org/10.2307/1549323</w:t>
      </w:r>
    </w:p>
    <w:p w14:paraId="73875F2F" w14:textId="77777777" w:rsidR="00B85B69" w:rsidRDefault="00B85B69" w:rsidP="00AF7610">
      <w:pPr>
        <w:spacing w:after="120" w:line="360" w:lineRule="auto"/>
        <w:jc w:val="both"/>
        <w:rPr>
          <w:rFonts w:ascii="Times New Roman" w:hAnsi="Times New Roman" w:cs="Times New Roman"/>
          <w:b/>
          <w:bCs/>
          <w:sz w:val="24"/>
          <w:szCs w:val="24"/>
        </w:rPr>
      </w:pPr>
    </w:p>
    <w:p w14:paraId="0A10E33F" w14:textId="77777777" w:rsidR="0009108B" w:rsidRDefault="0009108B" w:rsidP="00AF7610">
      <w:pPr>
        <w:spacing w:after="120" w:line="360" w:lineRule="auto"/>
        <w:jc w:val="both"/>
        <w:rPr>
          <w:rFonts w:ascii="Times New Roman" w:hAnsi="Times New Roman" w:cs="Times New Roman"/>
          <w:b/>
          <w:bCs/>
          <w:sz w:val="24"/>
          <w:szCs w:val="24"/>
        </w:rPr>
      </w:pPr>
    </w:p>
    <w:p w14:paraId="69B34FCF" w14:textId="77777777" w:rsidR="00803D44" w:rsidRDefault="00803D44" w:rsidP="00AF7610">
      <w:pPr>
        <w:spacing w:after="120" w:line="360" w:lineRule="auto"/>
        <w:jc w:val="both"/>
        <w:rPr>
          <w:rFonts w:ascii="Times New Roman" w:hAnsi="Times New Roman" w:cs="Times New Roman"/>
          <w:b/>
          <w:bCs/>
          <w:sz w:val="24"/>
          <w:szCs w:val="24"/>
        </w:rPr>
      </w:pPr>
    </w:p>
    <w:p w14:paraId="0BD701C5" w14:textId="77777777" w:rsidR="00803D44" w:rsidRDefault="00803D44" w:rsidP="00AF7610">
      <w:pPr>
        <w:spacing w:after="120" w:line="360" w:lineRule="auto"/>
        <w:jc w:val="both"/>
        <w:rPr>
          <w:rFonts w:ascii="Times New Roman" w:hAnsi="Times New Roman" w:cs="Times New Roman"/>
          <w:b/>
          <w:bCs/>
          <w:sz w:val="24"/>
          <w:szCs w:val="24"/>
        </w:rPr>
      </w:pPr>
    </w:p>
    <w:p w14:paraId="52673CAC" w14:textId="77777777" w:rsidR="00803D44" w:rsidRDefault="00803D44" w:rsidP="00AF7610">
      <w:pPr>
        <w:spacing w:after="120" w:line="360" w:lineRule="auto"/>
        <w:jc w:val="both"/>
        <w:rPr>
          <w:rFonts w:ascii="Times New Roman" w:hAnsi="Times New Roman" w:cs="Times New Roman"/>
          <w:b/>
          <w:bCs/>
          <w:sz w:val="24"/>
          <w:szCs w:val="24"/>
        </w:rPr>
      </w:pPr>
    </w:p>
    <w:p w14:paraId="57668F84" w14:textId="77777777" w:rsidR="00803D44" w:rsidRDefault="00803D44" w:rsidP="00AF7610">
      <w:pPr>
        <w:spacing w:after="120" w:line="360" w:lineRule="auto"/>
        <w:jc w:val="both"/>
        <w:rPr>
          <w:rFonts w:ascii="Times New Roman" w:hAnsi="Times New Roman" w:cs="Times New Roman"/>
          <w:b/>
          <w:bCs/>
          <w:sz w:val="24"/>
          <w:szCs w:val="24"/>
        </w:rPr>
      </w:pPr>
    </w:p>
    <w:p w14:paraId="1E3EFB14" w14:textId="77777777" w:rsidR="00803D44" w:rsidRDefault="00803D44" w:rsidP="00AF7610">
      <w:pPr>
        <w:spacing w:after="120" w:line="360" w:lineRule="auto"/>
        <w:jc w:val="both"/>
        <w:rPr>
          <w:rFonts w:ascii="Times New Roman" w:hAnsi="Times New Roman" w:cs="Times New Roman"/>
          <w:b/>
          <w:bCs/>
          <w:sz w:val="24"/>
          <w:szCs w:val="24"/>
        </w:rPr>
      </w:pPr>
    </w:p>
    <w:p w14:paraId="50DED79F" w14:textId="77777777" w:rsidR="00803D44" w:rsidRDefault="00803D44" w:rsidP="00AF7610">
      <w:pPr>
        <w:spacing w:after="120" w:line="360" w:lineRule="auto"/>
        <w:jc w:val="both"/>
        <w:rPr>
          <w:rFonts w:ascii="Times New Roman" w:hAnsi="Times New Roman" w:cs="Times New Roman"/>
          <w:b/>
          <w:bCs/>
          <w:sz w:val="24"/>
          <w:szCs w:val="24"/>
        </w:rPr>
      </w:pPr>
    </w:p>
    <w:p w14:paraId="34B90CA9" w14:textId="77777777" w:rsidR="00803D44" w:rsidRDefault="00803D44" w:rsidP="00AF7610">
      <w:pPr>
        <w:spacing w:after="120" w:line="360" w:lineRule="auto"/>
        <w:jc w:val="both"/>
        <w:rPr>
          <w:rFonts w:ascii="Times New Roman" w:hAnsi="Times New Roman" w:cs="Times New Roman"/>
          <w:b/>
          <w:bCs/>
          <w:sz w:val="24"/>
          <w:szCs w:val="24"/>
        </w:rPr>
      </w:pPr>
    </w:p>
    <w:p w14:paraId="79198083" w14:textId="77777777" w:rsidR="00803D44" w:rsidRDefault="00803D44" w:rsidP="00AF7610">
      <w:pPr>
        <w:spacing w:after="120" w:line="360" w:lineRule="auto"/>
        <w:jc w:val="both"/>
        <w:rPr>
          <w:rFonts w:ascii="Times New Roman" w:hAnsi="Times New Roman" w:cs="Times New Roman"/>
          <w:b/>
          <w:bCs/>
          <w:sz w:val="24"/>
          <w:szCs w:val="24"/>
        </w:rPr>
      </w:pPr>
    </w:p>
    <w:p w14:paraId="0C019D7C" w14:textId="77777777" w:rsidR="00803D44" w:rsidRDefault="00803D44" w:rsidP="00AF7610">
      <w:pPr>
        <w:spacing w:after="120" w:line="360" w:lineRule="auto"/>
        <w:jc w:val="both"/>
        <w:rPr>
          <w:rFonts w:ascii="Times New Roman" w:hAnsi="Times New Roman" w:cs="Times New Roman"/>
          <w:b/>
          <w:bCs/>
          <w:sz w:val="24"/>
          <w:szCs w:val="24"/>
        </w:rPr>
      </w:pPr>
    </w:p>
    <w:p w14:paraId="7FDEE312" w14:textId="77777777" w:rsidR="00803D44" w:rsidRDefault="00803D44" w:rsidP="00AF7610">
      <w:pPr>
        <w:spacing w:after="120" w:line="360" w:lineRule="auto"/>
        <w:jc w:val="both"/>
        <w:rPr>
          <w:rFonts w:ascii="Times New Roman" w:hAnsi="Times New Roman" w:cs="Times New Roman"/>
          <w:b/>
          <w:bCs/>
          <w:sz w:val="24"/>
          <w:szCs w:val="24"/>
        </w:rPr>
      </w:pPr>
    </w:p>
    <w:p w14:paraId="6BCF63B8" w14:textId="77777777" w:rsidR="00803D44" w:rsidRDefault="00803D44" w:rsidP="00AF7610">
      <w:pPr>
        <w:spacing w:after="120" w:line="360" w:lineRule="auto"/>
        <w:jc w:val="both"/>
        <w:rPr>
          <w:rFonts w:ascii="Times New Roman" w:hAnsi="Times New Roman" w:cs="Times New Roman"/>
          <w:b/>
          <w:bCs/>
          <w:sz w:val="24"/>
          <w:szCs w:val="24"/>
        </w:rPr>
      </w:pPr>
    </w:p>
    <w:p w14:paraId="23485E88" w14:textId="77777777" w:rsidR="00803D44" w:rsidRDefault="00803D44" w:rsidP="00AF7610">
      <w:pPr>
        <w:spacing w:after="120" w:line="360" w:lineRule="auto"/>
        <w:jc w:val="both"/>
        <w:rPr>
          <w:rFonts w:ascii="Times New Roman" w:hAnsi="Times New Roman" w:cs="Times New Roman"/>
          <w:b/>
          <w:bCs/>
          <w:sz w:val="24"/>
          <w:szCs w:val="24"/>
        </w:rPr>
      </w:pPr>
    </w:p>
    <w:p w14:paraId="76298B10" w14:textId="77777777" w:rsidR="0009108B" w:rsidRDefault="0009108B" w:rsidP="00AF7610">
      <w:pPr>
        <w:spacing w:after="120" w:line="360" w:lineRule="auto"/>
        <w:jc w:val="both"/>
        <w:rPr>
          <w:rFonts w:ascii="Times New Roman" w:hAnsi="Times New Roman" w:cs="Times New Roman"/>
          <w:b/>
          <w:bCs/>
          <w:sz w:val="24"/>
          <w:szCs w:val="24"/>
        </w:rPr>
      </w:pPr>
    </w:p>
    <w:p w14:paraId="661BB356" w14:textId="77777777" w:rsidR="0009108B" w:rsidRDefault="0009108B" w:rsidP="00AF7610">
      <w:pPr>
        <w:spacing w:after="120" w:line="360" w:lineRule="auto"/>
        <w:jc w:val="both"/>
        <w:rPr>
          <w:rFonts w:ascii="Times New Roman" w:hAnsi="Times New Roman" w:cs="Times New Roman"/>
          <w:b/>
          <w:bCs/>
          <w:sz w:val="24"/>
          <w:szCs w:val="24"/>
        </w:rPr>
      </w:pPr>
    </w:p>
    <w:p w14:paraId="166EF9CE" w14:textId="77777777" w:rsidR="004333EB" w:rsidRDefault="004333EB" w:rsidP="00AF7610">
      <w:pPr>
        <w:spacing w:after="120" w:line="360" w:lineRule="auto"/>
        <w:jc w:val="both"/>
        <w:rPr>
          <w:rFonts w:ascii="Times New Roman" w:hAnsi="Times New Roman" w:cs="Times New Roman"/>
          <w:b/>
          <w:bCs/>
          <w:sz w:val="24"/>
          <w:szCs w:val="24"/>
        </w:rPr>
      </w:pPr>
    </w:p>
    <w:p w14:paraId="727D93E6" w14:textId="77777777" w:rsidR="004333EB" w:rsidRDefault="004333EB" w:rsidP="00AF7610">
      <w:pPr>
        <w:spacing w:after="120" w:line="360" w:lineRule="auto"/>
        <w:jc w:val="both"/>
        <w:rPr>
          <w:rFonts w:ascii="Times New Roman" w:hAnsi="Times New Roman" w:cs="Times New Roman"/>
          <w:b/>
          <w:bCs/>
          <w:sz w:val="24"/>
          <w:szCs w:val="24"/>
        </w:rPr>
      </w:pPr>
    </w:p>
    <w:p w14:paraId="2A9DA3C7" w14:textId="77777777" w:rsidR="004333EB" w:rsidRDefault="004333EB" w:rsidP="00AF7610">
      <w:pPr>
        <w:spacing w:after="120" w:line="360" w:lineRule="auto"/>
        <w:jc w:val="both"/>
        <w:rPr>
          <w:rFonts w:ascii="Times New Roman" w:hAnsi="Times New Roman" w:cs="Times New Roman"/>
          <w:b/>
          <w:bCs/>
          <w:sz w:val="24"/>
          <w:szCs w:val="24"/>
        </w:rPr>
      </w:pPr>
    </w:p>
    <w:p w14:paraId="77EBE1F7" w14:textId="77777777" w:rsidR="004C0C13" w:rsidRDefault="004C0C13" w:rsidP="00AF7610">
      <w:pPr>
        <w:spacing w:after="120" w:line="360" w:lineRule="auto"/>
        <w:jc w:val="both"/>
        <w:rPr>
          <w:rFonts w:ascii="Times New Roman" w:hAnsi="Times New Roman" w:cs="Times New Roman"/>
          <w:b/>
          <w:bCs/>
          <w:sz w:val="24"/>
          <w:szCs w:val="24"/>
        </w:rPr>
      </w:pPr>
    </w:p>
    <w:p w14:paraId="0775E13F" w14:textId="5D852C3A" w:rsidR="007E7C0A" w:rsidRPr="0009108B" w:rsidRDefault="007E7C0A" w:rsidP="00C24369">
      <w:pPr>
        <w:tabs>
          <w:tab w:val="left" w:pos="1090"/>
        </w:tabs>
        <w:spacing w:after="0" w:line="360" w:lineRule="auto"/>
        <w:jc w:val="both"/>
        <w:rPr>
          <w:rFonts w:ascii="Arial" w:hAnsi="Arial" w:cs="Arial"/>
          <w:sz w:val="20"/>
          <w:szCs w:val="20"/>
        </w:rPr>
      </w:pPr>
      <w:r w:rsidRPr="0009108B">
        <w:rPr>
          <w:rFonts w:ascii="Arial" w:hAnsi="Arial" w:cs="Arial"/>
          <w:b/>
          <w:bCs/>
          <w:sz w:val="20"/>
          <w:szCs w:val="20"/>
        </w:rPr>
        <w:t>Table</w:t>
      </w:r>
      <w:r w:rsidR="00842707" w:rsidRPr="0009108B">
        <w:rPr>
          <w:rFonts w:ascii="Arial" w:hAnsi="Arial" w:cs="Arial"/>
          <w:b/>
          <w:bCs/>
          <w:sz w:val="20"/>
          <w:szCs w:val="20"/>
        </w:rPr>
        <w:t xml:space="preserve"> </w:t>
      </w:r>
      <w:r w:rsidRPr="0009108B">
        <w:rPr>
          <w:rFonts w:ascii="Arial" w:hAnsi="Arial" w:cs="Arial"/>
          <w:b/>
          <w:bCs/>
          <w:sz w:val="20"/>
          <w:szCs w:val="20"/>
        </w:rPr>
        <w:t>1</w:t>
      </w:r>
      <w:r w:rsidR="00553401" w:rsidRPr="0009108B">
        <w:rPr>
          <w:rFonts w:ascii="Arial" w:hAnsi="Arial" w:cs="Arial"/>
          <w:b/>
          <w:bCs/>
          <w:sz w:val="20"/>
          <w:szCs w:val="20"/>
        </w:rPr>
        <w:t>.</w:t>
      </w:r>
      <w:r w:rsidRPr="0009108B">
        <w:rPr>
          <w:rFonts w:ascii="Arial" w:hAnsi="Arial" w:cs="Arial"/>
          <w:sz w:val="20"/>
          <w:szCs w:val="20"/>
        </w:rPr>
        <w:t xml:space="preserve"> Morphometric data of </w:t>
      </w:r>
      <w:r w:rsidR="006720EE" w:rsidRPr="006720EE">
        <w:rPr>
          <w:rFonts w:ascii="Arial" w:hAnsi="Arial" w:cs="Arial"/>
          <w:i/>
          <w:iCs/>
          <w:sz w:val="20"/>
          <w:szCs w:val="20"/>
        </w:rPr>
        <w:t>Alpheus longiforceps</w:t>
      </w:r>
      <w:r w:rsidRPr="0009108B">
        <w:rPr>
          <w:rFonts w:ascii="Arial" w:hAnsi="Arial" w:cs="Arial"/>
          <w:sz w:val="20"/>
          <w:szCs w:val="20"/>
        </w:rPr>
        <w:t xml:space="preserve"> specimens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85B69" w:rsidRPr="0009108B" w14:paraId="741C9F5D" w14:textId="77777777" w:rsidTr="00E25376">
        <w:tc>
          <w:tcPr>
            <w:tcW w:w="4508" w:type="dxa"/>
            <w:tcBorders>
              <w:bottom w:val="nil"/>
            </w:tcBorders>
            <w:vAlign w:val="bottom"/>
          </w:tcPr>
          <w:p w14:paraId="6C855D9E" w14:textId="75F77396" w:rsidR="00B85B69" w:rsidRPr="0009108B" w:rsidRDefault="00B85B69" w:rsidP="00C24369">
            <w:pPr>
              <w:spacing w:line="360" w:lineRule="auto"/>
              <w:jc w:val="both"/>
              <w:rPr>
                <w:rFonts w:ascii="Arial" w:hAnsi="Arial" w:cs="Arial"/>
                <w:b/>
                <w:bCs/>
                <w:sz w:val="20"/>
                <w:szCs w:val="20"/>
              </w:rPr>
            </w:pPr>
            <w:r w:rsidRPr="0009108B">
              <w:rPr>
                <w:rFonts w:ascii="Arial" w:hAnsi="Arial" w:cs="Arial"/>
                <w:b/>
                <w:bCs/>
                <w:color w:val="000000"/>
                <w:sz w:val="20"/>
                <w:szCs w:val="20"/>
              </w:rPr>
              <w:t>Characters ± SD</w:t>
            </w:r>
          </w:p>
        </w:tc>
        <w:tc>
          <w:tcPr>
            <w:tcW w:w="4508" w:type="dxa"/>
            <w:tcBorders>
              <w:bottom w:val="nil"/>
            </w:tcBorders>
            <w:vAlign w:val="bottom"/>
          </w:tcPr>
          <w:p w14:paraId="53656691" w14:textId="311A27C5" w:rsidR="00B85B69" w:rsidRPr="0009108B" w:rsidRDefault="00B85B69" w:rsidP="00C24369">
            <w:pPr>
              <w:spacing w:line="360" w:lineRule="auto"/>
              <w:jc w:val="both"/>
              <w:rPr>
                <w:rFonts w:ascii="Arial" w:hAnsi="Arial" w:cs="Arial"/>
                <w:b/>
                <w:bCs/>
                <w:sz w:val="20"/>
                <w:szCs w:val="20"/>
              </w:rPr>
            </w:pPr>
            <w:r w:rsidRPr="0009108B">
              <w:rPr>
                <w:rFonts w:ascii="Arial" w:hAnsi="Arial" w:cs="Arial"/>
                <w:b/>
                <w:bCs/>
                <w:color w:val="000000"/>
                <w:sz w:val="20"/>
                <w:szCs w:val="20"/>
              </w:rPr>
              <w:t>N = 40</w:t>
            </w:r>
          </w:p>
        </w:tc>
      </w:tr>
      <w:tr w:rsidR="00B85B69" w:rsidRPr="0009108B" w14:paraId="11FA5FAA" w14:textId="77777777" w:rsidTr="00E25376">
        <w:tc>
          <w:tcPr>
            <w:tcW w:w="4508" w:type="dxa"/>
            <w:tcBorders>
              <w:top w:val="nil"/>
              <w:bottom w:val="single" w:sz="4" w:space="0" w:color="auto"/>
            </w:tcBorders>
            <w:vAlign w:val="bottom"/>
          </w:tcPr>
          <w:p w14:paraId="091AB90F" w14:textId="5374882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Total length (mm)</w:t>
            </w:r>
          </w:p>
        </w:tc>
        <w:tc>
          <w:tcPr>
            <w:tcW w:w="4508" w:type="dxa"/>
            <w:tcBorders>
              <w:top w:val="nil"/>
              <w:bottom w:val="single" w:sz="4" w:space="0" w:color="auto"/>
            </w:tcBorders>
            <w:vAlign w:val="bottom"/>
          </w:tcPr>
          <w:p w14:paraId="613A3B1B" w14:textId="38984D55"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27 ± 2.2</w:t>
            </w:r>
          </w:p>
        </w:tc>
      </w:tr>
      <w:tr w:rsidR="00B85B69" w:rsidRPr="0009108B" w14:paraId="33D6A0A6" w14:textId="77777777" w:rsidTr="00E25376">
        <w:tc>
          <w:tcPr>
            <w:tcW w:w="9016" w:type="dxa"/>
            <w:gridSpan w:val="2"/>
            <w:tcBorders>
              <w:top w:val="single" w:sz="4" w:space="0" w:color="auto"/>
              <w:bottom w:val="single" w:sz="4" w:space="0" w:color="auto"/>
            </w:tcBorders>
            <w:vAlign w:val="center"/>
          </w:tcPr>
          <w:p w14:paraId="7C285F22" w14:textId="469471CE" w:rsidR="00B85B69" w:rsidRPr="0009108B" w:rsidRDefault="00B85B69" w:rsidP="00C24369">
            <w:pPr>
              <w:spacing w:line="360" w:lineRule="auto"/>
              <w:jc w:val="center"/>
              <w:rPr>
                <w:rFonts w:ascii="Arial" w:hAnsi="Arial" w:cs="Arial"/>
                <w:b/>
                <w:bCs/>
                <w:sz w:val="20"/>
                <w:szCs w:val="20"/>
              </w:rPr>
            </w:pPr>
            <w:r w:rsidRPr="0009108B">
              <w:rPr>
                <w:rFonts w:ascii="Arial" w:eastAsia="Times New Roman" w:hAnsi="Arial" w:cs="Arial"/>
                <w:color w:val="000000"/>
                <w:kern w:val="0"/>
                <w:sz w:val="20"/>
                <w:szCs w:val="20"/>
                <w:lang w:eastAsia="en-IN"/>
                <w14:ligatures w14:val="none"/>
              </w:rPr>
              <w:lastRenderedPageBreak/>
              <w:t>Proportions</w:t>
            </w:r>
          </w:p>
        </w:tc>
      </w:tr>
      <w:tr w:rsidR="00B85B69" w:rsidRPr="0009108B" w14:paraId="2F7AED0E" w14:textId="77777777" w:rsidTr="00E25376">
        <w:tc>
          <w:tcPr>
            <w:tcW w:w="4508" w:type="dxa"/>
            <w:tcBorders>
              <w:top w:val="single" w:sz="4" w:space="0" w:color="auto"/>
            </w:tcBorders>
            <w:vAlign w:val="center"/>
          </w:tcPr>
          <w:p w14:paraId="4BDDDF8A" w14:textId="145BC98D"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 xml:space="preserve">Carapace Length (%TL) </w:t>
            </w:r>
          </w:p>
        </w:tc>
        <w:tc>
          <w:tcPr>
            <w:tcW w:w="4508" w:type="dxa"/>
            <w:tcBorders>
              <w:top w:val="single" w:sz="4" w:space="0" w:color="auto"/>
            </w:tcBorders>
            <w:vAlign w:val="bottom"/>
          </w:tcPr>
          <w:p w14:paraId="19D585CE" w14:textId="204FE889"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39.3 ± 1.7</w:t>
            </w:r>
          </w:p>
        </w:tc>
      </w:tr>
      <w:tr w:rsidR="00B85B69" w:rsidRPr="0009108B" w14:paraId="0CDAE687" w14:textId="77777777" w:rsidTr="00E25376">
        <w:tc>
          <w:tcPr>
            <w:tcW w:w="4508" w:type="dxa"/>
            <w:vAlign w:val="center"/>
          </w:tcPr>
          <w:p w14:paraId="19E4F4ED" w14:textId="3498A01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 xml:space="preserve">Abdominal Length (%TL) </w:t>
            </w:r>
          </w:p>
        </w:tc>
        <w:tc>
          <w:tcPr>
            <w:tcW w:w="4508" w:type="dxa"/>
            <w:vAlign w:val="bottom"/>
          </w:tcPr>
          <w:p w14:paraId="7F94DC78" w14:textId="5E4287C4"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60.6 ± 1.7</w:t>
            </w:r>
          </w:p>
        </w:tc>
      </w:tr>
      <w:tr w:rsidR="00B85B69" w:rsidRPr="0009108B" w14:paraId="5D2AA2EB" w14:textId="77777777" w:rsidTr="00E25376">
        <w:tc>
          <w:tcPr>
            <w:tcW w:w="4508" w:type="dxa"/>
            <w:vAlign w:val="center"/>
          </w:tcPr>
          <w:p w14:paraId="44CA7121" w14:textId="395F5C3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Ocular Width (%AL)</w:t>
            </w:r>
          </w:p>
        </w:tc>
        <w:tc>
          <w:tcPr>
            <w:tcW w:w="4508" w:type="dxa"/>
            <w:vAlign w:val="bottom"/>
          </w:tcPr>
          <w:p w14:paraId="2562DFA6" w14:textId="1A62A1E6"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14.6 ± 2.1</w:t>
            </w:r>
          </w:p>
        </w:tc>
      </w:tr>
      <w:tr w:rsidR="00B85B69" w:rsidRPr="0009108B" w14:paraId="63D24A33" w14:textId="77777777" w:rsidTr="00E25376">
        <w:tc>
          <w:tcPr>
            <w:tcW w:w="4508" w:type="dxa"/>
            <w:vAlign w:val="center"/>
          </w:tcPr>
          <w:p w14:paraId="1A1C6616" w14:textId="54E9B332"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First antennular segment (%ASL)</w:t>
            </w:r>
          </w:p>
        </w:tc>
        <w:tc>
          <w:tcPr>
            <w:tcW w:w="4508" w:type="dxa"/>
            <w:vAlign w:val="bottom"/>
          </w:tcPr>
          <w:p w14:paraId="4E851DBA" w14:textId="248C594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30.9 ± 5.0</w:t>
            </w:r>
          </w:p>
        </w:tc>
      </w:tr>
      <w:tr w:rsidR="00B85B69" w:rsidRPr="0009108B" w14:paraId="5C57A55C" w14:textId="77777777" w:rsidTr="00E25376">
        <w:tc>
          <w:tcPr>
            <w:tcW w:w="4508" w:type="dxa"/>
            <w:vAlign w:val="center"/>
          </w:tcPr>
          <w:p w14:paraId="0D2EB1D0" w14:textId="374B04DD"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second antennular segment (%ASL)</w:t>
            </w:r>
          </w:p>
        </w:tc>
        <w:tc>
          <w:tcPr>
            <w:tcW w:w="4508" w:type="dxa"/>
            <w:vAlign w:val="bottom"/>
          </w:tcPr>
          <w:p w14:paraId="53681E1A" w14:textId="540671F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50.2 ± 6.9</w:t>
            </w:r>
          </w:p>
        </w:tc>
      </w:tr>
      <w:tr w:rsidR="00B85B69" w:rsidRPr="0009108B" w14:paraId="20403D49" w14:textId="77777777" w:rsidTr="00E25376">
        <w:tc>
          <w:tcPr>
            <w:tcW w:w="4508" w:type="dxa"/>
            <w:vAlign w:val="center"/>
          </w:tcPr>
          <w:p w14:paraId="1F5CBEB0" w14:textId="164F0F36"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Third antennular segment (%ASL)</w:t>
            </w:r>
          </w:p>
        </w:tc>
        <w:tc>
          <w:tcPr>
            <w:tcW w:w="4508" w:type="dxa"/>
            <w:vAlign w:val="bottom"/>
          </w:tcPr>
          <w:p w14:paraId="440C204F" w14:textId="7207557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23.3 ± 4.9</w:t>
            </w:r>
          </w:p>
        </w:tc>
      </w:tr>
      <w:tr w:rsidR="00B85B69" w:rsidRPr="0009108B" w14:paraId="0A530057" w14:textId="77777777" w:rsidTr="00E25376">
        <w:tc>
          <w:tcPr>
            <w:tcW w:w="4508" w:type="dxa"/>
            <w:vAlign w:val="center"/>
          </w:tcPr>
          <w:p w14:paraId="7EB122B5" w14:textId="1E66C80B"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Telson length (%AL)</w:t>
            </w:r>
          </w:p>
        </w:tc>
        <w:tc>
          <w:tcPr>
            <w:tcW w:w="4508" w:type="dxa"/>
            <w:vAlign w:val="bottom"/>
          </w:tcPr>
          <w:p w14:paraId="6C8D7875" w14:textId="681513C1"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23.2 ± 3.5</w:t>
            </w:r>
          </w:p>
        </w:tc>
      </w:tr>
      <w:tr w:rsidR="00B85B69" w:rsidRPr="0009108B" w14:paraId="74EF4C01" w14:textId="77777777" w:rsidTr="00E25376">
        <w:tc>
          <w:tcPr>
            <w:tcW w:w="4508" w:type="dxa"/>
            <w:vAlign w:val="center"/>
          </w:tcPr>
          <w:p w14:paraId="3DBE1D76" w14:textId="0BA3B114"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Telson width Proximal (%TIL)</w:t>
            </w:r>
          </w:p>
        </w:tc>
        <w:tc>
          <w:tcPr>
            <w:tcW w:w="4508" w:type="dxa"/>
            <w:vAlign w:val="bottom"/>
          </w:tcPr>
          <w:p w14:paraId="417D09D7" w14:textId="21CCF734"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59.1 ± 8.5</w:t>
            </w:r>
          </w:p>
        </w:tc>
      </w:tr>
      <w:tr w:rsidR="00B85B69" w:rsidRPr="0009108B" w14:paraId="374026D0" w14:textId="77777777" w:rsidTr="00E25376">
        <w:tc>
          <w:tcPr>
            <w:tcW w:w="4508" w:type="dxa"/>
            <w:vAlign w:val="center"/>
          </w:tcPr>
          <w:p w14:paraId="5816AA5F" w14:textId="4F343C70"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Telson width Distal (%TIL)</w:t>
            </w:r>
          </w:p>
        </w:tc>
        <w:tc>
          <w:tcPr>
            <w:tcW w:w="4508" w:type="dxa"/>
            <w:vAlign w:val="bottom"/>
          </w:tcPr>
          <w:p w14:paraId="7892EAA1" w14:textId="21FF7785"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35.1 ± 7.5</w:t>
            </w:r>
          </w:p>
        </w:tc>
      </w:tr>
      <w:tr w:rsidR="00B85B69" w:rsidRPr="0009108B" w14:paraId="761992BA" w14:textId="77777777" w:rsidTr="00E25376">
        <w:tc>
          <w:tcPr>
            <w:tcW w:w="4508" w:type="dxa"/>
            <w:vAlign w:val="center"/>
          </w:tcPr>
          <w:p w14:paraId="77A72DD0" w14:textId="6098F332"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Major chela dactyl length (%</w:t>
            </w:r>
            <w:proofErr w:type="spellStart"/>
            <w:r w:rsidRPr="0009108B">
              <w:rPr>
                <w:rFonts w:ascii="Arial" w:hAnsi="Arial" w:cs="Arial"/>
                <w:color w:val="000000"/>
                <w:sz w:val="20"/>
                <w:szCs w:val="20"/>
              </w:rPr>
              <w:t>MpL</w:t>
            </w:r>
            <w:proofErr w:type="spellEnd"/>
            <w:r w:rsidRPr="0009108B">
              <w:rPr>
                <w:rFonts w:ascii="Arial" w:hAnsi="Arial" w:cs="Arial"/>
                <w:color w:val="000000"/>
                <w:sz w:val="20"/>
                <w:szCs w:val="20"/>
              </w:rPr>
              <w:t>)</w:t>
            </w:r>
          </w:p>
        </w:tc>
        <w:tc>
          <w:tcPr>
            <w:tcW w:w="4508" w:type="dxa"/>
            <w:vAlign w:val="bottom"/>
          </w:tcPr>
          <w:p w14:paraId="63956A3D" w14:textId="66B6A2B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36.1 ± 4.6</w:t>
            </w:r>
          </w:p>
        </w:tc>
      </w:tr>
      <w:tr w:rsidR="00B85B69" w:rsidRPr="0009108B" w14:paraId="163B3FFD" w14:textId="77777777" w:rsidTr="00E25376">
        <w:tc>
          <w:tcPr>
            <w:tcW w:w="4508" w:type="dxa"/>
            <w:vAlign w:val="center"/>
          </w:tcPr>
          <w:p w14:paraId="4AAAA571" w14:textId="078E7493"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Major chela propodus height (%</w:t>
            </w:r>
            <w:proofErr w:type="spellStart"/>
            <w:r w:rsidRPr="0009108B">
              <w:rPr>
                <w:rFonts w:ascii="Arial" w:hAnsi="Arial" w:cs="Arial"/>
                <w:color w:val="000000"/>
                <w:sz w:val="20"/>
                <w:szCs w:val="20"/>
              </w:rPr>
              <w:t>MpL</w:t>
            </w:r>
            <w:proofErr w:type="spellEnd"/>
            <w:r w:rsidRPr="0009108B">
              <w:rPr>
                <w:rFonts w:ascii="Arial" w:hAnsi="Arial" w:cs="Arial"/>
                <w:color w:val="000000"/>
                <w:sz w:val="20"/>
                <w:szCs w:val="20"/>
              </w:rPr>
              <w:t>)</w:t>
            </w:r>
          </w:p>
        </w:tc>
        <w:tc>
          <w:tcPr>
            <w:tcW w:w="4508" w:type="dxa"/>
            <w:vAlign w:val="bottom"/>
          </w:tcPr>
          <w:p w14:paraId="0F99B180" w14:textId="7F1AD030"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30.9 ± 4.0</w:t>
            </w:r>
          </w:p>
        </w:tc>
      </w:tr>
      <w:tr w:rsidR="00B85B69" w:rsidRPr="0009108B" w14:paraId="2C514BD3" w14:textId="77777777" w:rsidTr="00E25376">
        <w:tc>
          <w:tcPr>
            <w:tcW w:w="4508" w:type="dxa"/>
            <w:vAlign w:val="center"/>
          </w:tcPr>
          <w:p w14:paraId="0656D8B7" w14:textId="42B1C8C2"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Major hand Height (%</w:t>
            </w:r>
            <w:proofErr w:type="spellStart"/>
            <w:r w:rsidRPr="0009108B">
              <w:rPr>
                <w:rFonts w:ascii="Arial" w:hAnsi="Arial" w:cs="Arial"/>
                <w:color w:val="000000"/>
                <w:sz w:val="20"/>
                <w:szCs w:val="20"/>
              </w:rPr>
              <w:t>MdL</w:t>
            </w:r>
            <w:proofErr w:type="spellEnd"/>
            <w:r w:rsidRPr="0009108B">
              <w:rPr>
                <w:rFonts w:ascii="Arial" w:hAnsi="Arial" w:cs="Arial"/>
                <w:color w:val="000000"/>
                <w:sz w:val="20"/>
                <w:szCs w:val="20"/>
              </w:rPr>
              <w:t>)</w:t>
            </w:r>
          </w:p>
        </w:tc>
        <w:tc>
          <w:tcPr>
            <w:tcW w:w="4508" w:type="dxa"/>
            <w:vAlign w:val="bottom"/>
          </w:tcPr>
          <w:p w14:paraId="4CC4933C" w14:textId="396F961D"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62.3 ± 8.1</w:t>
            </w:r>
          </w:p>
        </w:tc>
      </w:tr>
      <w:tr w:rsidR="00B85B69" w:rsidRPr="0009108B" w14:paraId="7A92704D" w14:textId="77777777" w:rsidTr="00E25376">
        <w:tc>
          <w:tcPr>
            <w:tcW w:w="4508" w:type="dxa"/>
            <w:vAlign w:val="center"/>
          </w:tcPr>
          <w:p w14:paraId="066B4C4C" w14:textId="08DEB5F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Minor chela propodus height (%</w:t>
            </w:r>
            <w:proofErr w:type="spellStart"/>
            <w:r w:rsidRPr="0009108B">
              <w:rPr>
                <w:rFonts w:ascii="Arial" w:hAnsi="Arial" w:cs="Arial"/>
                <w:color w:val="000000"/>
                <w:sz w:val="20"/>
                <w:szCs w:val="20"/>
              </w:rPr>
              <w:t>NpL</w:t>
            </w:r>
            <w:proofErr w:type="spellEnd"/>
            <w:r w:rsidRPr="0009108B">
              <w:rPr>
                <w:rFonts w:ascii="Arial" w:hAnsi="Arial" w:cs="Arial"/>
                <w:color w:val="000000"/>
                <w:sz w:val="20"/>
                <w:szCs w:val="20"/>
              </w:rPr>
              <w:t>)</w:t>
            </w:r>
          </w:p>
        </w:tc>
        <w:tc>
          <w:tcPr>
            <w:tcW w:w="4508" w:type="dxa"/>
            <w:vAlign w:val="bottom"/>
          </w:tcPr>
          <w:p w14:paraId="5D5AAC57" w14:textId="62F8BAD8"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22.7 ± 2.3</w:t>
            </w:r>
          </w:p>
        </w:tc>
      </w:tr>
      <w:tr w:rsidR="00B85B69" w:rsidRPr="0009108B" w14:paraId="2E1ADF30" w14:textId="77777777" w:rsidTr="00E25376">
        <w:tc>
          <w:tcPr>
            <w:tcW w:w="4508" w:type="dxa"/>
            <w:vAlign w:val="center"/>
          </w:tcPr>
          <w:p w14:paraId="11312ABC" w14:textId="7B24EE0C"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Minor chela dactyl Length (%</w:t>
            </w:r>
            <w:proofErr w:type="spellStart"/>
            <w:r w:rsidRPr="0009108B">
              <w:rPr>
                <w:rFonts w:ascii="Arial" w:hAnsi="Arial" w:cs="Arial"/>
                <w:color w:val="000000"/>
                <w:sz w:val="20"/>
                <w:szCs w:val="20"/>
              </w:rPr>
              <w:t>NpL</w:t>
            </w:r>
            <w:proofErr w:type="spellEnd"/>
            <w:r w:rsidRPr="0009108B">
              <w:rPr>
                <w:rFonts w:ascii="Arial" w:hAnsi="Arial" w:cs="Arial"/>
                <w:color w:val="000000"/>
                <w:sz w:val="20"/>
                <w:szCs w:val="20"/>
              </w:rPr>
              <w:t>)</w:t>
            </w:r>
          </w:p>
        </w:tc>
        <w:tc>
          <w:tcPr>
            <w:tcW w:w="4508" w:type="dxa"/>
            <w:vAlign w:val="bottom"/>
          </w:tcPr>
          <w:p w14:paraId="264131A9" w14:textId="52CD2CAF" w:rsidR="00B85B69" w:rsidRPr="0009108B" w:rsidRDefault="00B85B69" w:rsidP="00C24369">
            <w:pPr>
              <w:spacing w:line="360" w:lineRule="auto"/>
              <w:jc w:val="both"/>
              <w:rPr>
                <w:rFonts w:ascii="Arial" w:hAnsi="Arial" w:cs="Arial"/>
                <w:b/>
                <w:bCs/>
                <w:sz w:val="20"/>
                <w:szCs w:val="20"/>
              </w:rPr>
            </w:pPr>
            <w:r w:rsidRPr="0009108B">
              <w:rPr>
                <w:rFonts w:ascii="Arial" w:hAnsi="Arial" w:cs="Arial"/>
                <w:color w:val="000000"/>
                <w:sz w:val="20"/>
                <w:szCs w:val="20"/>
              </w:rPr>
              <w:t>66.6 ± 4.4</w:t>
            </w:r>
          </w:p>
        </w:tc>
      </w:tr>
    </w:tbl>
    <w:p w14:paraId="504ED24D" w14:textId="77777777" w:rsidR="007E7C0A" w:rsidRPr="00C24369" w:rsidRDefault="007E7C0A" w:rsidP="00C24369">
      <w:pPr>
        <w:spacing w:after="0" w:line="360" w:lineRule="auto"/>
        <w:jc w:val="both"/>
        <w:rPr>
          <w:rFonts w:ascii="Times New Roman" w:hAnsi="Times New Roman" w:cs="Times New Roman"/>
          <w:b/>
          <w:bCs/>
          <w:sz w:val="24"/>
          <w:szCs w:val="24"/>
        </w:rPr>
      </w:pPr>
    </w:p>
    <w:p w14:paraId="5F698F6E" w14:textId="77777777" w:rsidR="00B32AE4" w:rsidRDefault="00B32AE4" w:rsidP="00C24369">
      <w:pPr>
        <w:spacing w:after="0" w:line="360" w:lineRule="auto"/>
        <w:jc w:val="both"/>
        <w:rPr>
          <w:rFonts w:ascii="Times New Roman" w:hAnsi="Times New Roman" w:cs="Times New Roman"/>
          <w:b/>
          <w:bCs/>
          <w:sz w:val="24"/>
          <w:szCs w:val="24"/>
        </w:rPr>
      </w:pPr>
    </w:p>
    <w:p w14:paraId="7C8585A0" w14:textId="77777777" w:rsidR="00B32AE4" w:rsidRDefault="00B32AE4" w:rsidP="00C24369">
      <w:pPr>
        <w:spacing w:after="0" w:line="360" w:lineRule="auto"/>
        <w:jc w:val="both"/>
        <w:rPr>
          <w:rFonts w:ascii="Times New Roman" w:hAnsi="Times New Roman" w:cs="Times New Roman"/>
          <w:b/>
          <w:bCs/>
          <w:sz w:val="24"/>
          <w:szCs w:val="24"/>
        </w:rPr>
      </w:pPr>
    </w:p>
    <w:p w14:paraId="30D244D1" w14:textId="77777777" w:rsidR="00B32AE4" w:rsidRDefault="00B32AE4" w:rsidP="00C24369">
      <w:pPr>
        <w:spacing w:after="0" w:line="360" w:lineRule="auto"/>
        <w:jc w:val="both"/>
        <w:rPr>
          <w:rFonts w:ascii="Times New Roman" w:hAnsi="Times New Roman" w:cs="Times New Roman"/>
          <w:b/>
          <w:bCs/>
          <w:sz w:val="24"/>
          <w:szCs w:val="24"/>
        </w:rPr>
      </w:pPr>
    </w:p>
    <w:p w14:paraId="48221F7F" w14:textId="77777777" w:rsidR="00B32AE4" w:rsidRDefault="00B32AE4" w:rsidP="00C24369">
      <w:pPr>
        <w:spacing w:after="0" w:line="360" w:lineRule="auto"/>
        <w:jc w:val="both"/>
        <w:rPr>
          <w:rFonts w:ascii="Times New Roman" w:hAnsi="Times New Roman" w:cs="Times New Roman"/>
          <w:b/>
          <w:bCs/>
          <w:sz w:val="24"/>
          <w:szCs w:val="24"/>
        </w:rPr>
      </w:pPr>
    </w:p>
    <w:p w14:paraId="35309E32" w14:textId="77777777" w:rsidR="00B32AE4" w:rsidRDefault="00B32AE4" w:rsidP="00C24369">
      <w:pPr>
        <w:spacing w:after="0" w:line="360" w:lineRule="auto"/>
        <w:jc w:val="both"/>
        <w:rPr>
          <w:rFonts w:ascii="Times New Roman" w:hAnsi="Times New Roman" w:cs="Times New Roman"/>
          <w:b/>
          <w:bCs/>
          <w:sz w:val="24"/>
          <w:szCs w:val="24"/>
        </w:rPr>
      </w:pPr>
    </w:p>
    <w:p w14:paraId="400964F4" w14:textId="77777777" w:rsidR="0009108B" w:rsidRDefault="0009108B" w:rsidP="00C24369">
      <w:pPr>
        <w:spacing w:line="360" w:lineRule="auto"/>
        <w:jc w:val="both"/>
        <w:rPr>
          <w:rFonts w:ascii="Times New Roman" w:hAnsi="Times New Roman" w:cs="Times New Roman"/>
          <w:b/>
          <w:bCs/>
          <w:noProof/>
          <w:sz w:val="24"/>
          <w:szCs w:val="24"/>
        </w:rPr>
      </w:pPr>
    </w:p>
    <w:p w14:paraId="286C119C" w14:textId="77777777" w:rsidR="0009108B" w:rsidRDefault="0009108B" w:rsidP="00C24369">
      <w:pPr>
        <w:spacing w:line="360" w:lineRule="auto"/>
        <w:jc w:val="both"/>
        <w:rPr>
          <w:rFonts w:ascii="Times New Roman" w:hAnsi="Times New Roman" w:cs="Times New Roman"/>
          <w:b/>
          <w:bCs/>
          <w:noProof/>
          <w:sz w:val="24"/>
          <w:szCs w:val="24"/>
        </w:rPr>
      </w:pPr>
    </w:p>
    <w:p w14:paraId="5EE6957B" w14:textId="77777777" w:rsidR="0009108B" w:rsidRDefault="0009108B" w:rsidP="00C24369">
      <w:pPr>
        <w:spacing w:line="360" w:lineRule="auto"/>
        <w:jc w:val="both"/>
        <w:rPr>
          <w:rFonts w:ascii="Times New Roman" w:hAnsi="Times New Roman" w:cs="Times New Roman"/>
          <w:b/>
          <w:bCs/>
          <w:noProof/>
          <w:sz w:val="24"/>
          <w:szCs w:val="24"/>
        </w:rPr>
      </w:pPr>
    </w:p>
    <w:p w14:paraId="08CA7E4E" w14:textId="77777777" w:rsidR="0009108B" w:rsidRDefault="0009108B" w:rsidP="00C24369">
      <w:pPr>
        <w:spacing w:line="360" w:lineRule="auto"/>
        <w:jc w:val="both"/>
        <w:rPr>
          <w:rFonts w:ascii="Times New Roman" w:hAnsi="Times New Roman" w:cs="Times New Roman"/>
          <w:b/>
          <w:bCs/>
          <w:noProof/>
          <w:sz w:val="24"/>
          <w:szCs w:val="24"/>
        </w:rPr>
      </w:pPr>
    </w:p>
    <w:p w14:paraId="4C7432D5" w14:textId="77777777" w:rsidR="0009108B" w:rsidRDefault="0009108B" w:rsidP="00C24369">
      <w:pPr>
        <w:spacing w:line="360" w:lineRule="auto"/>
        <w:jc w:val="both"/>
        <w:rPr>
          <w:rFonts w:ascii="Times New Roman" w:hAnsi="Times New Roman" w:cs="Times New Roman"/>
          <w:b/>
          <w:bCs/>
          <w:noProof/>
          <w:sz w:val="24"/>
          <w:szCs w:val="24"/>
        </w:rPr>
      </w:pPr>
    </w:p>
    <w:p w14:paraId="6D07B745" w14:textId="5D8E6BF7" w:rsidR="0009108B" w:rsidRDefault="0009108B" w:rsidP="0009108B">
      <w:pPr>
        <w:spacing w:line="360" w:lineRule="auto"/>
        <w:jc w:val="center"/>
        <w:rPr>
          <w:rFonts w:ascii="Times New Roman" w:hAnsi="Times New Roman" w:cs="Times New Roman"/>
          <w:b/>
          <w:bCs/>
          <w:noProof/>
          <w:sz w:val="24"/>
          <w:szCs w:val="24"/>
        </w:rPr>
      </w:pPr>
      <w:r>
        <w:rPr>
          <w:noProof/>
        </w:rPr>
        <w:lastRenderedPageBreak/>
        <w:drawing>
          <wp:inline distT="0" distB="0" distL="0" distR="0" wp14:anchorId="28B89DD9" wp14:editId="34FA635F">
            <wp:extent cx="2971800" cy="4922520"/>
            <wp:effectExtent l="0" t="0" r="0" b="0"/>
            <wp:docPr id="1768521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0" cy="4922520"/>
                    </a:xfrm>
                    <a:prstGeom prst="rect">
                      <a:avLst/>
                    </a:prstGeom>
                    <a:noFill/>
                    <a:ln>
                      <a:noFill/>
                    </a:ln>
                  </pic:spPr>
                </pic:pic>
              </a:graphicData>
            </a:graphic>
          </wp:inline>
        </w:drawing>
      </w:r>
    </w:p>
    <w:p w14:paraId="3E7DB7E2" w14:textId="6CF6FC2C" w:rsidR="0009108B" w:rsidRPr="0009108B" w:rsidRDefault="0009108B" w:rsidP="0009108B">
      <w:pPr>
        <w:spacing w:line="360" w:lineRule="auto"/>
        <w:jc w:val="center"/>
        <w:rPr>
          <w:rFonts w:ascii="Arial" w:hAnsi="Arial" w:cs="Arial"/>
          <w:b/>
          <w:bCs/>
          <w:noProof/>
          <w:sz w:val="20"/>
          <w:szCs w:val="20"/>
        </w:rPr>
      </w:pPr>
      <w:r w:rsidRPr="0009108B">
        <w:rPr>
          <w:rFonts w:ascii="Arial" w:hAnsi="Arial" w:cs="Arial"/>
          <w:b/>
          <w:bCs/>
          <w:sz w:val="20"/>
          <w:szCs w:val="20"/>
        </w:rPr>
        <w:t>Figure 1.</w:t>
      </w:r>
      <w:r w:rsidRPr="0009108B">
        <w:rPr>
          <w:rFonts w:ascii="Arial" w:hAnsi="Arial" w:cs="Arial"/>
          <w:sz w:val="20"/>
          <w:szCs w:val="20"/>
        </w:rPr>
        <w:t xml:space="preserve"> </w:t>
      </w:r>
      <w:r w:rsidR="006720EE" w:rsidRPr="006720EE">
        <w:rPr>
          <w:rFonts w:ascii="Arial" w:hAnsi="Arial" w:cs="Arial"/>
          <w:i/>
          <w:iCs/>
          <w:sz w:val="20"/>
          <w:szCs w:val="20"/>
        </w:rPr>
        <w:t>Alpheus longiforceps</w:t>
      </w:r>
      <w:r w:rsidRPr="0009108B">
        <w:rPr>
          <w:rFonts w:ascii="Arial" w:hAnsi="Arial" w:cs="Arial"/>
          <w:color w:val="000000"/>
          <w:sz w:val="20"/>
          <w:szCs w:val="20"/>
        </w:rPr>
        <w:t> </w:t>
      </w:r>
      <w:r w:rsidRPr="0009108B">
        <w:rPr>
          <w:rFonts w:ascii="Arial" w:hAnsi="Arial" w:cs="Arial"/>
          <w:sz w:val="20"/>
          <w:szCs w:val="20"/>
        </w:rPr>
        <w:t>Lateral and Dorsal view.</w:t>
      </w:r>
    </w:p>
    <w:p w14:paraId="0413B3B4" w14:textId="77777777" w:rsidR="0009108B" w:rsidRDefault="0009108B" w:rsidP="00C24369">
      <w:pPr>
        <w:spacing w:line="360" w:lineRule="auto"/>
        <w:jc w:val="both"/>
        <w:rPr>
          <w:rFonts w:ascii="Times New Roman" w:hAnsi="Times New Roman" w:cs="Times New Roman"/>
          <w:b/>
          <w:bCs/>
          <w:noProof/>
          <w:sz w:val="24"/>
          <w:szCs w:val="24"/>
        </w:rPr>
      </w:pPr>
    </w:p>
    <w:p w14:paraId="427E215A" w14:textId="77777777" w:rsidR="0009108B" w:rsidRDefault="0009108B" w:rsidP="00C24369">
      <w:pPr>
        <w:spacing w:line="360" w:lineRule="auto"/>
        <w:jc w:val="both"/>
        <w:rPr>
          <w:rFonts w:ascii="Times New Roman" w:hAnsi="Times New Roman" w:cs="Times New Roman"/>
          <w:b/>
          <w:bCs/>
          <w:noProof/>
          <w:sz w:val="24"/>
          <w:szCs w:val="24"/>
        </w:rPr>
      </w:pPr>
    </w:p>
    <w:p w14:paraId="09C21C7A" w14:textId="77777777" w:rsidR="0009108B" w:rsidRDefault="0009108B" w:rsidP="00C24369">
      <w:pPr>
        <w:spacing w:line="360" w:lineRule="auto"/>
        <w:jc w:val="both"/>
        <w:rPr>
          <w:rFonts w:ascii="Times New Roman" w:hAnsi="Times New Roman" w:cs="Times New Roman"/>
          <w:b/>
          <w:bCs/>
          <w:noProof/>
          <w:sz w:val="24"/>
          <w:szCs w:val="24"/>
        </w:rPr>
      </w:pPr>
    </w:p>
    <w:p w14:paraId="3957A6ED" w14:textId="77777777" w:rsidR="0009108B" w:rsidRDefault="0009108B" w:rsidP="00C24369">
      <w:pPr>
        <w:spacing w:line="360" w:lineRule="auto"/>
        <w:jc w:val="both"/>
        <w:rPr>
          <w:rFonts w:ascii="Times New Roman" w:hAnsi="Times New Roman" w:cs="Times New Roman"/>
          <w:b/>
          <w:bCs/>
          <w:noProof/>
          <w:sz w:val="24"/>
          <w:szCs w:val="24"/>
        </w:rPr>
      </w:pPr>
    </w:p>
    <w:p w14:paraId="14CBAD6A" w14:textId="77777777" w:rsidR="0009108B" w:rsidRDefault="0009108B" w:rsidP="00C24369">
      <w:pPr>
        <w:spacing w:line="360" w:lineRule="auto"/>
        <w:jc w:val="both"/>
        <w:rPr>
          <w:rFonts w:ascii="Times New Roman" w:hAnsi="Times New Roman" w:cs="Times New Roman"/>
          <w:b/>
          <w:bCs/>
          <w:noProof/>
          <w:sz w:val="24"/>
          <w:szCs w:val="24"/>
        </w:rPr>
      </w:pPr>
    </w:p>
    <w:p w14:paraId="01349710" w14:textId="77777777" w:rsidR="0009108B" w:rsidRDefault="0009108B" w:rsidP="00C24369">
      <w:pPr>
        <w:spacing w:line="360" w:lineRule="auto"/>
        <w:jc w:val="both"/>
        <w:rPr>
          <w:rFonts w:ascii="Times New Roman" w:hAnsi="Times New Roman" w:cs="Times New Roman"/>
          <w:b/>
          <w:bCs/>
          <w:noProof/>
          <w:sz w:val="24"/>
          <w:szCs w:val="24"/>
        </w:rPr>
      </w:pPr>
    </w:p>
    <w:p w14:paraId="03915E61" w14:textId="03B980B5" w:rsidR="0009108B" w:rsidRDefault="0009108B" w:rsidP="0009108B">
      <w:pPr>
        <w:spacing w:line="360" w:lineRule="auto"/>
        <w:jc w:val="center"/>
        <w:rPr>
          <w:rFonts w:ascii="Times New Roman" w:hAnsi="Times New Roman" w:cs="Times New Roman"/>
          <w:b/>
          <w:bCs/>
          <w:noProof/>
          <w:sz w:val="24"/>
          <w:szCs w:val="24"/>
        </w:rPr>
      </w:pPr>
      <w:r>
        <w:rPr>
          <w:noProof/>
        </w:rPr>
        <w:lastRenderedPageBreak/>
        <w:drawing>
          <wp:inline distT="0" distB="0" distL="0" distR="0" wp14:anchorId="23F29D4E" wp14:editId="6AD5BAB4">
            <wp:extent cx="4506324" cy="6477000"/>
            <wp:effectExtent l="0" t="0" r="8890" b="0"/>
            <wp:docPr id="1904039413" name="Picture 2" descr="A diagram of parts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39413" name="Picture 2" descr="A diagram of parts of a human body&#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4511534" cy="6484489"/>
                    </a:xfrm>
                    <a:prstGeom prst="rect">
                      <a:avLst/>
                    </a:prstGeom>
                    <a:noFill/>
                    <a:ln>
                      <a:noFill/>
                    </a:ln>
                  </pic:spPr>
                </pic:pic>
              </a:graphicData>
            </a:graphic>
          </wp:inline>
        </w:drawing>
      </w:r>
    </w:p>
    <w:p w14:paraId="3D6B8FEC" w14:textId="4227A94A" w:rsidR="0009108B" w:rsidRPr="0009108B" w:rsidRDefault="0009108B" w:rsidP="0009108B">
      <w:pPr>
        <w:spacing w:line="360" w:lineRule="auto"/>
        <w:jc w:val="center"/>
        <w:rPr>
          <w:rFonts w:ascii="Arial" w:hAnsi="Arial" w:cs="Arial"/>
          <w:b/>
          <w:bCs/>
          <w:noProof/>
          <w:sz w:val="20"/>
          <w:szCs w:val="20"/>
        </w:rPr>
      </w:pPr>
      <w:r w:rsidRPr="0009108B">
        <w:rPr>
          <w:rFonts w:ascii="Arial" w:hAnsi="Arial" w:cs="Arial"/>
          <w:b/>
          <w:bCs/>
          <w:sz w:val="20"/>
          <w:szCs w:val="20"/>
        </w:rPr>
        <w:t>Figure 2.</w:t>
      </w:r>
      <w:r w:rsidRPr="0009108B">
        <w:rPr>
          <w:rFonts w:ascii="Arial" w:hAnsi="Arial" w:cs="Arial"/>
          <w:sz w:val="20"/>
          <w:szCs w:val="20"/>
        </w:rPr>
        <w:t xml:space="preserve"> </w:t>
      </w:r>
      <w:r w:rsidR="006720EE" w:rsidRPr="006720EE">
        <w:rPr>
          <w:rFonts w:ascii="Arial" w:hAnsi="Arial" w:cs="Arial"/>
          <w:i/>
          <w:iCs/>
          <w:sz w:val="20"/>
          <w:szCs w:val="20"/>
        </w:rPr>
        <w:t>Alpheus longiforceps</w:t>
      </w:r>
      <w:r w:rsidRPr="0009108B">
        <w:rPr>
          <w:rFonts w:ascii="Arial" w:hAnsi="Arial" w:cs="Arial"/>
          <w:sz w:val="20"/>
          <w:szCs w:val="20"/>
        </w:rPr>
        <w:t xml:space="preserve">, paratype, cl 10.6 mm from Mudasal Odai: a, anterior region, lateral view; b, same, dorsal view; c, carina below right first antennular segments; d, major first pereopod; e, minor first pereopod; f, left second pereopod; g, right third pereopod; h, right fourth pereopod; </w:t>
      </w:r>
      <w:proofErr w:type="spellStart"/>
      <w:r w:rsidRPr="0009108B">
        <w:rPr>
          <w:rFonts w:ascii="Arial" w:hAnsi="Arial" w:cs="Arial"/>
          <w:sz w:val="20"/>
          <w:szCs w:val="20"/>
        </w:rPr>
        <w:t>i</w:t>
      </w:r>
      <w:proofErr w:type="spellEnd"/>
      <w:r w:rsidRPr="0009108B">
        <w:rPr>
          <w:rFonts w:ascii="Arial" w:hAnsi="Arial" w:cs="Arial"/>
          <w:sz w:val="20"/>
          <w:szCs w:val="20"/>
        </w:rPr>
        <w:t xml:space="preserve">, right fifth pereopod; j, telson and uropod; k, abdomen. (Scale 10 mm: </w:t>
      </w:r>
      <w:proofErr w:type="gramStart"/>
      <w:r w:rsidRPr="0009108B">
        <w:rPr>
          <w:rFonts w:ascii="Arial" w:hAnsi="Arial" w:cs="Arial"/>
          <w:sz w:val="20"/>
          <w:szCs w:val="20"/>
        </w:rPr>
        <w:t>a,b</w:t>
      </w:r>
      <w:proofErr w:type="gramEnd"/>
      <w:r w:rsidRPr="0009108B">
        <w:rPr>
          <w:rFonts w:ascii="Arial" w:hAnsi="Arial" w:cs="Arial"/>
          <w:sz w:val="20"/>
          <w:szCs w:val="20"/>
        </w:rPr>
        <w:t>,d,e,f,g,h,i,k ; scale 5 mm: c and j)</w:t>
      </w:r>
    </w:p>
    <w:p w14:paraId="1F610FFA" w14:textId="77777777" w:rsidR="0009108B" w:rsidRDefault="0009108B" w:rsidP="00C24369">
      <w:pPr>
        <w:spacing w:line="360" w:lineRule="auto"/>
        <w:jc w:val="both"/>
        <w:rPr>
          <w:rFonts w:ascii="Times New Roman" w:hAnsi="Times New Roman" w:cs="Times New Roman"/>
          <w:b/>
          <w:bCs/>
          <w:noProof/>
          <w:sz w:val="24"/>
          <w:szCs w:val="24"/>
        </w:rPr>
      </w:pPr>
    </w:p>
    <w:p w14:paraId="14A9C73B" w14:textId="77777777" w:rsidR="0009108B" w:rsidRPr="00C24369" w:rsidRDefault="0009108B" w:rsidP="00C24369">
      <w:pPr>
        <w:spacing w:line="360" w:lineRule="auto"/>
        <w:jc w:val="both"/>
        <w:rPr>
          <w:rFonts w:ascii="Times New Roman" w:hAnsi="Times New Roman" w:cs="Times New Roman"/>
          <w:b/>
          <w:bCs/>
          <w:sz w:val="24"/>
          <w:szCs w:val="24"/>
        </w:rPr>
      </w:pPr>
    </w:p>
    <w:sectPr w:rsidR="0009108B" w:rsidRPr="00C24369" w:rsidSect="0022596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FC505" w14:textId="77777777" w:rsidR="00777032" w:rsidRDefault="00777032" w:rsidP="00CF063A">
      <w:pPr>
        <w:spacing w:after="0" w:line="240" w:lineRule="auto"/>
      </w:pPr>
      <w:r>
        <w:separator/>
      </w:r>
    </w:p>
  </w:endnote>
  <w:endnote w:type="continuationSeparator" w:id="0">
    <w:p w14:paraId="029845FE" w14:textId="77777777" w:rsidR="00777032" w:rsidRDefault="00777032" w:rsidP="00CF0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9D7DB" w14:textId="77777777" w:rsidR="0022596B" w:rsidRDefault="00225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2832194"/>
      <w:docPartObj>
        <w:docPartGallery w:val="Page Numbers (Bottom of Page)"/>
        <w:docPartUnique/>
      </w:docPartObj>
    </w:sdtPr>
    <w:sdtEndPr>
      <w:rPr>
        <w:noProof/>
      </w:rPr>
    </w:sdtEndPr>
    <w:sdtContent>
      <w:p w14:paraId="5AFABB69" w14:textId="2F2EABB2" w:rsidR="00CF063A" w:rsidRDefault="00CF06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D58370" w14:textId="77777777" w:rsidR="00CF063A" w:rsidRDefault="00CF06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B370E" w14:textId="77777777" w:rsidR="0022596B" w:rsidRDefault="00225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DBD20" w14:textId="77777777" w:rsidR="00777032" w:rsidRDefault="00777032" w:rsidP="00CF063A">
      <w:pPr>
        <w:spacing w:after="0" w:line="240" w:lineRule="auto"/>
      </w:pPr>
      <w:r>
        <w:separator/>
      </w:r>
    </w:p>
  </w:footnote>
  <w:footnote w:type="continuationSeparator" w:id="0">
    <w:p w14:paraId="61352BC2" w14:textId="77777777" w:rsidR="00777032" w:rsidRDefault="00777032" w:rsidP="00CF0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682D" w14:textId="688BF22D" w:rsidR="0022596B" w:rsidRDefault="0022596B">
    <w:pPr>
      <w:pStyle w:val="Header"/>
    </w:pPr>
    <w:r>
      <w:rPr>
        <w:noProof/>
      </w:rPr>
      <w:pict w14:anchorId="53406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2079"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1390A" w14:textId="768FB1FE" w:rsidR="0022596B" w:rsidRDefault="0022596B">
    <w:pPr>
      <w:pStyle w:val="Header"/>
    </w:pPr>
    <w:r>
      <w:rPr>
        <w:noProof/>
      </w:rPr>
      <w:pict w14:anchorId="43AA4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2080"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95A9" w14:textId="2C37A152" w:rsidR="0022596B" w:rsidRDefault="0022596B">
    <w:pPr>
      <w:pStyle w:val="Header"/>
    </w:pPr>
    <w:r>
      <w:rPr>
        <w:noProof/>
      </w:rPr>
      <w:pict w14:anchorId="1FFC4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082078"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B5B2B"/>
    <w:multiLevelType w:val="hybridMultilevel"/>
    <w:tmpl w:val="F182AF4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97022E"/>
    <w:multiLevelType w:val="hybridMultilevel"/>
    <w:tmpl w:val="DD4A2050"/>
    <w:lvl w:ilvl="0" w:tplc="4009000F">
      <w:start w:val="1"/>
      <w:numFmt w:val="decimal"/>
      <w:lvlText w:val="%1."/>
      <w:lvlJc w:val="left"/>
      <w:pPr>
        <w:ind w:left="720" w:hanging="360"/>
      </w:pPr>
      <w:rPr>
        <w:rFonts w:hint="default"/>
        <w:color w:val="222222"/>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34C6BB9"/>
    <w:multiLevelType w:val="multilevel"/>
    <w:tmpl w:val="21F044E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850305F"/>
    <w:multiLevelType w:val="hybridMultilevel"/>
    <w:tmpl w:val="D700AF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56B"/>
    <w:rsid w:val="000268E8"/>
    <w:rsid w:val="00060150"/>
    <w:rsid w:val="0006398D"/>
    <w:rsid w:val="00072EFA"/>
    <w:rsid w:val="0008076C"/>
    <w:rsid w:val="00082EF5"/>
    <w:rsid w:val="0009108B"/>
    <w:rsid w:val="000A617D"/>
    <w:rsid w:val="000C754C"/>
    <w:rsid w:val="000E0D8D"/>
    <w:rsid w:val="001122F3"/>
    <w:rsid w:val="00120F09"/>
    <w:rsid w:val="00124A4D"/>
    <w:rsid w:val="001302E4"/>
    <w:rsid w:val="00135F29"/>
    <w:rsid w:val="001540AB"/>
    <w:rsid w:val="001700D0"/>
    <w:rsid w:val="00193E00"/>
    <w:rsid w:val="00196462"/>
    <w:rsid w:val="001A7E35"/>
    <w:rsid w:val="001C2050"/>
    <w:rsid w:val="001C25AF"/>
    <w:rsid w:val="001C2C72"/>
    <w:rsid w:val="001C5984"/>
    <w:rsid w:val="001D3957"/>
    <w:rsid w:val="001D64BF"/>
    <w:rsid w:val="001D660F"/>
    <w:rsid w:val="001D74FE"/>
    <w:rsid w:val="001F0AC2"/>
    <w:rsid w:val="001F71B6"/>
    <w:rsid w:val="00204BB6"/>
    <w:rsid w:val="0022596B"/>
    <w:rsid w:val="00226F48"/>
    <w:rsid w:val="00245764"/>
    <w:rsid w:val="0026592C"/>
    <w:rsid w:val="00281433"/>
    <w:rsid w:val="00286274"/>
    <w:rsid w:val="002A24AF"/>
    <w:rsid w:val="002A43AB"/>
    <w:rsid w:val="002B266B"/>
    <w:rsid w:val="002B3B62"/>
    <w:rsid w:val="002B6201"/>
    <w:rsid w:val="002C7813"/>
    <w:rsid w:val="002D2DA2"/>
    <w:rsid w:val="002D4A8B"/>
    <w:rsid w:val="002D72B5"/>
    <w:rsid w:val="002D7614"/>
    <w:rsid w:val="00305DDE"/>
    <w:rsid w:val="00307AAF"/>
    <w:rsid w:val="0032624D"/>
    <w:rsid w:val="003266ED"/>
    <w:rsid w:val="00332249"/>
    <w:rsid w:val="003372DB"/>
    <w:rsid w:val="00337EC4"/>
    <w:rsid w:val="00393D12"/>
    <w:rsid w:val="003D1A5C"/>
    <w:rsid w:val="003E3115"/>
    <w:rsid w:val="003F24DB"/>
    <w:rsid w:val="003F4CE7"/>
    <w:rsid w:val="003F4DF0"/>
    <w:rsid w:val="003F4DF1"/>
    <w:rsid w:val="00424D0E"/>
    <w:rsid w:val="004333EB"/>
    <w:rsid w:val="00442FEA"/>
    <w:rsid w:val="00444F07"/>
    <w:rsid w:val="00467031"/>
    <w:rsid w:val="0047519B"/>
    <w:rsid w:val="004812BB"/>
    <w:rsid w:val="004A5E99"/>
    <w:rsid w:val="004B471E"/>
    <w:rsid w:val="004B65F2"/>
    <w:rsid w:val="004C0C13"/>
    <w:rsid w:val="004C4779"/>
    <w:rsid w:val="004C7F44"/>
    <w:rsid w:val="004E0246"/>
    <w:rsid w:val="004F409D"/>
    <w:rsid w:val="004F57E5"/>
    <w:rsid w:val="00513C35"/>
    <w:rsid w:val="005330DF"/>
    <w:rsid w:val="00533D54"/>
    <w:rsid w:val="00553401"/>
    <w:rsid w:val="0057304A"/>
    <w:rsid w:val="00575F52"/>
    <w:rsid w:val="00576D5F"/>
    <w:rsid w:val="0058264D"/>
    <w:rsid w:val="00593AF3"/>
    <w:rsid w:val="00597D1B"/>
    <w:rsid w:val="005A35E3"/>
    <w:rsid w:val="005C46F9"/>
    <w:rsid w:val="005C5573"/>
    <w:rsid w:val="005C770A"/>
    <w:rsid w:val="005F0D88"/>
    <w:rsid w:val="005F1CA0"/>
    <w:rsid w:val="006146A9"/>
    <w:rsid w:val="00626198"/>
    <w:rsid w:val="00654C83"/>
    <w:rsid w:val="00661415"/>
    <w:rsid w:val="006720EE"/>
    <w:rsid w:val="006847C9"/>
    <w:rsid w:val="00696872"/>
    <w:rsid w:val="006A6E8B"/>
    <w:rsid w:val="006B001E"/>
    <w:rsid w:val="006B0943"/>
    <w:rsid w:val="006B5A39"/>
    <w:rsid w:val="006E55BF"/>
    <w:rsid w:val="006E605C"/>
    <w:rsid w:val="006F002A"/>
    <w:rsid w:val="006F7306"/>
    <w:rsid w:val="0070034D"/>
    <w:rsid w:val="0070128F"/>
    <w:rsid w:val="00713737"/>
    <w:rsid w:val="007350EE"/>
    <w:rsid w:val="00740431"/>
    <w:rsid w:val="00744301"/>
    <w:rsid w:val="00746BFB"/>
    <w:rsid w:val="0075069C"/>
    <w:rsid w:val="0076147B"/>
    <w:rsid w:val="007647CF"/>
    <w:rsid w:val="0077056B"/>
    <w:rsid w:val="00771A4C"/>
    <w:rsid w:val="00774523"/>
    <w:rsid w:val="00777032"/>
    <w:rsid w:val="00782776"/>
    <w:rsid w:val="00791021"/>
    <w:rsid w:val="007A1E56"/>
    <w:rsid w:val="007A52D7"/>
    <w:rsid w:val="007A7BBA"/>
    <w:rsid w:val="007B1FD1"/>
    <w:rsid w:val="007C3118"/>
    <w:rsid w:val="007E01E3"/>
    <w:rsid w:val="007E428B"/>
    <w:rsid w:val="007E7C0A"/>
    <w:rsid w:val="00801858"/>
    <w:rsid w:val="00803D44"/>
    <w:rsid w:val="0080603F"/>
    <w:rsid w:val="00814A4F"/>
    <w:rsid w:val="00814AAF"/>
    <w:rsid w:val="00830B79"/>
    <w:rsid w:val="00832EEF"/>
    <w:rsid w:val="00837D76"/>
    <w:rsid w:val="00842707"/>
    <w:rsid w:val="0085704B"/>
    <w:rsid w:val="00871E13"/>
    <w:rsid w:val="00884F35"/>
    <w:rsid w:val="00885D54"/>
    <w:rsid w:val="008B3D99"/>
    <w:rsid w:val="008E6240"/>
    <w:rsid w:val="008F1F7E"/>
    <w:rsid w:val="008F482D"/>
    <w:rsid w:val="00900E88"/>
    <w:rsid w:val="0090774E"/>
    <w:rsid w:val="00924E6D"/>
    <w:rsid w:val="009325CD"/>
    <w:rsid w:val="009353C5"/>
    <w:rsid w:val="009430E2"/>
    <w:rsid w:val="00962708"/>
    <w:rsid w:val="009655F8"/>
    <w:rsid w:val="00967F00"/>
    <w:rsid w:val="009710FA"/>
    <w:rsid w:val="009758D8"/>
    <w:rsid w:val="009A3F9F"/>
    <w:rsid w:val="009D4279"/>
    <w:rsid w:val="00A0001A"/>
    <w:rsid w:val="00A0154F"/>
    <w:rsid w:val="00A01807"/>
    <w:rsid w:val="00A05FE0"/>
    <w:rsid w:val="00A706C7"/>
    <w:rsid w:val="00A85388"/>
    <w:rsid w:val="00A93D67"/>
    <w:rsid w:val="00A949E2"/>
    <w:rsid w:val="00A96100"/>
    <w:rsid w:val="00AA186F"/>
    <w:rsid w:val="00AC07B5"/>
    <w:rsid w:val="00AD6727"/>
    <w:rsid w:val="00AF205C"/>
    <w:rsid w:val="00AF7610"/>
    <w:rsid w:val="00B04010"/>
    <w:rsid w:val="00B138F8"/>
    <w:rsid w:val="00B171E9"/>
    <w:rsid w:val="00B22F9D"/>
    <w:rsid w:val="00B32AE4"/>
    <w:rsid w:val="00B32D07"/>
    <w:rsid w:val="00B53DD6"/>
    <w:rsid w:val="00B57283"/>
    <w:rsid w:val="00B72096"/>
    <w:rsid w:val="00B85B69"/>
    <w:rsid w:val="00BA438B"/>
    <w:rsid w:val="00BD06EB"/>
    <w:rsid w:val="00BD7DC2"/>
    <w:rsid w:val="00BE4AC0"/>
    <w:rsid w:val="00BF226E"/>
    <w:rsid w:val="00C007D9"/>
    <w:rsid w:val="00C05699"/>
    <w:rsid w:val="00C14245"/>
    <w:rsid w:val="00C24369"/>
    <w:rsid w:val="00C26F9E"/>
    <w:rsid w:val="00C35508"/>
    <w:rsid w:val="00C43657"/>
    <w:rsid w:val="00C52DB3"/>
    <w:rsid w:val="00C61A0F"/>
    <w:rsid w:val="00C829FC"/>
    <w:rsid w:val="00C93D31"/>
    <w:rsid w:val="00C95B48"/>
    <w:rsid w:val="00C971B3"/>
    <w:rsid w:val="00CB5E7C"/>
    <w:rsid w:val="00CB748E"/>
    <w:rsid w:val="00CD2B56"/>
    <w:rsid w:val="00CD522E"/>
    <w:rsid w:val="00CD7C98"/>
    <w:rsid w:val="00CE16B6"/>
    <w:rsid w:val="00CE21A5"/>
    <w:rsid w:val="00CF063A"/>
    <w:rsid w:val="00CF4DDB"/>
    <w:rsid w:val="00D07AA4"/>
    <w:rsid w:val="00D2495E"/>
    <w:rsid w:val="00D2646A"/>
    <w:rsid w:val="00D26FC3"/>
    <w:rsid w:val="00D30019"/>
    <w:rsid w:val="00D31DDF"/>
    <w:rsid w:val="00D347FE"/>
    <w:rsid w:val="00D37932"/>
    <w:rsid w:val="00D46F68"/>
    <w:rsid w:val="00D53656"/>
    <w:rsid w:val="00D63332"/>
    <w:rsid w:val="00D64D79"/>
    <w:rsid w:val="00D72FA5"/>
    <w:rsid w:val="00D810EE"/>
    <w:rsid w:val="00D81693"/>
    <w:rsid w:val="00D847AD"/>
    <w:rsid w:val="00DB45B7"/>
    <w:rsid w:val="00DD3CFB"/>
    <w:rsid w:val="00DF27C6"/>
    <w:rsid w:val="00E05CB0"/>
    <w:rsid w:val="00E075FD"/>
    <w:rsid w:val="00E12406"/>
    <w:rsid w:val="00E17480"/>
    <w:rsid w:val="00E22603"/>
    <w:rsid w:val="00E25376"/>
    <w:rsid w:val="00E3322A"/>
    <w:rsid w:val="00E40F2D"/>
    <w:rsid w:val="00E5598C"/>
    <w:rsid w:val="00E82F02"/>
    <w:rsid w:val="00E83FBC"/>
    <w:rsid w:val="00E95254"/>
    <w:rsid w:val="00EA18CA"/>
    <w:rsid w:val="00EA24E6"/>
    <w:rsid w:val="00EA46C5"/>
    <w:rsid w:val="00EA5B3F"/>
    <w:rsid w:val="00EC260B"/>
    <w:rsid w:val="00EC57F4"/>
    <w:rsid w:val="00EC743C"/>
    <w:rsid w:val="00EF03F5"/>
    <w:rsid w:val="00EF4E17"/>
    <w:rsid w:val="00F00B62"/>
    <w:rsid w:val="00F00E84"/>
    <w:rsid w:val="00F037F7"/>
    <w:rsid w:val="00F04620"/>
    <w:rsid w:val="00F17DEA"/>
    <w:rsid w:val="00F3296C"/>
    <w:rsid w:val="00F43AD0"/>
    <w:rsid w:val="00F519ED"/>
    <w:rsid w:val="00F5297D"/>
    <w:rsid w:val="00F562D4"/>
    <w:rsid w:val="00F75ABE"/>
    <w:rsid w:val="00F8012D"/>
    <w:rsid w:val="00F80900"/>
    <w:rsid w:val="00F81DED"/>
    <w:rsid w:val="00F8706E"/>
    <w:rsid w:val="00F93220"/>
    <w:rsid w:val="00F97FE8"/>
    <w:rsid w:val="00FA27B5"/>
    <w:rsid w:val="00FB45C4"/>
    <w:rsid w:val="00FE16C8"/>
    <w:rsid w:val="00FE17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3E9556"/>
  <w15:chartTrackingRefBased/>
  <w15:docId w15:val="{CD352890-B498-4E21-A8FC-47B05E5C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08B"/>
    <w:pPr>
      <w:spacing w:line="259" w:lineRule="auto"/>
    </w:pPr>
    <w:rPr>
      <w:sz w:val="22"/>
      <w:szCs w:val="22"/>
    </w:rPr>
  </w:style>
  <w:style w:type="paragraph" w:styleId="Heading1">
    <w:name w:val="heading 1"/>
    <w:basedOn w:val="Normal"/>
    <w:next w:val="Normal"/>
    <w:link w:val="Heading1Char"/>
    <w:uiPriority w:val="9"/>
    <w:qFormat/>
    <w:rsid w:val="0077056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056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056B"/>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056B"/>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77056B"/>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77056B"/>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77056B"/>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77056B"/>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77056B"/>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5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05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05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05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05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5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5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5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56B"/>
    <w:rPr>
      <w:rFonts w:eastAsiaTheme="majorEastAsia" w:cstheme="majorBidi"/>
      <w:color w:val="272727" w:themeColor="text1" w:themeTint="D8"/>
    </w:rPr>
  </w:style>
  <w:style w:type="paragraph" w:styleId="Title">
    <w:name w:val="Title"/>
    <w:basedOn w:val="Normal"/>
    <w:next w:val="Normal"/>
    <w:link w:val="TitleChar"/>
    <w:uiPriority w:val="10"/>
    <w:qFormat/>
    <w:rsid w:val="007705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5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56B"/>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5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56B"/>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77056B"/>
    <w:rPr>
      <w:i/>
      <w:iCs/>
      <w:color w:val="404040" w:themeColor="text1" w:themeTint="BF"/>
    </w:rPr>
  </w:style>
  <w:style w:type="paragraph" w:styleId="ListParagraph">
    <w:name w:val="List Paragraph"/>
    <w:basedOn w:val="Normal"/>
    <w:uiPriority w:val="34"/>
    <w:qFormat/>
    <w:rsid w:val="0077056B"/>
    <w:pPr>
      <w:spacing w:line="278" w:lineRule="auto"/>
      <w:ind w:left="720"/>
      <w:contextualSpacing/>
    </w:pPr>
    <w:rPr>
      <w:sz w:val="24"/>
      <w:szCs w:val="24"/>
    </w:rPr>
  </w:style>
  <w:style w:type="character" w:styleId="IntenseEmphasis">
    <w:name w:val="Intense Emphasis"/>
    <w:basedOn w:val="DefaultParagraphFont"/>
    <w:uiPriority w:val="21"/>
    <w:qFormat/>
    <w:rsid w:val="0077056B"/>
    <w:rPr>
      <w:i/>
      <w:iCs/>
      <w:color w:val="0F4761" w:themeColor="accent1" w:themeShade="BF"/>
    </w:rPr>
  </w:style>
  <w:style w:type="paragraph" w:styleId="IntenseQuote">
    <w:name w:val="Intense Quote"/>
    <w:basedOn w:val="Normal"/>
    <w:next w:val="Normal"/>
    <w:link w:val="IntenseQuoteChar"/>
    <w:uiPriority w:val="30"/>
    <w:qFormat/>
    <w:rsid w:val="0077056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77056B"/>
    <w:rPr>
      <w:i/>
      <w:iCs/>
      <w:color w:val="0F4761" w:themeColor="accent1" w:themeShade="BF"/>
    </w:rPr>
  </w:style>
  <w:style w:type="character" w:styleId="IntenseReference">
    <w:name w:val="Intense Reference"/>
    <w:basedOn w:val="DefaultParagraphFont"/>
    <w:uiPriority w:val="32"/>
    <w:qFormat/>
    <w:rsid w:val="0077056B"/>
    <w:rPr>
      <w:b/>
      <w:bCs/>
      <w:smallCaps/>
      <w:color w:val="0F4761" w:themeColor="accent1" w:themeShade="BF"/>
      <w:spacing w:val="5"/>
    </w:rPr>
  </w:style>
  <w:style w:type="table" w:styleId="TableGrid">
    <w:name w:val="Table Grid"/>
    <w:basedOn w:val="TableNormal"/>
    <w:uiPriority w:val="39"/>
    <w:rsid w:val="0053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63A"/>
    <w:rPr>
      <w:sz w:val="22"/>
      <w:szCs w:val="22"/>
    </w:rPr>
  </w:style>
  <w:style w:type="paragraph" w:styleId="Footer">
    <w:name w:val="footer"/>
    <w:basedOn w:val="Normal"/>
    <w:link w:val="FooterChar"/>
    <w:uiPriority w:val="99"/>
    <w:unhideWhenUsed/>
    <w:rsid w:val="00CF0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63A"/>
    <w:rPr>
      <w:sz w:val="22"/>
      <w:szCs w:val="22"/>
    </w:rPr>
  </w:style>
  <w:style w:type="paragraph" w:styleId="Revision">
    <w:name w:val="Revision"/>
    <w:hidden/>
    <w:uiPriority w:val="99"/>
    <w:semiHidden/>
    <w:rsid w:val="00814A4F"/>
    <w:pPr>
      <w:spacing w:after="0" w:line="240" w:lineRule="auto"/>
    </w:pPr>
    <w:rPr>
      <w:sz w:val="22"/>
      <w:szCs w:val="22"/>
    </w:rPr>
  </w:style>
  <w:style w:type="character" w:styleId="LineNumber">
    <w:name w:val="line number"/>
    <w:basedOn w:val="DefaultParagraphFont"/>
    <w:uiPriority w:val="99"/>
    <w:semiHidden/>
    <w:unhideWhenUsed/>
    <w:rsid w:val="007E7C0A"/>
  </w:style>
  <w:style w:type="character" w:styleId="Hyperlink">
    <w:name w:val="Hyperlink"/>
    <w:basedOn w:val="DefaultParagraphFont"/>
    <w:uiPriority w:val="99"/>
    <w:unhideWhenUsed/>
    <w:rsid w:val="007E7C0A"/>
    <w:rPr>
      <w:color w:val="467886" w:themeColor="hyperlink"/>
      <w:u w:val="single"/>
    </w:rPr>
  </w:style>
  <w:style w:type="character" w:styleId="UnresolvedMention">
    <w:name w:val="Unresolved Mention"/>
    <w:basedOn w:val="DefaultParagraphFont"/>
    <w:uiPriority w:val="99"/>
    <w:semiHidden/>
    <w:unhideWhenUsed/>
    <w:rsid w:val="007E7C0A"/>
    <w:rPr>
      <w:color w:val="605E5C"/>
      <w:shd w:val="clear" w:color="auto" w:fill="E1DFDD"/>
    </w:rPr>
  </w:style>
  <w:style w:type="character" w:styleId="FollowedHyperlink">
    <w:name w:val="FollowedHyperlink"/>
    <w:basedOn w:val="DefaultParagraphFont"/>
    <w:uiPriority w:val="99"/>
    <w:semiHidden/>
    <w:unhideWhenUsed/>
    <w:rsid w:val="00E3322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04162">
      <w:bodyDiv w:val="1"/>
      <w:marLeft w:val="0"/>
      <w:marRight w:val="0"/>
      <w:marTop w:val="0"/>
      <w:marBottom w:val="0"/>
      <w:divBdr>
        <w:top w:val="none" w:sz="0" w:space="0" w:color="auto"/>
        <w:left w:val="none" w:sz="0" w:space="0" w:color="auto"/>
        <w:bottom w:val="none" w:sz="0" w:space="0" w:color="auto"/>
        <w:right w:val="none" w:sz="0" w:space="0" w:color="auto"/>
      </w:divBdr>
    </w:div>
    <w:div w:id="605963640">
      <w:bodyDiv w:val="1"/>
      <w:marLeft w:val="0"/>
      <w:marRight w:val="0"/>
      <w:marTop w:val="0"/>
      <w:marBottom w:val="0"/>
      <w:divBdr>
        <w:top w:val="none" w:sz="0" w:space="0" w:color="auto"/>
        <w:left w:val="none" w:sz="0" w:space="0" w:color="auto"/>
        <w:bottom w:val="none" w:sz="0" w:space="0" w:color="auto"/>
        <w:right w:val="none" w:sz="0" w:space="0" w:color="auto"/>
      </w:divBdr>
    </w:div>
    <w:div w:id="614747781">
      <w:bodyDiv w:val="1"/>
      <w:marLeft w:val="0"/>
      <w:marRight w:val="0"/>
      <w:marTop w:val="0"/>
      <w:marBottom w:val="0"/>
      <w:divBdr>
        <w:top w:val="none" w:sz="0" w:space="0" w:color="auto"/>
        <w:left w:val="none" w:sz="0" w:space="0" w:color="auto"/>
        <w:bottom w:val="none" w:sz="0" w:space="0" w:color="auto"/>
        <w:right w:val="none" w:sz="0" w:space="0" w:color="auto"/>
      </w:divBdr>
    </w:div>
    <w:div w:id="750276670">
      <w:bodyDiv w:val="1"/>
      <w:marLeft w:val="0"/>
      <w:marRight w:val="0"/>
      <w:marTop w:val="0"/>
      <w:marBottom w:val="0"/>
      <w:divBdr>
        <w:top w:val="none" w:sz="0" w:space="0" w:color="auto"/>
        <w:left w:val="none" w:sz="0" w:space="0" w:color="auto"/>
        <w:bottom w:val="none" w:sz="0" w:space="0" w:color="auto"/>
        <w:right w:val="none" w:sz="0" w:space="0" w:color="auto"/>
      </w:divBdr>
    </w:div>
    <w:div w:id="759251983">
      <w:bodyDiv w:val="1"/>
      <w:marLeft w:val="0"/>
      <w:marRight w:val="0"/>
      <w:marTop w:val="0"/>
      <w:marBottom w:val="0"/>
      <w:divBdr>
        <w:top w:val="none" w:sz="0" w:space="0" w:color="auto"/>
        <w:left w:val="none" w:sz="0" w:space="0" w:color="auto"/>
        <w:bottom w:val="none" w:sz="0" w:space="0" w:color="auto"/>
        <w:right w:val="none" w:sz="0" w:space="0" w:color="auto"/>
      </w:divBdr>
    </w:div>
    <w:div w:id="935869156">
      <w:bodyDiv w:val="1"/>
      <w:marLeft w:val="0"/>
      <w:marRight w:val="0"/>
      <w:marTop w:val="0"/>
      <w:marBottom w:val="0"/>
      <w:divBdr>
        <w:top w:val="none" w:sz="0" w:space="0" w:color="auto"/>
        <w:left w:val="none" w:sz="0" w:space="0" w:color="auto"/>
        <w:bottom w:val="none" w:sz="0" w:space="0" w:color="auto"/>
        <w:right w:val="none" w:sz="0" w:space="0" w:color="auto"/>
      </w:divBdr>
    </w:div>
    <w:div w:id="1180853897">
      <w:bodyDiv w:val="1"/>
      <w:marLeft w:val="0"/>
      <w:marRight w:val="0"/>
      <w:marTop w:val="0"/>
      <w:marBottom w:val="0"/>
      <w:divBdr>
        <w:top w:val="none" w:sz="0" w:space="0" w:color="auto"/>
        <w:left w:val="none" w:sz="0" w:space="0" w:color="auto"/>
        <w:bottom w:val="none" w:sz="0" w:space="0" w:color="auto"/>
        <w:right w:val="none" w:sz="0" w:space="0" w:color="auto"/>
      </w:divBdr>
    </w:div>
    <w:div w:id="1248811604">
      <w:bodyDiv w:val="1"/>
      <w:marLeft w:val="0"/>
      <w:marRight w:val="0"/>
      <w:marTop w:val="0"/>
      <w:marBottom w:val="0"/>
      <w:divBdr>
        <w:top w:val="none" w:sz="0" w:space="0" w:color="auto"/>
        <w:left w:val="none" w:sz="0" w:space="0" w:color="auto"/>
        <w:bottom w:val="none" w:sz="0" w:space="0" w:color="auto"/>
        <w:right w:val="none" w:sz="0" w:space="0" w:color="auto"/>
      </w:divBdr>
    </w:div>
    <w:div w:id="1519386931">
      <w:bodyDiv w:val="1"/>
      <w:marLeft w:val="0"/>
      <w:marRight w:val="0"/>
      <w:marTop w:val="0"/>
      <w:marBottom w:val="0"/>
      <w:divBdr>
        <w:top w:val="none" w:sz="0" w:space="0" w:color="auto"/>
        <w:left w:val="none" w:sz="0" w:space="0" w:color="auto"/>
        <w:bottom w:val="none" w:sz="0" w:space="0" w:color="auto"/>
        <w:right w:val="none" w:sz="0" w:space="0" w:color="auto"/>
      </w:divBdr>
    </w:div>
    <w:div w:id="167734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971</TotalTime>
  <Pages>12</Pages>
  <Words>3792</Words>
  <Characters>21615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KM11697</dc:creator>
  <cp:keywords/>
  <dc:description/>
  <cp:lastModifiedBy>SDI 1084</cp:lastModifiedBy>
  <cp:revision>175</cp:revision>
  <dcterms:created xsi:type="dcterms:W3CDTF">2024-07-04T13:57:00Z</dcterms:created>
  <dcterms:modified xsi:type="dcterms:W3CDTF">2025-11-01T10:41:00Z</dcterms:modified>
</cp:coreProperties>
</file>