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D35FE" w14:textId="77777777" w:rsidR="00B66954" w:rsidRPr="00B66954" w:rsidRDefault="00B66954" w:rsidP="00B66954">
      <w:pPr>
        <w:rPr>
          <w:b/>
          <w:bCs/>
          <w:lang w:val="en-US"/>
        </w:rPr>
      </w:pPr>
      <w:r w:rsidRPr="00B66954">
        <w:rPr>
          <w:b/>
          <w:bCs/>
          <w:lang w:val="en-US"/>
        </w:rPr>
        <w:t xml:space="preserve">Evaluation of the Antibacterial Activity and Toxicity of C-Phycocyanin and Cellular Extracts from </w:t>
      </w:r>
      <w:proofErr w:type="spellStart"/>
      <w:r w:rsidRPr="00B66954">
        <w:rPr>
          <w:b/>
          <w:bCs/>
          <w:i/>
          <w:lang w:val="en-US"/>
        </w:rPr>
        <w:t>Westiellopsis</w:t>
      </w:r>
      <w:proofErr w:type="spellEnd"/>
      <w:r w:rsidRPr="00B66954">
        <w:rPr>
          <w:bCs/>
          <w:i/>
          <w:lang w:val="en-US"/>
        </w:rPr>
        <w:t xml:space="preserve"> </w:t>
      </w:r>
      <w:r w:rsidRPr="00B66954">
        <w:rPr>
          <w:b/>
          <w:bCs/>
          <w:lang w:val="en-US"/>
        </w:rPr>
        <w:t>sp., a Filamentous Freshwater Cyanobacterium</w:t>
      </w:r>
    </w:p>
    <w:p w14:paraId="1A5D3E86" w14:textId="77777777" w:rsidR="00B66954" w:rsidRPr="00B66954" w:rsidRDefault="00B66954" w:rsidP="00B66954">
      <w:pPr>
        <w:rPr>
          <w:b/>
          <w:bCs/>
          <w:lang w:val="en-US"/>
        </w:rPr>
      </w:pPr>
    </w:p>
    <w:p w14:paraId="7867CD8E" w14:textId="77777777" w:rsidR="00B66954" w:rsidRPr="00B66954" w:rsidRDefault="00B66954" w:rsidP="00B66954">
      <w:pPr>
        <w:rPr>
          <w:b/>
          <w:bCs/>
          <w:lang w:val="en-US"/>
        </w:rPr>
      </w:pPr>
    </w:p>
    <w:p w14:paraId="4145C2E3" w14:textId="77777777" w:rsidR="00B66954" w:rsidRPr="00B66954" w:rsidRDefault="00B66954" w:rsidP="00B66954">
      <w:pPr>
        <w:rPr>
          <w:b/>
          <w:lang w:val="en-US"/>
        </w:rPr>
      </w:pPr>
      <w:r w:rsidRPr="00B66954">
        <w:rPr>
          <w:b/>
          <w:lang w:val="en-US"/>
        </w:rPr>
        <w:t>ABSTRACT</w:t>
      </w:r>
    </w:p>
    <w:p w14:paraId="2C525383" w14:textId="77777777" w:rsidR="00B66954" w:rsidRPr="00B66954" w:rsidRDefault="00B66954" w:rsidP="00B66954">
      <w:pPr>
        <w:rPr>
          <w:lang w:val="en-US"/>
        </w:rPr>
      </w:pPr>
    </w:p>
    <w:p w14:paraId="6D5A8248" w14:textId="77777777" w:rsidR="00B66954" w:rsidRPr="00B66954" w:rsidRDefault="00B66954" w:rsidP="00B66954">
      <w:pPr>
        <w:rPr>
          <w:lang w:val="en-US"/>
        </w:rPr>
      </w:pPr>
      <w:r w:rsidRPr="00B66954">
        <w:rPr>
          <w:lang w:val="en-US"/>
        </w:rPr>
        <w:t xml:space="preserve">This study employed the paper disc diffusion method to evaluate the antibacterial efficacy and toxicity profile of culture filtrate and C-phycocyanin extracted from the filamentous freshwater cyanobacterium </w:t>
      </w:r>
      <w:proofErr w:type="spellStart"/>
      <w:r w:rsidRPr="00B66954">
        <w:rPr>
          <w:i/>
          <w:lang w:val="en-US"/>
        </w:rPr>
        <w:t>Westiellopsis</w:t>
      </w:r>
      <w:proofErr w:type="spellEnd"/>
      <w:r w:rsidRPr="00B66954">
        <w:rPr>
          <w:i/>
          <w:lang w:val="en-US"/>
        </w:rPr>
        <w:t xml:space="preserve"> </w:t>
      </w:r>
      <w:r w:rsidRPr="00B66954">
        <w:rPr>
          <w:lang w:val="en-US"/>
        </w:rPr>
        <w:t xml:space="preserve">sp. against three pathogenic bacteria: </w:t>
      </w:r>
      <w:r w:rsidRPr="00B66954">
        <w:rPr>
          <w:i/>
          <w:lang w:val="en-US"/>
        </w:rPr>
        <w:t xml:space="preserve">Bacillus subtilis </w:t>
      </w:r>
      <w:r w:rsidRPr="00B66954">
        <w:rPr>
          <w:lang w:val="en-US"/>
        </w:rPr>
        <w:t xml:space="preserve">(Gram-positive), </w:t>
      </w:r>
      <w:r w:rsidRPr="00B66954">
        <w:rPr>
          <w:i/>
          <w:lang w:val="en-US"/>
        </w:rPr>
        <w:t xml:space="preserve">Pseudomonas </w:t>
      </w:r>
      <w:r w:rsidRPr="00B66954">
        <w:rPr>
          <w:lang w:val="en-US"/>
        </w:rPr>
        <w:t xml:space="preserve">sp. (Gram-negative), and </w:t>
      </w:r>
      <w:r w:rsidRPr="00B66954">
        <w:rPr>
          <w:i/>
          <w:lang w:val="en-US"/>
        </w:rPr>
        <w:t xml:space="preserve">Xanthomonas </w:t>
      </w:r>
      <w:r w:rsidRPr="00B66954">
        <w:rPr>
          <w:lang w:val="en-US"/>
        </w:rPr>
        <w:t>sp. (Gram-negative), resulting in inhibition zones ranging from 1.3 ± 0.2 mm to 13.2 ± 0.5 mm. Toxicity was assessed using a silkworm (</w:t>
      </w:r>
      <w:r w:rsidRPr="00B66954">
        <w:rPr>
          <w:i/>
          <w:lang w:val="en-US"/>
        </w:rPr>
        <w:t>Bombyx mori</w:t>
      </w:r>
      <w:r w:rsidRPr="00B66954">
        <w:rPr>
          <w:lang w:val="en-US"/>
        </w:rPr>
        <w:t>) bioassay. Larvae fed with C-phycocyanin extracts from different strains showed increased total body weight (65.1-102.6% increase) and silk gland weight (209.1-240.9% increase) compared to controls, with no observed adverse effects. Statistical analysis confirmed these increases were highly significant (p &lt; 0.001). These results demonstrate that both the crude culture filtrate and the refined pigment possess notable antibacterial properties and exhibit a favorable safety profile in an invertebrate model. The dual activity of these natural extracts supports their potential application as alternative antibacterial agents in agricultural and medicinal contexts. Future studies should focus on comprehensive molecular characterization of active compounds, determination of minimum inhibitory concentrations (MIC), and expanded toxicity testing in mammalian models to confirm clinical viability.</w:t>
      </w:r>
    </w:p>
    <w:p w14:paraId="4444FF1D" w14:textId="77777777" w:rsidR="00B66954" w:rsidRPr="00B66954" w:rsidRDefault="00B66954" w:rsidP="00B66954">
      <w:pPr>
        <w:rPr>
          <w:i/>
          <w:lang w:val="en-US"/>
        </w:rPr>
      </w:pPr>
      <w:r w:rsidRPr="00B66954">
        <w:rPr>
          <w:b/>
          <w:i/>
          <w:lang w:val="en-US"/>
        </w:rPr>
        <w:t xml:space="preserve">Keywords: </w:t>
      </w:r>
      <w:r w:rsidRPr="00B66954">
        <w:rPr>
          <w:i/>
          <w:lang w:val="en-US"/>
        </w:rPr>
        <w:t xml:space="preserve">Antibacterial, Cyanobacteria, Freshwater, Phycocyanin, Silkworm, </w:t>
      </w:r>
      <w:proofErr w:type="spellStart"/>
      <w:r w:rsidRPr="00B66954">
        <w:rPr>
          <w:i/>
          <w:lang w:val="en-US"/>
        </w:rPr>
        <w:t>Westiellopsis</w:t>
      </w:r>
      <w:proofErr w:type="spellEnd"/>
      <w:r w:rsidRPr="00B66954">
        <w:rPr>
          <w:i/>
          <w:lang w:val="en-US"/>
        </w:rPr>
        <w:t xml:space="preserve"> sp.</w:t>
      </w:r>
    </w:p>
    <w:p w14:paraId="25FBD839" w14:textId="77777777" w:rsidR="00B66954" w:rsidRPr="00B66954" w:rsidRDefault="00B66954" w:rsidP="00B66954">
      <w:pPr>
        <w:rPr>
          <w:lang w:val="en-US"/>
        </w:rPr>
      </w:pPr>
    </w:p>
    <w:p w14:paraId="00551625" w14:textId="77777777" w:rsidR="00B66954" w:rsidRPr="00B66954" w:rsidRDefault="00B66954" w:rsidP="00B66954">
      <w:pPr>
        <w:rPr>
          <w:b/>
          <w:lang w:val="en-US"/>
        </w:rPr>
      </w:pPr>
      <w:bookmarkStart w:id="0" w:name="_GoBack"/>
      <w:bookmarkEnd w:id="0"/>
    </w:p>
    <w:p w14:paraId="5B3F30B4" w14:textId="77777777" w:rsidR="00B66954" w:rsidRPr="00B66954" w:rsidRDefault="00B66954" w:rsidP="00B66954">
      <w:pPr>
        <w:rPr>
          <w:b/>
          <w:lang w:val="en-US"/>
        </w:rPr>
      </w:pPr>
    </w:p>
    <w:p w14:paraId="223C4A20" w14:textId="77777777" w:rsidR="00B66954" w:rsidRPr="00B66954" w:rsidRDefault="00B66954" w:rsidP="00B66954">
      <w:pPr>
        <w:rPr>
          <w:b/>
          <w:lang w:val="en-US"/>
        </w:rPr>
      </w:pPr>
      <w:r w:rsidRPr="00B66954">
        <w:rPr>
          <w:b/>
          <w:lang w:val="en-US"/>
        </w:rPr>
        <w:t>INTRODUCTION</w:t>
      </w:r>
    </w:p>
    <w:p w14:paraId="7DF48297" w14:textId="77777777" w:rsidR="00B66954" w:rsidRPr="00B66954" w:rsidRDefault="002F0F7B" w:rsidP="00B66954">
      <w:pPr>
        <w:rPr>
          <w:lang w:val="en-US"/>
        </w:rPr>
      </w:pPr>
      <w:r>
        <w:rPr>
          <w:lang w:val="en-US"/>
        </w:rPr>
        <w:pict w14:anchorId="180333CD">
          <v:shape id="Graphic 1" o:spid="_x0000_s1030" style="position:absolute;margin-left:471.15pt;margin-top:65.05pt;width:2.9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7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" path="m,9524l,,37182,r,9524l,9524xe" fillcolor="black" stroked="f">
            <v:path arrowok="t"/>
            <w10:wrap anchorx="page"/>
          </v:shape>
        </w:pict>
      </w:r>
      <w:r w:rsidR="00B66954" w:rsidRPr="00B66954">
        <w:rPr>
          <w:lang w:val="en-US"/>
        </w:rPr>
        <w:t>Cyanobacteria (widely termed blue-green algae or BGA) are prokaryotic photoautotrophs capable of performing both photosynthesis and nitrogen fixation. Historically recognized for their role as biofertilizers in agricultural systems, recent research has increasingly focused on their biotechnological potential to produce pharmacologically active secondary metabolites. Studies have demonstrated that cyanobacteria generate a diverse spectrum of bioactive compounds with antibacterial, antiviral, antineoplastic, and cytotoxic properties. This metabolic versatility suggests that, beyond their ecological defensive roles, these organisms represent a prolific source of novel bioactive compounds with significant pharmaceutical potential.</w:t>
      </w:r>
      <w:r>
        <w:rPr>
          <w:lang w:val="en-US"/>
        </w:rPr>
        <w:pict w14:anchorId="4DE6FEF0">
          <v:shape id="Graphic 2" o:spid="_x0000_s1031" style="position:absolute;margin-left:363.7pt;margin-top:64pt;width:2.9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37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" path="m,9524l,,37182,r,9524l,9524xe" fillcolor="black" stroked="f">
            <v:path arrowok="t"/>
            <w10:wrap anchorx="page"/>
          </v:shape>
        </w:pict>
      </w:r>
      <w:r w:rsidR="00B66954" w:rsidRPr="00B66954">
        <w:rPr>
          <w:lang w:val="en-US"/>
        </w:rPr>
        <w:t xml:space="preserve"> Although marine cyanobacteria are widely recognized for their diversity of antibacterial compounds, literature on freshwater cyanobacteria remains relatively limited. Freshwater strains are becoming increasingly significant not only in environmental and agricultural applications but also in pharmaceutical research. For instance, Elsheikh and </w:t>
      </w:r>
      <w:proofErr w:type="spellStart"/>
      <w:r w:rsidR="00B66954" w:rsidRPr="00B66954">
        <w:rPr>
          <w:lang w:val="en-US"/>
        </w:rPr>
        <w:t>Eltanahy</w:t>
      </w:r>
      <w:proofErr w:type="spellEnd"/>
      <w:r w:rsidR="00B66954" w:rsidRPr="00B66954">
        <w:rPr>
          <w:lang w:val="en-US"/>
        </w:rPr>
        <w:t xml:space="preserve"> noted that cyanobacteria, found ubiquitously in terrestrial and aquatic environments, are proficient at generating secondary metabolites in response to biotic and abiotic stresses. These metabolites encompass low-molecular-weight molecules, including photoprotective </w:t>
      </w:r>
      <w:proofErr w:type="spellStart"/>
      <w:r w:rsidR="00B66954" w:rsidRPr="00B66954">
        <w:rPr>
          <w:lang w:val="en-US"/>
        </w:rPr>
        <w:t>mycosporine</w:t>
      </w:r>
      <w:proofErr w:type="spellEnd"/>
      <w:r w:rsidR="00B66954" w:rsidRPr="00B66954">
        <w:rPr>
          <w:lang w:val="en-US"/>
        </w:rPr>
        <w:t xml:space="preserve">-like amino acids, as well as complex polysaccharides. Their presence in natural ecosystems, such as irrigation water and soil, not only confers survival advantages to the cyanobacteria but also improves soil fertility and provides protection against pathogenic microbes and pests affecting economically important crops. Cyanobacteria are recognized for producing various </w:t>
      </w:r>
      <w:r w:rsidR="00B66954" w:rsidRPr="00B66954">
        <w:rPr>
          <w:lang w:val="en-US"/>
        </w:rPr>
        <w:lastRenderedPageBreak/>
        <w:t xml:space="preserve">bioactive compounds, including vitamins, hormones, peptides, phenolic acids, flavonoids, free fatty acids, antibiotics, </w:t>
      </w:r>
      <w:proofErr w:type="spellStart"/>
      <w:r w:rsidR="00B66954" w:rsidRPr="00B66954">
        <w:rPr>
          <w:lang w:val="en-US"/>
        </w:rPr>
        <w:t>phytols</w:t>
      </w:r>
      <w:proofErr w:type="spellEnd"/>
      <w:r w:rsidR="00B66954" w:rsidRPr="00B66954">
        <w:rPr>
          <w:lang w:val="en-US"/>
        </w:rPr>
        <w:t xml:space="preserve">, pigments, carotenoids, terpenoids, and sterols, which significantly enhance their capacity to survive under adverse environmental conditions. These substances not only promote the growth of the producing organism under stress but also, when present in the rhizosphere, enhance soil properties and plant health. Such characteristics have stimulated research into their application as natural </w:t>
      </w:r>
      <w:proofErr w:type="spellStart"/>
      <w:r w:rsidR="00B66954" w:rsidRPr="00B66954">
        <w:rPr>
          <w:lang w:val="en-US"/>
        </w:rPr>
        <w:t>biostimulants</w:t>
      </w:r>
      <w:proofErr w:type="spellEnd"/>
      <w:r w:rsidR="00B66954" w:rsidRPr="00B66954">
        <w:rPr>
          <w:lang w:val="en-US"/>
        </w:rPr>
        <w:t xml:space="preserve"> and protective agents against plant diseases. Moreover, </w:t>
      </w:r>
      <w:proofErr w:type="spellStart"/>
      <w:r w:rsidR="00B66954" w:rsidRPr="00B66954">
        <w:rPr>
          <w:lang w:val="en-US"/>
        </w:rPr>
        <w:t>Okino</w:t>
      </w:r>
      <w:proofErr w:type="spellEnd"/>
      <w:r w:rsidR="00B66954" w:rsidRPr="00B66954">
        <w:rPr>
          <w:lang w:val="en-US"/>
        </w:rPr>
        <w:t xml:space="preserve"> noted that cyanobacteria have been associated with approximately 2,000 chemical compounds. Among these, </w:t>
      </w:r>
      <w:proofErr w:type="spellStart"/>
      <w:r w:rsidR="00B66954" w:rsidRPr="00B66954">
        <w:rPr>
          <w:lang w:val="en-US"/>
        </w:rPr>
        <w:t>dolastatin</w:t>
      </w:r>
      <w:proofErr w:type="spellEnd"/>
      <w:r w:rsidR="00B66954" w:rsidRPr="00B66954">
        <w:rPr>
          <w:lang w:val="en-US"/>
        </w:rPr>
        <w:t xml:space="preserve"> 10 has attracted considerable attention; a structurally analogous compound, monomethyl auristatin E (MMAE), is currently employed in antibody-drug conjugates for treating conditions such as systemic anaplastic large cell lymphoma and Hodgkin lymphoma. As emphasized by Hubrich et al., genome-based studies have accelerated the discovery of novel compounds from these organisms. For instance, </w:t>
      </w:r>
      <w:proofErr w:type="spellStart"/>
      <w:r w:rsidR="00B66954" w:rsidRPr="00B66954">
        <w:rPr>
          <w:lang w:val="en-US"/>
        </w:rPr>
        <w:t>Ashhurst</w:t>
      </w:r>
      <w:proofErr w:type="spellEnd"/>
      <w:r w:rsidR="00B66954" w:rsidRPr="00B66954">
        <w:rPr>
          <w:lang w:val="en-US"/>
        </w:rPr>
        <w:t xml:space="preserve"> et al. recently identified </w:t>
      </w:r>
      <w:proofErr w:type="spellStart"/>
      <w:r w:rsidR="00B66954" w:rsidRPr="00B66954">
        <w:rPr>
          <w:lang w:val="en-US"/>
        </w:rPr>
        <w:t>gallinamide</w:t>
      </w:r>
      <w:proofErr w:type="spellEnd"/>
      <w:r w:rsidR="00B66954" w:rsidRPr="00B66954">
        <w:rPr>
          <w:lang w:val="en-US"/>
        </w:rPr>
        <w:t xml:space="preserve"> A, which functions as a cathepsin L inhibitor with promising anti-SARS-CoV-2 activity. Techniques such as the One Strain Many Compounds (OSMAC) approach have demonstrated that altering culture conditions can induce or enhance the production of secondary metabolites. Heat shock culture conditions have up-regulated the expression of ribosomal peptides (e.g., </w:t>
      </w:r>
      <w:proofErr w:type="spellStart"/>
      <w:r w:rsidR="00B66954" w:rsidRPr="00B66954">
        <w:rPr>
          <w:lang w:val="en-US"/>
        </w:rPr>
        <w:t>argicyclamide</w:t>
      </w:r>
      <w:proofErr w:type="spellEnd"/>
      <w:r w:rsidR="00B66954" w:rsidRPr="00B66954">
        <w:rPr>
          <w:lang w:val="en-US"/>
        </w:rPr>
        <w:t xml:space="preserve"> C) in studies on freshwater cyanobacteria such as </w:t>
      </w:r>
      <w:r w:rsidR="00B66954" w:rsidRPr="00B66954">
        <w:rPr>
          <w:i/>
          <w:lang w:val="en-US"/>
        </w:rPr>
        <w:t>Microcystis aeruginosa</w:t>
      </w:r>
      <w:r w:rsidR="00B66954" w:rsidRPr="00B66954">
        <w:rPr>
          <w:lang w:val="en-US"/>
        </w:rPr>
        <w:t xml:space="preserve">, leading to the discovery of additional derivatives including bis-prenylated and </w:t>
      </w:r>
      <w:proofErr w:type="spellStart"/>
      <w:r w:rsidR="00B66954" w:rsidRPr="00B66954">
        <w:rPr>
          <w:lang w:val="en-US"/>
        </w:rPr>
        <w:t>monoprenylated</w:t>
      </w:r>
      <w:proofErr w:type="spellEnd"/>
      <w:r w:rsidR="00B66954" w:rsidRPr="00B66954">
        <w:rPr>
          <w:lang w:val="en-US"/>
        </w:rPr>
        <w:t xml:space="preserve"> </w:t>
      </w:r>
      <w:proofErr w:type="spellStart"/>
      <w:r w:rsidR="00B66954" w:rsidRPr="00B66954">
        <w:rPr>
          <w:lang w:val="en-US"/>
        </w:rPr>
        <w:t>argicyclamides</w:t>
      </w:r>
      <w:proofErr w:type="spellEnd"/>
      <w:r w:rsidR="00B66954" w:rsidRPr="00B66954">
        <w:rPr>
          <w:lang w:val="en-US"/>
        </w:rPr>
        <w:t xml:space="preserve"> A and B, as well as hydroxylated </w:t>
      </w:r>
      <w:proofErr w:type="spellStart"/>
      <w:r w:rsidR="00B66954" w:rsidRPr="00B66954">
        <w:rPr>
          <w:lang w:val="en-US"/>
        </w:rPr>
        <w:t>argicyclamide</w:t>
      </w:r>
      <w:proofErr w:type="spellEnd"/>
      <w:r w:rsidR="00B66954" w:rsidRPr="00B66954">
        <w:rPr>
          <w:lang w:val="en-US"/>
        </w:rPr>
        <w:t xml:space="preserve"> A under iron-limited conditions. Increasing interest in utilizing these natural products has been driven by mounting concerns about antimicrobial resistance and the urgent need for environmentally sustainable approaches. Marine and freshwater cyanobacteria, together with freshwater actinobacteria which are abundant producers of bioactive secondary metabolites offer a promising reservoir for the discovery of novel antimicrobial agents and plant growth regulators. Furthermore, the light-harvesting pigment phycocyanin, well-known for its antioxidant and potential health-promoting properties, has been the subject of considerable research in recent years, contributing to technological advances in its purification and application. The present study investigates the antibacterial activity and toxicity of culture filtrate and C- phycocyanin obtained from five distinct strains of the freshwater filamentous cyanobacterium </w:t>
      </w:r>
      <w:proofErr w:type="spellStart"/>
      <w:r w:rsidR="00B66954" w:rsidRPr="00B66954">
        <w:rPr>
          <w:i/>
          <w:lang w:val="en-US"/>
        </w:rPr>
        <w:t>Westiellopsis</w:t>
      </w:r>
      <w:proofErr w:type="spellEnd"/>
      <w:r w:rsidR="00B66954" w:rsidRPr="00B66954">
        <w:rPr>
          <w:i/>
          <w:lang w:val="en-US"/>
        </w:rPr>
        <w:t xml:space="preserve"> </w:t>
      </w:r>
      <w:r w:rsidR="00B66954" w:rsidRPr="00B66954">
        <w:rPr>
          <w:lang w:val="en-US"/>
        </w:rPr>
        <w:t>sp. In addition to contributing to the limited existing literature on freshwater cyanobacteria, this work seeks to elucidate the potential application of these natural extracts in agricultural and pharmaceutical contexts.</w:t>
      </w:r>
    </w:p>
    <w:p w14:paraId="2842DA4F" w14:textId="77777777" w:rsidR="00B66954" w:rsidRPr="00B66954" w:rsidRDefault="00B66954" w:rsidP="00B66954">
      <w:pPr>
        <w:rPr>
          <w:lang w:val="en-US"/>
        </w:rPr>
        <w:sectPr w:rsidR="00B66954" w:rsidRPr="00B66954" w:rsidSect="00B66954">
          <w:headerReference w:type="even" r:id="rId7"/>
          <w:headerReference w:type="default" r:id="rId8"/>
          <w:footerReference w:type="even" r:id="rId9"/>
          <w:footerReference w:type="default" r:id="rId10"/>
          <w:headerReference w:type="first" r:id="rId11"/>
          <w:footerReference w:type="first" r:id="rId12"/>
          <w:pgSz w:w="12240" w:h="15840"/>
          <w:pgMar w:top="1300" w:right="1080" w:bottom="280" w:left="1080" w:header="720" w:footer="720" w:gutter="0"/>
          <w:cols w:space="720"/>
        </w:sectPr>
      </w:pPr>
    </w:p>
    <w:p w14:paraId="27BDE17E" w14:textId="77777777" w:rsidR="00B66954" w:rsidRPr="00B66954" w:rsidRDefault="00B66954" w:rsidP="00B66954">
      <w:pPr>
        <w:rPr>
          <w:lang w:val="en-US"/>
        </w:rPr>
      </w:pPr>
    </w:p>
    <w:p w14:paraId="3A805B9E" w14:textId="77777777" w:rsidR="00B66954" w:rsidRPr="00B66954" w:rsidRDefault="00B66954" w:rsidP="00B66954">
      <w:pPr>
        <w:rPr>
          <w:b/>
          <w:lang w:val="en-US"/>
        </w:rPr>
      </w:pPr>
      <w:r w:rsidRPr="00B66954">
        <w:rPr>
          <w:b/>
          <w:lang w:val="en-US"/>
        </w:rPr>
        <w:t>2. MATERIALS AND METHODS</w:t>
      </w:r>
    </w:p>
    <w:p w14:paraId="694782C1" w14:textId="77777777" w:rsidR="00B66954" w:rsidRPr="00B66954" w:rsidRDefault="00B66954" w:rsidP="00B66954">
      <w:pPr>
        <w:rPr>
          <w:b/>
          <w:lang w:val="en-US"/>
        </w:rPr>
      </w:pPr>
    </w:p>
    <w:p w14:paraId="77701574" w14:textId="77777777" w:rsidR="00B66954" w:rsidRPr="00B66954" w:rsidRDefault="00B66954" w:rsidP="00B66954">
      <w:pPr>
        <w:rPr>
          <w:b/>
          <w:lang w:val="en-US"/>
        </w:rPr>
      </w:pPr>
      <w:r w:rsidRPr="00B66954">
        <w:rPr>
          <w:b/>
          <w:lang w:val="en-US"/>
        </w:rPr>
        <w:t>2.1 Preparation and Maintenance of Cyanobacterial Cultures</w:t>
      </w:r>
    </w:p>
    <w:p w14:paraId="21F40033" w14:textId="782D89F6" w:rsidR="00B66954" w:rsidRPr="00B66954" w:rsidRDefault="00B66954" w:rsidP="00B66954">
      <w:pPr>
        <w:rPr>
          <w:lang w:val="en-US"/>
        </w:rPr>
      </w:pPr>
      <w:r w:rsidRPr="00B66954">
        <w:rPr>
          <w:lang w:val="en-US"/>
        </w:rPr>
        <w:t xml:space="preserve">The cyanobacterial cultures employed in this investigation were obtained from the Algal Biotechnology Laboratory, Department of Agricultural Microbiology, Tamil Nadu Agricultural University, India. The five strains used were: </w:t>
      </w:r>
      <w:r w:rsidRPr="00B66954">
        <w:rPr>
          <w:i/>
          <w:lang w:val="en-US"/>
        </w:rPr>
        <w:t>Westiellopsis</w:t>
      </w:r>
      <w:r w:rsidRPr="00B66954">
        <w:rPr>
          <w:lang w:val="en-US"/>
        </w:rPr>
        <w:t xml:space="preserve">-4A2, </w:t>
      </w:r>
      <w:r w:rsidRPr="00B66954">
        <w:rPr>
          <w:i/>
          <w:lang w:val="en-US"/>
        </w:rPr>
        <w:t>Westiellopsis</w:t>
      </w:r>
      <w:r w:rsidRPr="00B66954">
        <w:rPr>
          <w:lang w:val="en-US"/>
        </w:rPr>
        <w:t xml:space="preserve">-ARM48, </w:t>
      </w:r>
      <w:r w:rsidRPr="00B66954">
        <w:rPr>
          <w:i/>
          <w:lang w:val="en-US"/>
        </w:rPr>
        <w:t>Westiellopsis</w:t>
      </w:r>
      <w:r w:rsidRPr="00B66954">
        <w:rPr>
          <w:lang w:val="en-US"/>
        </w:rPr>
        <w:t xml:space="preserve">-HT-SGK-1, </w:t>
      </w:r>
      <w:proofErr w:type="spellStart"/>
      <w:r w:rsidRPr="00B66954">
        <w:rPr>
          <w:i/>
          <w:lang w:val="en-US"/>
        </w:rPr>
        <w:t>Westiellopsis</w:t>
      </w:r>
      <w:proofErr w:type="spellEnd"/>
      <w:r w:rsidRPr="00B66954">
        <w:rPr>
          <w:lang w:val="en-US"/>
        </w:rPr>
        <w:t xml:space="preserve">- ST, and </w:t>
      </w:r>
      <w:proofErr w:type="spellStart"/>
      <w:r w:rsidRPr="00B66954">
        <w:rPr>
          <w:i/>
          <w:lang w:val="en-US"/>
        </w:rPr>
        <w:t>Westiellopsis</w:t>
      </w:r>
      <w:proofErr w:type="spellEnd"/>
      <w:r w:rsidRPr="00B66954">
        <w:rPr>
          <w:lang w:val="en-US"/>
        </w:rPr>
        <w:t xml:space="preserve">-PSG. One milliliter of each selected cyanobacterial culture was aseptically transferred and homogenized in 100 mL of sterilized nitrogen-free BG-II medium. Cultures were maintained in an illumination chamber at 28 ± 1°C with a light intensity of 3,000 lux under a 14:10 hour </w:t>
      </w:r>
      <w:proofErr w:type="spellStart"/>
      <w:proofErr w:type="gramStart"/>
      <w:r w:rsidRPr="00B66954">
        <w:rPr>
          <w:lang w:val="en-US"/>
        </w:rPr>
        <w:t>light:dark</w:t>
      </w:r>
      <w:proofErr w:type="spellEnd"/>
      <w:proofErr w:type="gramEnd"/>
      <w:r w:rsidRPr="00B66954">
        <w:rPr>
          <w:lang w:val="en-US"/>
        </w:rPr>
        <w:t xml:space="preserve"> photoperiod, with periodic gentle agitation twice daily. Cultures were grown to the late exponential growth phase (72 hours post-inoculation, optical density OD</w:t>
      </w:r>
      <w:r w:rsidRPr="00B66954">
        <w:rPr>
          <w:noProof/>
          <w:lang w:val="en-US"/>
        </w:rPr>
        <w:drawing>
          <wp:inline distT="0" distB="0" distL="0" distR="0" wp14:anchorId="7B78F2C9" wp14:editId="199B5C38">
            <wp:extent cx="161925" cy="76200"/>
            <wp:effectExtent l="0" t="0" r="0" b="0"/>
            <wp:docPr id="141923747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76200"/>
                    </a:xfrm>
                    <a:prstGeom prst="rect">
                      <a:avLst/>
                    </a:prstGeom>
                    <a:noFill/>
                    <a:ln>
                      <a:noFill/>
                    </a:ln>
                  </pic:spPr>
                </pic:pic>
              </a:graphicData>
            </a:graphic>
          </wp:inline>
        </w:drawing>
      </w:r>
      <w:r w:rsidRPr="00B66954">
        <w:rPr>
          <w:lang w:val="en-US"/>
        </w:rPr>
        <w:t xml:space="preserve"> = 1.0-1.2), as determined by spectrophotometric measurement at 730 nm using a standard spectrophotometer (Model UV-1800, Shimadzu, Japan). Growth phase was confirmed by plotting OD </w:t>
      </w:r>
      <w:r w:rsidRPr="00B66954">
        <w:rPr>
          <w:noProof/>
          <w:lang w:val="en-US"/>
        </w:rPr>
        <w:drawing>
          <wp:inline distT="0" distB="0" distL="0" distR="0" wp14:anchorId="6A07071F" wp14:editId="3B2B5549">
            <wp:extent cx="161925" cy="76200"/>
            <wp:effectExtent l="0" t="0" r="0" b="0"/>
            <wp:docPr id="170505850"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76200"/>
                    </a:xfrm>
                    <a:prstGeom prst="rect">
                      <a:avLst/>
                    </a:prstGeom>
                    <a:noFill/>
                    <a:ln>
                      <a:noFill/>
                    </a:ln>
                  </pic:spPr>
                </pic:pic>
              </a:graphicData>
            </a:graphic>
          </wp:inline>
        </w:drawing>
      </w:r>
      <w:r w:rsidRPr="00B66954">
        <w:rPr>
          <w:lang w:val="en-US"/>
        </w:rPr>
        <w:t xml:space="preserve"> versus time to identify the exponential growth region. The purity of the cyanobacterial cultures was periodically assessed through microscopic examination following </w:t>
      </w:r>
      <w:proofErr w:type="spellStart"/>
      <w:r w:rsidRPr="00B66954">
        <w:rPr>
          <w:lang w:val="en-US"/>
        </w:rPr>
        <w:t>Desikachary's</w:t>
      </w:r>
      <w:proofErr w:type="spellEnd"/>
      <w:r w:rsidRPr="00B66954">
        <w:rPr>
          <w:lang w:val="en-US"/>
        </w:rPr>
        <w:t xml:space="preserve"> taxonomic guidelines, supplemented with modern morphological criteria.</w:t>
      </w:r>
    </w:p>
    <w:p w14:paraId="28B85E26" w14:textId="77777777" w:rsidR="00B66954" w:rsidRPr="00B66954" w:rsidRDefault="00B66954" w:rsidP="00B66954">
      <w:pPr>
        <w:rPr>
          <w:lang w:val="en-US"/>
        </w:rPr>
      </w:pPr>
    </w:p>
    <w:p w14:paraId="4400A56E" w14:textId="77777777" w:rsidR="00B66954" w:rsidRPr="00B66954" w:rsidRDefault="00B66954" w:rsidP="00B66954">
      <w:pPr>
        <w:rPr>
          <w:b/>
          <w:lang w:val="en-US"/>
        </w:rPr>
      </w:pPr>
      <w:r w:rsidRPr="00B66954">
        <w:rPr>
          <w:b/>
          <w:lang w:val="en-US"/>
        </w:rPr>
        <w:t xml:space="preserve">2.2 Isolation and Characterization of </w:t>
      </w:r>
      <w:proofErr w:type="spellStart"/>
      <w:r w:rsidRPr="00B66954">
        <w:rPr>
          <w:b/>
          <w:lang w:val="en-US"/>
        </w:rPr>
        <w:t>Westiellopsis</w:t>
      </w:r>
      <w:proofErr w:type="spellEnd"/>
      <w:r w:rsidRPr="00B66954">
        <w:rPr>
          <w:b/>
          <w:lang w:val="en-US"/>
        </w:rPr>
        <w:t xml:space="preserve"> sp. Extracts</w:t>
      </w:r>
    </w:p>
    <w:p w14:paraId="67D74DB1" w14:textId="77777777" w:rsidR="00B66954" w:rsidRPr="00B66954" w:rsidRDefault="00B66954" w:rsidP="00B66954">
      <w:pPr>
        <w:rPr>
          <w:b/>
          <w:lang w:val="en-US"/>
        </w:rPr>
      </w:pPr>
    </w:p>
    <w:p w14:paraId="49CC6C3F" w14:textId="77777777" w:rsidR="00B66954" w:rsidRPr="00B66954" w:rsidRDefault="00B66954" w:rsidP="00B66954">
      <w:pPr>
        <w:rPr>
          <w:lang w:val="en-US"/>
        </w:rPr>
      </w:pPr>
      <w:r w:rsidRPr="00B66954">
        <w:rPr>
          <w:b/>
          <w:lang w:val="en-US"/>
        </w:rPr>
        <w:t xml:space="preserve">Crude Culture Filtrate Preparation: </w:t>
      </w:r>
      <w:r w:rsidRPr="00B66954">
        <w:rPr>
          <w:lang w:val="en-US"/>
        </w:rPr>
        <w:t xml:space="preserve">Cyanobacterial culture filtrates were prepared according to the methodology of </w:t>
      </w:r>
      <w:proofErr w:type="spellStart"/>
      <w:r w:rsidRPr="00B66954">
        <w:rPr>
          <w:lang w:val="en-US"/>
        </w:rPr>
        <w:t>Shibib</w:t>
      </w:r>
      <w:proofErr w:type="spellEnd"/>
      <w:r w:rsidRPr="00B66954">
        <w:rPr>
          <w:lang w:val="en-US"/>
        </w:rPr>
        <w:t xml:space="preserve"> et al. Cultures (10 mL) at late exponential phase were centrifuged at 5,000 rpm (4,000 × </w:t>
      </w:r>
      <w:r w:rsidRPr="00B66954">
        <w:rPr>
          <w:i/>
          <w:lang w:val="en-US"/>
        </w:rPr>
        <w:t>g</w:t>
      </w:r>
      <w:r w:rsidRPr="00B66954">
        <w:rPr>
          <w:lang w:val="en-US"/>
        </w:rPr>
        <w:t>) for 5 minutes at room temperature, and the supernatant was collected as the culture filtrate. Culture filtrate was standardized to 20 mg dry weight equivalent per mL by measuring the dry weight of a known volume of culture (after centrifugation and lyophilization at -50°C for 24 hours). This standardization ensured reproducibility and allowed direct comparison with purified C-phycocyanin activity.</w:t>
      </w:r>
    </w:p>
    <w:p w14:paraId="42618AC6" w14:textId="77777777" w:rsidR="00B66954" w:rsidRPr="00B66954" w:rsidRDefault="00B66954" w:rsidP="00B66954">
      <w:pPr>
        <w:rPr>
          <w:lang w:val="en-US"/>
        </w:rPr>
      </w:pPr>
      <w:r w:rsidRPr="00B66954">
        <w:rPr>
          <w:b/>
          <w:lang w:val="en-US"/>
        </w:rPr>
        <w:t xml:space="preserve">C-Phycocyanin Extraction: </w:t>
      </w:r>
      <w:r w:rsidRPr="00B66954">
        <w:rPr>
          <w:lang w:val="en-US"/>
        </w:rPr>
        <w:t xml:space="preserve">C-phycocyanin, a phycobiliprotein, was extracted using the freeze-thaw technique of </w:t>
      </w:r>
      <w:proofErr w:type="spellStart"/>
      <w:r w:rsidRPr="00B66954">
        <w:rPr>
          <w:lang w:val="en-US"/>
        </w:rPr>
        <w:t>Boussiba</w:t>
      </w:r>
      <w:proofErr w:type="spellEnd"/>
      <w:r w:rsidRPr="00B66954">
        <w:rPr>
          <w:lang w:val="en-US"/>
        </w:rPr>
        <w:t xml:space="preserve"> and Richmond and quantified according to Bennett and </w:t>
      </w:r>
      <w:proofErr w:type="spellStart"/>
      <w:r w:rsidRPr="00B66954">
        <w:rPr>
          <w:lang w:val="en-US"/>
        </w:rPr>
        <w:t>Bogorad</w:t>
      </w:r>
      <w:proofErr w:type="spellEnd"/>
      <w:r w:rsidRPr="00B66954">
        <w:rPr>
          <w:lang w:val="en-US"/>
        </w:rPr>
        <w:t xml:space="preserve">. Briefly, 10 mL of cyanobacterial culture was homogenized and centrifuged at 5,000 rpm (4,000 × </w:t>
      </w:r>
      <w:r w:rsidRPr="00B66954">
        <w:rPr>
          <w:i/>
          <w:lang w:val="en-US"/>
        </w:rPr>
        <w:t>g</w:t>
      </w:r>
      <w:r w:rsidRPr="00B66954">
        <w:rPr>
          <w:lang w:val="en-US"/>
        </w:rPr>
        <w:t>) for 5 minutes. The pellet was washed twice with distilled water and resuspended in 2 mL of 0.05 M phosphate buffer (pH 6.8). The cell suspension underwent three cycles of freezing (-20°C for 12 hours) and thawing (room temperature for 2 hours). After each cycle, the material was centrifuged at 5,000 rpm for 5 minutes, and the supernatant containing the pigment was collected. This process was repeated until a colorless supernatant was obtained (typically 3-4 cycles). The pooled supernatants were stored at 4°C in amber vials protected from light.</w:t>
      </w:r>
    </w:p>
    <w:p w14:paraId="33159842" w14:textId="77777777" w:rsidR="00B66954" w:rsidRPr="00B66954" w:rsidRDefault="00B66954" w:rsidP="00B66954">
      <w:pPr>
        <w:rPr>
          <w:lang w:val="en-US"/>
        </w:rPr>
      </w:pPr>
      <w:r w:rsidRPr="00B66954">
        <w:rPr>
          <w:b/>
          <w:lang w:val="en-US"/>
        </w:rPr>
        <w:t xml:space="preserve">Spectrophotometric Analysis: </w:t>
      </w:r>
      <w:r w:rsidRPr="00B66954">
        <w:rPr>
          <w:lang w:val="en-US"/>
        </w:rPr>
        <w:t xml:space="preserve">The pigment absorption was measured at 615 nm and 652 nm using a Beckman DU-64 spectrophotometer, with 0.05 M phosphate buffer as the blank. The C-phycocyanin concentration was calculated using the Bennett and </w:t>
      </w:r>
      <w:proofErr w:type="spellStart"/>
      <w:r w:rsidRPr="00B66954">
        <w:rPr>
          <w:lang w:val="en-US"/>
        </w:rPr>
        <w:t>Bogorad</w:t>
      </w:r>
      <w:proofErr w:type="spellEnd"/>
      <w:r w:rsidRPr="00B66954">
        <w:rPr>
          <w:lang w:val="en-US"/>
        </w:rPr>
        <w:t xml:space="preserve"> equation:</w:t>
      </w:r>
    </w:p>
    <w:p w14:paraId="5E7EFD02" w14:textId="77777777" w:rsidR="00B66954" w:rsidRPr="00B66954" w:rsidRDefault="00B66954" w:rsidP="00B66954">
      <w:pPr>
        <w:rPr>
          <w:b/>
          <w:lang w:val="en-US"/>
        </w:rPr>
      </w:pPr>
      <w:r w:rsidRPr="00B66954">
        <w:rPr>
          <w:b/>
          <w:lang w:val="en-US"/>
        </w:rPr>
        <w:t>C-PC (</w:t>
      </w:r>
      <w:r w:rsidRPr="00B66954">
        <w:rPr>
          <w:b/>
          <w:bCs/>
          <w:iCs/>
          <w:lang w:bidi="en-US"/>
        </w:rPr>
        <w:sym w:font="Symbol" w:char="F06D"/>
      </w:r>
      <w:r w:rsidRPr="00B66954">
        <w:rPr>
          <w:b/>
          <w:bCs/>
          <w:iCs/>
          <w:lang w:bidi="en-US"/>
        </w:rPr>
        <w:t>g mL</w:t>
      </w:r>
      <w:r w:rsidRPr="00B66954">
        <w:rPr>
          <w:b/>
          <w:bCs/>
          <w:iCs/>
          <w:vertAlign w:val="superscript"/>
          <w:lang w:bidi="en-US"/>
        </w:rPr>
        <w:t>-1</w:t>
      </w:r>
      <w:r w:rsidRPr="00B66954">
        <w:rPr>
          <w:b/>
          <w:lang w:val="en-US"/>
        </w:rPr>
        <w:t>) = [A</w:t>
      </w:r>
      <w:r w:rsidRPr="00B66954">
        <w:rPr>
          <w:b/>
          <w:vertAlign w:val="subscript"/>
          <w:lang w:val="en-US"/>
        </w:rPr>
        <w:t>615</w:t>
      </w:r>
      <w:r w:rsidRPr="00B66954">
        <w:rPr>
          <w:b/>
          <w:lang w:val="en-US"/>
        </w:rPr>
        <w:t xml:space="preserve"> - (0.474 × A</w:t>
      </w:r>
      <w:r w:rsidRPr="00B66954">
        <w:rPr>
          <w:b/>
          <w:vertAlign w:val="subscript"/>
          <w:lang w:val="en-US"/>
        </w:rPr>
        <w:t>652</w:t>
      </w:r>
      <w:r w:rsidRPr="00B66954">
        <w:rPr>
          <w:b/>
          <w:lang w:val="en-US"/>
        </w:rPr>
        <w:t>)] / 5.34</w:t>
      </w:r>
    </w:p>
    <w:p w14:paraId="48BD182F" w14:textId="77777777" w:rsidR="00B66954" w:rsidRPr="00B66954" w:rsidRDefault="00B66954" w:rsidP="00B66954">
      <w:pPr>
        <w:rPr>
          <w:lang w:val="en-US"/>
        </w:rPr>
      </w:pPr>
    </w:p>
    <w:p w14:paraId="1955907A" w14:textId="77777777" w:rsidR="00B66954" w:rsidRPr="00B66954" w:rsidRDefault="00B66954" w:rsidP="00B66954">
      <w:pPr>
        <w:rPr>
          <w:lang w:val="en-US"/>
        </w:rPr>
      </w:pPr>
      <w:r w:rsidRPr="00B66954">
        <w:rPr>
          <w:bCs/>
          <w:iCs/>
          <w:lang w:val="de-DE"/>
        </w:rPr>
        <w:lastRenderedPageBreak/>
        <w:t xml:space="preserve">Where, </w:t>
      </w:r>
      <w:r w:rsidRPr="00B66954">
        <w:rPr>
          <w:bCs/>
          <w:i/>
          <w:iCs/>
          <w:lang w:bidi="en-US"/>
        </w:rPr>
        <w:t>A</w:t>
      </w:r>
      <w:r w:rsidRPr="00B66954">
        <w:rPr>
          <w:bCs/>
          <w:i/>
          <w:iCs/>
          <w:vertAlign w:val="subscript"/>
          <w:lang w:bidi="en-US"/>
        </w:rPr>
        <w:t>615</w:t>
      </w:r>
      <w:r w:rsidRPr="00B66954">
        <w:rPr>
          <w:bCs/>
          <w:iCs/>
          <w:vertAlign w:val="subscript"/>
          <w:lang w:bidi="en-US"/>
        </w:rPr>
        <w:t xml:space="preserve"> </w:t>
      </w:r>
      <w:r w:rsidRPr="00B66954">
        <w:rPr>
          <w:bCs/>
          <w:iCs/>
          <w:lang w:bidi="en-US"/>
        </w:rPr>
        <w:t xml:space="preserve">and </w:t>
      </w:r>
      <w:r w:rsidRPr="00B66954">
        <w:rPr>
          <w:bCs/>
          <w:i/>
          <w:iCs/>
          <w:lang w:bidi="en-US"/>
        </w:rPr>
        <w:t>A</w:t>
      </w:r>
      <w:r w:rsidRPr="00B66954">
        <w:rPr>
          <w:bCs/>
          <w:i/>
          <w:iCs/>
          <w:vertAlign w:val="subscript"/>
          <w:lang w:bidi="en-US"/>
        </w:rPr>
        <w:t>652</w:t>
      </w:r>
      <w:r w:rsidRPr="00B66954">
        <w:rPr>
          <w:lang w:val="en-US"/>
        </w:rPr>
        <w:t xml:space="preserve"> represent absorbance values at 615 nm and 652 nm, respectively. This concentration represents the pigment content in the phosphate buffer extract. The purity of C- phycocyanin was assessed by calculating the </w:t>
      </w:r>
      <w:r w:rsidRPr="00B66954">
        <w:rPr>
          <w:bCs/>
          <w:i/>
          <w:iCs/>
          <w:lang w:bidi="en-US"/>
        </w:rPr>
        <w:t>A</w:t>
      </w:r>
      <w:r w:rsidRPr="00B66954">
        <w:rPr>
          <w:bCs/>
          <w:i/>
          <w:iCs/>
          <w:vertAlign w:val="subscript"/>
          <w:lang w:bidi="en-US"/>
        </w:rPr>
        <w:t xml:space="preserve">615 </w:t>
      </w:r>
      <w:r w:rsidRPr="00B66954">
        <w:rPr>
          <w:i/>
          <w:lang w:val="en-US"/>
        </w:rPr>
        <w:t>/A</w:t>
      </w:r>
      <w:r w:rsidRPr="00B66954">
        <w:rPr>
          <w:i/>
          <w:vertAlign w:val="subscript"/>
          <w:lang w:val="en-US"/>
        </w:rPr>
        <w:t>280</w:t>
      </w:r>
      <w:r w:rsidRPr="00B66954">
        <w:rPr>
          <w:lang w:val="en-US"/>
        </w:rPr>
        <w:t xml:space="preserve"> ratio, with values &gt;0.7 considered acceptable for biological activity studies.</w:t>
      </w:r>
    </w:p>
    <w:p w14:paraId="02946427" w14:textId="77777777" w:rsidR="00B66954" w:rsidRPr="00B66954" w:rsidRDefault="00B66954" w:rsidP="00B66954">
      <w:pPr>
        <w:rPr>
          <w:lang w:val="en-US"/>
        </w:rPr>
      </w:pPr>
    </w:p>
    <w:p w14:paraId="11D2D8C1" w14:textId="77777777" w:rsidR="00B66954" w:rsidRPr="00B66954" w:rsidRDefault="00B66954" w:rsidP="00B66954">
      <w:pPr>
        <w:rPr>
          <w:b/>
          <w:lang w:val="en-US"/>
        </w:rPr>
      </w:pPr>
      <w:r w:rsidRPr="00B66954">
        <w:rPr>
          <w:b/>
          <w:lang w:val="en-US"/>
        </w:rPr>
        <w:t>2.3 Evaluation of Antimicrobial Susceptibility</w:t>
      </w:r>
    </w:p>
    <w:p w14:paraId="60D21A83" w14:textId="77777777" w:rsidR="00B66954" w:rsidRPr="00B66954" w:rsidRDefault="00B66954" w:rsidP="00B66954">
      <w:pPr>
        <w:rPr>
          <w:b/>
          <w:lang w:val="en-US"/>
        </w:rPr>
      </w:pPr>
    </w:p>
    <w:p w14:paraId="774FFF7C" w14:textId="5DC6FEF3" w:rsidR="00B66954" w:rsidRPr="00B66954" w:rsidRDefault="00B66954" w:rsidP="00B66954">
      <w:pPr>
        <w:rPr>
          <w:lang w:val="en-US"/>
        </w:rPr>
      </w:pPr>
      <w:r w:rsidRPr="00B66954">
        <w:rPr>
          <w:lang w:val="en-US"/>
        </w:rPr>
        <w:t xml:space="preserve">The antimicrobial properties of C-phycocyanin and culture filtrate derived from </w:t>
      </w:r>
      <w:proofErr w:type="spellStart"/>
      <w:r w:rsidRPr="00B66954">
        <w:rPr>
          <w:i/>
          <w:lang w:val="en-US"/>
        </w:rPr>
        <w:t>Westiellopsis</w:t>
      </w:r>
      <w:proofErr w:type="spellEnd"/>
      <w:r w:rsidRPr="00B66954">
        <w:rPr>
          <w:i/>
          <w:lang w:val="en-US"/>
        </w:rPr>
        <w:t xml:space="preserve"> </w:t>
      </w:r>
      <w:r w:rsidRPr="00B66954">
        <w:rPr>
          <w:lang w:val="en-US"/>
        </w:rPr>
        <w:t xml:space="preserve">sp. were assessed using the paper disc diffusion assay, following the protocol described by Collins et al. with modifications. Sterile Whatman No. 42 filter paper discs (5 mm diameter) were impregnated with exactly 50 µL of test solution using a calibrated micropipette. For C-phycocyanin, the extract was adjusted to a concentration of 20 µg/mL in phosphate buffer (pH 6.8), and 50 µL was applied to each disc to deliver a final dose of 1 µg per disc. This concentration was selected based on preliminary dose-response studies that demonstrated measurable antibacterial activity without overwhelming the bacterial lawn. Culture filtrate (standardized to 20 mg dry weight equivalent per mL) was applied directly at 50 µL per disc (equivalent to 1 mg dry weight). Discs were air-dried for 30 minutes in a laminar flow hood under sterile conditions. Mueller-Hinton agar plates (pH 7.2-7.4, </w:t>
      </w:r>
      <w:proofErr w:type="spellStart"/>
      <w:r w:rsidRPr="00B66954">
        <w:rPr>
          <w:lang w:val="en-US"/>
        </w:rPr>
        <w:t>Difco</w:t>
      </w:r>
      <w:proofErr w:type="spellEnd"/>
      <w:r w:rsidRPr="00B66954">
        <w:rPr>
          <w:lang w:val="en-US"/>
        </w:rPr>
        <w:t xml:space="preserve"> Laboratories) were prepared according to CLSI guidelines and inoculated with the test microorganisms using the lawn culture technique. Test organisms included </w:t>
      </w:r>
      <w:r w:rsidRPr="00B66954">
        <w:rPr>
          <w:i/>
          <w:lang w:val="en-US"/>
        </w:rPr>
        <w:t xml:space="preserve">Bacillus subtilis </w:t>
      </w:r>
      <w:r w:rsidRPr="00B66954">
        <w:rPr>
          <w:lang w:val="en-US"/>
        </w:rPr>
        <w:t xml:space="preserve">ATCC 6633 (Gram-positive, rod-shaped), </w:t>
      </w:r>
      <w:r w:rsidRPr="00B66954">
        <w:rPr>
          <w:i/>
          <w:lang w:val="en-US"/>
        </w:rPr>
        <w:t xml:space="preserve">Pseudomonas </w:t>
      </w:r>
      <w:r w:rsidRPr="00B66954">
        <w:rPr>
          <w:lang w:val="en-US"/>
        </w:rPr>
        <w:t xml:space="preserve">sp. strain MTCC 424 (Gram-negative, rod-shaped), and </w:t>
      </w:r>
      <w:r w:rsidRPr="00B66954">
        <w:rPr>
          <w:i/>
          <w:lang w:val="en-US"/>
        </w:rPr>
        <w:t xml:space="preserve">Xanthomonas </w:t>
      </w:r>
      <w:r w:rsidRPr="00B66954">
        <w:rPr>
          <w:lang w:val="en-US"/>
        </w:rPr>
        <w:t>sp. strain MTCC 2286 (Gram-negative, rod-shaped). Bacterial suspensions were adjusted to achieve a density of approximately 1-2 × 10</w:t>
      </w:r>
      <w:r w:rsidRPr="00B66954">
        <w:rPr>
          <w:noProof/>
          <w:lang w:val="en-US"/>
        </w:rPr>
        <w:drawing>
          <wp:inline distT="0" distB="0" distL="0" distR="0" wp14:anchorId="2AA92514" wp14:editId="0762363A">
            <wp:extent cx="47625" cy="76200"/>
            <wp:effectExtent l="0" t="0" r="0" b="0"/>
            <wp:docPr id="125405075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Pr="00B66954">
        <w:rPr>
          <w:lang w:val="en-US"/>
        </w:rPr>
        <w:t xml:space="preserve"> CFU/mL (equivalent to 0.5 McFarland standard) using a spectrophotometer at 625 nm. The plates were allowed to dry for 5 minutes before disc placement. Negative controls (50 µL phosphate buffer-impregnated discs) and positive controls (streptomycin, 10 µg per disc, Hi-Media) were included on each plate. The impregnated discs were carefully positioned on the agar surface at least 24 mm apart (center-to-center distance) to prevent overlapping zones of inhibition. Incubation was carried out at 30 ± 0.1°C for 48 hours in a bacteriological incubator. Following incubation, zones of inhibition were measured in millimeters using a digital caliper (accuracy ± 0.1 mm). Measurements were taken as the diameter of the clear zone around each disc, including the disc diameter (5 mm). All experiments were performed in triplicate under aseptic conditions, and each experiment was repeated three times on different days (n=9 measurements per treatment). Data are presented as mean ± standard deviation, and statistical significance was assessed using one-way ANOVA followed by Tukey's post-hoc test for multiple comparisons. A probability value of </w:t>
      </w:r>
      <w:r w:rsidRPr="00B66954">
        <w:rPr>
          <w:i/>
          <w:lang w:val="en-US"/>
        </w:rPr>
        <w:t>P</w:t>
      </w:r>
      <w:r w:rsidRPr="00B66954">
        <w:rPr>
          <w:lang w:val="en-US"/>
        </w:rPr>
        <w:t xml:space="preserve"> &lt; 0.05 was considered statistically significant.</w:t>
      </w:r>
    </w:p>
    <w:p w14:paraId="53092777" w14:textId="77777777" w:rsidR="00B66954" w:rsidRPr="00B66954" w:rsidRDefault="00B66954" w:rsidP="00B66954">
      <w:pPr>
        <w:rPr>
          <w:lang w:val="en-US"/>
        </w:rPr>
      </w:pPr>
    </w:p>
    <w:p w14:paraId="213BDDF8" w14:textId="77777777" w:rsidR="00B66954" w:rsidRPr="00B66954" w:rsidRDefault="00B66954" w:rsidP="00B66954">
      <w:pPr>
        <w:rPr>
          <w:b/>
          <w:lang w:val="en-US"/>
        </w:rPr>
      </w:pPr>
      <w:r w:rsidRPr="00B66954">
        <w:rPr>
          <w:b/>
          <w:lang w:val="en-US"/>
        </w:rPr>
        <w:t>2.4 Assessment of C-Phycocyanin Toxicity in Silkworm (Bombyx mori) Larvae</w:t>
      </w:r>
    </w:p>
    <w:p w14:paraId="10BF2F7D" w14:textId="77777777" w:rsidR="00B66954" w:rsidRPr="00B66954" w:rsidRDefault="00B66954" w:rsidP="00B66954">
      <w:pPr>
        <w:rPr>
          <w:b/>
          <w:lang w:val="en-US"/>
        </w:rPr>
      </w:pPr>
    </w:p>
    <w:p w14:paraId="118D9153" w14:textId="7BDD8917" w:rsidR="00B66954" w:rsidRPr="00B66954" w:rsidRDefault="00B66954" w:rsidP="00B66954">
      <w:pPr>
        <w:rPr>
          <w:lang w:val="en-US"/>
        </w:rPr>
      </w:pPr>
      <w:r w:rsidRPr="00B66954">
        <w:rPr>
          <w:lang w:val="en-US"/>
        </w:rPr>
        <w:t xml:space="preserve">A total of fifty healthy second-instar larvae of </w:t>
      </w:r>
      <w:r w:rsidRPr="00B66954">
        <w:rPr>
          <w:i/>
          <w:lang w:val="en-US"/>
        </w:rPr>
        <w:t xml:space="preserve">Bombyx mori </w:t>
      </w:r>
      <w:r w:rsidRPr="00B66954">
        <w:rPr>
          <w:lang w:val="en-US"/>
        </w:rPr>
        <w:t xml:space="preserve">(PM × CSR2 hybrid race) were selected for each treatment group and placed in clean, labeled plastic trays (25 cm diameter × 8 cm height) maintained at 25 ± 1°C with 70-80% relative humidity. To prepare the treatment, C-phycocyanin-rich extract (50 mg, containing approximately 35-40 mg C-phycocyanin based on spectrophotometric analysis at </w:t>
      </w:r>
      <w:r w:rsidRPr="00B66954">
        <w:rPr>
          <w:noProof/>
          <w:lang w:val="en-US"/>
        </w:rPr>
        <w:drawing>
          <wp:inline distT="0" distB="0" distL="0" distR="0" wp14:anchorId="36002A90" wp14:editId="538A4DF5">
            <wp:extent cx="666750" cy="152400"/>
            <wp:effectExtent l="0" t="0" r="0" b="0"/>
            <wp:docPr id="1203341959"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152400"/>
                    </a:xfrm>
                    <a:prstGeom prst="rect">
                      <a:avLst/>
                    </a:prstGeom>
                    <a:noFill/>
                    <a:ln>
                      <a:noFill/>
                    </a:ln>
                  </pic:spPr>
                </pic:pic>
              </a:graphicData>
            </a:graphic>
          </wp:inline>
        </w:drawing>
      </w:r>
      <w:r w:rsidRPr="00B66954">
        <w:rPr>
          <w:lang w:val="en-US"/>
        </w:rPr>
        <w:t xml:space="preserve"> ratio) was dissolved in 10 mL of distilled water and uniformly mixed with 50 g of clean, tender, chopped mulberry leaves (</w:t>
      </w:r>
      <w:proofErr w:type="spellStart"/>
      <w:r w:rsidRPr="00B66954">
        <w:rPr>
          <w:i/>
          <w:lang w:val="en-US"/>
        </w:rPr>
        <w:t>Morus</w:t>
      </w:r>
      <w:proofErr w:type="spellEnd"/>
      <w:r w:rsidRPr="00B66954">
        <w:rPr>
          <w:i/>
          <w:lang w:val="en-US"/>
        </w:rPr>
        <w:t xml:space="preserve"> alba </w:t>
      </w:r>
      <w:r w:rsidRPr="00B66954">
        <w:rPr>
          <w:lang w:val="en-US"/>
        </w:rPr>
        <w:t xml:space="preserve">var. V1). The treated leaves were spread evenly on clean paper and air-dried at room temperature for 30 minutes to remove excess moisture while ensuring even distribution of the compound. This provided an approximate dose of 0.7-0.8 mg C-phycocyanin per larva, equivalent to 15-20 mg/kg body weight (based on 3rd instar average weight of 40-50 mg). Following a 4-hour starvation period (to enhance feeding motivation without inducing stress), the larvae were fed the treated leaves </w:t>
      </w:r>
      <w:r w:rsidRPr="00B66954">
        <w:rPr>
          <w:i/>
          <w:lang w:val="en-US"/>
        </w:rPr>
        <w:t xml:space="preserve">ad libitum </w:t>
      </w:r>
      <w:r w:rsidRPr="00B66954">
        <w:rPr>
          <w:lang w:val="en-US"/>
        </w:rPr>
        <w:t xml:space="preserve">for 24 hours. A control group was </w:t>
      </w:r>
      <w:r w:rsidRPr="00B66954">
        <w:rPr>
          <w:lang w:val="en-US"/>
        </w:rPr>
        <w:lastRenderedPageBreak/>
        <w:t xml:space="preserve">simultaneously provided with untreated mulberry leaves prepared identically except for the omission of C- phycocyanin. After 24 hours of exposure, detailed observations were recorded on larval movement, mortality rate, feeding behavior, and visible symptoms of ill health (including abnormal secretions, discoloration, or behavioral changes). Additionally, larval body weight was measured upon molting from the second to the third instar (approximately 72 hours post-treatment) to assess sub-lethal effects. Total body weight of all 50 larvae in each treatment group was recorded using a digital balance (accuracy ± 1 mg). At the fifth instar (day 3, during the active feeding phase before silk gland maturation), larvae were dissected, and silk glands were carefully excised and weighed individually. The average silk gland weight per larva was calculated for each treatment group. All measurements were conducted in triplicate (three batches of 50 larvae each per treatment), and data were analyzed using one-way ANOVA followed by Tukey's post-hoc test. Statistical significance was set at </w:t>
      </w:r>
      <w:r w:rsidRPr="00B66954">
        <w:rPr>
          <w:i/>
          <w:lang w:val="en-US"/>
        </w:rPr>
        <w:t>P</w:t>
      </w:r>
      <w:r w:rsidRPr="00B66954">
        <w:rPr>
          <w:lang w:val="en-US"/>
        </w:rPr>
        <w:t xml:space="preserve"> &lt; 0.05.</w:t>
      </w:r>
    </w:p>
    <w:p w14:paraId="7F0CD87E" w14:textId="77777777" w:rsidR="00B66954" w:rsidRPr="00B66954" w:rsidRDefault="00B66954" w:rsidP="00B66954">
      <w:pPr>
        <w:rPr>
          <w:lang w:val="en-US"/>
        </w:rPr>
      </w:pPr>
    </w:p>
    <w:p w14:paraId="2ADA5495" w14:textId="77777777" w:rsidR="00B66954" w:rsidRPr="00B66954" w:rsidRDefault="00B66954" w:rsidP="00B66954">
      <w:pPr>
        <w:rPr>
          <w:b/>
          <w:lang w:val="en-US"/>
        </w:rPr>
      </w:pPr>
      <w:r w:rsidRPr="00B66954">
        <w:rPr>
          <w:b/>
          <w:lang w:val="en-US"/>
        </w:rPr>
        <w:t>3. RESULTS AND DISCUSSION</w:t>
      </w:r>
    </w:p>
    <w:p w14:paraId="14EBA6E2" w14:textId="77777777" w:rsidR="00B66954" w:rsidRPr="00B66954" w:rsidRDefault="00B66954" w:rsidP="00B66954">
      <w:pPr>
        <w:rPr>
          <w:lang w:val="en-US"/>
        </w:rPr>
      </w:pPr>
    </w:p>
    <w:p w14:paraId="2F6DDBE8" w14:textId="77777777" w:rsidR="00B66954" w:rsidRPr="00B66954" w:rsidRDefault="00B66954" w:rsidP="00B66954">
      <w:pPr>
        <w:rPr>
          <w:lang w:val="en-US"/>
        </w:rPr>
      </w:pPr>
      <w:r w:rsidRPr="00B66954">
        <w:rPr>
          <w:lang w:val="en-US"/>
        </w:rPr>
        <w:t>Cyanobacteria have been identified as a prolific yet relatively underexplored source of pharmacologically significant and structurally diverse secondary metabolites. In recent years, increasing scientific attention has been directed toward the discovery and characterization of bioactive compounds derived from cyanobacterial species.</w:t>
      </w:r>
    </w:p>
    <w:p w14:paraId="249A28C7" w14:textId="77777777" w:rsidR="00B66954" w:rsidRPr="00B66954" w:rsidRDefault="00B66954" w:rsidP="00B66954">
      <w:pPr>
        <w:rPr>
          <w:b/>
          <w:lang w:val="en-US"/>
        </w:rPr>
      </w:pPr>
      <w:r w:rsidRPr="00B66954">
        <w:rPr>
          <w:b/>
          <w:lang w:val="en-US"/>
        </w:rPr>
        <w:t>3.1 Antibacterial Potential of Culture Filtrates and C-Phycocyanin Extracts</w:t>
      </w:r>
    </w:p>
    <w:p w14:paraId="491B176F" w14:textId="77777777" w:rsidR="00B66954" w:rsidRPr="00B66954" w:rsidRDefault="00B66954" w:rsidP="00B66954">
      <w:pPr>
        <w:rPr>
          <w:lang w:val="en-US"/>
        </w:rPr>
      </w:pPr>
      <w:r w:rsidRPr="00B66954">
        <w:rPr>
          <w:lang w:val="en-US"/>
        </w:rPr>
        <w:t xml:space="preserve">In the present investigation, the antibacterial activity of C-phycocyanin pigment and culture filtrates derived from five </w:t>
      </w:r>
      <w:proofErr w:type="spellStart"/>
      <w:r w:rsidRPr="00B66954">
        <w:rPr>
          <w:i/>
          <w:lang w:val="en-US"/>
        </w:rPr>
        <w:t>Westiellopsis</w:t>
      </w:r>
      <w:proofErr w:type="spellEnd"/>
      <w:r w:rsidRPr="00B66954">
        <w:rPr>
          <w:i/>
          <w:lang w:val="en-US"/>
        </w:rPr>
        <w:t xml:space="preserve"> </w:t>
      </w:r>
      <w:r w:rsidRPr="00B66954">
        <w:rPr>
          <w:lang w:val="en-US"/>
        </w:rPr>
        <w:t>strains (</w:t>
      </w:r>
      <w:r w:rsidRPr="00B66954">
        <w:rPr>
          <w:i/>
          <w:lang w:val="en-US"/>
        </w:rPr>
        <w:t>Westiellopsis</w:t>
      </w:r>
      <w:r w:rsidRPr="00B66954">
        <w:rPr>
          <w:lang w:val="en-US"/>
        </w:rPr>
        <w:t xml:space="preserve">-4A2, </w:t>
      </w:r>
      <w:r w:rsidRPr="00B66954">
        <w:rPr>
          <w:i/>
          <w:lang w:val="en-US"/>
        </w:rPr>
        <w:t>Westiellopsis</w:t>
      </w:r>
      <w:r w:rsidRPr="00B66954">
        <w:rPr>
          <w:lang w:val="en-US"/>
        </w:rPr>
        <w:t xml:space="preserve">-ARM48, </w:t>
      </w:r>
      <w:proofErr w:type="spellStart"/>
      <w:r w:rsidRPr="00B66954">
        <w:rPr>
          <w:i/>
          <w:lang w:val="en-US"/>
        </w:rPr>
        <w:t>Westiellopsis</w:t>
      </w:r>
      <w:proofErr w:type="spellEnd"/>
      <w:r w:rsidRPr="00B66954">
        <w:rPr>
          <w:lang w:val="en-US"/>
        </w:rPr>
        <w:t xml:space="preserve">-HT- SGK-1, </w:t>
      </w:r>
      <w:proofErr w:type="spellStart"/>
      <w:r w:rsidRPr="00B66954">
        <w:rPr>
          <w:i/>
          <w:lang w:val="en-US"/>
        </w:rPr>
        <w:t>Westiellopsis</w:t>
      </w:r>
      <w:proofErr w:type="spellEnd"/>
      <w:r w:rsidRPr="00B66954">
        <w:rPr>
          <w:lang w:val="en-US"/>
        </w:rPr>
        <w:t xml:space="preserve">-ST, and </w:t>
      </w:r>
      <w:proofErr w:type="spellStart"/>
      <w:r w:rsidRPr="00B66954">
        <w:rPr>
          <w:i/>
          <w:lang w:val="en-US"/>
        </w:rPr>
        <w:t>Westiellopsis</w:t>
      </w:r>
      <w:proofErr w:type="spellEnd"/>
      <w:r w:rsidRPr="00B66954">
        <w:rPr>
          <w:lang w:val="en-US"/>
        </w:rPr>
        <w:t xml:space="preserve">-PSG) was evaluated against selected pathogenic bacterial strains: </w:t>
      </w:r>
      <w:r w:rsidRPr="00B66954">
        <w:rPr>
          <w:i/>
          <w:lang w:val="en-US"/>
        </w:rPr>
        <w:t xml:space="preserve">Bacillus subtilis </w:t>
      </w:r>
      <w:r w:rsidRPr="00B66954">
        <w:rPr>
          <w:lang w:val="en-US"/>
        </w:rPr>
        <w:t xml:space="preserve">(Gram-positive, rod-shaped bacterium commonly used as a model organism), </w:t>
      </w:r>
      <w:r w:rsidRPr="00B66954">
        <w:rPr>
          <w:i/>
          <w:lang w:val="en-US"/>
        </w:rPr>
        <w:t xml:space="preserve">Pseudomonas </w:t>
      </w:r>
      <w:r w:rsidRPr="00B66954">
        <w:rPr>
          <w:lang w:val="en-US"/>
        </w:rPr>
        <w:t xml:space="preserve">sp. (Gram-negative, aerobic bacterium with intrinsic antibiotic resistance mechanisms), and </w:t>
      </w:r>
      <w:r w:rsidRPr="00B66954">
        <w:rPr>
          <w:i/>
          <w:lang w:val="en-US"/>
        </w:rPr>
        <w:t xml:space="preserve">Xanthomonas </w:t>
      </w:r>
      <w:r w:rsidRPr="00B66954">
        <w:rPr>
          <w:lang w:val="en-US"/>
        </w:rPr>
        <w:t>sp. (Gram-negative, plant-pathogenic bacterium). The results are summarized in Table 1.</w:t>
      </w:r>
    </w:p>
    <w:p w14:paraId="2F5EDF8E" w14:textId="77777777" w:rsidR="00B66954" w:rsidRPr="00B66954" w:rsidRDefault="00B66954" w:rsidP="00B66954">
      <w:pPr>
        <w:rPr>
          <w:lang w:val="en-US"/>
        </w:rPr>
      </w:pPr>
    </w:p>
    <w:p w14:paraId="65B32971" w14:textId="77777777" w:rsidR="00B66954" w:rsidRPr="00B66954" w:rsidRDefault="00B66954" w:rsidP="00B66954">
      <w:pPr>
        <w:rPr>
          <w:lang w:val="en-US"/>
        </w:rPr>
      </w:pPr>
      <w:r w:rsidRPr="00B66954">
        <w:rPr>
          <w:b/>
          <w:lang w:val="en-US"/>
        </w:rPr>
        <w:t xml:space="preserve">Table 1: </w:t>
      </w:r>
      <w:r w:rsidRPr="00B66954">
        <w:rPr>
          <w:lang w:val="en-US"/>
        </w:rPr>
        <w:t xml:space="preserve">Antibacterial activity of culture filtrate and C-phycocyanin from filamentous freshwater cyanobacteria </w:t>
      </w:r>
      <w:proofErr w:type="spellStart"/>
      <w:r w:rsidRPr="00B66954">
        <w:rPr>
          <w:i/>
          <w:lang w:val="en-US"/>
        </w:rPr>
        <w:t>Westiellopsis</w:t>
      </w:r>
      <w:proofErr w:type="spellEnd"/>
      <w:r w:rsidRPr="00B66954">
        <w:rPr>
          <w:i/>
          <w:lang w:val="en-US"/>
        </w:rPr>
        <w:t xml:space="preserve"> </w:t>
      </w:r>
      <w:r w:rsidRPr="00B66954">
        <w:rPr>
          <w:lang w:val="en-US"/>
        </w:rPr>
        <w:t>sp.</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2977"/>
        <w:gridCol w:w="1843"/>
        <w:gridCol w:w="1842"/>
      </w:tblGrid>
      <w:tr w:rsidR="00B66954" w:rsidRPr="00B66954" w14:paraId="35EF1331" w14:textId="77777777" w:rsidTr="00B33109">
        <w:trPr>
          <w:trHeight w:val="674"/>
        </w:trPr>
        <w:tc>
          <w:tcPr>
            <w:tcW w:w="1809" w:type="dxa"/>
          </w:tcPr>
          <w:p w14:paraId="2549D29B" w14:textId="77777777" w:rsidR="00B66954" w:rsidRPr="00B66954" w:rsidRDefault="00B66954" w:rsidP="00B66954">
            <w:pPr>
              <w:rPr>
                <w:b/>
                <w:lang w:val="en-US"/>
              </w:rPr>
            </w:pPr>
          </w:p>
          <w:p w14:paraId="1C215622" w14:textId="77777777" w:rsidR="00B66954" w:rsidRPr="00B66954" w:rsidRDefault="00B66954" w:rsidP="00B66954">
            <w:pPr>
              <w:rPr>
                <w:b/>
                <w:lang w:val="en-US"/>
              </w:rPr>
            </w:pPr>
            <w:r w:rsidRPr="00B66954">
              <w:rPr>
                <w:b/>
                <w:lang w:val="en-US"/>
              </w:rPr>
              <w:t>Cyanobacterial strain</w:t>
            </w:r>
          </w:p>
        </w:tc>
        <w:tc>
          <w:tcPr>
            <w:tcW w:w="1843" w:type="dxa"/>
          </w:tcPr>
          <w:p w14:paraId="45F21750" w14:textId="77777777" w:rsidR="00B66954" w:rsidRPr="00B66954" w:rsidRDefault="00B66954" w:rsidP="00B66954">
            <w:pPr>
              <w:rPr>
                <w:b/>
                <w:lang w:val="en-US"/>
              </w:rPr>
            </w:pPr>
          </w:p>
          <w:p w14:paraId="73754468" w14:textId="77777777" w:rsidR="00B66954" w:rsidRPr="00B66954" w:rsidRDefault="00B66954" w:rsidP="00B66954">
            <w:pPr>
              <w:rPr>
                <w:b/>
                <w:lang w:val="en-US"/>
              </w:rPr>
            </w:pPr>
            <w:r w:rsidRPr="00B66954">
              <w:rPr>
                <w:b/>
                <w:lang w:val="en-US"/>
              </w:rPr>
              <w:t>Treatment</w:t>
            </w:r>
          </w:p>
        </w:tc>
        <w:tc>
          <w:tcPr>
            <w:tcW w:w="2977" w:type="dxa"/>
          </w:tcPr>
          <w:p w14:paraId="74CE3CA5" w14:textId="77777777" w:rsidR="00B66954" w:rsidRPr="00B66954" w:rsidRDefault="00B66954" w:rsidP="00B66954">
            <w:pPr>
              <w:rPr>
                <w:b/>
                <w:lang w:val="en-US"/>
              </w:rPr>
            </w:pPr>
            <w:proofErr w:type="spellStart"/>
            <w:r w:rsidRPr="00B66954">
              <w:rPr>
                <w:b/>
                <w:lang w:val="en-US"/>
              </w:rPr>
              <w:t>Inhiinhibition</w:t>
            </w:r>
            <w:proofErr w:type="spellEnd"/>
            <w:r w:rsidRPr="00B66954">
              <w:rPr>
                <w:b/>
                <w:lang w:val="en-US"/>
              </w:rPr>
              <w:t xml:space="preserve"> zone diameter (mm, mean ± SD, n=9)</w:t>
            </w:r>
          </w:p>
        </w:tc>
        <w:tc>
          <w:tcPr>
            <w:tcW w:w="1843" w:type="dxa"/>
          </w:tcPr>
          <w:p w14:paraId="26F97151" w14:textId="77777777" w:rsidR="00B66954" w:rsidRPr="00B66954" w:rsidRDefault="00B66954" w:rsidP="00B66954">
            <w:pPr>
              <w:rPr>
                <w:lang w:val="en-US"/>
              </w:rPr>
            </w:pPr>
          </w:p>
        </w:tc>
        <w:tc>
          <w:tcPr>
            <w:tcW w:w="1842" w:type="dxa"/>
          </w:tcPr>
          <w:p w14:paraId="4A7CEF24" w14:textId="77777777" w:rsidR="00B66954" w:rsidRPr="00B66954" w:rsidRDefault="00B66954" w:rsidP="00B66954">
            <w:pPr>
              <w:rPr>
                <w:lang w:val="en-US"/>
              </w:rPr>
            </w:pPr>
          </w:p>
        </w:tc>
      </w:tr>
      <w:tr w:rsidR="00B66954" w:rsidRPr="00B66954" w14:paraId="24EAF695" w14:textId="77777777" w:rsidTr="00B33109">
        <w:trPr>
          <w:trHeight w:val="674"/>
        </w:trPr>
        <w:tc>
          <w:tcPr>
            <w:tcW w:w="1809" w:type="dxa"/>
          </w:tcPr>
          <w:p w14:paraId="2FC013D9" w14:textId="77777777" w:rsidR="00B66954" w:rsidRPr="00B66954" w:rsidRDefault="00B66954" w:rsidP="00B66954">
            <w:pPr>
              <w:rPr>
                <w:lang w:val="en-US"/>
              </w:rPr>
            </w:pPr>
          </w:p>
        </w:tc>
        <w:tc>
          <w:tcPr>
            <w:tcW w:w="1843" w:type="dxa"/>
          </w:tcPr>
          <w:p w14:paraId="76C62586" w14:textId="77777777" w:rsidR="00B66954" w:rsidRPr="00B66954" w:rsidRDefault="00B66954" w:rsidP="00B66954">
            <w:pPr>
              <w:rPr>
                <w:lang w:val="en-US"/>
              </w:rPr>
            </w:pPr>
          </w:p>
        </w:tc>
        <w:tc>
          <w:tcPr>
            <w:tcW w:w="2977" w:type="dxa"/>
          </w:tcPr>
          <w:p w14:paraId="2A9A80A3" w14:textId="77777777" w:rsidR="00B66954" w:rsidRPr="00B66954" w:rsidRDefault="00B66954" w:rsidP="00B66954">
            <w:pPr>
              <w:rPr>
                <w:lang w:val="en-US"/>
              </w:rPr>
            </w:pPr>
          </w:p>
          <w:p w14:paraId="0445C9E8" w14:textId="77777777" w:rsidR="00B66954" w:rsidRPr="00B66954" w:rsidRDefault="00B66954" w:rsidP="00B66954">
            <w:pPr>
              <w:rPr>
                <w:lang w:val="en-US"/>
              </w:rPr>
            </w:pPr>
            <w:r w:rsidRPr="00B66954">
              <w:rPr>
                <w:lang w:val="en-US"/>
              </w:rPr>
              <w:t>Bacillus subtilis</w:t>
            </w:r>
          </w:p>
        </w:tc>
        <w:tc>
          <w:tcPr>
            <w:tcW w:w="1843" w:type="dxa"/>
          </w:tcPr>
          <w:p w14:paraId="045F70D9" w14:textId="77777777" w:rsidR="00B66954" w:rsidRPr="00B66954" w:rsidRDefault="00B66954" w:rsidP="00B66954">
            <w:pPr>
              <w:rPr>
                <w:lang w:val="en-US"/>
              </w:rPr>
            </w:pPr>
            <w:r w:rsidRPr="00B66954">
              <w:rPr>
                <w:lang w:val="en-US"/>
              </w:rPr>
              <w:t>Pseudomonas sp.</w:t>
            </w:r>
          </w:p>
        </w:tc>
        <w:tc>
          <w:tcPr>
            <w:tcW w:w="1842" w:type="dxa"/>
          </w:tcPr>
          <w:p w14:paraId="5C78E4B6" w14:textId="77777777" w:rsidR="00B66954" w:rsidRPr="00B66954" w:rsidRDefault="00B66954" w:rsidP="00B66954">
            <w:pPr>
              <w:rPr>
                <w:lang w:val="en-US"/>
              </w:rPr>
            </w:pPr>
            <w:r w:rsidRPr="00B66954">
              <w:rPr>
                <w:lang w:val="en-US"/>
              </w:rPr>
              <w:t>Xanthomonas sp.</w:t>
            </w:r>
          </w:p>
        </w:tc>
      </w:tr>
      <w:tr w:rsidR="00B66954" w:rsidRPr="00B66954" w14:paraId="7B1B3093" w14:textId="77777777" w:rsidTr="00B33109">
        <w:trPr>
          <w:trHeight w:val="434"/>
        </w:trPr>
        <w:tc>
          <w:tcPr>
            <w:tcW w:w="1809" w:type="dxa"/>
          </w:tcPr>
          <w:p w14:paraId="65026B26" w14:textId="77777777" w:rsidR="00B66954" w:rsidRPr="00B66954" w:rsidRDefault="00B66954" w:rsidP="00B66954">
            <w:pPr>
              <w:rPr>
                <w:lang w:val="en-US"/>
              </w:rPr>
            </w:pPr>
            <w:r w:rsidRPr="00B66954">
              <w:rPr>
                <w:lang w:val="en-US"/>
              </w:rPr>
              <w:t>Westiellopsis-4A2</w:t>
            </w:r>
          </w:p>
        </w:tc>
        <w:tc>
          <w:tcPr>
            <w:tcW w:w="1843" w:type="dxa"/>
          </w:tcPr>
          <w:p w14:paraId="28D57369" w14:textId="77777777" w:rsidR="00B66954" w:rsidRPr="00B66954" w:rsidRDefault="00B66954" w:rsidP="00B66954">
            <w:pPr>
              <w:rPr>
                <w:lang w:val="en-US"/>
              </w:rPr>
            </w:pPr>
            <w:r w:rsidRPr="00B66954">
              <w:rPr>
                <w:lang w:val="en-US"/>
              </w:rPr>
              <w:t>Culture filtrate</w:t>
            </w:r>
          </w:p>
        </w:tc>
        <w:tc>
          <w:tcPr>
            <w:tcW w:w="2977" w:type="dxa"/>
          </w:tcPr>
          <w:p w14:paraId="1FB95E7C" w14:textId="77777777" w:rsidR="00B66954" w:rsidRPr="00B66954" w:rsidRDefault="00B66954" w:rsidP="00B66954">
            <w:pPr>
              <w:rPr>
                <w:lang w:val="en-US"/>
              </w:rPr>
            </w:pPr>
            <w:r w:rsidRPr="00B66954">
              <w:rPr>
                <w:lang w:val="en-US"/>
              </w:rPr>
              <w:t>10.9 ± 0.4</w:t>
            </w:r>
          </w:p>
        </w:tc>
        <w:tc>
          <w:tcPr>
            <w:tcW w:w="1843" w:type="dxa"/>
          </w:tcPr>
          <w:p w14:paraId="256A7EA2" w14:textId="77777777" w:rsidR="00B66954" w:rsidRPr="00B66954" w:rsidRDefault="00B66954" w:rsidP="00B66954">
            <w:pPr>
              <w:rPr>
                <w:lang w:val="en-US"/>
              </w:rPr>
            </w:pPr>
            <w:r w:rsidRPr="00B66954">
              <w:rPr>
                <w:lang w:val="en-US"/>
              </w:rPr>
              <w:t>2.6 ± 0.2</w:t>
            </w:r>
          </w:p>
        </w:tc>
        <w:tc>
          <w:tcPr>
            <w:tcW w:w="1842" w:type="dxa"/>
          </w:tcPr>
          <w:p w14:paraId="0188E08D" w14:textId="77777777" w:rsidR="00B66954" w:rsidRPr="00B66954" w:rsidRDefault="00B66954" w:rsidP="00B66954">
            <w:pPr>
              <w:rPr>
                <w:lang w:val="en-US"/>
              </w:rPr>
            </w:pPr>
            <w:r w:rsidRPr="00B66954">
              <w:rPr>
                <w:lang w:val="en-US"/>
              </w:rPr>
              <w:t>8.9 ± 0.3</w:t>
            </w:r>
          </w:p>
        </w:tc>
      </w:tr>
      <w:tr w:rsidR="00B66954" w:rsidRPr="00B66954" w14:paraId="54E71D03" w14:textId="77777777" w:rsidTr="00B33109">
        <w:trPr>
          <w:trHeight w:val="674"/>
        </w:trPr>
        <w:tc>
          <w:tcPr>
            <w:tcW w:w="1809" w:type="dxa"/>
          </w:tcPr>
          <w:p w14:paraId="5D236FD0" w14:textId="77777777" w:rsidR="00B66954" w:rsidRPr="00B66954" w:rsidRDefault="00B66954" w:rsidP="00B66954">
            <w:pPr>
              <w:rPr>
                <w:lang w:val="en-US"/>
              </w:rPr>
            </w:pPr>
          </w:p>
        </w:tc>
        <w:tc>
          <w:tcPr>
            <w:tcW w:w="1843" w:type="dxa"/>
          </w:tcPr>
          <w:p w14:paraId="3385600C" w14:textId="77777777" w:rsidR="00B66954" w:rsidRPr="00B66954" w:rsidRDefault="00B66954" w:rsidP="00B66954">
            <w:pPr>
              <w:rPr>
                <w:lang w:val="en-US"/>
              </w:rPr>
            </w:pPr>
            <w:r w:rsidRPr="00B66954">
              <w:rPr>
                <w:lang w:val="en-US"/>
              </w:rPr>
              <w:t>C- Phycocyanin</w:t>
            </w:r>
          </w:p>
        </w:tc>
        <w:tc>
          <w:tcPr>
            <w:tcW w:w="2977" w:type="dxa"/>
          </w:tcPr>
          <w:p w14:paraId="1EC26BE7" w14:textId="77777777" w:rsidR="00B66954" w:rsidRPr="00B66954" w:rsidRDefault="00B66954" w:rsidP="00B66954">
            <w:pPr>
              <w:rPr>
                <w:lang w:val="en-US"/>
              </w:rPr>
            </w:pPr>
          </w:p>
          <w:p w14:paraId="23B23198" w14:textId="77777777" w:rsidR="00B66954" w:rsidRPr="00B66954" w:rsidRDefault="00B66954" w:rsidP="00B66954">
            <w:pPr>
              <w:rPr>
                <w:lang w:val="en-US"/>
              </w:rPr>
            </w:pPr>
            <w:r w:rsidRPr="00B66954">
              <w:rPr>
                <w:lang w:val="en-US"/>
              </w:rPr>
              <w:t>11.3 ± 0.5</w:t>
            </w:r>
          </w:p>
        </w:tc>
        <w:tc>
          <w:tcPr>
            <w:tcW w:w="1843" w:type="dxa"/>
          </w:tcPr>
          <w:p w14:paraId="0625624C" w14:textId="77777777" w:rsidR="00B66954" w:rsidRPr="00B66954" w:rsidRDefault="00B66954" w:rsidP="00B66954">
            <w:pPr>
              <w:rPr>
                <w:lang w:val="en-US"/>
              </w:rPr>
            </w:pPr>
          </w:p>
          <w:p w14:paraId="6338BB6C" w14:textId="77777777" w:rsidR="00B66954" w:rsidRPr="00B66954" w:rsidRDefault="00B66954" w:rsidP="00B66954">
            <w:pPr>
              <w:rPr>
                <w:lang w:val="en-US"/>
              </w:rPr>
            </w:pPr>
            <w:r w:rsidRPr="00B66954">
              <w:rPr>
                <w:lang w:val="en-US"/>
              </w:rPr>
              <w:t>2.2 ± 0.2</w:t>
            </w:r>
          </w:p>
        </w:tc>
        <w:tc>
          <w:tcPr>
            <w:tcW w:w="1842" w:type="dxa"/>
          </w:tcPr>
          <w:p w14:paraId="127B18D2" w14:textId="77777777" w:rsidR="00B66954" w:rsidRPr="00B66954" w:rsidRDefault="00B66954" w:rsidP="00B66954">
            <w:pPr>
              <w:rPr>
                <w:lang w:val="en-US"/>
              </w:rPr>
            </w:pPr>
          </w:p>
          <w:p w14:paraId="1773EA10" w14:textId="77777777" w:rsidR="00B66954" w:rsidRPr="00B66954" w:rsidRDefault="00B66954" w:rsidP="00B66954">
            <w:pPr>
              <w:rPr>
                <w:lang w:val="en-US"/>
              </w:rPr>
            </w:pPr>
            <w:r w:rsidRPr="00B66954">
              <w:rPr>
                <w:lang w:val="en-US"/>
              </w:rPr>
              <w:t>8.1 ± 0.3</w:t>
            </w:r>
          </w:p>
        </w:tc>
      </w:tr>
      <w:tr w:rsidR="00B66954" w:rsidRPr="00B66954" w14:paraId="70E01606" w14:textId="77777777" w:rsidTr="00B33109">
        <w:trPr>
          <w:trHeight w:val="419"/>
        </w:trPr>
        <w:tc>
          <w:tcPr>
            <w:tcW w:w="1809" w:type="dxa"/>
          </w:tcPr>
          <w:p w14:paraId="4150D495" w14:textId="77777777" w:rsidR="00B66954" w:rsidRPr="00B66954" w:rsidRDefault="00B66954" w:rsidP="00B66954">
            <w:pPr>
              <w:rPr>
                <w:lang w:val="en-US"/>
              </w:rPr>
            </w:pPr>
            <w:r w:rsidRPr="00B66954">
              <w:rPr>
                <w:lang w:val="en-US"/>
              </w:rPr>
              <w:t>Westiellopsis-ARM48</w:t>
            </w:r>
          </w:p>
        </w:tc>
        <w:tc>
          <w:tcPr>
            <w:tcW w:w="1843" w:type="dxa"/>
          </w:tcPr>
          <w:p w14:paraId="54F81F76" w14:textId="77777777" w:rsidR="00B66954" w:rsidRPr="00B66954" w:rsidRDefault="00B66954" w:rsidP="00B66954">
            <w:pPr>
              <w:rPr>
                <w:lang w:val="en-US"/>
              </w:rPr>
            </w:pPr>
            <w:r w:rsidRPr="00B66954">
              <w:rPr>
                <w:lang w:val="en-US"/>
              </w:rPr>
              <w:t>Culture filtrate</w:t>
            </w:r>
          </w:p>
        </w:tc>
        <w:tc>
          <w:tcPr>
            <w:tcW w:w="2977" w:type="dxa"/>
          </w:tcPr>
          <w:p w14:paraId="4DDBC8B5" w14:textId="77777777" w:rsidR="00B66954" w:rsidRPr="00B66954" w:rsidRDefault="00B66954" w:rsidP="00B66954">
            <w:pPr>
              <w:rPr>
                <w:lang w:val="en-US"/>
              </w:rPr>
            </w:pPr>
            <w:r w:rsidRPr="00B66954">
              <w:rPr>
                <w:lang w:val="en-US"/>
              </w:rPr>
              <w:t>12.7 ± 0.3</w:t>
            </w:r>
            <w:r w:rsidRPr="00B66954">
              <w:rPr>
                <w:b/>
                <w:i/>
                <w:vertAlign w:val="superscript"/>
                <w:lang w:val="en-US"/>
              </w:rPr>
              <w:t>a</w:t>
            </w:r>
          </w:p>
        </w:tc>
        <w:tc>
          <w:tcPr>
            <w:tcW w:w="1843" w:type="dxa"/>
          </w:tcPr>
          <w:p w14:paraId="03AFB59A" w14:textId="77777777" w:rsidR="00B66954" w:rsidRPr="00B66954" w:rsidRDefault="00B66954" w:rsidP="00B66954">
            <w:pPr>
              <w:rPr>
                <w:lang w:val="en-US"/>
              </w:rPr>
            </w:pPr>
            <w:r w:rsidRPr="00B66954">
              <w:rPr>
                <w:lang w:val="en-US"/>
              </w:rPr>
              <w:t>3.1 ± 0.3</w:t>
            </w:r>
          </w:p>
        </w:tc>
        <w:tc>
          <w:tcPr>
            <w:tcW w:w="1842" w:type="dxa"/>
          </w:tcPr>
          <w:p w14:paraId="06D6935D" w14:textId="77777777" w:rsidR="00B66954" w:rsidRPr="00B66954" w:rsidRDefault="00B66954" w:rsidP="00B66954">
            <w:pPr>
              <w:rPr>
                <w:lang w:val="en-US"/>
              </w:rPr>
            </w:pPr>
            <w:r w:rsidRPr="00B66954">
              <w:rPr>
                <w:lang w:val="en-US"/>
              </w:rPr>
              <w:t>9.5 ± 0.4</w:t>
            </w:r>
          </w:p>
        </w:tc>
      </w:tr>
      <w:tr w:rsidR="00B66954" w:rsidRPr="00B66954" w14:paraId="3964B8D7" w14:textId="77777777" w:rsidTr="00B33109">
        <w:trPr>
          <w:trHeight w:val="674"/>
        </w:trPr>
        <w:tc>
          <w:tcPr>
            <w:tcW w:w="1809" w:type="dxa"/>
          </w:tcPr>
          <w:p w14:paraId="5FB9C9B5" w14:textId="77777777" w:rsidR="00B66954" w:rsidRPr="00B66954" w:rsidRDefault="00B66954" w:rsidP="00B66954">
            <w:pPr>
              <w:rPr>
                <w:lang w:val="en-US"/>
              </w:rPr>
            </w:pPr>
          </w:p>
        </w:tc>
        <w:tc>
          <w:tcPr>
            <w:tcW w:w="1843" w:type="dxa"/>
          </w:tcPr>
          <w:p w14:paraId="757C0363" w14:textId="77777777" w:rsidR="00B66954" w:rsidRPr="00B66954" w:rsidRDefault="00B66954" w:rsidP="00B66954">
            <w:pPr>
              <w:rPr>
                <w:lang w:val="en-US"/>
              </w:rPr>
            </w:pPr>
            <w:r w:rsidRPr="00B66954">
              <w:rPr>
                <w:lang w:val="en-US"/>
              </w:rPr>
              <w:t>C- Phycocyanin</w:t>
            </w:r>
          </w:p>
        </w:tc>
        <w:tc>
          <w:tcPr>
            <w:tcW w:w="2977" w:type="dxa"/>
          </w:tcPr>
          <w:p w14:paraId="319AD69D" w14:textId="77777777" w:rsidR="00B66954" w:rsidRPr="00B66954" w:rsidRDefault="00B66954" w:rsidP="00B66954">
            <w:pPr>
              <w:rPr>
                <w:lang w:val="en-US"/>
              </w:rPr>
            </w:pPr>
          </w:p>
          <w:p w14:paraId="1C28235F" w14:textId="77777777" w:rsidR="00B66954" w:rsidRPr="00B66954" w:rsidRDefault="00B66954" w:rsidP="00B66954">
            <w:pPr>
              <w:rPr>
                <w:lang w:val="en-US"/>
              </w:rPr>
            </w:pPr>
            <w:r w:rsidRPr="00B66954">
              <w:rPr>
                <w:lang w:val="en-US"/>
              </w:rPr>
              <w:t>11.3± 0.4</w:t>
            </w:r>
            <w:r w:rsidRPr="00B66954">
              <w:rPr>
                <w:b/>
                <w:i/>
                <w:vertAlign w:val="superscript"/>
                <w:lang w:val="en-US"/>
              </w:rPr>
              <w:t>b</w:t>
            </w:r>
          </w:p>
        </w:tc>
        <w:tc>
          <w:tcPr>
            <w:tcW w:w="1843" w:type="dxa"/>
          </w:tcPr>
          <w:p w14:paraId="4AE1C149" w14:textId="77777777" w:rsidR="00B66954" w:rsidRPr="00B66954" w:rsidRDefault="00B66954" w:rsidP="00B66954">
            <w:pPr>
              <w:rPr>
                <w:lang w:val="en-US"/>
              </w:rPr>
            </w:pPr>
          </w:p>
          <w:p w14:paraId="51C0FC30" w14:textId="77777777" w:rsidR="00B66954" w:rsidRPr="00B66954" w:rsidRDefault="00B66954" w:rsidP="00B66954">
            <w:pPr>
              <w:rPr>
                <w:lang w:val="en-US"/>
              </w:rPr>
            </w:pPr>
            <w:r w:rsidRPr="00B66954">
              <w:rPr>
                <w:lang w:val="en-US"/>
              </w:rPr>
              <w:t>2.5 ± 0.2</w:t>
            </w:r>
          </w:p>
        </w:tc>
        <w:tc>
          <w:tcPr>
            <w:tcW w:w="1842" w:type="dxa"/>
          </w:tcPr>
          <w:p w14:paraId="7397A223" w14:textId="77777777" w:rsidR="00B66954" w:rsidRPr="00B66954" w:rsidRDefault="00B66954" w:rsidP="00B66954">
            <w:pPr>
              <w:rPr>
                <w:lang w:val="en-US"/>
              </w:rPr>
            </w:pPr>
          </w:p>
          <w:p w14:paraId="1B341DB7" w14:textId="77777777" w:rsidR="00B66954" w:rsidRPr="00B66954" w:rsidRDefault="00B66954" w:rsidP="00B66954">
            <w:pPr>
              <w:rPr>
                <w:lang w:val="en-US"/>
              </w:rPr>
            </w:pPr>
            <w:r w:rsidRPr="00B66954">
              <w:rPr>
                <w:lang w:val="en-US"/>
              </w:rPr>
              <w:t>8.6 ± 0.3</w:t>
            </w:r>
          </w:p>
        </w:tc>
      </w:tr>
      <w:tr w:rsidR="00B66954" w:rsidRPr="00B66954" w14:paraId="63BF12FF" w14:textId="77777777" w:rsidTr="00B33109">
        <w:trPr>
          <w:trHeight w:val="674"/>
        </w:trPr>
        <w:tc>
          <w:tcPr>
            <w:tcW w:w="1809" w:type="dxa"/>
          </w:tcPr>
          <w:p w14:paraId="6813F542" w14:textId="77777777" w:rsidR="00B66954" w:rsidRPr="00B66954" w:rsidRDefault="00B66954" w:rsidP="00B66954">
            <w:pPr>
              <w:rPr>
                <w:lang w:val="en-US"/>
              </w:rPr>
            </w:pPr>
            <w:proofErr w:type="spellStart"/>
            <w:r w:rsidRPr="00B66954">
              <w:rPr>
                <w:lang w:val="en-US"/>
              </w:rPr>
              <w:t>Westiellopsis</w:t>
            </w:r>
            <w:proofErr w:type="spellEnd"/>
            <w:r w:rsidRPr="00B66954">
              <w:rPr>
                <w:lang w:val="en-US"/>
              </w:rPr>
              <w:t>-HT- SGK-1</w:t>
            </w:r>
          </w:p>
        </w:tc>
        <w:tc>
          <w:tcPr>
            <w:tcW w:w="1843" w:type="dxa"/>
          </w:tcPr>
          <w:p w14:paraId="60B4C70E" w14:textId="77777777" w:rsidR="00B66954" w:rsidRPr="00B66954" w:rsidRDefault="00B66954" w:rsidP="00B66954">
            <w:pPr>
              <w:rPr>
                <w:lang w:val="en-US"/>
              </w:rPr>
            </w:pPr>
          </w:p>
          <w:p w14:paraId="12455B60" w14:textId="77777777" w:rsidR="00B66954" w:rsidRPr="00B66954" w:rsidRDefault="00B66954" w:rsidP="00B66954">
            <w:pPr>
              <w:rPr>
                <w:lang w:val="en-US"/>
              </w:rPr>
            </w:pPr>
            <w:r w:rsidRPr="00B66954">
              <w:rPr>
                <w:lang w:val="en-US"/>
              </w:rPr>
              <w:t>Culture filtrate</w:t>
            </w:r>
          </w:p>
        </w:tc>
        <w:tc>
          <w:tcPr>
            <w:tcW w:w="2977" w:type="dxa"/>
          </w:tcPr>
          <w:p w14:paraId="09CF2BF3" w14:textId="77777777" w:rsidR="00B66954" w:rsidRPr="00B66954" w:rsidRDefault="00B66954" w:rsidP="00B66954">
            <w:pPr>
              <w:rPr>
                <w:lang w:val="en-US"/>
              </w:rPr>
            </w:pPr>
          </w:p>
          <w:p w14:paraId="6BD5B3FC" w14:textId="77777777" w:rsidR="00B66954" w:rsidRPr="00B66954" w:rsidRDefault="00B66954" w:rsidP="00B66954">
            <w:pPr>
              <w:rPr>
                <w:lang w:val="en-US"/>
              </w:rPr>
            </w:pPr>
            <w:r w:rsidRPr="00B66954">
              <w:rPr>
                <w:lang w:val="en-US"/>
              </w:rPr>
              <w:t>13.2 ± 0.5</w:t>
            </w:r>
            <w:r w:rsidRPr="00B66954">
              <w:rPr>
                <w:b/>
                <w:i/>
                <w:vertAlign w:val="superscript"/>
                <w:lang w:val="en-US"/>
              </w:rPr>
              <w:t>a</w:t>
            </w:r>
          </w:p>
        </w:tc>
        <w:tc>
          <w:tcPr>
            <w:tcW w:w="1843" w:type="dxa"/>
          </w:tcPr>
          <w:p w14:paraId="0066B8EC" w14:textId="77777777" w:rsidR="00B66954" w:rsidRPr="00B66954" w:rsidRDefault="00B66954" w:rsidP="00B66954">
            <w:pPr>
              <w:rPr>
                <w:lang w:val="en-US"/>
              </w:rPr>
            </w:pPr>
          </w:p>
          <w:p w14:paraId="7FD0D846" w14:textId="77777777" w:rsidR="00B66954" w:rsidRPr="00B66954" w:rsidRDefault="00B66954" w:rsidP="00B66954">
            <w:pPr>
              <w:rPr>
                <w:lang w:val="en-US"/>
              </w:rPr>
            </w:pPr>
            <w:r w:rsidRPr="00B66954">
              <w:rPr>
                <w:lang w:val="en-US"/>
              </w:rPr>
              <w:t>2.9 ± 0.2</w:t>
            </w:r>
          </w:p>
        </w:tc>
        <w:tc>
          <w:tcPr>
            <w:tcW w:w="1842" w:type="dxa"/>
          </w:tcPr>
          <w:p w14:paraId="0A05EB86" w14:textId="77777777" w:rsidR="00B66954" w:rsidRPr="00B66954" w:rsidRDefault="00B66954" w:rsidP="00B66954">
            <w:pPr>
              <w:rPr>
                <w:lang w:val="en-US"/>
              </w:rPr>
            </w:pPr>
          </w:p>
          <w:p w14:paraId="2029195F" w14:textId="77777777" w:rsidR="00B66954" w:rsidRPr="00B66954" w:rsidRDefault="00B66954" w:rsidP="00B66954">
            <w:pPr>
              <w:rPr>
                <w:lang w:val="en-US"/>
              </w:rPr>
            </w:pPr>
            <w:r w:rsidRPr="00B66954">
              <w:rPr>
                <w:lang w:val="en-US"/>
              </w:rPr>
              <w:t>8.3 ± 0.4</w:t>
            </w:r>
          </w:p>
        </w:tc>
      </w:tr>
      <w:tr w:rsidR="00B66954" w:rsidRPr="00B66954" w14:paraId="4A3F2553" w14:textId="77777777" w:rsidTr="00B33109">
        <w:trPr>
          <w:trHeight w:val="674"/>
        </w:trPr>
        <w:tc>
          <w:tcPr>
            <w:tcW w:w="1809" w:type="dxa"/>
          </w:tcPr>
          <w:p w14:paraId="3448B766" w14:textId="77777777" w:rsidR="00B66954" w:rsidRPr="00B66954" w:rsidRDefault="00B66954" w:rsidP="00B66954">
            <w:pPr>
              <w:rPr>
                <w:lang w:val="en-US"/>
              </w:rPr>
            </w:pPr>
          </w:p>
        </w:tc>
        <w:tc>
          <w:tcPr>
            <w:tcW w:w="1843" w:type="dxa"/>
          </w:tcPr>
          <w:p w14:paraId="64B09A12" w14:textId="77777777" w:rsidR="00B66954" w:rsidRPr="00B66954" w:rsidRDefault="00B66954" w:rsidP="00B66954">
            <w:pPr>
              <w:rPr>
                <w:lang w:val="en-US"/>
              </w:rPr>
            </w:pPr>
            <w:r w:rsidRPr="00B66954">
              <w:rPr>
                <w:lang w:val="en-US"/>
              </w:rPr>
              <w:t>C-Phycocyanin</w:t>
            </w:r>
          </w:p>
        </w:tc>
        <w:tc>
          <w:tcPr>
            <w:tcW w:w="2977" w:type="dxa"/>
          </w:tcPr>
          <w:p w14:paraId="66139275" w14:textId="77777777" w:rsidR="00B66954" w:rsidRPr="00B66954" w:rsidRDefault="00B66954" w:rsidP="00B66954">
            <w:pPr>
              <w:rPr>
                <w:lang w:val="en-US"/>
              </w:rPr>
            </w:pPr>
          </w:p>
          <w:p w14:paraId="17E67E41" w14:textId="77777777" w:rsidR="00B66954" w:rsidRPr="00B66954" w:rsidRDefault="00B66954" w:rsidP="00B66954">
            <w:pPr>
              <w:rPr>
                <w:lang w:val="en-US"/>
              </w:rPr>
            </w:pPr>
            <w:r w:rsidRPr="00B66954">
              <w:rPr>
                <w:lang w:val="en-US"/>
              </w:rPr>
              <w:t>11.6± 0.4</w:t>
            </w:r>
            <w:r w:rsidRPr="00B66954">
              <w:rPr>
                <w:b/>
                <w:i/>
                <w:vertAlign w:val="superscript"/>
                <w:lang w:val="en-US"/>
              </w:rPr>
              <w:t>b</w:t>
            </w:r>
          </w:p>
        </w:tc>
        <w:tc>
          <w:tcPr>
            <w:tcW w:w="1843" w:type="dxa"/>
          </w:tcPr>
          <w:p w14:paraId="00863EBC" w14:textId="77777777" w:rsidR="00B66954" w:rsidRPr="00B66954" w:rsidRDefault="00B66954" w:rsidP="00B66954">
            <w:pPr>
              <w:rPr>
                <w:lang w:val="en-US"/>
              </w:rPr>
            </w:pPr>
          </w:p>
          <w:p w14:paraId="392171D6" w14:textId="77777777" w:rsidR="00B66954" w:rsidRPr="00B66954" w:rsidRDefault="00B66954" w:rsidP="00B66954">
            <w:pPr>
              <w:rPr>
                <w:lang w:val="en-US"/>
              </w:rPr>
            </w:pPr>
            <w:r w:rsidRPr="00B66954">
              <w:rPr>
                <w:lang w:val="en-US"/>
              </w:rPr>
              <w:t>2.2 ± 0.2</w:t>
            </w:r>
          </w:p>
        </w:tc>
        <w:tc>
          <w:tcPr>
            <w:tcW w:w="1842" w:type="dxa"/>
          </w:tcPr>
          <w:p w14:paraId="5318F9C8" w14:textId="77777777" w:rsidR="00B66954" w:rsidRPr="00B66954" w:rsidRDefault="00B66954" w:rsidP="00B66954">
            <w:pPr>
              <w:rPr>
                <w:lang w:val="en-US"/>
              </w:rPr>
            </w:pPr>
          </w:p>
          <w:p w14:paraId="00334733" w14:textId="77777777" w:rsidR="00B66954" w:rsidRPr="00B66954" w:rsidRDefault="00B66954" w:rsidP="00B66954">
            <w:pPr>
              <w:rPr>
                <w:lang w:val="en-US"/>
              </w:rPr>
            </w:pPr>
            <w:r w:rsidRPr="00B66954">
              <w:rPr>
                <w:lang w:val="en-US"/>
              </w:rPr>
              <w:t>7.8 ± 0.3</w:t>
            </w:r>
          </w:p>
        </w:tc>
      </w:tr>
      <w:tr w:rsidR="00B66954" w:rsidRPr="00B66954" w14:paraId="141DCEB9" w14:textId="77777777" w:rsidTr="00B33109">
        <w:trPr>
          <w:trHeight w:val="674"/>
        </w:trPr>
        <w:tc>
          <w:tcPr>
            <w:tcW w:w="1809" w:type="dxa"/>
          </w:tcPr>
          <w:p w14:paraId="7387CB06" w14:textId="77777777" w:rsidR="00B66954" w:rsidRPr="00B66954" w:rsidRDefault="00B66954" w:rsidP="00B66954">
            <w:pPr>
              <w:rPr>
                <w:lang w:val="en-US"/>
              </w:rPr>
            </w:pPr>
            <w:proofErr w:type="spellStart"/>
            <w:r w:rsidRPr="00B66954">
              <w:rPr>
                <w:lang w:val="en-US"/>
              </w:rPr>
              <w:t>Westiellopsis</w:t>
            </w:r>
            <w:proofErr w:type="spellEnd"/>
            <w:r w:rsidRPr="00B66954">
              <w:rPr>
                <w:lang w:val="en-US"/>
              </w:rPr>
              <w:t>-ST</w:t>
            </w:r>
          </w:p>
        </w:tc>
        <w:tc>
          <w:tcPr>
            <w:tcW w:w="1843" w:type="dxa"/>
          </w:tcPr>
          <w:p w14:paraId="3B84A6A8" w14:textId="77777777" w:rsidR="00B66954" w:rsidRPr="00B66954" w:rsidRDefault="00B66954" w:rsidP="00B66954">
            <w:pPr>
              <w:rPr>
                <w:lang w:val="en-US"/>
              </w:rPr>
            </w:pPr>
            <w:r w:rsidRPr="00B66954">
              <w:rPr>
                <w:lang w:val="en-US"/>
              </w:rPr>
              <w:t>Culture filtrate</w:t>
            </w:r>
          </w:p>
        </w:tc>
        <w:tc>
          <w:tcPr>
            <w:tcW w:w="2977" w:type="dxa"/>
          </w:tcPr>
          <w:p w14:paraId="6AFA5013" w14:textId="77777777" w:rsidR="00B66954" w:rsidRPr="00B66954" w:rsidRDefault="00B66954" w:rsidP="00B66954">
            <w:pPr>
              <w:rPr>
                <w:lang w:val="en-US"/>
              </w:rPr>
            </w:pPr>
            <w:r w:rsidRPr="00B66954">
              <w:rPr>
                <w:lang w:val="en-US"/>
              </w:rPr>
              <w:t>11.6 ± 0.4</w:t>
            </w:r>
          </w:p>
        </w:tc>
        <w:tc>
          <w:tcPr>
            <w:tcW w:w="1843" w:type="dxa"/>
          </w:tcPr>
          <w:p w14:paraId="1FDEC8F6" w14:textId="77777777" w:rsidR="00B66954" w:rsidRPr="00B66954" w:rsidRDefault="00B66954" w:rsidP="00B66954">
            <w:pPr>
              <w:rPr>
                <w:lang w:val="en-US"/>
              </w:rPr>
            </w:pPr>
            <w:r w:rsidRPr="00B66954">
              <w:rPr>
                <w:lang w:val="en-US"/>
              </w:rPr>
              <w:t>1.3 ± 0.2</w:t>
            </w:r>
          </w:p>
        </w:tc>
        <w:tc>
          <w:tcPr>
            <w:tcW w:w="1842" w:type="dxa"/>
          </w:tcPr>
          <w:p w14:paraId="40D05A1D" w14:textId="77777777" w:rsidR="00B66954" w:rsidRPr="00B66954" w:rsidRDefault="00B66954" w:rsidP="00B66954">
            <w:pPr>
              <w:rPr>
                <w:lang w:val="en-US"/>
              </w:rPr>
            </w:pPr>
            <w:r w:rsidRPr="00B66954">
              <w:rPr>
                <w:lang w:val="en-US"/>
              </w:rPr>
              <w:t>5.9 ± 0.3</w:t>
            </w:r>
            <w:r w:rsidRPr="00B66954">
              <w:rPr>
                <w:b/>
                <w:i/>
                <w:vertAlign w:val="superscript"/>
                <w:lang w:val="en-US"/>
              </w:rPr>
              <w:t>b</w:t>
            </w:r>
          </w:p>
        </w:tc>
      </w:tr>
      <w:tr w:rsidR="00B66954" w:rsidRPr="00B66954" w14:paraId="05B44511" w14:textId="77777777" w:rsidTr="00B33109">
        <w:trPr>
          <w:trHeight w:val="674"/>
        </w:trPr>
        <w:tc>
          <w:tcPr>
            <w:tcW w:w="1809" w:type="dxa"/>
          </w:tcPr>
          <w:p w14:paraId="56904DEC" w14:textId="77777777" w:rsidR="00B66954" w:rsidRPr="00B66954" w:rsidRDefault="00B66954" w:rsidP="00B66954">
            <w:pPr>
              <w:rPr>
                <w:lang w:val="en-US"/>
              </w:rPr>
            </w:pPr>
          </w:p>
        </w:tc>
        <w:tc>
          <w:tcPr>
            <w:tcW w:w="1843" w:type="dxa"/>
          </w:tcPr>
          <w:p w14:paraId="790A31D8" w14:textId="77777777" w:rsidR="00B66954" w:rsidRPr="00B66954" w:rsidRDefault="00B66954" w:rsidP="00B66954">
            <w:pPr>
              <w:rPr>
                <w:lang w:val="en-US"/>
              </w:rPr>
            </w:pPr>
            <w:r w:rsidRPr="00B66954">
              <w:rPr>
                <w:lang w:val="en-US"/>
              </w:rPr>
              <w:t>C-Phycocyanin</w:t>
            </w:r>
          </w:p>
        </w:tc>
        <w:tc>
          <w:tcPr>
            <w:tcW w:w="2977" w:type="dxa"/>
          </w:tcPr>
          <w:p w14:paraId="172726E1" w14:textId="77777777" w:rsidR="00B66954" w:rsidRPr="00B66954" w:rsidRDefault="00B66954" w:rsidP="00B66954">
            <w:pPr>
              <w:rPr>
                <w:lang w:val="en-US"/>
              </w:rPr>
            </w:pPr>
          </w:p>
          <w:p w14:paraId="540B3F82" w14:textId="77777777" w:rsidR="00B66954" w:rsidRPr="00B66954" w:rsidRDefault="00B66954" w:rsidP="00B66954">
            <w:pPr>
              <w:rPr>
                <w:lang w:val="en-US"/>
              </w:rPr>
            </w:pPr>
            <w:r w:rsidRPr="00B66954">
              <w:rPr>
                <w:lang w:val="en-US"/>
              </w:rPr>
              <w:t>10.2 ± 0.4</w:t>
            </w:r>
          </w:p>
        </w:tc>
        <w:tc>
          <w:tcPr>
            <w:tcW w:w="1843" w:type="dxa"/>
          </w:tcPr>
          <w:p w14:paraId="4E9039CA" w14:textId="77777777" w:rsidR="00B66954" w:rsidRPr="00B66954" w:rsidRDefault="00B66954" w:rsidP="00B66954">
            <w:pPr>
              <w:rPr>
                <w:lang w:val="en-US"/>
              </w:rPr>
            </w:pPr>
          </w:p>
          <w:p w14:paraId="0E05D2E0" w14:textId="77777777" w:rsidR="00B66954" w:rsidRPr="00B66954" w:rsidRDefault="00B66954" w:rsidP="00B66954">
            <w:pPr>
              <w:rPr>
                <w:lang w:val="en-US"/>
              </w:rPr>
            </w:pPr>
            <w:r w:rsidRPr="00B66954">
              <w:rPr>
                <w:lang w:val="en-US"/>
              </w:rPr>
              <w:t>3.8 ± 0.3</w:t>
            </w:r>
          </w:p>
        </w:tc>
        <w:tc>
          <w:tcPr>
            <w:tcW w:w="1842" w:type="dxa"/>
          </w:tcPr>
          <w:p w14:paraId="1077A2B6" w14:textId="77777777" w:rsidR="00B66954" w:rsidRPr="00B66954" w:rsidRDefault="00B66954" w:rsidP="00B66954">
            <w:pPr>
              <w:rPr>
                <w:lang w:val="en-US"/>
              </w:rPr>
            </w:pPr>
          </w:p>
          <w:p w14:paraId="58A9D098" w14:textId="77777777" w:rsidR="00B66954" w:rsidRPr="00B66954" w:rsidRDefault="00B66954" w:rsidP="00B66954">
            <w:pPr>
              <w:rPr>
                <w:lang w:val="en-US"/>
              </w:rPr>
            </w:pPr>
            <w:r w:rsidRPr="00B66954">
              <w:rPr>
                <w:lang w:val="en-US"/>
              </w:rPr>
              <w:t>8.1 ± 0.3</w:t>
            </w:r>
            <w:r w:rsidRPr="00B66954">
              <w:rPr>
                <w:b/>
                <w:i/>
                <w:vertAlign w:val="superscript"/>
                <w:lang w:val="en-US"/>
              </w:rPr>
              <w:t>a</w:t>
            </w:r>
          </w:p>
        </w:tc>
      </w:tr>
      <w:tr w:rsidR="00B66954" w:rsidRPr="00B66954" w14:paraId="71B76BF3" w14:textId="77777777" w:rsidTr="00B33109">
        <w:trPr>
          <w:trHeight w:val="674"/>
        </w:trPr>
        <w:tc>
          <w:tcPr>
            <w:tcW w:w="1809" w:type="dxa"/>
          </w:tcPr>
          <w:p w14:paraId="6FCA5B97" w14:textId="77777777" w:rsidR="00B66954" w:rsidRPr="00B66954" w:rsidRDefault="00B66954" w:rsidP="00B66954">
            <w:pPr>
              <w:rPr>
                <w:lang w:val="en-US"/>
              </w:rPr>
            </w:pPr>
            <w:proofErr w:type="spellStart"/>
            <w:r w:rsidRPr="00B66954">
              <w:rPr>
                <w:lang w:val="en-US"/>
              </w:rPr>
              <w:t>Westiellopsis</w:t>
            </w:r>
            <w:proofErr w:type="spellEnd"/>
            <w:r w:rsidRPr="00B66954">
              <w:rPr>
                <w:lang w:val="en-US"/>
              </w:rPr>
              <w:t>-PSG</w:t>
            </w:r>
          </w:p>
        </w:tc>
        <w:tc>
          <w:tcPr>
            <w:tcW w:w="1843" w:type="dxa"/>
          </w:tcPr>
          <w:p w14:paraId="41289575" w14:textId="77777777" w:rsidR="00B66954" w:rsidRPr="00B66954" w:rsidRDefault="00B66954" w:rsidP="00B66954">
            <w:pPr>
              <w:rPr>
                <w:lang w:val="en-US"/>
              </w:rPr>
            </w:pPr>
            <w:r w:rsidRPr="00B66954">
              <w:rPr>
                <w:lang w:val="en-US"/>
              </w:rPr>
              <w:t>Culture filtrate</w:t>
            </w:r>
          </w:p>
        </w:tc>
        <w:tc>
          <w:tcPr>
            <w:tcW w:w="2977" w:type="dxa"/>
          </w:tcPr>
          <w:p w14:paraId="4CFA8F08" w14:textId="77777777" w:rsidR="00B66954" w:rsidRPr="00B66954" w:rsidRDefault="00B66954" w:rsidP="00B66954">
            <w:pPr>
              <w:rPr>
                <w:lang w:val="en-US"/>
              </w:rPr>
            </w:pPr>
            <w:r w:rsidRPr="00B66954">
              <w:rPr>
                <w:lang w:val="en-US"/>
              </w:rPr>
              <w:t>4.6 ± 0.3</w:t>
            </w:r>
            <w:r w:rsidRPr="00B66954">
              <w:rPr>
                <w:b/>
                <w:i/>
                <w:vertAlign w:val="superscript"/>
                <w:lang w:val="en-US"/>
              </w:rPr>
              <w:t>b</w:t>
            </w:r>
          </w:p>
        </w:tc>
        <w:tc>
          <w:tcPr>
            <w:tcW w:w="1843" w:type="dxa"/>
          </w:tcPr>
          <w:p w14:paraId="434E0477" w14:textId="77777777" w:rsidR="00B66954" w:rsidRPr="00B66954" w:rsidRDefault="00B66954" w:rsidP="00B66954">
            <w:pPr>
              <w:rPr>
                <w:lang w:val="en-US"/>
              </w:rPr>
            </w:pPr>
            <w:r w:rsidRPr="00B66954">
              <w:rPr>
                <w:lang w:val="en-US"/>
              </w:rPr>
              <w:t>4.3 ± 0.3</w:t>
            </w:r>
          </w:p>
        </w:tc>
        <w:tc>
          <w:tcPr>
            <w:tcW w:w="1842" w:type="dxa"/>
          </w:tcPr>
          <w:p w14:paraId="230E2BEA" w14:textId="77777777" w:rsidR="00B66954" w:rsidRPr="00B66954" w:rsidRDefault="00B66954" w:rsidP="00B66954">
            <w:pPr>
              <w:rPr>
                <w:lang w:val="en-US"/>
              </w:rPr>
            </w:pPr>
            <w:r w:rsidRPr="00B66954">
              <w:rPr>
                <w:lang w:val="en-US"/>
              </w:rPr>
              <w:t>9.6 ± 0.4</w:t>
            </w:r>
          </w:p>
        </w:tc>
      </w:tr>
      <w:tr w:rsidR="00B66954" w:rsidRPr="00B66954" w14:paraId="362476DE" w14:textId="77777777" w:rsidTr="00B33109">
        <w:trPr>
          <w:trHeight w:val="674"/>
        </w:trPr>
        <w:tc>
          <w:tcPr>
            <w:tcW w:w="1809" w:type="dxa"/>
          </w:tcPr>
          <w:p w14:paraId="24B52F1B" w14:textId="77777777" w:rsidR="00B66954" w:rsidRPr="00B66954" w:rsidRDefault="00B66954" w:rsidP="00B66954">
            <w:pPr>
              <w:rPr>
                <w:lang w:val="en-US"/>
              </w:rPr>
            </w:pPr>
          </w:p>
        </w:tc>
        <w:tc>
          <w:tcPr>
            <w:tcW w:w="1843" w:type="dxa"/>
          </w:tcPr>
          <w:p w14:paraId="55DCF2F4" w14:textId="77777777" w:rsidR="00B66954" w:rsidRPr="00B66954" w:rsidRDefault="00B66954" w:rsidP="00B66954">
            <w:pPr>
              <w:rPr>
                <w:lang w:val="en-US"/>
              </w:rPr>
            </w:pPr>
            <w:r w:rsidRPr="00B66954">
              <w:rPr>
                <w:lang w:val="en-US"/>
              </w:rPr>
              <w:t>C-Phycocyanin</w:t>
            </w:r>
          </w:p>
        </w:tc>
        <w:tc>
          <w:tcPr>
            <w:tcW w:w="2977" w:type="dxa"/>
          </w:tcPr>
          <w:p w14:paraId="186153CF" w14:textId="77777777" w:rsidR="00B66954" w:rsidRPr="00B66954" w:rsidRDefault="00B66954" w:rsidP="00B66954">
            <w:pPr>
              <w:rPr>
                <w:lang w:val="en-US"/>
              </w:rPr>
            </w:pPr>
          </w:p>
          <w:p w14:paraId="68D8E584" w14:textId="77777777" w:rsidR="00B66954" w:rsidRPr="00B66954" w:rsidRDefault="00B66954" w:rsidP="00B66954">
            <w:pPr>
              <w:rPr>
                <w:lang w:val="en-US"/>
              </w:rPr>
            </w:pPr>
            <w:r w:rsidRPr="00B66954">
              <w:rPr>
                <w:lang w:val="en-US"/>
              </w:rPr>
              <w:t>13.1 ± 0.5</w:t>
            </w:r>
            <w:r w:rsidRPr="00B66954">
              <w:rPr>
                <w:b/>
                <w:i/>
                <w:vertAlign w:val="superscript"/>
                <w:lang w:val="en-US"/>
              </w:rPr>
              <w:t>a</w:t>
            </w:r>
          </w:p>
        </w:tc>
        <w:tc>
          <w:tcPr>
            <w:tcW w:w="1843" w:type="dxa"/>
          </w:tcPr>
          <w:p w14:paraId="63E9F76E" w14:textId="77777777" w:rsidR="00B66954" w:rsidRPr="00B66954" w:rsidRDefault="00B66954" w:rsidP="00B66954">
            <w:pPr>
              <w:rPr>
                <w:lang w:val="en-US"/>
              </w:rPr>
            </w:pPr>
          </w:p>
          <w:p w14:paraId="21C6282E" w14:textId="77777777" w:rsidR="00B66954" w:rsidRPr="00B66954" w:rsidRDefault="00B66954" w:rsidP="00B66954">
            <w:pPr>
              <w:rPr>
                <w:lang w:val="en-US"/>
              </w:rPr>
            </w:pPr>
            <w:r w:rsidRPr="00B66954">
              <w:rPr>
                <w:lang w:val="en-US"/>
              </w:rPr>
              <w:t>2.3 ± 0.2</w:t>
            </w:r>
          </w:p>
        </w:tc>
        <w:tc>
          <w:tcPr>
            <w:tcW w:w="1842" w:type="dxa"/>
          </w:tcPr>
          <w:p w14:paraId="4A0031CB" w14:textId="77777777" w:rsidR="00B66954" w:rsidRPr="00B66954" w:rsidRDefault="00B66954" w:rsidP="00B66954">
            <w:pPr>
              <w:rPr>
                <w:lang w:val="en-US"/>
              </w:rPr>
            </w:pPr>
          </w:p>
          <w:p w14:paraId="048324B9" w14:textId="77777777" w:rsidR="00B66954" w:rsidRPr="00B66954" w:rsidRDefault="00B66954" w:rsidP="00B66954">
            <w:pPr>
              <w:rPr>
                <w:lang w:val="en-US"/>
              </w:rPr>
            </w:pPr>
            <w:r w:rsidRPr="00B66954">
              <w:rPr>
                <w:lang w:val="en-US"/>
              </w:rPr>
              <w:t>7.5 ± 0.3</w:t>
            </w:r>
          </w:p>
        </w:tc>
      </w:tr>
      <w:tr w:rsidR="00B66954" w:rsidRPr="00B66954" w14:paraId="75F67FCA" w14:textId="77777777" w:rsidTr="00B33109">
        <w:trPr>
          <w:trHeight w:val="674"/>
        </w:trPr>
        <w:tc>
          <w:tcPr>
            <w:tcW w:w="1809" w:type="dxa"/>
          </w:tcPr>
          <w:p w14:paraId="2FF0FC30" w14:textId="77777777" w:rsidR="00B66954" w:rsidRPr="00B66954" w:rsidRDefault="00B66954" w:rsidP="00B66954">
            <w:pPr>
              <w:rPr>
                <w:lang w:val="en-US"/>
              </w:rPr>
            </w:pPr>
            <w:r w:rsidRPr="00B66954">
              <w:rPr>
                <w:lang w:val="en-US"/>
              </w:rPr>
              <w:t>Streptomycin (10 µg/disc)</w:t>
            </w:r>
          </w:p>
        </w:tc>
        <w:tc>
          <w:tcPr>
            <w:tcW w:w="1843" w:type="dxa"/>
          </w:tcPr>
          <w:p w14:paraId="4B079999" w14:textId="77777777" w:rsidR="00B66954" w:rsidRPr="00B66954" w:rsidRDefault="00B66954" w:rsidP="00B66954">
            <w:pPr>
              <w:rPr>
                <w:lang w:val="en-US"/>
              </w:rPr>
            </w:pPr>
            <w:r w:rsidRPr="00B66954">
              <w:rPr>
                <w:lang w:val="en-US"/>
              </w:rPr>
              <w:t>Positive control</w:t>
            </w:r>
          </w:p>
        </w:tc>
        <w:tc>
          <w:tcPr>
            <w:tcW w:w="2977" w:type="dxa"/>
          </w:tcPr>
          <w:p w14:paraId="7D9C6C74" w14:textId="77777777" w:rsidR="00B66954" w:rsidRPr="00B66954" w:rsidRDefault="00B66954" w:rsidP="00B66954">
            <w:pPr>
              <w:rPr>
                <w:lang w:val="en-US"/>
              </w:rPr>
            </w:pPr>
          </w:p>
          <w:p w14:paraId="74F9913A" w14:textId="77777777" w:rsidR="00B66954" w:rsidRPr="00B66954" w:rsidRDefault="00B66954" w:rsidP="00B66954">
            <w:pPr>
              <w:rPr>
                <w:lang w:val="en-US"/>
              </w:rPr>
            </w:pPr>
            <w:r w:rsidRPr="00B66954">
              <w:rPr>
                <w:lang w:val="en-US"/>
              </w:rPr>
              <w:t>22.0 ± 0.6</w:t>
            </w:r>
          </w:p>
        </w:tc>
        <w:tc>
          <w:tcPr>
            <w:tcW w:w="1843" w:type="dxa"/>
          </w:tcPr>
          <w:p w14:paraId="25455E46" w14:textId="77777777" w:rsidR="00B66954" w:rsidRPr="00B66954" w:rsidRDefault="00B66954" w:rsidP="00B66954">
            <w:pPr>
              <w:rPr>
                <w:lang w:val="en-US"/>
              </w:rPr>
            </w:pPr>
          </w:p>
          <w:p w14:paraId="713E752C" w14:textId="77777777" w:rsidR="00B66954" w:rsidRPr="00B66954" w:rsidRDefault="00B66954" w:rsidP="00B66954">
            <w:pPr>
              <w:rPr>
                <w:lang w:val="en-US"/>
              </w:rPr>
            </w:pPr>
            <w:r w:rsidRPr="00B66954">
              <w:rPr>
                <w:lang w:val="en-US"/>
              </w:rPr>
              <w:t>15.0 ± 0.5</w:t>
            </w:r>
          </w:p>
        </w:tc>
        <w:tc>
          <w:tcPr>
            <w:tcW w:w="1842" w:type="dxa"/>
          </w:tcPr>
          <w:p w14:paraId="04221FB6" w14:textId="77777777" w:rsidR="00B66954" w:rsidRPr="00B66954" w:rsidRDefault="00B66954" w:rsidP="00B66954">
            <w:pPr>
              <w:rPr>
                <w:lang w:val="en-US"/>
              </w:rPr>
            </w:pPr>
          </w:p>
          <w:p w14:paraId="2C272D02" w14:textId="77777777" w:rsidR="00B66954" w:rsidRPr="00B66954" w:rsidRDefault="00B66954" w:rsidP="00B66954">
            <w:pPr>
              <w:rPr>
                <w:lang w:val="en-US"/>
              </w:rPr>
            </w:pPr>
            <w:r w:rsidRPr="00B66954">
              <w:rPr>
                <w:lang w:val="en-US"/>
              </w:rPr>
              <w:t>20.0 ± 0.6</w:t>
            </w:r>
          </w:p>
        </w:tc>
      </w:tr>
      <w:tr w:rsidR="00B66954" w:rsidRPr="00B66954" w14:paraId="3FB5D31F" w14:textId="77777777" w:rsidTr="00B33109">
        <w:trPr>
          <w:trHeight w:val="674"/>
        </w:trPr>
        <w:tc>
          <w:tcPr>
            <w:tcW w:w="1809" w:type="dxa"/>
          </w:tcPr>
          <w:p w14:paraId="0C914EF7" w14:textId="77777777" w:rsidR="00B66954" w:rsidRPr="00B66954" w:rsidRDefault="00B66954" w:rsidP="00B66954">
            <w:pPr>
              <w:rPr>
                <w:lang w:val="en-US"/>
              </w:rPr>
            </w:pPr>
            <w:r w:rsidRPr="00B66954">
              <w:rPr>
                <w:lang w:val="en-US"/>
              </w:rPr>
              <w:t>Phosphate buffer</w:t>
            </w:r>
          </w:p>
        </w:tc>
        <w:tc>
          <w:tcPr>
            <w:tcW w:w="1843" w:type="dxa"/>
          </w:tcPr>
          <w:p w14:paraId="3D8F0078" w14:textId="77777777" w:rsidR="00B66954" w:rsidRPr="00B66954" w:rsidRDefault="00B66954" w:rsidP="00B66954">
            <w:pPr>
              <w:rPr>
                <w:lang w:val="en-US"/>
              </w:rPr>
            </w:pPr>
            <w:r w:rsidRPr="00B66954">
              <w:rPr>
                <w:lang w:val="en-US"/>
              </w:rPr>
              <w:t>Negative control</w:t>
            </w:r>
          </w:p>
        </w:tc>
        <w:tc>
          <w:tcPr>
            <w:tcW w:w="2977" w:type="dxa"/>
          </w:tcPr>
          <w:p w14:paraId="3211D1EA" w14:textId="77777777" w:rsidR="00B66954" w:rsidRPr="00B66954" w:rsidRDefault="00B66954" w:rsidP="00B66954">
            <w:pPr>
              <w:rPr>
                <w:lang w:val="en-US"/>
              </w:rPr>
            </w:pPr>
          </w:p>
          <w:p w14:paraId="70AEBB12" w14:textId="77777777" w:rsidR="00B66954" w:rsidRPr="00B66954" w:rsidRDefault="00B66954" w:rsidP="00B66954">
            <w:pPr>
              <w:rPr>
                <w:lang w:val="en-US"/>
              </w:rPr>
            </w:pPr>
            <w:r w:rsidRPr="00B66954">
              <w:rPr>
                <w:lang w:val="en-US"/>
              </w:rPr>
              <w:t>0</w:t>
            </w:r>
          </w:p>
        </w:tc>
        <w:tc>
          <w:tcPr>
            <w:tcW w:w="1843" w:type="dxa"/>
          </w:tcPr>
          <w:p w14:paraId="7A4BA329" w14:textId="77777777" w:rsidR="00B66954" w:rsidRPr="00B66954" w:rsidRDefault="00B66954" w:rsidP="00B66954">
            <w:pPr>
              <w:rPr>
                <w:lang w:val="en-US"/>
              </w:rPr>
            </w:pPr>
          </w:p>
          <w:p w14:paraId="42BF6563" w14:textId="77777777" w:rsidR="00B66954" w:rsidRPr="00B66954" w:rsidRDefault="00B66954" w:rsidP="00B66954">
            <w:pPr>
              <w:rPr>
                <w:lang w:val="en-US"/>
              </w:rPr>
            </w:pPr>
            <w:r w:rsidRPr="00B66954">
              <w:rPr>
                <w:lang w:val="en-US"/>
              </w:rPr>
              <w:t>0</w:t>
            </w:r>
          </w:p>
        </w:tc>
        <w:tc>
          <w:tcPr>
            <w:tcW w:w="1842" w:type="dxa"/>
          </w:tcPr>
          <w:p w14:paraId="43A16CCB" w14:textId="77777777" w:rsidR="00B66954" w:rsidRPr="00B66954" w:rsidRDefault="00B66954" w:rsidP="00B66954">
            <w:pPr>
              <w:rPr>
                <w:lang w:val="en-US"/>
              </w:rPr>
            </w:pPr>
          </w:p>
          <w:p w14:paraId="22D77BD1" w14:textId="77777777" w:rsidR="00B66954" w:rsidRPr="00B66954" w:rsidRDefault="00B66954" w:rsidP="00B66954">
            <w:pPr>
              <w:rPr>
                <w:lang w:val="en-US"/>
              </w:rPr>
            </w:pPr>
            <w:r w:rsidRPr="00B66954">
              <w:rPr>
                <w:lang w:val="en-US"/>
              </w:rPr>
              <w:t>0</w:t>
            </w:r>
          </w:p>
        </w:tc>
      </w:tr>
    </w:tbl>
    <w:p w14:paraId="3D713011" w14:textId="77777777" w:rsidR="00B66954" w:rsidRPr="00B66954" w:rsidRDefault="00B66954" w:rsidP="00B66954">
      <w:pPr>
        <w:rPr>
          <w:lang w:val="en-US"/>
        </w:rPr>
        <w:sectPr w:rsidR="00B66954" w:rsidRPr="00B66954" w:rsidSect="00B66954">
          <w:pgSz w:w="12240" w:h="15840"/>
          <w:pgMar w:top="560" w:right="1080" w:bottom="280" w:left="1080" w:header="720" w:footer="720" w:gutter="0"/>
          <w:cols w:space="720"/>
        </w:sectPr>
      </w:pPr>
    </w:p>
    <w:p w14:paraId="3A4DD3EB" w14:textId="77777777" w:rsidR="00B66954" w:rsidRPr="00B66954" w:rsidRDefault="00B66954" w:rsidP="00B66954">
      <w:pPr>
        <w:rPr>
          <w:i/>
          <w:lang w:val="en-US"/>
        </w:rPr>
      </w:pPr>
      <w:r w:rsidRPr="00B66954">
        <w:rPr>
          <w:i/>
          <w:lang w:val="en-US"/>
        </w:rPr>
        <w:t>Note: Values represent mean ± standard deviation from three independent experiments with three replicates each (n=9). Different superscript letters (</w:t>
      </w:r>
      <w:proofErr w:type="spellStart"/>
      <w:proofErr w:type="gramStart"/>
      <w:r w:rsidRPr="00B66954">
        <w:rPr>
          <w:i/>
          <w:lang w:val="en-US"/>
        </w:rPr>
        <w:t>a,b</w:t>
      </w:r>
      <w:proofErr w:type="spellEnd"/>
      <w:proofErr w:type="gramEnd"/>
      <w:r w:rsidRPr="00B66954">
        <w:rPr>
          <w:i/>
          <w:lang w:val="en-US"/>
        </w:rPr>
        <w:t>) within the same column and strain indicate statistically significant differences (P &lt; 0.05, paired t-test). Inhibition zone measurements include the 5 mm disc diameter.</w:t>
      </w:r>
    </w:p>
    <w:p w14:paraId="56C7ACBF" w14:textId="77777777" w:rsidR="00B66954" w:rsidRPr="00B66954" w:rsidRDefault="00B66954" w:rsidP="00B66954">
      <w:pPr>
        <w:rPr>
          <w:lang w:val="en-US"/>
        </w:rPr>
      </w:pPr>
      <w:r w:rsidRPr="00B66954">
        <w:rPr>
          <w:lang w:val="en-US"/>
        </w:rPr>
        <w:t xml:space="preserve">Overall, both culture filtrates and C-phycocyanin demonstrated antibacterial activity against all tested bacterial strains. Among the tested pathogens, </w:t>
      </w:r>
      <w:r w:rsidRPr="00B66954">
        <w:rPr>
          <w:i/>
          <w:lang w:val="en-US"/>
        </w:rPr>
        <w:t xml:space="preserve">Pseudomonas </w:t>
      </w:r>
      <w:r w:rsidRPr="00B66954">
        <w:rPr>
          <w:lang w:val="en-US"/>
        </w:rPr>
        <w:t xml:space="preserve">sp. demonstrated the highest resistance, as evidenced by the smallest zones of inhibition (1.3-4.3 mm). This intrinsic resistance is characteristic of </w:t>
      </w:r>
      <w:r w:rsidRPr="00B66954">
        <w:rPr>
          <w:i/>
          <w:lang w:val="en-US"/>
        </w:rPr>
        <w:t xml:space="preserve">Pseudomonas </w:t>
      </w:r>
      <w:r w:rsidRPr="00B66954">
        <w:rPr>
          <w:lang w:val="en-US"/>
        </w:rPr>
        <w:t xml:space="preserve">species, which possess efflux pumps and reduced outer membrane permeability. </w:t>
      </w:r>
      <w:r w:rsidRPr="00B66954">
        <w:rPr>
          <w:i/>
          <w:lang w:val="en-US"/>
        </w:rPr>
        <w:t xml:space="preserve">Bacillus subtilis </w:t>
      </w:r>
      <w:r w:rsidRPr="00B66954">
        <w:rPr>
          <w:lang w:val="en-US"/>
        </w:rPr>
        <w:t xml:space="preserve">showed the highest susceptibility, with inhibition zones ranging from 4.6 to 13.2 mm, reflecting its Gram-positive cell wall structure which is more accessible to antimicrobial agents. </w:t>
      </w:r>
      <w:r w:rsidRPr="00B66954">
        <w:rPr>
          <w:i/>
          <w:lang w:val="en-US"/>
        </w:rPr>
        <w:t xml:space="preserve">Xanthomonas </w:t>
      </w:r>
      <w:r w:rsidRPr="00B66954">
        <w:rPr>
          <w:lang w:val="en-US"/>
        </w:rPr>
        <w:t xml:space="preserve">sp. exhibited intermediate susceptibility (5.9-9.6 mm). The antibacterial activity varied between culture filtrates and purified C-phycocyanin depending on the strain and bacterial target. For </w:t>
      </w:r>
      <w:r w:rsidRPr="00B66954">
        <w:rPr>
          <w:i/>
          <w:lang w:val="en-US"/>
        </w:rPr>
        <w:t>Westiellopsis</w:t>
      </w:r>
      <w:r w:rsidRPr="00B66954">
        <w:rPr>
          <w:lang w:val="en-US"/>
        </w:rPr>
        <w:t xml:space="preserve">-ARM48 and </w:t>
      </w:r>
      <w:r w:rsidRPr="00B66954">
        <w:rPr>
          <w:i/>
          <w:lang w:val="en-US"/>
        </w:rPr>
        <w:t>Westiellopsis</w:t>
      </w:r>
      <w:r w:rsidRPr="00B66954">
        <w:rPr>
          <w:lang w:val="en-US"/>
        </w:rPr>
        <w:t xml:space="preserve">-HT-SGK-1, culture filtrates showed statistically significant higher activity against </w:t>
      </w:r>
      <w:r w:rsidRPr="00B66954">
        <w:rPr>
          <w:i/>
          <w:lang w:val="en-US"/>
        </w:rPr>
        <w:t xml:space="preserve">B. subtilis </w:t>
      </w:r>
      <w:r w:rsidRPr="00B66954">
        <w:rPr>
          <w:lang w:val="en-US"/>
        </w:rPr>
        <w:t xml:space="preserve">(mean difference 1.4-1.6 mm, </w:t>
      </w:r>
      <w:r w:rsidRPr="00B66954">
        <w:rPr>
          <w:i/>
          <w:lang w:val="en-US"/>
        </w:rPr>
        <w:t>P</w:t>
      </w:r>
      <w:r w:rsidRPr="00B66954">
        <w:rPr>
          <w:lang w:val="en-US"/>
        </w:rPr>
        <w:t xml:space="preserve"> &lt; 0.05), suggesting the presence of synergistic antibacterial compounds in addition to C-phycocyanin. Conversely, for </w:t>
      </w:r>
      <w:proofErr w:type="spellStart"/>
      <w:r w:rsidRPr="00B66954">
        <w:rPr>
          <w:i/>
          <w:lang w:val="en-US"/>
        </w:rPr>
        <w:t>Westiellopsis</w:t>
      </w:r>
      <w:proofErr w:type="spellEnd"/>
      <w:r w:rsidRPr="00B66954">
        <w:rPr>
          <w:lang w:val="en-US"/>
        </w:rPr>
        <w:t xml:space="preserve">-PSG against </w:t>
      </w:r>
      <w:r w:rsidRPr="00B66954">
        <w:rPr>
          <w:i/>
          <w:lang w:val="en-US"/>
        </w:rPr>
        <w:t xml:space="preserve">B. subtilis </w:t>
      </w:r>
      <w:r w:rsidRPr="00B66954">
        <w:rPr>
          <w:lang w:val="en-US"/>
        </w:rPr>
        <w:t xml:space="preserve">and </w:t>
      </w:r>
      <w:proofErr w:type="spellStart"/>
      <w:r w:rsidRPr="00B66954">
        <w:rPr>
          <w:i/>
          <w:lang w:val="en-US"/>
        </w:rPr>
        <w:t>Westiellopsis</w:t>
      </w:r>
      <w:proofErr w:type="spellEnd"/>
      <w:r w:rsidRPr="00B66954">
        <w:rPr>
          <w:lang w:val="en-US"/>
        </w:rPr>
        <w:t xml:space="preserve">-ST against </w:t>
      </w:r>
      <w:r w:rsidRPr="00B66954">
        <w:rPr>
          <w:i/>
          <w:lang w:val="en-US"/>
        </w:rPr>
        <w:t xml:space="preserve">Xanthomonas </w:t>
      </w:r>
      <w:r w:rsidRPr="00B66954">
        <w:rPr>
          <w:lang w:val="en-US"/>
        </w:rPr>
        <w:t xml:space="preserve">sp., purified C-phycocyanin demonstrated superior activity (p &lt; 0.05). These strain-specific differences suggest that C-phycocyanin is a major, but not exclusive, contributor to the antibacterial activity of the crude extracts, and that other secondary metabolites may act synergistically or antagonistically depending on the bacterial target. These findings align with earlier studies highlighting the antimicrobial properties of cyanobacterial extracts, such as those from </w:t>
      </w:r>
      <w:proofErr w:type="spellStart"/>
      <w:r w:rsidRPr="00B66954">
        <w:rPr>
          <w:i/>
          <w:lang w:val="en-US"/>
        </w:rPr>
        <w:t>Nostoc</w:t>
      </w:r>
      <w:proofErr w:type="spellEnd"/>
      <w:r w:rsidRPr="00B66954">
        <w:rPr>
          <w:lang w:val="en-US"/>
        </w:rPr>
        <w:t xml:space="preserve">, </w:t>
      </w:r>
      <w:r w:rsidRPr="00B66954">
        <w:rPr>
          <w:i/>
          <w:lang w:val="en-US"/>
        </w:rPr>
        <w:t>Anabaena</w:t>
      </w:r>
      <w:r w:rsidRPr="00B66954">
        <w:rPr>
          <w:lang w:val="en-US"/>
        </w:rPr>
        <w:t xml:space="preserve">, </w:t>
      </w:r>
      <w:r w:rsidRPr="00B66954">
        <w:rPr>
          <w:i/>
          <w:lang w:val="en-US"/>
        </w:rPr>
        <w:t>Oscillatoria</w:t>
      </w:r>
      <w:r w:rsidRPr="00B66954">
        <w:rPr>
          <w:lang w:val="en-US"/>
        </w:rPr>
        <w:t xml:space="preserve">, </w:t>
      </w:r>
      <w:proofErr w:type="spellStart"/>
      <w:r w:rsidRPr="00B66954">
        <w:rPr>
          <w:i/>
          <w:lang w:val="en-US"/>
        </w:rPr>
        <w:t>Synechocystis</w:t>
      </w:r>
      <w:proofErr w:type="spellEnd"/>
      <w:r w:rsidRPr="00B66954">
        <w:rPr>
          <w:lang w:val="en-US"/>
        </w:rPr>
        <w:t xml:space="preserve">, </w:t>
      </w:r>
      <w:r w:rsidRPr="00B66954">
        <w:rPr>
          <w:i/>
          <w:lang w:val="en-US"/>
        </w:rPr>
        <w:t xml:space="preserve">Oscillatoria </w:t>
      </w:r>
      <w:proofErr w:type="spellStart"/>
      <w:r w:rsidRPr="00B66954">
        <w:rPr>
          <w:i/>
          <w:lang w:val="en-US"/>
        </w:rPr>
        <w:t>angustissima</w:t>
      </w:r>
      <w:proofErr w:type="spellEnd"/>
      <w:r w:rsidRPr="00B66954">
        <w:rPr>
          <w:lang w:val="en-US"/>
        </w:rPr>
        <w:t xml:space="preserve">, and </w:t>
      </w:r>
      <w:proofErr w:type="spellStart"/>
      <w:r w:rsidRPr="00B66954">
        <w:rPr>
          <w:i/>
          <w:lang w:val="en-US"/>
        </w:rPr>
        <w:t>Calothrix</w:t>
      </w:r>
      <w:proofErr w:type="spellEnd"/>
      <w:r w:rsidRPr="00B66954">
        <w:rPr>
          <w:i/>
          <w:lang w:val="en-US"/>
        </w:rPr>
        <w:t xml:space="preserve"> </w:t>
      </w:r>
      <w:proofErr w:type="spellStart"/>
      <w:r w:rsidRPr="00B66954">
        <w:rPr>
          <w:i/>
          <w:lang w:val="en-US"/>
        </w:rPr>
        <w:t>parietina</w:t>
      </w:r>
      <w:proofErr w:type="spellEnd"/>
      <w:r w:rsidRPr="00B66954">
        <w:rPr>
          <w:lang w:val="en-US"/>
        </w:rPr>
        <w:t xml:space="preserve">, which have shown effectiveness </w:t>
      </w:r>
      <w:r w:rsidRPr="00B66954">
        <w:rPr>
          <w:lang w:val="en-US"/>
        </w:rPr>
        <w:lastRenderedPageBreak/>
        <w:t xml:space="preserve">against both Gram- positive and Gram-negative bacteria. The current results further substantiate the antimicrobial potential of </w:t>
      </w:r>
      <w:proofErr w:type="spellStart"/>
      <w:r w:rsidRPr="00B66954">
        <w:rPr>
          <w:i/>
          <w:lang w:val="en-US"/>
        </w:rPr>
        <w:t>Westiellopsis</w:t>
      </w:r>
      <w:proofErr w:type="spellEnd"/>
      <w:r w:rsidRPr="00B66954">
        <w:rPr>
          <w:i/>
          <w:lang w:val="en-US"/>
        </w:rPr>
        <w:t xml:space="preserve"> </w:t>
      </w:r>
      <w:r w:rsidRPr="00B66954">
        <w:rPr>
          <w:lang w:val="en-US"/>
        </w:rPr>
        <w:t>spp. against pathogenic microorganisms.</w:t>
      </w:r>
    </w:p>
    <w:p w14:paraId="453AF513" w14:textId="77777777" w:rsidR="00B66954" w:rsidRPr="00B66954" w:rsidRDefault="00B66954" w:rsidP="00B66954">
      <w:pPr>
        <w:rPr>
          <w:lang w:val="en-US"/>
        </w:rPr>
      </w:pPr>
    </w:p>
    <w:p w14:paraId="01D8C401" w14:textId="77777777" w:rsidR="00B66954" w:rsidRPr="00B66954" w:rsidRDefault="00B66954" w:rsidP="00B66954">
      <w:pPr>
        <w:rPr>
          <w:b/>
          <w:lang w:val="en-US"/>
        </w:rPr>
      </w:pPr>
      <w:r w:rsidRPr="00B66954">
        <w:rPr>
          <w:b/>
          <w:lang w:val="en-US"/>
        </w:rPr>
        <w:t>3.2 Toxicological Evaluation Using Silkworm (Bombyx mori) Model</w:t>
      </w:r>
    </w:p>
    <w:p w14:paraId="73E415A1" w14:textId="77777777" w:rsidR="00B66954" w:rsidRPr="00B66954" w:rsidRDefault="00B66954" w:rsidP="00B66954">
      <w:pPr>
        <w:rPr>
          <w:lang w:val="en-US"/>
        </w:rPr>
      </w:pPr>
      <w:r w:rsidRPr="00B66954">
        <w:rPr>
          <w:lang w:val="en-US"/>
        </w:rPr>
        <w:t xml:space="preserve">Cyanobacteria are known to produce various toxic metabolites, some of which pose significant health risks to humans and animals. In the present study, the potential toxicity of C-phycocyanin extracted from </w:t>
      </w:r>
      <w:proofErr w:type="spellStart"/>
      <w:r w:rsidRPr="00B66954">
        <w:rPr>
          <w:i/>
          <w:lang w:val="en-US"/>
        </w:rPr>
        <w:t>Westiellopsis</w:t>
      </w:r>
      <w:proofErr w:type="spellEnd"/>
      <w:r w:rsidRPr="00B66954">
        <w:rPr>
          <w:i/>
          <w:lang w:val="en-US"/>
        </w:rPr>
        <w:t xml:space="preserve"> </w:t>
      </w:r>
      <w:r w:rsidRPr="00B66954">
        <w:rPr>
          <w:lang w:val="en-US"/>
        </w:rPr>
        <w:t>species was assessed using the silkworm (</w:t>
      </w:r>
      <w:r w:rsidRPr="00B66954">
        <w:rPr>
          <w:i/>
          <w:lang w:val="en-US"/>
        </w:rPr>
        <w:t>Bombyx mori</w:t>
      </w:r>
      <w:r w:rsidRPr="00B66954">
        <w:rPr>
          <w:lang w:val="en-US"/>
        </w:rPr>
        <w:t xml:space="preserve">) as a sensitive invertebrate model. The silkworm has been validated as a reliable preliminary toxicity screening tool for various compounds due to its sensitivity to toxic substances and ease of handling. The toxicity assay involved administration of C-phycocyanin pigments derived from five cyanobacterial strains: </w:t>
      </w:r>
      <w:r w:rsidRPr="00B66954">
        <w:rPr>
          <w:i/>
          <w:lang w:val="en-US"/>
        </w:rPr>
        <w:t>Westiellopsis</w:t>
      </w:r>
      <w:r w:rsidRPr="00B66954">
        <w:rPr>
          <w:lang w:val="en-US"/>
        </w:rPr>
        <w:t xml:space="preserve">-ARM48, </w:t>
      </w:r>
      <w:r w:rsidRPr="00B66954">
        <w:rPr>
          <w:i/>
          <w:lang w:val="en-US"/>
        </w:rPr>
        <w:t>Westiellopsis</w:t>
      </w:r>
      <w:r w:rsidRPr="00B66954">
        <w:rPr>
          <w:lang w:val="en-US"/>
        </w:rPr>
        <w:t xml:space="preserve">-HT-SGK-1, </w:t>
      </w:r>
      <w:r w:rsidRPr="00B66954">
        <w:rPr>
          <w:i/>
          <w:lang w:val="en-US"/>
        </w:rPr>
        <w:t>Westiellopsis</w:t>
      </w:r>
      <w:r w:rsidRPr="00B66954">
        <w:rPr>
          <w:lang w:val="en-US"/>
        </w:rPr>
        <w:t xml:space="preserve">-4A2, </w:t>
      </w:r>
      <w:proofErr w:type="spellStart"/>
      <w:r w:rsidRPr="00B66954">
        <w:rPr>
          <w:i/>
          <w:lang w:val="en-US"/>
        </w:rPr>
        <w:t>Westiellopsis</w:t>
      </w:r>
      <w:proofErr w:type="spellEnd"/>
      <w:r w:rsidRPr="00B66954">
        <w:rPr>
          <w:lang w:val="en-US"/>
        </w:rPr>
        <w:t xml:space="preserve">-PSG, and </w:t>
      </w:r>
      <w:proofErr w:type="spellStart"/>
      <w:r w:rsidRPr="00B66954">
        <w:rPr>
          <w:i/>
          <w:lang w:val="en-US"/>
        </w:rPr>
        <w:t>Westiellopsis</w:t>
      </w:r>
      <w:proofErr w:type="spellEnd"/>
      <w:r w:rsidRPr="00B66954">
        <w:rPr>
          <w:lang w:val="en-US"/>
        </w:rPr>
        <w:t>-ST. Observations indicated no signs of toxicity in any of the treatment groups. The larvae displayed normal movement patterns, with no visible symptoms of ill health, abnormal secretions, discoloration, or behavioral abnormalities. A 100% survival rate was recorded across all treatments through the duration of the experiment (from 2nd instar through 5th instar, approximately 12-14 days). Furthermore, treated larvae exhibited statistically significant increases in both total body weight and silk gland weight compared to the control group, as shown in Table 2.</w:t>
      </w:r>
    </w:p>
    <w:p w14:paraId="101EB555" w14:textId="77777777" w:rsidR="00B66954" w:rsidRPr="00B66954" w:rsidRDefault="00B66954" w:rsidP="00B66954">
      <w:pPr>
        <w:rPr>
          <w:lang w:val="en-US"/>
        </w:rPr>
      </w:pPr>
    </w:p>
    <w:p w14:paraId="051F4165" w14:textId="77777777" w:rsidR="00B66954" w:rsidRPr="00B66954" w:rsidRDefault="00B66954" w:rsidP="00B66954">
      <w:pPr>
        <w:rPr>
          <w:lang w:val="en-US"/>
        </w:rPr>
      </w:pPr>
      <w:r w:rsidRPr="00B66954">
        <w:rPr>
          <w:b/>
          <w:lang w:val="en-US"/>
        </w:rPr>
        <w:t xml:space="preserve">Table 2: </w:t>
      </w:r>
      <w:r w:rsidRPr="00B66954">
        <w:rPr>
          <w:lang w:val="en-US"/>
        </w:rPr>
        <w:t>Effect of C-phycocyanin pigments on cumulative body weight and silk gland weight of silkworm (</w:t>
      </w:r>
      <w:r w:rsidRPr="00B66954">
        <w:rPr>
          <w:i/>
          <w:lang w:val="en-US"/>
        </w:rPr>
        <w:t>Bombyx mori</w:t>
      </w:r>
      <w:r w:rsidRPr="00B66954">
        <w:rPr>
          <w:lang w:val="en-US"/>
        </w:rPr>
        <w:t>) larvae</w:t>
      </w:r>
    </w:p>
    <w:p w14:paraId="1B1C660F" w14:textId="77777777" w:rsidR="00B66954" w:rsidRPr="00B66954" w:rsidRDefault="00B66954" w:rsidP="00B6695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7"/>
        <w:gridCol w:w="2158"/>
        <w:gridCol w:w="1801"/>
        <w:gridCol w:w="2418"/>
        <w:gridCol w:w="1817"/>
      </w:tblGrid>
      <w:tr w:rsidR="00B66954" w:rsidRPr="00B66954" w14:paraId="21B0BCAE" w14:textId="77777777" w:rsidTr="00B33109">
        <w:trPr>
          <w:trHeight w:val="859"/>
        </w:trPr>
        <w:tc>
          <w:tcPr>
            <w:tcW w:w="2077" w:type="dxa"/>
          </w:tcPr>
          <w:p w14:paraId="2B8400ED" w14:textId="77777777" w:rsidR="00B66954" w:rsidRPr="00B66954" w:rsidRDefault="00B66954" w:rsidP="00B66954">
            <w:pPr>
              <w:rPr>
                <w:b/>
                <w:lang w:val="en-US"/>
              </w:rPr>
            </w:pPr>
          </w:p>
          <w:p w14:paraId="022455C6" w14:textId="77777777" w:rsidR="00B66954" w:rsidRPr="00B66954" w:rsidRDefault="00B66954" w:rsidP="00B66954">
            <w:pPr>
              <w:rPr>
                <w:b/>
                <w:lang w:val="en-US"/>
              </w:rPr>
            </w:pPr>
            <w:r w:rsidRPr="00B66954">
              <w:rPr>
                <w:b/>
                <w:lang w:val="en-US"/>
              </w:rPr>
              <w:t>Cyanobacterial strain</w:t>
            </w:r>
          </w:p>
        </w:tc>
        <w:tc>
          <w:tcPr>
            <w:tcW w:w="2158" w:type="dxa"/>
          </w:tcPr>
          <w:p w14:paraId="46FB3FF5" w14:textId="77777777" w:rsidR="00B66954" w:rsidRPr="00B66954" w:rsidRDefault="00B66954" w:rsidP="00B66954">
            <w:pPr>
              <w:rPr>
                <w:b/>
                <w:lang w:val="en-US"/>
              </w:rPr>
            </w:pPr>
          </w:p>
          <w:p w14:paraId="2FD1683C" w14:textId="77777777" w:rsidR="00B66954" w:rsidRPr="00B66954" w:rsidRDefault="00B66954" w:rsidP="00B66954">
            <w:pPr>
              <w:rPr>
                <w:b/>
                <w:lang w:val="en-US"/>
              </w:rPr>
            </w:pPr>
            <w:r w:rsidRPr="00B66954">
              <w:rPr>
                <w:b/>
                <w:lang w:val="en-US"/>
              </w:rPr>
              <w:t>Total body weight of 50 larvae (mg ± SD)</w:t>
            </w:r>
          </w:p>
        </w:tc>
        <w:tc>
          <w:tcPr>
            <w:tcW w:w="1801" w:type="dxa"/>
          </w:tcPr>
          <w:p w14:paraId="0F988231" w14:textId="77777777" w:rsidR="00B66954" w:rsidRPr="00B66954" w:rsidRDefault="00B66954" w:rsidP="00B66954">
            <w:pPr>
              <w:rPr>
                <w:b/>
                <w:lang w:val="en-US"/>
              </w:rPr>
            </w:pPr>
          </w:p>
          <w:p w14:paraId="68C754B6" w14:textId="77777777" w:rsidR="00B66954" w:rsidRPr="00B66954" w:rsidRDefault="00B66954" w:rsidP="00B66954">
            <w:pPr>
              <w:rPr>
                <w:b/>
                <w:lang w:val="en-US"/>
              </w:rPr>
            </w:pPr>
            <w:r w:rsidRPr="00B66954">
              <w:rPr>
                <w:b/>
                <w:lang w:val="en-US"/>
              </w:rPr>
              <w:t>Percentage increase (%)</w:t>
            </w:r>
          </w:p>
        </w:tc>
        <w:tc>
          <w:tcPr>
            <w:tcW w:w="2418" w:type="dxa"/>
          </w:tcPr>
          <w:p w14:paraId="4209ABD3" w14:textId="77777777" w:rsidR="00B66954" w:rsidRPr="00B66954" w:rsidRDefault="00B66954" w:rsidP="00B66954">
            <w:pPr>
              <w:rPr>
                <w:b/>
                <w:lang w:val="en-US"/>
              </w:rPr>
            </w:pPr>
            <w:r w:rsidRPr="00B66954">
              <w:rPr>
                <w:b/>
                <w:lang w:val="en-US"/>
              </w:rPr>
              <w:t>Average silk gland weight per larva (mg ± SD)</w:t>
            </w:r>
          </w:p>
        </w:tc>
        <w:tc>
          <w:tcPr>
            <w:tcW w:w="1817" w:type="dxa"/>
          </w:tcPr>
          <w:p w14:paraId="0811921A" w14:textId="77777777" w:rsidR="00B66954" w:rsidRPr="00B66954" w:rsidRDefault="00B66954" w:rsidP="00B66954">
            <w:pPr>
              <w:rPr>
                <w:b/>
                <w:lang w:val="en-US"/>
              </w:rPr>
            </w:pPr>
          </w:p>
          <w:p w14:paraId="251E97C2" w14:textId="77777777" w:rsidR="00B66954" w:rsidRPr="00B66954" w:rsidRDefault="00B66954" w:rsidP="00B66954">
            <w:pPr>
              <w:rPr>
                <w:b/>
                <w:lang w:val="en-US"/>
              </w:rPr>
            </w:pPr>
            <w:r w:rsidRPr="00B66954">
              <w:rPr>
                <w:b/>
                <w:lang w:val="en-US"/>
              </w:rPr>
              <w:t>Percentage increase (%)</w:t>
            </w:r>
          </w:p>
        </w:tc>
      </w:tr>
      <w:tr w:rsidR="00B66954" w:rsidRPr="00B66954" w14:paraId="721D0F7E" w14:textId="77777777" w:rsidTr="00B33109">
        <w:trPr>
          <w:trHeight w:val="633"/>
        </w:trPr>
        <w:tc>
          <w:tcPr>
            <w:tcW w:w="2077" w:type="dxa"/>
          </w:tcPr>
          <w:p w14:paraId="14431277" w14:textId="77777777" w:rsidR="00B66954" w:rsidRPr="00B66954" w:rsidRDefault="00B66954" w:rsidP="00B66954">
            <w:pPr>
              <w:rPr>
                <w:lang w:val="en-US"/>
              </w:rPr>
            </w:pPr>
            <w:proofErr w:type="spellStart"/>
            <w:r w:rsidRPr="00B66954">
              <w:rPr>
                <w:i/>
                <w:lang w:val="en-US"/>
              </w:rPr>
              <w:t>Westiellopsis</w:t>
            </w:r>
            <w:proofErr w:type="spellEnd"/>
            <w:r w:rsidRPr="00B66954">
              <w:rPr>
                <w:lang w:val="en-US"/>
              </w:rPr>
              <w:t>- ARM48</w:t>
            </w:r>
          </w:p>
        </w:tc>
        <w:tc>
          <w:tcPr>
            <w:tcW w:w="2158" w:type="dxa"/>
          </w:tcPr>
          <w:p w14:paraId="6C281BFF" w14:textId="77777777" w:rsidR="00B66954" w:rsidRPr="00B66954" w:rsidRDefault="00B66954" w:rsidP="00B66954">
            <w:pPr>
              <w:rPr>
                <w:lang w:val="en-US"/>
              </w:rPr>
            </w:pPr>
          </w:p>
          <w:p w14:paraId="59C6EB63" w14:textId="77777777" w:rsidR="00B66954" w:rsidRPr="00B66954" w:rsidRDefault="00B66954" w:rsidP="00B66954">
            <w:pPr>
              <w:rPr>
                <w:vertAlign w:val="superscript"/>
                <w:lang w:val="en-US"/>
              </w:rPr>
            </w:pPr>
            <w:r w:rsidRPr="00B66954">
              <w:rPr>
                <w:lang w:val="en-US"/>
              </w:rPr>
              <w:t>1436 ± 45</w:t>
            </w:r>
            <w:r w:rsidRPr="00B66954">
              <w:rPr>
                <w:b/>
                <w:i/>
                <w:vertAlign w:val="superscript"/>
                <w:lang w:val="en-US"/>
              </w:rPr>
              <w:t>a</w:t>
            </w:r>
          </w:p>
        </w:tc>
        <w:tc>
          <w:tcPr>
            <w:tcW w:w="1801" w:type="dxa"/>
          </w:tcPr>
          <w:p w14:paraId="3F412894" w14:textId="77777777" w:rsidR="00B66954" w:rsidRPr="00B66954" w:rsidRDefault="00B66954" w:rsidP="00B66954">
            <w:pPr>
              <w:rPr>
                <w:lang w:val="en-US"/>
              </w:rPr>
            </w:pPr>
          </w:p>
          <w:p w14:paraId="41BE9A05" w14:textId="77777777" w:rsidR="00B66954" w:rsidRPr="00B66954" w:rsidRDefault="00B66954" w:rsidP="00B66954">
            <w:pPr>
              <w:rPr>
                <w:lang w:val="en-US"/>
              </w:rPr>
            </w:pPr>
            <w:r w:rsidRPr="00B66954">
              <w:rPr>
                <w:lang w:val="en-US"/>
              </w:rPr>
              <w:t>98.8</w:t>
            </w:r>
          </w:p>
        </w:tc>
        <w:tc>
          <w:tcPr>
            <w:tcW w:w="2418" w:type="dxa"/>
          </w:tcPr>
          <w:p w14:paraId="48278D01" w14:textId="77777777" w:rsidR="00B66954" w:rsidRPr="00B66954" w:rsidRDefault="00B66954" w:rsidP="00B66954">
            <w:pPr>
              <w:rPr>
                <w:lang w:val="en-US"/>
              </w:rPr>
            </w:pPr>
          </w:p>
          <w:p w14:paraId="30593B60" w14:textId="77777777" w:rsidR="00B66954" w:rsidRPr="00B66954" w:rsidRDefault="00B66954" w:rsidP="00B66954">
            <w:pPr>
              <w:rPr>
                <w:b/>
                <w:i/>
                <w:vertAlign w:val="superscript"/>
                <w:lang w:val="en-US"/>
              </w:rPr>
            </w:pPr>
            <w:r w:rsidRPr="00B66954">
              <w:rPr>
                <w:lang w:val="en-US"/>
              </w:rPr>
              <w:t>15.0 ± 0.4</w:t>
            </w:r>
            <w:r w:rsidRPr="00B66954">
              <w:rPr>
                <w:b/>
                <w:i/>
                <w:vertAlign w:val="superscript"/>
                <w:lang w:val="en-US"/>
              </w:rPr>
              <w:t>a</w:t>
            </w:r>
          </w:p>
        </w:tc>
        <w:tc>
          <w:tcPr>
            <w:tcW w:w="1817" w:type="dxa"/>
          </w:tcPr>
          <w:p w14:paraId="6A47ADCF" w14:textId="77777777" w:rsidR="00B66954" w:rsidRPr="00B66954" w:rsidRDefault="00B66954" w:rsidP="00B66954">
            <w:pPr>
              <w:rPr>
                <w:lang w:val="en-US"/>
              </w:rPr>
            </w:pPr>
          </w:p>
          <w:p w14:paraId="5AE3D988" w14:textId="77777777" w:rsidR="00B66954" w:rsidRPr="00B66954" w:rsidRDefault="00B66954" w:rsidP="00B66954">
            <w:pPr>
              <w:rPr>
                <w:lang w:val="en-US"/>
              </w:rPr>
            </w:pPr>
            <w:r w:rsidRPr="00B66954">
              <w:rPr>
                <w:lang w:val="en-US"/>
              </w:rPr>
              <w:t>240.9</w:t>
            </w:r>
          </w:p>
        </w:tc>
      </w:tr>
      <w:tr w:rsidR="00B66954" w:rsidRPr="00B66954" w14:paraId="25F10AD5" w14:textId="77777777" w:rsidTr="00B33109">
        <w:trPr>
          <w:trHeight w:val="633"/>
        </w:trPr>
        <w:tc>
          <w:tcPr>
            <w:tcW w:w="2077" w:type="dxa"/>
          </w:tcPr>
          <w:p w14:paraId="5FE853DA" w14:textId="77777777" w:rsidR="00B66954" w:rsidRPr="00B66954" w:rsidRDefault="00B66954" w:rsidP="00B66954">
            <w:pPr>
              <w:rPr>
                <w:lang w:val="en-US"/>
              </w:rPr>
            </w:pPr>
            <w:proofErr w:type="spellStart"/>
            <w:r w:rsidRPr="00B66954">
              <w:rPr>
                <w:i/>
                <w:lang w:val="en-US"/>
              </w:rPr>
              <w:t>Westiellopsis</w:t>
            </w:r>
            <w:proofErr w:type="spellEnd"/>
            <w:r w:rsidRPr="00B66954">
              <w:rPr>
                <w:lang w:val="en-US"/>
              </w:rPr>
              <w:t>-HT- SGK-1</w:t>
            </w:r>
          </w:p>
        </w:tc>
        <w:tc>
          <w:tcPr>
            <w:tcW w:w="2158" w:type="dxa"/>
          </w:tcPr>
          <w:p w14:paraId="6EE5AE6E" w14:textId="77777777" w:rsidR="00B66954" w:rsidRPr="00B66954" w:rsidRDefault="00B66954" w:rsidP="00B66954">
            <w:pPr>
              <w:rPr>
                <w:lang w:val="en-US"/>
              </w:rPr>
            </w:pPr>
          </w:p>
          <w:p w14:paraId="7C61A2CD" w14:textId="77777777" w:rsidR="00B66954" w:rsidRPr="00B66954" w:rsidRDefault="00B66954" w:rsidP="00B66954">
            <w:pPr>
              <w:rPr>
                <w:vertAlign w:val="superscript"/>
                <w:lang w:val="en-US"/>
              </w:rPr>
            </w:pPr>
            <w:r w:rsidRPr="00B66954">
              <w:rPr>
                <w:lang w:val="en-US"/>
              </w:rPr>
              <w:t>1324 ± 38</w:t>
            </w:r>
            <w:r w:rsidRPr="00B66954">
              <w:rPr>
                <w:b/>
                <w:i/>
                <w:vertAlign w:val="superscript"/>
                <w:lang w:val="en-US"/>
              </w:rPr>
              <w:t>a</w:t>
            </w:r>
          </w:p>
        </w:tc>
        <w:tc>
          <w:tcPr>
            <w:tcW w:w="1801" w:type="dxa"/>
          </w:tcPr>
          <w:p w14:paraId="48AF8197" w14:textId="77777777" w:rsidR="00B66954" w:rsidRPr="00B66954" w:rsidRDefault="00B66954" w:rsidP="00B66954">
            <w:pPr>
              <w:rPr>
                <w:lang w:val="en-US"/>
              </w:rPr>
            </w:pPr>
          </w:p>
          <w:p w14:paraId="100B6615" w14:textId="77777777" w:rsidR="00B66954" w:rsidRPr="00B66954" w:rsidRDefault="00B66954" w:rsidP="00B66954">
            <w:pPr>
              <w:rPr>
                <w:lang w:val="en-US"/>
              </w:rPr>
            </w:pPr>
            <w:r w:rsidRPr="00B66954">
              <w:rPr>
                <w:lang w:val="en-US"/>
              </w:rPr>
              <w:t>83.4</w:t>
            </w:r>
          </w:p>
        </w:tc>
        <w:tc>
          <w:tcPr>
            <w:tcW w:w="2418" w:type="dxa"/>
          </w:tcPr>
          <w:p w14:paraId="20580082" w14:textId="77777777" w:rsidR="00B66954" w:rsidRPr="00B66954" w:rsidRDefault="00B66954" w:rsidP="00B66954">
            <w:pPr>
              <w:rPr>
                <w:lang w:val="en-US"/>
              </w:rPr>
            </w:pPr>
          </w:p>
          <w:p w14:paraId="6B183CA3" w14:textId="77777777" w:rsidR="00B66954" w:rsidRPr="00B66954" w:rsidRDefault="00B66954" w:rsidP="00B66954">
            <w:pPr>
              <w:rPr>
                <w:b/>
                <w:i/>
                <w:vertAlign w:val="superscript"/>
                <w:lang w:val="en-US"/>
              </w:rPr>
            </w:pPr>
            <w:r w:rsidRPr="00B66954">
              <w:rPr>
                <w:lang w:val="en-US"/>
              </w:rPr>
              <w:t>13.6 ± 0.4</w:t>
            </w:r>
            <w:r w:rsidRPr="00B66954">
              <w:rPr>
                <w:b/>
                <w:i/>
                <w:vertAlign w:val="superscript"/>
                <w:lang w:val="en-US"/>
              </w:rPr>
              <w:t>a</w:t>
            </w:r>
          </w:p>
        </w:tc>
        <w:tc>
          <w:tcPr>
            <w:tcW w:w="1817" w:type="dxa"/>
          </w:tcPr>
          <w:p w14:paraId="1BDB2903" w14:textId="77777777" w:rsidR="00B66954" w:rsidRPr="00B66954" w:rsidRDefault="00B66954" w:rsidP="00B66954">
            <w:pPr>
              <w:rPr>
                <w:lang w:val="en-US"/>
              </w:rPr>
            </w:pPr>
          </w:p>
          <w:p w14:paraId="41C10BDE" w14:textId="77777777" w:rsidR="00B66954" w:rsidRPr="00B66954" w:rsidRDefault="00B66954" w:rsidP="00B66954">
            <w:pPr>
              <w:rPr>
                <w:lang w:val="en-US"/>
              </w:rPr>
            </w:pPr>
            <w:r w:rsidRPr="00B66954">
              <w:rPr>
                <w:lang w:val="en-US"/>
              </w:rPr>
              <w:t>209.1</w:t>
            </w:r>
          </w:p>
        </w:tc>
      </w:tr>
      <w:tr w:rsidR="00B66954" w:rsidRPr="00B66954" w14:paraId="7F1692FD" w14:textId="77777777" w:rsidTr="00B33109">
        <w:trPr>
          <w:trHeight w:val="408"/>
        </w:trPr>
        <w:tc>
          <w:tcPr>
            <w:tcW w:w="2077" w:type="dxa"/>
          </w:tcPr>
          <w:p w14:paraId="2B395649" w14:textId="77777777" w:rsidR="00B66954" w:rsidRPr="00B66954" w:rsidRDefault="00B66954" w:rsidP="00B66954">
            <w:pPr>
              <w:rPr>
                <w:lang w:val="en-US"/>
              </w:rPr>
            </w:pPr>
            <w:r w:rsidRPr="00B66954">
              <w:rPr>
                <w:i/>
                <w:lang w:val="en-US"/>
              </w:rPr>
              <w:t>Westiellopsis</w:t>
            </w:r>
            <w:r w:rsidRPr="00B66954">
              <w:rPr>
                <w:lang w:val="en-US"/>
              </w:rPr>
              <w:t>-4A2</w:t>
            </w:r>
          </w:p>
        </w:tc>
        <w:tc>
          <w:tcPr>
            <w:tcW w:w="2158" w:type="dxa"/>
          </w:tcPr>
          <w:p w14:paraId="51AFFE3E" w14:textId="77777777" w:rsidR="00B66954" w:rsidRPr="00B66954" w:rsidRDefault="00B66954" w:rsidP="00B66954">
            <w:pPr>
              <w:rPr>
                <w:b/>
                <w:i/>
                <w:vertAlign w:val="superscript"/>
                <w:lang w:val="en-US"/>
              </w:rPr>
            </w:pPr>
            <w:r w:rsidRPr="00B66954">
              <w:rPr>
                <w:lang w:val="en-US"/>
              </w:rPr>
              <w:t>1192 ± 35</w:t>
            </w:r>
            <w:r w:rsidRPr="00B66954">
              <w:rPr>
                <w:b/>
                <w:i/>
                <w:vertAlign w:val="superscript"/>
                <w:lang w:val="en-US"/>
              </w:rPr>
              <w:t>a</w:t>
            </w:r>
          </w:p>
        </w:tc>
        <w:tc>
          <w:tcPr>
            <w:tcW w:w="1801" w:type="dxa"/>
          </w:tcPr>
          <w:p w14:paraId="67B9748D" w14:textId="77777777" w:rsidR="00B66954" w:rsidRPr="00B66954" w:rsidRDefault="00B66954" w:rsidP="00B66954">
            <w:pPr>
              <w:rPr>
                <w:lang w:val="en-US"/>
              </w:rPr>
            </w:pPr>
            <w:r w:rsidRPr="00B66954">
              <w:rPr>
                <w:lang w:val="en-US"/>
              </w:rPr>
              <w:t>65.1</w:t>
            </w:r>
          </w:p>
        </w:tc>
        <w:tc>
          <w:tcPr>
            <w:tcW w:w="2418" w:type="dxa"/>
          </w:tcPr>
          <w:p w14:paraId="50B931DE" w14:textId="77777777" w:rsidR="00B66954" w:rsidRPr="00B66954" w:rsidRDefault="00B66954" w:rsidP="00B66954">
            <w:pPr>
              <w:rPr>
                <w:b/>
                <w:i/>
                <w:vertAlign w:val="superscript"/>
                <w:lang w:val="en-US"/>
              </w:rPr>
            </w:pPr>
            <w:r w:rsidRPr="00B66954">
              <w:rPr>
                <w:lang w:val="en-US"/>
              </w:rPr>
              <w:t>14.0 ± 0.4</w:t>
            </w:r>
            <w:r w:rsidRPr="00B66954">
              <w:rPr>
                <w:b/>
                <w:i/>
                <w:vertAlign w:val="superscript"/>
                <w:lang w:val="en-US"/>
              </w:rPr>
              <w:t>a</w:t>
            </w:r>
          </w:p>
        </w:tc>
        <w:tc>
          <w:tcPr>
            <w:tcW w:w="1817" w:type="dxa"/>
          </w:tcPr>
          <w:p w14:paraId="6BBAFA05" w14:textId="77777777" w:rsidR="00B66954" w:rsidRPr="00B66954" w:rsidRDefault="00B66954" w:rsidP="00B66954">
            <w:pPr>
              <w:rPr>
                <w:lang w:val="en-US"/>
              </w:rPr>
            </w:pPr>
            <w:r w:rsidRPr="00B66954">
              <w:rPr>
                <w:lang w:val="en-US"/>
              </w:rPr>
              <w:t>218.2</w:t>
            </w:r>
          </w:p>
        </w:tc>
      </w:tr>
      <w:tr w:rsidR="00B66954" w:rsidRPr="00B66954" w14:paraId="677FC80A" w14:textId="77777777" w:rsidTr="00B33109">
        <w:trPr>
          <w:trHeight w:val="394"/>
        </w:trPr>
        <w:tc>
          <w:tcPr>
            <w:tcW w:w="2077" w:type="dxa"/>
          </w:tcPr>
          <w:p w14:paraId="2011F9CF" w14:textId="77777777" w:rsidR="00B66954" w:rsidRPr="00B66954" w:rsidRDefault="00B66954" w:rsidP="00B66954">
            <w:pPr>
              <w:rPr>
                <w:lang w:val="en-US"/>
              </w:rPr>
            </w:pPr>
            <w:proofErr w:type="spellStart"/>
            <w:r w:rsidRPr="00B66954">
              <w:rPr>
                <w:i/>
                <w:lang w:val="en-US"/>
              </w:rPr>
              <w:t>Westiellopsis</w:t>
            </w:r>
            <w:proofErr w:type="spellEnd"/>
            <w:r w:rsidRPr="00B66954">
              <w:rPr>
                <w:lang w:val="en-US"/>
              </w:rPr>
              <w:t>-PSG</w:t>
            </w:r>
          </w:p>
        </w:tc>
        <w:tc>
          <w:tcPr>
            <w:tcW w:w="2158" w:type="dxa"/>
          </w:tcPr>
          <w:p w14:paraId="6CA94473" w14:textId="77777777" w:rsidR="00B66954" w:rsidRPr="00B66954" w:rsidRDefault="00B66954" w:rsidP="00B66954">
            <w:pPr>
              <w:rPr>
                <w:vertAlign w:val="superscript"/>
                <w:lang w:val="en-US"/>
              </w:rPr>
            </w:pPr>
            <w:r w:rsidRPr="00B66954">
              <w:rPr>
                <w:lang w:val="en-US"/>
              </w:rPr>
              <w:t>1463 ± 47</w:t>
            </w:r>
            <w:r w:rsidRPr="00B66954">
              <w:rPr>
                <w:b/>
                <w:i/>
                <w:vertAlign w:val="superscript"/>
                <w:lang w:val="en-US"/>
              </w:rPr>
              <w:t>a</w:t>
            </w:r>
          </w:p>
        </w:tc>
        <w:tc>
          <w:tcPr>
            <w:tcW w:w="1801" w:type="dxa"/>
          </w:tcPr>
          <w:p w14:paraId="34B3F035" w14:textId="77777777" w:rsidR="00B66954" w:rsidRPr="00B66954" w:rsidRDefault="00B66954" w:rsidP="00B66954">
            <w:pPr>
              <w:rPr>
                <w:lang w:val="en-US"/>
              </w:rPr>
            </w:pPr>
            <w:r w:rsidRPr="00B66954">
              <w:rPr>
                <w:lang w:val="en-US"/>
              </w:rPr>
              <w:t>102.6</w:t>
            </w:r>
          </w:p>
        </w:tc>
        <w:tc>
          <w:tcPr>
            <w:tcW w:w="2418" w:type="dxa"/>
          </w:tcPr>
          <w:p w14:paraId="7612E19D" w14:textId="77777777" w:rsidR="00B66954" w:rsidRPr="00B66954" w:rsidRDefault="00B66954" w:rsidP="00B66954">
            <w:pPr>
              <w:rPr>
                <w:b/>
                <w:i/>
                <w:vertAlign w:val="superscript"/>
                <w:lang w:val="en-US"/>
              </w:rPr>
            </w:pPr>
            <w:r w:rsidRPr="00B66954">
              <w:rPr>
                <w:lang w:val="en-US"/>
              </w:rPr>
              <w:t>14.4 ± 0.4</w:t>
            </w:r>
            <w:r w:rsidRPr="00B66954">
              <w:rPr>
                <w:b/>
                <w:i/>
                <w:vertAlign w:val="superscript"/>
                <w:lang w:val="en-US"/>
              </w:rPr>
              <w:t>a</w:t>
            </w:r>
          </w:p>
        </w:tc>
        <w:tc>
          <w:tcPr>
            <w:tcW w:w="1817" w:type="dxa"/>
          </w:tcPr>
          <w:p w14:paraId="4D66455C" w14:textId="77777777" w:rsidR="00B66954" w:rsidRPr="00B66954" w:rsidRDefault="00B66954" w:rsidP="00B66954">
            <w:pPr>
              <w:rPr>
                <w:lang w:val="en-US"/>
              </w:rPr>
            </w:pPr>
            <w:r w:rsidRPr="00B66954">
              <w:rPr>
                <w:lang w:val="en-US"/>
              </w:rPr>
              <w:t>227.3</w:t>
            </w:r>
          </w:p>
        </w:tc>
      </w:tr>
      <w:tr w:rsidR="00B66954" w:rsidRPr="00B66954" w14:paraId="01F73B92" w14:textId="77777777" w:rsidTr="00B33109">
        <w:trPr>
          <w:trHeight w:val="408"/>
        </w:trPr>
        <w:tc>
          <w:tcPr>
            <w:tcW w:w="2077" w:type="dxa"/>
          </w:tcPr>
          <w:p w14:paraId="2C2A1DDF" w14:textId="77777777" w:rsidR="00B66954" w:rsidRPr="00B66954" w:rsidRDefault="00B66954" w:rsidP="00B66954">
            <w:pPr>
              <w:rPr>
                <w:lang w:val="en-US"/>
              </w:rPr>
            </w:pPr>
            <w:proofErr w:type="spellStart"/>
            <w:r w:rsidRPr="00B66954">
              <w:rPr>
                <w:i/>
                <w:lang w:val="en-US"/>
              </w:rPr>
              <w:t>Westiellopsis</w:t>
            </w:r>
            <w:proofErr w:type="spellEnd"/>
            <w:r w:rsidRPr="00B66954">
              <w:rPr>
                <w:lang w:val="en-US"/>
              </w:rPr>
              <w:t>-ST</w:t>
            </w:r>
          </w:p>
        </w:tc>
        <w:tc>
          <w:tcPr>
            <w:tcW w:w="2158" w:type="dxa"/>
          </w:tcPr>
          <w:p w14:paraId="66C8BF9D" w14:textId="77777777" w:rsidR="00B66954" w:rsidRPr="00B66954" w:rsidRDefault="00B66954" w:rsidP="00B66954">
            <w:pPr>
              <w:rPr>
                <w:b/>
                <w:i/>
                <w:vertAlign w:val="superscript"/>
                <w:lang w:val="en-US"/>
              </w:rPr>
            </w:pPr>
            <w:r w:rsidRPr="00B66954">
              <w:rPr>
                <w:lang w:val="en-US"/>
              </w:rPr>
              <w:t>1296 ± 40</w:t>
            </w:r>
            <w:r w:rsidRPr="00B66954">
              <w:rPr>
                <w:b/>
                <w:i/>
                <w:vertAlign w:val="superscript"/>
                <w:lang w:val="en-US"/>
              </w:rPr>
              <w:t>a</w:t>
            </w:r>
          </w:p>
        </w:tc>
        <w:tc>
          <w:tcPr>
            <w:tcW w:w="1801" w:type="dxa"/>
          </w:tcPr>
          <w:p w14:paraId="3E6BCE71" w14:textId="77777777" w:rsidR="00B66954" w:rsidRPr="00B66954" w:rsidRDefault="00B66954" w:rsidP="00B66954">
            <w:pPr>
              <w:rPr>
                <w:lang w:val="en-US"/>
              </w:rPr>
            </w:pPr>
            <w:r w:rsidRPr="00B66954">
              <w:rPr>
                <w:lang w:val="en-US"/>
              </w:rPr>
              <w:t>79.5</w:t>
            </w:r>
          </w:p>
        </w:tc>
        <w:tc>
          <w:tcPr>
            <w:tcW w:w="2418" w:type="dxa"/>
          </w:tcPr>
          <w:p w14:paraId="48DB87D0" w14:textId="77777777" w:rsidR="00B66954" w:rsidRPr="00B66954" w:rsidRDefault="00B66954" w:rsidP="00B66954">
            <w:pPr>
              <w:rPr>
                <w:b/>
                <w:i/>
                <w:vertAlign w:val="superscript"/>
                <w:lang w:val="en-US"/>
              </w:rPr>
            </w:pPr>
            <w:r w:rsidRPr="00B66954">
              <w:rPr>
                <w:lang w:val="en-US"/>
              </w:rPr>
              <w:t>13.8 ± 0.4</w:t>
            </w:r>
            <w:r w:rsidRPr="00B66954">
              <w:rPr>
                <w:b/>
                <w:i/>
                <w:vertAlign w:val="superscript"/>
                <w:lang w:val="en-US"/>
              </w:rPr>
              <w:t>a</w:t>
            </w:r>
          </w:p>
        </w:tc>
        <w:tc>
          <w:tcPr>
            <w:tcW w:w="1817" w:type="dxa"/>
          </w:tcPr>
          <w:p w14:paraId="28F60A56" w14:textId="77777777" w:rsidR="00B66954" w:rsidRPr="00B66954" w:rsidRDefault="00B66954" w:rsidP="00B66954">
            <w:pPr>
              <w:rPr>
                <w:lang w:val="en-US"/>
              </w:rPr>
            </w:pPr>
            <w:r w:rsidRPr="00B66954">
              <w:rPr>
                <w:lang w:val="en-US"/>
              </w:rPr>
              <w:t>213.6</w:t>
            </w:r>
          </w:p>
        </w:tc>
      </w:tr>
      <w:tr w:rsidR="00B66954" w:rsidRPr="00B66954" w14:paraId="499E797B" w14:textId="77777777" w:rsidTr="00B33109">
        <w:trPr>
          <w:trHeight w:val="394"/>
        </w:trPr>
        <w:tc>
          <w:tcPr>
            <w:tcW w:w="2077" w:type="dxa"/>
          </w:tcPr>
          <w:p w14:paraId="04B4F79B" w14:textId="77777777" w:rsidR="00B66954" w:rsidRPr="00B66954" w:rsidRDefault="00B66954" w:rsidP="00B66954">
            <w:pPr>
              <w:rPr>
                <w:lang w:val="en-US"/>
              </w:rPr>
            </w:pPr>
            <w:r w:rsidRPr="00B66954">
              <w:rPr>
                <w:lang w:val="en-US"/>
              </w:rPr>
              <w:t>Control (untreated)</w:t>
            </w:r>
          </w:p>
        </w:tc>
        <w:tc>
          <w:tcPr>
            <w:tcW w:w="2158" w:type="dxa"/>
          </w:tcPr>
          <w:p w14:paraId="2D8BA531" w14:textId="77777777" w:rsidR="00B66954" w:rsidRPr="00B66954" w:rsidRDefault="00B66954" w:rsidP="00B66954">
            <w:pPr>
              <w:rPr>
                <w:b/>
                <w:i/>
                <w:vertAlign w:val="superscript"/>
                <w:lang w:val="en-US"/>
              </w:rPr>
            </w:pPr>
            <w:r w:rsidRPr="00B66954">
              <w:rPr>
                <w:lang w:val="en-US"/>
              </w:rPr>
              <w:t>722 ± 25</w:t>
            </w:r>
            <w:r w:rsidRPr="00B66954">
              <w:rPr>
                <w:b/>
                <w:i/>
                <w:vertAlign w:val="superscript"/>
                <w:lang w:val="en-US"/>
              </w:rPr>
              <w:t>b</w:t>
            </w:r>
          </w:p>
        </w:tc>
        <w:tc>
          <w:tcPr>
            <w:tcW w:w="1801" w:type="dxa"/>
          </w:tcPr>
          <w:p w14:paraId="614D15E4" w14:textId="77777777" w:rsidR="00B66954" w:rsidRPr="00B66954" w:rsidRDefault="00B66954" w:rsidP="00B66954">
            <w:pPr>
              <w:rPr>
                <w:lang w:val="en-US"/>
              </w:rPr>
            </w:pPr>
            <w:r w:rsidRPr="00B66954">
              <w:rPr>
                <w:lang w:val="en-US"/>
              </w:rPr>
              <w:t>—</w:t>
            </w:r>
          </w:p>
        </w:tc>
        <w:tc>
          <w:tcPr>
            <w:tcW w:w="2418" w:type="dxa"/>
          </w:tcPr>
          <w:p w14:paraId="654DB942" w14:textId="77777777" w:rsidR="00B66954" w:rsidRPr="00B66954" w:rsidRDefault="00B66954" w:rsidP="00B66954">
            <w:pPr>
              <w:rPr>
                <w:b/>
                <w:i/>
                <w:vertAlign w:val="superscript"/>
                <w:lang w:val="en-US"/>
              </w:rPr>
            </w:pPr>
            <w:r w:rsidRPr="00B66954">
              <w:rPr>
                <w:lang w:val="en-US"/>
              </w:rPr>
              <w:t>4.4 ± 0.2</w:t>
            </w:r>
            <w:r w:rsidRPr="00B66954">
              <w:rPr>
                <w:b/>
                <w:i/>
                <w:vertAlign w:val="superscript"/>
                <w:lang w:val="en-US"/>
              </w:rPr>
              <w:t>b</w:t>
            </w:r>
          </w:p>
        </w:tc>
        <w:tc>
          <w:tcPr>
            <w:tcW w:w="1817" w:type="dxa"/>
          </w:tcPr>
          <w:p w14:paraId="71C91102" w14:textId="77777777" w:rsidR="00B66954" w:rsidRPr="00B66954" w:rsidRDefault="00B66954" w:rsidP="00B66954">
            <w:pPr>
              <w:rPr>
                <w:lang w:val="en-US"/>
              </w:rPr>
            </w:pPr>
            <w:r w:rsidRPr="00B66954">
              <w:rPr>
                <w:lang w:val="en-US"/>
              </w:rPr>
              <w:t>—</w:t>
            </w:r>
          </w:p>
        </w:tc>
      </w:tr>
    </w:tbl>
    <w:p w14:paraId="5FA731FB" w14:textId="77777777" w:rsidR="00B66954" w:rsidRPr="00B66954" w:rsidRDefault="00B66954" w:rsidP="00B66954">
      <w:pPr>
        <w:rPr>
          <w:i/>
          <w:lang w:val="en-US"/>
        </w:rPr>
      </w:pPr>
      <w:r w:rsidRPr="00B66954">
        <w:rPr>
          <w:i/>
          <w:lang w:val="en-US"/>
        </w:rPr>
        <w:t>Note: Values represent mean ± standard deviation (n=3 batches of 50 larvae each). Body weights represent cumulative weight of all 50 larvae measured at molting from 3rd to 4th instar. Silk gland weights represent average weight per individual larva, measured at 5th instar day 3 during active feeding phase. Percentage increase calculated as [(treated - control)/control] × 100%. Different superscript letters (</w:t>
      </w:r>
      <w:proofErr w:type="spellStart"/>
      <w:proofErr w:type="gramStart"/>
      <w:r w:rsidRPr="00B66954">
        <w:rPr>
          <w:i/>
          <w:lang w:val="en-US"/>
        </w:rPr>
        <w:t>a,b</w:t>
      </w:r>
      <w:proofErr w:type="spellEnd"/>
      <w:proofErr w:type="gramEnd"/>
      <w:r w:rsidRPr="00B66954">
        <w:rPr>
          <w:i/>
          <w:lang w:val="en-US"/>
        </w:rPr>
        <w:t>) within the same column indicate statistically significant differences (P &lt; 0.001, one-way ANOVA followed by Tukey's post-hoc test).</w:t>
      </w:r>
    </w:p>
    <w:p w14:paraId="2C356345" w14:textId="77777777" w:rsidR="00B66954" w:rsidRPr="00B66954" w:rsidRDefault="00B66954" w:rsidP="00B66954">
      <w:pPr>
        <w:rPr>
          <w:i/>
          <w:lang w:val="en-US"/>
        </w:rPr>
      </w:pPr>
    </w:p>
    <w:p w14:paraId="172E15ED" w14:textId="77777777" w:rsidR="00B66954" w:rsidRPr="00B66954" w:rsidRDefault="00B66954" w:rsidP="00B66954">
      <w:pPr>
        <w:rPr>
          <w:lang w:val="en-US"/>
        </w:rPr>
      </w:pPr>
      <w:r w:rsidRPr="00B66954">
        <w:rPr>
          <w:lang w:val="en-US"/>
        </w:rPr>
        <w:lastRenderedPageBreak/>
        <w:t xml:space="preserve">These findings suggest that C-phycocyanin derived from the tested </w:t>
      </w:r>
      <w:proofErr w:type="spellStart"/>
      <w:r w:rsidRPr="00B66954">
        <w:rPr>
          <w:i/>
          <w:lang w:val="en-US"/>
        </w:rPr>
        <w:t>Westiellopsis</w:t>
      </w:r>
      <w:proofErr w:type="spellEnd"/>
      <w:r w:rsidRPr="00B66954">
        <w:rPr>
          <w:i/>
          <w:lang w:val="en-US"/>
        </w:rPr>
        <w:t xml:space="preserve"> </w:t>
      </w:r>
      <w:r w:rsidRPr="00B66954">
        <w:rPr>
          <w:lang w:val="en-US"/>
        </w:rPr>
        <w:t xml:space="preserve">strains is non-toxic to </w:t>
      </w:r>
      <w:r w:rsidRPr="00B66954">
        <w:rPr>
          <w:i/>
          <w:lang w:val="en-US"/>
        </w:rPr>
        <w:t xml:space="preserve">Bombyx mori </w:t>
      </w:r>
      <w:r w:rsidRPr="00B66954">
        <w:rPr>
          <w:lang w:val="en-US"/>
        </w:rPr>
        <w:t>and may enhance physiological parameters relevant to silk production. The observed increases in body weight (65.1-102.6%) and silk gland weight (209.1-240.9%) compared to controls were highly significant (</w:t>
      </w:r>
      <w:r w:rsidRPr="00B66954">
        <w:rPr>
          <w:i/>
          <w:lang w:val="en-US"/>
        </w:rPr>
        <w:t>P</w:t>
      </w:r>
      <w:r w:rsidRPr="00B66954">
        <w:rPr>
          <w:lang w:val="en-US"/>
        </w:rPr>
        <w:t xml:space="preserve"> &lt; 0.001), suggesting that C-phycocyanin may serve as a nutritional supplement. The substantial increase in silk gland weight is particularly noteworthy, as it suggests potential applications in sericulture for enhancing silk yield. The nutritional benefits may be attributed to the high protein content and balanced amino acid profile of phycocyanin (approximately 60-70% protein by weight), which contains essential amino acids including leucine, isoleucine, valine, and phenylalanine. Additionally, phycocyanin may possess antioxidant properties that protect larvae from oxidative stress, thereby promoting growth and development.</w:t>
      </w:r>
    </w:p>
    <w:p w14:paraId="5E0BDFFD" w14:textId="77777777" w:rsidR="00B66954" w:rsidRPr="00B66954" w:rsidRDefault="00B66954" w:rsidP="00B66954">
      <w:pPr>
        <w:rPr>
          <w:lang w:val="en-US"/>
        </w:rPr>
      </w:pPr>
    </w:p>
    <w:p w14:paraId="089CE446" w14:textId="77777777" w:rsidR="00B66954" w:rsidRPr="00B66954" w:rsidRDefault="00B66954" w:rsidP="00B66954">
      <w:pPr>
        <w:rPr>
          <w:b/>
          <w:lang w:val="en-US"/>
        </w:rPr>
      </w:pPr>
      <w:r w:rsidRPr="00B66954">
        <w:rPr>
          <w:b/>
          <w:lang w:val="en-US"/>
        </w:rPr>
        <w:t>3.3 Interpretation of Antibacterial Findings</w:t>
      </w:r>
    </w:p>
    <w:p w14:paraId="05EE1279" w14:textId="77777777" w:rsidR="00B66954" w:rsidRPr="00B66954" w:rsidRDefault="00B66954" w:rsidP="00B66954">
      <w:pPr>
        <w:rPr>
          <w:b/>
          <w:lang w:val="en-US"/>
        </w:rPr>
      </w:pPr>
    </w:p>
    <w:p w14:paraId="1947528C" w14:textId="77777777" w:rsidR="00B66954" w:rsidRPr="00B66954" w:rsidRDefault="00B66954" w:rsidP="00B66954">
      <w:pPr>
        <w:rPr>
          <w:lang w:val="en-US"/>
        </w:rPr>
      </w:pPr>
      <w:r w:rsidRPr="00B66954">
        <w:rPr>
          <w:lang w:val="en-US"/>
        </w:rPr>
        <w:t xml:space="preserve">The study assessed the antibacterial capacity of extracts from the freshwater cyanobacterium </w:t>
      </w:r>
      <w:proofErr w:type="spellStart"/>
      <w:r w:rsidRPr="00B66954">
        <w:rPr>
          <w:i/>
          <w:lang w:val="en-US"/>
        </w:rPr>
        <w:t>Westiellopsis</w:t>
      </w:r>
      <w:proofErr w:type="spellEnd"/>
      <w:r w:rsidRPr="00B66954">
        <w:rPr>
          <w:i/>
          <w:lang w:val="en-US"/>
        </w:rPr>
        <w:t xml:space="preserve"> </w:t>
      </w:r>
      <w:r w:rsidRPr="00B66954">
        <w:rPr>
          <w:lang w:val="en-US"/>
        </w:rPr>
        <w:t>sp. Inhibitory zones for culture filtrate ranged from 1.3 ± 0.2 mm to 13.2 ± 0.5 mm, while those for pure C-phycocyanin ranged from 2.2 ± 0.2 mm to 13.1 ± 0.5 mm. These findings suggest that both the crude filtrate and the phycobiliprotein fraction contain bioactive compounds capable of inhibiting the growth of both Gram-positive and Gram-negative bacteria. The observed inhibition may be attributed to mechanisms commonly documented for cyanobacterial secondary metabolites, including disruption of bacterial cell wall integrity, interference with protein synthesis, or generation of reactive oxygen species. Comparison with previous research provides additional context. For instance, Al-</w:t>
      </w:r>
      <w:proofErr w:type="spellStart"/>
      <w:r w:rsidRPr="00B66954">
        <w:rPr>
          <w:lang w:val="en-US"/>
        </w:rPr>
        <w:t>Rrubaie</w:t>
      </w:r>
      <w:proofErr w:type="spellEnd"/>
      <w:r w:rsidRPr="00B66954">
        <w:rPr>
          <w:lang w:val="en-US"/>
        </w:rPr>
        <w:t xml:space="preserve"> et al. reported that acetone extracts of </w:t>
      </w:r>
      <w:proofErr w:type="spellStart"/>
      <w:r w:rsidRPr="00B66954">
        <w:rPr>
          <w:i/>
          <w:lang w:val="en-US"/>
        </w:rPr>
        <w:t>Westiellopsis</w:t>
      </w:r>
      <w:proofErr w:type="spellEnd"/>
      <w:r w:rsidRPr="00B66954">
        <w:rPr>
          <w:i/>
          <w:lang w:val="en-US"/>
        </w:rPr>
        <w:t xml:space="preserve"> </w:t>
      </w:r>
      <w:proofErr w:type="spellStart"/>
      <w:r w:rsidRPr="00B66954">
        <w:rPr>
          <w:i/>
          <w:lang w:val="en-US"/>
        </w:rPr>
        <w:t>prolifica</w:t>
      </w:r>
      <w:proofErr w:type="spellEnd"/>
      <w:r w:rsidRPr="00B66954">
        <w:rPr>
          <w:i/>
          <w:lang w:val="en-US"/>
        </w:rPr>
        <w:t xml:space="preserve"> </w:t>
      </w:r>
      <w:r w:rsidRPr="00B66954">
        <w:rPr>
          <w:lang w:val="en-US"/>
        </w:rPr>
        <w:t xml:space="preserve">produced inhibition zones up to 20 mm against various bacterial strains, which may reflect differences in extraction efficiency, solvent polarity, or the spectrum of secondary metabolites present. The use of acetone as an extraction solvent typically yields more lipophilic compounds compared to aqueous extracts, which may account for the higher activity observed in that study. Similarly, Bharat et al. demonstrated that several freshwater cyanobacterial extracts exhibited significant antibacterial activity, particularly against resistant strains such as MRSA and various Gram-negative bacteria. </w:t>
      </w:r>
      <w:proofErr w:type="spellStart"/>
      <w:r w:rsidRPr="00B66954">
        <w:rPr>
          <w:lang w:val="en-US"/>
        </w:rPr>
        <w:t>Gurnani</w:t>
      </w:r>
      <w:proofErr w:type="spellEnd"/>
      <w:r w:rsidRPr="00B66954">
        <w:rPr>
          <w:lang w:val="en-US"/>
        </w:rPr>
        <w:t xml:space="preserve"> et al. investigated how cyanobacterial compounds interact with key bacterial proteins (e.g., </w:t>
      </w:r>
      <w:proofErr w:type="spellStart"/>
      <w:r w:rsidRPr="00B66954">
        <w:rPr>
          <w:lang w:val="en-US"/>
        </w:rPr>
        <w:t>FtsZ</w:t>
      </w:r>
      <w:proofErr w:type="spellEnd"/>
      <w:r w:rsidRPr="00B66954">
        <w:rPr>
          <w:lang w:val="en-US"/>
        </w:rPr>
        <w:t>, an essential protein for bacterial cell division), emphasizing the potential for multiple mechanisms of action.</w:t>
      </w:r>
      <w:r w:rsidR="002F0F7B">
        <w:rPr>
          <w:lang w:val="en-US"/>
        </w:rPr>
        <w:pict w14:anchorId="31CF1142">
          <v:shape id="Graphic 87" o:spid="_x0000_s1032" style="position:absolute;margin-left:366.65pt;margin-top:16.8pt;width:2.95pt;height:.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37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" path="m,9524l,,37182,r,9524l,9524xe" fillcolor="black" stroked="f">
            <v:path arrowok="t"/>
            <w10:wrap anchorx="page"/>
          </v:shape>
        </w:pict>
      </w:r>
      <w:r w:rsidRPr="00B66954">
        <w:rPr>
          <w:lang w:val="en-US"/>
        </w:rPr>
        <w:t xml:space="preserve"> These results support the discussion by Elsheikh and </w:t>
      </w:r>
      <w:proofErr w:type="spellStart"/>
      <w:r w:rsidRPr="00B66954">
        <w:rPr>
          <w:lang w:val="en-US"/>
        </w:rPr>
        <w:t>Eltanahy</w:t>
      </w:r>
      <w:proofErr w:type="spellEnd"/>
      <w:r w:rsidRPr="00B66954">
        <w:rPr>
          <w:lang w:val="en-US"/>
        </w:rPr>
        <w:t xml:space="preserve"> , who emphasized that cyanobacteria generate a diverse array of secondary metabolites from low-molecular-weight compounds to sophisticated polysaccharides which not only enable organisms to cope with environmental stresses but also confer notable antibacterial properties. The strain-specific variation in antibacterial activity observed in our study suggests genetic diversity among </w:t>
      </w:r>
      <w:proofErr w:type="spellStart"/>
      <w:r w:rsidRPr="00B66954">
        <w:rPr>
          <w:i/>
          <w:lang w:val="en-US"/>
        </w:rPr>
        <w:t>Westiellopsis</w:t>
      </w:r>
      <w:proofErr w:type="spellEnd"/>
      <w:r w:rsidRPr="00B66954">
        <w:rPr>
          <w:i/>
          <w:lang w:val="en-US"/>
        </w:rPr>
        <w:t xml:space="preserve"> </w:t>
      </w:r>
      <w:r w:rsidRPr="00B66954">
        <w:rPr>
          <w:lang w:val="en-US"/>
        </w:rPr>
        <w:t>strains in their biosynthetic capabilities, warranting further investigation through genomic and metabolomic analyses.</w:t>
      </w:r>
    </w:p>
    <w:p w14:paraId="60368D3D" w14:textId="77777777" w:rsidR="00B66954" w:rsidRPr="00B66954" w:rsidRDefault="00B66954" w:rsidP="00B66954">
      <w:pPr>
        <w:rPr>
          <w:lang w:val="en-US"/>
        </w:rPr>
      </w:pPr>
    </w:p>
    <w:p w14:paraId="27D548D5" w14:textId="77777777" w:rsidR="00B66954" w:rsidRPr="00B66954" w:rsidRDefault="00B66954" w:rsidP="00B66954">
      <w:pPr>
        <w:rPr>
          <w:b/>
          <w:lang w:val="en-US"/>
        </w:rPr>
      </w:pPr>
    </w:p>
    <w:p w14:paraId="3C57EDE5" w14:textId="77777777" w:rsidR="00B66954" w:rsidRPr="00B66954" w:rsidRDefault="00B66954" w:rsidP="00B66954">
      <w:pPr>
        <w:rPr>
          <w:b/>
          <w:lang w:val="en-US"/>
        </w:rPr>
      </w:pPr>
      <w:r w:rsidRPr="00B66954">
        <w:rPr>
          <w:b/>
          <w:lang w:val="en-US"/>
        </w:rPr>
        <w:t>3.4 Toxicity and Safety Considerations</w:t>
      </w:r>
    </w:p>
    <w:p w14:paraId="144E2DDB" w14:textId="77777777" w:rsidR="00B66954" w:rsidRPr="00B66954" w:rsidRDefault="00B66954" w:rsidP="00B66954">
      <w:pPr>
        <w:rPr>
          <w:lang w:val="en-US"/>
        </w:rPr>
      </w:pPr>
      <w:r w:rsidRPr="00B66954">
        <w:rPr>
          <w:lang w:val="en-US"/>
        </w:rPr>
        <w:t xml:space="preserve">A key finding of this study was the demonstration of a non-toxic profile in silkworm bioassays. Silkworms fed phycocyanin-treated leaves showed increased silk gland weight (209-241% of control) and total body weight (65-103% increase from control), with no visible evidence of ill health. Rao et al. similarly found that extracts of </w:t>
      </w:r>
      <w:proofErr w:type="spellStart"/>
      <w:r w:rsidRPr="00B66954">
        <w:rPr>
          <w:i/>
          <w:lang w:val="en-US"/>
        </w:rPr>
        <w:t>Tolypothrix</w:t>
      </w:r>
      <w:proofErr w:type="spellEnd"/>
      <w:r w:rsidRPr="00B66954">
        <w:rPr>
          <w:i/>
          <w:lang w:val="en-US"/>
        </w:rPr>
        <w:t xml:space="preserve"> </w:t>
      </w:r>
      <w:r w:rsidRPr="00B66954">
        <w:rPr>
          <w:lang w:val="en-US"/>
        </w:rPr>
        <w:t>sp. did not harm Eri silkworms and even improved physiological parameters including carbohydrate content and amylase activity. These findings suggest that the antibacterial compounds, particularly phycocyanin, can be used with a favorable safety margin, at least in this invertebrate model.</w:t>
      </w:r>
    </w:p>
    <w:p w14:paraId="1641DEDD" w14:textId="77777777" w:rsidR="00B66954" w:rsidRPr="00B66954" w:rsidRDefault="00B66954" w:rsidP="00B66954">
      <w:pPr>
        <w:rPr>
          <w:lang w:val="en-US"/>
        </w:rPr>
        <w:sectPr w:rsidR="00B66954" w:rsidRPr="00B66954" w:rsidSect="00B66954">
          <w:type w:val="continuous"/>
          <w:pgSz w:w="12240" w:h="15840"/>
          <w:pgMar w:top="560" w:right="1080" w:bottom="280" w:left="1080" w:header="720" w:footer="720" w:gutter="0"/>
          <w:cols w:space="720"/>
        </w:sectPr>
      </w:pPr>
      <w:r w:rsidRPr="00B66954">
        <w:rPr>
          <w:b/>
          <w:lang w:val="en-US"/>
        </w:rPr>
        <w:lastRenderedPageBreak/>
        <w:t xml:space="preserve">Important Limitations: </w:t>
      </w:r>
      <w:r w:rsidRPr="00B66954">
        <w:rPr>
          <w:lang w:val="en-US"/>
        </w:rPr>
        <w:t xml:space="preserve">Relying solely on silkworm assays for toxicity assessment has significant limitations. Although silkworms provide a readily available and cost-effective model for preliminary  </w:t>
      </w:r>
    </w:p>
    <w:p w14:paraId="780F6F84" w14:textId="7000F08D" w:rsidR="00B66954" w:rsidRPr="00B66954" w:rsidRDefault="00B66954" w:rsidP="00B66954">
      <w:pPr>
        <w:rPr>
          <w:lang w:val="en-US"/>
        </w:rPr>
      </w:pPr>
      <w:r w:rsidRPr="00B66954">
        <w:rPr>
          <w:lang w:val="en-US"/>
        </w:rPr>
        <w:t xml:space="preserve">toxicity screening, their physiology differs substantially from that of mammals. </w:t>
      </w:r>
      <w:proofErr w:type="spellStart"/>
      <w:r w:rsidRPr="00B66954">
        <w:rPr>
          <w:lang w:val="en-US"/>
        </w:rPr>
        <w:t>Sabarinathan</w:t>
      </w:r>
      <w:proofErr w:type="spellEnd"/>
      <w:r w:rsidRPr="00B66954">
        <w:rPr>
          <w:lang w:val="en-US"/>
        </w:rPr>
        <w:t xml:space="preserve"> and Ganesan emphasized that while the absence of toxicity in such models is encouraging, further studies employing mammalian cell lines (</w:t>
      </w:r>
      <w:r w:rsidRPr="00B66954">
        <w:rPr>
          <w:i/>
          <w:lang w:val="en-US"/>
        </w:rPr>
        <w:t xml:space="preserve">in vitro </w:t>
      </w:r>
      <w:r w:rsidRPr="00B66954">
        <w:rPr>
          <w:lang w:val="en-US"/>
        </w:rPr>
        <w:t>cytotoxicity assays) and vertebrate models (</w:t>
      </w:r>
      <w:r w:rsidRPr="00B66954">
        <w:rPr>
          <w:i/>
          <w:lang w:val="en-US"/>
        </w:rPr>
        <w:t xml:space="preserve">in vivo </w:t>
      </w:r>
      <w:r w:rsidRPr="00B66954">
        <w:rPr>
          <w:lang w:val="en-US"/>
        </w:rPr>
        <w:t>acute and chronic toxicity studies) are essential to comprehensively evaluate the safety profile of these compounds. The lack of observed toxicity in silkworms cannot be directly extrapolated to mammals without additional experimental validation. Moreover, specific toxicity metrics such as LD</w:t>
      </w:r>
      <w:r w:rsidRPr="00B66954">
        <w:rPr>
          <w:noProof/>
          <w:lang w:val="en-US"/>
        </w:rPr>
        <w:drawing>
          <wp:inline distT="0" distB="0" distL="0" distR="0" wp14:anchorId="3F6D95ED" wp14:editId="29A31247">
            <wp:extent cx="104775" cy="76200"/>
            <wp:effectExtent l="0" t="0" r="0" b="0"/>
            <wp:docPr id="695591461"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8"/>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B66954">
        <w:rPr>
          <w:lang w:val="en-US"/>
        </w:rPr>
        <w:t xml:space="preserve"> (median lethal dose), LC</w:t>
      </w:r>
      <w:r w:rsidRPr="00B66954">
        <w:rPr>
          <w:noProof/>
          <w:lang w:val="en-US"/>
        </w:rPr>
        <w:drawing>
          <wp:inline distT="0" distB="0" distL="0" distR="0" wp14:anchorId="6A1D871A" wp14:editId="35F3DB25">
            <wp:extent cx="104775" cy="76200"/>
            <wp:effectExtent l="0" t="0" r="0" b="0"/>
            <wp:docPr id="210889278"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9"/>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B66954">
        <w:rPr>
          <w:lang w:val="en-US"/>
        </w:rPr>
        <w:t xml:space="preserve"> (median lethal concentration), NOAEL (No Observed Adverse Effect Level), and LOAEL (Lowest Observed Adverse Effect Level) should be determined in rodent models (mice or rats) following OECD guidelines before considering these compounds for therapeutic applications. Additional safety assessments should include hepatotoxicity (liver function tests), nephrotoxicity (kidney function tests), genotoxicity (Ames test, comet assay), hematological parameters, and immunotoxicity evaluations to establish a comprehensive safety profile.</w:t>
      </w:r>
    </w:p>
    <w:p w14:paraId="033613BE" w14:textId="77777777" w:rsidR="00B66954" w:rsidRPr="00B66954" w:rsidRDefault="00B66954" w:rsidP="00B66954">
      <w:pPr>
        <w:rPr>
          <w:b/>
          <w:lang w:val="en-US"/>
        </w:rPr>
      </w:pPr>
    </w:p>
    <w:p w14:paraId="4CA00C02" w14:textId="77777777" w:rsidR="00B66954" w:rsidRPr="00B66954" w:rsidRDefault="00B66954" w:rsidP="00B66954">
      <w:pPr>
        <w:rPr>
          <w:b/>
          <w:lang w:val="en-US"/>
        </w:rPr>
      </w:pPr>
      <w:r w:rsidRPr="00B66954">
        <w:rPr>
          <w:b/>
          <w:lang w:val="en-US"/>
        </w:rPr>
        <w:t>4. LIMITATIONS AND FUTURE DIRECTIONS</w:t>
      </w:r>
    </w:p>
    <w:p w14:paraId="32F9741C" w14:textId="77777777" w:rsidR="00B66954" w:rsidRPr="00B66954" w:rsidRDefault="00B66954" w:rsidP="00B66954">
      <w:pPr>
        <w:rPr>
          <w:lang w:val="en-US"/>
        </w:rPr>
      </w:pPr>
      <w:r w:rsidRPr="00B66954">
        <w:rPr>
          <w:lang w:val="en-US"/>
        </w:rPr>
        <w:t xml:space="preserve">Although the antibacterial and safety characteristics demonstrated in this study are promising, several limitations should be acknowledged. First, the assessment was limited to three bacterial strains. Expanding the panel to include a broader diversity of pathogens, including clinical isolates with known antibiotic resistance profiles (e.g., methicillin-resistant </w:t>
      </w:r>
      <w:r w:rsidRPr="00B66954">
        <w:rPr>
          <w:i/>
          <w:lang w:val="en-US"/>
        </w:rPr>
        <w:t xml:space="preserve">Staphylococcus aureus </w:t>
      </w:r>
      <w:r w:rsidRPr="00B66954">
        <w:rPr>
          <w:lang w:val="en-US"/>
        </w:rPr>
        <w:t xml:space="preserve">[MRSA], carbapenem- resistant </w:t>
      </w:r>
      <w:r w:rsidRPr="00B66954">
        <w:rPr>
          <w:i/>
          <w:lang w:val="en-US"/>
        </w:rPr>
        <w:t xml:space="preserve">Enterobacteriaceae </w:t>
      </w:r>
      <w:r w:rsidRPr="00B66954">
        <w:rPr>
          <w:lang w:val="en-US"/>
        </w:rPr>
        <w:t xml:space="preserve">[CRE], multidrug-resistant </w:t>
      </w:r>
      <w:r w:rsidRPr="00B66954">
        <w:rPr>
          <w:i/>
          <w:lang w:val="en-US"/>
        </w:rPr>
        <w:t>Pseudomonas aeruginosa</w:t>
      </w:r>
      <w:r w:rsidRPr="00B66954">
        <w:rPr>
          <w:lang w:val="en-US"/>
        </w:rPr>
        <w:t>), would enhance the relevance of these findings. While the inhibition zone measurements provide valuable preliminary insights, determination of minimum inhibitory concentration (MIC) and minimum bactericidal concentration (MBC) values using standardized broth microdilution or agar dilution methods would provide more quantitative data on antimicrobial potency and distinguish bacteriostatic from bactericidal effects.</w:t>
      </w:r>
    </w:p>
    <w:p w14:paraId="26E81650" w14:textId="77777777" w:rsidR="00B66954" w:rsidRPr="00B66954" w:rsidRDefault="00B66954" w:rsidP="00B66954">
      <w:pPr>
        <w:rPr>
          <w:b/>
          <w:lang w:val="en-US"/>
        </w:rPr>
      </w:pPr>
      <w:r w:rsidRPr="00B66954">
        <w:rPr>
          <w:b/>
          <w:lang w:val="en-US"/>
        </w:rPr>
        <w:t>Future studies should emphasize:</w:t>
      </w:r>
    </w:p>
    <w:p w14:paraId="30ACC11F" w14:textId="77777777" w:rsidR="00B66954" w:rsidRPr="00B66954" w:rsidRDefault="00B66954" w:rsidP="00B66954">
      <w:pPr>
        <w:rPr>
          <w:b/>
          <w:lang w:val="en-US"/>
        </w:rPr>
      </w:pPr>
    </w:p>
    <w:p w14:paraId="6E7995BB" w14:textId="77777777" w:rsidR="00B66954" w:rsidRPr="00B66954" w:rsidRDefault="002F0F7B" w:rsidP="00B66954">
      <w:pPr>
        <w:numPr>
          <w:ilvl w:val="0"/>
          <w:numId w:val="2"/>
        </w:numPr>
        <w:rPr>
          <w:lang w:val="en-US"/>
        </w:rPr>
      </w:pPr>
      <w:r>
        <w:rPr>
          <w:lang w:val="en-US"/>
        </w:rPr>
        <w:pict w14:anchorId="6FD5E32C">
          <v:shape id="Graphic 90" o:spid="_x0000_s1033" style="position:absolute;left:0;text-align:left;margin-left:166.45pt;margin-top:84.85pt;width:2.9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37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" path="m,9524l,,37182,r,9524l,9524xe" fillcolor="black" stroked="f">
            <v:path arrowok="t"/>
            <w10:wrap anchorx="page"/>
          </v:shape>
        </w:pict>
      </w:r>
      <w:r w:rsidR="00B66954" w:rsidRPr="00B66954">
        <w:rPr>
          <w:b/>
          <w:lang w:val="en-US"/>
        </w:rPr>
        <w:t xml:space="preserve">Molecular Characterization: </w:t>
      </w:r>
      <w:r w:rsidR="00B66954" w:rsidRPr="00B66954">
        <w:rPr>
          <w:lang w:val="en-US"/>
        </w:rPr>
        <w:t xml:space="preserve">Comprehensive molecular investigations using genomics (whole genome sequencing to identify biosynthetic gene clusters), metabolomics (LC-MS/MS, GC-MS for compound identification), and advanced chromatographic techniques (HPLC-DAD, two-dimensional NMR spectroscopy) are needed to identify and characterize the specific bioactive compounds responsible for antibacterial activity beyond C-phycocyanin. Genome-based screening techniques, as discussed by </w:t>
      </w:r>
      <w:proofErr w:type="spellStart"/>
      <w:r w:rsidR="00B66954" w:rsidRPr="00B66954">
        <w:rPr>
          <w:lang w:val="en-US"/>
        </w:rPr>
        <w:t>Okino</w:t>
      </w:r>
      <w:proofErr w:type="spellEnd"/>
      <w:r w:rsidR="00B66954" w:rsidRPr="00B66954">
        <w:rPr>
          <w:lang w:val="en-US"/>
        </w:rPr>
        <w:t xml:space="preserve"> and </w:t>
      </w:r>
      <w:proofErr w:type="spellStart"/>
      <w:r w:rsidR="00B66954" w:rsidRPr="00B66954">
        <w:rPr>
          <w:lang w:val="en-US"/>
        </w:rPr>
        <w:t>Gurnani</w:t>
      </w:r>
      <w:proofErr w:type="spellEnd"/>
      <w:r w:rsidR="00B66954" w:rsidRPr="00B66954">
        <w:rPr>
          <w:lang w:val="en-US"/>
        </w:rPr>
        <w:t xml:space="preserve"> et al., could reveal novel metabolites and elucidate their mechanisms of action. Identification of specific bioactive molecules would facilitate structure-activity relationship (SAR) studies and potential synthetic optimization or semi-synthetic derivatization to enhance antibacterial potency and selectivity.</w:t>
      </w:r>
    </w:p>
    <w:p w14:paraId="49720E1C" w14:textId="77777777" w:rsidR="00B66954" w:rsidRPr="00B66954" w:rsidRDefault="00B66954" w:rsidP="00B66954">
      <w:pPr>
        <w:numPr>
          <w:ilvl w:val="0"/>
          <w:numId w:val="2"/>
        </w:numPr>
        <w:rPr>
          <w:lang w:val="en-US"/>
        </w:rPr>
        <w:sectPr w:rsidR="00B66954" w:rsidRPr="00B66954" w:rsidSect="00B66954">
          <w:type w:val="continuous"/>
          <w:pgSz w:w="12240" w:h="15840"/>
          <w:pgMar w:top="560" w:right="1080" w:bottom="280" w:left="1080" w:header="720" w:footer="720" w:gutter="0"/>
          <w:cols w:space="720"/>
        </w:sectPr>
      </w:pPr>
      <w:r w:rsidRPr="00B66954">
        <w:rPr>
          <w:b/>
          <w:lang w:val="en-US"/>
        </w:rPr>
        <w:t xml:space="preserve">Expanded Toxicity Testing: </w:t>
      </w:r>
      <w:r w:rsidRPr="00B66954">
        <w:rPr>
          <w:lang w:val="en-US"/>
        </w:rPr>
        <w:t xml:space="preserve">Beyond invertebrate models, comprehensive toxicity testing in mammalian systems both </w:t>
      </w:r>
      <w:r w:rsidRPr="00B66954">
        <w:rPr>
          <w:i/>
          <w:lang w:val="en-US"/>
        </w:rPr>
        <w:t xml:space="preserve">in vitro </w:t>
      </w:r>
      <w:r w:rsidRPr="00B66954">
        <w:rPr>
          <w:lang w:val="en-US"/>
        </w:rPr>
        <w:t xml:space="preserve">(cytotoxicity assays using human cell lines such as HepG2 for hepatotoxicity, HEK293 for nephrotoxicity, and primary human fibroblasts for general cytotoxicity) and </w:t>
      </w:r>
      <w:r w:rsidRPr="00B66954">
        <w:rPr>
          <w:i/>
          <w:lang w:val="en-US"/>
        </w:rPr>
        <w:t xml:space="preserve">in vivo </w:t>
      </w:r>
      <w:r w:rsidRPr="00B66954">
        <w:rPr>
          <w:lang w:val="en-US"/>
        </w:rPr>
        <w:t xml:space="preserve">(acute toxicity studies in rodents following OECD Test Guideline 423 or 425; chronic toxicity studies for repeated dose exposure) is absolutely essential to define the therapeutic window and potential side effects of these compounds. Specific toxicological endpoints should include hepatotoxicity (ALT, AST, ALP, bilirubin levels), nephrotoxicity (BUN, creatinine, urinalysis), genotoxicity (Ames test, micronucleus assay, chromosome aberration test), and immunotoxicity </w:t>
      </w:r>
    </w:p>
    <w:p w14:paraId="379426A8" w14:textId="77777777" w:rsidR="00B66954" w:rsidRPr="00B66954" w:rsidRDefault="00B66954" w:rsidP="00B66954">
      <w:pPr>
        <w:rPr>
          <w:lang w:val="en-US"/>
        </w:rPr>
      </w:pPr>
      <w:r w:rsidRPr="00B66954">
        <w:rPr>
          <w:lang w:val="en-US"/>
        </w:rPr>
        <w:lastRenderedPageBreak/>
        <w:t xml:space="preserve">assessments (lymphocyte proliferation, cytokine profiling). Pharmacokinetic studies (absorption, distribution, metabolism, and excretion [ADME]) are also critical for understanding the </w:t>
      </w:r>
      <w:r w:rsidRPr="00B66954">
        <w:rPr>
          <w:i/>
          <w:lang w:val="en-US"/>
        </w:rPr>
        <w:t xml:space="preserve">in vivo </w:t>
      </w:r>
      <w:r w:rsidRPr="00B66954">
        <w:rPr>
          <w:lang w:val="en-US"/>
        </w:rPr>
        <w:t>behavior of these compounds, including bioavailability, plasma half-life, tissue distribution, and metabolic pathways.</w:t>
      </w:r>
    </w:p>
    <w:p w14:paraId="499BD6BE" w14:textId="44F5CC98" w:rsidR="00B66954" w:rsidRPr="00B66954" w:rsidRDefault="00B66954" w:rsidP="00B66954">
      <w:pPr>
        <w:numPr>
          <w:ilvl w:val="0"/>
          <w:numId w:val="2"/>
        </w:numPr>
        <w:rPr>
          <w:lang w:val="en-US"/>
        </w:rPr>
      </w:pPr>
      <w:r w:rsidRPr="00B66954">
        <w:rPr>
          <w:b/>
          <w:lang w:val="en-US"/>
        </w:rPr>
        <w:t xml:space="preserve">Optimization of Culture Conditions: </w:t>
      </w:r>
      <w:r w:rsidRPr="00B66954">
        <w:rPr>
          <w:lang w:val="en-US"/>
        </w:rPr>
        <w:t xml:space="preserve">Employing techniques such as the One Strain Many Compounds (OSMAC) method could result in up-regulation of novel secondary metabolites, thereby enhancing the antibacterial capacity of cyanobacterial extracts. This approach, successfully applied in other cyanobacterial studies, may address limitations related to the restricted range of bioactive compounds produced under standard culture conditions. Variables to optimize include light intensity (ranging from low light 50 </w:t>
      </w:r>
      <w:proofErr w:type="spellStart"/>
      <w:r w:rsidRPr="00B66954">
        <w:rPr>
          <w:lang w:val="en-US"/>
        </w:rPr>
        <w:t>μmol</w:t>
      </w:r>
      <w:proofErr w:type="spellEnd"/>
      <w:r w:rsidRPr="00B66954">
        <w:rPr>
          <w:lang w:val="en-US"/>
        </w:rPr>
        <w:t xml:space="preserve"> photons m </w:t>
      </w:r>
      <w:r w:rsidRPr="00B66954">
        <w:rPr>
          <w:noProof/>
          <w:lang w:val="en-US"/>
        </w:rPr>
        <w:drawing>
          <wp:inline distT="0" distB="0" distL="0" distR="0" wp14:anchorId="09D4E0C4" wp14:editId="2B2EFEE8">
            <wp:extent cx="133350" cy="76200"/>
            <wp:effectExtent l="0" t="0" r="0" b="0"/>
            <wp:docPr id="203547779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76200"/>
                    </a:xfrm>
                    <a:prstGeom prst="rect">
                      <a:avLst/>
                    </a:prstGeom>
                    <a:noFill/>
                    <a:ln>
                      <a:noFill/>
                    </a:ln>
                  </pic:spPr>
                </pic:pic>
              </a:graphicData>
            </a:graphic>
          </wp:inline>
        </w:drawing>
      </w:r>
      <w:r w:rsidRPr="00B66954">
        <w:rPr>
          <w:lang w:val="en-US"/>
        </w:rPr>
        <w:t xml:space="preserve"> s </w:t>
      </w:r>
      <w:r w:rsidRPr="00B66954">
        <w:rPr>
          <w:noProof/>
          <w:lang w:val="en-US"/>
        </w:rPr>
        <w:drawing>
          <wp:inline distT="0" distB="0" distL="0" distR="0" wp14:anchorId="46BF7D65" wp14:editId="57471EEC">
            <wp:extent cx="123825" cy="76200"/>
            <wp:effectExtent l="0" t="0" r="0" b="0"/>
            <wp:docPr id="1380804591"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2"/>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76200"/>
                    </a:xfrm>
                    <a:prstGeom prst="rect">
                      <a:avLst/>
                    </a:prstGeom>
                    <a:noFill/>
                    <a:ln>
                      <a:noFill/>
                    </a:ln>
                  </pic:spPr>
                </pic:pic>
              </a:graphicData>
            </a:graphic>
          </wp:inline>
        </w:drawing>
      </w:r>
      <w:r w:rsidRPr="00B66954">
        <w:rPr>
          <w:lang w:val="en-US"/>
        </w:rPr>
        <w:t xml:space="preserve"> to high light 300 </w:t>
      </w:r>
      <w:proofErr w:type="spellStart"/>
      <w:r w:rsidRPr="00B66954">
        <w:rPr>
          <w:lang w:val="en-US"/>
        </w:rPr>
        <w:t>μmol</w:t>
      </w:r>
      <w:proofErr w:type="spellEnd"/>
      <w:r w:rsidRPr="00B66954">
        <w:rPr>
          <w:lang w:val="en-US"/>
        </w:rPr>
        <w:t xml:space="preserve"> photons m </w:t>
      </w:r>
      <w:r w:rsidRPr="00B66954">
        <w:rPr>
          <w:noProof/>
          <w:lang w:val="en-US"/>
        </w:rPr>
        <w:drawing>
          <wp:inline distT="0" distB="0" distL="0" distR="0" wp14:anchorId="3B3A5C64" wp14:editId="16EC125D">
            <wp:extent cx="133350" cy="76200"/>
            <wp:effectExtent l="0" t="0" r="0" b="0"/>
            <wp:docPr id="498816739"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3"/>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350" cy="76200"/>
                    </a:xfrm>
                    <a:prstGeom prst="rect">
                      <a:avLst/>
                    </a:prstGeom>
                    <a:noFill/>
                    <a:ln>
                      <a:noFill/>
                    </a:ln>
                  </pic:spPr>
                </pic:pic>
              </a:graphicData>
            </a:graphic>
          </wp:inline>
        </w:drawing>
      </w:r>
      <w:r w:rsidRPr="00B66954">
        <w:rPr>
          <w:lang w:val="en-US"/>
        </w:rPr>
        <w:t xml:space="preserve"> s </w:t>
      </w:r>
      <w:r w:rsidRPr="00B66954">
        <w:rPr>
          <w:noProof/>
          <w:lang w:val="en-US"/>
        </w:rPr>
        <w:drawing>
          <wp:inline distT="0" distB="0" distL="0" distR="0" wp14:anchorId="48F733DB" wp14:editId="1821FD21">
            <wp:extent cx="123825" cy="76200"/>
            <wp:effectExtent l="0" t="0" r="0" b="0"/>
            <wp:docPr id="1758581989"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4"/>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 cy="76200"/>
                    </a:xfrm>
                    <a:prstGeom prst="rect">
                      <a:avLst/>
                    </a:prstGeom>
                    <a:noFill/>
                    <a:ln>
                      <a:noFill/>
                    </a:ln>
                  </pic:spPr>
                </pic:pic>
              </a:graphicData>
            </a:graphic>
          </wp:inline>
        </w:drawing>
      </w:r>
      <w:r w:rsidRPr="00B66954">
        <w:rPr>
          <w:lang w:val="en-US"/>
        </w:rPr>
        <w:t xml:space="preserve"> ), wavelength (red, blue, white light), temperature (20-35°C), nutrient composition (particularly nitrogen sources [nitrate vs. ammonium], phosphorus sources, and trace metals [iron, copper, zinc]), pH (ranging from 6.0 to 9.0), salinity, and the presence of stress-inducing factors (oxidative stress, osmotic stress, temperature shock).</w:t>
      </w:r>
    </w:p>
    <w:p w14:paraId="7A8A1D72" w14:textId="77777777" w:rsidR="00B66954" w:rsidRPr="00B66954" w:rsidRDefault="00B66954" w:rsidP="00B66954">
      <w:pPr>
        <w:numPr>
          <w:ilvl w:val="0"/>
          <w:numId w:val="2"/>
        </w:numPr>
        <w:rPr>
          <w:lang w:val="en-US"/>
        </w:rPr>
      </w:pPr>
      <w:r w:rsidRPr="00B66954">
        <w:rPr>
          <w:b/>
          <w:lang w:val="en-US"/>
        </w:rPr>
        <w:t xml:space="preserve">Mechanism of Action Studies: </w:t>
      </w:r>
      <w:r w:rsidRPr="00B66954">
        <w:rPr>
          <w:lang w:val="en-US"/>
        </w:rPr>
        <w:t>Detailed investigations into the molecular mechanisms underlying the antibacterial activity are warranted. This should include studies on bacterial membrane permeability (using fluorescent dyes such as propidium iodide or SYTOX Green), protein synthesis inhibition (incorporation assays using radiolabeled amino acids), DNA/RNA synthesis interference (incorporation assays using radiolabeled nucleotides, gel electrophoresis), and metabolic pathway disruption (metabolomics profiling of treated vs. untreated bacteria). Time-kill kinetics (monitoring bacterial survival over time at different concentrations), resistance development studies (serial passage experiments to assess the potential for resistance emergence), and investigation of synergistic effects with conventional antibiotics (checkerboard assays, fractional inhibitory concentration index calculations) would provide valuable insights for potential clinical applications.</w:t>
      </w:r>
    </w:p>
    <w:p w14:paraId="1F98AA3C" w14:textId="77777777" w:rsidR="00B66954" w:rsidRPr="00B66954" w:rsidRDefault="00B66954" w:rsidP="00B66954">
      <w:pPr>
        <w:numPr>
          <w:ilvl w:val="0"/>
          <w:numId w:val="2"/>
        </w:numPr>
        <w:rPr>
          <w:lang w:val="en-US"/>
        </w:rPr>
      </w:pPr>
      <w:r w:rsidRPr="00B66954">
        <w:rPr>
          <w:b/>
          <w:lang w:val="en-US"/>
        </w:rPr>
        <w:t xml:space="preserve">Stability and Formulation Studies: </w:t>
      </w:r>
      <w:r w:rsidRPr="00B66954">
        <w:rPr>
          <w:lang w:val="en-US"/>
        </w:rPr>
        <w:t>Evaluation of the stability of bioactive compounds under various storage conditions (temperature, light exposure, humidity), pH levels (physiological pH 7.4, acidic pH 3-5, alkaline pH 8-10), and temperatures (-80°C, -20°C, 4°C, 25°C, 37°C) is essential for developing practical applications. Accelerated stability testing following ICH guidelines (Q1A) should be conducted. Formulation studies to enhance bioavailability (liposomal encapsulation, nanoparticle formulations, solid lipid nanoparticles) and target delivery (conjugation with targeting ligands, incorporation into hydrogels or films for topical applications) would facilitate translation from laboratory to field or clinical use.</w:t>
      </w:r>
    </w:p>
    <w:p w14:paraId="3EC7712D" w14:textId="77777777" w:rsidR="00B66954" w:rsidRPr="00B66954" w:rsidRDefault="00B66954" w:rsidP="00B66954">
      <w:pPr>
        <w:rPr>
          <w:b/>
          <w:lang w:val="en-US"/>
        </w:rPr>
      </w:pPr>
    </w:p>
    <w:p w14:paraId="044D99BA" w14:textId="77777777" w:rsidR="00B66954" w:rsidRPr="00B66954" w:rsidRDefault="00B66954" w:rsidP="00B66954">
      <w:pPr>
        <w:rPr>
          <w:b/>
          <w:lang w:val="en-US"/>
        </w:rPr>
      </w:pPr>
      <w:r w:rsidRPr="00B66954">
        <w:rPr>
          <w:b/>
          <w:lang w:val="en-US"/>
        </w:rPr>
        <w:t>5. CONCLUSION</w:t>
      </w:r>
    </w:p>
    <w:p w14:paraId="300F27E6" w14:textId="77777777" w:rsidR="00B66954" w:rsidRPr="00B66954" w:rsidRDefault="00B66954" w:rsidP="00B66954">
      <w:pPr>
        <w:rPr>
          <w:lang w:val="en-US"/>
        </w:rPr>
      </w:pPr>
    </w:p>
    <w:p w14:paraId="507A664A" w14:textId="77777777" w:rsidR="00B66954" w:rsidRPr="00B66954" w:rsidRDefault="00B66954" w:rsidP="00B66954">
      <w:pPr>
        <w:rPr>
          <w:lang w:val="en-US"/>
        </w:rPr>
        <w:sectPr w:rsidR="00B66954" w:rsidRPr="00B66954" w:rsidSect="00B66954">
          <w:type w:val="continuous"/>
          <w:pgSz w:w="12240" w:h="15840"/>
          <w:pgMar w:top="560" w:right="1080" w:bottom="280" w:left="1080" w:header="720" w:footer="720" w:gutter="0"/>
          <w:cols w:space="720"/>
        </w:sectPr>
      </w:pPr>
      <w:r w:rsidRPr="00B66954">
        <w:rPr>
          <w:lang w:val="en-US"/>
        </w:rPr>
        <w:t xml:space="preserve">The present study has demonstrated the notable antibacterial capacity of both culture filtrates and C- phycocyanin derived from the filamentous freshwater cyanobacterium </w:t>
      </w:r>
      <w:proofErr w:type="spellStart"/>
      <w:r w:rsidRPr="00B66954">
        <w:rPr>
          <w:i/>
          <w:lang w:val="en-US"/>
        </w:rPr>
        <w:t>Westiellopsis</w:t>
      </w:r>
      <w:proofErr w:type="spellEnd"/>
      <w:r w:rsidRPr="00B66954">
        <w:rPr>
          <w:i/>
          <w:lang w:val="en-US"/>
        </w:rPr>
        <w:t xml:space="preserve"> </w:t>
      </w:r>
      <w:r w:rsidRPr="00B66954">
        <w:rPr>
          <w:lang w:val="en-US"/>
        </w:rPr>
        <w:t xml:space="preserve">sp. Quantitative analysis using disc diffusion assays showed that both crude and purified extracts exhibited significant inhibition of therapeutically relevant pathogens, including </w:t>
      </w:r>
      <w:r w:rsidRPr="00B66954">
        <w:rPr>
          <w:i/>
          <w:lang w:val="en-US"/>
        </w:rPr>
        <w:t xml:space="preserve">Bacillus subtilis </w:t>
      </w:r>
      <w:r w:rsidRPr="00B66954">
        <w:rPr>
          <w:lang w:val="en-US"/>
        </w:rPr>
        <w:t xml:space="preserve">(Gram-positive), </w:t>
      </w:r>
      <w:r w:rsidRPr="00B66954">
        <w:rPr>
          <w:i/>
          <w:lang w:val="en-US"/>
        </w:rPr>
        <w:t xml:space="preserve">Pseudomonas </w:t>
      </w:r>
      <w:r w:rsidRPr="00B66954">
        <w:rPr>
          <w:lang w:val="en-US"/>
        </w:rPr>
        <w:t xml:space="preserve">sp., and </w:t>
      </w:r>
      <w:r w:rsidRPr="00B66954">
        <w:rPr>
          <w:i/>
          <w:lang w:val="en-US"/>
        </w:rPr>
        <w:t xml:space="preserve">Xanthomonas </w:t>
      </w:r>
      <w:r w:rsidRPr="00B66954">
        <w:rPr>
          <w:lang w:val="en-US"/>
        </w:rPr>
        <w:t xml:space="preserve">sp. (both Gram-negative), with inhibition zones ranging up to 13.2 ± 0.5 mm. Statistical analysis revealed strain-specific and target-specific variations in antibacterial activity, with some strains showing superior activity in crude filtrates while others demonstrated enhanced activity in purified C-phycocyanin fractions. These results corroborate   </w:t>
      </w:r>
    </w:p>
    <w:p w14:paraId="02B30685" w14:textId="77777777" w:rsidR="00B66954" w:rsidRPr="00B66954" w:rsidRDefault="00B66954" w:rsidP="00B66954">
      <w:pPr>
        <w:rPr>
          <w:lang w:val="en-US"/>
        </w:rPr>
      </w:pPr>
      <w:r w:rsidRPr="00B66954">
        <w:rPr>
          <w:lang w:val="en-US"/>
        </w:rPr>
        <w:t xml:space="preserve">previous studies on the antibacterial activity of cyanobacterial metabolites and support the hypothesis that such natural products represent viable alternatives for combating bacterial infections. Concurrently, the toxicity assessment using the silkworm model provided preliminary evidence regarding the safety of the extracts. </w:t>
      </w:r>
      <w:r w:rsidRPr="00B66954">
        <w:rPr>
          <w:lang w:val="en-US"/>
        </w:rPr>
        <w:lastRenderedPageBreak/>
        <w:t xml:space="preserve">Silkworms fed phycocyanin-treated leaves showed highly significant increases in both total body weight (65.1-102.6% increase) and average silk gland weights (209.1-240.9% increase compared to control values, </w:t>
      </w:r>
      <w:r w:rsidRPr="00B66954">
        <w:rPr>
          <w:i/>
          <w:lang w:val="en-US"/>
        </w:rPr>
        <w:t>P</w:t>
      </w:r>
      <w:r w:rsidRPr="00B66954">
        <w:rPr>
          <w:lang w:val="en-US"/>
        </w:rPr>
        <w:t xml:space="preserve"> &lt; 0.001), with no observable adverse health effects and 100% survival rate. This non-toxic profile is an important advantage, suggesting that the extracts possess a favorable therapeutic index in this invertebrate model. However, it is critical to emphasize that the physiological differences between silkworms and mammals necessitate extensive additional toxicity studies in mammalian models to provide comprehensive safety validation prior to any clinical consideration. Together, these findings underscore the dual function of </w:t>
      </w:r>
      <w:proofErr w:type="spellStart"/>
      <w:r w:rsidRPr="00B66954">
        <w:rPr>
          <w:i/>
          <w:lang w:val="en-US"/>
        </w:rPr>
        <w:t>Westiellopsis</w:t>
      </w:r>
      <w:proofErr w:type="spellEnd"/>
      <w:r w:rsidRPr="00B66954">
        <w:rPr>
          <w:i/>
          <w:lang w:val="en-US"/>
        </w:rPr>
        <w:t xml:space="preserve"> </w:t>
      </w:r>
      <w:r w:rsidRPr="00B66954">
        <w:rPr>
          <w:lang w:val="en-US"/>
        </w:rPr>
        <w:t xml:space="preserve">sp. extracts as potent antibacterial agents and potentially safe, non-toxic natural products, supporting their possible application in both pharmaceutical and agricultural contexts. The promising results call for further research including: (1) comprehensive molecular characterization of active constituents using genomics and metabolomics approaches; (2) expanded spectrum testing against diverse pathogens including antibiotic-resistant strains with determination of MIC and MBC values; (3) optimization of culture conditions using approaches such as OSMAC to enhance production of bioactive metabolites; (4) rigorous toxicological evaluation in mammalian systems including </w:t>
      </w:r>
      <w:r w:rsidRPr="00B66954">
        <w:rPr>
          <w:i/>
          <w:lang w:val="en-US"/>
        </w:rPr>
        <w:t xml:space="preserve">in vitro </w:t>
      </w:r>
      <w:r w:rsidRPr="00B66954">
        <w:rPr>
          <w:lang w:val="en-US"/>
        </w:rPr>
        <w:t xml:space="preserve">cytotoxicity and </w:t>
      </w:r>
      <w:r w:rsidRPr="00B66954">
        <w:rPr>
          <w:i/>
          <w:lang w:val="en-US"/>
        </w:rPr>
        <w:t xml:space="preserve">in vivo </w:t>
      </w:r>
      <w:r w:rsidRPr="00B66954">
        <w:rPr>
          <w:lang w:val="en-US"/>
        </w:rPr>
        <w:t>acute and chronic toxicity studies; (5) mechanistic studies to elucidate antibacterial mode of action; and (6) stability and formulation studies for practical applications. In conclusion, our study contributes to the growing body of evidence supporting the utilization of freshwater cyanobacteria as potential sources of bioactive secondary metabolites for sustainable crop protection strategies and future drug development.</w:t>
      </w:r>
    </w:p>
    <w:p w14:paraId="290DC36E" w14:textId="77777777" w:rsidR="00B66954" w:rsidRPr="00B66954" w:rsidRDefault="00B66954" w:rsidP="00B66954">
      <w:pPr>
        <w:rPr>
          <w:lang w:val="en-US"/>
        </w:rPr>
      </w:pPr>
    </w:p>
    <w:p w14:paraId="100F25C3" w14:textId="77777777" w:rsidR="00B66954" w:rsidRPr="00B66954" w:rsidRDefault="00B66954" w:rsidP="00B66954">
      <w:pPr>
        <w:rPr>
          <w:b/>
          <w:lang w:val="en-US"/>
        </w:rPr>
      </w:pPr>
      <w:r w:rsidRPr="00B66954">
        <w:rPr>
          <w:b/>
          <w:lang w:val="en-US"/>
        </w:rPr>
        <w:t>REFERENCES</w:t>
      </w:r>
    </w:p>
    <w:p w14:paraId="3028694E" w14:textId="77777777" w:rsidR="00B66954" w:rsidRPr="00B66954" w:rsidRDefault="00B66954" w:rsidP="00B66954">
      <w:pPr>
        <w:rPr>
          <w:lang w:val="en-US"/>
        </w:rPr>
      </w:pPr>
    </w:p>
    <w:p w14:paraId="195CA968" w14:textId="77777777" w:rsidR="00B66954" w:rsidRPr="00B66954" w:rsidRDefault="00B66954" w:rsidP="00B66954">
      <w:pPr>
        <w:rPr>
          <w:lang w:val="en-US"/>
        </w:rPr>
      </w:pPr>
      <w:r w:rsidRPr="00B66954">
        <w:rPr>
          <w:lang w:val="en-US"/>
        </w:rPr>
        <w:t xml:space="preserve">Xu, P. Z., Zhang, M. R., Wang, X. Y., &amp; Wu, Y. C. (2021). Precocious metamorphosis of silkworm larvae infected by </w:t>
      </w:r>
      <w:proofErr w:type="spellStart"/>
      <w:r w:rsidRPr="00B66954">
        <w:rPr>
          <w:lang w:val="en-US"/>
        </w:rPr>
        <w:t>BmNPV</w:t>
      </w:r>
      <w:proofErr w:type="spellEnd"/>
      <w:r w:rsidRPr="00B66954">
        <w:rPr>
          <w:lang w:val="en-US"/>
        </w:rPr>
        <w:t xml:space="preserve"> in the latter half of the fifth instar. </w:t>
      </w:r>
      <w:r w:rsidRPr="00B66954">
        <w:rPr>
          <w:i/>
          <w:iCs/>
          <w:lang w:val="en-US"/>
        </w:rPr>
        <w:t>Frontiers in Physiology</w:t>
      </w:r>
      <w:r w:rsidRPr="00B66954">
        <w:rPr>
          <w:lang w:val="en-US"/>
        </w:rPr>
        <w:t>, </w:t>
      </w:r>
      <w:r w:rsidRPr="00B66954">
        <w:rPr>
          <w:i/>
          <w:iCs/>
          <w:lang w:val="en-US"/>
        </w:rPr>
        <w:t>12</w:t>
      </w:r>
      <w:r w:rsidRPr="00B66954">
        <w:rPr>
          <w:lang w:val="en-US"/>
        </w:rPr>
        <w:t>, 650972.</w:t>
      </w:r>
    </w:p>
    <w:p w14:paraId="12DBCCFB" w14:textId="77777777" w:rsidR="00B66954" w:rsidRPr="00B66954" w:rsidRDefault="00B66954" w:rsidP="00B66954">
      <w:pPr>
        <w:rPr>
          <w:lang w:val="en-US"/>
        </w:rPr>
      </w:pPr>
      <w:proofErr w:type="spellStart"/>
      <w:r w:rsidRPr="00B66954">
        <w:rPr>
          <w:lang w:val="en-US"/>
        </w:rPr>
        <w:t>Pispas</w:t>
      </w:r>
      <w:proofErr w:type="spellEnd"/>
      <w:r w:rsidRPr="00B66954">
        <w:rPr>
          <w:lang w:val="en-US"/>
        </w:rPr>
        <w:t xml:space="preserve">, K., </w:t>
      </w:r>
      <w:proofErr w:type="spellStart"/>
      <w:r w:rsidRPr="00B66954">
        <w:rPr>
          <w:lang w:val="en-US"/>
        </w:rPr>
        <w:t>Manthos</w:t>
      </w:r>
      <w:proofErr w:type="spellEnd"/>
      <w:r w:rsidRPr="00B66954">
        <w:rPr>
          <w:lang w:val="en-US"/>
        </w:rPr>
        <w:t xml:space="preserve">, G., </w:t>
      </w:r>
      <w:proofErr w:type="spellStart"/>
      <w:r w:rsidRPr="00B66954">
        <w:rPr>
          <w:lang w:val="en-US"/>
        </w:rPr>
        <w:t>Sventzouri</w:t>
      </w:r>
      <w:proofErr w:type="spellEnd"/>
      <w:r w:rsidRPr="00B66954">
        <w:rPr>
          <w:lang w:val="en-US"/>
        </w:rPr>
        <w:t xml:space="preserve">, E., </w:t>
      </w:r>
      <w:proofErr w:type="spellStart"/>
      <w:r w:rsidRPr="00B66954">
        <w:rPr>
          <w:lang w:val="en-US"/>
        </w:rPr>
        <w:t>Geroulia</w:t>
      </w:r>
      <w:proofErr w:type="spellEnd"/>
      <w:r w:rsidRPr="00B66954">
        <w:rPr>
          <w:lang w:val="en-US"/>
        </w:rPr>
        <w:t xml:space="preserve">, M., </w:t>
      </w:r>
      <w:proofErr w:type="spellStart"/>
      <w:r w:rsidRPr="00B66954">
        <w:rPr>
          <w:lang w:val="en-US"/>
        </w:rPr>
        <w:t>Mastropetros</w:t>
      </w:r>
      <w:proofErr w:type="spellEnd"/>
      <w:r w:rsidRPr="00B66954">
        <w:rPr>
          <w:lang w:val="en-US"/>
        </w:rPr>
        <w:t xml:space="preserve">, S. G., Ali, S. S., &amp; </w:t>
      </w:r>
      <w:proofErr w:type="spellStart"/>
      <w:r w:rsidRPr="00B66954">
        <w:rPr>
          <w:lang w:val="en-US"/>
        </w:rPr>
        <w:t>Kornaros</w:t>
      </w:r>
      <w:proofErr w:type="spellEnd"/>
      <w:r w:rsidRPr="00B66954">
        <w:rPr>
          <w:lang w:val="en-US"/>
        </w:rPr>
        <w:t>, M. (2024). Optimizing Phycocyanin Extraction from Cyanobacterial Biomass: A Comparative Study of Freeze–Thaw Cycling with Various Solvents. </w:t>
      </w:r>
      <w:r w:rsidRPr="00B66954">
        <w:rPr>
          <w:i/>
          <w:iCs/>
          <w:lang w:val="en-US"/>
        </w:rPr>
        <w:t>Marine Drugs</w:t>
      </w:r>
      <w:r w:rsidRPr="00B66954">
        <w:rPr>
          <w:lang w:val="en-US"/>
        </w:rPr>
        <w:t>, </w:t>
      </w:r>
      <w:r w:rsidRPr="00B66954">
        <w:rPr>
          <w:i/>
          <w:iCs/>
          <w:lang w:val="en-US"/>
        </w:rPr>
        <w:t>22</w:t>
      </w:r>
      <w:r w:rsidRPr="00B66954">
        <w:rPr>
          <w:lang w:val="en-US"/>
        </w:rPr>
        <w:t>(6), 246.</w:t>
      </w:r>
    </w:p>
    <w:p w14:paraId="155376A1" w14:textId="77777777" w:rsidR="00B66954" w:rsidRPr="00B66954" w:rsidRDefault="00B66954" w:rsidP="00B66954">
      <w:pPr>
        <w:rPr>
          <w:lang w:val="en-US"/>
        </w:rPr>
      </w:pPr>
      <w:proofErr w:type="spellStart"/>
      <w:r w:rsidRPr="00B66954">
        <w:rPr>
          <w:lang w:val="en-US"/>
        </w:rPr>
        <w:t>Kamble</w:t>
      </w:r>
      <w:proofErr w:type="spellEnd"/>
      <w:r w:rsidRPr="00B66954">
        <w:rPr>
          <w:lang w:val="en-US"/>
        </w:rPr>
        <w:t xml:space="preserve">, S. P., </w:t>
      </w:r>
      <w:proofErr w:type="spellStart"/>
      <w:r w:rsidRPr="00B66954">
        <w:rPr>
          <w:lang w:val="en-US"/>
        </w:rPr>
        <w:t>Gaikar</w:t>
      </w:r>
      <w:proofErr w:type="spellEnd"/>
      <w:r w:rsidRPr="00B66954">
        <w:rPr>
          <w:lang w:val="en-US"/>
        </w:rPr>
        <w:t xml:space="preserve">, R. B., </w:t>
      </w:r>
      <w:proofErr w:type="spellStart"/>
      <w:r w:rsidRPr="00B66954">
        <w:rPr>
          <w:lang w:val="en-US"/>
        </w:rPr>
        <w:t>Padalia</w:t>
      </w:r>
      <w:proofErr w:type="spellEnd"/>
      <w:r w:rsidRPr="00B66954">
        <w:rPr>
          <w:lang w:val="en-US"/>
        </w:rPr>
        <w:t>, R. B., &amp; Shinde, K. D. (2013). Extraction and purification of C-phycocyanin from dry Spirulina powder and evaluating its antioxidant, anticoagulation and prevention of DNA damage activity. </w:t>
      </w:r>
      <w:r w:rsidRPr="00B66954">
        <w:rPr>
          <w:i/>
          <w:iCs/>
          <w:lang w:val="en-US"/>
        </w:rPr>
        <w:t>Journal of Applied Pharmaceutical Science</w:t>
      </w:r>
      <w:r w:rsidRPr="00B66954">
        <w:rPr>
          <w:lang w:val="en-US"/>
        </w:rPr>
        <w:t>, </w:t>
      </w:r>
      <w:r w:rsidRPr="00B66954">
        <w:rPr>
          <w:i/>
          <w:iCs/>
          <w:lang w:val="en-US"/>
        </w:rPr>
        <w:t>3</w:t>
      </w:r>
      <w:r w:rsidRPr="00B66954">
        <w:rPr>
          <w:lang w:val="en-US"/>
        </w:rPr>
        <w:t>(8), 149-153.</w:t>
      </w:r>
    </w:p>
    <w:p w14:paraId="3DFAAFDE" w14:textId="77777777" w:rsidR="00B66954" w:rsidRPr="00B66954" w:rsidRDefault="00B66954" w:rsidP="00B66954">
      <w:pPr>
        <w:rPr>
          <w:lang w:val="en-US"/>
        </w:rPr>
      </w:pPr>
      <w:r w:rsidRPr="00B66954">
        <w:rPr>
          <w:lang w:val="en-US"/>
        </w:rPr>
        <w:t xml:space="preserve">Bhatti, M. F., </w:t>
      </w:r>
      <w:proofErr w:type="spellStart"/>
      <w:r w:rsidRPr="00B66954">
        <w:rPr>
          <w:lang w:val="en-US"/>
        </w:rPr>
        <w:t>Azizullah</w:t>
      </w:r>
      <w:proofErr w:type="spellEnd"/>
      <w:r w:rsidRPr="00B66954">
        <w:rPr>
          <w:lang w:val="en-US"/>
        </w:rPr>
        <w:t xml:space="preserve">, </w:t>
      </w:r>
      <w:proofErr w:type="spellStart"/>
      <w:r w:rsidRPr="00B66954">
        <w:rPr>
          <w:lang w:val="en-US"/>
        </w:rPr>
        <w:t>Shahzadi</w:t>
      </w:r>
      <w:proofErr w:type="spellEnd"/>
      <w:r w:rsidRPr="00B66954">
        <w:rPr>
          <w:lang w:val="en-US"/>
        </w:rPr>
        <w:t>, N., Tahir, H. M., Ali, S., Zahid, M. T., &amp; Khurshid, R. (2019). Effect of honey (</w:t>
      </w:r>
      <w:proofErr w:type="spellStart"/>
      <w:r w:rsidRPr="00B66954">
        <w:rPr>
          <w:lang w:val="en-US"/>
        </w:rPr>
        <w:t>Apis</w:t>
      </w:r>
      <w:proofErr w:type="spellEnd"/>
      <w:r w:rsidRPr="00B66954">
        <w:rPr>
          <w:lang w:val="en-US"/>
        </w:rPr>
        <w:t xml:space="preserve"> </w:t>
      </w:r>
      <w:proofErr w:type="spellStart"/>
      <w:r w:rsidRPr="00B66954">
        <w:rPr>
          <w:lang w:val="en-US"/>
        </w:rPr>
        <w:t>dorsata</w:t>
      </w:r>
      <w:proofErr w:type="spellEnd"/>
      <w:r w:rsidRPr="00B66954">
        <w:rPr>
          <w:lang w:val="en-US"/>
        </w:rPr>
        <w:t xml:space="preserve"> [Hymenoptera: Apidae]) on larval growth and silk cocoon yield of Bombyx mori (Lepidoptera: </w:t>
      </w:r>
      <w:proofErr w:type="spellStart"/>
      <w:r w:rsidRPr="00B66954">
        <w:rPr>
          <w:lang w:val="en-US"/>
        </w:rPr>
        <w:t>Bombycidae</w:t>
      </w:r>
      <w:proofErr w:type="spellEnd"/>
      <w:r w:rsidRPr="00B66954">
        <w:rPr>
          <w:lang w:val="en-US"/>
        </w:rPr>
        <w:t>). </w:t>
      </w:r>
      <w:r w:rsidRPr="00B66954">
        <w:rPr>
          <w:i/>
          <w:iCs/>
          <w:lang w:val="en-US"/>
        </w:rPr>
        <w:t>Journal of Insect Science</w:t>
      </w:r>
      <w:r w:rsidRPr="00B66954">
        <w:rPr>
          <w:lang w:val="en-US"/>
        </w:rPr>
        <w:t>, </w:t>
      </w:r>
      <w:r w:rsidRPr="00B66954">
        <w:rPr>
          <w:i/>
          <w:iCs/>
          <w:lang w:val="en-US"/>
        </w:rPr>
        <w:t>19</w:t>
      </w:r>
      <w:r w:rsidRPr="00B66954">
        <w:rPr>
          <w:lang w:val="en-US"/>
        </w:rPr>
        <w:t>(6), 11.</w:t>
      </w:r>
    </w:p>
    <w:p w14:paraId="5539A606" w14:textId="77777777" w:rsidR="00B66954" w:rsidRPr="00B66954" w:rsidRDefault="00B66954" w:rsidP="00B66954">
      <w:pPr>
        <w:rPr>
          <w:lang w:val="en-US"/>
        </w:rPr>
      </w:pPr>
      <w:r w:rsidRPr="00B66954">
        <w:rPr>
          <w:lang w:val="en-US"/>
        </w:rPr>
        <w:t xml:space="preserve">Martínez-Vega, J. E., </w:t>
      </w:r>
      <w:proofErr w:type="spellStart"/>
      <w:r w:rsidRPr="00B66954">
        <w:rPr>
          <w:lang w:val="en-US"/>
        </w:rPr>
        <w:t>Villafaña-Estarrón</w:t>
      </w:r>
      <w:proofErr w:type="spellEnd"/>
      <w:r w:rsidRPr="00B66954">
        <w:rPr>
          <w:lang w:val="en-US"/>
        </w:rPr>
        <w:t xml:space="preserve">, E., &amp; Escalante, F. M. (2022). Comparative Study of the Efficiency of Additives in the Extraction of Phycocyanin-C from </w:t>
      </w:r>
      <w:proofErr w:type="spellStart"/>
      <w:r w:rsidRPr="00B66954">
        <w:rPr>
          <w:lang w:val="en-US"/>
        </w:rPr>
        <w:t>Arthrospira</w:t>
      </w:r>
      <w:proofErr w:type="spellEnd"/>
      <w:r w:rsidRPr="00B66954">
        <w:rPr>
          <w:lang w:val="en-US"/>
        </w:rPr>
        <w:t xml:space="preserve"> maxima Using Ultrasonication. </w:t>
      </w:r>
      <w:r w:rsidRPr="00B66954">
        <w:rPr>
          <w:i/>
          <w:iCs/>
          <w:lang w:val="en-US"/>
        </w:rPr>
        <w:t>Molecules</w:t>
      </w:r>
      <w:r w:rsidRPr="00B66954">
        <w:rPr>
          <w:lang w:val="en-US"/>
        </w:rPr>
        <w:t>, </w:t>
      </w:r>
      <w:r w:rsidRPr="00B66954">
        <w:rPr>
          <w:i/>
          <w:iCs/>
          <w:lang w:val="en-US"/>
        </w:rPr>
        <w:t>28</w:t>
      </w:r>
      <w:r w:rsidRPr="00B66954">
        <w:rPr>
          <w:lang w:val="en-US"/>
        </w:rPr>
        <w:t>(1), 334.</w:t>
      </w:r>
    </w:p>
    <w:p w14:paraId="1FA30DDF" w14:textId="77777777" w:rsidR="00B66954" w:rsidRPr="00B66954" w:rsidRDefault="00B66954" w:rsidP="00B66954">
      <w:pPr>
        <w:rPr>
          <w:lang w:val="en-US"/>
        </w:rPr>
      </w:pPr>
      <w:r w:rsidRPr="00B66954">
        <w:rPr>
          <w:lang w:val="en-US"/>
        </w:rPr>
        <w:t xml:space="preserve">Schuurmans, R. M., Matthijs, J. C. P., &amp; </w:t>
      </w:r>
      <w:proofErr w:type="spellStart"/>
      <w:r w:rsidRPr="00B66954">
        <w:rPr>
          <w:lang w:val="en-US"/>
        </w:rPr>
        <w:t>Hellingwerf</w:t>
      </w:r>
      <w:proofErr w:type="spellEnd"/>
      <w:r w:rsidRPr="00B66954">
        <w:rPr>
          <w:lang w:val="en-US"/>
        </w:rPr>
        <w:t xml:space="preserve">, K. J. (2017). Transition from exponential to linear photoautotrophic growth changes the physiology of </w:t>
      </w:r>
      <w:proofErr w:type="spellStart"/>
      <w:r w:rsidRPr="00B66954">
        <w:rPr>
          <w:lang w:val="en-US"/>
        </w:rPr>
        <w:t>Synechocystis</w:t>
      </w:r>
      <w:proofErr w:type="spellEnd"/>
      <w:r w:rsidRPr="00B66954">
        <w:rPr>
          <w:lang w:val="en-US"/>
        </w:rPr>
        <w:t xml:space="preserve"> sp. PCC 6803. </w:t>
      </w:r>
      <w:r w:rsidRPr="00B66954">
        <w:rPr>
          <w:i/>
          <w:iCs/>
          <w:lang w:val="en-US"/>
        </w:rPr>
        <w:t>Photosynthesis research</w:t>
      </w:r>
      <w:r w:rsidRPr="00B66954">
        <w:rPr>
          <w:lang w:val="en-US"/>
        </w:rPr>
        <w:t>, </w:t>
      </w:r>
      <w:r w:rsidRPr="00B66954">
        <w:rPr>
          <w:i/>
          <w:iCs/>
          <w:lang w:val="en-US"/>
        </w:rPr>
        <w:t>132</w:t>
      </w:r>
      <w:r w:rsidRPr="00B66954">
        <w:rPr>
          <w:lang w:val="en-US"/>
        </w:rPr>
        <w:t>(1), 69-82.</w:t>
      </w:r>
    </w:p>
    <w:p w14:paraId="4D57E7BF" w14:textId="77777777" w:rsidR="00B66954" w:rsidRPr="00B66954" w:rsidRDefault="00B66954" w:rsidP="00B66954">
      <w:pPr>
        <w:rPr>
          <w:lang w:val="en-US"/>
        </w:rPr>
      </w:pPr>
      <w:proofErr w:type="spellStart"/>
      <w:r w:rsidRPr="00B66954">
        <w:rPr>
          <w:lang w:val="en-US"/>
        </w:rPr>
        <w:t>Pande</w:t>
      </w:r>
      <w:proofErr w:type="spellEnd"/>
      <w:r w:rsidRPr="00B66954">
        <w:rPr>
          <w:lang w:val="en-US"/>
        </w:rPr>
        <w:t xml:space="preserve">, N., Sharma, G. D., &amp; Dixit, R. (2022). Larval growth of silkworm (Bombyx mori) influenced by spirulina supplemented mulberry leaves. </w:t>
      </w:r>
      <w:r w:rsidRPr="00B66954">
        <w:rPr>
          <w:i/>
          <w:lang w:val="en-US"/>
        </w:rPr>
        <w:t>International Journal of Entomology Research</w:t>
      </w:r>
      <w:r w:rsidRPr="00B66954">
        <w:rPr>
          <w:lang w:val="en-US"/>
        </w:rPr>
        <w:t xml:space="preserve">, </w:t>
      </w:r>
      <w:r w:rsidRPr="00B66954">
        <w:rPr>
          <w:i/>
          <w:lang w:val="en-US"/>
        </w:rPr>
        <w:t>7</w:t>
      </w:r>
      <w:r w:rsidRPr="00B66954">
        <w:rPr>
          <w:lang w:val="en-US"/>
        </w:rPr>
        <w:t>(11), 96–97.</w:t>
      </w:r>
    </w:p>
    <w:p w14:paraId="40626C05" w14:textId="77777777" w:rsidR="00B66954" w:rsidRPr="00B66954" w:rsidRDefault="00B66954" w:rsidP="00B66954">
      <w:pPr>
        <w:rPr>
          <w:lang w:val="en-US"/>
        </w:rPr>
      </w:pPr>
      <w:r w:rsidRPr="00B66954">
        <w:rPr>
          <w:lang w:val="en-US"/>
        </w:rPr>
        <w:lastRenderedPageBreak/>
        <w:t xml:space="preserve">Fernandes, R., Campos, J., Serra, M., </w:t>
      </w:r>
      <w:proofErr w:type="spellStart"/>
      <w:r w:rsidRPr="00B66954">
        <w:rPr>
          <w:lang w:val="en-US"/>
        </w:rPr>
        <w:t>Fidalgo</w:t>
      </w:r>
      <w:proofErr w:type="spellEnd"/>
      <w:r w:rsidRPr="00B66954">
        <w:rPr>
          <w:lang w:val="en-US"/>
        </w:rPr>
        <w:t>, J., Almeida, H., Casas, A., ... &amp; Barros, A. I. (2023). Exploring the benefits of phycocyanin: From Spirulina cultivation to its widespread applications. </w:t>
      </w:r>
      <w:r w:rsidRPr="00B66954">
        <w:rPr>
          <w:i/>
          <w:iCs/>
          <w:lang w:val="en-US"/>
        </w:rPr>
        <w:t>Pharmaceuticals</w:t>
      </w:r>
      <w:r w:rsidRPr="00B66954">
        <w:rPr>
          <w:lang w:val="en-US"/>
        </w:rPr>
        <w:t>, </w:t>
      </w:r>
      <w:r w:rsidRPr="00B66954">
        <w:rPr>
          <w:i/>
          <w:iCs/>
          <w:lang w:val="en-US"/>
        </w:rPr>
        <w:t>16</w:t>
      </w:r>
      <w:r w:rsidRPr="00B66954">
        <w:rPr>
          <w:lang w:val="en-US"/>
        </w:rPr>
        <w:t>(4), 592.</w:t>
      </w:r>
    </w:p>
    <w:p w14:paraId="1AD6C94B" w14:textId="77777777" w:rsidR="00B66954" w:rsidRPr="00B66954" w:rsidRDefault="00B66954" w:rsidP="00B66954">
      <w:pPr>
        <w:rPr>
          <w:lang w:val="en-US"/>
        </w:rPr>
      </w:pPr>
      <w:r w:rsidRPr="00B66954">
        <w:rPr>
          <w:lang w:val="en-US"/>
        </w:rPr>
        <w:t xml:space="preserve">Beal, J., </w:t>
      </w:r>
      <w:proofErr w:type="spellStart"/>
      <w:r w:rsidRPr="00B66954">
        <w:rPr>
          <w:lang w:val="en-US"/>
        </w:rPr>
        <w:t>Farny</w:t>
      </w:r>
      <w:proofErr w:type="spellEnd"/>
      <w:r w:rsidRPr="00B66954">
        <w:rPr>
          <w:lang w:val="en-US"/>
        </w:rPr>
        <w:t>, N. G., Haddock-</w:t>
      </w:r>
      <w:proofErr w:type="spellStart"/>
      <w:r w:rsidRPr="00B66954">
        <w:rPr>
          <w:lang w:val="en-US"/>
        </w:rPr>
        <w:t>Angelli</w:t>
      </w:r>
      <w:proofErr w:type="spellEnd"/>
      <w:r w:rsidRPr="00B66954">
        <w:rPr>
          <w:lang w:val="en-US"/>
        </w:rPr>
        <w:t xml:space="preserve">, T., </w:t>
      </w:r>
      <w:proofErr w:type="spellStart"/>
      <w:r w:rsidRPr="00B66954">
        <w:rPr>
          <w:lang w:val="en-US"/>
        </w:rPr>
        <w:t>Selvarajah</w:t>
      </w:r>
      <w:proofErr w:type="spellEnd"/>
      <w:r w:rsidRPr="00B66954">
        <w:rPr>
          <w:lang w:val="en-US"/>
        </w:rPr>
        <w:t xml:space="preserve">, V., Baldwin, G. S., Buckley-Taylor, R., ... &amp; </w:t>
      </w:r>
      <w:proofErr w:type="spellStart"/>
      <w:r w:rsidRPr="00B66954">
        <w:rPr>
          <w:lang w:val="en-US"/>
        </w:rPr>
        <w:t>Paris_Bettencourt</w:t>
      </w:r>
      <w:proofErr w:type="spellEnd"/>
      <w:r w:rsidRPr="00B66954">
        <w:rPr>
          <w:lang w:val="en-US"/>
        </w:rPr>
        <w:t xml:space="preserve"> </w:t>
      </w:r>
      <w:proofErr w:type="spellStart"/>
      <w:r w:rsidRPr="00B66954">
        <w:rPr>
          <w:lang w:val="en-US"/>
        </w:rPr>
        <w:t>Ameziane</w:t>
      </w:r>
      <w:proofErr w:type="spellEnd"/>
      <w:r w:rsidRPr="00B66954">
        <w:rPr>
          <w:lang w:val="en-US"/>
        </w:rPr>
        <w:t xml:space="preserve"> </w:t>
      </w:r>
      <w:proofErr w:type="spellStart"/>
      <w:r w:rsidRPr="00B66954">
        <w:rPr>
          <w:lang w:val="en-US"/>
        </w:rPr>
        <w:t>Annissa</w:t>
      </w:r>
      <w:proofErr w:type="spellEnd"/>
      <w:r w:rsidRPr="00B66954">
        <w:rPr>
          <w:lang w:val="en-US"/>
        </w:rPr>
        <w:t xml:space="preserve"> 149 Bhatt </w:t>
      </w:r>
      <w:proofErr w:type="spellStart"/>
      <w:r w:rsidRPr="00B66954">
        <w:rPr>
          <w:lang w:val="en-US"/>
        </w:rPr>
        <w:t>Darshak</w:t>
      </w:r>
      <w:proofErr w:type="spellEnd"/>
      <w:r w:rsidRPr="00B66954">
        <w:rPr>
          <w:lang w:val="en-US"/>
        </w:rPr>
        <w:t xml:space="preserve"> 149 Casas Alexis 149 </w:t>
      </w:r>
      <w:proofErr w:type="spellStart"/>
      <w:r w:rsidRPr="00B66954">
        <w:rPr>
          <w:lang w:val="en-US"/>
        </w:rPr>
        <w:t>Levrier</w:t>
      </w:r>
      <w:proofErr w:type="spellEnd"/>
      <w:r w:rsidRPr="00B66954">
        <w:rPr>
          <w:lang w:val="en-US"/>
        </w:rPr>
        <w:t xml:space="preserve"> Antoine 149 Santos Ana 149 Sia </w:t>
      </w:r>
      <w:proofErr w:type="spellStart"/>
      <w:r w:rsidRPr="00B66954">
        <w:rPr>
          <w:lang w:val="en-US"/>
        </w:rPr>
        <w:t>Nympha</w:t>
      </w:r>
      <w:proofErr w:type="spellEnd"/>
      <w:r w:rsidRPr="00B66954">
        <w:rPr>
          <w:lang w:val="en-US"/>
        </w:rPr>
        <w:t xml:space="preserve"> Elisa M. 149 </w:t>
      </w:r>
      <w:proofErr w:type="spellStart"/>
      <w:r w:rsidRPr="00B66954">
        <w:rPr>
          <w:lang w:val="en-US"/>
        </w:rPr>
        <w:t>Wintermute</w:t>
      </w:r>
      <w:proofErr w:type="spellEnd"/>
      <w:r w:rsidRPr="00B66954">
        <w:rPr>
          <w:lang w:val="en-US"/>
        </w:rPr>
        <w:t xml:space="preserve"> Edwin 149. (2020). Robust estimation of bacterial cell </w:t>
      </w:r>
      <w:proofErr w:type="gramStart"/>
      <w:r w:rsidRPr="00B66954">
        <w:rPr>
          <w:lang w:val="en-US"/>
        </w:rPr>
        <w:t>count</w:t>
      </w:r>
      <w:proofErr w:type="gramEnd"/>
      <w:r w:rsidRPr="00B66954">
        <w:rPr>
          <w:lang w:val="en-US"/>
        </w:rPr>
        <w:t xml:space="preserve"> from optical density. </w:t>
      </w:r>
      <w:r w:rsidRPr="00B66954">
        <w:rPr>
          <w:i/>
          <w:iCs/>
          <w:lang w:val="en-US"/>
        </w:rPr>
        <w:t>Communications biology</w:t>
      </w:r>
      <w:r w:rsidRPr="00B66954">
        <w:rPr>
          <w:lang w:val="en-US"/>
        </w:rPr>
        <w:t>, </w:t>
      </w:r>
      <w:r w:rsidRPr="00B66954">
        <w:rPr>
          <w:i/>
          <w:iCs/>
          <w:lang w:val="en-US"/>
        </w:rPr>
        <w:t>3</w:t>
      </w:r>
      <w:r w:rsidRPr="00B66954">
        <w:rPr>
          <w:lang w:val="en-US"/>
        </w:rPr>
        <w:t>(1), 512.</w:t>
      </w:r>
    </w:p>
    <w:p w14:paraId="3CF5150B" w14:textId="77777777" w:rsidR="00B66954" w:rsidRPr="00B66954" w:rsidRDefault="00B66954" w:rsidP="00B66954">
      <w:pPr>
        <w:rPr>
          <w:lang w:val="en-US"/>
        </w:rPr>
      </w:pPr>
      <w:r w:rsidRPr="00B66954">
        <w:rPr>
          <w:lang w:val="en-US"/>
        </w:rPr>
        <w:t xml:space="preserve">Kato, M., </w:t>
      </w:r>
      <w:proofErr w:type="spellStart"/>
      <w:r w:rsidRPr="00B66954">
        <w:rPr>
          <w:lang w:val="en-US"/>
        </w:rPr>
        <w:t>Nagayasu</w:t>
      </w:r>
      <w:proofErr w:type="spellEnd"/>
      <w:r w:rsidRPr="00B66954">
        <w:rPr>
          <w:lang w:val="en-US"/>
        </w:rPr>
        <w:t xml:space="preserve">, K., Hara, W., &amp; </w:t>
      </w:r>
      <w:proofErr w:type="spellStart"/>
      <w:r w:rsidRPr="00B66954">
        <w:rPr>
          <w:lang w:val="en-US"/>
        </w:rPr>
        <w:t>Ninagi</w:t>
      </w:r>
      <w:proofErr w:type="spellEnd"/>
      <w:r w:rsidRPr="00B66954">
        <w:rPr>
          <w:lang w:val="en-US"/>
        </w:rPr>
        <w:t>, O. (1998). Effect of exposure of the silkworm, Bombyx mori, to high temperature on survival rate and cocoon characters.</w:t>
      </w:r>
    </w:p>
    <w:p w14:paraId="213515D3" w14:textId="77777777" w:rsidR="00B66954" w:rsidRPr="00B66954" w:rsidRDefault="00B66954" w:rsidP="00B66954">
      <w:pPr>
        <w:rPr>
          <w:lang w:val="en-US"/>
        </w:rPr>
      </w:pPr>
      <w:r w:rsidRPr="00B66954">
        <w:rPr>
          <w:lang w:val="en-US"/>
        </w:rPr>
        <w:t xml:space="preserve">Siva Prasad, S. (2022). Quantitative analysis of larval body growth in the silkworm, Bombyx mori (Lepidoptera: </w:t>
      </w:r>
      <w:proofErr w:type="spellStart"/>
      <w:r w:rsidRPr="00B66954">
        <w:rPr>
          <w:lang w:val="en-US"/>
        </w:rPr>
        <w:t>Bombycidae</w:t>
      </w:r>
      <w:proofErr w:type="spellEnd"/>
      <w:r w:rsidRPr="00B66954">
        <w:rPr>
          <w:lang w:val="en-US"/>
        </w:rPr>
        <w:t xml:space="preserve">). </w:t>
      </w:r>
      <w:r w:rsidRPr="00B66954">
        <w:rPr>
          <w:i/>
          <w:lang w:val="en-US"/>
        </w:rPr>
        <w:t>Global Journal for Research Analysis</w:t>
      </w:r>
      <w:r w:rsidRPr="00B66954">
        <w:rPr>
          <w:lang w:val="en-US"/>
        </w:rPr>
        <w:t>, 11(8)</w:t>
      </w:r>
    </w:p>
    <w:p w14:paraId="0C92F66E" w14:textId="77777777" w:rsidR="00B66954" w:rsidRPr="00B66954" w:rsidRDefault="00B66954" w:rsidP="00B66954">
      <w:pPr>
        <w:rPr>
          <w:lang w:val="en-US"/>
        </w:rPr>
      </w:pPr>
      <w:r w:rsidRPr="00B66954">
        <w:rPr>
          <w:lang w:val="en-US"/>
        </w:rPr>
        <w:t xml:space="preserve">Christenson, E. I., Zhang, Q., &amp; </w:t>
      </w:r>
      <w:proofErr w:type="spellStart"/>
      <w:r w:rsidRPr="00B66954">
        <w:rPr>
          <w:lang w:val="en-US"/>
        </w:rPr>
        <w:t>Plymale</w:t>
      </w:r>
      <w:proofErr w:type="spellEnd"/>
      <w:r w:rsidRPr="00B66954">
        <w:rPr>
          <w:lang w:val="en-US"/>
        </w:rPr>
        <w:t xml:space="preserve">, R. (2023). An Adapted Optical Density-Based Microplate Assay for Characterizing </w:t>
      </w:r>
      <w:proofErr w:type="spellStart"/>
      <w:r w:rsidRPr="00B66954">
        <w:rPr>
          <w:lang w:val="en-US"/>
        </w:rPr>
        <w:t>Actinobacteriophage</w:t>
      </w:r>
      <w:proofErr w:type="spellEnd"/>
      <w:r w:rsidRPr="00B66954">
        <w:rPr>
          <w:lang w:val="en-US"/>
        </w:rPr>
        <w:t xml:space="preserve"> Infection. </w:t>
      </w:r>
      <w:r w:rsidRPr="00B66954">
        <w:rPr>
          <w:i/>
          <w:iCs/>
          <w:lang w:val="en-US"/>
        </w:rPr>
        <w:t>Journal of Visualized Experiments</w:t>
      </w:r>
      <w:r w:rsidRPr="00B66954">
        <w:rPr>
          <w:lang w:val="en-US"/>
        </w:rPr>
        <w:t>, (196).</w:t>
      </w:r>
    </w:p>
    <w:p w14:paraId="7D0484F7" w14:textId="77777777" w:rsidR="00B66954" w:rsidRPr="00B66954" w:rsidRDefault="00B66954" w:rsidP="00B66954">
      <w:pPr>
        <w:rPr>
          <w:lang w:val="en-US"/>
        </w:rPr>
      </w:pPr>
      <w:r w:rsidRPr="00B66954">
        <w:rPr>
          <w:lang w:val="en-US"/>
        </w:rPr>
        <w:t>Zhou, L., Li, H., Hao, F., Li, N., Liu, X., Wang, G., ... &amp; Tang, H. (2015). Developmental changes for the hemolymph metabolome of silkworm (Bombyx mori L.). </w:t>
      </w:r>
      <w:r w:rsidRPr="00B66954">
        <w:rPr>
          <w:i/>
          <w:iCs/>
          <w:lang w:val="en-US"/>
        </w:rPr>
        <w:t>Journal of proteome research</w:t>
      </w:r>
      <w:r w:rsidRPr="00B66954">
        <w:rPr>
          <w:lang w:val="en-US"/>
        </w:rPr>
        <w:t>, </w:t>
      </w:r>
      <w:r w:rsidRPr="00B66954">
        <w:rPr>
          <w:i/>
          <w:iCs/>
          <w:lang w:val="en-US"/>
        </w:rPr>
        <w:t>14</w:t>
      </w:r>
      <w:r w:rsidRPr="00B66954">
        <w:rPr>
          <w:lang w:val="en-US"/>
        </w:rPr>
        <w:t>(5), 2331-2347.</w:t>
      </w:r>
    </w:p>
    <w:p w14:paraId="316E01F9" w14:textId="77777777" w:rsidR="00B66954" w:rsidRPr="00B66954" w:rsidRDefault="00B66954" w:rsidP="00B66954">
      <w:pPr>
        <w:rPr>
          <w:lang w:val="en-US"/>
        </w:rPr>
      </w:pPr>
      <w:proofErr w:type="spellStart"/>
      <w:r w:rsidRPr="00B66954">
        <w:rPr>
          <w:lang w:val="en-US"/>
        </w:rPr>
        <w:t>Sivasankari</w:t>
      </w:r>
      <w:proofErr w:type="spellEnd"/>
      <w:r w:rsidRPr="00B66954">
        <w:rPr>
          <w:lang w:val="en-US"/>
        </w:rPr>
        <w:t xml:space="preserve">, S., </w:t>
      </w:r>
      <w:proofErr w:type="spellStart"/>
      <w:r w:rsidRPr="00B66954">
        <w:rPr>
          <w:lang w:val="en-US"/>
        </w:rPr>
        <w:t>Naganandhini</w:t>
      </w:r>
      <w:proofErr w:type="spellEnd"/>
      <w:r w:rsidRPr="00B66954">
        <w:rPr>
          <w:lang w:val="en-US"/>
        </w:rPr>
        <w:t>, N., &amp; Ravindran, D. (2014). Comparison of different extraction methods for phycocyanin extraction and yield from Spirulina platensis.</w:t>
      </w:r>
    </w:p>
    <w:p w14:paraId="644E8C3D" w14:textId="77777777" w:rsidR="00B66954" w:rsidRPr="00B66954" w:rsidRDefault="00B66954" w:rsidP="00B66954">
      <w:pPr>
        <w:rPr>
          <w:lang w:val="en-US"/>
        </w:rPr>
      </w:pPr>
      <w:proofErr w:type="spellStart"/>
      <w:r w:rsidRPr="00B66954">
        <w:rPr>
          <w:lang w:val="en-US"/>
        </w:rPr>
        <w:t>Zavřel</w:t>
      </w:r>
      <w:proofErr w:type="spellEnd"/>
      <w:r w:rsidRPr="00B66954">
        <w:rPr>
          <w:lang w:val="en-US"/>
        </w:rPr>
        <w:t xml:space="preserve">, T., </w:t>
      </w:r>
      <w:proofErr w:type="spellStart"/>
      <w:r w:rsidRPr="00B66954">
        <w:rPr>
          <w:lang w:val="en-US"/>
        </w:rPr>
        <w:t>Schoffman</w:t>
      </w:r>
      <w:proofErr w:type="spellEnd"/>
      <w:r w:rsidRPr="00B66954">
        <w:rPr>
          <w:lang w:val="en-US"/>
        </w:rPr>
        <w:t xml:space="preserve">, H., </w:t>
      </w:r>
      <w:proofErr w:type="spellStart"/>
      <w:r w:rsidRPr="00B66954">
        <w:rPr>
          <w:lang w:val="en-US"/>
        </w:rPr>
        <w:t>Lukeš</w:t>
      </w:r>
      <w:proofErr w:type="spellEnd"/>
      <w:r w:rsidRPr="00B66954">
        <w:rPr>
          <w:lang w:val="en-US"/>
        </w:rPr>
        <w:t xml:space="preserve">, M., </w:t>
      </w:r>
      <w:proofErr w:type="spellStart"/>
      <w:r w:rsidRPr="00B66954">
        <w:rPr>
          <w:lang w:val="en-US"/>
        </w:rPr>
        <w:t>Fedorko</w:t>
      </w:r>
      <w:proofErr w:type="spellEnd"/>
      <w:r w:rsidRPr="00B66954">
        <w:rPr>
          <w:lang w:val="en-US"/>
        </w:rPr>
        <w:t xml:space="preserve">, J., Keren, N., &amp; </w:t>
      </w:r>
      <w:proofErr w:type="spellStart"/>
      <w:r w:rsidRPr="00B66954">
        <w:rPr>
          <w:lang w:val="en-US"/>
        </w:rPr>
        <w:t>Červený</w:t>
      </w:r>
      <w:proofErr w:type="spellEnd"/>
      <w:r w:rsidRPr="00B66954">
        <w:rPr>
          <w:lang w:val="en-US"/>
        </w:rPr>
        <w:t>, J. (2021). Monitoring fitness and productivity in cyanobacteria batch cultures. </w:t>
      </w:r>
      <w:r w:rsidRPr="00B66954">
        <w:rPr>
          <w:i/>
          <w:iCs/>
          <w:lang w:val="en-US"/>
        </w:rPr>
        <w:t>Algal Research</w:t>
      </w:r>
      <w:r w:rsidRPr="00B66954">
        <w:rPr>
          <w:lang w:val="en-US"/>
        </w:rPr>
        <w:t>, </w:t>
      </w:r>
      <w:r w:rsidRPr="00B66954">
        <w:rPr>
          <w:i/>
          <w:iCs/>
          <w:lang w:val="en-US"/>
        </w:rPr>
        <w:t>56</w:t>
      </w:r>
      <w:r w:rsidRPr="00B66954">
        <w:rPr>
          <w:lang w:val="en-US"/>
        </w:rPr>
        <w:t>, 102328.</w:t>
      </w:r>
    </w:p>
    <w:p w14:paraId="3466F7BF" w14:textId="77777777" w:rsidR="00B66954" w:rsidRPr="00B66954" w:rsidRDefault="00B66954" w:rsidP="00B66954">
      <w:pPr>
        <w:rPr>
          <w:bCs/>
          <w:iCs/>
          <w:lang w:bidi="en-US"/>
        </w:rPr>
      </w:pPr>
      <w:r w:rsidRPr="00B66954">
        <w:rPr>
          <w:bCs/>
          <w:iCs/>
          <w:lang w:bidi="en-US"/>
        </w:rPr>
        <w:t xml:space="preserve">Allen, M.M., 1968. Simple conditions for growth of unicellular blue-green algae on plates. </w:t>
      </w:r>
      <w:r w:rsidRPr="00B66954">
        <w:rPr>
          <w:bCs/>
          <w:i/>
          <w:iCs/>
          <w:lang w:bidi="en-US"/>
        </w:rPr>
        <w:t>Journal of Phycology</w:t>
      </w:r>
      <w:r w:rsidRPr="00B66954">
        <w:rPr>
          <w:bCs/>
          <w:iCs/>
          <w:lang w:bidi="en-US"/>
        </w:rPr>
        <w:t xml:space="preserve">, </w:t>
      </w:r>
      <w:r w:rsidRPr="00B66954">
        <w:rPr>
          <w:bCs/>
          <w:i/>
          <w:iCs/>
          <w:lang w:bidi="en-US"/>
        </w:rPr>
        <w:t>4</w:t>
      </w:r>
      <w:r w:rsidRPr="00B66954">
        <w:rPr>
          <w:bCs/>
          <w:iCs/>
          <w:lang w:bidi="en-US"/>
        </w:rPr>
        <w:t>(1), 1-4. DOI: https://doi.org/10.1111/j.1529-8817.1968.tb04667.x.</w:t>
      </w:r>
    </w:p>
    <w:p w14:paraId="6D3B3054" w14:textId="77777777" w:rsidR="00B66954" w:rsidRPr="00B66954" w:rsidRDefault="00B66954" w:rsidP="00B66954">
      <w:pPr>
        <w:rPr>
          <w:bCs/>
          <w:iCs/>
          <w:lang w:bidi="en-US"/>
        </w:rPr>
      </w:pPr>
      <w:proofErr w:type="spellStart"/>
      <w:r w:rsidRPr="00B66954">
        <w:rPr>
          <w:bCs/>
          <w:iCs/>
          <w:lang w:bidi="en-US"/>
        </w:rPr>
        <w:t>Ashhurst</w:t>
      </w:r>
      <w:proofErr w:type="spellEnd"/>
      <w:r w:rsidRPr="00B66954">
        <w:rPr>
          <w:bCs/>
          <w:iCs/>
          <w:lang w:bidi="en-US"/>
        </w:rPr>
        <w:t xml:space="preserve">, A.S., Tang, A.H., </w:t>
      </w:r>
      <w:proofErr w:type="spellStart"/>
      <w:r w:rsidRPr="00B66954">
        <w:rPr>
          <w:bCs/>
          <w:iCs/>
          <w:lang w:bidi="en-US"/>
        </w:rPr>
        <w:t>Fajtová</w:t>
      </w:r>
      <w:proofErr w:type="spellEnd"/>
      <w:r w:rsidRPr="00B66954">
        <w:rPr>
          <w:bCs/>
          <w:iCs/>
          <w:lang w:bidi="en-US"/>
        </w:rPr>
        <w:t xml:space="preserve">, P., Yoon, M.C., Aggarwal, A., Bedding, M.J., </w:t>
      </w:r>
      <w:proofErr w:type="spellStart"/>
      <w:r w:rsidRPr="00B66954">
        <w:rPr>
          <w:bCs/>
          <w:iCs/>
          <w:lang w:bidi="en-US"/>
        </w:rPr>
        <w:t>Stoye</w:t>
      </w:r>
      <w:proofErr w:type="spellEnd"/>
      <w:r w:rsidRPr="00B66954">
        <w:rPr>
          <w:bCs/>
          <w:iCs/>
          <w:lang w:bidi="en-US"/>
        </w:rPr>
        <w:t xml:space="preserve">, A., Beretta, L., </w:t>
      </w:r>
      <w:proofErr w:type="spellStart"/>
      <w:r w:rsidRPr="00B66954">
        <w:rPr>
          <w:bCs/>
          <w:iCs/>
          <w:lang w:bidi="en-US"/>
        </w:rPr>
        <w:t>Pwee</w:t>
      </w:r>
      <w:proofErr w:type="spellEnd"/>
      <w:r w:rsidRPr="00B66954">
        <w:rPr>
          <w:bCs/>
          <w:iCs/>
          <w:lang w:bidi="en-US"/>
        </w:rPr>
        <w:t xml:space="preserve">, D., </w:t>
      </w:r>
      <w:proofErr w:type="spellStart"/>
      <w:r w:rsidRPr="00B66954">
        <w:rPr>
          <w:bCs/>
          <w:iCs/>
          <w:lang w:bidi="en-US"/>
        </w:rPr>
        <w:t>Drelich</w:t>
      </w:r>
      <w:proofErr w:type="spellEnd"/>
      <w:r w:rsidRPr="00B66954">
        <w:rPr>
          <w:bCs/>
          <w:iCs/>
          <w:lang w:bidi="en-US"/>
        </w:rPr>
        <w:t xml:space="preserve">, A., Skinner, D., Li, L., Meek, T.D., </w:t>
      </w:r>
      <w:proofErr w:type="spellStart"/>
      <w:r w:rsidRPr="00B66954">
        <w:rPr>
          <w:bCs/>
          <w:iCs/>
          <w:lang w:bidi="en-US"/>
        </w:rPr>
        <w:t>McKerrow</w:t>
      </w:r>
      <w:proofErr w:type="spellEnd"/>
      <w:r w:rsidRPr="00B66954">
        <w:rPr>
          <w:bCs/>
          <w:iCs/>
          <w:lang w:bidi="en-US"/>
        </w:rPr>
        <w:t xml:space="preserve">, J.H., Hook, V., Tseng, C.T., </w:t>
      </w:r>
      <w:proofErr w:type="spellStart"/>
      <w:r w:rsidRPr="00B66954">
        <w:rPr>
          <w:bCs/>
          <w:iCs/>
          <w:lang w:bidi="en-US"/>
        </w:rPr>
        <w:t>Larance</w:t>
      </w:r>
      <w:proofErr w:type="spellEnd"/>
      <w:r w:rsidRPr="00B66954">
        <w:rPr>
          <w:bCs/>
          <w:iCs/>
          <w:lang w:bidi="en-US"/>
        </w:rPr>
        <w:t xml:space="preserve">, M., </w:t>
      </w:r>
      <w:proofErr w:type="spellStart"/>
      <w:r w:rsidRPr="00B66954">
        <w:rPr>
          <w:bCs/>
          <w:iCs/>
          <w:lang w:bidi="en-US"/>
        </w:rPr>
        <w:t>Turville</w:t>
      </w:r>
      <w:proofErr w:type="spellEnd"/>
      <w:r w:rsidRPr="00B66954">
        <w:rPr>
          <w:bCs/>
          <w:iCs/>
          <w:lang w:bidi="en-US"/>
        </w:rPr>
        <w:t xml:space="preserve">, S., </w:t>
      </w:r>
      <w:proofErr w:type="spellStart"/>
      <w:r w:rsidRPr="00B66954">
        <w:rPr>
          <w:bCs/>
          <w:iCs/>
          <w:lang w:bidi="en-US"/>
        </w:rPr>
        <w:t>Gerwick</w:t>
      </w:r>
      <w:proofErr w:type="spellEnd"/>
      <w:r w:rsidRPr="00B66954">
        <w:rPr>
          <w:bCs/>
          <w:iCs/>
          <w:lang w:bidi="en-US"/>
        </w:rPr>
        <w:t xml:space="preserve">, W.H., </w:t>
      </w:r>
      <w:proofErr w:type="spellStart"/>
      <w:r w:rsidRPr="00B66954">
        <w:rPr>
          <w:bCs/>
          <w:iCs/>
          <w:lang w:bidi="en-US"/>
        </w:rPr>
        <w:t>O’Donoghue</w:t>
      </w:r>
      <w:proofErr w:type="spellEnd"/>
      <w:r w:rsidRPr="00B66954">
        <w:rPr>
          <w:bCs/>
          <w:iCs/>
          <w:lang w:bidi="en-US"/>
        </w:rPr>
        <w:t xml:space="preserve">, A.J., Payne, R.J., 2022. Potent Anti-SARS-CoV-2 activity by the natural product </w:t>
      </w:r>
      <w:proofErr w:type="spellStart"/>
      <w:r w:rsidRPr="00B66954">
        <w:rPr>
          <w:bCs/>
          <w:iCs/>
          <w:lang w:bidi="en-US"/>
        </w:rPr>
        <w:t>Gallinamide</w:t>
      </w:r>
      <w:proofErr w:type="spellEnd"/>
      <w:r w:rsidRPr="00B66954">
        <w:rPr>
          <w:bCs/>
          <w:iCs/>
          <w:lang w:bidi="en-US"/>
        </w:rPr>
        <w:t xml:space="preserve"> A and analogues via inhibition of </w:t>
      </w:r>
      <w:r w:rsidRPr="00B66954">
        <w:rPr>
          <w:bCs/>
          <w:i/>
          <w:iCs/>
          <w:lang w:bidi="en-US"/>
        </w:rPr>
        <w:t>Cathepsin</w:t>
      </w:r>
      <w:r w:rsidRPr="00B66954">
        <w:rPr>
          <w:bCs/>
          <w:iCs/>
          <w:lang w:bidi="en-US"/>
        </w:rPr>
        <w:t xml:space="preserve"> L. </w:t>
      </w:r>
      <w:r w:rsidRPr="00B66954">
        <w:rPr>
          <w:bCs/>
          <w:i/>
          <w:iCs/>
          <w:lang w:bidi="en-US"/>
        </w:rPr>
        <w:t>Journal of Medicinal Chemistry</w:t>
      </w:r>
      <w:r w:rsidRPr="00B66954">
        <w:rPr>
          <w:bCs/>
          <w:iCs/>
          <w:lang w:bidi="en-US"/>
        </w:rPr>
        <w:t xml:space="preserve">, </w:t>
      </w:r>
      <w:r w:rsidRPr="00B66954">
        <w:rPr>
          <w:bCs/>
          <w:i/>
          <w:iCs/>
          <w:lang w:bidi="en-US"/>
        </w:rPr>
        <w:t>65</w:t>
      </w:r>
      <w:r w:rsidRPr="00B66954">
        <w:rPr>
          <w:bCs/>
          <w:iCs/>
          <w:lang w:bidi="en-US"/>
        </w:rPr>
        <w:t>(4), 2956-2970. DOI: https://doi.org/10.1021/acs.jmedchem.1c01494.</w:t>
      </w:r>
    </w:p>
    <w:p w14:paraId="12B9ED78" w14:textId="77777777" w:rsidR="00B66954" w:rsidRPr="00B66954" w:rsidRDefault="00B66954" w:rsidP="00B66954">
      <w:pPr>
        <w:rPr>
          <w:bCs/>
          <w:iCs/>
          <w:lang w:bidi="en-US"/>
        </w:rPr>
      </w:pPr>
      <w:r w:rsidRPr="00B66954">
        <w:rPr>
          <w:bCs/>
          <w:iCs/>
          <w:lang w:bidi="en-US"/>
        </w:rPr>
        <w:t xml:space="preserve">Belay, A., Ota, Y., Miyakawa, K., </w:t>
      </w:r>
      <w:proofErr w:type="spellStart"/>
      <w:r w:rsidRPr="00B66954">
        <w:rPr>
          <w:bCs/>
          <w:iCs/>
          <w:lang w:bidi="en-US"/>
        </w:rPr>
        <w:t>Shimamatsu</w:t>
      </w:r>
      <w:proofErr w:type="spellEnd"/>
      <w:r w:rsidRPr="00B66954">
        <w:rPr>
          <w:bCs/>
          <w:iCs/>
          <w:lang w:bidi="en-US"/>
        </w:rPr>
        <w:t xml:space="preserve">, H., 1993. Current knowledge on potential health benefits of </w:t>
      </w:r>
      <w:r w:rsidRPr="00B66954">
        <w:rPr>
          <w:bCs/>
          <w:i/>
          <w:iCs/>
          <w:lang w:bidi="en-US"/>
        </w:rPr>
        <w:t>Spirulina</w:t>
      </w:r>
      <w:r w:rsidRPr="00B66954">
        <w:rPr>
          <w:bCs/>
          <w:iCs/>
          <w:lang w:bidi="en-US"/>
        </w:rPr>
        <w:t xml:space="preserve">. </w:t>
      </w:r>
      <w:r w:rsidRPr="00B66954">
        <w:rPr>
          <w:bCs/>
          <w:i/>
          <w:iCs/>
          <w:lang w:bidi="en-US"/>
        </w:rPr>
        <w:t>Journal of Applied Phycology</w:t>
      </w:r>
      <w:r w:rsidRPr="00B66954">
        <w:rPr>
          <w:bCs/>
          <w:iCs/>
          <w:lang w:bidi="en-US"/>
        </w:rPr>
        <w:t xml:space="preserve">, </w:t>
      </w:r>
      <w:r w:rsidRPr="00B66954">
        <w:rPr>
          <w:bCs/>
          <w:i/>
          <w:iCs/>
          <w:lang w:bidi="en-US"/>
        </w:rPr>
        <w:t>5</w:t>
      </w:r>
      <w:r w:rsidRPr="00B66954">
        <w:rPr>
          <w:bCs/>
          <w:iCs/>
          <w:lang w:bidi="en-US"/>
        </w:rPr>
        <w:t>, 235-241. DOI: https://doi.org/10.1007/BF00004024.</w:t>
      </w:r>
    </w:p>
    <w:p w14:paraId="01D7DE41" w14:textId="77777777" w:rsidR="00B66954" w:rsidRPr="00B66954" w:rsidRDefault="00B66954" w:rsidP="00B66954">
      <w:pPr>
        <w:rPr>
          <w:bCs/>
          <w:iCs/>
          <w:lang w:bidi="en-US"/>
        </w:rPr>
      </w:pPr>
      <w:r w:rsidRPr="00B66954">
        <w:rPr>
          <w:bCs/>
          <w:iCs/>
          <w:lang w:bidi="en-US"/>
        </w:rPr>
        <w:t xml:space="preserve">Bennett, A., </w:t>
      </w:r>
      <w:proofErr w:type="spellStart"/>
      <w:r w:rsidRPr="00B66954">
        <w:rPr>
          <w:bCs/>
          <w:iCs/>
          <w:lang w:bidi="en-US"/>
        </w:rPr>
        <w:t>Bogorad</w:t>
      </w:r>
      <w:proofErr w:type="spellEnd"/>
      <w:r w:rsidRPr="00B66954">
        <w:rPr>
          <w:bCs/>
          <w:iCs/>
          <w:lang w:bidi="en-US"/>
        </w:rPr>
        <w:t xml:space="preserve">, L., 1971. Properties of subunits and aggregates of blue-green algal </w:t>
      </w:r>
      <w:proofErr w:type="spellStart"/>
      <w:r w:rsidRPr="00B66954">
        <w:rPr>
          <w:bCs/>
          <w:iCs/>
          <w:lang w:bidi="en-US"/>
        </w:rPr>
        <w:t>biliproteins</w:t>
      </w:r>
      <w:proofErr w:type="spellEnd"/>
      <w:r w:rsidRPr="00B66954">
        <w:rPr>
          <w:bCs/>
          <w:iCs/>
          <w:lang w:bidi="en-US"/>
        </w:rPr>
        <w:t xml:space="preserve">. </w:t>
      </w:r>
      <w:r w:rsidRPr="00B66954">
        <w:rPr>
          <w:bCs/>
          <w:i/>
          <w:iCs/>
          <w:lang w:bidi="en-US"/>
        </w:rPr>
        <w:t>Biochemistry</w:t>
      </w:r>
      <w:r w:rsidRPr="00B66954">
        <w:rPr>
          <w:bCs/>
          <w:iCs/>
          <w:lang w:bidi="en-US"/>
        </w:rPr>
        <w:t xml:space="preserve">, </w:t>
      </w:r>
      <w:r w:rsidRPr="00B66954">
        <w:rPr>
          <w:bCs/>
          <w:i/>
          <w:iCs/>
          <w:lang w:bidi="en-US"/>
        </w:rPr>
        <w:t>10</w:t>
      </w:r>
      <w:r w:rsidRPr="00B66954">
        <w:rPr>
          <w:bCs/>
          <w:iCs/>
          <w:lang w:bidi="en-US"/>
        </w:rPr>
        <w:t>(19), 3625-3634. DOI: https://doi.org/10.1021/bi00795a022.</w:t>
      </w:r>
    </w:p>
    <w:p w14:paraId="517605EE" w14:textId="77777777" w:rsidR="00B66954" w:rsidRPr="00B66954" w:rsidRDefault="00B66954" w:rsidP="00B66954">
      <w:pPr>
        <w:rPr>
          <w:bCs/>
          <w:iCs/>
          <w:lang w:bidi="en-US"/>
        </w:rPr>
      </w:pPr>
      <w:r w:rsidRPr="00B66954">
        <w:rPr>
          <w:bCs/>
          <w:iCs/>
          <w:lang w:bidi="en-US"/>
        </w:rPr>
        <w:t xml:space="preserve">Bharat, N., Irshad, M., Rizvi, M.M.A., Fatma, T., 2013. Antimicrobial and cytotoxic activities of cyanobacteria. </w:t>
      </w:r>
      <w:r w:rsidRPr="00B66954">
        <w:rPr>
          <w:bCs/>
          <w:i/>
          <w:iCs/>
          <w:lang w:bidi="en-US"/>
        </w:rPr>
        <w:t>International Journal of Innovative Research in Science, Engineering and Technology</w:t>
      </w:r>
      <w:r w:rsidRPr="00B66954">
        <w:rPr>
          <w:bCs/>
          <w:iCs/>
          <w:lang w:bidi="en-US"/>
        </w:rPr>
        <w:t xml:space="preserve">, </w:t>
      </w:r>
      <w:r w:rsidRPr="00B66954">
        <w:rPr>
          <w:bCs/>
          <w:i/>
          <w:iCs/>
          <w:lang w:bidi="en-US"/>
        </w:rPr>
        <w:t>2</w:t>
      </w:r>
      <w:r w:rsidRPr="00B66954">
        <w:rPr>
          <w:bCs/>
          <w:iCs/>
          <w:lang w:bidi="en-US"/>
        </w:rPr>
        <w:t>(9), 4328-4343.</w:t>
      </w:r>
    </w:p>
    <w:p w14:paraId="37CE5CA5" w14:textId="77777777" w:rsidR="00B66954" w:rsidRPr="00B66954" w:rsidRDefault="00B66954" w:rsidP="00B66954">
      <w:pPr>
        <w:rPr>
          <w:bCs/>
          <w:iCs/>
          <w:lang w:bidi="en-US"/>
        </w:rPr>
      </w:pPr>
      <w:r w:rsidRPr="00B66954">
        <w:rPr>
          <w:bCs/>
          <w:iCs/>
          <w:lang w:bidi="en-US"/>
        </w:rPr>
        <w:t xml:space="preserve">Bloor, S., England, R.R., 1991. Elucidation and optimization of the medium constituents controlling antibiotic production by the cyanobacterium </w:t>
      </w:r>
      <w:proofErr w:type="spellStart"/>
      <w:r w:rsidRPr="00B66954">
        <w:rPr>
          <w:bCs/>
          <w:i/>
          <w:iCs/>
          <w:lang w:bidi="en-US"/>
        </w:rPr>
        <w:t>Nostoc</w:t>
      </w:r>
      <w:proofErr w:type="spellEnd"/>
      <w:r w:rsidRPr="00B66954">
        <w:rPr>
          <w:bCs/>
          <w:i/>
          <w:iCs/>
          <w:lang w:bidi="en-US"/>
        </w:rPr>
        <w:t xml:space="preserve"> </w:t>
      </w:r>
      <w:proofErr w:type="spellStart"/>
      <w:r w:rsidRPr="00B66954">
        <w:rPr>
          <w:bCs/>
          <w:i/>
          <w:iCs/>
          <w:lang w:bidi="en-US"/>
        </w:rPr>
        <w:t>muscorum</w:t>
      </w:r>
      <w:proofErr w:type="spellEnd"/>
      <w:r w:rsidRPr="00B66954">
        <w:rPr>
          <w:bCs/>
          <w:iCs/>
          <w:lang w:bidi="en-US"/>
        </w:rPr>
        <w:t xml:space="preserve">. </w:t>
      </w:r>
      <w:r w:rsidRPr="00B66954">
        <w:rPr>
          <w:bCs/>
          <w:i/>
          <w:iCs/>
          <w:lang w:bidi="en-US"/>
        </w:rPr>
        <w:t>Enzyme and Microbial Technology</w:t>
      </w:r>
      <w:r w:rsidRPr="00B66954">
        <w:rPr>
          <w:bCs/>
          <w:iCs/>
          <w:lang w:bidi="en-US"/>
        </w:rPr>
        <w:t xml:space="preserve">, </w:t>
      </w:r>
      <w:r w:rsidRPr="00B66954">
        <w:rPr>
          <w:bCs/>
          <w:i/>
          <w:iCs/>
          <w:lang w:bidi="en-US"/>
        </w:rPr>
        <w:t>13</w:t>
      </w:r>
      <w:r w:rsidRPr="00B66954">
        <w:rPr>
          <w:bCs/>
          <w:iCs/>
          <w:lang w:bidi="en-US"/>
        </w:rPr>
        <w:t>(1), 76-81. DOI: https://doi.org/10.1016/0141-0229(91)90192-D.</w:t>
      </w:r>
    </w:p>
    <w:p w14:paraId="02C506FA" w14:textId="77777777" w:rsidR="00B66954" w:rsidRPr="00B66954" w:rsidRDefault="00B66954" w:rsidP="00B66954">
      <w:pPr>
        <w:rPr>
          <w:bCs/>
          <w:iCs/>
          <w:lang w:bidi="en-US"/>
        </w:rPr>
      </w:pPr>
      <w:proofErr w:type="spellStart"/>
      <w:r w:rsidRPr="00B66954">
        <w:rPr>
          <w:bCs/>
          <w:iCs/>
          <w:lang w:bidi="en-US"/>
        </w:rPr>
        <w:t>Boussiba</w:t>
      </w:r>
      <w:proofErr w:type="spellEnd"/>
      <w:r w:rsidRPr="00B66954">
        <w:rPr>
          <w:bCs/>
          <w:iCs/>
          <w:lang w:bidi="en-US"/>
        </w:rPr>
        <w:t xml:space="preserve">, S., Richmond, E.A., 1979. Isolation and characterization of </w:t>
      </w:r>
      <w:proofErr w:type="spellStart"/>
      <w:r w:rsidRPr="00B66954">
        <w:rPr>
          <w:bCs/>
          <w:iCs/>
          <w:lang w:bidi="en-US"/>
        </w:rPr>
        <w:t>phycocyanins</w:t>
      </w:r>
      <w:proofErr w:type="spellEnd"/>
      <w:r w:rsidRPr="00B66954">
        <w:rPr>
          <w:bCs/>
          <w:iCs/>
          <w:lang w:bidi="en-US"/>
        </w:rPr>
        <w:t xml:space="preserve"> from the blue-green alga </w:t>
      </w:r>
      <w:r w:rsidRPr="00B66954">
        <w:rPr>
          <w:bCs/>
          <w:i/>
          <w:iCs/>
          <w:lang w:bidi="en-US"/>
        </w:rPr>
        <w:t>Spirulina platensis</w:t>
      </w:r>
      <w:r w:rsidRPr="00B66954">
        <w:rPr>
          <w:bCs/>
          <w:iCs/>
          <w:lang w:bidi="en-US"/>
        </w:rPr>
        <w:t xml:space="preserve">. </w:t>
      </w:r>
      <w:r w:rsidRPr="00B66954">
        <w:rPr>
          <w:bCs/>
          <w:i/>
          <w:iCs/>
          <w:lang w:bidi="en-US"/>
        </w:rPr>
        <w:t>Archives of Microbiology</w:t>
      </w:r>
      <w:r w:rsidRPr="00B66954">
        <w:rPr>
          <w:bCs/>
          <w:iCs/>
          <w:lang w:bidi="en-US"/>
        </w:rPr>
        <w:t xml:space="preserve">, </w:t>
      </w:r>
      <w:r w:rsidRPr="00B66954">
        <w:rPr>
          <w:bCs/>
          <w:i/>
          <w:iCs/>
          <w:lang w:bidi="en-US"/>
        </w:rPr>
        <w:t>120</w:t>
      </w:r>
      <w:r w:rsidRPr="00B66954">
        <w:rPr>
          <w:bCs/>
          <w:iCs/>
          <w:lang w:bidi="en-US"/>
        </w:rPr>
        <w:t>, 155-159. DOI: https://doi.org/10.1007/BF00409102.</w:t>
      </w:r>
    </w:p>
    <w:p w14:paraId="5BA960E9" w14:textId="77777777" w:rsidR="00B66954" w:rsidRPr="00B66954" w:rsidRDefault="00B66954" w:rsidP="00B66954">
      <w:pPr>
        <w:rPr>
          <w:bCs/>
          <w:iCs/>
          <w:lang w:bidi="en-US"/>
        </w:rPr>
      </w:pPr>
      <w:proofErr w:type="spellStart"/>
      <w:r w:rsidRPr="00B66954">
        <w:rPr>
          <w:bCs/>
          <w:iCs/>
          <w:lang w:bidi="en-US"/>
        </w:rPr>
        <w:t>Burja</w:t>
      </w:r>
      <w:proofErr w:type="spellEnd"/>
      <w:r w:rsidRPr="00B66954">
        <w:rPr>
          <w:bCs/>
          <w:iCs/>
          <w:lang w:bidi="en-US"/>
        </w:rPr>
        <w:t xml:space="preserve">, A.M., </w:t>
      </w:r>
      <w:proofErr w:type="spellStart"/>
      <w:r w:rsidRPr="00B66954">
        <w:rPr>
          <w:bCs/>
          <w:iCs/>
          <w:lang w:bidi="en-US"/>
        </w:rPr>
        <w:t>Banaigs</w:t>
      </w:r>
      <w:proofErr w:type="spellEnd"/>
      <w:r w:rsidRPr="00B66954">
        <w:rPr>
          <w:bCs/>
          <w:iCs/>
          <w:lang w:bidi="en-US"/>
        </w:rPr>
        <w:t xml:space="preserve">, B., </w:t>
      </w:r>
      <w:proofErr w:type="spellStart"/>
      <w:r w:rsidRPr="00B66954">
        <w:rPr>
          <w:bCs/>
          <w:iCs/>
          <w:lang w:bidi="en-US"/>
        </w:rPr>
        <w:t>Abou</w:t>
      </w:r>
      <w:proofErr w:type="spellEnd"/>
      <w:r w:rsidRPr="00B66954">
        <w:rPr>
          <w:bCs/>
          <w:iCs/>
          <w:lang w:bidi="en-US"/>
        </w:rPr>
        <w:t xml:space="preserve">-Mansour, E., Burgess, J.G., Wright, P.C., 2001. Marine cyanobacteria - A prolific source of natural products. </w:t>
      </w:r>
      <w:r w:rsidRPr="00B66954">
        <w:rPr>
          <w:bCs/>
          <w:i/>
          <w:iCs/>
          <w:lang w:bidi="en-US"/>
        </w:rPr>
        <w:t>Tetrahedron</w:t>
      </w:r>
      <w:r w:rsidRPr="00B66954">
        <w:rPr>
          <w:bCs/>
          <w:iCs/>
          <w:lang w:bidi="en-US"/>
        </w:rPr>
        <w:t xml:space="preserve">, </w:t>
      </w:r>
      <w:r w:rsidRPr="00B66954">
        <w:rPr>
          <w:bCs/>
          <w:i/>
          <w:iCs/>
          <w:lang w:bidi="en-US"/>
        </w:rPr>
        <w:t>57</w:t>
      </w:r>
      <w:r w:rsidRPr="00B66954">
        <w:rPr>
          <w:bCs/>
          <w:iCs/>
          <w:lang w:bidi="en-US"/>
        </w:rPr>
        <w:t>(46), 9347-9377. DOI: https://doi.org/10.1016/S0040-4020(01)00931-0.</w:t>
      </w:r>
    </w:p>
    <w:p w14:paraId="0BF7BE6A" w14:textId="77777777" w:rsidR="00B66954" w:rsidRPr="00B66954" w:rsidRDefault="00B66954" w:rsidP="00B66954">
      <w:pPr>
        <w:rPr>
          <w:bCs/>
          <w:iCs/>
          <w:lang w:bidi="en-US"/>
        </w:rPr>
      </w:pPr>
      <w:r w:rsidRPr="00B66954">
        <w:rPr>
          <w:bCs/>
          <w:iCs/>
          <w:lang w:bidi="en-US"/>
        </w:rPr>
        <w:lastRenderedPageBreak/>
        <w:t xml:space="preserve">Carmichael, W.W., 1992. Cyanobacteria secondary metabolites - the cyanotoxins. </w:t>
      </w:r>
      <w:r w:rsidRPr="00B66954">
        <w:rPr>
          <w:bCs/>
          <w:i/>
          <w:iCs/>
          <w:lang w:bidi="en-US"/>
        </w:rPr>
        <w:t>Journal of Applied Bacteriology</w:t>
      </w:r>
      <w:r w:rsidRPr="00B66954">
        <w:rPr>
          <w:bCs/>
          <w:iCs/>
          <w:lang w:bidi="en-US"/>
        </w:rPr>
        <w:t xml:space="preserve">, </w:t>
      </w:r>
      <w:r w:rsidRPr="00B66954">
        <w:rPr>
          <w:bCs/>
          <w:i/>
          <w:iCs/>
          <w:lang w:bidi="en-US"/>
        </w:rPr>
        <w:t>72</w:t>
      </w:r>
      <w:r w:rsidRPr="00B66954">
        <w:rPr>
          <w:bCs/>
          <w:iCs/>
          <w:lang w:bidi="en-US"/>
        </w:rPr>
        <w:t>(6), 445-459. DOI: https://doi.org/10.1111/j.1365-2672.1992.tb01858.x.</w:t>
      </w:r>
    </w:p>
    <w:p w14:paraId="3A50A4FA" w14:textId="77777777" w:rsidR="00B66954" w:rsidRPr="00B66954" w:rsidRDefault="00B66954" w:rsidP="00B66954">
      <w:pPr>
        <w:rPr>
          <w:bCs/>
          <w:iCs/>
          <w:lang w:bidi="en-US"/>
        </w:rPr>
      </w:pPr>
      <w:r w:rsidRPr="00B66954">
        <w:rPr>
          <w:bCs/>
          <w:iCs/>
          <w:lang w:bidi="en-US"/>
        </w:rPr>
        <w:t xml:space="preserve">Chorus, I., Welker, M., 2021. </w:t>
      </w:r>
      <w:r w:rsidRPr="00B66954">
        <w:rPr>
          <w:bCs/>
          <w:i/>
          <w:iCs/>
          <w:lang w:bidi="en-US"/>
        </w:rPr>
        <w:t>Toxic Cyanobacteria in Water: A Guide to Their Public Health Consequences, Monitoring and Management</w:t>
      </w:r>
      <w:r w:rsidRPr="00B66954">
        <w:rPr>
          <w:bCs/>
          <w:iCs/>
          <w:lang w:bidi="en-US"/>
        </w:rPr>
        <w:t>, 2</w:t>
      </w:r>
      <w:r w:rsidRPr="00B66954">
        <w:rPr>
          <w:bCs/>
          <w:iCs/>
          <w:vertAlign w:val="superscript"/>
          <w:lang w:bidi="en-US"/>
        </w:rPr>
        <w:t>nd</w:t>
      </w:r>
      <w:r w:rsidRPr="00B66954">
        <w:rPr>
          <w:bCs/>
          <w:iCs/>
          <w:lang w:bidi="en-US"/>
        </w:rPr>
        <w:t xml:space="preserve"> Edition. CRC Press, London. p. 858. DOI: https://doi.org/10.1201/9781003081449.</w:t>
      </w:r>
    </w:p>
    <w:p w14:paraId="42D5D4B3" w14:textId="77777777" w:rsidR="00B66954" w:rsidRPr="00B66954" w:rsidRDefault="00B66954" w:rsidP="00B66954">
      <w:pPr>
        <w:rPr>
          <w:bCs/>
          <w:iCs/>
          <w:lang w:bidi="en-US"/>
        </w:rPr>
      </w:pPr>
      <w:r w:rsidRPr="00B66954">
        <w:rPr>
          <w:bCs/>
          <w:iCs/>
          <w:lang w:bidi="en-US"/>
        </w:rPr>
        <w:t>Collins, C.M., Lyne, P.M.,</w:t>
      </w:r>
      <w:r w:rsidRPr="00B66954">
        <w:rPr>
          <w:lang w:val="en-US"/>
        </w:rPr>
        <w:t xml:space="preserve"> </w:t>
      </w:r>
      <w:r w:rsidRPr="00B66954">
        <w:rPr>
          <w:bCs/>
          <w:iCs/>
          <w:lang w:bidi="en-US"/>
        </w:rPr>
        <w:t xml:space="preserve">Grange, J.M., 1989. </w:t>
      </w:r>
      <w:r w:rsidRPr="00B66954">
        <w:rPr>
          <w:bCs/>
          <w:i/>
          <w:iCs/>
          <w:lang w:bidi="en-US"/>
        </w:rPr>
        <w:t>Microbiological Methods</w:t>
      </w:r>
      <w:r w:rsidRPr="00B66954">
        <w:rPr>
          <w:bCs/>
          <w:iCs/>
          <w:lang w:bidi="en-US"/>
        </w:rPr>
        <w:t>, 6</w:t>
      </w:r>
      <w:r w:rsidRPr="00B66954">
        <w:rPr>
          <w:bCs/>
          <w:iCs/>
          <w:vertAlign w:val="superscript"/>
          <w:lang w:bidi="en-US"/>
        </w:rPr>
        <w:t>th</w:t>
      </w:r>
      <w:r w:rsidRPr="00B66954">
        <w:rPr>
          <w:bCs/>
          <w:iCs/>
          <w:lang w:bidi="en-US"/>
        </w:rPr>
        <w:t xml:space="preserve"> Edition. Butterworths and Co. Ltd., London. p. 409.</w:t>
      </w:r>
    </w:p>
    <w:p w14:paraId="204DB49D" w14:textId="77777777" w:rsidR="00B66954" w:rsidRPr="00B66954" w:rsidRDefault="00B66954" w:rsidP="00B66954">
      <w:pPr>
        <w:rPr>
          <w:bCs/>
          <w:iCs/>
          <w:lang w:bidi="en-US"/>
        </w:rPr>
      </w:pPr>
      <w:proofErr w:type="spellStart"/>
      <w:r w:rsidRPr="00B66954">
        <w:rPr>
          <w:bCs/>
          <w:iCs/>
          <w:lang w:bidi="en-US"/>
        </w:rPr>
        <w:t>Desikachary</w:t>
      </w:r>
      <w:proofErr w:type="spellEnd"/>
      <w:r w:rsidRPr="00B66954">
        <w:rPr>
          <w:bCs/>
          <w:iCs/>
          <w:lang w:bidi="en-US"/>
        </w:rPr>
        <w:t xml:space="preserve">, T.V., 1959. </w:t>
      </w:r>
      <w:r w:rsidRPr="00B66954">
        <w:rPr>
          <w:bCs/>
          <w:i/>
          <w:iCs/>
          <w:lang w:bidi="en-US"/>
        </w:rPr>
        <w:t>Cyanophyta</w:t>
      </w:r>
      <w:r w:rsidRPr="00B66954">
        <w:rPr>
          <w:bCs/>
          <w:iCs/>
          <w:lang w:bidi="en-US"/>
        </w:rPr>
        <w:t>. Indian Council of Agriculture Research, New Delhi. p. 686.</w:t>
      </w:r>
    </w:p>
    <w:p w14:paraId="6016BFDA" w14:textId="77777777" w:rsidR="00B66954" w:rsidRPr="00B66954" w:rsidRDefault="00B66954" w:rsidP="00B66954">
      <w:pPr>
        <w:rPr>
          <w:bCs/>
          <w:iCs/>
          <w:lang w:bidi="en-US"/>
        </w:rPr>
      </w:pPr>
      <w:r w:rsidRPr="00B66954">
        <w:rPr>
          <w:bCs/>
          <w:iCs/>
          <w:lang w:bidi="en-US"/>
        </w:rPr>
        <w:t xml:space="preserve">Elsheikh, S., </w:t>
      </w:r>
      <w:proofErr w:type="spellStart"/>
      <w:r w:rsidRPr="00B66954">
        <w:rPr>
          <w:bCs/>
          <w:iCs/>
          <w:lang w:bidi="en-US"/>
        </w:rPr>
        <w:t>Eltanahy</w:t>
      </w:r>
      <w:proofErr w:type="spellEnd"/>
      <w:r w:rsidRPr="00B66954">
        <w:rPr>
          <w:bCs/>
          <w:iCs/>
          <w:lang w:bidi="en-US"/>
        </w:rPr>
        <w:t xml:space="preserve">, E., 2024. Overview of secondary metabolites in cyanobacteria: A potential source of plant growth-promoting and abiotic stress resistance; Chapter 3. In: </w:t>
      </w:r>
      <w:r w:rsidRPr="00B66954">
        <w:rPr>
          <w:bCs/>
          <w:i/>
          <w:iCs/>
          <w:lang w:bidi="en-US"/>
        </w:rPr>
        <w:t>Bacterial Secondary Metabolites: Synthesis and Applications in Agroecosystem</w:t>
      </w:r>
      <w:r w:rsidRPr="00B66954">
        <w:rPr>
          <w:bCs/>
          <w:iCs/>
          <w:lang w:bidi="en-US"/>
        </w:rPr>
        <w:t>. (Eds.) Abd-</w:t>
      </w:r>
      <w:proofErr w:type="spellStart"/>
      <w:r w:rsidRPr="00B66954">
        <w:rPr>
          <w:bCs/>
          <w:iCs/>
          <w:lang w:bidi="en-US"/>
        </w:rPr>
        <w:t>Elsalam</w:t>
      </w:r>
      <w:proofErr w:type="spellEnd"/>
      <w:r w:rsidRPr="00B66954">
        <w:rPr>
          <w:bCs/>
          <w:iCs/>
          <w:lang w:bidi="en-US"/>
        </w:rPr>
        <w:t>, K.A. and Mohamed, H.I. Elsevier. pp. 29-57. DOI: https://doi.org/10.1016/b978-0-323-95251-4.00002-8.</w:t>
      </w:r>
    </w:p>
    <w:p w14:paraId="63CAFFB6" w14:textId="77777777" w:rsidR="00B66954" w:rsidRPr="00B66954" w:rsidRDefault="00B66954" w:rsidP="00B66954">
      <w:pPr>
        <w:rPr>
          <w:bCs/>
          <w:iCs/>
          <w:lang w:bidi="en-US"/>
        </w:rPr>
      </w:pPr>
      <w:proofErr w:type="spellStart"/>
      <w:r w:rsidRPr="00B66954">
        <w:rPr>
          <w:bCs/>
          <w:iCs/>
          <w:lang w:bidi="en-US"/>
        </w:rPr>
        <w:t>Falch</w:t>
      </w:r>
      <w:proofErr w:type="spellEnd"/>
      <w:r w:rsidRPr="00B66954">
        <w:rPr>
          <w:bCs/>
          <w:iCs/>
          <w:lang w:bidi="en-US"/>
        </w:rPr>
        <w:t xml:space="preserve">, B.S., </w:t>
      </w:r>
      <w:proofErr w:type="spellStart"/>
      <w:r w:rsidRPr="00B66954">
        <w:rPr>
          <w:bCs/>
          <w:iCs/>
          <w:lang w:bidi="en-US"/>
        </w:rPr>
        <w:t>Konig</w:t>
      </w:r>
      <w:proofErr w:type="spellEnd"/>
      <w:r w:rsidRPr="00B66954">
        <w:rPr>
          <w:bCs/>
          <w:iCs/>
          <w:lang w:bidi="en-US"/>
        </w:rPr>
        <w:t xml:space="preserve">, G.M., Wright, A.D., </w:t>
      </w:r>
      <w:proofErr w:type="spellStart"/>
      <w:r w:rsidRPr="00B66954">
        <w:rPr>
          <w:bCs/>
          <w:iCs/>
          <w:lang w:bidi="en-US"/>
        </w:rPr>
        <w:t>Sticher</w:t>
      </w:r>
      <w:proofErr w:type="spellEnd"/>
      <w:r w:rsidRPr="00B66954">
        <w:rPr>
          <w:bCs/>
          <w:iCs/>
          <w:lang w:bidi="en-US"/>
        </w:rPr>
        <w:t xml:space="preserve">, O., </w:t>
      </w:r>
      <w:proofErr w:type="spellStart"/>
      <w:r w:rsidRPr="00B66954">
        <w:rPr>
          <w:bCs/>
          <w:iCs/>
          <w:lang w:bidi="en-US"/>
        </w:rPr>
        <w:t>Angerhofer</w:t>
      </w:r>
      <w:proofErr w:type="spellEnd"/>
      <w:r w:rsidRPr="00B66954">
        <w:rPr>
          <w:bCs/>
          <w:iCs/>
          <w:lang w:bidi="en-US"/>
        </w:rPr>
        <w:t xml:space="preserve">, C.K., </w:t>
      </w:r>
      <w:proofErr w:type="spellStart"/>
      <w:r w:rsidRPr="00B66954">
        <w:rPr>
          <w:bCs/>
          <w:iCs/>
          <w:lang w:bidi="en-US"/>
        </w:rPr>
        <w:t>Pezzuto</w:t>
      </w:r>
      <w:proofErr w:type="spellEnd"/>
      <w:r w:rsidRPr="00B66954">
        <w:rPr>
          <w:bCs/>
          <w:iCs/>
          <w:lang w:bidi="en-US"/>
        </w:rPr>
        <w:t xml:space="preserve">, J.M., Bachmann, H., 1995. Biological activities of cyanobacteria: Evaluation of extracts and pure compounds. </w:t>
      </w:r>
      <w:r w:rsidRPr="00B66954">
        <w:rPr>
          <w:bCs/>
          <w:i/>
          <w:iCs/>
          <w:lang w:bidi="en-US"/>
        </w:rPr>
        <w:t xml:space="preserve">Planta </w:t>
      </w:r>
      <w:proofErr w:type="spellStart"/>
      <w:r w:rsidRPr="00B66954">
        <w:rPr>
          <w:bCs/>
          <w:i/>
          <w:iCs/>
          <w:lang w:bidi="en-US"/>
        </w:rPr>
        <w:t>Medica</w:t>
      </w:r>
      <w:proofErr w:type="spellEnd"/>
      <w:r w:rsidRPr="00B66954">
        <w:rPr>
          <w:bCs/>
          <w:iCs/>
          <w:lang w:bidi="en-US"/>
        </w:rPr>
        <w:t xml:space="preserve">, </w:t>
      </w:r>
      <w:r w:rsidRPr="00B66954">
        <w:rPr>
          <w:bCs/>
          <w:i/>
          <w:iCs/>
          <w:lang w:bidi="en-US"/>
        </w:rPr>
        <w:t>61</w:t>
      </w:r>
      <w:r w:rsidRPr="00B66954">
        <w:rPr>
          <w:bCs/>
          <w:iCs/>
          <w:lang w:bidi="en-US"/>
        </w:rPr>
        <w:t>(4), 321-328. DOI: https://doi.org/10.1055/s-2006-958092.</w:t>
      </w:r>
    </w:p>
    <w:p w14:paraId="7DC0CA12" w14:textId="77777777" w:rsidR="00B66954" w:rsidRPr="00B66954" w:rsidRDefault="00B66954" w:rsidP="00B66954">
      <w:pPr>
        <w:rPr>
          <w:bCs/>
          <w:iCs/>
          <w:lang w:bidi="en-US"/>
        </w:rPr>
      </w:pPr>
      <w:proofErr w:type="spellStart"/>
      <w:r w:rsidRPr="00B66954">
        <w:rPr>
          <w:bCs/>
          <w:iCs/>
          <w:lang w:bidi="en-US"/>
        </w:rPr>
        <w:t>Gurnani</w:t>
      </w:r>
      <w:proofErr w:type="spellEnd"/>
      <w:r w:rsidRPr="00B66954">
        <w:rPr>
          <w:bCs/>
          <w:iCs/>
          <w:lang w:bidi="en-US"/>
        </w:rPr>
        <w:t xml:space="preserve">, M., </w:t>
      </w:r>
      <w:proofErr w:type="spellStart"/>
      <w:r w:rsidRPr="00B66954">
        <w:rPr>
          <w:bCs/>
          <w:iCs/>
          <w:lang w:bidi="en-US"/>
        </w:rPr>
        <w:t>Rath</w:t>
      </w:r>
      <w:proofErr w:type="spellEnd"/>
      <w:r w:rsidRPr="00B66954">
        <w:rPr>
          <w:bCs/>
          <w:iCs/>
          <w:lang w:bidi="en-US"/>
        </w:rPr>
        <w:t xml:space="preserve">, P., Chauhan, A., Ranjan, A., Ghosh, A., Lal, R., </w:t>
      </w:r>
      <w:proofErr w:type="spellStart"/>
      <w:r w:rsidRPr="00B66954">
        <w:rPr>
          <w:bCs/>
          <w:iCs/>
          <w:lang w:bidi="en-US"/>
        </w:rPr>
        <w:t>Mukerjee</w:t>
      </w:r>
      <w:proofErr w:type="spellEnd"/>
      <w:r w:rsidRPr="00B66954">
        <w:rPr>
          <w:bCs/>
          <w:iCs/>
          <w:lang w:bidi="en-US"/>
        </w:rPr>
        <w:t xml:space="preserve">, N., </w:t>
      </w:r>
      <w:proofErr w:type="spellStart"/>
      <w:r w:rsidRPr="00B66954">
        <w:rPr>
          <w:bCs/>
          <w:iCs/>
          <w:lang w:bidi="en-US"/>
        </w:rPr>
        <w:t>Aljarba</w:t>
      </w:r>
      <w:proofErr w:type="spellEnd"/>
      <w:r w:rsidRPr="00B66954">
        <w:rPr>
          <w:bCs/>
          <w:iCs/>
          <w:lang w:bidi="en-US"/>
        </w:rPr>
        <w:t xml:space="preserve">, N.H., </w:t>
      </w:r>
      <w:proofErr w:type="spellStart"/>
      <w:r w:rsidRPr="00B66954">
        <w:rPr>
          <w:bCs/>
          <w:iCs/>
          <w:lang w:bidi="en-US"/>
        </w:rPr>
        <w:t>Alkahtani</w:t>
      </w:r>
      <w:proofErr w:type="spellEnd"/>
      <w:r w:rsidRPr="00B66954">
        <w:rPr>
          <w:bCs/>
          <w:iCs/>
          <w:lang w:bidi="en-US"/>
        </w:rPr>
        <w:t xml:space="preserve">, S., Rajput, V.D., </w:t>
      </w:r>
      <w:proofErr w:type="spellStart"/>
      <w:r w:rsidRPr="00B66954">
        <w:rPr>
          <w:bCs/>
          <w:iCs/>
          <w:lang w:bidi="en-US"/>
        </w:rPr>
        <w:t>Sushkova</w:t>
      </w:r>
      <w:proofErr w:type="spellEnd"/>
      <w:r w:rsidRPr="00B66954">
        <w:rPr>
          <w:bCs/>
          <w:iCs/>
          <w:lang w:bidi="en-US"/>
        </w:rPr>
        <w:t xml:space="preserve">, S., </w:t>
      </w:r>
      <w:proofErr w:type="spellStart"/>
      <w:r w:rsidRPr="00B66954">
        <w:rPr>
          <w:bCs/>
          <w:iCs/>
          <w:lang w:bidi="en-US"/>
        </w:rPr>
        <w:t>Prazdnova</w:t>
      </w:r>
      <w:proofErr w:type="spellEnd"/>
      <w:r w:rsidRPr="00B66954">
        <w:rPr>
          <w:bCs/>
          <w:iCs/>
          <w:lang w:bidi="en-US"/>
        </w:rPr>
        <w:t xml:space="preserve">, E.V., </w:t>
      </w:r>
      <w:proofErr w:type="spellStart"/>
      <w:r w:rsidRPr="00B66954">
        <w:rPr>
          <w:bCs/>
          <w:iCs/>
          <w:lang w:bidi="en-US"/>
        </w:rPr>
        <w:t>Minkina</w:t>
      </w:r>
      <w:proofErr w:type="spellEnd"/>
      <w:r w:rsidRPr="00B66954">
        <w:rPr>
          <w:bCs/>
          <w:iCs/>
          <w:lang w:bidi="en-US"/>
        </w:rPr>
        <w:t xml:space="preserve">, T., Jindal, T., 2022. Inhibition of filamentous thermosensitive mutant-Z protein in </w:t>
      </w:r>
      <w:r w:rsidRPr="00B66954">
        <w:rPr>
          <w:bCs/>
          <w:i/>
          <w:iCs/>
          <w:lang w:bidi="en-US"/>
        </w:rPr>
        <w:t>Bacillus subtilis</w:t>
      </w:r>
      <w:r w:rsidRPr="00B66954">
        <w:rPr>
          <w:bCs/>
          <w:iCs/>
          <w:lang w:bidi="en-US"/>
        </w:rPr>
        <w:t xml:space="preserve"> by cyanobacterial bioactive compounds. </w:t>
      </w:r>
      <w:r w:rsidRPr="00B66954">
        <w:rPr>
          <w:bCs/>
          <w:i/>
          <w:iCs/>
          <w:lang w:bidi="en-US"/>
        </w:rPr>
        <w:t>Molecules</w:t>
      </w:r>
      <w:r w:rsidRPr="00B66954">
        <w:rPr>
          <w:bCs/>
          <w:iCs/>
          <w:lang w:bidi="en-US"/>
        </w:rPr>
        <w:t xml:space="preserve">, </w:t>
      </w:r>
      <w:r w:rsidRPr="00B66954">
        <w:rPr>
          <w:bCs/>
          <w:i/>
          <w:iCs/>
          <w:lang w:bidi="en-US"/>
        </w:rPr>
        <w:t>27</w:t>
      </w:r>
      <w:r w:rsidRPr="00B66954">
        <w:rPr>
          <w:bCs/>
          <w:iCs/>
          <w:lang w:bidi="en-US"/>
        </w:rPr>
        <w:t>(6), 1907. DOI: https://doi.org/10.3390/molecules27061907.</w:t>
      </w:r>
    </w:p>
    <w:p w14:paraId="68151663" w14:textId="77777777" w:rsidR="00B66954" w:rsidRPr="00B66954" w:rsidRDefault="00B66954" w:rsidP="00B66954">
      <w:pPr>
        <w:rPr>
          <w:bCs/>
          <w:iCs/>
          <w:lang w:bidi="en-US"/>
        </w:rPr>
      </w:pPr>
      <w:r w:rsidRPr="00B66954">
        <w:rPr>
          <w:bCs/>
          <w:iCs/>
          <w:lang w:bidi="en-US"/>
        </w:rPr>
        <w:t xml:space="preserve">Hubrich, F., </w:t>
      </w:r>
      <w:proofErr w:type="spellStart"/>
      <w:r w:rsidRPr="00B66954">
        <w:rPr>
          <w:bCs/>
          <w:iCs/>
          <w:lang w:bidi="en-US"/>
        </w:rPr>
        <w:t>Bösch</w:t>
      </w:r>
      <w:proofErr w:type="spellEnd"/>
      <w:r w:rsidRPr="00B66954">
        <w:rPr>
          <w:bCs/>
          <w:iCs/>
          <w:lang w:bidi="en-US"/>
        </w:rPr>
        <w:t xml:space="preserve">, N.M., </w:t>
      </w:r>
      <w:proofErr w:type="spellStart"/>
      <w:r w:rsidRPr="00B66954">
        <w:rPr>
          <w:bCs/>
          <w:iCs/>
          <w:lang w:bidi="en-US"/>
        </w:rPr>
        <w:t>Chepkirui</w:t>
      </w:r>
      <w:proofErr w:type="spellEnd"/>
      <w:r w:rsidRPr="00B66954">
        <w:rPr>
          <w:bCs/>
          <w:iCs/>
          <w:lang w:bidi="en-US"/>
        </w:rPr>
        <w:t xml:space="preserve">, C., </w:t>
      </w:r>
      <w:proofErr w:type="spellStart"/>
      <w:r w:rsidRPr="00B66954">
        <w:rPr>
          <w:bCs/>
          <w:iCs/>
          <w:lang w:bidi="en-US"/>
        </w:rPr>
        <w:t>Morinaka</w:t>
      </w:r>
      <w:proofErr w:type="spellEnd"/>
      <w:r w:rsidRPr="00B66954">
        <w:rPr>
          <w:bCs/>
          <w:iCs/>
          <w:lang w:bidi="en-US"/>
        </w:rPr>
        <w:t xml:space="preserve">, B.I., Rust, M., Muriel </w:t>
      </w:r>
      <w:proofErr w:type="spellStart"/>
      <w:r w:rsidRPr="00B66954">
        <w:rPr>
          <w:bCs/>
          <w:iCs/>
          <w:lang w:bidi="en-US"/>
        </w:rPr>
        <w:t>Gugger</w:t>
      </w:r>
      <w:proofErr w:type="spellEnd"/>
      <w:r w:rsidRPr="00B66954">
        <w:rPr>
          <w:bCs/>
          <w:iCs/>
          <w:lang w:bidi="en-US"/>
        </w:rPr>
        <w:t xml:space="preserve">, M., Robinson, S.L., </w:t>
      </w:r>
      <w:proofErr w:type="spellStart"/>
      <w:r w:rsidRPr="00B66954">
        <w:rPr>
          <w:bCs/>
          <w:iCs/>
          <w:lang w:bidi="en-US"/>
        </w:rPr>
        <w:t>Vagstad</w:t>
      </w:r>
      <w:proofErr w:type="spellEnd"/>
      <w:r w:rsidRPr="00B66954">
        <w:rPr>
          <w:bCs/>
          <w:iCs/>
          <w:lang w:bidi="en-US"/>
        </w:rPr>
        <w:t xml:space="preserve">, A.L., </w:t>
      </w:r>
      <w:proofErr w:type="spellStart"/>
      <w:r w:rsidRPr="00B66954">
        <w:rPr>
          <w:bCs/>
          <w:iCs/>
          <w:lang w:bidi="en-US"/>
        </w:rPr>
        <w:t>Piel</w:t>
      </w:r>
      <w:proofErr w:type="spellEnd"/>
      <w:r w:rsidRPr="00B66954">
        <w:rPr>
          <w:bCs/>
          <w:iCs/>
          <w:lang w:bidi="en-US"/>
        </w:rPr>
        <w:t xml:space="preserve">, J., 2022. </w:t>
      </w:r>
      <w:proofErr w:type="spellStart"/>
      <w:r w:rsidRPr="00B66954">
        <w:rPr>
          <w:bCs/>
          <w:iCs/>
          <w:lang w:bidi="en-US"/>
        </w:rPr>
        <w:t>Ribosomally</w:t>
      </w:r>
      <w:proofErr w:type="spellEnd"/>
      <w:r w:rsidRPr="00B66954">
        <w:rPr>
          <w:bCs/>
          <w:iCs/>
          <w:lang w:bidi="en-US"/>
        </w:rPr>
        <w:t xml:space="preserve"> derived lipopeptides containing distinct fatty acyl moieties. </w:t>
      </w:r>
      <w:r w:rsidRPr="00B66954">
        <w:rPr>
          <w:bCs/>
          <w:i/>
          <w:iCs/>
          <w:lang w:bidi="en-US"/>
        </w:rPr>
        <w:t>PNAS</w:t>
      </w:r>
      <w:r w:rsidRPr="00B66954">
        <w:rPr>
          <w:bCs/>
          <w:iCs/>
          <w:lang w:bidi="en-US"/>
        </w:rPr>
        <w:t xml:space="preserve">, </w:t>
      </w:r>
      <w:r w:rsidRPr="00B66954">
        <w:rPr>
          <w:bCs/>
          <w:i/>
          <w:iCs/>
          <w:lang w:bidi="en-US"/>
        </w:rPr>
        <w:t>119</w:t>
      </w:r>
      <w:r w:rsidRPr="00B66954">
        <w:rPr>
          <w:bCs/>
          <w:iCs/>
          <w:lang w:bidi="en-US"/>
        </w:rPr>
        <w:t>(3) e2113120119. DOI: https://doi.org/10.1073/pnas.2113120119.</w:t>
      </w:r>
    </w:p>
    <w:p w14:paraId="0C08CBEE" w14:textId="77777777" w:rsidR="00B66954" w:rsidRPr="00B66954" w:rsidRDefault="00B66954" w:rsidP="00B66954">
      <w:pPr>
        <w:rPr>
          <w:bCs/>
          <w:iCs/>
          <w:lang w:bidi="en-US"/>
        </w:rPr>
      </w:pPr>
      <w:r w:rsidRPr="00B66954">
        <w:rPr>
          <w:bCs/>
          <w:iCs/>
          <w:lang w:bidi="en-US"/>
        </w:rPr>
        <w:t xml:space="preserve">Issa, A.A., 1999. Antibiotic production by the cyanobacteria </w:t>
      </w:r>
      <w:r w:rsidRPr="00B66954">
        <w:rPr>
          <w:bCs/>
          <w:i/>
          <w:iCs/>
          <w:lang w:bidi="en-US"/>
        </w:rPr>
        <w:t xml:space="preserve">Oscillatoria </w:t>
      </w:r>
      <w:proofErr w:type="spellStart"/>
      <w:r w:rsidRPr="00B66954">
        <w:rPr>
          <w:bCs/>
          <w:i/>
          <w:iCs/>
          <w:lang w:bidi="en-US"/>
        </w:rPr>
        <w:t>angustissima</w:t>
      </w:r>
      <w:proofErr w:type="spellEnd"/>
      <w:r w:rsidRPr="00B66954">
        <w:rPr>
          <w:bCs/>
          <w:iCs/>
          <w:lang w:bidi="en-US"/>
        </w:rPr>
        <w:t xml:space="preserve"> and </w:t>
      </w:r>
      <w:proofErr w:type="spellStart"/>
      <w:r w:rsidRPr="00B66954">
        <w:rPr>
          <w:bCs/>
          <w:i/>
          <w:iCs/>
          <w:lang w:bidi="en-US"/>
        </w:rPr>
        <w:t>Calothrix</w:t>
      </w:r>
      <w:proofErr w:type="spellEnd"/>
      <w:r w:rsidRPr="00B66954">
        <w:rPr>
          <w:bCs/>
          <w:i/>
          <w:iCs/>
          <w:lang w:bidi="en-US"/>
        </w:rPr>
        <w:t xml:space="preserve"> </w:t>
      </w:r>
      <w:proofErr w:type="spellStart"/>
      <w:r w:rsidRPr="00B66954">
        <w:rPr>
          <w:bCs/>
          <w:i/>
          <w:iCs/>
          <w:lang w:bidi="en-US"/>
        </w:rPr>
        <w:t>parietina</w:t>
      </w:r>
      <w:proofErr w:type="spellEnd"/>
      <w:r w:rsidRPr="00B66954">
        <w:rPr>
          <w:bCs/>
          <w:iCs/>
          <w:lang w:bidi="en-US"/>
        </w:rPr>
        <w:t xml:space="preserve">. </w:t>
      </w:r>
      <w:r w:rsidRPr="00B66954">
        <w:rPr>
          <w:bCs/>
          <w:i/>
          <w:iCs/>
          <w:lang w:bidi="en-US"/>
        </w:rPr>
        <w:t>Environmental Toxicology and Pharmacology</w:t>
      </w:r>
      <w:r w:rsidRPr="00B66954">
        <w:rPr>
          <w:bCs/>
          <w:iCs/>
          <w:lang w:bidi="en-US"/>
        </w:rPr>
        <w:t xml:space="preserve">, </w:t>
      </w:r>
      <w:r w:rsidRPr="00B66954">
        <w:rPr>
          <w:bCs/>
          <w:i/>
          <w:iCs/>
          <w:lang w:bidi="en-US"/>
        </w:rPr>
        <w:t>8</w:t>
      </w:r>
      <w:r w:rsidRPr="00B66954">
        <w:rPr>
          <w:bCs/>
          <w:iCs/>
          <w:lang w:bidi="en-US"/>
        </w:rPr>
        <w:t>(1), 33-37. DOI: https://doi.org/10.1016/S1382-6689(99)00027-7.</w:t>
      </w:r>
    </w:p>
    <w:p w14:paraId="48841585" w14:textId="77777777" w:rsidR="00B66954" w:rsidRPr="00B66954" w:rsidRDefault="00B66954" w:rsidP="00B66954">
      <w:pPr>
        <w:rPr>
          <w:bCs/>
          <w:iCs/>
          <w:lang w:bidi="en-US"/>
        </w:rPr>
      </w:pPr>
      <w:proofErr w:type="spellStart"/>
      <w:r w:rsidRPr="00B66954">
        <w:rPr>
          <w:bCs/>
          <w:iCs/>
          <w:lang w:bidi="en-US"/>
        </w:rPr>
        <w:t>Kreitlow</w:t>
      </w:r>
      <w:proofErr w:type="spellEnd"/>
      <w:r w:rsidRPr="00B66954">
        <w:rPr>
          <w:bCs/>
          <w:iCs/>
          <w:lang w:bidi="en-US"/>
        </w:rPr>
        <w:t xml:space="preserve">, S., </w:t>
      </w:r>
      <w:proofErr w:type="spellStart"/>
      <w:r w:rsidRPr="00B66954">
        <w:rPr>
          <w:bCs/>
          <w:iCs/>
          <w:lang w:bidi="en-US"/>
        </w:rPr>
        <w:t>Mundt</w:t>
      </w:r>
      <w:proofErr w:type="spellEnd"/>
      <w:r w:rsidRPr="00B66954">
        <w:rPr>
          <w:bCs/>
          <w:iCs/>
          <w:lang w:bidi="en-US"/>
        </w:rPr>
        <w:t xml:space="preserve">, S., </w:t>
      </w:r>
      <w:proofErr w:type="spellStart"/>
      <w:r w:rsidRPr="00B66954">
        <w:rPr>
          <w:bCs/>
          <w:iCs/>
          <w:lang w:bidi="en-US"/>
        </w:rPr>
        <w:t>Lindequist</w:t>
      </w:r>
      <w:proofErr w:type="spellEnd"/>
      <w:r w:rsidRPr="00B66954">
        <w:rPr>
          <w:bCs/>
          <w:iCs/>
          <w:lang w:bidi="en-US"/>
        </w:rPr>
        <w:t xml:space="preserve">, U., 1999. Cyanobacteria - A potential source of new biologically active substances. </w:t>
      </w:r>
      <w:r w:rsidRPr="00B66954">
        <w:rPr>
          <w:bCs/>
          <w:i/>
          <w:iCs/>
          <w:lang w:bidi="en-US"/>
        </w:rPr>
        <w:t>Journal of Biotechnology</w:t>
      </w:r>
      <w:r w:rsidRPr="00B66954">
        <w:rPr>
          <w:bCs/>
          <w:iCs/>
          <w:lang w:bidi="en-US"/>
        </w:rPr>
        <w:t xml:space="preserve">, </w:t>
      </w:r>
      <w:r w:rsidRPr="00B66954">
        <w:rPr>
          <w:bCs/>
          <w:i/>
          <w:iCs/>
          <w:lang w:bidi="en-US"/>
        </w:rPr>
        <w:t>70</w:t>
      </w:r>
      <w:r w:rsidRPr="00B66954">
        <w:rPr>
          <w:bCs/>
          <w:iCs/>
          <w:lang w:bidi="en-US"/>
        </w:rPr>
        <w:t>(1-3), 61-63. DOI: https://doi.org/10.1016/S0168-1656(99)00058-9.</w:t>
      </w:r>
    </w:p>
    <w:p w14:paraId="0E3A61AA" w14:textId="77777777" w:rsidR="00B66954" w:rsidRPr="00B66954" w:rsidRDefault="00B66954" w:rsidP="00B66954">
      <w:pPr>
        <w:rPr>
          <w:bCs/>
          <w:iCs/>
          <w:lang w:bidi="en-US"/>
        </w:rPr>
      </w:pPr>
      <w:r w:rsidRPr="00B66954">
        <w:rPr>
          <w:bCs/>
          <w:iCs/>
          <w:lang w:bidi="en-US"/>
        </w:rPr>
        <w:t xml:space="preserve">Moore, R.E., 1996. Cyclic peptides and </w:t>
      </w:r>
      <w:proofErr w:type="spellStart"/>
      <w:r w:rsidRPr="00B66954">
        <w:rPr>
          <w:bCs/>
          <w:iCs/>
          <w:lang w:bidi="en-US"/>
        </w:rPr>
        <w:t>depsipeptides</w:t>
      </w:r>
      <w:proofErr w:type="spellEnd"/>
      <w:r w:rsidRPr="00B66954">
        <w:rPr>
          <w:bCs/>
          <w:iCs/>
          <w:lang w:bidi="en-US"/>
        </w:rPr>
        <w:t xml:space="preserve"> from cyanobacteria: A review. </w:t>
      </w:r>
      <w:r w:rsidRPr="00B66954">
        <w:rPr>
          <w:bCs/>
          <w:i/>
          <w:iCs/>
          <w:lang w:bidi="en-US"/>
        </w:rPr>
        <w:t>Journal of Industrial Microbiology</w:t>
      </w:r>
      <w:r w:rsidRPr="00B66954">
        <w:rPr>
          <w:bCs/>
          <w:iCs/>
          <w:lang w:bidi="en-US"/>
        </w:rPr>
        <w:t>, 16, 134-143. DOI: https://doi.org/10.1007/BF01570074.</w:t>
      </w:r>
    </w:p>
    <w:p w14:paraId="70C18222" w14:textId="77777777" w:rsidR="00B66954" w:rsidRPr="00B66954" w:rsidRDefault="00B66954" w:rsidP="00B66954">
      <w:pPr>
        <w:rPr>
          <w:bCs/>
          <w:iCs/>
          <w:lang w:bidi="en-US"/>
        </w:rPr>
      </w:pPr>
      <w:proofErr w:type="spellStart"/>
      <w:r w:rsidRPr="00B66954">
        <w:rPr>
          <w:bCs/>
          <w:iCs/>
          <w:lang w:bidi="en-US"/>
        </w:rPr>
        <w:t>Namikoshi</w:t>
      </w:r>
      <w:proofErr w:type="spellEnd"/>
      <w:r w:rsidRPr="00B66954">
        <w:rPr>
          <w:bCs/>
          <w:iCs/>
          <w:lang w:bidi="en-US"/>
        </w:rPr>
        <w:t xml:space="preserve">, M., Rinehart, K.L., 1996. Bioactive compounds produced by cyanobacteria. </w:t>
      </w:r>
      <w:r w:rsidRPr="00B66954">
        <w:rPr>
          <w:bCs/>
          <w:i/>
          <w:iCs/>
          <w:lang w:bidi="en-US"/>
        </w:rPr>
        <w:t>Journal of Industrial Microbiology &amp; Biotechnology</w:t>
      </w:r>
      <w:r w:rsidRPr="00B66954">
        <w:rPr>
          <w:bCs/>
          <w:iCs/>
          <w:lang w:bidi="en-US"/>
        </w:rPr>
        <w:t xml:space="preserve">, </w:t>
      </w:r>
      <w:r w:rsidRPr="00B66954">
        <w:rPr>
          <w:bCs/>
          <w:i/>
          <w:iCs/>
          <w:lang w:bidi="en-US"/>
        </w:rPr>
        <w:t>17</w:t>
      </w:r>
      <w:r w:rsidRPr="00B66954">
        <w:rPr>
          <w:bCs/>
          <w:iCs/>
          <w:lang w:bidi="en-US"/>
        </w:rPr>
        <w:t>, 373-384. DOI: https://doi.org/10.1007/BF01574768.</w:t>
      </w:r>
    </w:p>
    <w:p w14:paraId="4AAA4837" w14:textId="77777777" w:rsidR="00B66954" w:rsidRPr="00B66954" w:rsidRDefault="00B66954" w:rsidP="00B66954">
      <w:pPr>
        <w:rPr>
          <w:bCs/>
          <w:iCs/>
          <w:lang w:bidi="en-US"/>
        </w:rPr>
      </w:pPr>
      <w:proofErr w:type="spellStart"/>
      <w:r w:rsidRPr="00B66954">
        <w:rPr>
          <w:bCs/>
          <w:iCs/>
          <w:lang w:bidi="en-US"/>
        </w:rPr>
        <w:t>Okino</w:t>
      </w:r>
      <w:proofErr w:type="spellEnd"/>
      <w:r w:rsidRPr="00B66954">
        <w:rPr>
          <w:bCs/>
          <w:iCs/>
          <w:lang w:bidi="en-US"/>
        </w:rPr>
        <w:t xml:space="preserve">, T., 2024. Up to date of cyanobacterial natural products. </w:t>
      </w:r>
      <w:r w:rsidRPr="00B66954">
        <w:rPr>
          <w:bCs/>
          <w:i/>
          <w:iCs/>
          <w:lang w:bidi="en-US"/>
        </w:rPr>
        <w:t>YAKUGAKU ZASSHI</w:t>
      </w:r>
      <w:r w:rsidRPr="00B66954">
        <w:rPr>
          <w:bCs/>
          <w:iCs/>
          <w:lang w:bidi="en-US"/>
        </w:rPr>
        <w:t xml:space="preserve">, </w:t>
      </w:r>
      <w:r w:rsidRPr="00B66954">
        <w:rPr>
          <w:bCs/>
          <w:i/>
          <w:iCs/>
          <w:lang w:bidi="en-US"/>
        </w:rPr>
        <w:t>144</w:t>
      </w:r>
      <w:r w:rsidRPr="00B66954">
        <w:rPr>
          <w:bCs/>
          <w:iCs/>
          <w:lang w:bidi="en-US"/>
        </w:rPr>
        <w:t>(1), 27-32. DOI: https://doi.org/10.1248/yakushi.23-00161-2.</w:t>
      </w:r>
    </w:p>
    <w:p w14:paraId="01A1352F" w14:textId="77777777" w:rsidR="00B66954" w:rsidRPr="00B66954" w:rsidRDefault="00B66954" w:rsidP="00B66954">
      <w:pPr>
        <w:rPr>
          <w:bCs/>
          <w:iCs/>
          <w:lang w:bidi="en-US"/>
        </w:rPr>
      </w:pPr>
      <w:r w:rsidRPr="00B66954">
        <w:rPr>
          <w:bCs/>
          <w:iCs/>
          <w:lang w:bidi="en-US"/>
        </w:rPr>
        <w:t xml:space="preserve">Rao, B.D., </w:t>
      </w:r>
      <w:proofErr w:type="spellStart"/>
      <w:r w:rsidRPr="00B66954">
        <w:rPr>
          <w:bCs/>
          <w:iCs/>
          <w:lang w:bidi="en-US"/>
        </w:rPr>
        <w:t>Shamitha</w:t>
      </w:r>
      <w:proofErr w:type="spellEnd"/>
      <w:r w:rsidRPr="00B66954">
        <w:rPr>
          <w:bCs/>
          <w:iCs/>
          <w:lang w:bidi="en-US"/>
        </w:rPr>
        <w:t xml:space="preserve">, G., Renuka, G., </w:t>
      </w:r>
      <w:proofErr w:type="spellStart"/>
      <w:r w:rsidRPr="00B66954">
        <w:rPr>
          <w:bCs/>
          <w:iCs/>
          <w:lang w:bidi="en-US"/>
        </w:rPr>
        <w:t>Babu</w:t>
      </w:r>
      <w:proofErr w:type="spellEnd"/>
      <w:r w:rsidRPr="00B66954">
        <w:rPr>
          <w:bCs/>
          <w:iCs/>
          <w:lang w:bidi="en-US"/>
        </w:rPr>
        <w:t xml:space="preserve">, M.R., 2011. Action of C-phycocyanin pigment and cell extracts of </w:t>
      </w:r>
      <w:proofErr w:type="spellStart"/>
      <w:r w:rsidRPr="00B66954">
        <w:rPr>
          <w:bCs/>
          <w:i/>
          <w:iCs/>
          <w:lang w:bidi="en-US"/>
        </w:rPr>
        <w:t>Tolypothrix</w:t>
      </w:r>
      <w:proofErr w:type="spellEnd"/>
      <w:r w:rsidRPr="00B66954">
        <w:rPr>
          <w:bCs/>
          <w:iCs/>
          <w:lang w:bidi="en-US"/>
        </w:rPr>
        <w:t xml:space="preserve"> </w:t>
      </w:r>
      <w:proofErr w:type="spellStart"/>
      <w:r w:rsidRPr="00B66954">
        <w:rPr>
          <w:bCs/>
          <w:iCs/>
          <w:lang w:bidi="en-US"/>
        </w:rPr>
        <w:t>sps</w:t>
      </w:r>
      <w:proofErr w:type="spellEnd"/>
      <w:r w:rsidRPr="00B66954">
        <w:rPr>
          <w:bCs/>
          <w:iCs/>
          <w:lang w:bidi="en-US"/>
        </w:rPr>
        <w:t xml:space="preserve">. on the Biochemical activity of </w:t>
      </w:r>
      <w:proofErr w:type="spellStart"/>
      <w:r w:rsidRPr="00B66954">
        <w:rPr>
          <w:bCs/>
          <w:iCs/>
          <w:lang w:bidi="en-US"/>
        </w:rPr>
        <w:t>eri</w:t>
      </w:r>
      <w:proofErr w:type="spellEnd"/>
      <w:r w:rsidRPr="00B66954">
        <w:rPr>
          <w:bCs/>
          <w:iCs/>
          <w:lang w:bidi="en-US"/>
        </w:rPr>
        <w:t xml:space="preserve"> silkworm and their antifungal activity. </w:t>
      </w:r>
      <w:r w:rsidRPr="00B66954">
        <w:rPr>
          <w:bCs/>
          <w:i/>
          <w:iCs/>
          <w:lang w:bidi="en-US"/>
        </w:rPr>
        <w:t>Nature Environment and Pollution Technology</w:t>
      </w:r>
      <w:r w:rsidRPr="00B66954">
        <w:rPr>
          <w:bCs/>
          <w:iCs/>
          <w:lang w:bidi="en-US"/>
        </w:rPr>
        <w:t xml:space="preserve">, </w:t>
      </w:r>
      <w:r w:rsidRPr="00B66954">
        <w:rPr>
          <w:bCs/>
          <w:i/>
          <w:iCs/>
          <w:lang w:bidi="en-US"/>
        </w:rPr>
        <w:t>10</w:t>
      </w:r>
      <w:r w:rsidRPr="00B66954">
        <w:rPr>
          <w:bCs/>
          <w:iCs/>
          <w:lang w:bidi="en-US"/>
        </w:rPr>
        <w:t>(3), 351-356.</w:t>
      </w:r>
    </w:p>
    <w:p w14:paraId="2081FF54" w14:textId="77777777" w:rsidR="00B66954" w:rsidRPr="00B66954" w:rsidRDefault="00B66954" w:rsidP="00B66954">
      <w:pPr>
        <w:rPr>
          <w:bCs/>
          <w:iCs/>
          <w:lang w:bidi="en-US"/>
        </w:rPr>
      </w:pPr>
      <w:proofErr w:type="spellStart"/>
      <w:r w:rsidRPr="00B66954">
        <w:rPr>
          <w:bCs/>
          <w:iCs/>
          <w:lang w:bidi="en-US"/>
        </w:rPr>
        <w:t>Rippka</w:t>
      </w:r>
      <w:proofErr w:type="spellEnd"/>
      <w:r w:rsidRPr="00B66954">
        <w:rPr>
          <w:bCs/>
          <w:iCs/>
          <w:lang w:bidi="en-US"/>
        </w:rPr>
        <w:t xml:space="preserve">, R., </w:t>
      </w:r>
      <w:proofErr w:type="spellStart"/>
      <w:r w:rsidRPr="00B66954">
        <w:rPr>
          <w:bCs/>
          <w:iCs/>
          <w:lang w:bidi="en-US"/>
        </w:rPr>
        <w:t>Deruelles</w:t>
      </w:r>
      <w:proofErr w:type="spellEnd"/>
      <w:r w:rsidRPr="00B66954">
        <w:rPr>
          <w:bCs/>
          <w:iCs/>
          <w:lang w:bidi="en-US"/>
        </w:rPr>
        <w:t xml:space="preserve">, J., </w:t>
      </w:r>
      <w:proofErr w:type="spellStart"/>
      <w:r w:rsidRPr="00B66954">
        <w:rPr>
          <w:bCs/>
          <w:iCs/>
          <w:lang w:bidi="en-US"/>
        </w:rPr>
        <w:t>Waterbuny</w:t>
      </w:r>
      <w:proofErr w:type="spellEnd"/>
      <w:r w:rsidRPr="00B66954">
        <w:rPr>
          <w:bCs/>
          <w:iCs/>
          <w:lang w:bidi="en-US"/>
        </w:rPr>
        <w:t xml:space="preserve">, J.B., </w:t>
      </w:r>
      <w:proofErr w:type="spellStart"/>
      <w:r w:rsidRPr="00B66954">
        <w:rPr>
          <w:bCs/>
          <w:iCs/>
          <w:lang w:bidi="en-US"/>
        </w:rPr>
        <w:t>Herdman</w:t>
      </w:r>
      <w:proofErr w:type="spellEnd"/>
      <w:r w:rsidRPr="00B66954">
        <w:rPr>
          <w:bCs/>
          <w:iCs/>
          <w:lang w:bidi="en-US"/>
        </w:rPr>
        <w:t xml:space="preserve">, M. and Stanier, R.Y., 1979. Generic assignments, strain histories and properties of pure cultures of cyanobacteria. </w:t>
      </w:r>
      <w:r w:rsidRPr="00B66954">
        <w:rPr>
          <w:bCs/>
          <w:i/>
          <w:iCs/>
          <w:lang w:bidi="en-US"/>
        </w:rPr>
        <w:t>Journal of General Microbiology</w:t>
      </w:r>
      <w:r w:rsidRPr="00B66954">
        <w:rPr>
          <w:bCs/>
          <w:iCs/>
          <w:lang w:bidi="en-US"/>
        </w:rPr>
        <w:t xml:space="preserve">, </w:t>
      </w:r>
      <w:r w:rsidRPr="00B66954">
        <w:rPr>
          <w:bCs/>
          <w:i/>
          <w:iCs/>
          <w:lang w:bidi="en-US"/>
        </w:rPr>
        <w:t>111</w:t>
      </w:r>
      <w:r w:rsidRPr="00B66954">
        <w:rPr>
          <w:bCs/>
          <w:iCs/>
          <w:lang w:bidi="en-US"/>
        </w:rPr>
        <w:t>(1), 1-61. DOI: https://doi.org/10.1099/00221287-111-1-1.</w:t>
      </w:r>
    </w:p>
    <w:p w14:paraId="362CF649" w14:textId="77777777" w:rsidR="00B66954" w:rsidRPr="00B66954" w:rsidRDefault="00B66954" w:rsidP="00B66954">
      <w:pPr>
        <w:rPr>
          <w:bCs/>
          <w:iCs/>
          <w:lang w:bidi="en-US"/>
        </w:rPr>
      </w:pPr>
      <w:proofErr w:type="spellStart"/>
      <w:r w:rsidRPr="00B66954">
        <w:rPr>
          <w:bCs/>
          <w:iCs/>
          <w:lang w:bidi="en-US"/>
        </w:rPr>
        <w:lastRenderedPageBreak/>
        <w:t>Sabarinathan</w:t>
      </w:r>
      <w:proofErr w:type="spellEnd"/>
      <w:r w:rsidRPr="00B66954">
        <w:rPr>
          <w:bCs/>
          <w:iCs/>
          <w:lang w:bidi="en-US"/>
        </w:rPr>
        <w:t xml:space="preserve">, K.G., Ganesan, G., 2008. Antibacterial and toxicity evaluation of C-phycocyanin and cell extract of filamentous freshwater cyanobacterium - </w:t>
      </w:r>
      <w:proofErr w:type="spellStart"/>
      <w:r w:rsidRPr="00B66954">
        <w:rPr>
          <w:bCs/>
          <w:i/>
          <w:iCs/>
          <w:lang w:bidi="en-US"/>
        </w:rPr>
        <w:t>Westiellopsis</w:t>
      </w:r>
      <w:proofErr w:type="spellEnd"/>
      <w:r w:rsidRPr="00B66954">
        <w:rPr>
          <w:bCs/>
          <w:iCs/>
          <w:lang w:bidi="en-US"/>
        </w:rPr>
        <w:t xml:space="preserve"> </w:t>
      </w:r>
      <w:proofErr w:type="spellStart"/>
      <w:r w:rsidRPr="00B66954">
        <w:rPr>
          <w:bCs/>
          <w:iCs/>
          <w:lang w:bidi="en-US"/>
        </w:rPr>
        <w:t>sps</w:t>
      </w:r>
      <w:proofErr w:type="spellEnd"/>
      <w:r w:rsidRPr="00B66954">
        <w:rPr>
          <w:bCs/>
          <w:iCs/>
          <w:lang w:bidi="en-US"/>
        </w:rPr>
        <w:t xml:space="preserve">. </w:t>
      </w:r>
      <w:r w:rsidRPr="00B66954">
        <w:rPr>
          <w:bCs/>
          <w:i/>
          <w:iCs/>
          <w:lang w:bidi="en-US"/>
        </w:rPr>
        <w:t>European Review for Medical and Pharmacological Sciences</w:t>
      </w:r>
      <w:r w:rsidRPr="00B66954">
        <w:rPr>
          <w:bCs/>
          <w:iCs/>
          <w:lang w:bidi="en-US"/>
        </w:rPr>
        <w:t xml:space="preserve">, </w:t>
      </w:r>
      <w:r w:rsidRPr="00B66954">
        <w:rPr>
          <w:bCs/>
          <w:i/>
          <w:iCs/>
          <w:lang w:bidi="en-US"/>
        </w:rPr>
        <w:t>12</w:t>
      </w:r>
      <w:r w:rsidRPr="00B66954">
        <w:rPr>
          <w:bCs/>
          <w:iCs/>
          <w:lang w:bidi="en-US"/>
        </w:rPr>
        <w:t>(2), 79-82.</w:t>
      </w:r>
    </w:p>
    <w:p w14:paraId="75F11968" w14:textId="77777777" w:rsidR="00B66954" w:rsidRPr="00B66954" w:rsidRDefault="00B66954" w:rsidP="00B66954">
      <w:pPr>
        <w:rPr>
          <w:bCs/>
          <w:iCs/>
          <w:lang w:bidi="en-US"/>
        </w:rPr>
      </w:pPr>
      <w:proofErr w:type="spellStart"/>
      <w:r w:rsidRPr="00B66954">
        <w:rPr>
          <w:bCs/>
          <w:iCs/>
          <w:lang w:bidi="en-US"/>
        </w:rPr>
        <w:t>Shibib</w:t>
      </w:r>
      <w:proofErr w:type="spellEnd"/>
      <w:r w:rsidRPr="00B66954">
        <w:rPr>
          <w:bCs/>
          <w:iCs/>
          <w:lang w:bidi="en-US"/>
        </w:rPr>
        <w:t xml:space="preserve">, B.A., Khan, L.A., Rahman, R., 1993. Hypoglycaemic activity of </w:t>
      </w:r>
      <w:proofErr w:type="spellStart"/>
      <w:r w:rsidRPr="00B66954">
        <w:rPr>
          <w:bCs/>
          <w:i/>
          <w:iCs/>
          <w:lang w:bidi="en-US"/>
        </w:rPr>
        <w:t>Coccinia</w:t>
      </w:r>
      <w:proofErr w:type="spellEnd"/>
      <w:r w:rsidRPr="00B66954">
        <w:rPr>
          <w:bCs/>
          <w:i/>
          <w:iCs/>
          <w:lang w:bidi="en-US"/>
        </w:rPr>
        <w:t xml:space="preserve"> </w:t>
      </w:r>
      <w:proofErr w:type="spellStart"/>
      <w:r w:rsidRPr="00B66954">
        <w:rPr>
          <w:bCs/>
          <w:i/>
          <w:iCs/>
          <w:lang w:bidi="en-US"/>
        </w:rPr>
        <w:t>indica</w:t>
      </w:r>
      <w:proofErr w:type="spellEnd"/>
      <w:r w:rsidRPr="00B66954">
        <w:rPr>
          <w:bCs/>
          <w:iCs/>
          <w:lang w:bidi="en-US"/>
        </w:rPr>
        <w:t xml:space="preserve"> and </w:t>
      </w:r>
      <w:r w:rsidRPr="00B66954">
        <w:rPr>
          <w:bCs/>
          <w:i/>
          <w:iCs/>
          <w:lang w:bidi="en-US"/>
        </w:rPr>
        <w:t xml:space="preserve">Momordica </w:t>
      </w:r>
      <w:proofErr w:type="spellStart"/>
      <w:r w:rsidRPr="00B66954">
        <w:rPr>
          <w:bCs/>
          <w:i/>
          <w:iCs/>
          <w:lang w:bidi="en-US"/>
        </w:rPr>
        <w:t>charantia</w:t>
      </w:r>
      <w:proofErr w:type="spellEnd"/>
      <w:r w:rsidRPr="00B66954">
        <w:rPr>
          <w:bCs/>
          <w:iCs/>
          <w:lang w:bidi="en-US"/>
        </w:rPr>
        <w:t xml:space="preserve"> in diabetic rats: Depression of the hepatic gluconeogenic enzymes glucose-6-phosphatase and fructose-1,6-bisphosphatase and elevation of both liver and red-cell shunt enzyme glucose-6-phosphate dehydrogenase. </w:t>
      </w:r>
      <w:r w:rsidRPr="00B66954">
        <w:rPr>
          <w:bCs/>
          <w:i/>
          <w:iCs/>
          <w:lang w:bidi="en-US"/>
        </w:rPr>
        <w:t>Biochemical Journal</w:t>
      </w:r>
      <w:r w:rsidRPr="00B66954">
        <w:rPr>
          <w:bCs/>
          <w:iCs/>
          <w:lang w:bidi="en-US"/>
        </w:rPr>
        <w:t xml:space="preserve">, </w:t>
      </w:r>
      <w:r w:rsidRPr="00B66954">
        <w:rPr>
          <w:bCs/>
          <w:i/>
          <w:iCs/>
          <w:lang w:bidi="en-US"/>
        </w:rPr>
        <w:t>292</w:t>
      </w:r>
      <w:r w:rsidRPr="00B66954">
        <w:rPr>
          <w:bCs/>
          <w:iCs/>
          <w:lang w:bidi="en-US"/>
        </w:rPr>
        <w:t>(1), 267-270. DOI: https://doi.org/10.1042/bj2920267.</w:t>
      </w:r>
    </w:p>
    <w:p w14:paraId="3D68ACDB" w14:textId="77777777" w:rsidR="00B66954" w:rsidRPr="00B66954" w:rsidRDefault="00B66954" w:rsidP="00B66954">
      <w:pPr>
        <w:rPr>
          <w:bCs/>
          <w:iCs/>
          <w:lang w:bidi="en-US"/>
        </w:rPr>
      </w:pPr>
      <w:proofErr w:type="spellStart"/>
      <w:r w:rsidRPr="00B66954">
        <w:rPr>
          <w:bCs/>
          <w:iCs/>
          <w:lang w:bidi="en-US"/>
        </w:rPr>
        <w:t>Soltani</w:t>
      </w:r>
      <w:proofErr w:type="spellEnd"/>
      <w:r w:rsidRPr="00B66954">
        <w:rPr>
          <w:bCs/>
          <w:iCs/>
          <w:lang w:bidi="en-US"/>
        </w:rPr>
        <w:t>, N., Khavari-</w:t>
      </w:r>
      <w:proofErr w:type="spellStart"/>
      <w:r w:rsidRPr="00B66954">
        <w:rPr>
          <w:bCs/>
          <w:iCs/>
          <w:lang w:bidi="en-US"/>
        </w:rPr>
        <w:t>Nejad</w:t>
      </w:r>
      <w:proofErr w:type="spellEnd"/>
      <w:r w:rsidRPr="00B66954">
        <w:rPr>
          <w:bCs/>
          <w:iCs/>
          <w:lang w:bidi="en-US"/>
        </w:rPr>
        <w:t xml:space="preserve">, R.A., </w:t>
      </w:r>
      <w:proofErr w:type="spellStart"/>
      <w:r w:rsidRPr="00B66954">
        <w:rPr>
          <w:bCs/>
          <w:iCs/>
          <w:lang w:bidi="en-US"/>
        </w:rPr>
        <w:t>Yazdi</w:t>
      </w:r>
      <w:proofErr w:type="spellEnd"/>
      <w:r w:rsidRPr="00B66954">
        <w:rPr>
          <w:bCs/>
          <w:iCs/>
          <w:lang w:bidi="en-US"/>
        </w:rPr>
        <w:t xml:space="preserve">, M.T., </w:t>
      </w:r>
      <w:proofErr w:type="spellStart"/>
      <w:r w:rsidRPr="00B66954">
        <w:rPr>
          <w:bCs/>
          <w:iCs/>
          <w:lang w:bidi="en-US"/>
        </w:rPr>
        <w:t>Shokravi</w:t>
      </w:r>
      <w:proofErr w:type="spellEnd"/>
      <w:r w:rsidRPr="00B66954">
        <w:rPr>
          <w:bCs/>
          <w:iCs/>
          <w:lang w:bidi="en-US"/>
        </w:rPr>
        <w:t>, S., Fernández-</w:t>
      </w:r>
      <w:proofErr w:type="spellStart"/>
      <w:r w:rsidRPr="00B66954">
        <w:rPr>
          <w:bCs/>
          <w:iCs/>
          <w:lang w:bidi="en-US"/>
        </w:rPr>
        <w:t>Valiente</w:t>
      </w:r>
      <w:proofErr w:type="spellEnd"/>
      <w:r w:rsidRPr="00B66954">
        <w:rPr>
          <w:bCs/>
          <w:iCs/>
          <w:lang w:bidi="en-US"/>
        </w:rPr>
        <w:t xml:space="preserve">, E., 2005. Screening of soil cyanobacteria for antifungal and antibacterial activity. </w:t>
      </w:r>
      <w:r w:rsidRPr="00B66954">
        <w:rPr>
          <w:bCs/>
          <w:i/>
          <w:iCs/>
          <w:lang w:bidi="en-US"/>
        </w:rPr>
        <w:t>Pharmaceutical Biology</w:t>
      </w:r>
      <w:r w:rsidRPr="00B66954">
        <w:rPr>
          <w:bCs/>
          <w:iCs/>
          <w:lang w:bidi="en-US"/>
        </w:rPr>
        <w:t xml:space="preserve">, </w:t>
      </w:r>
      <w:r w:rsidRPr="00B66954">
        <w:rPr>
          <w:bCs/>
          <w:i/>
          <w:iCs/>
          <w:lang w:bidi="en-US"/>
        </w:rPr>
        <w:t>43</w:t>
      </w:r>
      <w:r w:rsidRPr="00B66954">
        <w:rPr>
          <w:bCs/>
          <w:iCs/>
          <w:lang w:bidi="en-US"/>
        </w:rPr>
        <w:t>(5), 455-459. DOI: https://doi.org/10.1080/13880200590963871.</w:t>
      </w:r>
    </w:p>
    <w:p w14:paraId="73BC33FC" w14:textId="77777777" w:rsidR="00B66954" w:rsidRPr="00B66954" w:rsidRDefault="00B66954" w:rsidP="00B66954">
      <w:pPr>
        <w:rPr>
          <w:bCs/>
          <w:iCs/>
          <w:lang w:bidi="en-US"/>
        </w:rPr>
      </w:pPr>
      <w:r w:rsidRPr="00B66954">
        <w:rPr>
          <w:bCs/>
          <w:iCs/>
          <w:lang w:bidi="en-US"/>
        </w:rPr>
        <w:t xml:space="preserve">Tyagi, M.B., Thakur, J.K., Singh, D.P., Kumar, A., </w:t>
      </w:r>
      <w:proofErr w:type="spellStart"/>
      <w:r w:rsidRPr="00B66954">
        <w:rPr>
          <w:bCs/>
          <w:iCs/>
          <w:lang w:bidi="en-US"/>
        </w:rPr>
        <w:t>Prasuna</w:t>
      </w:r>
      <w:proofErr w:type="spellEnd"/>
      <w:r w:rsidRPr="00B66954">
        <w:rPr>
          <w:bCs/>
          <w:iCs/>
          <w:lang w:bidi="en-US"/>
        </w:rPr>
        <w:t xml:space="preserve">, A.G., Kumar, A., 1999. Cyanobacterial toxins: The current status. </w:t>
      </w:r>
      <w:r w:rsidRPr="00B66954">
        <w:rPr>
          <w:bCs/>
          <w:i/>
          <w:iCs/>
          <w:lang w:bidi="en-US"/>
        </w:rPr>
        <w:t>Journal of Microbiology and Biotechnology</w:t>
      </w:r>
      <w:r w:rsidRPr="00B66954">
        <w:rPr>
          <w:bCs/>
          <w:iCs/>
          <w:lang w:bidi="en-US"/>
        </w:rPr>
        <w:t xml:space="preserve">, </w:t>
      </w:r>
      <w:r w:rsidRPr="00B66954">
        <w:rPr>
          <w:bCs/>
          <w:i/>
          <w:iCs/>
          <w:lang w:bidi="en-US"/>
        </w:rPr>
        <w:t>9</w:t>
      </w:r>
      <w:r w:rsidRPr="00B66954">
        <w:rPr>
          <w:bCs/>
          <w:iCs/>
          <w:lang w:bidi="en-US"/>
        </w:rPr>
        <w:t>(1), 9-21.</w:t>
      </w:r>
    </w:p>
    <w:p w14:paraId="16233001" w14:textId="77777777" w:rsidR="00B66954" w:rsidRPr="00B66954" w:rsidRDefault="00B66954" w:rsidP="00B66954">
      <w:pPr>
        <w:rPr>
          <w:bCs/>
          <w:iCs/>
          <w:lang w:bidi="en-US"/>
        </w:rPr>
      </w:pPr>
      <w:r w:rsidRPr="00B66954">
        <w:rPr>
          <w:bCs/>
          <w:iCs/>
          <w:lang w:bidi="en-US"/>
        </w:rPr>
        <w:t xml:space="preserve">Yu, P., Wu, Y., Wang, G., Jia, T., Zhang, Y., 2017. Purification and bioactivities of phycocyanin. </w:t>
      </w:r>
      <w:r w:rsidRPr="00B66954">
        <w:rPr>
          <w:bCs/>
          <w:i/>
          <w:iCs/>
          <w:lang w:bidi="en-US"/>
        </w:rPr>
        <w:t>Critical Reviews in Food Science and Nutrition</w:t>
      </w:r>
      <w:r w:rsidRPr="00B66954">
        <w:rPr>
          <w:bCs/>
          <w:iCs/>
          <w:lang w:bidi="en-US"/>
        </w:rPr>
        <w:t xml:space="preserve">, </w:t>
      </w:r>
      <w:r w:rsidRPr="00B66954">
        <w:rPr>
          <w:bCs/>
          <w:i/>
          <w:iCs/>
          <w:lang w:bidi="en-US"/>
        </w:rPr>
        <w:t>57</w:t>
      </w:r>
      <w:r w:rsidRPr="00B66954">
        <w:rPr>
          <w:bCs/>
          <w:iCs/>
          <w:lang w:bidi="en-US"/>
        </w:rPr>
        <w:t>(18), 3840-3849. DOI: https://doi.org/10.1080/10408398.2016.1167668.</w:t>
      </w:r>
    </w:p>
    <w:p w14:paraId="5EF547BD" w14:textId="77777777" w:rsidR="00B66954" w:rsidRPr="00B66954" w:rsidRDefault="00B66954" w:rsidP="00B66954">
      <w:pPr>
        <w:rPr>
          <w:bCs/>
          <w:iCs/>
          <w:lang w:bidi="en-US"/>
        </w:rPr>
        <w:sectPr w:rsidR="00B66954" w:rsidRPr="00B66954" w:rsidSect="00B66954">
          <w:type w:val="continuous"/>
          <w:pgSz w:w="12240" w:h="15840"/>
          <w:pgMar w:top="580" w:right="1080" w:bottom="280" w:left="1080" w:header="720" w:footer="720" w:gutter="0"/>
          <w:cols w:space="720"/>
        </w:sectPr>
      </w:pPr>
      <w:proofErr w:type="spellStart"/>
      <w:r w:rsidRPr="00B66954">
        <w:rPr>
          <w:bCs/>
          <w:iCs/>
          <w:lang w:bidi="en-US"/>
        </w:rPr>
        <w:t>Zothanpuia</w:t>
      </w:r>
      <w:proofErr w:type="spellEnd"/>
      <w:r w:rsidRPr="00B66954">
        <w:rPr>
          <w:bCs/>
          <w:iCs/>
          <w:lang w:bidi="en-US"/>
        </w:rPr>
        <w:t xml:space="preserve">., </w:t>
      </w:r>
      <w:proofErr w:type="spellStart"/>
      <w:r w:rsidRPr="00B66954">
        <w:rPr>
          <w:bCs/>
          <w:iCs/>
          <w:lang w:bidi="en-US"/>
        </w:rPr>
        <w:t>Passari</w:t>
      </w:r>
      <w:proofErr w:type="spellEnd"/>
      <w:r w:rsidRPr="00B66954">
        <w:rPr>
          <w:bCs/>
          <w:iCs/>
          <w:lang w:bidi="en-US"/>
        </w:rPr>
        <w:t xml:space="preserve">, A.K., Leo, V.V., Singh, B.P., 2018. Freshwater actinobacteria: Potential source for natural product search and discovery; Chapter 4. In: </w:t>
      </w:r>
      <w:r w:rsidRPr="00B66954">
        <w:rPr>
          <w:bCs/>
          <w:i/>
          <w:iCs/>
          <w:lang w:bidi="en-US"/>
        </w:rPr>
        <w:t>New and Future Developments in Microbial Biotechnology and Bioengineering</w:t>
      </w:r>
      <w:r w:rsidRPr="00B66954">
        <w:rPr>
          <w:bCs/>
          <w:iCs/>
          <w:lang w:bidi="en-US"/>
        </w:rPr>
        <w:t xml:space="preserve">. (Eds.) Singh, B.P., Gupta, V.K. and </w:t>
      </w:r>
      <w:proofErr w:type="spellStart"/>
      <w:r w:rsidRPr="00B66954">
        <w:rPr>
          <w:bCs/>
          <w:iCs/>
          <w:lang w:bidi="en-US"/>
        </w:rPr>
        <w:t>Passari</w:t>
      </w:r>
      <w:proofErr w:type="spellEnd"/>
      <w:r w:rsidRPr="00B66954">
        <w:rPr>
          <w:bCs/>
          <w:iCs/>
          <w:lang w:bidi="en-US"/>
        </w:rPr>
        <w:t>, A.K. Elsevier. pp. 67-77. DOI: https://doi.org/10.1016/B978-0-444-63994-3.00004-7.</w:t>
      </w:r>
    </w:p>
    <w:p w14:paraId="02CE1267" w14:textId="77777777" w:rsidR="00B66954" w:rsidRPr="00B66954" w:rsidRDefault="00B66954" w:rsidP="00B66954">
      <w:pPr>
        <w:rPr>
          <w:lang w:val="en-US"/>
        </w:rPr>
      </w:pPr>
    </w:p>
    <w:p w14:paraId="3E3478EF" w14:textId="77777777" w:rsidR="00772730" w:rsidRDefault="00772730"/>
    <w:sectPr w:rsidR="00772730" w:rsidSect="00B66954">
      <w:pgSz w:w="12240" w:h="15840"/>
      <w:pgMar w:top="58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406C7" w14:textId="77777777" w:rsidR="002F0F7B" w:rsidRDefault="002F0F7B" w:rsidP="000B62C3">
      <w:pPr>
        <w:spacing w:after="0" w:line="240" w:lineRule="auto"/>
      </w:pPr>
      <w:r>
        <w:separator/>
      </w:r>
    </w:p>
  </w:endnote>
  <w:endnote w:type="continuationSeparator" w:id="0">
    <w:p w14:paraId="1337EB3B" w14:textId="77777777" w:rsidR="002F0F7B" w:rsidRDefault="002F0F7B" w:rsidP="000B6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88"/>
    <w:family w:val="auto"/>
    <w:notTrueType/>
    <w:pitch w:val="default"/>
    <w:sig w:usb0="00000083" w:usb1="08080000" w:usb2="00000010" w:usb3="00000000" w:csb0="00100009"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B1B55" w14:textId="77777777" w:rsidR="000B62C3" w:rsidRDefault="000B6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9F342" w14:textId="77777777" w:rsidR="000B62C3" w:rsidRDefault="000B6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6E39D" w14:textId="77777777" w:rsidR="000B62C3" w:rsidRDefault="000B6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16549" w14:textId="77777777" w:rsidR="002F0F7B" w:rsidRDefault="002F0F7B" w:rsidP="000B62C3">
      <w:pPr>
        <w:spacing w:after="0" w:line="240" w:lineRule="auto"/>
      </w:pPr>
      <w:r>
        <w:separator/>
      </w:r>
    </w:p>
  </w:footnote>
  <w:footnote w:type="continuationSeparator" w:id="0">
    <w:p w14:paraId="163D8732" w14:textId="77777777" w:rsidR="002F0F7B" w:rsidRDefault="002F0F7B" w:rsidP="000B6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4330A" w14:textId="343BFA9D" w:rsidR="000B62C3" w:rsidRDefault="000B62C3">
    <w:pPr>
      <w:pStyle w:val="Header"/>
    </w:pPr>
    <w:r>
      <w:rPr>
        <w:noProof/>
      </w:rPr>
      <w:pict w14:anchorId="428CF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04672" o:sp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4BFA9" w14:textId="392854C1" w:rsidR="000B62C3" w:rsidRDefault="000B62C3">
    <w:pPr>
      <w:pStyle w:val="Header"/>
    </w:pPr>
    <w:r>
      <w:rPr>
        <w:noProof/>
      </w:rPr>
      <w:pict w14:anchorId="4607E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04673" o:spid="_x0000_s2051"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2E990" w14:textId="2B6F004E" w:rsidR="000B62C3" w:rsidRDefault="000B62C3">
    <w:pPr>
      <w:pStyle w:val="Header"/>
    </w:pPr>
    <w:r>
      <w:rPr>
        <w:noProof/>
      </w:rPr>
      <w:pict w14:anchorId="5DD0B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04671"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935685"/>
    <w:multiLevelType w:val="singleLevel"/>
    <w:tmpl w:val="80935685"/>
    <w:lvl w:ilvl="0">
      <w:start w:val="1"/>
      <w:numFmt w:val="lowerRoman"/>
      <w:suff w:val="space"/>
      <w:lvlText w:val="%1."/>
      <w:lvlJc w:val="left"/>
    </w:lvl>
  </w:abstractNum>
  <w:abstractNum w:abstractNumId="1" w15:restartNumberingAfterBreak="0">
    <w:nsid w:val="DB3E7DF1"/>
    <w:multiLevelType w:val="singleLevel"/>
    <w:tmpl w:val="DB3E7DF1"/>
    <w:lvl w:ilvl="0">
      <w:start w:val="1"/>
      <w:numFmt w:val="decimal"/>
      <w:suff w:val="nothing"/>
      <w:lvlText w:val="%1-"/>
      <w:lvlJc w:val="left"/>
    </w:lvl>
  </w:abstractNum>
  <w:abstractNum w:abstractNumId="2" w15:restartNumberingAfterBreak="0">
    <w:nsid w:val="04B65783"/>
    <w:multiLevelType w:val="hybridMultilevel"/>
    <w:tmpl w:val="277AD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5D314E7"/>
    <w:multiLevelType w:val="hybridMultilevel"/>
    <w:tmpl w:val="4DD669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C60567"/>
    <w:multiLevelType w:val="hybridMultilevel"/>
    <w:tmpl w:val="E704221A"/>
    <w:lvl w:ilvl="0" w:tplc="A620BD4C">
      <w:start w:val="1"/>
      <w:numFmt w:val="lowerRoman"/>
      <w:lvlText w:val="(%1)"/>
      <w:lvlJc w:val="left"/>
      <w:pPr>
        <w:ind w:left="285" w:hanging="257"/>
      </w:pPr>
      <w:rPr>
        <w:rFonts w:ascii="Arial" w:eastAsia="Arial" w:hAnsi="Arial" w:cs="Arial" w:hint="default"/>
        <w:b/>
        <w:bCs/>
        <w:i w:val="0"/>
        <w:iCs w:val="0"/>
        <w:spacing w:val="0"/>
        <w:w w:val="100"/>
        <w:sz w:val="21"/>
        <w:szCs w:val="21"/>
        <w:lang w:val="en-US" w:eastAsia="en-US" w:bidi="ar-SA"/>
      </w:rPr>
    </w:lvl>
    <w:lvl w:ilvl="1" w:tplc="C1FC6676">
      <w:numFmt w:val="bullet"/>
      <w:lvlText w:val="•"/>
      <w:lvlJc w:val="left"/>
      <w:pPr>
        <w:ind w:left="1260" w:hanging="257"/>
      </w:pPr>
      <w:rPr>
        <w:rFonts w:hint="default"/>
        <w:lang w:val="en-US" w:eastAsia="en-US" w:bidi="ar-SA"/>
      </w:rPr>
    </w:lvl>
    <w:lvl w:ilvl="2" w:tplc="497A51F2">
      <w:numFmt w:val="bullet"/>
      <w:lvlText w:val="•"/>
      <w:lvlJc w:val="left"/>
      <w:pPr>
        <w:ind w:left="2240" w:hanging="257"/>
      </w:pPr>
      <w:rPr>
        <w:rFonts w:hint="default"/>
        <w:lang w:val="en-US" w:eastAsia="en-US" w:bidi="ar-SA"/>
      </w:rPr>
    </w:lvl>
    <w:lvl w:ilvl="3" w:tplc="3F422544">
      <w:numFmt w:val="bullet"/>
      <w:lvlText w:val="•"/>
      <w:lvlJc w:val="left"/>
      <w:pPr>
        <w:ind w:left="3220" w:hanging="257"/>
      </w:pPr>
      <w:rPr>
        <w:rFonts w:hint="default"/>
        <w:lang w:val="en-US" w:eastAsia="en-US" w:bidi="ar-SA"/>
      </w:rPr>
    </w:lvl>
    <w:lvl w:ilvl="4" w:tplc="0532BAB8">
      <w:numFmt w:val="bullet"/>
      <w:lvlText w:val="•"/>
      <w:lvlJc w:val="left"/>
      <w:pPr>
        <w:ind w:left="4200" w:hanging="257"/>
      </w:pPr>
      <w:rPr>
        <w:rFonts w:hint="default"/>
        <w:lang w:val="en-US" w:eastAsia="en-US" w:bidi="ar-SA"/>
      </w:rPr>
    </w:lvl>
    <w:lvl w:ilvl="5" w:tplc="B172D480">
      <w:numFmt w:val="bullet"/>
      <w:lvlText w:val="•"/>
      <w:lvlJc w:val="left"/>
      <w:pPr>
        <w:ind w:left="5180" w:hanging="257"/>
      </w:pPr>
      <w:rPr>
        <w:rFonts w:hint="default"/>
        <w:lang w:val="en-US" w:eastAsia="en-US" w:bidi="ar-SA"/>
      </w:rPr>
    </w:lvl>
    <w:lvl w:ilvl="6" w:tplc="E5E2ACF4">
      <w:numFmt w:val="bullet"/>
      <w:lvlText w:val="•"/>
      <w:lvlJc w:val="left"/>
      <w:pPr>
        <w:ind w:left="6160" w:hanging="257"/>
      </w:pPr>
      <w:rPr>
        <w:rFonts w:hint="default"/>
        <w:lang w:val="en-US" w:eastAsia="en-US" w:bidi="ar-SA"/>
      </w:rPr>
    </w:lvl>
    <w:lvl w:ilvl="7" w:tplc="BCF21DF4">
      <w:numFmt w:val="bullet"/>
      <w:lvlText w:val="•"/>
      <w:lvlJc w:val="left"/>
      <w:pPr>
        <w:ind w:left="7140" w:hanging="257"/>
      </w:pPr>
      <w:rPr>
        <w:rFonts w:hint="default"/>
        <w:lang w:val="en-US" w:eastAsia="en-US" w:bidi="ar-SA"/>
      </w:rPr>
    </w:lvl>
    <w:lvl w:ilvl="8" w:tplc="7EFC28E2">
      <w:numFmt w:val="bullet"/>
      <w:lvlText w:val="•"/>
      <w:lvlJc w:val="left"/>
      <w:pPr>
        <w:ind w:left="8120" w:hanging="257"/>
      </w:pPr>
      <w:rPr>
        <w:rFonts w:hint="default"/>
        <w:lang w:val="en-US" w:eastAsia="en-US" w:bidi="ar-SA"/>
      </w:rPr>
    </w:lvl>
  </w:abstractNum>
  <w:abstractNum w:abstractNumId="5" w15:restartNumberingAfterBreak="0">
    <w:nsid w:val="1276FABC"/>
    <w:multiLevelType w:val="singleLevel"/>
    <w:tmpl w:val="1276FABC"/>
    <w:lvl w:ilvl="0">
      <w:start w:val="2"/>
      <w:numFmt w:val="upperLetter"/>
      <w:suff w:val="space"/>
      <w:lvlText w:val="%1."/>
      <w:lvlJc w:val="left"/>
    </w:lvl>
  </w:abstractNum>
  <w:abstractNum w:abstractNumId="6" w15:restartNumberingAfterBreak="0">
    <w:nsid w:val="154D4F51"/>
    <w:multiLevelType w:val="hybridMultilevel"/>
    <w:tmpl w:val="40649D0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62D7DFE"/>
    <w:multiLevelType w:val="multilevel"/>
    <w:tmpl w:val="9404C2A4"/>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963ECC"/>
    <w:multiLevelType w:val="hybridMultilevel"/>
    <w:tmpl w:val="D3D637F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191735AE"/>
    <w:multiLevelType w:val="hybridMultilevel"/>
    <w:tmpl w:val="10E2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202C3"/>
    <w:multiLevelType w:val="hybridMultilevel"/>
    <w:tmpl w:val="2F7E68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B20E1A"/>
    <w:multiLevelType w:val="hybridMultilevel"/>
    <w:tmpl w:val="78829A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1097D64"/>
    <w:multiLevelType w:val="hybridMultilevel"/>
    <w:tmpl w:val="6DCC8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BA1927"/>
    <w:multiLevelType w:val="hybridMultilevel"/>
    <w:tmpl w:val="48601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3D018FE"/>
    <w:multiLevelType w:val="hybridMultilevel"/>
    <w:tmpl w:val="0216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E4FC4"/>
    <w:multiLevelType w:val="hybridMultilevel"/>
    <w:tmpl w:val="A69C28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E1801CC"/>
    <w:multiLevelType w:val="hybridMultilevel"/>
    <w:tmpl w:val="D3D637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B87ED1"/>
    <w:multiLevelType w:val="hybridMultilevel"/>
    <w:tmpl w:val="C866711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049169D"/>
    <w:multiLevelType w:val="hybridMultilevel"/>
    <w:tmpl w:val="4FB2C1B8"/>
    <w:lvl w:ilvl="0" w:tplc="5E7E6A18">
      <w:start w:val="1"/>
      <w:numFmt w:val="decimal"/>
      <w:lvlText w:val="%1."/>
      <w:lvlJc w:val="left"/>
      <w:pPr>
        <w:ind w:left="675" w:hanging="205"/>
        <w:jc w:val="right"/>
      </w:pPr>
      <w:rPr>
        <w:rFonts w:ascii="Microsoft Sans Serif" w:eastAsia="Microsoft Sans Serif" w:hAnsi="Microsoft Sans Serif" w:cs="Microsoft Sans Serif" w:hint="default"/>
        <w:b w:val="0"/>
        <w:bCs w:val="0"/>
        <w:i w:val="0"/>
        <w:iCs w:val="0"/>
        <w:spacing w:val="0"/>
        <w:w w:val="102"/>
        <w:sz w:val="18"/>
        <w:szCs w:val="18"/>
        <w:lang w:val="en-US" w:eastAsia="en-US" w:bidi="ar-SA"/>
      </w:rPr>
    </w:lvl>
    <w:lvl w:ilvl="1" w:tplc="8B26B6DA">
      <w:numFmt w:val="bullet"/>
      <w:lvlText w:val="•"/>
      <w:lvlJc w:val="left"/>
      <w:pPr>
        <w:ind w:left="1620" w:hanging="205"/>
      </w:pPr>
      <w:rPr>
        <w:rFonts w:hint="default"/>
        <w:lang w:val="en-US" w:eastAsia="en-US" w:bidi="ar-SA"/>
      </w:rPr>
    </w:lvl>
    <w:lvl w:ilvl="2" w:tplc="74EE2982">
      <w:numFmt w:val="bullet"/>
      <w:lvlText w:val="•"/>
      <w:lvlJc w:val="left"/>
      <w:pPr>
        <w:ind w:left="2560" w:hanging="205"/>
      </w:pPr>
      <w:rPr>
        <w:rFonts w:hint="default"/>
        <w:lang w:val="en-US" w:eastAsia="en-US" w:bidi="ar-SA"/>
      </w:rPr>
    </w:lvl>
    <w:lvl w:ilvl="3" w:tplc="A738AF00">
      <w:numFmt w:val="bullet"/>
      <w:lvlText w:val="•"/>
      <w:lvlJc w:val="left"/>
      <w:pPr>
        <w:ind w:left="3500" w:hanging="205"/>
      </w:pPr>
      <w:rPr>
        <w:rFonts w:hint="default"/>
        <w:lang w:val="en-US" w:eastAsia="en-US" w:bidi="ar-SA"/>
      </w:rPr>
    </w:lvl>
    <w:lvl w:ilvl="4" w:tplc="2048E1C4">
      <w:numFmt w:val="bullet"/>
      <w:lvlText w:val="•"/>
      <w:lvlJc w:val="left"/>
      <w:pPr>
        <w:ind w:left="4440" w:hanging="205"/>
      </w:pPr>
      <w:rPr>
        <w:rFonts w:hint="default"/>
        <w:lang w:val="en-US" w:eastAsia="en-US" w:bidi="ar-SA"/>
      </w:rPr>
    </w:lvl>
    <w:lvl w:ilvl="5" w:tplc="9F96D5AE">
      <w:numFmt w:val="bullet"/>
      <w:lvlText w:val="•"/>
      <w:lvlJc w:val="left"/>
      <w:pPr>
        <w:ind w:left="5380" w:hanging="205"/>
      </w:pPr>
      <w:rPr>
        <w:rFonts w:hint="default"/>
        <w:lang w:val="en-US" w:eastAsia="en-US" w:bidi="ar-SA"/>
      </w:rPr>
    </w:lvl>
    <w:lvl w:ilvl="6" w:tplc="EC5AF580">
      <w:numFmt w:val="bullet"/>
      <w:lvlText w:val="•"/>
      <w:lvlJc w:val="left"/>
      <w:pPr>
        <w:ind w:left="6320" w:hanging="205"/>
      </w:pPr>
      <w:rPr>
        <w:rFonts w:hint="default"/>
        <w:lang w:val="en-US" w:eastAsia="en-US" w:bidi="ar-SA"/>
      </w:rPr>
    </w:lvl>
    <w:lvl w:ilvl="7" w:tplc="F508F232">
      <w:numFmt w:val="bullet"/>
      <w:lvlText w:val="•"/>
      <w:lvlJc w:val="left"/>
      <w:pPr>
        <w:ind w:left="7260" w:hanging="205"/>
      </w:pPr>
      <w:rPr>
        <w:rFonts w:hint="default"/>
        <w:lang w:val="en-US" w:eastAsia="en-US" w:bidi="ar-SA"/>
      </w:rPr>
    </w:lvl>
    <w:lvl w:ilvl="8" w:tplc="1174E96A">
      <w:numFmt w:val="bullet"/>
      <w:lvlText w:val="•"/>
      <w:lvlJc w:val="left"/>
      <w:pPr>
        <w:ind w:left="8200" w:hanging="205"/>
      </w:pPr>
      <w:rPr>
        <w:rFonts w:hint="default"/>
        <w:lang w:val="en-US" w:eastAsia="en-US" w:bidi="ar-SA"/>
      </w:rPr>
    </w:lvl>
  </w:abstractNum>
  <w:abstractNum w:abstractNumId="19" w15:restartNumberingAfterBreak="0">
    <w:nsid w:val="305C7ED8"/>
    <w:multiLevelType w:val="hybridMultilevel"/>
    <w:tmpl w:val="94C27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A17B0"/>
    <w:multiLevelType w:val="multilevel"/>
    <w:tmpl w:val="E35E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A72C30"/>
    <w:multiLevelType w:val="hybridMultilevel"/>
    <w:tmpl w:val="B98CE992"/>
    <w:lvl w:ilvl="0" w:tplc="33B4D790">
      <w:start w:val="1"/>
      <w:numFmt w:val="bullet"/>
      <w:lvlText w:val="•"/>
      <w:lvlJc w:val="left"/>
      <w:pPr>
        <w:tabs>
          <w:tab w:val="num" w:pos="720"/>
        </w:tabs>
        <w:ind w:left="720" w:hanging="360"/>
      </w:pPr>
      <w:rPr>
        <w:rFonts w:ascii="Times New Roman" w:hAnsi="Times New Roman" w:hint="default"/>
      </w:rPr>
    </w:lvl>
    <w:lvl w:ilvl="1" w:tplc="311ED060" w:tentative="1">
      <w:start w:val="1"/>
      <w:numFmt w:val="bullet"/>
      <w:lvlText w:val="•"/>
      <w:lvlJc w:val="left"/>
      <w:pPr>
        <w:tabs>
          <w:tab w:val="num" w:pos="1440"/>
        </w:tabs>
        <w:ind w:left="1440" w:hanging="360"/>
      </w:pPr>
      <w:rPr>
        <w:rFonts w:ascii="Times New Roman" w:hAnsi="Times New Roman" w:hint="default"/>
      </w:rPr>
    </w:lvl>
    <w:lvl w:ilvl="2" w:tplc="68A8777C" w:tentative="1">
      <w:start w:val="1"/>
      <w:numFmt w:val="bullet"/>
      <w:lvlText w:val="•"/>
      <w:lvlJc w:val="left"/>
      <w:pPr>
        <w:tabs>
          <w:tab w:val="num" w:pos="2160"/>
        </w:tabs>
        <w:ind w:left="2160" w:hanging="360"/>
      </w:pPr>
      <w:rPr>
        <w:rFonts w:ascii="Times New Roman" w:hAnsi="Times New Roman" w:hint="default"/>
      </w:rPr>
    </w:lvl>
    <w:lvl w:ilvl="3" w:tplc="4DAE7074" w:tentative="1">
      <w:start w:val="1"/>
      <w:numFmt w:val="bullet"/>
      <w:lvlText w:val="•"/>
      <w:lvlJc w:val="left"/>
      <w:pPr>
        <w:tabs>
          <w:tab w:val="num" w:pos="2880"/>
        </w:tabs>
        <w:ind w:left="2880" w:hanging="360"/>
      </w:pPr>
      <w:rPr>
        <w:rFonts w:ascii="Times New Roman" w:hAnsi="Times New Roman" w:hint="default"/>
      </w:rPr>
    </w:lvl>
    <w:lvl w:ilvl="4" w:tplc="80C21DF8" w:tentative="1">
      <w:start w:val="1"/>
      <w:numFmt w:val="bullet"/>
      <w:lvlText w:val="•"/>
      <w:lvlJc w:val="left"/>
      <w:pPr>
        <w:tabs>
          <w:tab w:val="num" w:pos="3600"/>
        </w:tabs>
        <w:ind w:left="3600" w:hanging="360"/>
      </w:pPr>
      <w:rPr>
        <w:rFonts w:ascii="Times New Roman" w:hAnsi="Times New Roman" w:hint="default"/>
      </w:rPr>
    </w:lvl>
    <w:lvl w:ilvl="5" w:tplc="335CD844" w:tentative="1">
      <w:start w:val="1"/>
      <w:numFmt w:val="bullet"/>
      <w:lvlText w:val="•"/>
      <w:lvlJc w:val="left"/>
      <w:pPr>
        <w:tabs>
          <w:tab w:val="num" w:pos="4320"/>
        </w:tabs>
        <w:ind w:left="4320" w:hanging="360"/>
      </w:pPr>
      <w:rPr>
        <w:rFonts w:ascii="Times New Roman" w:hAnsi="Times New Roman" w:hint="default"/>
      </w:rPr>
    </w:lvl>
    <w:lvl w:ilvl="6" w:tplc="6702111C" w:tentative="1">
      <w:start w:val="1"/>
      <w:numFmt w:val="bullet"/>
      <w:lvlText w:val="•"/>
      <w:lvlJc w:val="left"/>
      <w:pPr>
        <w:tabs>
          <w:tab w:val="num" w:pos="5040"/>
        </w:tabs>
        <w:ind w:left="5040" w:hanging="360"/>
      </w:pPr>
      <w:rPr>
        <w:rFonts w:ascii="Times New Roman" w:hAnsi="Times New Roman" w:hint="default"/>
      </w:rPr>
    </w:lvl>
    <w:lvl w:ilvl="7" w:tplc="B72A4980" w:tentative="1">
      <w:start w:val="1"/>
      <w:numFmt w:val="bullet"/>
      <w:lvlText w:val="•"/>
      <w:lvlJc w:val="left"/>
      <w:pPr>
        <w:tabs>
          <w:tab w:val="num" w:pos="5760"/>
        </w:tabs>
        <w:ind w:left="5760" w:hanging="360"/>
      </w:pPr>
      <w:rPr>
        <w:rFonts w:ascii="Times New Roman" w:hAnsi="Times New Roman" w:hint="default"/>
      </w:rPr>
    </w:lvl>
    <w:lvl w:ilvl="8" w:tplc="2D7A2C7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8AF55AF"/>
    <w:multiLevelType w:val="hybridMultilevel"/>
    <w:tmpl w:val="C71E8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9AC35F0"/>
    <w:multiLevelType w:val="hybridMultilevel"/>
    <w:tmpl w:val="C6E260C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C387225"/>
    <w:multiLevelType w:val="hybridMultilevel"/>
    <w:tmpl w:val="19542B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EF27B60"/>
    <w:multiLevelType w:val="hybridMultilevel"/>
    <w:tmpl w:val="B09868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F6D6BF4"/>
    <w:multiLevelType w:val="multilevel"/>
    <w:tmpl w:val="03064E0A"/>
    <w:lvl w:ilvl="0">
      <w:start w:val="1"/>
      <w:numFmt w:val="lowerLetter"/>
      <w:lvlText w:val="%1)"/>
      <w:lvlJc w:val="left"/>
      <w:pPr>
        <w:tabs>
          <w:tab w:val="num" w:pos="720"/>
        </w:tabs>
        <w:ind w:left="720" w:hanging="360"/>
      </w:pPr>
      <w:rPr>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63548D"/>
    <w:multiLevelType w:val="hybridMultilevel"/>
    <w:tmpl w:val="E1EEEC62"/>
    <w:lvl w:ilvl="0" w:tplc="40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48D72437"/>
    <w:multiLevelType w:val="hybridMultilevel"/>
    <w:tmpl w:val="FC2CCF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9AB7548"/>
    <w:multiLevelType w:val="hybridMultilevel"/>
    <w:tmpl w:val="3196AA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A265A3C"/>
    <w:multiLevelType w:val="hybridMultilevel"/>
    <w:tmpl w:val="FFE6DA68"/>
    <w:lvl w:ilvl="0" w:tplc="40090001">
      <w:start w:val="1"/>
      <w:numFmt w:val="bullet"/>
      <w:lvlText w:val=""/>
      <w:lvlJc w:val="left"/>
      <w:pPr>
        <w:ind w:left="360" w:hanging="360"/>
      </w:pPr>
      <w:rPr>
        <w:rFonts w:ascii="Symbol" w:hAnsi="Symbol" w:hint="default"/>
        <w:b/>
        <w:bCs/>
      </w:r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31" w15:restartNumberingAfterBreak="0">
    <w:nsid w:val="4A2D5822"/>
    <w:multiLevelType w:val="hybridMultilevel"/>
    <w:tmpl w:val="912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863618"/>
    <w:multiLevelType w:val="hybridMultilevel"/>
    <w:tmpl w:val="EF80A3D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6814D86"/>
    <w:multiLevelType w:val="hybridMultilevel"/>
    <w:tmpl w:val="6DCC8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730055"/>
    <w:multiLevelType w:val="hybridMultilevel"/>
    <w:tmpl w:val="6DCC8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A819D8"/>
    <w:multiLevelType w:val="hybridMultilevel"/>
    <w:tmpl w:val="8E76D7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BC42939"/>
    <w:multiLevelType w:val="hybridMultilevel"/>
    <w:tmpl w:val="56F675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FC31246"/>
    <w:multiLevelType w:val="hybridMultilevel"/>
    <w:tmpl w:val="9A40019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47BB9B8"/>
    <w:multiLevelType w:val="singleLevel"/>
    <w:tmpl w:val="647BB9B8"/>
    <w:lvl w:ilvl="0">
      <w:start w:val="1"/>
      <w:numFmt w:val="decimal"/>
      <w:suff w:val="space"/>
      <w:lvlText w:val="%1."/>
      <w:lvlJc w:val="left"/>
    </w:lvl>
  </w:abstractNum>
  <w:abstractNum w:abstractNumId="39" w15:restartNumberingAfterBreak="0">
    <w:nsid w:val="69BE7177"/>
    <w:multiLevelType w:val="hybridMultilevel"/>
    <w:tmpl w:val="57CA58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0787B9F"/>
    <w:multiLevelType w:val="hybridMultilevel"/>
    <w:tmpl w:val="BEF676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0B1023F"/>
    <w:multiLevelType w:val="multilevel"/>
    <w:tmpl w:val="3072CC60"/>
    <w:lvl w:ilvl="0">
      <w:start w:val="1"/>
      <w:numFmt w:val="decimal"/>
      <w:lvlText w:val="%1."/>
      <w:lvlJc w:val="left"/>
      <w:pPr>
        <w:ind w:left="547" w:hanging="263"/>
      </w:pPr>
      <w:rPr>
        <w:rFonts w:ascii="Arial" w:eastAsia="Arial" w:hAnsi="Arial" w:cs="Arial" w:hint="default"/>
        <w:b/>
        <w:bCs/>
        <w:i w:val="0"/>
        <w:iCs w:val="0"/>
        <w:spacing w:val="0"/>
        <w:w w:val="102"/>
        <w:sz w:val="23"/>
        <w:szCs w:val="23"/>
        <w:lang w:val="en-US" w:eastAsia="en-US" w:bidi="ar-SA"/>
      </w:rPr>
    </w:lvl>
    <w:lvl w:ilvl="1">
      <w:start w:val="1"/>
      <w:numFmt w:val="decimal"/>
      <w:lvlText w:val="%1.%2"/>
      <w:lvlJc w:val="left"/>
      <w:pPr>
        <w:ind w:left="679" w:hanging="395"/>
      </w:pPr>
      <w:rPr>
        <w:rFonts w:ascii="Arial" w:eastAsia="Arial" w:hAnsi="Arial" w:cs="Arial" w:hint="default"/>
        <w:b/>
        <w:bCs/>
        <w:i w:val="0"/>
        <w:iCs w:val="0"/>
        <w:spacing w:val="0"/>
        <w:w w:val="102"/>
        <w:sz w:val="23"/>
        <w:szCs w:val="23"/>
        <w:lang w:val="en-US" w:eastAsia="en-US" w:bidi="ar-SA"/>
      </w:rPr>
    </w:lvl>
    <w:lvl w:ilvl="2">
      <w:numFmt w:val="bullet"/>
      <w:lvlText w:val="•"/>
      <w:lvlJc w:val="left"/>
      <w:pPr>
        <w:ind w:left="1724" w:hanging="395"/>
      </w:pPr>
      <w:rPr>
        <w:rFonts w:hint="default"/>
        <w:lang w:val="en-US" w:eastAsia="en-US" w:bidi="ar-SA"/>
      </w:rPr>
    </w:lvl>
    <w:lvl w:ilvl="3">
      <w:numFmt w:val="bullet"/>
      <w:lvlText w:val="•"/>
      <w:lvlJc w:val="left"/>
      <w:pPr>
        <w:ind w:left="2768" w:hanging="395"/>
      </w:pPr>
      <w:rPr>
        <w:rFonts w:hint="default"/>
        <w:lang w:val="en-US" w:eastAsia="en-US" w:bidi="ar-SA"/>
      </w:rPr>
    </w:lvl>
    <w:lvl w:ilvl="4">
      <w:numFmt w:val="bullet"/>
      <w:lvlText w:val="•"/>
      <w:lvlJc w:val="left"/>
      <w:pPr>
        <w:ind w:left="3813" w:hanging="395"/>
      </w:pPr>
      <w:rPr>
        <w:rFonts w:hint="default"/>
        <w:lang w:val="en-US" w:eastAsia="en-US" w:bidi="ar-SA"/>
      </w:rPr>
    </w:lvl>
    <w:lvl w:ilvl="5">
      <w:numFmt w:val="bullet"/>
      <w:lvlText w:val="•"/>
      <w:lvlJc w:val="left"/>
      <w:pPr>
        <w:ind w:left="4857" w:hanging="395"/>
      </w:pPr>
      <w:rPr>
        <w:rFonts w:hint="default"/>
        <w:lang w:val="en-US" w:eastAsia="en-US" w:bidi="ar-SA"/>
      </w:rPr>
    </w:lvl>
    <w:lvl w:ilvl="6">
      <w:numFmt w:val="bullet"/>
      <w:lvlText w:val="•"/>
      <w:lvlJc w:val="left"/>
      <w:pPr>
        <w:ind w:left="5902" w:hanging="395"/>
      </w:pPr>
      <w:rPr>
        <w:rFonts w:hint="default"/>
        <w:lang w:val="en-US" w:eastAsia="en-US" w:bidi="ar-SA"/>
      </w:rPr>
    </w:lvl>
    <w:lvl w:ilvl="7">
      <w:numFmt w:val="bullet"/>
      <w:lvlText w:val="•"/>
      <w:lvlJc w:val="left"/>
      <w:pPr>
        <w:ind w:left="6946" w:hanging="395"/>
      </w:pPr>
      <w:rPr>
        <w:rFonts w:hint="default"/>
        <w:lang w:val="en-US" w:eastAsia="en-US" w:bidi="ar-SA"/>
      </w:rPr>
    </w:lvl>
    <w:lvl w:ilvl="8">
      <w:numFmt w:val="bullet"/>
      <w:lvlText w:val="•"/>
      <w:lvlJc w:val="left"/>
      <w:pPr>
        <w:ind w:left="7991" w:hanging="395"/>
      </w:pPr>
      <w:rPr>
        <w:rFonts w:hint="default"/>
        <w:lang w:val="en-US" w:eastAsia="en-US" w:bidi="ar-SA"/>
      </w:rPr>
    </w:lvl>
  </w:abstractNum>
  <w:abstractNum w:abstractNumId="42" w15:restartNumberingAfterBreak="0">
    <w:nsid w:val="718A0390"/>
    <w:multiLevelType w:val="hybridMultilevel"/>
    <w:tmpl w:val="6DCC8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2422381"/>
    <w:multiLevelType w:val="hybridMultilevel"/>
    <w:tmpl w:val="6B400262"/>
    <w:lvl w:ilvl="0" w:tplc="5C3E483A">
      <w:numFmt w:val="bullet"/>
      <w:lvlText w:val="•"/>
      <w:lvlJc w:val="left"/>
      <w:pPr>
        <w:ind w:left="720" w:hanging="360"/>
      </w:pPr>
      <w:rPr>
        <w:rFonts w:ascii="Times New Roman" w:eastAsia="Calibr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3234795"/>
    <w:multiLevelType w:val="hybridMultilevel"/>
    <w:tmpl w:val="C4965ECA"/>
    <w:lvl w:ilvl="0" w:tplc="639270B0">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241802"/>
    <w:multiLevelType w:val="hybridMultilevel"/>
    <w:tmpl w:val="6DCC87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6271891"/>
    <w:multiLevelType w:val="hybridMultilevel"/>
    <w:tmpl w:val="62C20A10"/>
    <w:lvl w:ilvl="0" w:tplc="4880ABFE">
      <w:start w:val="1"/>
      <w:numFmt w:val="decimal"/>
      <w:lvlText w:val="%1."/>
      <w:lvlJc w:val="left"/>
      <w:pPr>
        <w:ind w:left="785" w:hanging="360"/>
      </w:pPr>
      <w:rPr>
        <w:b w:val="0"/>
        <w:bCs/>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47" w15:restartNumberingAfterBreak="0">
    <w:nsid w:val="78855D7E"/>
    <w:multiLevelType w:val="hybridMultilevel"/>
    <w:tmpl w:val="DB86207C"/>
    <w:lvl w:ilvl="0" w:tplc="446A2AF8">
      <w:start w:val="1"/>
      <w:numFmt w:val="decimal"/>
      <w:lvlText w:val="%1."/>
      <w:lvlJc w:val="righ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7C7C6649"/>
    <w:multiLevelType w:val="hybridMultilevel"/>
    <w:tmpl w:val="9A02B22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7D661609"/>
    <w:multiLevelType w:val="hybridMultilevel"/>
    <w:tmpl w:val="0374C92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8"/>
  </w:num>
  <w:num w:numId="2">
    <w:abstractNumId w:val="4"/>
  </w:num>
  <w:num w:numId="3">
    <w:abstractNumId w:val="41"/>
  </w:num>
  <w:num w:numId="4">
    <w:abstractNumId w:val="26"/>
  </w:num>
  <w:num w:numId="5">
    <w:abstractNumId w:val="17"/>
  </w:num>
  <w:num w:numId="6">
    <w:abstractNumId w:val="23"/>
  </w:num>
  <w:num w:numId="7">
    <w:abstractNumId w:val="28"/>
  </w:num>
  <w:num w:numId="8">
    <w:abstractNumId w:val="48"/>
  </w:num>
  <w:num w:numId="9">
    <w:abstractNumId w:val="37"/>
  </w:num>
  <w:num w:numId="10">
    <w:abstractNumId w:val="32"/>
  </w:num>
  <w:num w:numId="11">
    <w:abstractNumId w:val="11"/>
  </w:num>
  <w:num w:numId="12">
    <w:abstractNumId w:val="24"/>
  </w:num>
  <w:num w:numId="13">
    <w:abstractNumId w:val="2"/>
  </w:num>
  <w:num w:numId="14">
    <w:abstractNumId w:val="22"/>
  </w:num>
  <w:num w:numId="15">
    <w:abstractNumId w:val="43"/>
  </w:num>
  <w:num w:numId="16">
    <w:abstractNumId w:val="49"/>
  </w:num>
  <w:num w:numId="17">
    <w:abstractNumId w:val="36"/>
  </w:num>
  <w:num w:numId="18">
    <w:abstractNumId w:val="3"/>
  </w:num>
  <w:num w:numId="19">
    <w:abstractNumId w:val="46"/>
  </w:num>
  <w:num w:numId="20">
    <w:abstractNumId w:val="27"/>
  </w:num>
  <w:num w:numId="21">
    <w:abstractNumId w:val="30"/>
  </w:num>
  <w:num w:numId="22">
    <w:abstractNumId w:val="29"/>
  </w:num>
  <w:num w:numId="23">
    <w:abstractNumId w:val="13"/>
  </w:num>
  <w:num w:numId="24">
    <w:abstractNumId w:val="25"/>
  </w:num>
  <w:num w:numId="25">
    <w:abstractNumId w:val="35"/>
  </w:num>
  <w:num w:numId="26">
    <w:abstractNumId w:val="40"/>
  </w:num>
  <w:num w:numId="27">
    <w:abstractNumId w:val="21"/>
  </w:num>
  <w:num w:numId="28">
    <w:abstractNumId w:val="31"/>
  </w:num>
  <w:num w:numId="29">
    <w:abstractNumId w:val="39"/>
  </w:num>
  <w:num w:numId="30">
    <w:abstractNumId w:val="19"/>
  </w:num>
  <w:num w:numId="31">
    <w:abstractNumId w:val="0"/>
  </w:num>
  <w:num w:numId="32">
    <w:abstractNumId w:val="5"/>
  </w:num>
  <w:num w:numId="33">
    <w:abstractNumId w:val="38"/>
  </w:num>
  <w:num w:numId="34">
    <w:abstractNumId w:val="1"/>
  </w:num>
  <w:num w:numId="35">
    <w:abstractNumId w:val="6"/>
  </w:num>
  <w:num w:numId="36">
    <w:abstractNumId w:val="15"/>
  </w:num>
  <w:num w:numId="37">
    <w:abstractNumId w:val="45"/>
  </w:num>
  <w:num w:numId="38">
    <w:abstractNumId w:val="34"/>
  </w:num>
  <w:num w:numId="39">
    <w:abstractNumId w:val="33"/>
  </w:num>
  <w:num w:numId="40">
    <w:abstractNumId w:val="12"/>
  </w:num>
  <w:num w:numId="41">
    <w:abstractNumId w:val="42"/>
  </w:num>
  <w:num w:numId="42">
    <w:abstractNumId w:val="8"/>
  </w:num>
  <w:num w:numId="43">
    <w:abstractNumId w:val="16"/>
  </w:num>
  <w:num w:numId="44">
    <w:abstractNumId w:val="9"/>
  </w:num>
  <w:num w:numId="45">
    <w:abstractNumId w:val="7"/>
  </w:num>
  <w:num w:numId="46">
    <w:abstractNumId w:val="10"/>
  </w:num>
  <w:num w:numId="47">
    <w:abstractNumId w:val="20"/>
  </w:num>
  <w:num w:numId="48">
    <w:abstractNumId w:val="14"/>
  </w:num>
  <w:num w:numId="49">
    <w:abstractNumId w:val="44"/>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DA3"/>
    <w:rsid w:val="000B62C3"/>
    <w:rsid w:val="000F4DA3"/>
    <w:rsid w:val="002F0F7B"/>
    <w:rsid w:val="005963D9"/>
    <w:rsid w:val="00772730"/>
    <w:rsid w:val="00B66954"/>
    <w:rsid w:val="00BF76E2"/>
    <w:rsid w:val="00CC362D"/>
    <w:rsid w:val="00EC3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0A6E315-40E9-4DF4-A1E1-6CB9CF73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F4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F4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D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4D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0F4D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4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F4D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F4D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D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4DA3"/>
    <w:rPr>
      <w:rFonts w:eastAsiaTheme="majorEastAsia" w:cstheme="majorBidi"/>
      <w:i/>
      <w:iCs/>
      <w:color w:val="2F5496" w:themeColor="accent1" w:themeShade="BF"/>
    </w:rPr>
  </w:style>
  <w:style w:type="character" w:customStyle="1" w:styleId="Heading5Char">
    <w:name w:val="Heading 5 Char"/>
    <w:basedOn w:val="DefaultParagraphFont"/>
    <w:link w:val="Heading5"/>
    <w:rsid w:val="000F4D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4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DA3"/>
    <w:rPr>
      <w:rFonts w:eastAsiaTheme="majorEastAsia" w:cstheme="majorBidi"/>
      <w:color w:val="272727" w:themeColor="text1" w:themeTint="D8"/>
    </w:rPr>
  </w:style>
  <w:style w:type="paragraph" w:styleId="Title">
    <w:name w:val="Title"/>
    <w:basedOn w:val="Normal"/>
    <w:next w:val="Normal"/>
    <w:link w:val="TitleChar"/>
    <w:uiPriority w:val="10"/>
    <w:qFormat/>
    <w:rsid w:val="000F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DA3"/>
    <w:pPr>
      <w:spacing w:before="160"/>
      <w:jc w:val="center"/>
    </w:pPr>
    <w:rPr>
      <w:i/>
      <w:iCs/>
      <w:color w:val="404040" w:themeColor="text1" w:themeTint="BF"/>
    </w:rPr>
  </w:style>
  <w:style w:type="character" w:customStyle="1" w:styleId="QuoteChar">
    <w:name w:val="Quote Char"/>
    <w:basedOn w:val="DefaultParagraphFont"/>
    <w:link w:val="Quote"/>
    <w:uiPriority w:val="29"/>
    <w:rsid w:val="000F4DA3"/>
    <w:rPr>
      <w:i/>
      <w:iCs/>
      <w:color w:val="404040" w:themeColor="text1" w:themeTint="BF"/>
    </w:rPr>
  </w:style>
  <w:style w:type="paragraph" w:styleId="ListParagraph">
    <w:name w:val="List Paragraph"/>
    <w:basedOn w:val="Normal"/>
    <w:uiPriority w:val="34"/>
    <w:qFormat/>
    <w:rsid w:val="000F4DA3"/>
    <w:pPr>
      <w:ind w:left="720"/>
      <w:contextualSpacing/>
    </w:pPr>
  </w:style>
  <w:style w:type="character" w:styleId="IntenseEmphasis">
    <w:name w:val="Intense Emphasis"/>
    <w:basedOn w:val="DefaultParagraphFont"/>
    <w:uiPriority w:val="21"/>
    <w:qFormat/>
    <w:rsid w:val="000F4DA3"/>
    <w:rPr>
      <w:i/>
      <w:iCs/>
      <w:color w:val="2F5496" w:themeColor="accent1" w:themeShade="BF"/>
    </w:rPr>
  </w:style>
  <w:style w:type="paragraph" w:styleId="IntenseQuote">
    <w:name w:val="Intense Quote"/>
    <w:basedOn w:val="Normal"/>
    <w:next w:val="Normal"/>
    <w:link w:val="IntenseQuoteChar"/>
    <w:uiPriority w:val="30"/>
    <w:qFormat/>
    <w:rsid w:val="000F4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DA3"/>
    <w:rPr>
      <w:i/>
      <w:iCs/>
      <w:color w:val="2F5496" w:themeColor="accent1" w:themeShade="BF"/>
    </w:rPr>
  </w:style>
  <w:style w:type="character" w:styleId="IntenseReference">
    <w:name w:val="Intense Reference"/>
    <w:basedOn w:val="DefaultParagraphFont"/>
    <w:uiPriority w:val="32"/>
    <w:qFormat/>
    <w:rsid w:val="000F4DA3"/>
    <w:rPr>
      <w:b/>
      <w:bCs/>
      <w:smallCaps/>
      <w:color w:val="2F5496" w:themeColor="accent1" w:themeShade="BF"/>
      <w:spacing w:val="5"/>
    </w:rPr>
  </w:style>
  <w:style w:type="paragraph" w:styleId="BodyText">
    <w:name w:val="Body Text"/>
    <w:basedOn w:val="Normal"/>
    <w:link w:val="BodyTextChar"/>
    <w:uiPriority w:val="1"/>
    <w:qFormat/>
    <w:rsid w:val="00B66954"/>
    <w:pPr>
      <w:widowControl w:val="0"/>
      <w:autoSpaceDE w:val="0"/>
      <w:autoSpaceDN w:val="0"/>
      <w:spacing w:before="71" w:after="0" w:line="240" w:lineRule="auto"/>
      <w:ind w:left="284"/>
    </w:pPr>
    <w:rPr>
      <w:rFonts w:ascii="Microsoft Sans Serif" w:eastAsia="Microsoft Sans Serif" w:hAnsi="Microsoft Sans Serif" w:cs="Microsoft Sans Serif"/>
      <w:kern w:val="0"/>
      <w:sz w:val="21"/>
      <w:szCs w:val="21"/>
      <w:lang w:val="en-US"/>
      <w14:ligatures w14:val="none"/>
    </w:rPr>
  </w:style>
  <w:style w:type="character" w:customStyle="1" w:styleId="BodyTextChar">
    <w:name w:val="Body Text Char"/>
    <w:basedOn w:val="DefaultParagraphFont"/>
    <w:link w:val="BodyText"/>
    <w:uiPriority w:val="1"/>
    <w:rsid w:val="00B66954"/>
    <w:rPr>
      <w:rFonts w:ascii="Microsoft Sans Serif" w:eastAsia="Microsoft Sans Serif" w:hAnsi="Microsoft Sans Serif" w:cs="Microsoft Sans Serif"/>
      <w:kern w:val="0"/>
      <w:sz w:val="21"/>
      <w:szCs w:val="21"/>
      <w:lang w:val="en-US"/>
      <w14:ligatures w14:val="none"/>
    </w:rPr>
  </w:style>
  <w:style w:type="paragraph" w:customStyle="1" w:styleId="TableParagraph">
    <w:name w:val="Table Paragraph"/>
    <w:basedOn w:val="Normal"/>
    <w:uiPriority w:val="1"/>
    <w:qFormat/>
    <w:rsid w:val="00B66954"/>
    <w:pPr>
      <w:widowControl w:val="0"/>
      <w:autoSpaceDE w:val="0"/>
      <w:autoSpaceDN w:val="0"/>
      <w:spacing w:after="0" w:line="240" w:lineRule="auto"/>
    </w:pPr>
    <w:rPr>
      <w:rFonts w:ascii="Microsoft Sans Serif" w:eastAsia="Microsoft Sans Serif" w:hAnsi="Microsoft Sans Serif" w:cs="Microsoft Sans Serif"/>
      <w:kern w:val="0"/>
      <w:lang w:val="en-US"/>
      <w14:ligatures w14:val="none"/>
    </w:rPr>
  </w:style>
  <w:style w:type="character" w:styleId="Emphasis">
    <w:name w:val="Emphasis"/>
    <w:uiPriority w:val="20"/>
    <w:qFormat/>
    <w:rsid w:val="00B66954"/>
    <w:rPr>
      <w:i/>
      <w:iCs/>
    </w:rPr>
  </w:style>
  <w:style w:type="character" w:styleId="PlaceholderText">
    <w:name w:val="Placeholder Text"/>
    <w:uiPriority w:val="99"/>
    <w:semiHidden/>
    <w:rsid w:val="00B66954"/>
    <w:rPr>
      <w:color w:val="808080"/>
    </w:rPr>
  </w:style>
  <w:style w:type="table" w:styleId="TableGrid">
    <w:name w:val="Table Grid"/>
    <w:basedOn w:val="TableNormal"/>
    <w:qFormat/>
    <w:rsid w:val="00B66954"/>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66954"/>
    <w:pPr>
      <w:spacing w:after="0" w:line="240" w:lineRule="auto"/>
    </w:pPr>
    <w:rPr>
      <w:rFonts w:ascii="Calibri" w:eastAsia="Calibri" w:hAnsi="Calibri" w:cs="Times New Roman"/>
      <w:kern w:val="0"/>
      <w:sz w:val="20"/>
      <w:szCs w:val="20"/>
      <w:lang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B66954"/>
    <w:pPr>
      <w:spacing w:after="0" w:line="240" w:lineRule="auto"/>
    </w:pPr>
    <w:rPr>
      <w:rFonts w:ascii="Calibri" w:eastAsia="Calibri" w:hAnsi="Calibri" w:cs="Times New Roman"/>
      <w:kern w:val="0"/>
      <w:sz w:val="20"/>
      <w:szCs w:val="20"/>
      <w:lang w:eastAsia="en-GB"/>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5">
    <w:name w:val="Plain Table 5"/>
    <w:basedOn w:val="TableNormal"/>
    <w:uiPriority w:val="45"/>
    <w:rsid w:val="00B66954"/>
    <w:pPr>
      <w:spacing w:after="0" w:line="240" w:lineRule="auto"/>
    </w:pPr>
    <w:rPr>
      <w:rFonts w:ascii="Calibri" w:eastAsia="Calibri" w:hAnsi="Calibri" w:cs="Times New Roman"/>
      <w:kern w:val="0"/>
      <w:sz w:val="20"/>
      <w:szCs w:val="20"/>
      <w:lang w:eastAsia="en-GB"/>
      <w14:ligatures w14:val="none"/>
    </w:rPr>
    <w:tblPr>
      <w:tblStyleRowBandSize w:val="1"/>
      <w:tblStyleColBandSize w:val="1"/>
    </w:tblPr>
    <w:tblStylePr w:type="firstRow">
      <w:rPr>
        <w:rFonts w:ascii="Roboto" w:eastAsia="Times New Roman" w:hAnsi="Roboto" w:cs="Times New Roman"/>
        <w:i/>
        <w:iCs/>
        <w:sz w:val="26"/>
      </w:rPr>
      <w:tblPr/>
      <w:tcPr>
        <w:tcBorders>
          <w:bottom w:val="single" w:sz="4" w:space="0" w:color="7F7F7F"/>
        </w:tcBorders>
        <w:shd w:val="clear" w:color="auto" w:fill="FFFFFF"/>
      </w:tcPr>
    </w:tblStylePr>
    <w:tblStylePr w:type="lastRow">
      <w:rPr>
        <w:rFonts w:ascii="Roboto" w:eastAsia="Times New Roman" w:hAnsi="Roboto" w:cs="Times New Roman"/>
        <w:i/>
        <w:iCs/>
        <w:sz w:val="26"/>
      </w:rPr>
      <w:tblPr/>
      <w:tcPr>
        <w:tcBorders>
          <w:top w:val="single" w:sz="4" w:space="0" w:color="7F7F7F"/>
        </w:tcBorders>
        <w:shd w:val="clear" w:color="auto" w:fill="FFFFFF"/>
      </w:tcPr>
    </w:tblStylePr>
    <w:tblStylePr w:type="firstCol">
      <w:pPr>
        <w:jc w:val="right"/>
      </w:pPr>
      <w:rPr>
        <w:rFonts w:ascii="Roboto" w:eastAsia="Times New Roman" w:hAnsi="Roboto" w:cs="Times New Roman"/>
        <w:i/>
        <w:iCs/>
        <w:sz w:val="26"/>
      </w:rPr>
      <w:tblPr/>
      <w:tcPr>
        <w:tcBorders>
          <w:right w:val="single" w:sz="4" w:space="0" w:color="7F7F7F"/>
        </w:tcBorders>
        <w:shd w:val="clear" w:color="auto" w:fill="FFFFFF"/>
      </w:tcPr>
    </w:tblStylePr>
    <w:tblStylePr w:type="lastCol">
      <w:rPr>
        <w:rFonts w:ascii="Roboto" w:eastAsia="Times New Roman" w:hAnsi="Roboto"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66954"/>
    <w:pPr>
      <w:spacing w:after="0" w:line="240" w:lineRule="auto"/>
    </w:pPr>
    <w:rPr>
      <w:rFonts w:ascii="Calibri" w:eastAsia="Calibri" w:hAnsi="Calibri" w:cs="Times New Roman"/>
      <w:kern w:val="0"/>
      <w:sz w:val="20"/>
      <w:szCs w:val="20"/>
      <w:lang w:eastAsia="en-GB"/>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B66954"/>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styleId="Hyperlink">
    <w:name w:val="Hyperlink"/>
    <w:uiPriority w:val="99"/>
    <w:unhideWhenUsed/>
    <w:qFormat/>
    <w:rsid w:val="00B66954"/>
    <w:rPr>
      <w:color w:val="0000FF"/>
      <w:u w:val="single"/>
    </w:rPr>
  </w:style>
  <w:style w:type="paragraph" w:styleId="Header">
    <w:name w:val="header"/>
    <w:basedOn w:val="Normal"/>
    <w:link w:val="HeaderChar"/>
    <w:uiPriority w:val="99"/>
    <w:unhideWhenUsed/>
    <w:rsid w:val="00B66954"/>
    <w:pPr>
      <w:tabs>
        <w:tab w:val="center" w:pos="4680"/>
        <w:tab w:val="right" w:pos="9360"/>
      </w:tabs>
      <w:spacing w:after="0" w:line="240" w:lineRule="auto"/>
    </w:pPr>
    <w:rPr>
      <w:rFonts w:ascii="Calibri" w:eastAsia="Calibri" w:hAnsi="Calibri" w:cs="Times New Roman"/>
      <w:kern w:val="0"/>
      <w:lang w:val="en-US"/>
      <w14:ligatures w14:val="none"/>
    </w:rPr>
  </w:style>
  <w:style w:type="character" w:customStyle="1" w:styleId="HeaderChar">
    <w:name w:val="Header Char"/>
    <w:basedOn w:val="DefaultParagraphFont"/>
    <w:link w:val="Header"/>
    <w:uiPriority w:val="99"/>
    <w:rsid w:val="00B66954"/>
    <w:rPr>
      <w:rFonts w:ascii="Calibri" w:eastAsia="Calibri" w:hAnsi="Calibri" w:cs="Times New Roman"/>
      <w:kern w:val="0"/>
      <w:lang w:val="en-US"/>
      <w14:ligatures w14:val="none"/>
    </w:rPr>
  </w:style>
  <w:style w:type="paragraph" w:styleId="Footer">
    <w:name w:val="footer"/>
    <w:basedOn w:val="Normal"/>
    <w:link w:val="FooterChar"/>
    <w:uiPriority w:val="99"/>
    <w:unhideWhenUsed/>
    <w:qFormat/>
    <w:rsid w:val="00B66954"/>
    <w:pPr>
      <w:tabs>
        <w:tab w:val="center" w:pos="4680"/>
        <w:tab w:val="right" w:pos="9360"/>
      </w:tabs>
      <w:spacing w:after="0" w:line="240" w:lineRule="auto"/>
    </w:pPr>
    <w:rPr>
      <w:rFonts w:ascii="Calibri" w:eastAsia="Calibri" w:hAnsi="Calibri" w:cs="Times New Roman"/>
      <w:kern w:val="0"/>
      <w:lang w:val="en-US"/>
      <w14:ligatures w14:val="none"/>
    </w:rPr>
  </w:style>
  <w:style w:type="character" w:customStyle="1" w:styleId="FooterChar">
    <w:name w:val="Footer Char"/>
    <w:basedOn w:val="DefaultParagraphFont"/>
    <w:link w:val="Footer"/>
    <w:uiPriority w:val="99"/>
    <w:rsid w:val="00B66954"/>
    <w:rPr>
      <w:rFonts w:ascii="Calibri" w:eastAsia="Calibri" w:hAnsi="Calibri" w:cs="Times New Roman"/>
      <w:kern w:val="0"/>
      <w:lang w:val="en-US"/>
      <w14:ligatures w14:val="none"/>
    </w:rPr>
  </w:style>
  <w:style w:type="character" w:customStyle="1" w:styleId="name">
    <w:name w:val="name"/>
    <w:rsid w:val="00B66954"/>
  </w:style>
  <w:style w:type="character" w:customStyle="1" w:styleId="button-link-text">
    <w:name w:val="button-link-text"/>
    <w:rsid w:val="00B66954"/>
  </w:style>
  <w:style w:type="character" w:customStyle="1" w:styleId="react-xocs-alternative-link">
    <w:name w:val="react-xocs-alternative-link"/>
    <w:rsid w:val="00B66954"/>
  </w:style>
  <w:style w:type="character" w:customStyle="1" w:styleId="given-name">
    <w:name w:val="given-name"/>
    <w:rsid w:val="00B66954"/>
  </w:style>
  <w:style w:type="character" w:customStyle="1" w:styleId="text">
    <w:name w:val="text"/>
    <w:rsid w:val="00B66954"/>
  </w:style>
  <w:style w:type="character" w:customStyle="1" w:styleId="author-ref">
    <w:name w:val="author-ref"/>
    <w:rsid w:val="00B66954"/>
  </w:style>
  <w:style w:type="paragraph" w:styleId="NormalWeb">
    <w:name w:val="Normal (Web)"/>
    <w:basedOn w:val="Normal"/>
    <w:uiPriority w:val="99"/>
    <w:unhideWhenUsed/>
    <w:qFormat/>
    <w:rsid w:val="00B6695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z-TopofFormChar">
    <w:name w:val="z-Top of Form Char"/>
    <w:link w:val="z-TopofForm"/>
    <w:uiPriority w:val="99"/>
    <w:semiHidden/>
    <w:rsid w:val="00B66954"/>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669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B66954"/>
    <w:rPr>
      <w:rFonts w:ascii="Arial" w:hAnsi="Arial" w:cs="Arial"/>
      <w:vanish/>
      <w:sz w:val="16"/>
      <w:szCs w:val="16"/>
    </w:rPr>
  </w:style>
  <w:style w:type="paragraph" w:styleId="BalloonText">
    <w:name w:val="Balloon Text"/>
    <w:basedOn w:val="Normal"/>
    <w:link w:val="BalloonTextChar"/>
    <w:uiPriority w:val="99"/>
    <w:unhideWhenUsed/>
    <w:rsid w:val="00B66954"/>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B66954"/>
    <w:rPr>
      <w:rFonts w:ascii="Tahoma" w:eastAsia="Calibri" w:hAnsi="Tahoma" w:cs="Tahoma"/>
      <w:kern w:val="0"/>
      <w:sz w:val="16"/>
      <w:szCs w:val="16"/>
      <w:lang w:val="en-US"/>
      <w14:ligatures w14:val="none"/>
    </w:rPr>
  </w:style>
  <w:style w:type="paragraph" w:styleId="CommentText">
    <w:name w:val="annotation text"/>
    <w:basedOn w:val="Normal"/>
    <w:link w:val="CommentTextChar"/>
    <w:uiPriority w:val="99"/>
    <w:unhideWhenUsed/>
    <w:rsid w:val="00B66954"/>
    <w:pPr>
      <w:spacing w:after="200" w:line="240" w:lineRule="auto"/>
    </w:pPr>
    <w:rPr>
      <w:rFonts w:ascii="Calibri" w:eastAsia="Calibri" w:hAnsi="Calibri"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B66954"/>
    <w:rPr>
      <w:rFonts w:ascii="Calibri" w:eastAsia="Calibri" w:hAnsi="Calibri" w:cs="Times New Roman"/>
      <w:kern w:val="0"/>
      <w:sz w:val="20"/>
      <w:szCs w:val="20"/>
      <w:lang w:val="en-US"/>
      <w14:ligatures w14:val="none"/>
    </w:rPr>
  </w:style>
  <w:style w:type="character" w:customStyle="1" w:styleId="CommentSubjectChar">
    <w:name w:val="Comment Subject Char"/>
    <w:link w:val="CommentSubject"/>
    <w:uiPriority w:val="99"/>
    <w:semiHidden/>
    <w:rsid w:val="00B66954"/>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B66954"/>
    <w:rPr>
      <w:b/>
      <w:bCs/>
      <w:kern w:val="2"/>
      <w:lang w:val="en-GB"/>
      <w14:ligatures w14:val="standardContextual"/>
    </w:rPr>
  </w:style>
  <w:style w:type="character" w:customStyle="1" w:styleId="CommentSubjectChar1">
    <w:name w:val="Comment Subject Char1"/>
    <w:basedOn w:val="CommentTextChar"/>
    <w:uiPriority w:val="99"/>
    <w:semiHidden/>
    <w:rsid w:val="00B66954"/>
    <w:rPr>
      <w:rFonts w:ascii="Calibri" w:eastAsia="Calibri" w:hAnsi="Calibri" w:cs="Times New Roman"/>
      <w:b/>
      <w:bCs/>
      <w:kern w:val="0"/>
      <w:sz w:val="20"/>
      <w:szCs w:val="20"/>
      <w:lang w:val="en-US"/>
      <w14:ligatures w14:val="none"/>
    </w:rPr>
  </w:style>
  <w:style w:type="paragraph" w:customStyle="1" w:styleId="msonormal0">
    <w:name w:val="msonormal"/>
    <w:basedOn w:val="Normal"/>
    <w:rsid w:val="00B66954"/>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paragraph" w:styleId="NoSpacing">
    <w:name w:val="No Spacing"/>
    <w:basedOn w:val="Normal"/>
    <w:uiPriority w:val="1"/>
    <w:qFormat/>
    <w:rsid w:val="00B66954"/>
    <w:pPr>
      <w:spacing w:after="0" w:line="240" w:lineRule="auto"/>
    </w:pPr>
    <w:rPr>
      <w:rFonts w:ascii="Calibri" w:eastAsia="Times New Roman" w:hAnsi="Calibri" w:cs="Times New Roman"/>
      <w:kern w:val="0"/>
      <w:lang w:val="en-US" w:bidi="en-US"/>
      <w14:ligatures w14:val="none"/>
    </w:rPr>
  </w:style>
  <w:style w:type="character" w:customStyle="1" w:styleId="Bodytext2Italic">
    <w:name w:val="Body text (2) + Italic"/>
    <w:rsid w:val="00B66954"/>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Bodytext2">
    <w:name w:val="Body text (2)_"/>
    <w:link w:val="Bodytext20"/>
    <w:rsid w:val="00B66954"/>
    <w:rPr>
      <w:shd w:val="clear" w:color="auto" w:fill="FFFFFF"/>
    </w:rPr>
  </w:style>
  <w:style w:type="paragraph" w:customStyle="1" w:styleId="Bodytext20">
    <w:name w:val="Body text (2)"/>
    <w:basedOn w:val="Normal"/>
    <w:link w:val="Bodytext2"/>
    <w:rsid w:val="00B66954"/>
    <w:pPr>
      <w:widowControl w:val="0"/>
      <w:shd w:val="clear" w:color="auto" w:fill="FFFFFF"/>
      <w:spacing w:before="780" w:after="420" w:line="0" w:lineRule="atLeast"/>
      <w:ind w:hanging="877"/>
      <w:jc w:val="center"/>
    </w:pPr>
  </w:style>
  <w:style w:type="character" w:customStyle="1" w:styleId="fontstyle01">
    <w:name w:val="fontstyle01"/>
    <w:rsid w:val="00B66954"/>
    <w:rPr>
      <w:rFonts w:ascii="TimesNewRomanPSMT" w:hAnsi="TimesNewRomanPSMT" w:hint="default"/>
      <w:b w:val="0"/>
      <w:bCs w:val="0"/>
      <w:i w:val="0"/>
      <w:iCs w:val="0"/>
      <w:color w:val="000000"/>
      <w:sz w:val="28"/>
      <w:szCs w:val="28"/>
    </w:rPr>
  </w:style>
  <w:style w:type="character" w:customStyle="1" w:styleId="A9">
    <w:name w:val="A9"/>
    <w:uiPriority w:val="99"/>
    <w:rsid w:val="00B66954"/>
    <w:rPr>
      <w:rFonts w:cs="Book Antiqua"/>
      <w:color w:val="000000"/>
      <w:sz w:val="13"/>
      <w:szCs w:val="13"/>
    </w:rPr>
  </w:style>
  <w:style w:type="paragraph" w:customStyle="1" w:styleId="EndNoteBibliography">
    <w:name w:val="EndNote Bibliography"/>
    <w:basedOn w:val="Normal"/>
    <w:link w:val="EndNoteBibliographyChar"/>
    <w:rsid w:val="00B66954"/>
    <w:pPr>
      <w:spacing w:after="200" w:line="240" w:lineRule="auto"/>
    </w:pPr>
    <w:rPr>
      <w:rFonts w:ascii="Calibri" w:eastAsia="Calibri" w:hAnsi="Calibri" w:cs="Times New Roman"/>
      <w:noProof/>
      <w:kern w:val="0"/>
      <w:sz w:val="20"/>
      <w:szCs w:val="20"/>
      <w:lang w:val="x-none"/>
      <w14:ligatures w14:val="none"/>
    </w:rPr>
  </w:style>
  <w:style w:type="character" w:customStyle="1" w:styleId="EndNoteBibliographyChar">
    <w:name w:val="EndNote Bibliography Char"/>
    <w:link w:val="EndNoteBibliography"/>
    <w:rsid w:val="00B66954"/>
    <w:rPr>
      <w:rFonts w:ascii="Calibri" w:eastAsia="Calibri" w:hAnsi="Calibri" w:cs="Times New Roman"/>
      <w:noProof/>
      <w:kern w:val="0"/>
      <w:sz w:val="20"/>
      <w:szCs w:val="20"/>
      <w:lang w:val="x-none"/>
      <w14:ligatures w14:val="none"/>
    </w:rPr>
  </w:style>
  <w:style w:type="character" w:customStyle="1" w:styleId="ej-journal-doi">
    <w:name w:val="ej-journal-doi"/>
    <w:rsid w:val="00B66954"/>
  </w:style>
  <w:style w:type="character" w:styleId="Strong">
    <w:name w:val="Strong"/>
    <w:uiPriority w:val="22"/>
    <w:qFormat/>
    <w:rsid w:val="00B66954"/>
    <w:rPr>
      <w:b/>
      <w:bCs/>
    </w:rPr>
  </w:style>
  <w:style w:type="character" w:customStyle="1" w:styleId="title-text">
    <w:name w:val="title-text"/>
    <w:qFormat/>
    <w:rsid w:val="00B66954"/>
  </w:style>
  <w:style w:type="paragraph" w:styleId="BodyText3">
    <w:name w:val="Body Text 3"/>
    <w:basedOn w:val="Normal"/>
    <w:link w:val="BodyText3Char"/>
    <w:rsid w:val="00B66954"/>
    <w:pPr>
      <w:spacing w:after="0" w:line="480" w:lineRule="auto"/>
      <w:jc w:val="both"/>
    </w:pPr>
    <w:rPr>
      <w:rFonts w:ascii="Times New Roman" w:eastAsia="Times New Roman" w:hAnsi="Times New Roman" w:cs="Times New Roman"/>
      <w:kern w:val="0"/>
      <w:sz w:val="24"/>
      <w:szCs w:val="20"/>
      <w:lang w:val="en-US"/>
      <w14:ligatures w14:val="none"/>
    </w:rPr>
  </w:style>
  <w:style w:type="character" w:customStyle="1" w:styleId="BodyText3Char">
    <w:name w:val="Body Text 3 Char"/>
    <w:basedOn w:val="DefaultParagraphFont"/>
    <w:link w:val="BodyText3"/>
    <w:rsid w:val="00B66954"/>
    <w:rPr>
      <w:rFonts w:ascii="Times New Roman" w:eastAsia="Times New Roman" w:hAnsi="Times New Roman"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6810</Words>
  <Characters>38817</Characters>
  <Application>Microsoft Office Word</Application>
  <DocSecurity>0</DocSecurity>
  <Lines>323</Lines>
  <Paragraphs>91</Paragraphs>
  <ScaleCrop>false</ScaleCrop>
  <Company/>
  <LinksUpToDate>false</LinksUpToDate>
  <CharactersWithSpaces>45536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09</dc:creator>
  <cp:keywords/>
  <dc:description/>
  <cp:lastModifiedBy>SDI 1084</cp:lastModifiedBy>
  <cp:revision>3</cp:revision>
  <dcterms:created xsi:type="dcterms:W3CDTF">2025-10-27T10:55:00Z</dcterms:created>
  <dcterms:modified xsi:type="dcterms:W3CDTF">2025-10-28T11:53:00Z</dcterms:modified>
</cp:coreProperties>
</file>