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3BCC2" w14:textId="75A82EAE" w:rsidR="00C54FE2" w:rsidRPr="00CC49BC" w:rsidRDefault="003B5B63" w:rsidP="00CC49BC">
      <w:pPr>
        <w:spacing w:line="360" w:lineRule="auto"/>
        <w:jc w:val="center"/>
        <w:rPr>
          <w:rFonts w:ascii="Times New Roman" w:hAnsi="Times New Roman" w:cs="Times New Roman"/>
          <w:b/>
          <w:bCs/>
          <w:sz w:val="28"/>
          <w:szCs w:val="28"/>
          <w:lang w:val="en-US"/>
        </w:rPr>
      </w:pPr>
      <w:r w:rsidRPr="00CC49BC">
        <w:rPr>
          <w:rFonts w:ascii="Times New Roman" w:hAnsi="Times New Roman" w:cs="Times New Roman"/>
          <w:b/>
          <w:bCs/>
          <w:sz w:val="28"/>
          <w:szCs w:val="28"/>
          <w:lang w:val="en-US"/>
        </w:rPr>
        <w:t xml:space="preserve">Evaluation </w:t>
      </w:r>
      <w:proofErr w:type="gramStart"/>
      <w:r w:rsidRPr="00CC49BC">
        <w:rPr>
          <w:rFonts w:ascii="Times New Roman" w:hAnsi="Times New Roman" w:cs="Times New Roman"/>
          <w:b/>
          <w:bCs/>
          <w:sz w:val="28"/>
          <w:szCs w:val="28"/>
          <w:lang w:val="en-US"/>
        </w:rPr>
        <w:t>Of</w:t>
      </w:r>
      <w:proofErr w:type="gramEnd"/>
      <w:r w:rsidRPr="00CC49BC">
        <w:rPr>
          <w:rFonts w:ascii="Times New Roman" w:hAnsi="Times New Roman" w:cs="Times New Roman"/>
          <w:b/>
          <w:bCs/>
          <w:sz w:val="28"/>
          <w:szCs w:val="28"/>
          <w:lang w:val="en-US"/>
        </w:rPr>
        <w:t xml:space="preserve"> Anti-Arthritic Potential Of </w:t>
      </w:r>
      <w:proofErr w:type="spellStart"/>
      <w:r w:rsidRPr="00CC49BC">
        <w:rPr>
          <w:rFonts w:ascii="Times New Roman" w:hAnsi="Times New Roman" w:cs="Times New Roman"/>
          <w:b/>
          <w:bCs/>
          <w:i/>
          <w:iCs/>
          <w:sz w:val="28"/>
          <w:szCs w:val="28"/>
          <w:lang w:val="en-US"/>
        </w:rPr>
        <w:t>Tribulus</w:t>
      </w:r>
      <w:proofErr w:type="spellEnd"/>
      <w:r w:rsidRPr="00CC49BC">
        <w:rPr>
          <w:rFonts w:ascii="Times New Roman" w:hAnsi="Times New Roman" w:cs="Times New Roman"/>
          <w:b/>
          <w:bCs/>
          <w:i/>
          <w:iCs/>
          <w:sz w:val="28"/>
          <w:szCs w:val="28"/>
          <w:lang w:val="en-US"/>
        </w:rPr>
        <w:t xml:space="preserve"> </w:t>
      </w:r>
      <w:proofErr w:type="spellStart"/>
      <w:r w:rsidRPr="00CC49BC">
        <w:rPr>
          <w:rFonts w:ascii="Times New Roman" w:hAnsi="Times New Roman" w:cs="Times New Roman"/>
          <w:b/>
          <w:bCs/>
          <w:i/>
          <w:iCs/>
          <w:sz w:val="28"/>
          <w:szCs w:val="28"/>
          <w:lang w:val="en-US"/>
        </w:rPr>
        <w:t>Terristris</w:t>
      </w:r>
      <w:proofErr w:type="spellEnd"/>
      <w:r w:rsidRPr="00CC49BC">
        <w:rPr>
          <w:rFonts w:ascii="Times New Roman" w:hAnsi="Times New Roman" w:cs="Times New Roman"/>
          <w:b/>
          <w:bCs/>
          <w:i/>
          <w:iCs/>
          <w:sz w:val="28"/>
          <w:szCs w:val="28"/>
          <w:lang w:val="en-US"/>
        </w:rPr>
        <w:t xml:space="preserve"> </w:t>
      </w:r>
      <w:r w:rsidRPr="00CC49BC">
        <w:rPr>
          <w:rFonts w:ascii="Times New Roman" w:hAnsi="Times New Roman" w:cs="Times New Roman"/>
          <w:b/>
          <w:bCs/>
          <w:sz w:val="28"/>
          <w:szCs w:val="28"/>
          <w:lang w:val="en-US"/>
        </w:rPr>
        <w:t xml:space="preserve">Seeds Extract In-Vivo In </w:t>
      </w:r>
      <w:proofErr w:type="spellStart"/>
      <w:r w:rsidRPr="00CC49BC">
        <w:rPr>
          <w:rFonts w:ascii="Times New Roman" w:hAnsi="Times New Roman" w:cs="Times New Roman"/>
          <w:b/>
          <w:bCs/>
          <w:sz w:val="28"/>
          <w:szCs w:val="28"/>
          <w:lang w:val="en-US"/>
        </w:rPr>
        <w:t>Wistar</w:t>
      </w:r>
      <w:proofErr w:type="spellEnd"/>
      <w:r w:rsidRPr="00CC49BC">
        <w:rPr>
          <w:rFonts w:ascii="Times New Roman" w:hAnsi="Times New Roman" w:cs="Times New Roman"/>
          <w:b/>
          <w:bCs/>
          <w:sz w:val="28"/>
          <w:szCs w:val="28"/>
          <w:lang w:val="en-US"/>
        </w:rPr>
        <w:t xml:space="preserve"> Rats</w:t>
      </w:r>
    </w:p>
    <w:p w14:paraId="3912999D" w14:textId="77777777" w:rsidR="009306B7" w:rsidRDefault="009306B7" w:rsidP="00CC49BC">
      <w:pPr>
        <w:spacing w:line="360" w:lineRule="auto"/>
        <w:rPr>
          <w:rFonts w:ascii="Times New Roman" w:hAnsi="Times New Roman" w:cs="Times New Roman"/>
          <w:b/>
          <w:sz w:val="24"/>
          <w:szCs w:val="24"/>
          <w:u w:val="single"/>
        </w:rPr>
      </w:pPr>
    </w:p>
    <w:p w14:paraId="490B3E39" w14:textId="102D689A" w:rsidR="00A7042B" w:rsidRPr="00CC49BC" w:rsidRDefault="00A7042B" w:rsidP="00CC49BC">
      <w:pPr>
        <w:spacing w:line="360" w:lineRule="auto"/>
        <w:rPr>
          <w:rFonts w:ascii="Times New Roman" w:hAnsi="Times New Roman" w:cs="Times New Roman"/>
          <w:b/>
          <w:sz w:val="24"/>
          <w:szCs w:val="24"/>
          <w:u w:val="single"/>
        </w:rPr>
      </w:pPr>
      <w:r w:rsidRPr="00CC49BC">
        <w:rPr>
          <w:rFonts w:ascii="Times New Roman" w:hAnsi="Times New Roman" w:cs="Times New Roman"/>
          <w:b/>
          <w:sz w:val="24"/>
          <w:szCs w:val="24"/>
          <w:u w:val="single"/>
        </w:rPr>
        <w:t>ABSTRACT</w:t>
      </w:r>
      <w:bookmarkStart w:id="0" w:name="_GoBack"/>
      <w:bookmarkEnd w:id="0"/>
    </w:p>
    <w:p w14:paraId="6C04340B" w14:textId="77499C5F" w:rsidR="00E74EF4" w:rsidRPr="00CC49BC" w:rsidRDefault="0040760B" w:rsidP="00CC49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r w:rsidR="00E74EF4" w:rsidRPr="00CC49BC">
        <w:rPr>
          <w:rFonts w:ascii="Times New Roman" w:hAnsi="Times New Roman" w:cs="Times New Roman"/>
          <w:b/>
          <w:bCs/>
          <w:sz w:val="24"/>
          <w:szCs w:val="24"/>
        </w:rPr>
        <w:t xml:space="preserve">: </w:t>
      </w:r>
    </w:p>
    <w:p w14:paraId="784D7225" w14:textId="29D84CD7"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The main aim of present study is to evaluate the anti-arthritic potential of </w:t>
      </w:r>
      <w:proofErr w:type="spellStart"/>
      <w:r w:rsidR="007F720A" w:rsidRPr="00CC49BC">
        <w:rPr>
          <w:rFonts w:ascii="Times New Roman" w:hAnsi="Times New Roman" w:cs="Times New Roman"/>
          <w:i/>
          <w:iCs/>
          <w:sz w:val="24"/>
          <w:szCs w:val="24"/>
        </w:rPr>
        <w:t>Tribulus</w:t>
      </w:r>
      <w:proofErr w:type="spellEnd"/>
      <w:r w:rsidR="007F720A" w:rsidRPr="00CC49BC">
        <w:rPr>
          <w:rFonts w:ascii="Times New Roman" w:hAnsi="Times New Roman" w:cs="Times New Roman"/>
          <w:i/>
          <w:iCs/>
          <w:sz w:val="24"/>
          <w:szCs w:val="24"/>
        </w:rPr>
        <w:t xml:space="preserve">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 xml:space="preserve">seed extract </w:t>
      </w:r>
      <w:r w:rsidRPr="00CC49BC">
        <w:rPr>
          <w:rFonts w:ascii="Times New Roman" w:hAnsi="Times New Roman" w:cs="Times New Roman"/>
          <w:i/>
          <w:iCs/>
          <w:sz w:val="24"/>
          <w:szCs w:val="24"/>
        </w:rPr>
        <w:t>in-vivo</w:t>
      </w:r>
      <w:r w:rsidRPr="00CC49BC">
        <w:rPr>
          <w:rFonts w:ascii="Times New Roman" w:hAnsi="Times New Roman" w:cs="Times New Roman"/>
          <w:sz w:val="24"/>
          <w:szCs w:val="24"/>
        </w:rPr>
        <w:t xml:space="preserve"> in Wistar rats.</w:t>
      </w:r>
    </w:p>
    <w:p w14:paraId="4E20E1DD" w14:textId="77777777" w:rsidR="00E74EF4" w:rsidRPr="00CC49BC" w:rsidRDefault="00E74EF4"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Methods: </w:t>
      </w:r>
    </w:p>
    <w:p w14:paraId="5E85AED4" w14:textId="22F7F688"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anti-arthritic activity of ethanolic extract</w:t>
      </w:r>
      <w:r w:rsidR="0044758C">
        <w:rPr>
          <w:rFonts w:ascii="Times New Roman" w:hAnsi="Times New Roman" w:cs="Times New Roman"/>
          <w:sz w:val="24"/>
          <w:szCs w:val="24"/>
        </w:rPr>
        <w:t xml:space="preserve"> </w:t>
      </w:r>
      <w:r w:rsidRPr="00CC49BC">
        <w:rPr>
          <w:rFonts w:ascii="Times New Roman" w:hAnsi="Times New Roman" w:cs="Times New Roman"/>
          <w:sz w:val="24"/>
          <w:szCs w:val="24"/>
        </w:rPr>
        <w:t xml:space="preserve">of </w:t>
      </w:r>
      <w:proofErr w:type="spellStart"/>
      <w:r w:rsidR="007F720A" w:rsidRPr="00CC49BC">
        <w:rPr>
          <w:rFonts w:ascii="Times New Roman" w:hAnsi="Times New Roman" w:cs="Times New Roman"/>
          <w:i/>
          <w:iCs/>
          <w:sz w:val="24"/>
          <w:szCs w:val="24"/>
        </w:rPr>
        <w:t>Tribulus</w:t>
      </w:r>
      <w:proofErr w:type="spellEnd"/>
      <w:r w:rsidR="007F720A" w:rsidRPr="00CC49BC">
        <w:rPr>
          <w:rFonts w:ascii="Times New Roman" w:hAnsi="Times New Roman" w:cs="Times New Roman"/>
          <w:i/>
          <w:iCs/>
          <w:sz w:val="24"/>
          <w:szCs w:val="24"/>
        </w:rPr>
        <w:t xml:space="preserve">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seeds was evaluated by using three in vivo method</w:t>
      </w:r>
      <w:r w:rsidR="005236E0">
        <w:rPr>
          <w:rFonts w:ascii="Times New Roman" w:hAnsi="Times New Roman" w:cs="Times New Roman"/>
          <w:sz w:val="24"/>
          <w:szCs w:val="24"/>
        </w:rPr>
        <w:t>s</w:t>
      </w:r>
      <w:r w:rsidR="002E73F0">
        <w:rPr>
          <w:rFonts w:ascii="Times New Roman" w:hAnsi="Times New Roman" w:cs="Times New Roman"/>
          <w:sz w:val="24"/>
          <w:szCs w:val="24"/>
        </w:rPr>
        <w:t xml:space="preserve">. In the </w:t>
      </w:r>
      <w:r w:rsidRPr="00CC49BC">
        <w:rPr>
          <w:rFonts w:ascii="Times New Roman" w:hAnsi="Times New Roman" w:cs="Times New Roman"/>
          <w:sz w:val="24"/>
          <w:szCs w:val="24"/>
        </w:rPr>
        <w:t>formaldehyde-induced arthritis</w:t>
      </w:r>
      <w:r w:rsidR="00753C3A">
        <w:rPr>
          <w:rFonts w:ascii="Times New Roman" w:hAnsi="Times New Roman" w:cs="Times New Roman"/>
          <w:sz w:val="24"/>
          <w:szCs w:val="24"/>
        </w:rPr>
        <w:t>, the disease</w:t>
      </w:r>
      <w:r w:rsidRPr="00CC49BC">
        <w:rPr>
          <w:rFonts w:ascii="Times New Roman" w:hAnsi="Times New Roman" w:cs="Times New Roman"/>
          <w:sz w:val="24"/>
          <w:szCs w:val="24"/>
        </w:rPr>
        <w:t xml:space="preserve"> was induced by injecting 0.1 ml of formaldehyde into the hind paw. In the monosodium urate crystal model of anti-arthritis activity, the crystals were prepared by dissolving monosodium urate in boiling water, and then agitating at </w:t>
      </w:r>
      <w:r w:rsidR="00E44AE2">
        <w:rPr>
          <w:rFonts w:ascii="Times New Roman" w:hAnsi="Times New Roman" w:cs="Times New Roman"/>
          <w:sz w:val="24"/>
          <w:szCs w:val="24"/>
        </w:rPr>
        <w:t>normal</w:t>
      </w:r>
      <w:r w:rsidRPr="00CC49BC">
        <w:rPr>
          <w:rFonts w:ascii="Times New Roman" w:hAnsi="Times New Roman" w:cs="Times New Roman"/>
          <w:sz w:val="24"/>
          <w:szCs w:val="24"/>
        </w:rPr>
        <w:t xml:space="preserve"> temperature.</w:t>
      </w:r>
      <w:r w:rsidR="004935E9">
        <w:rPr>
          <w:rFonts w:ascii="Times New Roman" w:hAnsi="Times New Roman" w:cs="Times New Roman"/>
          <w:sz w:val="24"/>
          <w:szCs w:val="24"/>
        </w:rPr>
        <w:t xml:space="preserve"> </w:t>
      </w:r>
      <w:r w:rsidRPr="00CC49BC">
        <w:rPr>
          <w:rFonts w:ascii="Times New Roman" w:hAnsi="Times New Roman" w:cs="Times New Roman"/>
          <w:sz w:val="24"/>
          <w:szCs w:val="24"/>
        </w:rPr>
        <w:t>The carrageenan/kaolin model was used to induce arthritis by injecting 5% carrageenan/kaolin into the knee join</w:t>
      </w:r>
      <w:r w:rsidR="00195528">
        <w:rPr>
          <w:rFonts w:ascii="Times New Roman" w:hAnsi="Times New Roman" w:cs="Times New Roman"/>
          <w:sz w:val="24"/>
          <w:szCs w:val="24"/>
        </w:rPr>
        <w:t>t</w:t>
      </w:r>
      <w:r w:rsidRPr="00CC49BC">
        <w:rPr>
          <w:rFonts w:ascii="Times New Roman" w:hAnsi="Times New Roman" w:cs="Times New Roman"/>
          <w:sz w:val="24"/>
          <w:szCs w:val="24"/>
        </w:rPr>
        <w:t xml:space="preserve">. The thickness of the paw was measured using a </w:t>
      </w:r>
      <w:proofErr w:type="spellStart"/>
      <w:r w:rsidRPr="00CC49BC">
        <w:rPr>
          <w:rFonts w:ascii="Times New Roman" w:hAnsi="Times New Roman" w:cs="Times New Roman"/>
          <w:sz w:val="24"/>
          <w:szCs w:val="24"/>
        </w:rPr>
        <w:t>vernier</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caliper</w:t>
      </w:r>
      <w:proofErr w:type="spellEnd"/>
      <w:r w:rsidR="00476DAF">
        <w:rPr>
          <w:rFonts w:ascii="Times New Roman" w:hAnsi="Times New Roman" w:cs="Times New Roman"/>
          <w:sz w:val="24"/>
          <w:szCs w:val="24"/>
        </w:rPr>
        <w:t>.</w:t>
      </w:r>
    </w:p>
    <w:p w14:paraId="4990E929" w14:textId="77777777"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b/>
          <w:bCs/>
          <w:sz w:val="24"/>
          <w:szCs w:val="24"/>
        </w:rPr>
        <w:t>Results:</w:t>
      </w:r>
    </w:p>
    <w:p w14:paraId="4653F50E" w14:textId="6152C3EC" w:rsidR="006F10D9" w:rsidRPr="004D1D4F" w:rsidRDefault="004D1D4F" w:rsidP="00CC49BC">
      <w:pPr>
        <w:spacing w:line="360" w:lineRule="auto"/>
        <w:jc w:val="both"/>
        <w:rPr>
          <w:rFonts w:ascii="Times New Roman" w:hAnsi="Times New Roman" w:cs="Times New Roman"/>
          <w:sz w:val="24"/>
          <w:szCs w:val="24"/>
        </w:rPr>
      </w:pPr>
      <w:r w:rsidRPr="004D1D4F">
        <w:rPr>
          <w:rFonts w:ascii="Times New Roman" w:hAnsi="Times New Roman" w:cs="Times New Roman"/>
          <w:sz w:val="24"/>
          <w:szCs w:val="24"/>
        </w:rPr>
        <w:t>When compared to the control group, the</w:t>
      </w:r>
      <w:r w:rsidR="000F71A9">
        <w:rPr>
          <w:rFonts w:ascii="Times New Roman" w:hAnsi="Times New Roman" w:cs="Times New Roman"/>
          <w:sz w:val="24"/>
          <w:szCs w:val="24"/>
        </w:rPr>
        <w:t xml:space="preserve"> </w:t>
      </w:r>
      <w:r w:rsidRPr="004D1D4F">
        <w:rPr>
          <w:rFonts w:ascii="Times New Roman" w:hAnsi="Times New Roman" w:cs="Times New Roman"/>
          <w:sz w:val="24"/>
          <w:szCs w:val="24"/>
        </w:rPr>
        <w:t xml:space="preserve">extract of </w:t>
      </w:r>
      <w:proofErr w:type="spellStart"/>
      <w:r w:rsidRPr="000F71A9">
        <w:rPr>
          <w:rFonts w:ascii="Times New Roman" w:hAnsi="Times New Roman" w:cs="Times New Roman"/>
          <w:i/>
          <w:iCs/>
          <w:sz w:val="24"/>
          <w:szCs w:val="24"/>
        </w:rPr>
        <w:t>Tribulus</w:t>
      </w:r>
      <w:proofErr w:type="spellEnd"/>
      <w:r w:rsidRPr="000F71A9">
        <w:rPr>
          <w:rFonts w:ascii="Times New Roman" w:hAnsi="Times New Roman" w:cs="Times New Roman"/>
          <w:i/>
          <w:iCs/>
          <w:sz w:val="24"/>
          <w:szCs w:val="24"/>
        </w:rPr>
        <w:t xml:space="preserve"> </w:t>
      </w:r>
      <w:proofErr w:type="spellStart"/>
      <w:r w:rsidRPr="000F71A9">
        <w:rPr>
          <w:rFonts w:ascii="Times New Roman" w:hAnsi="Times New Roman" w:cs="Times New Roman"/>
          <w:i/>
          <w:iCs/>
          <w:sz w:val="24"/>
          <w:szCs w:val="24"/>
        </w:rPr>
        <w:t>terristris</w:t>
      </w:r>
      <w:proofErr w:type="spellEnd"/>
      <w:r w:rsidRPr="004D1D4F">
        <w:rPr>
          <w:rFonts w:ascii="Times New Roman" w:hAnsi="Times New Roman" w:cs="Times New Roman"/>
          <w:sz w:val="24"/>
          <w:szCs w:val="24"/>
        </w:rPr>
        <w:t xml:space="preserve"> exhibits strong anti-arthritic effect.</w:t>
      </w:r>
      <w:r>
        <w:rPr>
          <w:rFonts w:ascii="Times New Roman" w:hAnsi="Times New Roman" w:cs="Times New Roman"/>
          <w:sz w:val="24"/>
          <w:szCs w:val="24"/>
        </w:rPr>
        <w:t xml:space="preserve"> </w:t>
      </w:r>
      <w:r w:rsidR="009A1803" w:rsidRPr="009A1803">
        <w:rPr>
          <w:rFonts w:ascii="Times New Roman" w:hAnsi="Times New Roman" w:cs="Times New Roman"/>
          <w:sz w:val="24"/>
          <w:szCs w:val="24"/>
        </w:rPr>
        <w:t xml:space="preserve">The activity increases </w:t>
      </w:r>
      <w:r w:rsidR="009A1803">
        <w:rPr>
          <w:rFonts w:ascii="Times New Roman" w:hAnsi="Times New Roman" w:cs="Times New Roman"/>
          <w:sz w:val="24"/>
          <w:szCs w:val="24"/>
        </w:rPr>
        <w:t>with</w:t>
      </w:r>
      <w:r w:rsidR="009A1803" w:rsidRPr="009A1803">
        <w:rPr>
          <w:rFonts w:ascii="Times New Roman" w:hAnsi="Times New Roman" w:cs="Times New Roman"/>
          <w:sz w:val="24"/>
          <w:szCs w:val="24"/>
        </w:rPr>
        <w:t xml:space="preserve"> the dose concentration</w:t>
      </w:r>
      <w:r w:rsidR="009A1803">
        <w:rPr>
          <w:rFonts w:ascii="Times New Roman" w:hAnsi="Times New Roman" w:cs="Times New Roman"/>
          <w:sz w:val="24"/>
          <w:szCs w:val="24"/>
        </w:rPr>
        <w:t>.</w:t>
      </w:r>
    </w:p>
    <w:p w14:paraId="58A07431" w14:textId="3A834D51"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b/>
          <w:bCs/>
          <w:sz w:val="24"/>
          <w:szCs w:val="24"/>
        </w:rPr>
        <w:t>Conclusion:</w:t>
      </w:r>
      <w:r w:rsidRPr="00CC49BC">
        <w:rPr>
          <w:rFonts w:ascii="Times New Roman" w:hAnsi="Times New Roman" w:cs="Times New Roman"/>
          <w:sz w:val="24"/>
          <w:szCs w:val="24"/>
        </w:rPr>
        <w:t xml:space="preserve"> </w:t>
      </w:r>
    </w:p>
    <w:p w14:paraId="1E9662D4" w14:textId="68207AD0" w:rsidR="00E74EF4" w:rsidRPr="00CC49BC" w:rsidRDefault="00E74EF4" w:rsidP="00CC49BC">
      <w:pPr>
        <w:spacing w:line="360" w:lineRule="auto"/>
        <w:rPr>
          <w:rFonts w:ascii="Times New Roman" w:eastAsia="Times New Roman" w:hAnsi="Times New Roman" w:cs="Times New Roman"/>
          <w:sz w:val="24"/>
          <w:szCs w:val="24"/>
          <w:lang w:eastAsia="en-IN"/>
        </w:rPr>
      </w:pPr>
      <w:r w:rsidRPr="00CC49BC">
        <w:rPr>
          <w:rFonts w:ascii="Times New Roman" w:eastAsia="Times New Roman" w:hAnsi="Times New Roman" w:cs="Times New Roman"/>
          <w:sz w:val="24"/>
          <w:szCs w:val="24"/>
          <w:lang w:eastAsia="en-IN"/>
        </w:rPr>
        <w:t xml:space="preserve">The </w:t>
      </w:r>
      <w:proofErr w:type="spellStart"/>
      <w:r w:rsidR="007F720A" w:rsidRPr="00CC49BC">
        <w:rPr>
          <w:rFonts w:ascii="Times New Roman" w:hAnsi="Times New Roman" w:cs="Times New Roman"/>
          <w:i/>
          <w:iCs/>
          <w:sz w:val="24"/>
          <w:szCs w:val="24"/>
        </w:rPr>
        <w:t>Tribulus</w:t>
      </w:r>
      <w:proofErr w:type="spellEnd"/>
      <w:r w:rsidR="007F720A" w:rsidRPr="00CC49BC">
        <w:rPr>
          <w:rFonts w:ascii="Times New Roman" w:hAnsi="Times New Roman" w:cs="Times New Roman"/>
          <w:i/>
          <w:iCs/>
          <w:sz w:val="24"/>
          <w:szCs w:val="24"/>
        </w:rPr>
        <w:t xml:space="preserve">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eastAsia="Times New Roman" w:hAnsi="Times New Roman" w:cs="Times New Roman"/>
          <w:sz w:val="24"/>
          <w:szCs w:val="24"/>
          <w:lang w:eastAsia="en-IN"/>
        </w:rPr>
        <w:t>has</w:t>
      </w:r>
      <w:r w:rsidRPr="00CC49BC">
        <w:rPr>
          <w:rFonts w:ascii="Times New Roman" w:hAnsi="Times New Roman" w:cs="Times New Roman"/>
          <w:sz w:val="24"/>
          <w:szCs w:val="24"/>
        </w:rPr>
        <w:t xml:space="preserve"> anti-arthritic activity</w:t>
      </w:r>
      <w:r w:rsidRPr="00CC49BC">
        <w:rPr>
          <w:rFonts w:ascii="Times New Roman" w:eastAsia="Times New Roman" w:hAnsi="Times New Roman" w:cs="Times New Roman"/>
          <w:sz w:val="24"/>
          <w:szCs w:val="24"/>
          <w:lang w:eastAsia="en-IN"/>
        </w:rPr>
        <w:t>, and its efficacy rises in a dose-dependent way.</w:t>
      </w:r>
    </w:p>
    <w:p w14:paraId="0A5A2F7E" w14:textId="77777777" w:rsidR="00E74EF4" w:rsidRPr="00CC49BC" w:rsidRDefault="00E74EF4" w:rsidP="00CC49BC">
      <w:pPr>
        <w:spacing w:line="360" w:lineRule="auto"/>
        <w:rPr>
          <w:rFonts w:ascii="Times New Roman" w:hAnsi="Times New Roman" w:cs="Times New Roman"/>
          <w:b/>
          <w:sz w:val="24"/>
          <w:szCs w:val="24"/>
        </w:rPr>
      </w:pPr>
      <w:r w:rsidRPr="00CC49BC">
        <w:rPr>
          <w:rFonts w:ascii="Times New Roman" w:hAnsi="Times New Roman" w:cs="Times New Roman"/>
          <w:b/>
          <w:sz w:val="24"/>
          <w:szCs w:val="24"/>
        </w:rPr>
        <w:t xml:space="preserve">Key words: </w:t>
      </w:r>
    </w:p>
    <w:p w14:paraId="7D4A22BA" w14:textId="77777777" w:rsidR="00E74EF4" w:rsidRPr="00CC49BC" w:rsidRDefault="00E74EF4" w:rsidP="00CC49BC">
      <w:pPr>
        <w:spacing w:line="360" w:lineRule="auto"/>
        <w:rPr>
          <w:rFonts w:ascii="Times New Roman" w:hAnsi="Times New Roman" w:cs="Times New Roman"/>
          <w:b/>
          <w:sz w:val="24"/>
          <w:szCs w:val="24"/>
        </w:rPr>
      </w:pPr>
      <w:proofErr w:type="spellStart"/>
      <w:r w:rsidRPr="00CC49BC">
        <w:rPr>
          <w:rFonts w:ascii="Times New Roman" w:hAnsi="Times New Roman" w:cs="Times New Roman"/>
          <w:i/>
          <w:iCs/>
          <w:sz w:val="24"/>
          <w:szCs w:val="24"/>
        </w:rPr>
        <w:t>Tribulus</w:t>
      </w:r>
      <w:proofErr w:type="spellEnd"/>
      <w:r w:rsidRPr="00CC49BC">
        <w:rPr>
          <w:rFonts w:ascii="Times New Roman" w:hAnsi="Times New Roman" w:cs="Times New Roman"/>
          <w:i/>
          <w:iCs/>
          <w:sz w:val="24"/>
          <w:szCs w:val="24"/>
        </w:rPr>
        <w:t xml:space="preserve"> </w:t>
      </w:r>
      <w:proofErr w:type="spellStart"/>
      <w:r w:rsidRPr="00CC49BC">
        <w:rPr>
          <w:rFonts w:ascii="Times New Roman" w:hAnsi="Times New Roman" w:cs="Times New Roman"/>
          <w:i/>
          <w:iCs/>
          <w:sz w:val="24"/>
          <w:szCs w:val="24"/>
        </w:rPr>
        <w:t>terristris</w:t>
      </w:r>
      <w:proofErr w:type="spellEnd"/>
      <w:r w:rsidRPr="00CC49BC">
        <w:rPr>
          <w:rFonts w:ascii="Times New Roman" w:hAnsi="Times New Roman" w:cs="Times New Roman"/>
          <w:bCs/>
          <w:sz w:val="24"/>
          <w:szCs w:val="24"/>
        </w:rPr>
        <w:t xml:space="preserve">, maceration, </w:t>
      </w:r>
      <w:proofErr w:type="spellStart"/>
      <w:r w:rsidRPr="00CC49BC">
        <w:rPr>
          <w:rFonts w:ascii="Times New Roman" w:hAnsi="Times New Roman" w:cs="Times New Roman"/>
          <w:bCs/>
          <w:sz w:val="24"/>
          <w:szCs w:val="24"/>
        </w:rPr>
        <w:t>ethanolic</w:t>
      </w:r>
      <w:proofErr w:type="spellEnd"/>
      <w:r w:rsidRPr="00CC49BC">
        <w:rPr>
          <w:rFonts w:ascii="Times New Roman" w:hAnsi="Times New Roman" w:cs="Times New Roman"/>
          <w:bCs/>
          <w:sz w:val="24"/>
          <w:szCs w:val="24"/>
        </w:rPr>
        <w:t xml:space="preserve"> extract, </w:t>
      </w:r>
      <w:r w:rsidRPr="00CC49BC">
        <w:rPr>
          <w:rFonts w:ascii="Times New Roman" w:hAnsi="Times New Roman" w:cs="Times New Roman"/>
          <w:sz w:val="24"/>
          <w:szCs w:val="24"/>
        </w:rPr>
        <w:t>anti-arthritic activity</w:t>
      </w:r>
      <w:r w:rsidRPr="00CC49BC">
        <w:rPr>
          <w:rFonts w:ascii="Times New Roman" w:hAnsi="Times New Roman" w:cs="Times New Roman"/>
          <w:bCs/>
          <w:sz w:val="24"/>
          <w:szCs w:val="24"/>
        </w:rPr>
        <w:t>, formaldehyde, mono sodium urate crystals and kaolin/carrageenan.</w:t>
      </w:r>
    </w:p>
    <w:p w14:paraId="7EDF4D5B" w14:textId="77777777" w:rsidR="002F1F31" w:rsidRDefault="002F1F31" w:rsidP="00CC49BC">
      <w:pPr>
        <w:spacing w:line="360" w:lineRule="auto"/>
        <w:rPr>
          <w:rFonts w:ascii="Times New Roman" w:hAnsi="Times New Roman" w:cs="Times New Roman"/>
          <w:b/>
          <w:bCs/>
          <w:sz w:val="24"/>
          <w:szCs w:val="24"/>
          <w:u w:val="single"/>
        </w:rPr>
      </w:pPr>
    </w:p>
    <w:p w14:paraId="7B7D629D" w14:textId="77777777" w:rsidR="00C86B62" w:rsidRDefault="00C86B62" w:rsidP="00CC49BC">
      <w:pPr>
        <w:spacing w:line="360" w:lineRule="auto"/>
        <w:rPr>
          <w:rFonts w:ascii="Times New Roman" w:hAnsi="Times New Roman" w:cs="Times New Roman"/>
          <w:b/>
          <w:bCs/>
          <w:sz w:val="24"/>
          <w:szCs w:val="24"/>
          <w:u w:val="single"/>
        </w:rPr>
      </w:pPr>
    </w:p>
    <w:p w14:paraId="074DDD0D" w14:textId="77777777" w:rsidR="00C86B62" w:rsidRDefault="00C86B62" w:rsidP="00CC49BC">
      <w:pPr>
        <w:spacing w:line="360" w:lineRule="auto"/>
        <w:rPr>
          <w:rFonts w:ascii="Times New Roman" w:hAnsi="Times New Roman" w:cs="Times New Roman"/>
          <w:b/>
          <w:bCs/>
          <w:sz w:val="24"/>
          <w:szCs w:val="24"/>
          <w:u w:val="single"/>
        </w:rPr>
      </w:pPr>
    </w:p>
    <w:p w14:paraId="3A10C9C6" w14:textId="77777777" w:rsidR="00C86B62" w:rsidRDefault="00C86B62" w:rsidP="00CC49BC">
      <w:pPr>
        <w:spacing w:line="360" w:lineRule="auto"/>
        <w:rPr>
          <w:rFonts w:ascii="Times New Roman" w:hAnsi="Times New Roman" w:cs="Times New Roman"/>
          <w:b/>
          <w:bCs/>
          <w:sz w:val="24"/>
          <w:szCs w:val="24"/>
          <w:u w:val="single"/>
        </w:rPr>
      </w:pPr>
    </w:p>
    <w:p w14:paraId="74533578" w14:textId="77777777" w:rsidR="00804787" w:rsidRDefault="00804787" w:rsidP="00CC49BC">
      <w:pPr>
        <w:spacing w:line="360" w:lineRule="auto"/>
        <w:rPr>
          <w:rFonts w:ascii="Times New Roman" w:hAnsi="Times New Roman" w:cs="Times New Roman"/>
          <w:b/>
          <w:bCs/>
          <w:sz w:val="24"/>
          <w:szCs w:val="24"/>
          <w:u w:val="single"/>
        </w:rPr>
      </w:pPr>
    </w:p>
    <w:p w14:paraId="085324E8" w14:textId="11423E71" w:rsidR="00DC24A3" w:rsidRPr="00CC49BC" w:rsidRDefault="00A7042B" w:rsidP="00CC49BC">
      <w:pPr>
        <w:spacing w:line="360" w:lineRule="auto"/>
        <w:rPr>
          <w:rFonts w:ascii="Times New Roman" w:hAnsi="Times New Roman" w:cs="Times New Roman"/>
          <w:b/>
          <w:sz w:val="24"/>
          <w:szCs w:val="24"/>
        </w:rPr>
      </w:pPr>
      <w:r w:rsidRPr="00CC49BC">
        <w:rPr>
          <w:rFonts w:ascii="Times New Roman" w:hAnsi="Times New Roman" w:cs="Times New Roman"/>
          <w:b/>
          <w:bCs/>
          <w:sz w:val="24"/>
          <w:szCs w:val="24"/>
          <w:u w:val="single"/>
        </w:rPr>
        <w:lastRenderedPageBreak/>
        <w:t>INTRODUCTION:</w:t>
      </w:r>
    </w:p>
    <w:p w14:paraId="3BCCFCA6" w14:textId="7C22B70F" w:rsidR="00765BCE" w:rsidRPr="00CC49BC" w:rsidRDefault="00B60295"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use of plants as medicines dates back to the earliest years of human evolution, with plants being the main source of drugs for the world's population. Today, 75% of the world's population still relies on plants and other tools of traditional medicine, as they are unable to access or afford allopathic medicines. Medicinal plants have provided inspiration for novel drug compounds, as they have made significant contributions to human health and well-being. The World Health Organization (WHO) suggests that medicinal plants are the best source for obtaining a variety of drugs, as they contain minimal or no side effects</w:t>
      </w:r>
      <w:r w:rsidR="00815C96" w:rsidRPr="00CC49BC">
        <w:rPr>
          <w:rFonts w:ascii="Times New Roman" w:hAnsi="Times New Roman" w:cs="Times New Roman"/>
          <w:sz w:val="24"/>
          <w:szCs w:val="24"/>
        </w:rPr>
        <w:t xml:space="preserve"> </w:t>
      </w:r>
      <w:r w:rsidR="007D7C2D" w:rsidRPr="002F08E9">
        <w:rPr>
          <w:rFonts w:ascii="Times New Roman" w:hAnsi="Times New Roman" w:cs="Times New Roman"/>
          <w:sz w:val="24"/>
          <w:szCs w:val="24"/>
        </w:rPr>
        <w:t>(Sastri BN, 1959).</w:t>
      </w:r>
    </w:p>
    <w:p w14:paraId="7D1D4803" w14:textId="19CB3C94" w:rsidR="00B60295" w:rsidRPr="00CC49BC" w:rsidRDefault="00B60295"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Phytomedicines, derived from various plant products, are used in various fields, including agriculture, human therapy, veterinary medicine, and scientific research. The bioactive constituents of plants, known as phytochemical components, include tannins, carbohydrates, alkaloids, terpenoids, phenolic compounds, steroids, and flavonoids</w:t>
      </w:r>
      <w:r w:rsidR="00B668DB">
        <w:rPr>
          <w:rFonts w:ascii="Times New Roman" w:hAnsi="Times New Roman" w:cs="Times New Roman"/>
          <w:sz w:val="24"/>
          <w:szCs w:val="24"/>
        </w:rPr>
        <w:t xml:space="preserve">. </w:t>
      </w:r>
      <w:r w:rsidR="00B668DB" w:rsidRPr="00B668DB">
        <w:rPr>
          <w:rFonts w:ascii="Times New Roman" w:hAnsi="Times New Roman" w:cs="Times New Roman"/>
          <w:sz w:val="24"/>
          <w:szCs w:val="24"/>
        </w:rPr>
        <w:t>The pharmacological potential of just 15% of the 300,000 herbal species worldwide has been investigated, which encourages the creation of new drugs from natural sources</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(Dalziel, John M, 1937).</w:t>
      </w:r>
    </w:p>
    <w:p w14:paraId="0B3A73B8" w14:textId="246E4061" w:rsidR="00010952" w:rsidRPr="00CC49BC" w:rsidRDefault="000035C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Rheumatoid arthritis (RA) is an autoimmune disease where the body's immune system mistakenly attacks joints, causing inflammation and joint damage. This inflammation can damage cartilage, the elastic tissue covering bones in joints, and the bones themselves. RA is a systemic disease, affecting the entire body and causing joint deformity</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(Carlo Perricone et al., 2011)</w:t>
      </w:r>
      <w:r w:rsidRPr="00CC49BC">
        <w:rPr>
          <w:rFonts w:ascii="Times New Roman" w:hAnsi="Times New Roman" w:cs="Times New Roman"/>
          <w:sz w:val="24"/>
          <w:szCs w:val="24"/>
        </w:rPr>
        <w:t>. Unlike osteoarthritis (OA), RA is an autoimmune disease, causing joint damage by the body attacking itself.</w:t>
      </w:r>
    </w:p>
    <w:p w14:paraId="4A06206C" w14:textId="09A417A5" w:rsidR="002D2C3B" w:rsidRPr="00CC49BC" w:rsidRDefault="000035C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There are several types of RA, including seropositive RA, which results in a positive rheumatoid factor blood test result, seronegative RA, which results in a negative rheumatoid factor blood test result and a negative anti-CCP blood test result, and juvenile idiopathic arthritis (JIA), which occurs in people younger than 17 years of age</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(Arthritis Foundation, 2021).</w:t>
      </w:r>
    </w:p>
    <w:p w14:paraId="1C9BAEEA" w14:textId="1D07D03B" w:rsidR="00765BCE" w:rsidRPr="00CC49BC" w:rsidRDefault="000035C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cause of RA is not fully understood, but it is known that an abnormal immune system response leads to inflammation and joint damage. Genetic markers, hormones, and environmental factors are involved. The HLA shared epitope genetic marker has a fivefold greater chance of developing RA than without the marker. Other genes associated with RA include STAT4, TRAF1, C5, and PTPN22. Other factors include infectious agents, female hormones, obesity, and stress responses. Environmental factors, such as exposure to cigarette smoke, air pollution, insecticides, and occupational exposures to mineral oil and silica, may also play a role in RA risk.</w:t>
      </w:r>
    </w:p>
    <w:p w14:paraId="5B9430F9" w14:textId="2DA2DA62" w:rsidR="00536FD3" w:rsidRPr="00CC49BC" w:rsidRDefault="00456B25"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 xml:space="preserve">Individuals may not initially experience redness or swelling in their joints amid the early stages of RA, but they may instep experience inconvenience and solidness. Joint torment, delicacy, </w:t>
      </w:r>
      <w:proofErr w:type="spellStart"/>
      <w:r w:rsidRPr="00CC49BC">
        <w:rPr>
          <w:rFonts w:ascii="Times New Roman" w:hAnsi="Times New Roman" w:cs="Times New Roman"/>
          <w:sz w:val="24"/>
          <w:szCs w:val="24"/>
        </w:rPr>
        <w:t>edema</w:t>
      </w:r>
      <w:proofErr w:type="spellEnd"/>
      <w:r w:rsidRPr="00CC49BC">
        <w:rPr>
          <w:rFonts w:ascii="Times New Roman" w:hAnsi="Times New Roman" w:cs="Times New Roman"/>
          <w:sz w:val="24"/>
          <w:szCs w:val="24"/>
        </w:rPr>
        <w:t xml:space="preserve">, solidness for at slightest six weeks, firmness in the morning for at slightest half an hour, modest joints, misfortune of extent of movement, redness, rheumatoid knobs, warmth, distortion, shortcoming, and weight misfortune are all illustrations of joint indications. Common side effects incorporate torment, fatigue, craving misfortune, and a low-grade temperature. Organs and substantial frameworks like the eyes, mouth, skin, breathing blood supply routes, and blood itself can all be affected by RA. </w:t>
      </w:r>
      <w:r w:rsidR="004557AC" w:rsidRPr="00CC49BC">
        <w:rPr>
          <w:rFonts w:ascii="Times New Roman" w:hAnsi="Times New Roman" w:cs="Times New Roman"/>
          <w:sz w:val="24"/>
          <w:szCs w:val="24"/>
        </w:rPr>
        <w:t>A primary care physician may suspect RA based on symptoms and medical history, and a rheumatologist will perform a physical exam and order diagnostic tests.</w:t>
      </w:r>
      <w:r w:rsidR="001A4641">
        <w:rPr>
          <w:rFonts w:ascii="Times New Roman" w:hAnsi="Times New Roman" w:cs="Times New Roman"/>
          <w:sz w:val="24"/>
          <w:szCs w:val="24"/>
        </w:rPr>
        <w:t xml:space="preserve"> </w:t>
      </w:r>
      <w:r w:rsidR="001A4641" w:rsidRPr="001A4641">
        <w:rPr>
          <w:rFonts w:ascii="Times New Roman" w:hAnsi="Times New Roman" w:cs="Times New Roman"/>
          <w:sz w:val="24"/>
          <w:szCs w:val="24"/>
        </w:rPr>
        <w:t>Blood tests are used to check the level of inflammation and to detect specific antibodies that are linked to rheumatoid arthritis. Common markers include rheumatoid factor (RF) and anti-cyclic citrullinated peptide (anti-CCP), which are present in about 60–70% of RA patients and may appear even before symptoms develop. Imaging scans can also help identify joint damage; however, if no damage is visible, it usually suggests that the disease is still in its early stages.</w:t>
      </w:r>
    </w:p>
    <w:p w14:paraId="4C48EC4F" w14:textId="77777777" w:rsidR="00A32401" w:rsidRPr="00A32401" w:rsidRDefault="00A32401" w:rsidP="00A32401">
      <w:pPr>
        <w:spacing w:line="360" w:lineRule="auto"/>
        <w:jc w:val="both"/>
        <w:rPr>
          <w:rFonts w:ascii="Times New Roman" w:hAnsi="Times New Roman" w:cs="Times New Roman"/>
          <w:sz w:val="24"/>
          <w:szCs w:val="24"/>
        </w:rPr>
      </w:pPr>
      <w:r w:rsidRPr="00A32401">
        <w:rPr>
          <w:rFonts w:ascii="Times New Roman" w:hAnsi="Times New Roman" w:cs="Times New Roman"/>
          <w:sz w:val="24"/>
          <w:szCs w:val="24"/>
        </w:rPr>
        <w:t>In treating rheumatoid arthritis (RA), the main aim is to control inflammation, reduce discomfort, prevent damage to joints and other organs, and support better mobility and overall health. Long-term risks are also managed by using approaches such as starting treatment early, using intensive therapies when needed, keeping the disease under close control, and working toward remission.</w:t>
      </w:r>
    </w:p>
    <w:p w14:paraId="0CA1B701" w14:textId="193B5470" w:rsidR="00BB1181" w:rsidRPr="00CC49BC" w:rsidRDefault="00BB1181"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Nonsteroidal painkillers (NSAIDs), steroids, disease-modifying antirheumatic medications (DMARDs), biologics, and surgery are among the medications used to treat RA. DMARDs aim to alter the progression of arthritis, whereas NSAIDs reduce pain and inflammation. Biologics can slow, alter, or even reverse the disease by focusing on particular stages of the inflammatory process. Increased risk of infection, blood problems, congestive heart failure, demyelinating illnesses, cancer, and JAK inhibitors are among the adverse effects</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(Brown P et al., 2024).</w:t>
      </w:r>
    </w:p>
    <w:p w14:paraId="09644669" w14:textId="4B1C01C7" w:rsidR="006B3B67" w:rsidRPr="00CC49BC" w:rsidRDefault="00BB1181"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 For those with RA who have irreversible damage that restricts their everyday function, mobility, and independence, surgery may be a viable alternative. In joints severely affected by RA, joint replacement surgery can reduce pain and restore function. Among the procedures are arthrosis, synovectomy, tendon repair, and hip and knee replacements</w:t>
      </w:r>
      <w:r w:rsidR="00FC575B" w:rsidRPr="00CC49BC">
        <w:rPr>
          <w:rFonts w:ascii="Times New Roman" w:hAnsi="Times New Roman" w:cs="Times New Roman"/>
          <w:sz w:val="24"/>
          <w:szCs w:val="24"/>
        </w:rPr>
        <w:t xml:space="preserve">. </w:t>
      </w:r>
      <w:r w:rsidR="00A05208" w:rsidRPr="00CC49BC">
        <w:rPr>
          <w:rFonts w:ascii="Times New Roman" w:hAnsi="Times New Roman" w:cs="Times New Roman"/>
          <w:sz w:val="24"/>
          <w:szCs w:val="24"/>
        </w:rPr>
        <w:t>Complementary therapies include acupuncture, chiropractic, electrotherapy, hydrotherapy, massage, nutritional supplements, and osteopathy. Risk factors for RA include sex, age, family history, smoking, environmental exposures, and obesity.</w:t>
      </w:r>
    </w:p>
    <w:p w14:paraId="54D39CE7" w14:textId="77777777" w:rsidR="006B3B67" w:rsidRPr="00CC49BC" w:rsidRDefault="00A0520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Rheumatoid arthritis increases the risk of developing osteoporosis, rheumatoid nodules, dry eyes and mouth, susceptibility to infections, abnormal body composition, carpal tunnel syndrome, heart problems, lung disease, lymphoma, tendon rupture, cervical myelopathy, and vasculitis. People with RA should ensure their vaccinations are up-to-date, maintain a healthy body mass index, and avoid certain medications.</w:t>
      </w:r>
    </w:p>
    <w:p w14:paraId="1A8F0D59" w14:textId="61349F48" w:rsidR="006B3B67" w:rsidRPr="00CC49BC" w:rsidRDefault="00A0520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In summary, rheumatoid arthritis treatment focuses on reducing inflammation, relieving symptoms, preventing joint and organ damage, improving physical function, and reducing long-term complications</w:t>
      </w:r>
      <w:r w:rsidR="00C27DB0" w:rsidRPr="00CC49BC">
        <w:rPr>
          <w:rFonts w:ascii="Times New Roman" w:hAnsi="Times New Roman" w:cs="Times New Roman"/>
          <w:sz w:val="24"/>
          <w:szCs w:val="24"/>
        </w:rPr>
        <w:t xml:space="preserve"> </w:t>
      </w:r>
      <w:r w:rsidR="007D7C2D" w:rsidRPr="002F08E9">
        <w:rPr>
          <w:rFonts w:ascii="Times New Roman" w:hAnsi="Times New Roman" w:cs="Times New Roman"/>
          <w:sz w:val="24"/>
          <w:szCs w:val="24"/>
        </w:rPr>
        <w:t>(</w:t>
      </w:r>
      <w:r w:rsidR="007D7C2D" w:rsidRPr="002F08E9">
        <w:rPr>
          <w:rFonts w:ascii="Times New Roman" w:hAnsi="Times New Roman" w:cs="Times New Roman"/>
          <w:color w:val="333333"/>
          <w:sz w:val="24"/>
          <w:szCs w:val="24"/>
          <w:shd w:val="clear" w:color="auto" w:fill="FFFFFF"/>
        </w:rPr>
        <w:t>Chhatre S et al., 2014</w:t>
      </w:r>
      <w:r w:rsidR="007D7C2D" w:rsidRPr="002F08E9">
        <w:rPr>
          <w:rFonts w:ascii="Times New Roman" w:hAnsi="Times New Roman" w:cs="Times New Roman"/>
          <w:sz w:val="24"/>
          <w:szCs w:val="24"/>
        </w:rPr>
        <w:t>).</w:t>
      </w:r>
    </w:p>
    <w:p w14:paraId="01E2BDDB" w14:textId="77777777" w:rsidR="00C4379D" w:rsidRDefault="00C4379D" w:rsidP="00944E23">
      <w:pPr>
        <w:pStyle w:val="BodyText"/>
        <w:spacing w:before="195" w:line="360" w:lineRule="auto"/>
        <w:ind w:right="119"/>
        <w:jc w:val="both"/>
        <w:rPr>
          <w:color w:val="000000" w:themeColor="text1"/>
          <w:shd w:val="clear" w:color="auto" w:fill="FFFFFF"/>
        </w:rPr>
      </w:pPr>
      <w:r w:rsidRPr="001127C9">
        <w:rPr>
          <w:i/>
          <w:iCs/>
          <w:color w:val="000000" w:themeColor="text1"/>
          <w:shd w:val="clear" w:color="auto" w:fill="FFFFFF"/>
        </w:rPr>
        <w:t>Tribulus terrestris</w:t>
      </w:r>
      <w:r w:rsidRPr="00C4379D">
        <w:rPr>
          <w:color w:val="000000" w:themeColor="text1"/>
          <w:shd w:val="clear" w:color="auto" w:fill="FFFFFF"/>
        </w:rPr>
        <w:t xml:space="preserve"> is a hardy annual plant from the caltrop family that grows across much of the world. It thrives in dry, harsh environments where most plants struggle to survive. Originally native to Africa and southern Eurasia’s warm regions, it later spread accidentally to places like Australia and North America. Because of its tough, invasive nature, it’s often labeled a troublesome weed. Its reputation mainly comes from its small, spiky fruits, or burs, which are strong enough to puncture bicycle tires, injure the mouths and skin of grazing animals, and even hurt people walking barefoot or in thin shoes.</w:t>
      </w:r>
    </w:p>
    <w:p w14:paraId="544EA61D" w14:textId="77777777" w:rsidR="003C26ED" w:rsidRPr="003C26ED" w:rsidRDefault="003C26ED" w:rsidP="003C26ED">
      <w:pPr>
        <w:pStyle w:val="BodyText"/>
        <w:spacing w:before="195" w:line="360" w:lineRule="auto"/>
        <w:ind w:right="119"/>
        <w:jc w:val="both"/>
        <w:rPr>
          <w:color w:val="000000" w:themeColor="text1"/>
        </w:rPr>
      </w:pPr>
      <w:r w:rsidRPr="001127C9">
        <w:rPr>
          <w:i/>
          <w:iCs/>
          <w:color w:val="000000" w:themeColor="text1"/>
        </w:rPr>
        <w:t>Tribulus terrestris</w:t>
      </w:r>
      <w:r w:rsidRPr="003C26ED">
        <w:rPr>
          <w:color w:val="000000" w:themeColor="text1"/>
        </w:rPr>
        <w:t>, a member of the caltrop family (</w:t>
      </w:r>
      <w:proofErr w:type="spellStart"/>
      <w:r w:rsidRPr="003C26ED">
        <w:rPr>
          <w:color w:val="000000" w:themeColor="text1"/>
        </w:rPr>
        <w:t>Zygophyllaceae</w:t>
      </w:r>
      <w:proofErr w:type="spellEnd"/>
      <w:r w:rsidRPr="003C26ED">
        <w:rPr>
          <w:color w:val="000000" w:themeColor="text1"/>
        </w:rPr>
        <w:t>), is an annual plant that grows in many parts of the world. It is especially suited to dry and harsh environments where most other plants fail to thrive. Native to Africa and southern Eurasia’s warm regions, it later spread by accident to continents such as Australia and North America.</w:t>
      </w:r>
    </w:p>
    <w:p w14:paraId="6AF44DC8" w14:textId="79549AA8" w:rsidR="003C26ED" w:rsidRDefault="003C26ED" w:rsidP="003C26ED">
      <w:pPr>
        <w:pStyle w:val="BodyText"/>
        <w:spacing w:before="195" w:line="360" w:lineRule="auto"/>
        <w:ind w:right="119"/>
        <w:jc w:val="both"/>
        <w:rPr>
          <w:color w:val="000000" w:themeColor="text1"/>
        </w:rPr>
      </w:pPr>
      <w:r w:rsidRPr="003C26ED">
        <w:rPr>
          <w:color w:val="000000" w:themeColor="text1"/>
        </w:rPr>
        <w:t>The plant is tough, invasive, and often considered a troublesome weed. This reputation comes from its fruit—a small, woody bur covered with hard, sharp spines. These spines are strong enough to puncture bicycle tires, wound the skin and mouths of grazing animals, and cause painful injuries to people walking barefoot or in thin shoes</w:t>
      </w:r>
      <w:r>
        <w:rPr>
          <w:color w:val="000000" w:themeColor="text1"/>
        </w:rPr>
        <w:t xml:space="preserve"> </w:t>
      </w:r>
      <w:r w:rsidR="007D7C2D" w:rsidRPr="002F08E9">
        <w:rPr>
          <w:color w:val="000000" w:themeColor="text1"/>
        </w:rPr>
        <w:t>(</w:t>
      </w:r>
      <w:r w:rsidR="007D7C2D" w:rsidRPr="002F08E9">
        <w:rPr>
          <w:color w:val="333333"/>
        </w:rPr>
        <w:t>Neychev V et al., 2016</w:t>
      </w:r>
      <w:r w:rsidR="007D7C2D" w:rsidRPr="002F08E9">
        <w:rPr>
          <w:color w:val="000000" w:themeColor="text1"/>
        </w:rPr>
        <w:t>)</w:t>
      </w:r>
      <w:r w:rsidR="007D7C2D">
        <w:rPr>
          <w:color w:val="000000" w:themeColor="text1"/>
        </w:rPr>
        <w:t>.</w:t>
      </w:r>
    </w:p>
    <w:p w14:paraId="4357E173" w14:textId="77777777" w:rsidR="00555B24" w:rsidRPr="00555B24" w:rsidRDefault="00555B24" w:rsidP="00555B24">
      <w:pPr>
        <w:spacing w:line="360" w:lineRule="auto"/>
        <w:jc w:val="both"/>
        <w:rPr>
          <w:rFonts w:ascii="Times New Roman" w:hAnsi="Times New Roman" w:cs="Times New Roman"/>
          <w:sz w:val="24"/>
          <w:szCs w:val="24"/>
        </w:rPr>
      </w:pPr>
      <w:r w:rsidRPr="001127C9">
        <w:rPr>
          <w:rFonts w:ascii="Times New Roman" w:hAnsi="Times New Roman" w:cs="Times New Roman"/>
          <w:i/>
          <w:iCs/>
          <w:sz w:val="24"/>
          <w:szCs w:val="24"/>
        </w:rPr>
        <w:t>Tribulus terrestris</w:t>
      </w:r>
      <w:r w:rsidRPr="00555B24">
        <w:rPr>
          <w:rFonts w:ascii="Times New Roman" w:hAnsi="Times New Roman" w:cs="Times New Roman"/>
          <w:sz w:val="24"/>
          <w:szCs w:val="24"/>
        </w:rPr>
        <w:t xml:space="preserve"> is </w:t>
      </w:r>
      <w:proofErr w:type="gramStart"/>
      <w:r w:rsidRPr="00555B24">
        <w:rPr>
          <w:rFonts w:ascii="Times New Roman" w:hAnsi="Times New Roman" w:cs="Times New Roman"/>
          <w:sz w:val="24"/>
          <w:szCs w:val="24"/>
        </w:rPr>
        <w:t>a</w:t>
      </w:r>
      <w:proofErr w:type="gramEnd"/>
      <w:r w:rsidRPr="00555B24">
        <w:rPr>
          <w:rFonts w:ascii="Times New Roman" w:hAnsi="Times New Roman" w:cs="Times New Roman"/>
          <w:sz w:val="24"/>
          <w:szCs w:val="24"/>
        </w:rPr>
        <w:t xml:space="preserve"> herbaceous plant that typically grows as a summer annual in temperate regions. Its stems spread outward from the base, ranging in length from about 10 cm (4 inches) to over 1 meter (3 feet). While the plant often forms flat mats close to the ground, it can grow taller in shaded areas or among larger plants. The stems are densely hairy and branch out from the base, while the leaves are opposite, pinnate, and made up of small, hairy leaflets about 3 mm long.</w:t>
      </w:r>
    </w:p>
    <w:p w14:paraId="16A82E11" w14:textId="29145A02" w:rsidR="00555B24" w:rsidRPr="00555B24" w:rsidRDefault="00555B24" w:rsidP="00555B24">
      <w:pPr>
        <w:spacing w:line="360" w:lineRule="auto"/>
        <w:jc w:val="both"/>
        <w:rPr>
          <w:rFonts w:ascii="Times New Roman" w:hAnsi="Times New Roman" w:cs="Times New Roman"/>
          <w:sz w:val="24"/>
          <w:szCs w:val="24"/>
        </w:rPr>
      </w:pPr>
      <w:r w:rsidRPr="00555B24">
        <w:rPr>
          <w:rFonts w:ascii="Times New Roman" w:hAnsi="Times New Roman" w:cs="Times New Roman"/>
          <w:sz w:val="24"/>
          <w:szCs w:val="24"/>
        </w:rPr>
        <w:t xml:space="preserve">The plant produces bright yellow flowers, 4–10 mm wide, each with five petals, five sepals, and ten stamens. In Southern California, it flowers from April to October, mainly in disturbed areas and waste grounds. After flowering, the fruit forms and splits into five hard segments, each 10 mm long and 4–6 mm wide with two to four sharp edges. These spiky parts resemble the horns of goats or bulls, which is why the plant has earned such common names. The burs </w:t>
      </w:r>
      <w:r w:rsidRPr="00555B24">
        <w:rPr>
          <w:rFonts w:ascii="Times New Roman" w:hAnsi="Times New Roman" w:cs="Times New Roman"/>
          <w:sz w:val="24"/>
          <w:szCs w:val="24"/>
        </w:rPr>
        <w:lastRenderedPageBreak/>
        <w:t>are strong enough to puncture bicycle and other inflatable tires, injure bare feet, and cause wounds in the mouths of grazing animals.</w:t>
      </w:r>
    </w:p>
    <w:p w14:paraId="78FA9A1D" w14:textId="109FB935" w:rsidR="00555B24" w:rsidRDefault="00555B24" w:rsidP="00555B24">
      <w:pPr>
        <w:spacing w:line="360" w:lineRule="auto"/>
        <w:jc w:val="both"/>
        <w:rPr>
          <w:rFonts w:ascii="Times New Roman" w:hAnsi="Times New Roman" w:cs="Times New Roman"/>
          <w:sz w:val="24"/>
          <w:szCs w:val="24"/>
        </w:rPr>
      </w:pPr>
      <w:r w:rsidRPr="00555B24">
        <w:rPr>
          <w:rFonts w:ascii="Times New Roman" w:hAnsi="Times New Roman" w:cs="Times New Roman"/>
          <w:sz w:val="24"/>
          <w:szCs w:val="24"/>
        </w:rPr>
        <w:t>Inside each bur, the seeds are arranged in layers separated by a tough membrane. To survive in dry climates, the largest seed germinates first, while the others stay dormant until sufficient moisture is available. The spiny burs easily attach to animal skin and fur, which helps the plant spread but often causes injuries and hair damage</w:t>
      </w:r>
      <w:r>
        <w:rPr>
          <w:rFonts w:ascii="Times New Roman" w:hAnsi="Times New Roman" w:cs="Times New Roman"/>
          <w:sz w:val="24"/>
          <w:szCs w:val="24"/>
        </w:rPr>
        <w:t xml:space="preserve"> </w:t>
      </w:r>
      <w:r w:rsidR="007D7C2D" w:rsidRPr="002F08E9">
        <w:rPr>
          <w:rFonts w:ascii="Times New Roman" w:hAnsi="Times New Roman" w:cs="Times New Roman"/>
          <w:sz w:val="24"/>
          <w:szCs w:val="24"/>
        </w:rPr>
        <w:t>(CABI Compendium, 2022)</w:t>
      </w:r>
    </w:p>
    <w:p w14:paraId="70674F26" w14:textId="3FAF296F" w:rsidR="007D7C2D" w:rsidRPr="00555B24" w:rsidRDefault="007D7C2D" w:rsidP="00555B24">
      <w:pPr>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Chemically, </w:t>
      </w:r>
      <w:r w:rsidRPr="002F08E9">
        <w:rPr>
          <w:rFonts w:ascii="Times New Roman" w:hAnsi="Times New Roman" w:cs="Times New Roman"/>
          <w:i/>
          <w:iCs/>
          <w:sz w:val="24"/>
          <w:szCs w:val="24"/>
        </w:rPr>
        <w:t>Tribulus terrestris</w:t>
      </w:r>
      <w:r w:rsidRPr="002F08E9">
        <w:rPr>
          <w:rFonts w:ascii="Times New Roman" w:hAnsi="Times New Roman" w:cs="Times New Roman"/>
          <w:sz w:val="24"/>
          <w:szCs w:val="24"/>
        </w:rPr>
        <w:t xml:space="preserve"> contains a wide variety of compounds, including steroidal saponins, flavonoids, glycosides, phytosterols, tannins, terpenoids, amides, amino acids, and proteins. Of these, flavonoids and steroidal saponins are considered the most important because of their diverse biological activities (</w:t>
      </w:r>
      <w:proofErr w:type="spellStart"/>
      <w:r w:rsidRPr="002F08E9">
        <w:rPr>
          <w:rFonts w:ascii="Times New Roman" w:hAnsi="Times New Roman" w:cs="Times New Roman"/>
          <w:sz w:val="24"/>
          <w:szCs w:val="24"/>
        </w:rPr>
        <w:t>Semerdjieva</w:t>
      </w:r>
      <w:proofErr w:type="spellEnd"/>
      <w:r w:rsidRPr="002F08E9">
        <w:rPr>
          <w:rFonts w:ascii="Times New Roman" w:hAnsi="Times New Roman" w:cs="Times New Roman"/>
          <w:sz w:val="24"/>
          <w:szCs w:val="24"/>
        </w:rPr>
        <w:t xml:space="preserve"> IB et al., 2019).  Research has linked the plant to several potential benefits, such as improving sexual function, enhancing fertility and libido (</w:t>
      </w:r>
      <w:proofErr w:type="spellStart"/>
      <w:r w:rsidRPr="002F08E9">
        <w:rPr>
          <w:rFonts w:ascii="Times New Roman" w:hAnsi="Times New Roman" w:cs="Times New Roman"/>
          <w:sz w:val="24"/>
          <w:szCs w:val="24"/>
        </w:rPr>
        <w:t>Neychev</w:t>
      </w:r>
      <w:proofErr w:type="spellEnd"/>
      <w:r w:rsidRPr="002F08E9">
        <w:rPr>
          <w:rFonts w:ascii="Times New Roman" w:hAnsi="Times New Roman" w:cs="Times New Roman"/>
          <w:sz w:val="24"/>
          <w:szCs w:val="24"/>
        </w:rPr>
        <w:t xml:space="preserve"> V et al., 2015), preventing kidney stones, hepatoprotective (Kaushik J et al., 2019), lowering blood sugar, protecting the heart, supporting nerve cells (Alzahrani S et al., 2018), boosting athletic performance, and even showing antitumor, antibacterial, antioxidant, anti-inflammatory, memory-enhancing, and nutrient absorption–improving effects (Tian C et al., 2019) and anti-aging (Mei XT et al., 2021).   </w:t>
      </w:r>
    </w:p>
    <w:p w14:paraId="6E3EE3F5" w14:textId="20067F47" w:rsidR="00490347" w:rsidRPr="00D27182" w:rsidRDefault="003802C1"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TRADITIONAL PHARMACOLOGICAL USES </w:t>
      </w:r>
    </w:p>
    <w:p w14:paraId="36DDFDA8" w14:textId="3DA183C2" w:rsidR="00490347" w:rsidRPr="00CC49BC" w:rsidRDefault="00974BB0" w:rsidP="00CC49BC">
      <w:pPr>
        <w:spacing w:line="360" w:lineRule="auto"/>
        <w:jc w:val="both"/>
        <w:rPr>
          <w:rFonts w:ascii="Times New Roman" w:hAnsi="Times New Roman" w:cs="Times New Roman"/>
          <w:color w:val="333333"/>
          <w:sz w:val="24"/>
          <w:szCs w:val="24"/>
          <w:shd w:val="clear" w:color="auto" w:fill="FFFFFF"/>
        </w:rPr>
      </w:pPr>
      <w:r w:rsidRPr="002F08E9">
        <w:rPr>
          <w:rFonts w:ascii="Times New Roman" w:hAnsi="Times New Roman" w:cs="Times New Roman"/>
          <w:i/>
          <w:iCs/>
          <w:sz w:val="24"/>
          <w:szCs w:val="24"/>
        </w:rPr>
        <w:t>Tribulus terrestris</w:t>
      </w:r>
      <w:r w:rsidR="00490347" w:rsidRPr="00490347">
        <w:rPr>
          <w:rFonts w:ascii="Times New Roman" w:hAnsi="Times New Roman" w:cs="Times New Roman"/>
          <w:color w:val="333333"/>
          <w:sz w:val="24"/>
          <w:szCs w:val="24"/>
          <w:shd w:val="clear" w:color="auto" w:fill="FFFFFF"/>
        </w:rPr>
        <w:t xml:space="preserve"> is native to northern Australia, temperate and tropical regions of Asia and Africa, as well as corridor of southeastern and Mediterranean Europe. Its significance in traditional drug has been honoured across colourful societies in these areas, including traditional Chinese drug, Ayurveda from India, and traditional practices in southeastern Europe. The foremost known Chinese medicinal textbook," Shen Nong Ben Cao Jing," conceded </w:t>
      </w:r>
      <w:r w:rsidRPr="002F08E9">
        <w:rPr>
          <w:rFonts w:ascii="Times New Roman" w:hAnsi="Times New Roman" w:cs="Times New Roman"/>
          <w:i/>
          <w:iCs/>
          <w:sz w:val="24"/>
          <w:szCs w:val="24"/>
        </w:rPr>
        <w:t>Tribulus terrestris</w:t>
      </w:r>
      <w:r w:rsidR="00490347" w:rsidRPr="00490347">
        <w:rPr>
          <w:rFonts w:ascii="Times New Roman" w:hAnsi="Times New Roman" w:cs="Times New Roman"/>
          <w:color w:val="333333"/>
          <w:sz w:val="24"/>
          <w:szCs w:val="24"/>
          <w:shd w:val="clear" w:color="auto" w:fill="FFFFFF"/>
        </w:rPr>
        <w:t xml:space="preserve"> as a largely valued medicinal factory in traditional Chinese drug. The Chinese Pharmacopoeia countries that the fruits of </w:t>
      </w:r>
      <w:r w:rsidRPr="002F08E9">
        <w:rPr>
          <w:rFonts w:ascii="Times New Roman" w:hAnsi="Times New Roman" w:cs="Times New Roman"/>
          <w:i/>
          <w:iCs/>
          <w:sz w:val="24"/>
          <w:szCs w:val="24"/>
        </w:rPr>
        <w:t>Tribulus terrestris</w:t>
      </w:r>
      <w:r w:rsidR="00490347" w:rsidRPr="00490347">
        <w:rPr>
          <w:rFonts w:ascii="Times New Roman" w:hAnsi="Times New Roman" w:cs="Times New Roman"/>
          <w:color w:val="333333"/>
          <w:sz w:val="24"/>
          <w:szCs w:val="24"/>
          <w:shd w:val="clear" w:color="auto" w:fill="FFFFFF"/>
        </w:rPr>
        <w:t xml:space="preserve"> are used to treat skin itching, headaches, dizziness, bone conduit blockage, and order health. They're also used as a diuretic and expectorant for coughs, and are believed to ameliorate vision. In Ayurvedic drug, the fruits have been used to address issues similar as erectile dysfunction, low libido, incompetence, and gravidity. also, the fruits and roots are allowed to have heart- boosting parcels. </w:t>
      </w:r>
      <w:r w:rsidRPr="002F08E9">
        <w:rPr>
          <w:rFonts w:ascii="Times New Roman" w:hAnsi="Times New Roman" w:cs="Times New Roman"/>
          <w:i/>
          <w:iCs/>
          <w:sz w:val="24"/>
          <w:szCs w:val="24"/>
        </w:rPr>
        <w:t>Tribulus terrestris</w:t>
      </w:r>
      <w:r w:rsidR="00490347" w:rsidRPr="00490347">
        <w:rPr>
          <w:rFonts w:ascii="Times New Roman" w:hAnsi="Times New Roman" w:cs="Times New Roman"/>
          <w:color w:val="333333"/>
          <w:sz w:val="24"/>
          <w:szCs w:val="24"/>
          <w:shd w:val="clear" w:color="auto" w:fill="FFFFFF"/>
        </w:rPr>
        <w:t xml:space="preserve"> has been used in Sudan to treat order inflammation and as a soothing agent. In Pakistan, it has been used for its capability to promote urination and reduce uric acid situations. Recent studies have linked flavonoids and steroidal saponins as the main composites responsible for the traditional medicinal benefits of </w:t>
      </w:r>
      <w:r w:rsidRPr="002F08E9">
        <w:rPr>
          <w:rFonts w:ascii="Times New Roman" w:hAnsi="Times New Roman" w:cs="Times New Roman"/>
          <w:i/>
          <w:iCs/>
          <w:sz w:val="24"/>
          <w:szCs w:val="24"/>
        </w:rPr>
        <w:t>Tribulus terrestris</w:t>
      </w:r>
      <w:r w:rsidR="00490347" w:rsidRPr="00490347">
        <w:rPr>
          <w:rFonts w:ascii="Times New Roman" w:hAnsi="Times New Roman" w:cs="Times New Roman"/>
          <w:color w:val="333333"/>
          <w:sz w:val="24"/>
          <w:szCs w:val="24"/>
          <w:shd w:val="clear" w:color="auto" w:fill="FFFFFF"/>
        </w:rPr>
        <w:t>, which are known for their</w:t>
      </w:r>
      <w:r w:rsidR="00490347">
        <w:rPr>
          <w:rFonts w:ascii="Times New Roman" w:hAnsi="Times New Roman" w:cs="Times New Roman"/>
          <w:color w:val="333333"/>
          <w:sz w:val="24"/>
          <w:szCs w:val="24"/>
          <w:shd w:val="clear" w:color="auto" w:fill="FFFFFF"/>
        </w:rPr>
        <w:t xml:space="preserve"> </w:t>
      </w:r>
      <w:r w:rsidR="00490347" w:rsidRPr="00490347">
        <w:rPr>
          <w:rFonts w:ascii="Times New Roman" w:hAnsi="Times New Roman" w:cs="Times New Roman"/>
          <w:color w:val="333333"/>
          <w:sz w:val="24"/>
          <w:szCs w:val="24"/>
          <w:shd w:val="clear" w:color="auto" w:fill="FFFFFF"/>
        </w:rPr>
        <w:t>anti-aging and</w:t>
      </w:r>
      <w:r w:rsidR="00490347">
        <w:rPr>
          <w:rFonts w:ascii="Times New Roman" w:hAnsi="Times New Roman" w:cs="Times New Roman"/>
          <w:color w:val="333333"/>
          <w:sz w:val="24"/>
          <w:szCs w:val="24"/>
          <w:shd w:val="clear" w:color="auto" w:fill="FFFFFF"/>
        </w:rPr>
        <w:t xml:space="preserve"> </w:t>
      </w:r>
      <w:r w:rsidR="00490347" w:rsidRPr="00490347">
        <w:rPr>
          <w:rFonts w:ascii="Times New Roman" w:hAnsi="Times New Roman" w:cs="Times New Roman"/>
          <w:color w:val="333333"/>
          <w:sz w:val="24"/>
          <w:szCs w:val="24"/>
          <w:shd w:val="clear" w:color="auto" w:fill="FFFFFF"/>
        </w:rPr>
        <w:t>anti-inflammatory goods</w:t>
      </w:r>
      <w:r w:rsidR="007D7C2D">
        <w:rPr>
          <w:rFonts w:ascii="Times New Roman" w:hAnsi="Times New Roman" w:cs="Times New Roman"/>
          <w:color w:val="333333"/>
          <w:sz w:val="24"/>
          <w:szCs w:val="24"/>
          <w:shd w:val="clear" w:color="auto" w:fill="FFFFFF"/>
        </w:rPr>
        <w:t xml:space="preserve"> </w:t>
      </w:r>
      <w:r w:rsidR="007D7C2D" w:rsidRPr="002F08E9">
        <w:rPr>
          <w:rFonts w:ascii="Times New Roman" w:hAnsi="Times New Roman" w:cs="Times New Roman"/>
          <w:color w:val="333333"/>
          <w:sz w:val="24"/>
          <w:szCs w:val="24"/>
          <w:shd w:val="clear" w:color="auto" w:fill="FFFFFF"/>
        </w:rPr>
        <w:t>(Zhu W et al., 2019)</w:t>
      </w:r>
      <w:r w:rsidR="007D7C2D">
        <w:rPr>
          <w:rFonts w:ascii="Times New Roman" w:hAnsi="Times New Roman" w:cs="Times New Roman"/>
          <w:color w:val="333333"/>
          <w:sz w:val="24"/>
          <w:szCs w:val="24"/>
          <w:shd w:val="clear" w:color="auto" w:fill="FFFFFF"/>
        </w:rPr>
        <w:t>.</w:t>
      </w:r>
    </w:p>
    <w:p w14:paraId="55E8B3A7" w14:textId="77777777" w:rsidR="002F1F31" w:rsidRDefault="002F1F31" w:rsidP="00CC49BC">
      <w:pPr>
        <w:spacing w:line="360" w:lineRule="auto"/>
        <w:jc w:val="both"/>
        <w:rPr>
          <w:rFonts w:ascii="Times New Roman" w:hAnsi="Times New Roman" w:cs="Times New Roman"/>
          <w:b/>
          <w:bCs/>
          <w:sz w:val="24"/>
          <w:szCs w:val="24"/>
        </w:rPr>
      </w:pPr>
    </w:p>
    <w:p w14:paraId="37D064C0" w14:textId="017F1A3F" w:rsidR="000037E6" w:rsidRPr="00CC49BC" w:rsidRDefault="000037E6" w:rsidP="00CC49BC">
      <w:pPr>
        <w:spacing w:line="360" w:lineRule="auto"/>
        <w:jc w:val="both"/>
        <w:rPr>
          <w:rFonts w:ascii="Times New Roman" w:hAnsi="Times New Roman" w:cs="Times New Roman"/>
          <w:b/>
          <w:bCs/>
          <w:color w:val="000000" w:themeColor="text1"/>
          <w:sz w:val="24"/>
          <w:szCs w:val="24"/>
        </w:rPr>
      </w:pPr>
      <w:r w:rsidRPr="00CC49BC">
        <w:rPr>
          <w:rFonts w:ascii="Times New Roman" w:hAnsi="Times New Roman" w:cs="Times New Roman"/>
          <w:b/>
          <w:bCs/>
          <w:sz w:val="24"/>
          <w:szCs w:val="24"/>
        </w:rPr>
        <w:lastRenderedPageBreak/>
        <w:t>MATERIALS AND METHODS</w:t>
      </w:r>
    </w:p>
    <w:p w14:paraId="2F1C17BE" w14:textId="10F8E75C" w:rsidR="000037E6" w:rsidRPr="00CC49BC" w:rsidRDefault="000037E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PROCUREMENT OF PLANT MATERIAL</w:t>
      </w:r>
    </w:p>
    <w:p w14:paraId="027F61BB" w14:textId="77777777" w:rsidR="005F2BC8" w:rsidRDefault="00E0146F" w:rsidP="005F2BC8">
      <w:pPr>
        <w:spacing w:line="360" w:lineRule="auto"/>
        <w:ind w:right="-199"/>
        <w:jc w:val="both"/>
        <w:rPr>
          <w:rFonts w:ascii="Times New Roman" w:hAnsi="Times New Roman" w:cs="Times New Roman"/>
          <w:sz w:val="24"/>
          <w:szCs w:val="24"/>
        </w:rPr>
      </w:pPr>
      <w:r w:rsidRPr="00CC49BC">
        <w:rPr>
          <w:rFonts w:ascii="Times New Roman" w:hAnsi="Times New Roman" w:cs="Times New Roman"/>
          <w:sz w:val="24"/>
          <w:szCs w:val="24"/>
        </w:rPr>
        <w:t xml:space="preserve">For the present investigation, seeds of </w:t>
      </w:r>
      <w:proofErr w:type="spellStart"/>
      <w:r w:rsidR="007F720A" w:rsidRPr="00CC49BC">
        <w:rPr>
          <w:rFonts w:ascii="Times New Roman" w:hAnsi="Times New Roman" w:cs="Times New Roman"/>
          <w:i/>
          <w:iCs/>
          <w:sz w:val="24"/>
          <w:szCs w:val="24"/>
        </w:rPr>
        <w:t>Tribulus</w:t>
      </w:r>
      <w:proofErr w:type="spellEnd"/>
      <w:r w:rsidR="007F720A" w:rsidRPr="00CC49BC">
        <w:rPr>
          <w:rFonts w:ascii="Times New Roman" w:hAnsi="Times New Roman" w:cs="Times New Roman"/>
          <w:i/>
          <w:iCs/>
          <w:sz w:val="24"/>
          <w:szCs w:val="24"/>
        </w:rPr>
        <w:t xml:space="preserve">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were purchased from the local market in Guntur, Andhra Pradesh. The seeds were identified and authenticated by a botanist in Acharya Nagarjuna University</w:t>
      </w:r>
      <w:r w:rsidR="009839AE" w:rsidRPr="00CC49BC">
        <w:rPr>
          <w:rFonts w:ascii="Times New Roman" w:hAnsi="Times New Roman" w:cs="Times New Roman"/>
          <w:sz w:val="24"/>
          <w:szCs w:val="24"/>
        </w:rPr>
        <w:t>, Guntur</w:t>
      </w:r>
      <w:r w:rsidRPr="00CC49BC">
        <w:rPr>
          <w:rFonts w:ascii="Times New Roman" w:hAnsi="Times New Roman" w:cs="Times New Roman"/>
          <w:sz w:val="24"/>
          <w:szCs w:val="24"/>
        </w:rPr>
        <w:t xml:space="preserve"> and the specimen sample is deposited in the Pharmacognosy division,</w:t>
      </w:r>
      <w:r w:rsidR="00F33F12" w:rsidRPr="00CC49BC">
        <w:rPr>
          <w:rFonts w:ascii="Times New Roman" w:hAnsi="Times New Roman" w:cs="Times New Roman"/>
          <w:sz w:val="24"/>
          <w:szCs w:val="24"/>
        </w:rPr>
        <w:t xml:space="preserve"> Chalapathi Institute of Pharmaceutical Sciences.</w:t>
      </w:r>
    </w:p>
    <w:p w14:paraId="4F39C320" w14:textId="0C0A4ED8" w:rsidR="00185CA9" w:rsidRPr="005F2BC8" w:rsidRDefault="00E0146F" w:rsidP="005F2BC8">
      <w:pPr>
        <w:spacing w:line="360" w:lineRule="auto"/>
        <w:ind w:right="-199"/>
        <w:jc w:val="both"/>
        <w:rPr>
          <w:rFonts w:ascii="Times New Roman" w:hAnsi="Times New Roman" w:cs="Times New Roman"/>
          <w:sz w:val="24"/>
          <w:szCs w:val="24"/>
        </w:rPr>
      </w:pPr>
      <w:r w:rsidRPr="00CC49BC">
        <w:rPr>
          <w:rFonts w:ascii="Times New Roman" w:hAnsi="Times New Roman" w:cs="Times New Roman"/>
          <w:b/>
          <w:bCs/>
          <w:sz w:val="24"/>
          <w:szCs w:val="24"/>
        </w:rPr>
        <w:t>EXTRACTION PROCESS</w:t>
      </w:r>
    </w:p>
    <w:p w14:paraId="52BE49CE" w14:textId="11359249" w:rsidR="00E0146F" w:rsidRPr="00CC49BC" w:rsidRDefault="00E0146F"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Extraction is a way to separate medicinally active portions of plant or animal tissues from the inactive or inert components. The mixture is brought into contact with selective solvents used in standard extraction procedures.</w:t>
      </w:r>
    </w:p>
    <w:p w14:paraId="2F1B178A" w14:textId="77777777" w:rsidR="007D7C2D" w:rsidRPr="002F08E9" w:rsidRDefault="007D7C2D" w:rsidP="007D7C2D">
      <w:pPr>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The procedure of extraction used for </w:t>
      </w:r>
      <w:proofErr w:type="spellStart"/>
      <w:r w:rsidRPr="002F08E9">
        <w:rPr>
          <w:rFonts w:ascii="Times New Roman" w:hAnsi="Times New Roman" w:cs="Times New Roman"/>
          <w:i/>
          <w:iCs/>
          <w:sz w:val="24"/>
          <w:szCs w:val="24"/>
        </w:rPr>
        <w:t>Tribulus</w:t>
      </w:r>
      <w:proofErr w:type="spellEnd"/>
      <w:r w:rsidRPr="002F08E9">
        <w:rPr>
          <w:rFonts w:ascii="Times New Roman" w:hAnsi="Times New Roman" w:cs="Times New Roman"/>
          <w:i/>
          <w:iCs/>
          <w:sz w:val="24"/>
          <w:szCs w:val="24"/>
        </w:rPr>
        <w:t xml:space="preserve"> </w:t>
      </w:r>
      <w:proofErr w:type="spellStart"/>
      <w:r w:rsidRPr="002F08E9">
        <w:rPr>
          <w:rFonts w:ascii="Times New Roman" w:hAnsi="Times New Roman" w:cs="Times New Roman"/>
          <w:i/>
          <w:iCs/>
          <w:sz w:val="24"/>
          <w:szCs w:val="24"/>
        </w:rPr>
        <w:t>terristris</w:t>
      </w:r>
      <w:proofErr w:type="spellEnd"/>
      <w:r w:rsidRPr="002F08E9">
        <w:rPr>
          <w:rFonts w:ascii="Times New Roman" w:hAnsi="Times New Roman" w:cs="Times New Roman"/>
          <w:sz w:val="24"/>
          <w:szCs w:val="24"/>
        </w:rPr>
        <w:t xml:space="preserve"> is homogenizer (IKA T25 digital ULTRA TURRAX).</w:t>
      </w:r>
    </w:p>
    <w:p w14:paraId="3D62CA52" w14:textId="7D654E4C" w:rsidR="007D7C2D" w:rsidRPr="002F08E9" w:rsidRDefault="007D7C2D" w:rsidP="007D7C2D">
      <w:pPr>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The seeds are soaked in water for 14 hours and the soaked seeds are subjected to homogenising using an Ultra </w:t>
      </w:r>
      <w:proofErr w:type="spellStart"/>
      <w:r w:rsidRPr="002F08E9">
        <w:rPr>
          <w:rFonts w:ascii="Times New Roman" w:hAnsi="Times New Roman" w:cs="Times New Roman"/>
          <w:sz w:val="24"/>
          <w:szCs w:val="24"/>
        </w:rPr>
        <w:t>turrax</w:t>
      </w:r>
      <w:proofErr w:type="spellEnd"/>
      <w:r w:rsidRPr="002F08E9">
        <w:rPr>
          <w:rFonts w:ascii="Times New Roman" w:hAnsi="Times New Roman" w:cs="Times New Roman"/>
          <w:sz w:val="24"/>
          <w:szCs w:val="24"/>
        </w:rPr>
        <w:t xml:space="preserve"> homogeniser (IKA T25 digital ULTRA TURRAX) at 16,000 rpm for 2 hours and the mucilage is collected by the process of filtration using a muslin cloth and the extracted mucilage is placed in hot air oven for 7 days at 40</w:t>
      </w:r>
      <w:r w:rsidRPr="002F08E9">
        <w:rPr>
          <w:rFonts w:ascii="Times New Roman" w:hAnsi="Times New Roman" w:cs="Times New Roman"/>
          <w:sz w:val="24"/>
          <w:szCs w:val="24"/>
          <w:vertAlign w:val="superscript"/>
        </w:rPr>
        <w:t>0</w:t>
      </w:r>
      <w:r w:rsidRPr="002F08E9">
        <w:rPr>
          <w:rFonts w:ascii="Times New Roman" w:hAnsi="Times New Roman" w:cs="Times New Roman"/>
          <w:sz w:val="24"/>
          <w:szCs w:val="24"/>
        </w:rPr>
        <w:t>C until the extracted mucilage is collected in powdered form.</w:t>
      </w:r>
    </w:p>
    <w:p w14:paraId="6E13321B" w14:textId="7C3B696F" w:rsidR="00A7042B" w:rsidRPr="00CC49BC" w:rsidRDefault="00272B84"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Qualitative screening of the </w:t>
      </w:r>
      <w:r w:rsidR="00F74D6D" w:rsidRPr="00CC49BC">
        <w:rPr>
          <w:rFonts w:ascii="Times New Roman" w:hAnsi="Times New Roman" w:cs="Times New Roman"/>
          <w:sz w:val="24"/>
          <w:szCs w:val="24"/>
        </w:rPr>
        <w:t>ethanolic seed extract of</w:t>
      </w:r>
      <w:r w:rsidRPr="00CC49BC">
        <w:rPr>
          <w:rFonts w:ascii="Times New Roman" w:hAnsi="Times New Roman" w:cs="Times New Roman"/>
          <w:i/>
          <w:sz w:val="24"/>
          <w:szCs w:val="24"/>
        </w:rPr>
        <w:t xml:space="preserve"> </w:t>
      </w:r>
      <w:proofErr w:type="spellStart"/>
      <w:r w:rsidR="00FA2685" w:rsidRPr="00CC49BC">
        <w:rPr>
          <w:rFonts w:ascii="Times New Roman" w:hAnsi="Times New Roman" w:cs="Times New Roman"/>
          <w:i/>
          <w:iCs/>
          <w:sz w:val="24"/>
          <w:szCs w:val="24"/>
        </w:rPr>
        <w:t>Tribulus</w:t>
      </w:r>
      <w:proofErr w:type="spellEnd"/>
      <w:r w:rsidR="00FA2685" w:rsidRPr="00CC49BC">
        <w:rPr>
          <w:rFonts w:ascii="Times New Roman" w:hAnsi="Times New Roman" w:cs="Times New Roman"/>
          <w:i/>
          <w:iCs/>
          <w:sz w:val="24"/>
          <w:szCs w:val="24"/>
        </w:rPr>
        <w:t xml:space="preserve"> </w:t>
      </w:r>
      <w:proofErr w:type="spellStart"/>
      <w:r w:rsidR="00FA2685">
        <w:rPr>
          <w:rFonts w:ascii="Times New Roman" w:hAnsi="Times New Roman" w:cs="Times New Roman"/>
          <w:i/>
          <w:iCs/>
          <w:sz w:val="24"/>
          <w:szCs w:val="24"/>
        </w:rPr>
        <w:t>t</w:t>
      </w:r>
      <w:r w:rsidR="00FA2685" w:rsidRPr="00CC49BC">
        <w:rPr>
          <w:rFonts w:ascii="Times New Roman" w:hAnsi="Times New Roman" w:cs="Times New Roman"/>
          <w:i/>
          <w:iCs/>
          <w:sz w:val="24"/>
          <w:szCs w:val="24"/>
        </w:rPr>
        <w:t>erristris</w:t>
      </w:r>
      <w:proofErr w:type="spellEnd"/>
      <w:r w:rsidR="00FA2685"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was performed</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for</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the</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identification</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of</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various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classes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of</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active</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chemical</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constituents.</w:t>
      </w:r>
    </w:p>
    <w:p w14:paraId="6D5D4791" w14:textId="77777777" w:rsidR="00BA272A" w:rsidRDefault="00BA272A" w:rsidP="00CC49BC">
      <w:pPr>
        <w:spacing w:line="360" w:lineRule="auto"/>
        <w:jc w:val="both"/>
        <w:rPr>
          <w:rFonts w:ascii="Times New Roman" w:hAnsi="Times New Roman" w:cs="Times New Roman"/>
          <w:b/>
          <w:bCs/>
          <w:color w:val="121312"/>
          <w:sz w:val="24"/>
          <w:szCs w:val="24"/>
        </w:rPr>
      </w:pPr>
    </w:p>
    <w:p w14:paraId="32D98423" w14:textId="749403A8" w:rsidR="00A334BE" w:rsidRPr="00245BFD" w:rsidRDefault="00525394" w:rsidP="00CC49BC">
      <w:pPr>
        <w:spacing w:line="360" w:lineRule="auto"/>
        <w:jc w:val="both"/>
        <w:rPr>
          <w:rFonts w:ascii="Times New Roman" w:hAnsi="Times New Roman" w:cs="Times New Roman"/>
          <w:b/>
          <w:bCs/>
          <w:color w:val="121312"/>
          <w:sz w:val="24"/>
          <w:szCs w:val="24"/>
        </w:rPr>
      </w:pPr>
      <w:r>
        <w:rPr>
          <w:rFonts w:ascii="Times New Roman" w:hAnsi="Times New Roman" w:cs="Times New Roman"/>
          <w:b/>
          <w:bCs/>
          <w:color w:val="121312"/>
          <w:sz w:val="24"/>
          <w:szCs w:val="24"/>
        </w:rPr>
        <w:t xml:space="preserve"> </w:t>
      </w:r>
      <w:r w:rsidR="00826CDF" w:rsidRPr="00CC49BC">
        <w:rPr>
          <w:rFonts w:ascii="Times New Roman" w:hAnsi="Times New Roman" w:cs="Times New Roman"/>
          <w:b/>
          <w:bCs/>
          <w:color w:val="121312"/>
          <w:sz w:val="24"/>
          <w:szCs w:val="24"/>
        </w:rPr>
        <w:t xml:space="preserve">IN VIVO </w:t>
      </w:r>
      <w:r w:rsidR="00A334BE" w:rsidRPr="00CC49BC">
        <w:rPr>
          <w:rFonts w:ascii="Times New Roman" w:hAnsi="Times New Roman" w:cs="Times New Roman"/>
          <w:b/>
          <w:bCs/>
          <w:color w:val="121312"/>
          <w:sz w:val="24"/>
          <w:szCs w:val="24"/>
        </w:rPr>
        <w:t>METHOD</w:t>
      </w:r>
    </w:p>
    <w:p w14:paraId="6EA57B24" w14:textId="77777777" w:rsidR="00A334BE" w:rsidRPr="00CC49BC" w:rsidRDefault="00A334BE" w:rsidP="00CC49BC">
      <w:pPr>
        <w:spacing w:line="360" w:lineRule="auto"/>
        <w:jc w:val="both"/>
        <w:rPr>
          <w:rFonts w:ascii="Times New Roman" w:hAnsi="Times New Roman" w:cs="Times New Roman"/>
          <w:b/>
          <w:sz w:val="24"/>
          <w:szCs w:val="24"/>
        </w:rPr>
      </w:pPr>
      <w:r w:rsidRPr="00CC49BC">
        <w:rPr>
          <w:rFonts w:ascii="Times New Roman" w:hAnsi="Times New Roman" w:cs="Times New Roman"/>
          <w:b/>
          <w:sz w:val="24"/>
          <w:szCs w:val="24"/>
        </w:rPr>
        <w:t>Animals:</w:t>
      </w:r>
    </w:p>
    <w:p w14:paraId="6C1E50A4" w14:textId="5ED324BC" w:rsidR="007D7C2D" w:rsidRPr="002F08E9" w:rsidRDefault="007D7C2D" w:rsidP="007D7C2D">
      <w:pPr>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Healthy adult male </w:t>
      </w:r>
      <w:proofErr w:type="spellStart"/>
      <w:r w:rsidRPr="002F08E9">
        <w:rPr>
          <w:rFonts w:ascii="Times New Roman" w:hAnsi="Times New Roman" w:cs="Times New Roman"/>
          <w:sz w:val="24"/>
          <w:szCs w:val="24"/>
        </w:rPr>
        <w:t>wistar</w:t>
      </w:r>
      <w:proofErr w:type="spellEnd"/>
      <w:r w:rsidRPr="002F08E9">
        <w:rPr>
          <w:rFonts w:ascii="Times New Roman" w:hAnsi="Times New Roman" w:cs="Times New Roman"/>
          <w:sz w:val="24"/>
          <w:szCs w:val="24"/>
        </w:rPr>
        <w:t xml:space="preserve"> rats weighing 250-300 gm were selected for the study. The</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animals</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were acclimatized to</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standard</w:t>
      </w:r>
      <w:r w:rsidRPr="002F08E9">
        <w:rPr>
          <w:rFonts w:ascii="Times New Roman" w:hAnsi="Times New Roman" w:cs="Times New Roman"/>
          <w:spacing w:val="60"/>
          <w:sz w:val="24"/>
          <w:szCs w:val="24"/>
        </w:rPr>
        <w:t xml:space="preserve"> </w:t>
      </w:r>
      <w:r w:rsidRPr="002F08E9">
        <w:rPr>
          <w:rFonts w:ascii="Times New Roman" w:hAnsi="Times New Roman" w:cs="Times New Roman"/>
          <w:sz w:val="24"/>
          <w:szCs w:val="24"/>
        </w:rPr>
        <w:t>laboratory condition with temperature 25 ± 2ºC and</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fed with standard animal pellet feed (</w:t>
      </w:r>
      <w:proofErr w:type="spellStart"/>
      <w:r w:rsidRPr="002F08E9">
        <w:rPr>
          <w:rFonts w:ascii="Times New Roman" w:hAnsi="Times New Roman" w:cs="Times New Roman"/>
          <w:sz w:val="24"/>
          <w:szCs w:val="24"/>
        </w:rPr>
        <w:t>Nutrimix</w:t>
      </w:r>
      <w:proofErr w:type="spellEnd"/>
      <w:r w:rsidRPr="002F08E9">
        <w:rPr>
          <w:rFonts w:ascii="Times New Roman" w:hAnsi="Times New Roman" w:cs="Times New Roman"/>
          <w:sz w:val="24"/>
          <w:szCs w:val="24"/>
        </w:rPr>
        <w:t xml:space="preserve"> std-1021) and water ad libitum. All authors hereby declare that "Principles of laboratory animal care" (NIH publication No. 85-23, revised 1985) were followed, as well as specific national laws where applicable. </w:t>
      </w:r>
    </w:p>
    <w:p w14:paraId="769CC147" w14:textId="77777777" w:rsidR="007D7C2D" w:rsidRDefault="007D7C2D" w:rsidP="00CC49BC">
      <w:pPr>
        <w:spacing w:line="360" w:lineRule="auto"/>
        <w:jc w:val="both"/>
        <w:rPr>
          <w:rFonts w:ascii="Times New Roman" w:hAnsi="Times New Roman" w:cs="Times New Roman"/>
          <w:b/>
          <w:bCs/>
          <w:sz w:val="24"/>
          <w:szCs w:val="24"/>
        </w:rPr>
      </w:pPr>
    </w:p>
    <w:p w14:paraId="335C1BC5" w14:textId="471E75DF" w:rsidR="005E602A" w:rsidRPr="00CC49BC" w:rsidRDefault="005E602A"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Preparation of dose for extracts</w:t>
      </w:r>
    </w:p>
    <w:p w14:paraId="6FA22051" w14:textId="31C2CDA1" w:rsidR="005E602A" w:rsidRPr="00CC49BC" w:rsidRDefault="005E602A"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 xml:space="preserve">Ethanolic extract (125mg/kg,250 mg/kg &amp; 500 mg/kg) of </w:t>
      </w:r>
      <w:proofErr w:type="spellStart"/>
      <w:r w:rsidR="007F720A" w:rsidRPr="00CC49BC">
        <w:rPr>
          <w:rFonts w:ascii="Times New Roman" w:hAnsi="Times New Roman" w:cs="Times New Roman"/>
          <w:b/>
          <w:bCs/>
          <w:i/>
          <w:iCs/>
          <w:sz w:val="24"/>
          <w:szCs w:val="24"/>
        </w:rPr>
        <w:t>Tribulus</w:t>
      </w:r>
      <w:proofErr w:type="spellEnd"/>
      <w:r w:rsidR="007F720A" w:rsidRPr="00CC49BC">
        <w:rPr>
          <w:rFonts w:ascii="Times New Roman" w:hAnsi="Times New Roman" w:cs="Times New Roman"/>
          <w:b/>
          <w:bCs/>
          <w:i/>
          <w:iCs/>
          <w:sz w:val="24"/>
          <w:szCs w:val="24"/>
        </w:rPr>
        <w:t xml:space="preserve"> </w:t>
      </w:r>
      <w:proofErr w:type="spellStart"/>
      <w:r w:rsidR="007F720A" w:rsidRPr="00CC49BC">
        <w:rPr>
          <w:rFonts w:ascii="Times New Roman" w:hAnsi="Times New Roman" w:cs="Times New Roman"/>
          <w:b/>
          <w:bCs/>
          <w:i/>
          <w:iCs/>
          <w:sz w:val="24"/>
          <w:szCs w:val="24"/>
        </w:rPr>
        <w:t>terristris</w:t>
      </w:r>
      <w:proofErr w:type="spellEnd"/>
      <w:r w:rsidR="007F720A" w:rsidRPr="00CC49BC">
        <w:rPr>
          <w:rFonts w:ascii="Times New Roman" w:hAnsi="Times New Roman" w:cs="Times New Roman"/>
          <w:b/>
          <w:bCs/>
          <w:i/>
          <w:iCs/>
          <w:sz w:val="24"/>
          <w:szCs w:val="24"/>
        </w:rPr>
        <w:t xml:space="preserve"> </w:t>
      </w:r>
      <w:r w:rsidRPr="00CC49BC">
        <w:rPr>
          <w:rFonts w:ascii="Times New Roman" w:hAnsi="Times New Roman" w:cs="Times New Roman"/>
          <w:sz w:val="24"/>
          <w:szCs w:val="24"/>
        </w:rPr>
        <w:t>seed was formulated as suspension using 2% Tween-80 as solvent. The strength of the suspension was according to the dose administered and was expressed as weight of dried extract.</w:t>
      </w:r>
    </w:p>
    <w:p w14:paraId="5416BC7C" w14:textId="23512C70" w:rsidR="00A13AE7" w:rsidRPr="00CC49BC" w:rsidRDefault="00E05B1B" w:rsidP="00CC49BC">
      <w:pPr>
        <w:spacing w:line="360" w:lineRule="auto"/>
        <w:jc w:val="both"/>
        <w:rPr>
          <w:rFonts w:ascii="Times New Roman" w:hAnsi="Times New Roman" w:cs="Times New Roman"/>
          <w:b/>
          <w:bCs/>
          <w:color w:val="121312"/>
          <w:spacing w:val="4"/>
          <w:sz w:val="24"/>
          <w:szCs w:val="24"/>
        </w:rPr>
      </w:pPr>
      <w:r w:rsidRPr="00CC49BC">
        <w:rPr>
          <w:rFonts w:ascii="Times New Roman" w:hAnsi="Times New Roman" w:cs="Times New Roman"/>
          <w:b/>
          <w:bCs/>
          <w:color w:val="121312"/>
          <w:sz w:val="24"/>
          <w:szCs w:val="24"/>
        </w:rPr>
        <w:t>F</w:t>
      </w:r>
      <w:r w:rsidR="006F7A85" w:rsidRPr="00CC49BC">
        <w:rPr>
          <w:rFonts w:ascii="Times New Roman" w:hAnsi="Times New Roman" w:cs="Times New Roman"/>
          <w:b/>
          <w:bCs/>
          <w:color w:val="121312"/>
          <w:sz w:val="24"/>
          <w:szCs w:val="24"/>
        </w:rPr>
        <w:t xml:space="preserve">ormaldehyde induced arthritis </w:t>
      </w:r>
      <w:r w:rsidRPr="00CC49BC">
        <w:rPr>
          <w:rFonts w:ascii="Times New Roman" w:hAnsi="Times New Roman" w:cs="Times New Roman"/>
          <w:b/>
          <w:bCs/>
          <w:color w:val="121312"/>
          <w:sz w:val="24"/>
          <w:szCs w:val="24"/>
        </w:rPr>
        <w:t xml:space="preserve">model </w:t>
      </w:r>
      <w:r w:rsidR="006F7A85" w:rsidRPr="00CC49BC">
        <w:rPr>
          <w:rFonts w:ascii="Times New Roman" w:hAnsi="Times New Roman" w:cs="Times New Roman"/>
          <w:b/>
          <w:bCs/>
          <w:color w:val="121312"/>
          <w:sz w:val="24"/>
          <w:szCs w:val="24"/>
        </w:rPr>
        <w:t>in</w:t>
      </w:r>
      <w:r w:rsidR="006F7A85" w:rsidRPr="00CC49BC">
        <w:rPr>
          <w:rFonts w:ascii="Times New Roman" w:hAnsi="Times New Roman" w:cs="Times New Roman"/>
          <w:b/>
          <w:bCs/>
          <w:color w:val="121312"/>
          <w:spacing w:val="3"/>
          <w:sz w:val="24"/>
          <w:szCs w:val="24"/>
        </w:rPr>
        <w:t xml:space="preserve"> </w:t>
      </w:r>
      <w:r w:rsidR="006F7A85" w:rsidRPr="00CC49BC">
        <w:rPr>
          <w:rFonts w:ascii="Times New Roman" w:hAnsi="Times New Roman" w:cs="Times New Roman"/>
          <w:b/>
          <w:bCs/>
          <w:color w:val="121312"/>
          <w:sz w:val="24"/>
          <w:szCs w:val="24"/>
        </w:rPr>
        <w:t>rats</w:t>
      </w:r>
      <w:r w:rsidR="00AA3434" w:rsidRPr="00CC49BC">
        <w:rPr>
          <w:rFonts w:ascii="Times New Roman" w:hAnsi="Times New Roman" w:cs="Times New Roman"/>
          <w:b/>
          <w:bCs/>
          <w:color w:val="121312"/>
          <w:sz w:val="24"/>
          <w:szCs w:val="24"/>
        </w:rPr>
        <w:t xml:space="preserve"> </w:t>
      </w:r>
    </w:p>
    <w:p w14:paraId="0749C082" w14:textId="5657C1E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b/>
          <w:bCs/>
          <w:sz w:val="24"/>
          <w:szCs w:val="24"/>
        </w:rPr>
        <w:t xml:space="preserve">Chemicals: </w:t>
      </w:r>
      <w:r w:rsidRPr="00CC49BC">
        <w:rPr>
          <w:rFonts w:ascii="Times New Roman" w:hAnsi="Times New Roman" w:cs="Times New Roman"/>
          <w:sz w:val="24"/>
          <w:szCs w:val="24"/>
        </w:rPr>
        <w:t>formaldehyde solution</w:t>
      </w:r>
      <w:r w:rsidR="003C02E5" w:rsidRPr="00CC49BC">
        <w:rPr>
          <w:rFonts w:ascii="Times New Roman" w:hAnsi="Times New Roman" w:cs="Times New Roman"/>
          <w:sz w:val="24"/>
          <w:szCs w:val="24"/>
        </w:rPr>
        <w:t xml:space="preserve">, </w:t>
      </w:r>
      <w:r w:rsidRPr="00CC49BC">
        <w:rPr>
          <w:rFonts w:ascii="Times New Roman" w:hAnsi="Times New Roman" w:cs="Times New Roman"/>
          <w:sz w:val="24"/>
          <w:szCs w:val="24"/>
        </w:rPr>
        <w:t xml:space="preserve">diclofenac sodium, 2% tween 80, </w:t>
      </w:r>
      <w:r w:rsidR="00904D3B" w:rsidRPr="00CC49BC">
        <w:rPr>
          <w:rFonts w:ascii="Times New Roman" w:hAnsi="Times New Roman" w:cs="Times New Roman"/>
          <w:sz w:val="24"/>
          <w:szCs w:val="24"/>
        </w:rPr>
        <w:t xml:space="preserve">ethanolic seed extract of </w:t>
      </w:r>
      <w:proofErr w:type="spellStart"/>
      <w:r w:rsidRPr="00CC49BC">
        <w:rPr>
          <w:rFonts w:ascii="Times New Roman" w:hAnsi="Times New Roman" w:cs="Times New Roman"/>
          <w:b/>
          <w:bCs/>
          <w:i/>
          <w:sz w:val="24"/>
          <w:szCs w:val="24"/>
        </w:rPr>
        <w:t>Tribulus</w:t>
      </w:r>
      <w:proofErr w:type="spellEnd"/>
      <w:r w:rsidRPr="00CC49BC">
        <w:rPr>
          <w:rFonts w:ascii="Times New Roman" w:hAnsi="Times New Roman" w:cs="Times New Roman"/>
          <w:b/>
          <w:bCs/>
          <w:i/>
          <w:sz w:val="24"/>
          <w:szCs w:val="24"/>
        </w:rPr>
        <w:t xml:space="preserve"> </w:t>
      </w:r>
      <w:proofErr w:type="spellStart"/>
      <w:r w:rsidRPr="00CC49BC">
        <w:rPr>
          <w:rFonts w:ascii="Times New Roman" w:hAnsi="Times New Roman" w:cs="Times New Roman"/>
          <w:b/>
          <w:bCs/>
          <w:i/>
          <w:sz w:val="24"/>
          <w:szCs w:val="24"/>
        </w:rPr>
        <w:t>terristris</w:t>
      </w:r>
      <w:proofErr w:type="spellEnd"/>
      <w:r w:rsidR="00904D3B" w:rsidRPr="00CC49BC">
        <w:rPr>
          <w:rFonts w:ascii="Times New Roman" w:hAnsi="Times New Roman" w:cs="Times New Roman"/>
          <w:i/>
          <w:sz w:val="24"/>
          <w:szCs w:val="24"/>
        </w:rPr>
        <w:t>.</w:t>
      </w:r>
    </w:p>
    <w:p w14:paraId="336AFE70" w14:textId="21CAA17E" w:rsidR="00A13AE7" w:rsidRPr="00CC49BC" w:rsidRDefault="00A13AE7"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Treatment Design:</w:t>
      </w:r>
    </w:p>
    <w:p w14:paraId="2AAFE5E8" w14:textId="054C3E81"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 Normal, control (</w:t>
      </w:r>
      <w:r w:rsidR="00F92979" w:rsidRPr="00CC49BC">
        <w:rPr>
          <w:rFonts w:ascii="Times New Roman" w:hAnsi="Times New Roman" w:cs="Times New Roman"/>
          <w:sz w:val="24"/>
          <w:szCs w:val="24"/>
        </w:rPr>
        <w:t>2</w:t>
      </w:r>
      <w:r w:rsidRPr="00CC49BC">
        <w:rPr>
          <w:rFonts w:ascii="Times New Roman" w:hAnsi="Times New Roman" w:cs="Times New Roman"/>
          <w:sz w:val="24"/>
          <w:szCs w:val="24"/>
        </w:rPr>
        <w:t>% v/v tween 80)</w:t>
      </w:r>
    </w:p>
    <w:p w14:paraId="3913B93E"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 Rats received EETT (125mg/kg) + 0.1 ml 2% formaldehyde solution.</w:t>
      </w:r>
    </w:p>
    <w:p w14:paraId="44B64FB2"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III: Rats received EETT (250mg/kg) + 0.1 ml 2% formaldehyde solution.</w:t>
      </w:r>
    </w:p>
    <w:p w14:paraId="211C4724"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VI: Rats received EETT (500mg/kg) + 0.1 ml 2% formaldehyde solution.</w:t>
      </w:r>
    </w:p>
    <w:p w14:paraId="54E203FF"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 Rats received </w:t>
      </w:r>
      <w:proofErr w:type="spellStart"/>
      <w:r w:rsidRPr="00CC49BC">
        <w:rPr>
          <w:rFonts w:ascii="Times New Roman" w:hAnsi="Times New Roman" w:cs="Times New Roman"/>
          <w:sz w:val="24"/>
          <w:szCs w:val="24"/>
        </w:rPr>
        <w:t>Diclofenac</w:t>
      </w:r>
      <w:proofErr w:type="spellEnd"/>
      <w:r w:rsidRPr="00CC49BC">
        <w:rPr>
          <w:rFonts w:ascii="Times New Roman" w:hAnsi="Times New Roman" w:cs="Times New Roman"/>
          <w:sz w:val="24"/>
          <w:szCs w:val="24"/>
        </w:rPr>
        <w:t xml:space="preserve"> (10 mg/kg </w:t>
      </w:r>
      <w:proofErr w:type="spellStart"/>
      <w:r w:rsidRPr="00CC49BC">
        <w:rPr>
          <w:rFonts w:ascii="Times New Roman" w:hAnsi="Times New Roman" w:cs="Times New Roman"/>
          <w:sz w:val="24"/>
          <w:szCs w:val="24"/>
        </w:rPr>
        <w:t>p.o</w:t>
      </w:r>
      <w:proofErr w:type="spellEnd"/>
      <w:r w:rsidRPr="00CC49BC">
        <w:rPr>
          <w:rFonts w:ascii="Times New Roman" w:hAnsi="Times New Roman" w:cs="Times New Roman"/>
          <w:sz w:val="24"/>
          <w:szCs w:val="24"/>
        </w:rPr>
        <w:t>) + 0.1 ml 2% formaldehyde solution.</w:t>
      </w:r>
    </w:p>
    <w:p w14:paraId="7DC03842" w14:textId="499B35A0"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In this study, rats were </w:t>
      </w:r>
      <w:r w:rsidR="00E42317" w:rsidRPr="00CC49BC">
        <w:rPr>
          <w:rFonts w:ascii="Times New Roman" w:hAnsi="Times New Roman" w:cs="Times New Roman"/>
          <w:sz w:val="24"/>
          <w:szCs w:val="24"/>
        </w:rPr>
        <w:t>separated</w:t>
      </w:r>
      <w:r w:rsidRPr="00CC49BC">
        <w:rPr>
          <w:rFonts w:ascii="Times New Roman" w:hAnsi="Times New Roman" w:cs="Times New Roman"/>
          <w:sz w:val="24"/>
          <w:szCs w:val="24"/>
        </w:rPr>
        <w:t xml:space="preserve"> into five groups, each comprising of five animals. Group I received only the vehicle and served as the normal (untreated) control. Groups II, III and IV received different doses of the plant doses of EETT (125mg/kg, 250mg/kg and 500mg/kg). While, Group V was </w:t>
      </w:r>
      <w:r w:rsidR="00E42317">
        <w:rPr>
          <w:rFonts w:ascii="Times New Roman" w:hAnsi="Times New Roman" w:cs="Times New Roman"/>
          <w:sz w:val="24"/>
          <w:szCs w:val="24"/>
        </w:rPr>
        <w:t>given</w:t>
      </w:r>
      <w:r w:rsidRPr="00CC49BC">
        <w:rPr>
          <w:rFonts w:ascii="Times New Roman" w:hAnsi="Times New Roman" w:cs="Times New Roman"/>
          <w:sz w:val="24"/>
          <w:szCs w:val="24"/>
        </w:rPr>
        <w:t xml:space="preserve"> the standard anti-inflammatory drug, diclofenac.</w:t>
      </w:r>
    </w:p>
    <w:p w14:paraId="523B2806" w14:textId="598A2D88"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Thirty minutes </w:t>
      </w:r>
      <w:r w:rsidR="006F2F45">
        <w:rPr>
          <w:rFonts w:ascii="Times New Roman" w:hAnsi="Times New Roman" w:cs="Times New Roman"/>
          <w:sz w:val="24"/>
          <w:szCs w:val="24"/>
        </w:rPr>
        <w:t>following</w:t>
      </w:r>
      <w:r w:rsidRPr="00CC49BC">
        <w:rPr>
          <w:rFonts w:ascii="Times New Roman" w:hAnsi="Times New Roman" w:cs="Times New Roman"/>
          <w:sz w:val="24"/>
          <w:szCs w:val="24"/>
        </w:rPr>
        <w:t xml:space="preserve"> the administration of the vehicle or test substances, arthritis was induced in all groups (except the normal control) by injecting 0.1 ml of formaldehyde into the left hind paw (designated as Day 1).</w:t>
      </w:r>
      <w:r w:rsidR="001E3264">
        <w:rPr>
          <w:rFonts w:ascii="Times New Roman" w:hAnsi="Times New Roman" w:cs="Times New Roman"/>
          <w:sz w:val="24"/>
          <w:szCs w:val="24"/>
        </w:rPr>
        <w:t xml:space="preserve"> </w:t>
      </w:r>
      <w:r w:rsidR="007937B0" w:rsidRPr="007937B0">
        <w:rPr>
          <w:rFonts w:ascii="Times New Roman" w:hAnsi="Times New Roman" w:cs="Times New Roman"/>
          <w:sz w:val="24"/>
          <w:szCs w:val="24"/>
        </w:rPr>
        <w:t>For a further 28 days, the vehicle, diclofenac, and plant extract treatments were administered every day.</w:t>
      </w:r>
      <w:r w:rsidR="007937B0">
        <w:rPr>
          <w:rFonts w:ascii="Times New Roman" w:hAnsi="Times New Roman" w:cs="Times New Roman"/>
          <w:sz w:val="24"/>
          <w:szCs w:val="24"/>
        </w:rPr>
        <w:t xml:space="preserve"> </w:t>
      </w:r>
      <w:r w:rsidRPr="00CC49BC">
        <w:rPr>
          <w:rFonts w:ascii="Times New Roman" w:hAnsi="Times New Roman" w:cs="Times New Roman"/>
          <w:sz w:val="24"/>
          <w:szCs w:val="24"/>
        </w:rPr>
        <w:t>A second formaldehyde injection was given on Day 3 in the same paw.</w:t>
      </w:r>
    </w:p>
    <w:p w14:paraId="427B4552" w14:textId="5B8BD9AA"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Paw thickness was measured using a </w:t>
      </w:r>
      <w:proofErr w:type="spellStart"/>
      <w:r w:rsidRPr="00CC49BC">
        <w:rPr>
          <w:rFonts w:ascii="Times New Roman" w:hAnsi="Times New Roman" w:cs="Times New Roman"/>
          <w:sz w:val="24"/>
          <w:szCs w:val="24"/>
        </w:rPr>
        <w:t>vernier</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caliper</w:t>
      </w:r>
      <w:proofErr w:type="spellEnd"/>
      <w:r w:rsidRPr="00CC49BC">
        <w:rPr>
          <w:rFonts w:ascii="Times New Roman" w:hAnsi="Times New Roman" w:cs="Times New Roman"/>
          <w:sz w:val="24"/>
          <w:szCs w:val="24"/>
        </w:rPr>
        <w:t xml:space="preserve"> on Days 1, 7, 14, 21, and 28</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(Chinnasamy V et al., 2019</w:t>
      </w:r>
      <w:r w:rsidR="007D7C2D">
        <w:rPr>
          <w:rFonts w:ascii="Times New Roman" w:hAnsi="Times New Roman" w:cs="Times New Roman"/>
          <w:sz w:val="24"/>
          <w:szCs w:val="24"/>
        </w:rPr>
        <w:t>).</w:t>
      </w:r>
    </w:p>
    <w:p w14:paraId="4F724421" w14:textId="77777777" w:rsidR="00BA272A" w:rsidRDefault="00BA272A" w:rsidP="00CC49BC">
      <w:pPr>
        <w:spacing w:line="360" w:lineRule="auto"/>
        <w:jc w:val="both"/>
        <w:rPr>
          <w:rFonts w:ascii="Times New Roman" w:hAnsi="Times New Roman" w:cs="Times New Roman"/>
          <w:b/>
          <w:sz w:val="24"/>
          <w:szCs w:val="24"/>
        </w:rPr>
      </w:pPr>
    </w:p>
    <w:p w14:paraId="425D529A" w14:textId="522EA2E2" w:rsidR="00E10E26" w:rsidRPr="00CC49BC" w:rsidRDefault="00E05B1B" w:rsidP="00CC49BC">
      <w:pPr>
        <w:spacing w:line="360" w:lineRule="auto"/>
        <w:jc w:val="both"/>
        <w:rPr>
          <w:rFonts w:ascii="Times New Roman" w:hAnsi="Times New Roman" w:cs="Times New Roman"/>
          <w:b/>
          <w:sz w:val="24"/>
          <w:szCs w:val="24"/>
          <w:vertAlign w:val="superscript"/>
        </w:rPr>
      </w:pPr>
      <w:r w:rsidRPr="00CC49BC">
        <w:rPr>
          <w:rFonts w:ascii="Times New Roman" w:hAnsi="Times New Roman" w:cs="Times New Roman"/>
          <w:b/>
          <w:sz w:val="24"/>
          <w:szCs w:val="24"/>
        </w:rPr>
        <w:t xml:space="preserve">Mono sodium urate crystal induced arthritis model </w:t>
      </w:r>
    </w:p>
    <w:p w14:paraId="5D426F4F" w14:textId="4BE1A453" w:rsidR="005C7203" w:rsidRPr="00CC49BC" w:rsidRDefault="005C7203" w:rsidP="00CC49BC">
      <w:pPr>
        <w:spacing w:line="360" w:lineRule="auto"/>
        <w:jc w:val="both"/>
        <w:rPr>
          <w:rFonts w:ascii="Times New Roman" w:hAnsi="Times New Roman" w:cs="Times New Roman"/>
          <w:iCs/>
          <w:sz w:val="24"/>
          <w:szCs w:val="24"/>
        </w:rPr>
      </w:pPr>
      <w:r w:rsidRPr="00CC49BC">
        <w:rPr>
          <w:rFonts w:ascii="Times New Roman" w:hAnsi="Times New Roman" w:cs="Times New Roman"/>
          <w:b/>
          <w:bCs/>
          <w:sz w:val="24"/>
          <w:szCs w:val="24"/>
        </w:rPr>
        <w:t xml:space="preserve">Chemicals: </w:t>
      </w:r>
      <w:r w:rsidR="00945A64" w:rsidRPr="00CC49BC">
        <w:rPr>
          <w:rFonts w:ascii="Times New Roman" w:hAnsi="Times New Roman" w:cs="Times New Roman"/>
          <w:sz w:val="24"/>
          <w:szCs w:val="24"/>
        </w:rPr>
        <w:t xml:space="preserve">Mono sodium urate crystals, </w:t>
      </w:r>
      <w:r w:rsidR="00D4657C" w:rsidRPr="00CC49BC">
        <w:rPr>
          <w:rFonts w:ascii="Times New Roman" w:hAnsi="Times New Roman" w:cs="Times New Roman"/>
          <w:sz w:val="24"/>
          <w:szCs w:val="24"/>
        </w:rPr>
        <w:t xml:space="preserve">indomethacin, </w:t>
      </w:r>
      <w:r w:rsidR="00864876" w:rsidRPr="00CC49BC">
        <w:rPr>
          <w:rFonts w:ascii="Times New Roman" w:hAnsi="Times New Roman" w:cs="Times New Roman"/>
          <w:sz w:val="24"/>
          <w:szCs w:val="24"/>
        </w:rPr>
        <w:t xml:space="preserve">ethanolic seed extract of </w:t>
      </w:r>
      <w:proofErr w:type="spellStart"/>
      <w:r w:rsidR="007F720A" w:rsidRPr="00CC49BC">
        <w:rPr>
          <w:rFonts w:ascii="Times New Roman" w:hAnsi="Times New Roman" w:cs="Times New Roman"/>
          <w:b/>
          <w:bCs/>
          <w:i/>
          <w:iCs/>
          <w:sz w:val="24"/>
          <w:szCs w:val="24"/>
        </w:rPr>
        <w:t>Tribulus</w:t>
      </w:r>
      <w:proofErr w:type="spellEnd"/>
      <w:r w:rsidR="007F720A" w:rsidRPr="00CC49BC">
        <w:rPr>
          <w:rFonts w:ascii="Times New Roman" w:hAnsi="Times New Roman" w:cs="Times New Roman"/>
          <w:b/>
          <w:bCs/>
          <w:i/>
          <w:iCs/>
          <w:sz w:val="24"/>
          <w:szCs w:val="24"/>
        </w:rPr>
        <w:t xml:space="preserve"> </w:t>
      </w:r>
      <w:proofErr w:type="spellStart"/>
      <w:r w:rsidR="007F720A" w:rsidRPr="00CC49BC">
        <w:rPr>
          <w:rFonts w:ascii="Times New Roman" w:hAnsi="Times New Roman" w:cs="Times New Roman"/>
          <w:b/>
          <w:bCs/>
          <w:i/>
          <w:iCs/>
          <w:sz w:val="24"/>
          <w:szCs w:val="24"/>
        </w:rPr>
        <w:t>terristris</w:t>
      </w:r>
      <w:proofErr w:type="spellEnd"/>
      <w:r w:rsidR="007F720A" w:rsidRPr="00CC49BC">
        <w:rPr>
          <w:rFonts w:ascii="Times New Roman" w:hAnsi="Times New Roman" w:cs="Times New Roman"/>
          <w:b/>
          <w:bCs/>
          <w:i/>
          <w:iCs/>
          <w:sz w:val="24"/>
          <w:szCs w:val="24"/>
        </w:rPr>
        <w:t xml:space="preserve"> </w:t>
      </w:r>
      <w:r w:rsidR="00F92979" w:rsidRPr="00CC49BC">
        <w:rPr>
          <w:rFonts w:ascii="Times New Roman" w:hAnsi="Times New Roman" w:cs="Times New Roman"/>
          <w:iCs/>
          <w:sz w:val="24"/>
          <w:szCs w:val="24"/>
        </w:rPr>
        <w:t>and 2% v/v tween 80</w:t>
      </w:r>
    </w:p>
    <w:p w14:paraId="3166D01B" w14:textId="77777777" w:rsidR="007D7C2D" w:rsidRDefault="007D7C2D" w:rsidP="00CC49BC">
      <w:pPr>
        <w:spacing w:line="360" w:lineRule="auto"/>
        <w:jc w:val="both"/>
        <w:rPr>
          <w:rFonts w:ascii="Times New Roman" w:hAnsi="Times New Roman" w:cs="Times New Roman"/>
          <w:b/>
          <w:bCs/>
          <w:sz w:val="24"/>
          <w:szCs w:val="24"/>
        </w:rPr>
      </w:pPr>
    </w:p>
    <w:p w14:paraId="207E9CEA" w14:textId="1F2A3603" w:rsidR="00AA067E" w:rsidRPr="00CC49BC" w:rsidRDefault="00AA067E"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Preparation of Mono sodium urate crystals</w:t>
      </w:r>
    </w:p>
    <w:p w14:paraId="0EC2A1EC" w14:textId="4562BA90" w:rsidR="00245BFD" w:rsidRPr="00A727F1" w:rsidRDefault="00A727F1" w:rsidP="00CC49BC">
      <w:pPr>
        <w:tabs>
          <w:tab w:val="left" w:pos="3544"/>
        </w:tabs>
        <w:spacing w:line="360" w:lineRule="auto"/>
        <w:jc w:val="both"/>
        <w:rPr>
          <w:rFonts w:ascii="Times New Roman" w:hAnsi="Times New Roman" w:cs="Times New Roman"/>
          <w:sz w:val="24"/>
          <w:szCs w:val="24"/>
        </w:rPr>
      </w:pPr>
      <w:r w:rsidRPr="00A727F1">
        <w:rPr>
          <w:rFonts w:ascii="Times New Roman" w:hAnsi="Times New Roman" w:cs="Times New Roman"/>
          <w:sz w:val="24"/>
          <w:szCs w:val="24"/>
        </w:rPr>
        <w:lastRenderedPageBreak/>
        <w:t>Monosodium urate was dissolved in boiling water containing 1N NaOH. The pH was then adjusted to 7.2, and the solution was stirred at room temperature to allow gradual cooling. Crystals were collected by centrifuging at 4°C for 2 minutes at 3000 ×g. To ensure evaporation and sterilization, the crystals were heated at 180°C for two hours. Finally, they were stored under sterile conditions until use.</w:t>
      </w:r>
    </w:p>
    <w:p w14:paraId="77D7A0A8" w14:textId="6DAC769C" w:rsidR="00AA067E" w:rsidRPr="00CC49BC" w:rsidRDefault="00864876" w:rsidP="00CC49BC">
      <w:pPr>
        <w:tabs>
          <w:tab w:val="left" w:pos="3544"/>
        </w:tabs>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Treat</w:t>
      </w:r>
      <w:r w:rsidR="00245BFD">
        <w:rPr>
          <w:rFonts w:ascii="Times New Roman" w:hAnsi="Times New Roman" w:cs="Times New Roman"/>
          <w:b/>
          <w:bCs/>
          <w:sz w:val="24"/>
          <w:szCs w:val="24"/>
        </w:rPr>
        <w:t>m</w:t>
      </w:r>
      <w:r w:rsidR="00E05B1B" w:rsidRPr="00CC49BC">
        <w:rPr>
          <w:rFonts w:ascii="Times New Roman" w:hAnsi="Times New Roman" w:cs="Times New Roman"/>
          <w:b/>
          <w:bCs/>
          <w:sz w:val="24"/>
          <w:szCs w:val="24"/>
        </w:rPr>
        <w:t>ent Design:</w:t>
      </w:r>
    </w:p>
    <w:p w14:paraId="2E333126" w14:textId="77777777"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 Normal, control (1% v/v tween 80)</w:t>
      </w:r>
    </w:p>
    <w:p w14:paraId="7CF13892" w14:textId="43543443"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II: Rats received EETT (125mg/kg) + </w:t>
      </w:r>
      <w:r w:rsidR="00F92979" w:rsidRPr="00CC49BC">
        <w:rPr>
          <w:rFonts w:ascii="Times New Roman" w:hAnsi="Times New Roman" w:cs="Times New Roman"/>
          <w:sz w:val="24"/>
          <w:szCs w:val="24"/>
        </w:rPr>
        <w:t>0.1 mL of MSU crystals (100 mg/mL)</w:t>
      </w:r>
    </w:p>
    <w:p w14:paraId="4D143AF7" w14:textId="1065CCE7"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III: Rats received EETT (250mg/kg) + </w:t>
      </w:r>
      <w:r w:rsidR="00F92979" w:rsidRPr="00CC49BC">
        <w:rPr>
          <w:rFonts w:ascii="Times New Roman" w:hAnsi="Times New Roman" w:cs="Times New Roman"/>
          <w:sz w:val="24"/>
          <w:szCs w:val="24"/>
        </w:rPr>
        <w:t>0.1 mL of MSU crystals (100 mg/mL)</w:t>
      </w:r>
    </w:p>
    <w:p w14:paraId="1C26EE60" w14:textId="2C72763D"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VI: Rats received EETT (500mg/kg) + </w:t>
      </w:r>
      <w:r w:rsidR="00F92979" w:rsidRPr="00CC49BC">
        <w:rPr>
          <w:rFonts w:ascii="Times New Roman" w:hAnsi="Times New Roman" w:cs="Times New Roman"/>
          <w:sz w:val="24"/>
          <w:szCs w:val="24"/>
        </w:rPr>
        <w:t>0.1 mL of MSU crystals (100 mg/mL)</w:t>
      </w:r>
    </w:p>
    <w:p w14:paraId="753C87D0" w14:textId="3E2EBE1A"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 Rats received </w:t>
      </w:r>
      <w:r w:rsidR="008C1C1A" w:rsidRPr="00CC49BC">
        <w:rPr>
          <w:rFonts w:ascii="Times New Roman" w:hAnsi="Times New Roman" w:cs="Times New Roman"/>
          <w:sz w:val="24"/>
          <w:szCs w:val="24"/>
        </w:rPr>
        <w:t>indomethacin (5 mg/kg)</w:t>
      </w:r>
      <w:r w:rsidRPr="00CC49BC">
        <w:rPr>
          <w:rFonts w:ascii="Times New Roman" w:hAnsi="Times New Roman" w:cs="Times New Roman"/>
          <w:sz w:val="24"/>
          <w:szCs w:val="24"/>
        </w:rPr>
        <w:t xml:space="preserve"> + </w:t>
      </w:r>
      <w:r w:rsidR="00F92979" w:rsidRPr="00CC49BC">
        <w:rPr>
          <w:rFonts w:ascii="Times New Roman" w:hAnsi="Times New Roman" w:cs="Times New Roman"/>
          <w:sz w:val="24"/>
          <w:szCs w:val="24"/>
        </w:rPr>
        <w:t>0.1 mL of MSU crystals (100 mg/mL)</w:t>
      </w:r>
    </w:p>
    <w:p w14:paraId="4C8D42DA" w14:textId="193CE541" w:rsidR="00AA067E" w:rsidRPr="00CC49BC" w:rsidRDefault="00AA067E"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In this study, rats were </w:t>
      </w:r>
      <w:r w:rsidR="00F72551" w:rsidRPr="00CC49BC">
        <w:rPr>
          <w:rFonts w:ascii="Times New Roman" w:hAnsi="Times New Roman" w:cs="Times New Roman"/>
          <w:sz w:val="24"/>
          <w:szCs w:val="24"/>
        </w:rPr>
        <w:t>separated</w:t>
      </w:r>
      <w:r w:rsidRPr="00CC49BC">
        <w:rPr>
          <w:rFonts w:ascii="Times New Roman" w:hAnsi="Times New Roman" w:cs="Times New Roman"/>
          <w:sz w:val="24"/>
          <w:szCs w:val="24"/>
        </w:rPr>
        <w:t xml:space="preserve"> into five groups, each comprising of seven animals. Group I served as the normal control. Groups II to IV consisted of rats with MSU-induced arthritis that were treated with EETT at doses of 125mg/kg, 250mg/kg and 500mg/kg respectively. Group V animals were given indomethacin (5 mg/kg). </w:t>
      </w:r>
    </w:p>
    <w:p w14:paraId="3462A231" w14:textId="77777777" w:rsidR="007D7C2D" w:rsidRPr="002F08E9" w:rsidRDefault="00AA067E" w:rsidP="007D7C2D">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Animals in Group V received 5 mg/kg of indomethacin. Arthritis was induced 60 minutes following the administration of EETT on the seventh day. The procedure involved injecting 0.1 mL of MSU crystals (100 mg/mL)</w:t>
      </w:r>
      <w:r w:rsidR="00B879F5" w:rsidRPr="00CC49BC">
        <w:rPr>
          <w:rFonts w:ascii="Times New Roman" w:hAnsi="Times New Roman" w:cs="Times New Roman"/>
          <w:sz w:val="24"/>
          <w:szCs w:val="24"/>
        </w:rPr>
        <w:t xml:space="preserve"> 0.1 ml 2% formaldehyde solution</w:t>
      </w:r>
      <w:r w:rsidRPr="00CC49BC">
        <w:rPr>
          <w:rFonts w:ascii="Times New Roman" w:hAnsi="Times New Roman" w:cs="Times New Roman"/>
          <w:sz w:val="24"/>
          <w:szCs w:val="24"/>
        </w:rPr>
        <w:t xml:space="preserve"> into the left ankle joint of sedated rats (10% chloral hydrate, 0.3 mL/100 g, intraperitoneally). A </w:t>
      </w:r>
      <w:proofErr w:type="spellStart"/>
      <w:r w:rsidRPr="00CC49BC">
        <w:rPr>
          <w:rFonts w:ascii="Times New Roman" w:hAnsi="Times New Roman" w:cs="Times New Roman"/>
          <w:sz w:val="24"/>
          <w:szCs w:val="24"/>
        </w:rPr>
        <w:t>vernier</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caliper</w:t>
      </w:r>
      <w:proofErr w:type="spellEnd"/>
      <w:r w:rsidRPr="00CC49BC">
        <w:rPr>
          <w:rFonts w:ascii="Times New Roman" w:hAnsi="Times New Roman" w:cs="Times New Roman"/>
          <w:sz w:val="24"/>
          <w:szCs w:val="24"/>
        </w:rPr>
        <w:t xml:space="preserve"> was used to measure the joint volume prior to the injection in order to assess the start of arthritis. Following injection, measurements were made at 6, 12 and 24</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w:t>
      </w:r>
      <w:r w:rsidR="007D7C2D" w:rsidRPr="002F08E9">
        <w:rPr>
          <w:rFonts w:ascii="Times New Roman" w:hAnsi="Times New Roman" w:cs="Times New Roman"/>
          <w:color w:val="333333"/>
          <w:sz w:val="24"/>
          <w:szCs w:val="24"/>
          <w:shd w:val="clear" w:color="auto" w:fill="FFFFFF"/>
        </w:rPr>
        <w:t>Jiang Y et al., 2012).</w:t>
      </w:r>
    </w:p>
    <w:p w14:paraId="624A900B" w14:textId="46F51275" w:rsidR="00AA067E" w:rsidRPr="00CC49BC" w:rsidRDefault="00AA067E" w:rsidP="00CC49BC">
      <w:pPr>
        <w:tabs>
          <w:tab w:val="left" w:pos="3544"/>
        </w:tabs>
        <w:spacing w:line="360" w:lineRule="auto"/>
        <w:jc w:val="both"/>
        <w:rPr>
          <w:rFonts w:ascii="Times New Roman" w:hAnsi="Times New Roman" w:cs="Times New Roman"/>
          <w:sz w:val="24"/>
          <w:szCs w:val="24"/>
        </w:rPr>
      </w:pPr>
    </w:p>
    <w:p w14:paraId="752E8B59" w14:textId="0DB45A7C" w:rsidR="00490AF6" w:rsidRPr="00CC49BC" w:rsidRDefault="00490AF6" w:rsidP="00CC49BC">
      <w:pPr>
        <w:spacing w:line="360" w:lineRule="auto"/>
        <w:jc w:val="both"/>
        <w:rPr>
          <w:rFonts w:ascii="Times New Roman" w:hAnsi="Times New Roman" w:cs="Times New Roman"/>
          <w:b/>
          <w:sz w:val="24"/>
          <w:szCs w:val="24"/>
          <w:vertAlign w:val="superscript"/>
        </w:rPr>
      </w:pPr>
      <w:r w:rsidRPr="00CC49BC">
        <w:rPr>
          <w:rFonts w:ascii="Times New Roman" w:hAnsi="Times New Roman" w:cs="Times New Roman"/>
          <w:b/>
          <w:sz w:val="24"/>
          <w:szCs w:val="24"/>
        </w:rPr>
        <w:t>CARRAGEENAN/KAOLIN-INDUCED ARTHRITIS</w:t>
      </w:r>
      <w:r w:rsidR="00AA55FB" w:rsidRPr="00CC49BC">
        <w:rPr>
          <w:rFonts w:ascii="Times New Roman" w:hAnsi="Times New Roman" w:cs="Times New Roman"/>
          <w:b/>
          <w:sz w:val="24"/>
          <w:szCs w:val="24"/>
        </w:rPr>
        <w:t xml:space="preserve"> MODEL</w:t>
      </w:r>
      <w:r w:rsidRPr="00CC49BC">
        <w:rPr>
          <w:rFonts w:ascii="Times New Roman" w:hAnsi="Times New Roman" w:cs="Times New Roman"/>
          <w:b/>
          <w:sz w:val="24"/>
          <w:szCs w:val="24"/>
        </w:rPr>
        <w:t xml:space="preserve"> IN RATS</w:t>
      </w:r>
    </w:p>
    <w:p w14:paraId="4AE8C66A" w14:textId="77777777" w:rsidR="0033625C" w:rsidRPr="00CC49BC" w:rsidRDefault="0033625C"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Six-week-old male Sprague-Dawley (SD) rats weighing between 200–230 g were randomly assigned to five groups (n = 6 per group): </w:t>
      </w:r>
    </w:p>
    <w:p w14:paraId="5F10A5B3"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 Normal, control (1% v/v tween 80)</w:t>
      </w:r>
    </w:p>
    <w:p w14:paraId="1CB1B206"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 Rats received EETT (125mg/kg) +150 µL of 5% carrageenan.</w:t>
      </w:r>
    </w:p>
    <w:p w14:paraId="68075C88"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III: Rats received EETT (250mg/kg) + 150 µL of 5% carrageenan.</w:t>
      </w:r>
    </w:p>
    <w:p w14:paraId="7D75AAC3"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VI: Rats received EETT (500mg/kg) + 150 µL of 5% carrageenan.</w:t>
      </w:r>
    </w:p>
    <w:p w14:paraId="2625077B"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 Rats received </w:t>
      </w:r>
      <w:proofErr w:type="spellStart"/>
      <w:r w:rsidRPr="00CC49BC">
        <w:rPr>
          <w:rFonts w:ascii="Times New Roman" w:hAnsi="Times New Roman" w:cs="Times New Roman"/>
          <w:sz w:val="24"/>
          <w:szCs w:val="24"/>
        </w:rPr>
        <w:t>Diclofenac</w:t>
      </w:r>
      <w:proofErr w:type="spellEnd"/>
      <w:r w:rsidRPr="00CC49BC">
        <w:rPr>
          <w:rFonts w:ascii="Times New Roman" w:hAnsi="Times New Roman" w:cs="Times New Roman"/>
          <w:sz w:val="24"/>
          <w:szCs w:val="24"/>
        </w:rPr>
        <w:t xml:space="preserve"> (10 mg/kg </w:t>
      </w:r>
      <w:proofErr w:type="spellStart"/>
      <w:r w:rsidRPr="00CC49BC">
        <w:rPr>
          <w:rFonts w:ascii="Times New Roman" w:hAnsi="Times New Roman" w:cs="Times New Roman"/>
          <w:sz w:val="24"/>
          <w:szCs w:val="24"/>
        </w:rPr>
        <w:t>p.o</w:t>
      </w:r>
      <w:proofErr w:type="spellEnd"/>
      <w:r w:rsidRPr="00CC49BC">
        <w:rPr>
          <w:rFonts w:ascii="Times New Roman" w:hAnsi="Times New Roman" w:cs="Times New Roman"/>
          <w:sz w:val="24"/>
          <w:szCs w:val="24"/>
        </w:rPr>
        <w:t>) + 150 µL of 5% carrageenan.</w:t>
      </w:r>
    </w:p>
    <w:p w14:paraId="759CD146" w14:textId="77777777" w:rsidR="0033625C" w:rsidRPr="00CC49BC" w:rsidRDefault="0033625C"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The carrageenan/kaolin model, a well-established method for simulating rheumatoid arthritis, was used to induce arthritis by injecting 150 µL of 5% carrageenan/kaolin into the left knee joint on day 0.</w:t>
      </w:r>
    </w:p>
    <w:p w14:paraId="1C15513C" w14:textId="3A5406B6" w:rsidR="0033625C" w:rsidRPr="00CC49BC" w:rsidRDefault="0033625C"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thickness of the paw was measured using vernier calliper on day 1, 5, 10 an14</w:t>
      </w:r>
      <w:r w:rsidR="00133456">
        <w:rPr>
          <w:rFonts w:ascii="Times New Roman" w:hAnsi="Times New Roman" w:cs="Times New Roman"/>
          <w:sz w:val="24"/>
          <w:szCs w:val="24"/>
        </w:rPr>
        <w:t xml:space="preserve"> </w:t>
      </w:r>
      <w:r w:rsidR="00133456" w:rsidRPr="002F08E9">
        <w:rPr>
          <w:rFonts w:ascii="Times New Roman" w:hAnsi="Times New Roman" w:cs="Times New Roman"/>
          <w:sz w:val="24"/>
          <w:szCs w:val="24"/>
        </w:rPr>
        <w:t>(</w:t>
      </w:r>
      <w:r w:rsidR="00133456" w:rsidRPr="002F08E9">
        <w:rPr>
          <w:rFonts w:ascii="Times New Roman" w:hAnsi="Times New Roman" w:cs="Times New Roman"/>
          <w:color w:val="333333"/>
          <w:sz w:val="24"/>
          <w:szCs w:val="24"/>
          <w:shd w:val="clear" w:color="auto" w:fill="FFFFFF"/>
        </w:rPr>
        <w:t>Kim M et al., 2021)</w:t>
      </w:r>
      <w:r w:rsidR="00133456" w:rsidRPr="002F08E9">
        <w:rPr>
          <w:rFonts w:ascii="Times New Roman" w:hAnsi="Times New Roman" w:cs="Times New Roman"/>
          <w:sz w:val="24"/>
          <w:szCs w:val="24"/>
        </w:rPr>
        <w:t>.</w:t>
      </w:r>
    </w:p>
    <w:p w14:paraId="3C7BE239" w14:textId="77777777" w:rsidR="006F10D9" w:rsidRDefault="006F10D9" w:rsidP="00CC49BC">
      <w:pPr>
        <w:spacing w:line="360" w:lineRule="auto"/>
        <w:jc w:val="both"/>
        <w:rPr>
          <w:rFonts w:ascii="Times New Roman" w:hAnsi="Times New Roman" w:cs="Times New Roman"/>
          <w:b/>
          <w:bCs/>
          <w:sz w:val="24"/>
          <w:szCs w:val="24"/>
        </w:rPr>
      </w:pPr>
    </w:p>
    <w:p w14:paraId="0C73C7ED" w14:textId="7C791854" w:rsidR="002D28D4" w:rsidRPr="00CC49BC" w:rsidRDefault="004A63A8"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RESULTS:</w:t>
      </w:r>
    </w:p>
    <w:p w14:paraId="5B478F9E" w14:textId="1CD41A75" w:rsidR="004A63A8" w:rsidRPr="00CC49BC" w:rsidRDefault="004A63A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Preliminary</w:t>
      </w:r>
      <w:r w:rsidRPr="00CC49BC">
        <w:rPr>
          <w:rFonts w:ascii="Times New Roman" w:hAnsi="Times New Roman" w:cs="Times New Roman"/>
          <w:spacing w:val="-6"/>
          <w:sz w:val="24"/>
          <w:szCs w:val="24"/>
        </w:rPr>
        <w:t xml:space="preserve"> </w:t>
      </w:r>
      <w:r w:rsidRPr="00CC49BC">
        <w:rPr>
          <w:rFonts w:ascii="Times New Roman" w:hAnsi="Times New Roman" w:cs="Times New Roman"/>
          <w:sz w:val="24"/>
          <w:szCs w:val="24"/>
        </w:rPr>
        <w:t>phytochemical</w:t>
      </w:r>
      <w:r w:rsidRPr="00CC49BC">
        <w:rPr>
          <w:rFonts w:ascii="Times New Roman" w:hAnsi="Times New Roman" w:cs="Times New Roman"/>
          <w:spacing w:val="-9"/>
          <w:sz w:val="24"/>
          <w:szCs w:val="24"/>
        </w:rPr>
        <w:t xml:space="preserve"> </w:t>
      </w:r>
      <w:r w:rsidRPr="00CC49BC">
        <w:rPr>
          <w:rFonts w:ascii="Times New Roman" w:hAnsi="Times New Roman" w:cs="Times New Roman"/>
          <w:sz w:val="24"/>
          <w:szCs w:val="24"/>
        </w:rPr>
        <w:t>analysis</w:t>
      </w:r>
      <w:r w:rsidRPr="00CC49BC">
        <w:rPr>
          <w:rFonts w:ascii="Times New Roman" w:hAnsi="Times New Roman" w:cs="Times New Roman"/>
          <w:spacing w:val="-3"/>
          <w:sz w:val="24"/>
          <w:szCs w:val="24"/>
        </w:rPr>
        <w:t xml:space="preserve"> </w:t>
      </w:r>
      <w:r w:rsidRPr="00CC49BC">
        <w:rPr>
          <w:rFonts w:ascii="Times New Roman" w:hAnsi="Times New Roman" w:cs="Times New Roman"/>
          <w:sz w:val="24"/>
          <w:szCs w:val="24"/>
        </w:rPr>
        <w:t>of</w:t>
      </w:r>
      <w:r w:rsidRPr="00CC49BC">
        <w:rPr>
          <w:rFonts w:ascii="Times New Roman" w:hAnsi="Times New Roman" w:cs="Times New Roman"/>
          <w:spacing w:val="-2"/>
          <w:sz w:val="24"/>
          <w:szCs w:val="24"/>
        </w:rPr>
        <w:t xml:space="preserve"> </w:t>
      </w:r>
      <w:proofErr w:type="spellStart"/>
      <w:r w:rsidRPr="00CC49BC">
        <w:rPr>
          <w:rFonts w:ascii="Times New Roman" w:hAnsi="Times New Roman" w:cs="Times New Roman"/>
          <w:i/>
          <w:sz w:val="24"/>
          <w:szCs w:val="24"/>
        </w:rPr>
        <w:t>Tribulus</w:t>
      </w:r>
      <w:proofErr w:type="spellEnd"/>
      <w:r w:rsidRPr="00CC49BC">
        <w:rPr>
          <w:rFonts w:ascii="Times New Roman" w:hAnsi="Times New Roman" w:cs="Times New Roman"/>
          <w:i/>
          <w:sz w:val="24"/>
          <w:szCs w:val="24"/>
        </w:rPr>
        <w:t xml:space="preserve"> </w:t>
      </w:r>
      <w:proofErr w:type="spellStart"/>
      <w:r w:rsidRPr="00CC49BC">
        <w:rPr>
          <w:rFonts w:ascii="Times New Roman" w:hAnsi="Times New Roman" w:cs="Times New Roman"/>
          <w:i/>
          <w:sz w:val="24"/>
          <w:szCs w:val="24"/>
        </w:rPr>
        <w:t>terristris</w:t>
      </w:r>
      <w:proofErr w:type="spellEnd"/>
      <w:r w:rsidRPr="00CC49BC">
        <w:rPr>
          <w:rFonts w:ascii="Times New Roman" w:hAnsi="Times New Roman" w:cs="Times New Roman"/>
          <w:i/>
          <w:sz w:val="24"/>
          <w:szCs w:val="24"/>
        </w:rPr>
        <w:t>.</w:t>
      </w:r>
    </w:p>
    <w:p w14:paraId="2C9631AF" w14:textId="27D7D068" w:rsidR="007D7C2D" w:rsidRPr="002F08E9" w:rsidRDefault="007D7C2D" w:rsidP="007D7C2D">
      <w:pPr>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Phytochemical analysis of the ethanolic extract of </w:t>
      </w:r>
      <w:r w:rsidRPr="0060017C">
        <w:rPr>
          <w:rFonts w:ascii="Times New Roman" w:hAnsi="Times New Roman" w:cs="Times New Roman"/>
          <w:i/>
          <w:iCs/>
          <w:sz w:val="24"/>
          <w:szCs w:val="24"/>
        </w:rPr>
        <w:t>Tribulus terrestris</w:t>
      </w:r>
      <w:r w:rsidRPr="002F08E9">
        <w:rPr>
          <w:rFonts w:ascii="Times New Roman" w:hAnsi="Times New Roman" w:cs="Times New Roman"/>
          <w:sz w:val="24"/>
          <w:szCs w:val="24"/>
        </w:rPr>
        <w:t xml:space="preserve"> showed that it contains alkaloids, glycosides, flavonoids, saponins, resins and amino acids (</w:t>
      </w:r>
      <w:proofErr w:type="spellStart"/>
      <w:r w:rsidRPr="002F08E9">
        <w:rPr>
          <w:rFonts w:ascii="Times New Roman" w:hAnsi="Times New Roman" w:cs="Times New Roman"/>
          <w:sz w:val="24"/>
          <w:szCs w:val="24"/>
        </w:rPr>
        <w:t>Kaufiya</w:t>
      </w:r>
      <w:proofErr w:type="spellEnd"/>
      <w:r w:rsidRPr="002F08E9">
        <w:rPr>
          <w:rFonts w:ascii="Times New Roman" w:hAnsi="Times New Roman" w:cs="Times New Roman"/>
          <w:sz w:val="24"/>
          <w:szCs w:val="24"/>
        </w:rPr>
        <w:t xml:space="preserve"> </w:t>
      </w:r>
      <w:proofErr w:type="spellStart"/>
      <w:r w:rsidRPr="002F08E9">
        <w:rPr>
          <w:rFonts w:ascii="Times New Roman" w:hAnsi="Times New Roman" w:cs="Times New Roman"/>
          <w:sz w:val="24"/>
          <w:szCs w:val="24"/>
        </w:rPr>
        <w:t>Sayyad</w:t>
      </w:r>
      <w:proofErr w:type="spellEnd"/>
      <w:r w:rsidRPr="002F08E9">
        <w:rPr>
          <w:rFonts w:ascii="Times New Roman" w:hAnsi="Times New Roman" w:cs="Times New Roman"/>
          <w:sz w:val="24"/>
          <w:szCs w:val="24"/>
        </w:rPr>
        <w:t xml:space="preserve"> et al., 2023)</w:t>
      </w:r>
      <w:r>
        <w:rPr>
          <w:rFonts w:ascii="Times New Roman" w:hAnsi="Times New Roman" w:cs="Times New Roman"/>
          <w:sz w:val="24"/>
          <w:szCs w:val="24"/>
        </w:rPr>
        <w:t>.</w:t>
      </w:r>
    </w:p>
    <w:p w14:paraId="251B17E9" w14:textId="2641AAEF" w:rsidR="004A63A8" w:rsidRPr="00CC49BC" w:rsidRDefault="004A63A8"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Table</w:t>
      </w:r>
      <w:r w:rsidR="0024147B">
        <w:rPr>
          <w:rFonts w:ascii="Times New Roman" w:hAnsi="Times New Roman" w:cs="Times New Roman"/>
          <w:b/>
          <w:bCs/>
          <w:sz w:val="24"/>
          <w:szCs w:val="24"/>
        </w:rPr>
        <w:t xml:space="preserve"> 1</w:t>
      </w:r>
      <w:r w:rsidRPr="00CC49BC">
        <w:rPr>
          <w:rFonts w:ascii="Times New Roman" w:hAnsi="Times New Roman" w:cs="Times New Roman"/>
          <w:b/>
          <w:bCs/>
          <w:sz w:val="24"/>
          <w:szCs w:val="24"/>
        </w:rPr>
        <w:t>:</w:t>
      </w:r>
      <w:r w:rsidRPr="00CC49BC">
        <w:rPr>
          <w:rFonts w:ascii="Times New Roman" w:hAnsi="Times New Roman" w:cs="Times New Roman"/>
          <w:b/>
          <w:bCs/>
          <w:spacing w:val="-4"/>
          <w:sz w:val="24"/>
          <w:szCs w:val="24"/>
        </w:rPr>
        <w:t xml:space="preserve"> </w:t>
      </w:r>
      <w:proofErr w:type="spellStart"/>
      <w:r w:rsidRPr="00CC49BC">
        <w:rPr>
          <w:rFonts w:ascii="Times New Roman" w:hAnsi="Times New Roman" w:cs="Times New Roman"/>
          <w:b/>
          <w:bCs/>
          <w:sz w:val="24"/>
          <w:szCs w:val="24"/>
        </w:rPr>
        <w:t>Phytoconstituents</w:t>
      </w:r>
      <w:proofErr w:type="spellEnd"/>
      <w:r w:rsidRPr="00CC49BC">
        <w:rPr>
          <w:rFonts w:ascii="Times New Roman" w:hAnsi="Times New Roman" w:cs="Times New Roman"/>
          <w:b/>
          <w:bCs/>
          <w:spacing w:val="-2"/>
          <w:sz w:val="24"/>
          <w:szCs w:val="24"/>
        </w:rPr>
        <w:t xml:space="preserve"> </w:t>
      </w:r>
      <w:r w:rsidRPr="00CC49BC">
        <w:rPr>
          <w:rFonts w:ascii="Times New Roman" w:hAnsi="Times New Roman" w:cs="Times New Roman"/>
          <w:b/>
          <w:bCs/>
          <w:sz w:val="24"/>
          <w:szCs w:val="24"/>
        </w:rPr>
        <w:t xml:space="preserve">present in </w:t>
      </w:r>
      <w:r w:rsidR="001059F2" w:rsidRPr="00CC49BC">
        <w:rPr>
          <w:rFonts w:ascii="Times New Roman" w:hAnsi="Times New Roman" w:cs="Times New Roman"/>
          <w:b/>
          <w:bCs/>
          <w:sz w:val="24"/>
          <w:szCs w:val="24"/>
        </w:rPr>
        <w:t>E</w:t>
      </w:r>
      <w:r w:rsidRPr="00CC49BC">
        <w:rPr>
          <w:rFonts w:ascii="Times New Roman" w:hAnsi="Times New Roman" w:cs="Times New Roman"/>
          <w:b/>
          <w:bCs/>
          <w:sz w:val="24"/>
          <w:szCs w:val="24"/>
        </w:rPr>
        <w:t>E</w:t>
      </w:r>
      <w:r w:rsidR="003F1D36" w:rsidRPr="00CC49BC">
        <w:rPr>
          <w:rFonts w:ascii="Times New Roman" w:hAnsi="Times New Roman" w:cs="Times New Roman"/>
          <w:b/>
          <w:bCs/>
          <w:sz w:val="24"/>
          <w:szCs w:val="24"/>
        </w:rPr>
        <w:t>TT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402"/>
      </w:tblGrid>
      <w:tr w:rsidR="00DB1A64" w:rsidRPr="00CC49BC" w14:paraId="71AFC807" w14:textId="77777777" w:rsidTr="000A558A">
        <w:trPr>
          <w:trHeight w:val="57"/>
        </w:trPr>
        <w:tc>
          <w:tcPr>
            <w:tcW w:w="3402" w:type="dxa"/>
          </w:tcPr>
          <w:p w14:paraId="1B70FF6B" w14:textId="77777777" w:rsidR="004A63A8" w:rsidRPr="00CC49BC" w:rsidRDefault="004A63A8" w:rsidP="00CC49BC">
            <w:pPr>
              <w:pStyle w:val="TableParagraph"/>
              <w:spacing w:line="360" w:lineRule="auto"/>
              <w:ind w:right="81"/>
              <w:jc w:val="both"/>
              <w:rPr>
                <w:b/>
                <w:sz w:val="24"/>
                <w:szCs w:val="24"/>
              </w:rPr>
            </w:pPr>
            <w:r w:rsidRPr="00CC49BC">
              <w:rPr>
                <w:b/>
                <w:sz w:val="24"/>
                <w:szCs w:val="24"/>
              </w:rPr>
              <w:t>PHYTOCONSTITUENTS</w:t>
            </w:r>
          </w:p>
        </w:tc>
        <w:tc>
          <w:tcPr>
            <w:tcW w:w="3402" w:type="dxa"/>
          </w:tcPr>
          <w:p w14:paraId="59036112" w14:textId="77777777" w:rsidR="004A63A8" w:rsidRPr="00CC49BC" w:rsidRDefault="004A63A8" w:rsidP="00CC49BC">
            <w:pPr>
              <w:pStyle w:val="TableParagraph"/>
              <w:spacing w:line="360" w:lineRule="auto"/>
              <w:ind w:left="704" w:right="704"/>
              <w:jc w:val="both"/>
              <w:rPr>
                <w:b/>
                <w:sz w:val="24"/>
                <w:szCs w:val="24"/>
              </w:rPr>
            </w:pPr>
            <w:r w:rsidRPr="00CC49BC">
              <w:rPr>
                <w:b/>
                <w:sz w:val="24"/>
                <w:szCs w:val="24"/>
              </w:rPr>
              <w:t>CEHS</w:t>
            </w:r>
          </w:p>
        </w:tc>
      </w:tr>
      <w:tr w:rsidR="00DB1A64" w:rsidRPr="00CC49BC" w14:paraId="2F854EEC" w14:textId="77777777" w:rsidTr="000A558A">
        <w:trPr>
          <w:trHeight w:val="57"/>
        </w:trPr>
        <w:tc>
          <w:tcPr>
            <w:tcW w:w="3402" w:type="dxa"/>
          </w:tcPr>
          <w:p w14:paraId="7F99A23C" w14:textId="77777777" w:rsidR="004A63A8" w:rsidRPr="00CC49BC" w:rsidRDefault="004A63A8" w:rsidP="00CC49BC">
            <w:pPr>
              <w:pStyle w:val="TableParagraph"/>
              <w:spacing w:line="360" w:lineRule="auto"/>
              <w:ind w:right="76"/>
              <w:jc w:val="both"/>
              <w:rPr>
                <w:sz w:val="24"/>
                <w:szCs w:val="24"/>
              </w:rPr>
            </w:pPr>
            <w:r w:rsidRPr="00CC49BC">
              <w:rPr>
                <w:sz w:val="24"/>
                <w:szCs w:val="24"/>
              </w:rPr>
              <w:t>Alkaloids</w:t>
            </w:r>
          </w:p>
        </w:tc>
        <w:tc>
          <w:tcPr>
            <w:tcW w:w="3402" w:type="dxa"/>
          </w:tcPr>
          <w:p w14:paraId="43F1D501"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60D85024" w14:textId="77777777" w:rsidTr="000A558A">
        <w:trPr>
          <w:trHeight w:val="57"/>
        </w:trPr>
        <w:tc>
          <w:tcPr>
            <w:tcW w:w="3402" w:type="dxa"/>
          </w:tcPr>
          <w:p w14:paraId="2831791F" w14:textId="77777777" w:rsidR="004A63A8" w:rsidRPr="00CC49BC" w:rsidRDefault="004A63A8" w:rsidP="00CC49BC">
            <w:pPr>
              <w:pStyle w:val="TableParagraph"/>
              <w:spacing w:line="360" w:lineRule="auto"/>
              <w:ind w:right="76"/>
              <w:jc w:val="both"/>
              <w:rPr>
                <w:sz w:val="24"/>
                <w:szCs w:val="24"/>
              </w:rPr>
            </w:pPr>
            <w:r w:rsidRPr="00CC49BC">
              <w:rPr>
                <w:sz w:val="24"/>
                <w:szCs w:val="24"/>
              </w:rPr>
              <w:t>Glycosides</w:t>
            </w:r>
          </w:p>
        </w:tc>
        <w:tc>
          <w:tcPr>
            <w:tcW w:w="3402" w:type="dxa"/>
          </w:tcPr>
          <w:p w14:paraId="0D005562" w14:textId="05D4F3DB" w:rsidR="004A63A8" w:rsidRPr="00CC49BC" w:rsidRDefault="00432688" w:rsidP="00CC49BC">
            <w:pPr>
              <w:pStyle w:val="TableParagraph"/>
              <w:spacing w:line="360" w:lineRule="auto"/>
              <w:ind w:left="2"/>
              <w:jc w:val="both"/>
              <w:rPr>
                <w:sz w:val="24"/>
                <w:szCs w:val="24"/>
              </w:rPr>
            </w:pPr>
            <w:r w:rsidRPr="00CC49BC">
              <w:rPr>
                <w:sz w:val="24"/>
                <w:szCs w:val="24"/>
              </w:rPr>
              <w:t>+</w:t>
            </w:r>
          </w:p>
        </w:tc>
      </w:tr>
      <w:tr w:rsidR="00DB1A64" w:rsidRPr="00CC49BC" w14:paraId="4F10A0A3" w14:textId="77777777" w:rsidTr="000A558A">
        <w:trPr>
          <w:trHeight w:val="57"/>
        </w:trPr>
        <w:tc>
          <w:tcPr>
            <w:tcW w:w="3402" w:type="dxa"/>
          </w:tcPr>
          <w:p w14:paraId="6587501D" w14:textId="77777777" w:rsidR="004A63A8" w:rsidRPr="00CC49BC" w:rsidRDefault="004A63A8" w:rsidP="00CC49BC">
            <w:pPr>
              <w:pStyle w:val="TableParagraph"/>
              <w:spacing w:line="360" w:lineRule="auto"/>
              <w:ind w:right="81"/>
              <w:jc w:val="both"/>
              <w:rPr>
                <w:sz w:val="24"/>
                <w:szCs w:val="24"/>
              </w:rPr>
            </w:pPr>
            <w:r w:rsidRPr="00CC49BC">
              <w:rPr>
                <w:sz w:val="24"/>
                <w:szCs w:val="24"/>
              </w:rPr>
              <w:t>Saponins</w:t>
            </w:r>
          </w:p>
        </w:tc>
        <w:tc>
          <w:tcPr>
            <w:tcW w:w="3402" w:type="dxa"/>
          </w:tcPr>
          <w:p w14:paraId="13195CFA" w14:textId="57C96617" w:rsidR="004A63A8" w:rsidRPr="00CC49BC" w:rsidRDefault="00432688" w:rsidP="00CC49BC">
            <w:pPr>
              <w:pStyle w:val="TableParagraph"/>
              <w:spacing w:line="360" w:lineRule="auto"/>
              <w:ind w:left="2"/>
              <w:jc w:val="both"/>
              <w:rPr>
                <w:sz w:val="24"/>
                <w:szCs w:val="24"/>
              </w:rPr>
            </w:pPr>
            <w:r w:rsidRPr="00CC49BC">
              <w:rPr>
                <w:sz w:val="24"/>
                <w:szCs w:val="24"/>
              </w:rPr>
              <w:t>+</w:t>
            </w:r>
          </w:p>
        </w:tc>
      </w:tr>
      <w:tr w:rsidR="00DB1A64" w:rsidRPr="00CC49BC" w14:paraId="0EB2C712" w14:textId="77777777" w:rsidTr="000A558A">
        <w:trPr>
          <w:trHeight w:val="57"/>
        </w:trPr>
        <w:tc>
          <w:tcPr>
            <w:tcW w:w="3402" w:type="dxa"/>
          </w:tcPr>
          <w:p w14:paraId="4BEF616F" w14:textId="6E9E8EC8" w:rsidR="004A63A8" w:rsidRPr="00CC49BC" w:rsidRDefault="007D7C2D" w:rsidP="00CC49BC">
            <w:pPr>
              <w:pStyle w:val="TableParagraph"/>
              <w:spacing w:line="360" w:lineRule="auto"/>
              <w:ind w:right="76"/>
              <w:jc w:val="both"/>
              <w:rPr>
                <w:sz w:val="24"/>
                <w:szCs w:val="24"/>
              </w:rPr>
            </w:pPr>
            <w:r>
              <w:rPr>
                <w:sz w:val="24"/>
                <w:szCs w:val="24"/>
              </w:rPr>
              <w:t xml:space="preserve">Volatile oils </w:t>
            </w:r>
          </w:p>
        </w:tc>
        <w:tc>
          <w:tcPr>
            <w:tcW w:w="3402" w:type="dxa"/>
          </w:tcPr>
          <w:p w14:paraId="3979BF75"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5D3B0AFB" w14:textId="77777777" w:rsidTr="000A558A">
        <w:trPr>
          <w:trHeight w:val="57"/>
        </w:trPr>
        <w:tc>
          <w:tcPr>
            <w:tcW w:w="3402" w:type="dxa"/>
          </w:tcPr>
          <w:p w14:paraId="7B8BAFAA" w14:textId="77777777" w:rsidR="004A63A8" w:rsidRPr="00CC49BC" w:rsidRDefault="004A63A8" w:rsidP="00CC49BC">
            <w:pPr>
              <w:pStyle w:val="TableParagraph"/>
              <w:spacing w:line="360" w:lineRule="auto"/>
              <w:ind w:right="77"/>
              <w:jc w:val="both"/>
              <w:rPr>
                <w:sz w:val="24"/>
                <w:szCs w:val="24"/>
              </w:rPr>
            </w:pPr>
            <w:r w:rsidRPr="00CC49BC">
              <w:rPr>
                <w:sz w:val="24"/>
                <w:szCs w:val="24"/>
              </w:rPr>
              <w:t>Flavonoids</w:t>
            </w:r>
          </w:p>
        </w:tc>
        <w:tc>
          <w:tcPr>
            <w:tcW w:w="3402" w:type="dxa"/>
          </w:tcPr>
          <w:p w14:paraId="38DEFA74"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11351165" w14:textId="77777777" w:rsidTr="000A558A">
        <w:trPr>
          <w:trHeight w:val="57"/>
        </w:trPr>
        <w:tc>
          <w:tcPr>
            <w:tcW w:w="3402" w:type="dxa"/>
          </w:tcPr>
          <w:p w14:paraId="3D212D07" w14:textId="1C03F110" w:rsidR="004A63A8" w:rsidRPr="00CC49BC" w:rsidRDefault="007D7C2D" w:rsidP="00CC49BC">
            <w:pPr>
              <w:pStyle w:val="TableParagraph"/>
              <w:spacing w:line="360" w:lineRule="auto"/>
              <w:ind w:right="76"/>
              <w:jc w:val="both"/>
              <w:rPr>
                <w:sz w:val="24"/>
                <w:szCs w:val="24"/>
              </w:rPr>
            </w:pPr>
            <w:r>
              <w:rPr>
                <w:sz w:val="24"/>
                <w:szCs w:val="24"/>
              </w:rPr>
              <w:t>Carbohydrates</w:t>
            </w:r>
          </w:p>
        </w:tc>
        <w:tc>
          <w:tcPr>
            <w:tcW w:w="3402" w:type="dxa"/>
          </w:tcPr>
          <w:p w14:paraId="3CC94A52"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4E1C4F94" w14:textId="77777777" w:rsidTr="000A558A">
        <w:trPr>
          <w:trHeight w:val="57"/>
        </w:trPr>
        <w:tc>
          <w:tcPr>
            <w:tcW w:w="3402" w:type="dxa"/>
          </w:tcPr>
          <w:p w14:paraId="3BE90EDB" w14:textId="70DBED41" w:rsidR="004A63A8" w:rsidRPr="00CC49BC" w:rsidRDefault="007D7C2D" w:rsidP="00CC49BC">
            <w:pPr>
              <w:pStyle w:val="TableParagraph"/>
              <w:spacing w:line="360" w:lineRule="auto"/>
              <w:ind w:right="81"/>
              <w:jc w:val="both"/>
              <w:rPr>
                <w:sz w:val="24"/>
                <w:szCs w:val="24"/>
              </w:rPr>
            </w:pPr>
            <w:r>
              <w:rPr>
                <w:sz w:val="24"/>
                <w:szCs w:val="24"/>
              </w:rPr>
              <w:t>Terpenoids</w:t>
            </w:r>
          </w:p>
        </w:tc>
        <w:tc>
          <w:tcPr>
            <w:tcW w:w="3402" w:type="dxa"/>
          </w:tcPr>
          <w:p w14:paraId="76EBC61D" w14:textId="5502D792" w:rsidR="004A63A8" w:rsidRPr="00CC49BC" w:rsidRDefault="00432688" w:rsidP="00CC49BC">
            <w:pPr>
              <w:pStyle w:val="TableParagraph"/>
              <w:spacing w:line="360" w:lineRule="auto"/>
              <w:ind w:left="2"/>
              <w:jc w:val="both"/>
              <w:rPr>
                <w:sz w:val="24"/>
                <w:szCs w:val="24"/>
              </w:rPr>
            </w:pPr>
            <w:r w:rsidRPr="00CC49BC">
              <w:rPr>
                <w:sz w:val="24"/>
                <w:szCs w:val="24"/>
              </w:rPr>
              <w:t>+</w:t>
            </w:r>
          </w:p>
        </w:tc>
      </w:tr>
      <w:tr w:rsidR="00DB1A64" w:rsidRPr="00CC49BC" w14:paraId="1138A71D" w14:textId="77777777" w:rsidTr="000A558A">
        <w:trPr>
          <w:trHeight w:val="57"/>
        </w:trPr>
        <w:tc>
          <w:tcPr>
            <w:tcW w:w="3402" w:type="dxa"/>
          </w:tcPr>
          <w:p w14:paraId="2F25C326" w14:textId="3281252A" w:rsidR="004A63A8" w:rsidRPr="00CC49BC" w:rsidRDefault="007D7C2D" w:rsidP="00CC49BC">
            <w:pPr>
              <w:pStyle w:val="TableParagraph"/>
              <w:spacing w:line="360" w:lineRule="auto"/>
              <w:ind w:right="76"/>
              <w:jc w:val="both"/>
              <w:rPr>
                <w:sz w:val="24"/>
                <w:szCs w:val="24"/>
              </w:rPr>
            </w:pPr>
            <w:r>
              <w:rPr>
                <w:sz w:val="24"/>
                <w:szCs w:val="24"/>
              </w:rPr>
              <w:t>Resins</w:t>
            </w:r>
          </w:p>
        </w:tc>
        <w:tc>
          <w:tcPr>
            <w:tcW w:w="3402" w:type="dxa"/>
          </w:tcPr>
          <w:p w14:paraId="56BC4F3C" w14:textId="63009157" w:rsidR="004A63A8" w:rsidRPr="00CC49BC" w:rsidRDefault="007D7C2D" w:rsidP="00CC49BC">
            <w:pPr>
              <w:pStyle w:val="TableParagraph"/>
              <w:spacing w:line="360" w:lineRule="auto"/>
              <w:ind w:left="5"/>
              <w:jc w:val="both"/>
              <w:rPr>
                <w:sz w:val="24"/>
                <w:szCs w:val="24"/>
              </w:rPr>
            </w:pPr>
            <w:r>
              <w:rPr>
                <w:w w:val="99"/>
                <w:sz w:val="24"/>
                <w:szCs w:val="24"/>
              </w:rPr>
              <w:t>+</w:t>
            </w:r>
          </w:p>
        </w:tc>
      </w:tr>
      <w:tr w:rsidR="00DB1A64" w:rsidRPr="00CC49BC" w14:paraId="263755D6" w14:textId="77777777" w:rsidTr="000A558A">
        <w:trPr>
          <w:trHeight w:val="57"/>
        </w:trPr>
        <w:tc>
          <w:tcPr>
            <w:tcW w:w="3402" w:type="dxa"/>
          </w:tcPr>
          <w:p w14:paraId="456FAFBE" w14:textId="77777777" w:rsidR="004A63A8" w:rsidRPr="00CC49BC" w:rsidRDefault="004A63A8" w:rsidP="00CC49BC">
            <w:pPr>
              <w:pStyle w:val="TableParagraph"/>
              <w:spacing w:line="360" w:lineRule="auto"/>
              <w:ind w:left="84" w:right="81"/>
              <w:jc w:val="both"/>
              <w:rPr>
                <w:sz w:val="24"/>
                <w:szCs w:val="24"/>
              </w:rPr>
            </w:pPr>
            <w:r w:rsidRPr="00CC49BC">
              <w:rPr>
                <w:sz w:val="24"/>
                <w:szCs w:val="24"/>
              </w:rPr>
              <w:t>Proteins</w:t>
            </w:r>
            <w:r w:rsidRPr="00CC49BC">
              <w:rPr>
                <w:spacing w:val="-5"/>
                <w:sz w:val="24"/>
                <w:szCs w:val="24"/>
              </w:rPr>
              <w:t xml:space="preserve"> </w:t>
            </w:r>
            <w:r w:rsidRPr="00CC49BC">
              <w:rPr>
                <w:sz w:val="24"/>
                <w:szCs w:val="24"/>
              </w:rPr>
              <w:t>and</w:t>
            </w:r>
            <w:r w:rsidRPr="00CC49BC">
              <w:rPr>
                <w:spacing w:val="-4"/>
                <w:sz w:val="24"/>
                <w:szCs w:val="24"/>
              </w:rPr>
              <w:t xml:space="preserve"> </w:t>
            </w:r>
            <w:r w:rsidRPr="00CC49BC">
              <w:rPr>
                <w:sz w:val="24"/>
                <w:szCs w:val="24"/>
              </w:rPr>
              <w:t>amino</w:t>
            </w:r>
            <w:r w:rsidRPr="00CC49BC">
              <w:rPr>
                <w:spacing w:val="1"/>
                <w:sz w:val="24"/>
                <w:szCs w:val="24"/>
              </w:rPr>
              <w:t xml:space="preserve"> </w:t>
            </w:r>
            <w:r w:rsidRPr="00CC49BC">
              <w:rPr>
                <w:sz w:val="24"/>
                <w:szCs w:val="24"/>
              </w:rPr>
              <w:t>acids</w:t>
            </w:r>
          </w:p>
        </w:tc>
        <w:tc>
          <w:tcPr>
            <w:tcW w:w="3402" w:type="dxa"/>
          </w:tcPr>
          <w:p w14:paraId="68B5EC4E"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bl>
    <w:p w14:paraId="6A19525A" w14:textId="5BCB1E1C" w:rsidR="004A63A8" w:rsidRPr="00CC49BC" w:rsidRDefault="006F10D9" w:rsidP="006F10D9">
      <w:pPr>
        <w:pStyle w:val="BodyText"/>
        <w:spacing w:line="360" w:lineRule="auto"/>
        <w:jc w:val="both"/>
      </w:pPr>
      <w:r>
        <w:t xml:space="preserve">           </w:t>
      </w:r>
      <w:r w:rsidR="004A63A8" w:rsidRPr="00CC49BC">
        <w:t>Note:</w:t>
      </w:r>
      <w:r w:rsidR="004A63A8" w:rsidRPr="00CC49BC">
        <w:rPr>
          <w:spacing w:val="-5"/>
        </w:rPr>
        <w:t xml:space="preserve"> </w:t>
      </w:r>
      <w:r w:rsidR="004A63A8" w:rsidRPr="00CC49BC">
        <w:t>+</w:t>
      </w:r>
      <w:r w:rsidR="004A63A8" w:rsidRPr="00CC49BC">
        <w:rPr>
          <w:spacing w:val="-6"/>
        </w:rPr>
        <w:t xml:space="preserve"> </w:t>
      </w:r>
      <w:r w:rsidR="004A63A8" w:rsidRPr="00CC49BC">
        <w:t>Indicates</w:t>
      </w:r>
      <w:r w:rsidR="004A63A8" w:rsidRPr="00CC49BC">
        <w:rPr>
          <w:spacing w:val="-1"/>
        </w:rPr>
        <w:t xml:space="preserve"> </w:t>
      </w:r>
      <w:r w:rsidR="004A63A8" w:rsidRPr="00CC49BC">
        <w:t>present</w:t>
      </w:r>
    </w:p>
    <w:p w14:paraId="68793CDB" w14:textId="6E203547" w:rsidR="004A63A8" w:rsidRPr="00CC49BC" w:rsidRDefault="002D28D4" w:rsidP="00CC49BC">
      <w:pPr>
        <w:pStyle w:val="ListParagraph"/>
        <w:widowControl w:val="0"/>
        <w:numPr>
          <w:ilvl w:val="0"/>
          <w:numId w:val="3"/>
        </w:numPr>
        <w:tabs>
          <w:tab w:val="left" w:pos="1400"/>
          <w:tab w:val="left" w:pos="1401"/>
        </w:tabs>
        <w:autoSpaceDE w:val="0"/>
        <w:autoSpaceDN w:val="0"/>
        <w:spacing w:after="0"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 </w:t>
      </w:r>
      <w:r w:rsidR="004A63A8" w:rsidRPr="00CC49BC">
        <w:rPr>
          <w:rFonts w:ascii="Times New Roman" w:hAnsi="Times New Roman" w:cs="Times New Roman"/>
          <w:sz w:val="24"/>
          <w:szCs w:val="24"/>
        </w:rPr>
        <w:t>Indicates</w:t>
      </w:r>
      <w:r w:rsidR="004A63A8" w:rsidRPr="00CC49BC">
        <w:rPr>
          <w:rFonts w:ascii="Times New Roman" w:hAnsi="Times New Roman" w:cs="Times New Roman"/>
          <w:spacing w:val="-4"/>
          <w:sz w:val="24"/>
          <w:szCs w:val="24"/>
        </w:rPr>
        <w:t xml:space="preserve"> </w:t>
      </w:r>
      <w:r w:rsidR="004A63A8" w:rsidRPr="00CC49BC">
        <w:rPr>
          <w:rFonts w:ascii="Times New Roman" w:hAnsi="Times New Roman" w:cs="Times New Roman"/>
          <w:sz w:val="24"/>
          <w:szCs w:val="24"/>
        </w:rPr>
        <w:t>absent</w:t>
      </w:r>
    </w:p>
    <w:p w14:paraId="66ADBB44" w14:textId="77777777" w:rsidR="007D7C2D" w:rsidRDefault="007D7C2D" w:rsidP="00CC49BC">
      <w:pPr>
        <w:spacing w:before="90" w:line="360" w:lineRule="auto"/>
        <w:jc w:val="both"/>
        <w:rPr>
          <w:rFonts w:ascii="Times New Roman" w:hAnsi="Times New Roman" w:cs="Times New Roman"/>
          <w:b/>
          <w:sz w:val="24"/>
          <w:szCs w:val="24"/>
        </w:rPr>
      </w:pPr>
    </w:p>
    <w:p w14:paraId="464D65D4" w14:textId="77777777" w:rsidR="007D7C2D" w:rsidRDefault="007D7C2D" w:rsidP="00CC49BC">
      <w:pPr>
        <w:spacing w:before="90" w:line="360" w:lineRule="auto"/>
        <w:jc w:val="both"/>
        <w:rPr>
          <w:rFonts w:ascii="Times New Roman" w:hAnsi="Times New Roman" w:cs="Times New Roman"/>
          <w:b/>
          <w:sz w:val="24"/>
          <w:szCs w:val="24"/>
        </w:rPr>
      </w:pPr>
    </w:p>
    <w:p w14:paraId="4CB064C5" w14:textId="77777777" w:rsidR="007D7C2D" w:rsidRDefault="007D7C2D" w:rsidP="00CC49BC">
      <w:pPr>
        <w:spacing w:before="90" w:line="360" w:lineRule="auto"/>
        <w:jc w:val="both"/>
        <w:rPr>
          <w:rFonts w:ascii="Times New Roman" w:hAnsi="Times New Roman" w:cs="Times New Roman"/>
          <w:b/>
          <w:sz w:val="24"/>
          <w:szCs w:val="24"/>
        </w:rPr>
      </w:pPr>
    </w:p>
    <w:p w14:paraId="52B92E40" w14:textId="77777777" w:rsidR="007D7C2D" w:rsidRDefault="007D7C2D" w:rsidP="00CC49BC">
      <w:pPr>
        <w:spacing w:before="90" w:line="360" w:lineRule="auto"/>
        <w:jc w:val="both"/>
        <w:rPr>
          <w:rFonts w:ascii="Times New Roman" w:hAnsi="Times New Roman" w:cs="Times New Roman"/>
          <w:b/>
          <w:sz w:val="24"/>
          <w:szCs w:val="24"/>
        </w:rPr>
      </w:pPr>
    </w:p>
    <w:p w14:paraId="44B9FF1F" w14:textId="77777777" w:rsidR="007D7C2D" w:rsidRDefault="007D7C2D" w:rsidP="00CC49BC">
      <w:pPr>
        <w:spacing w:before="90" w:line="360" w:lineRule="auto"/>
        <w:jc w:val="both"/>
        <w:rPr>
          <w:rFonts w:ascii="Times New Roman" w:hAnsi="Times New Roman" w:cs="Times New Roman"/>
          <w:b/>
          <w:sz w:val="24"/>
          <w:szCs w:val="24"/>
        </w:rPr>
      </w:pPr>
    </w:p>
    <w:p w14:paraId="10477FFE" w14:textId="77777777" w:rsidR="007D7C2D" w:rsidRDefault="007D7C2D" w:rsidP="00CC49BC">
      <w:pPr>
        <w:spacing w:before="90" w:line="360" w:lineRule="auto"/>
        <w:jc w:val="both"/>
        <w:rPr>
          <w:rFonts w:ascii="Times New Roman" w:hAnsi="Times New Roman" w:cs="Times New Roman"/>
          <w:b/>
          <w:sz w:val="24"/>
          <w:szCs w:val="24"/>
        </w:rPr>
      </w:pPr>
    </w:p>
    <w:p w14:paraId="511E78D9" w14:textId="2E7D197C" w:rsidR="00B539EF" w:rsidRPr="00CC49BC" w:rsidRDefault="00B539EF" w:rsidP="00CC49BC">
      <w:pPr>
        <w:spacing w:before="90" w:line="360" w:lineRule="auto"/>
        <w:jc w:val="both"/>
        <w:rPr>
          <w:rFonts w:ascii="Times New Roman" w:hAnsi="Times New Roman" w:cs="Times New Roman"/>
          <w:b/>
          <w:sz w:val="24"/>
          <w:szCs w:val="24"/>
        </w:rPr>
      </w:pPr>
      <w:r w:rsidRPr="00CC49BC">
        <w:rPr>
          <w:rFonts w:ascii="Times New Roman" w:hAnsi="Times New Roman" w:cs="Times New Roman"/>
          <w:b/>
          <w:sz w:val="24"/>
          <w:szCs w:val="24"/>
        </w:rPr>
        <w:lastRenderedPageBreak/>
        <w:t>FORMALDEHYDE</w:t>
      </w:r>
      <w:r w:rsidRPr="00CC49BC">
        <w:rPr>
          <w:rFonts w:ascii="Times New Roman" w:hAnsi="Times New Roman" w:cs="Times New Roman"/>
          <w:b/>
          <w:spacing w:val="-5"/>
          <w:sz w:val="24"/>
          <w:szCs w:val="24"/>
        </w:rPr>
        <w:t xml:space="preserve"> </w:t>
      </w:r>
      <w:r w:rsidRPr="00CC49BC">
        <w:rPr>
          <w:rFonts w:ascii="Times New Roman" w:hAnsi="Times New Roman" w:cs="Times New Roman"/>
          <w:b/>
          <w:sz w:val="24"/>
          <w:szCs w:val="24"/>
        </w:rPr>
        <w:t>INDUCED</w:t>
      </w:r>
      <w:r w:rsidRPr="00CC49BC">
        <w:rPr>
          <w:rFonts w:ascii="Times New Roman" w:hAnsi="Times New Roman" w:cs="Times New Roman"/>
          <w:b/>
          <w:spacing w:val="-4"/>
          <w:sz w:val="24"/>
          <w:szCs w:val="24"/>
        </w:rPr>
        <w:t xml:space="preserve"> </w:t>
      </w:r>
      <w:r w:rsidRPr="00CC49BC">
        <w:rPr>
          <w:rFonts w:ascii="Times New Roman" w:hAnsi="Times New Roman" w:cs="Times New Roman"/>
          <w:b/>
          <w:sz w:val="24"/>
          <w:szCs w:val="24"/>
        </w:rPr>
        <w:t>ARTHRITIS</w:t>
      </w:r>
    </w:p>
    <w:p w14:paraId="6A396EFC" w14:textId="4EED6EBC" w:rsidR="00C94327" w:rsidRPr="00CC49BC" w:rsidRDefault="00C94327" w:rsidP="00CC49BC">
      <w:pPr>
        <w:pStyle w:val="BodyText"/>
        <w:spacing w:before="3" w:line="360" w:lineRule="auto"/>
        <w:jc w:val="both"/>
        <w:rPr>
          <w:b/>
          <w:bCs/>
        </w:rPr>
      </w:pPr>
      <w:r w:rsidRPr="00CC49BC">
        <w:rPr>
          <w:b/>
          <w:bCs/>
        </w:rPr>
        <w:t>Table</w:t>
      </w:r>
      <w:r w:rsidR="0024147B">
        <w:rPr>
          <w:b/>
          <w:bCs/>
        </w:rPr>
        <w:t xml:space="preserve"> 2</w:t>
      </w:r>
      <w:r w:rsidRPr="00CC49BC">
        <w:rPr>
          <w:b/>
          <w:bCs/>
        </w:rPr>
        <w:t>:</w:t>
      </w:r>
      <w:r w:rsidRPr="00CC49BC">
        <w:rPr>
          <w:b/>
          <w:bCs/>
          <w:spacing w:val="-4"/>
        </w:rPr>
        <w:t xml:space="preserve"> </w:t>
      </w:r>
      <w:r w:rsidRPr="00CC49BC">
        <w:rPr>
          <w:b/>
          <w:bCs/>
        </w:rPr>
        <w:t xml:space="preserve">Effect of EETT </w:t>
      </w:r>
      <w:r w:rsidR="00974BB0">
        <w:rPr>
          <w:b/>
          <w:bCs/>
        </w:rPr>
        <w:t>in</w:t>
      </w:r>
      <w:r w:rsidRPr="00CC49BC">
        <w:rPr>
          <w:b/>
          <w:bCs/>
        </w:rPr>
        <w:t xml:space="preserve"> Formaldehyde</w:t>
      </w:r>
      <w:r w:rsidRPr="00CC49BC">
        <w:rPr>
          <w:b/>
          <w:bCs/>
          <w:spacing w:val="-5"/>
        </w:rPr>
        <w:t xml:space="preserve"> </w:t>
      </w:r>
      <w:r w:rsidRPr="00CC49BC">
        <w:rPr>
          <w:b/>
          <w:bCs/>
        </w:rPr>
        <w:t>induced</w:t>
      </w:r>
      <w:r w:rsidRPr="00CC49BC">
        <w:rPr>
          <w:b/>
          <w:bCs/>
          <w:spacing w:val="-4"/>
        </w:rPr>
        <w:t xml:space="preserve"> arthritis model</w:t>
      </w:r>
      <w:r w:rsidRPr="00CC49BC">
        <w:rPr>
          <w:b/>
          <w:bCs/>
        </w:rPr>
        <w:t>.</w:t>
      </w:r>
    </w:p>
    <w:p w14:paraId="3863A824" w14:textId="77777777" w:rsidR="00C94327" w:rsidRPr="00CC49BC" w:rsidRDefault="00C94327" w:rsidP="00CC49BC">
      <w:pPr>
        <w:pStyle w:val="BodyText"/>
        <w:spacing w:before="3" w:line="360" w:lineRule="auto"/>
        <w:jc w:val="both"/>
        <w:rPr>
          <w:b/>
          <w:bCs/>
        </w:rPr>
      </w:pPr>
    </w:p>
    <w:tbl>
      <w:tblPr>
        <w:tblStyle w:val="TableGrid"/>
        <w:tblW w:w="9002" w:type="dxa"/>
        <w:tblLook w:val="04A0" w:firstRow="1" w:lastRow="0" w:firstColumn="1" w:lastColumn="0" w:noHBand="0" w:noVBand="1"/>
      </w:tblPr>
      <w:tblGrid>
        <w:gridCol w:w="1351"/>
        <w:gridCol w:w="1351"/>
        <w:gridCol w:w="1618"/>
        <w:gridCol w:w="1618"/>
        <w:gridCol w:w="1618"/>
        <w:gridCol w:w="1446"/>
      </w:tblGrid>
      <w:tr w:rsidR="00C94327" w:rsidRPr="00CC49BC" w14:paraId="6B703CB3" w14:textId="77777777" w:rsidTr="007F14EA">
        <w:trPr>
          <w:trHeight w:val="593"/>
        </w:trPr>
        <w:tc>
          <w:tcPr>
            <w:tcW w:w="1351" w:type="dxa"/>
            <w:vMerge w:val="restart"/>
            <w:noWrap/>
          </w:tcPr>
          <w:p w14:paraId="62364AD0"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Timeline</w:t>
            </w:r>
          </w:p>
        </w:tc>
        <w:tc>
          <w:tcPr>
            <w:tcW w:w="7651" w:type="dxa"/>
            <w:gridSpan w:val="5"/>
            <w:noWrap/>
          </w:tcPr>
          <w:p w14:paraId="57E0F051"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hAnsi="Times New Roman" w:cs="Times New Roman"/>
                <w:b/>
                <w:bCs/>
                <w:sz w:val="24"/>
                <w:szCs w:val="24"/>
              </w:rPr>
              <w:t>Change in thickness of paw(mm)</w:t>
            </w:r>
          </w:p>
        </w:tc>
      </w:tr>
      <w:tr w:rsidR="00C94327" w:rsidRPr="00CC49BC" w14:paraId="34B90638" w14:textId="77777777" w:rsidTr="007F14EA">
        <w:trPr>
          <w:trHeight w:val="593"/>
        </w:trPr>
        <w:tc>
          <w:tcPr>
            <w:tcW w:w="1351" w:type="dxa"/>
            <w:vMerge/>
            <w:noWrap/>
            <w:hideMark/>
          </w:tcPr>
          <w:p w14:paraId="4BD580BC" w14:textId="77777777" w:rsidR="00C94327" w:rsidRPr="00CC49BC" w:rsidRDefault="00C94327" w:rsidP="00CC49BC">
            <w:pPr>
              <w:spacing w:line="360" w:lineRule="auto"/>
              <w:rPr>
                <w:rFonts w:ascii="Times New Roman" w:eastAsia="Times New Roman" w:hAnsi="Times New Roman" w:cs="Times New Roman"/>
                <w:sz w:val="24"/>
                <w:szCs w:val="24"/>
                <w:lang w:val="en-IN" w:eastAsia="en-IN"/>
              </w:rPr>
            </w:pPr>
          </w:p>
        </w:tc>
        <w:tc>
          <w:tcPr>
            <w:tcW w:w="1351" w:type="dxa"/>
            <w:noWrap/>
            <w:hideMark/>
          </w:tcPr>
          <w:p w14:paraId="58B880BD"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Control</w:t>
            </w:r>
          </w:p>
        </w:tc>
        <w:tc>
          <w:tcPr>
            <w:tcW w:w="1618" w:type="dxa"/>
            <w:noWrap/>
            <w:hideMark/>
          </w:tcPr>
          <w:p w14:paraId="392FC7B3"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EETT-125 mg/kg</w:t>
            </w:r>
          </w:p>
        </w:tc>
        <w:tc>
          <w:tcPr>
            <w:tcW w:w="1618" w:type="dxa"/>
            <w:noWrap/>
            <w:hideMark/>
          </w:tcPr>
          <w:p w14:paraId="790CED39"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EETT-250 mg/kg</w:t>
            </w:r>
          </w:p>
        </w:tc>
        <w:tc>
          <w:tcPr>
            <w:tcW w:w="1618" w:type="dxa"/>
            <w:noWrap/>
            <w:hideMark/>
          </w:tcPr>
          <w:p w14:paraId="7FF5A3AE"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EETT-500 mg/kg</w:t>
            </w:r>
          </w:p>
        </w:tc>
        <w:tc>
          <w:tcPr>
            <w:tcW w:w="1446" w:type="dxa"/>
            <w:noWrap/>
            <w:hideMark/>
          </w:tcPr>
          <w:p w14:paraId="0D9553B5"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Standard</w:t>
            </w:r>
          </w:p>
        </w:tc>
      </w:tr>
      <w:tr w:rsidR="00C94327" w:rsidRPr="00CC49BC" w14:paraId="2AE766D6" w14:textId="77777777" w:rsidTr="007F14EA">
        <w:trPr>
          <w:trHeight w:val="593"/>
        </w:trPr>
        <w:tc>
          <w:tcPr>
            <w:tcW w:w="1351" w:type="dxa"/>
            <w:noWrap/>
            <w:vAlign w:val="center"/>
            <w:hideMark/>
          </w:tcPr>
          <w:p w14:paraId="3930666A"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w:t>
            </w:r>
          </w:p>
        </w:tc>
        <w:tc>
          <w:tcPr>
            <w:tcW w:w="1351" w:type="dxa"/>
            <w:noWrap/>
            <w:vAlign w:val="center"/>
            <w:hideMark/>
          </w:tcPr>
          <w:p w14:paraId="10D5C2B5"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4.92</w:t>
            </w:r>
          </w:p>
        </w:tc>
        <w:tc>
          <w:tcPr>
            <w:tcW w:w="1618" w:type="dxa"/>
            <w:noWrap/>
            <w:vAlign w:val="center"/>
            <w:hideMark/>
          </w:tcPr>
          <w:p w14:paraId="739B5731"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4.26</w:t>
            </w:r>
          </w:p>
        </w:tc>
        <w:tc>
          <w:tcPr>
            <w:tcW w:w="1618" w:type="dxa"/>
            <w:noWrap/>
            <w:vAlign w:val="center"/>
            <w:hideMark/>
          </w:tcPr>
          <w:p w14:paraId="296CF0E8"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4.24</w:t>
            </w:r>
          </w:p>
        </w:tc>
        <w:tc>
          <w:tcPr>
            <w:tcW w:w="1618" w:type="dxa"/>
            <w:noWrap/>
            <w:vAlign w:val="center"/>
            <w:hideMark/>
          </w:tcPr>
          <w:p w14:paraId="5362C2B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3.72</w:t>
            </w:r>
          </w:p>
        </w:tc>
        <w:tc>
          <w:tcPr>
            <w:tcW w:w="1446" w:type="dxa"/>
            <w:noWrap/>
            <w:vAlign w:val="center"/>
            <w:hideMark/>
          </w:tcPr>
          <w:p w14:paraId="0ED56098"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3.54</w:t>
            </w:r>
          </w:p>
        </w:tc>
      </w:tr>
      <w:tr w:rsidR="00C94327" w:rsidRPr="00CC49BC" w14:paraId="1ED2F98D" w14:textId="77777777" w:rsidTr="007F14EA">
        <w:trPr>
          <w:trHeight w:val="593"/>
        </w:trPr>
        <w:tc>
          <w:tcPr>
            <w:tcW w:w="1351" w:type="dxa"/>
            <w:noWrap/>
            <w:vAlign w:val="center"/>
            <w:hideMark/>
          </w:tcPr>
          <w:p w14:paraId="0A60DB64"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7</w:t>
            </w:r>
          </w:p>
        </w:tc>
        <w:tc>
          <w:tcPr>
            <w:tcW w:w="1351" w:type="dxa"/>
            <w:noWrap/>
            <w:vAlign w:val="center"/>
            <w:hideMark/>
          </w:tcPr>
          <w:p w14:paraId="40CD2EE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3.27</w:t>
            </w:r>
          </w:p>
        </w:tc>
        <w:tc>
          <w:tcPr>
            <w:tcW w:w="1618" w:type="dxa"/>
            <w:noWrap/>
            <w:vAlign w:val="center"/>
            <w:hideMark/>
          </w:tcPr>
          <w:p w14:paraId="1A8DD1ED"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2.32</w:t>
            </w:r>
          </w:p>
        </w:tc>
        <w:tc>
          <w:tcPr>
            <w:tcW w:w="1618" w:type="dxa"/>
            <w:noWrap/>
            <w:vAlign w:val="center"/>
            <w:hideMark/>
          </w:tcPr>
          <w:p w14:paraId="4DBB41C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2.33</w:t>
            </w:r>
          </w:p>
        </w:tc>
        <w:tc>
          <w:tcPr>
            <w:tcW w:w="1618" w:type="dxa"/>
            <w:noWrap/>
            <w:vAlign w:val="center"/>
            <w:hideMark/>
          </w:tcPr>
          <w:p w14:paraId="23D7FAA4"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1.89</w:t>
            </w:r>
          </w:p>
        </w:tc>
        <w:tc>
          <w:tcPr>
            <w:tcW w:w="1446" w:type="dxa"/>
            <w:noWrap/>
            <w:vAlign w:val="center"/>
            <w:hideMark/>
          </w:tcPr>
          <w:p w14:paraId="2FB71CA7"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2.5</w:t>
            </w:r>
          </w:p>
        </w:tc>
      </w:tr>
      <w:tr w:rsidR="00C94327" w:rsidRPr="00CC49BC" w14:paraId="432B404E" w14:textId="77777777" w:rsidTr="007F14EA">
        <w:trPr>
          <w:trHeight w:val="593"/>
        </w:trPr>
        <w:tc>
          <w:tcPr>
            <w:tcW w:w="1351" w:type="dxa"/>
            <w:noWrap/>
            <w:vAlign w:val="center"/>
            <w:hideMark/>
          </w:tcPr>
          <w:p w14:paraId="1EBC699F"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14</w:t>
            </w:r>
          </w:p>
        </w:tc>
        <w:tc>
          <w:tcPr>
            <w:tcW w:w="1351" w:type="dxa"/>
            <w:noWrap/>
            <w:vAlign w:val="center"/>
            <w:hideMark/>
          </w:tcPr>
          <w:p w14:paraId="3D2CB29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2.72</w:t>
            </w:r>
          </w:p>
        </w:tc>
        <w:tc>
          <w:tcPr>
            <w:tcW w:w="1618" w:type="dxa"/>
            <w:noWrap/>
            <w:vAlign w:val="center"/>
            <w:hideMark/>
          </w:tcPr>
          <w:p w14:paraId="76CCC6D6"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1.66</w:t>
            </w:r>
          </w:p>
        </w:tc>
        <w:tc>
          <w:tcPr>
            <w:tcW w:w="1618" w:type="dxa"/>
            <w:noWrap/>
            <w:vAlign w:val="center"/>
            <w:hideMark/>
          </w:tcPr>
          <w:p w14:paraId="28F4FA7A"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1.31</w:t>
            </w:r>
          </w:p>
        </w:tc>
        <w:tc>
          <w:tcPr>
            <w:tcW w:w="1618" w:type="dxa"/>
            <w:noWrap/>
            <w:vAlign w:val="center"/>
            <w:hideMark/>
          </w:tcPr>
          <w:p w14:paraId="5939E22D"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1.34</w:t>
            </w:r>
          </w:p>
        </w:tc>
        <w:tc>
          <w:tcPr>
            <w:tcW w:w="1446" w:type="dxa"/>
            <w:noWrap/>
            <w:vAlign w:val="center"/>
            <w:hideMark/>
          </w:tcPr>
          <w:p w14:paraId="1CA6B99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1.19</w:t>
            </w:r>
          </w:p>
        </w:tc>
      </w:tr>
      <w:tr w:rsidR="00C94327" w:rsidRPr="00CC49BC" w14:paraId="4E7709F7" w14:textId="77777777" w:rsidTr="007F14EA">
        <w:trPr>
          <w:trHeight w:val="593"/>
        </w:trPr>
        <w:tc>
          <w:tcPr>
            <w:tcW w:w="1351" w:type="dxa"/>
            <w:noWrap/>
            <w:vAlign w:val="center"/>
            <w:hideMark/>
          </w:tcPr>
          <w:p w14:paraId="6D4ED7BC"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21</w:t>
            </w:r>
          </w:p>
        </w:tc>
        <w:tc>
          <w:tcPr>
            <w:tcW w:w="1351" w:type="dxa"/>
            <w:noWrap/>
            <w:vAlign w:val="center"/>
            <w:hideMark/>
          </w:tcPr>
          <w:p w14:paraId="04B73A9E"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1.57</w:t>
            </w:r>
          </w:p>
        </w:tc>
        <w:tc>
          <w:tcPr>
            <w:tcW w:w="1618" w:type="dxa"/>
            <w:noWrap/>
            <w:vAlign w:val="center"/>
            <w:hideMark/>
          </w:tcPr>
          <w:p w14:paraId="0450617F"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1.19</w:t>
            </w:r>
          </w:p>
        </w:tc>
        <w:tc>
          <w:tcPr>
            <w:tcW w:w="1618" w:type="dxa"/>
            <w:noWrap/>
            <w:vAlign w:val="center"/>
            <w:hideMark/>
          </w:tcPr>
          <w:p w14:paraId="1AB8EB0E"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1.47</w:t>
            </w:r>
          </w:p>
        </w:tc>
        <w:tc>
          <w:tcPr>
            <w:tcW w:w="1618" w:type="dxa"/>
            <w:noWrap/>
            <w:vAlign w:val="center"/>
            <w:hideMark/>
          </w:tcPr>
          <w:p w14:paraId="431E281D"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1.02</w:t>
            </w:r>
          </w:p>
        </w:tc>
        <w:tc>
          <w:tcPr>
            <w:tcW w:w="1446" w:type="dxa"/>
            <w:noWrap/>
            <w:vAlign w:val="center"/>
            <w:hideMark/>
          </w:tcPr>
          <w:p w14:paraId="76F5CAEE"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w:t>
            </w:r>
          </w:p>
        </w:tc>
      </w:tr>
      <w:tr w:rsidR="00C94327" w:rsidRPr="00CC49BC" w14:paraId="027D1C47" w14:textId="77777777" w:rsidTr="007F14EA">
        <w:trPr>
          <w:trHeight w:val="593"/>
        </w:trPr>
        <w:tc>
          <w:tcPr>
            <w:tcW w:w="1351" w:type="dxa"/>
            <w:noWrap/>
            <w:vAlign w:val="center"/>
            <w:hideMark/>
          </w:tcPr>
          <w:p w14:paraId="47C62C29"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28</w:t>
            </w:r>
          </w:p>
        </w:tc>
        <w:tc>
          <w:tcPr>
            <w:tcW w:w="1351" w:type="dxa"/>
            <w:noWrap/>
            <w:vAlign w:val="center"/>
            <w:hideMark/>
          </w:tcPr>
          <w:p w14:paraId="1898FC29"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1.44</w:t>
            </w:r>
          </w:p>
        </w:tc>
        <w:tc>
          <w:tcPr>
            <w:tcW w:w="1618" w:type="dxa"/>
            <w:noWrap/>
            <w:vAlign w:val="center"/>
            <w:hideMark/>
          </w:tcPr>
          <w:p w14:paraId="400E6D83"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1.15</w:t>
            </w:r>
          </w:p>
        </w:tc>
        <w:tc>
          <w:tcPr>
            <w:tcW w:w="1618" w:type="dxa"/>
            <w:noWrap/>
            <w:vAlign w:val="center"/>
            <w:hideMark/>
          </w:tcPr>
          <w:p w14:paraId="048C1269"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w:t>
            </w:r>
          </w:p>
        </w:tc>
        <w:tc>
          <w:tcPr>
            <w:tcW w:w="1618" w:type="dxa"/>
            <w:noWrap/>
            <w:vAlign w:val="center"/>
            <w:hideMark/>
          </w:tcPr>
          <w:p w14:paraId="0CAAF521"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w:t>
            </w:r>
          </w:p>
        </w:tc>
        <w:tc>
          <w:tcPr>
            <w:tcW w:w="1446" w:type="dxa"/>
            <w:noWrap/>
            <w:vAlign w:val="center"/>
            <w:hideMark/>
          </w:tcPr>
          <w:p w14:paraId="158AA232"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0.81</w:t>
            </w:r>
          </w:p>
        </w:tc>
      </w:tr>
    </w:tbl>
    <w:p w14:paraId="14B2878B" w14:textId="068239BB" w:rsidR="00C94327" w:rsidRPr="00CC49BC" w:rsidRDefault="00C9432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All the values are mean; n=5 rats in each group, by two-way ANOVA, Tukey’s Multiple Comparison Test. Significance; **: P=0.0054 (Group I when correlated with Control), **: P=0,0050 (Group II when correlated with Control), ***: P=0.0001 (Group III when corelated with Control).</w:t>
      </w:r>
    </w:p>
    <w:p w14:paraId="381039D2" w14:textId="03BF96E5" w:rsidR="00C94327" w:rsidRPr="00CC49BC" w:rsidRDefault="00531ED9" w:rsidP="006F10D9">
      <w:pPr>
        <w:spacing w:line="360" w:lineRule="auto"/>
        <w:jc w:val="center"/>
        <w:rPr>
          <w:rFonts w:ascii="Times New Roman" w:hAnsi="Times New Roman" w:cs="Times New Roman"/>
          <w:sz w:val="24"/>
          <w:szCs w:val="24"/>
        </w:rPr>
      </w:pPr>
      <w:r w:rsidRPr="00CC49BC">
        <w:rPr>
          <w:rFonts w:ascii="Times New Roman" w:hAnsi="Times New Roman" w:cs="Times New Roman"/>
          <w:b/>
          <w:bCs/>
          <w:noProof/>
          <w:sz w:val="24"/>
          <w:szCs w:val="24"/>
          <w:lang w:eastAsia="en-IN"/>
        </w:rPr>
        <w:drawing>
          <wp:anchor distT="0" distB="0" distL="114300" distR="114300" simplePos="0" relativeHeight="251661312" behindDoc="0" locked="0" layoutInCell="1" allowOverlap="1" wp14:anchorId="295471C2" wp14:editId="5A94C757">
            <wp:simplePos x="0" y="0"/>
            <wp:positionH relativeFrom="margin">
              <wp:posOffset>-109331</wp:posOffset>
            </wp:positionH>
            <wp:positionV relativeFrom="paragraph">
              <wp:posOffset>0</wp:posOffset>
            </wp:positionV>
            <wp:extent cx="5731510" cy="3190240"/>
            <wp:effectExtent l="0" t="0" r="2540" b="0"/>
            <wp:wrapSquare wrapText="bothSides"/>
            <wp:docPr id="1847221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91881" name="Picture 1880591881"/>
                    <pic:cNvPicPr/>
                  </pic:nvPicPr>
                  <pic:blipFill>
                    <a:blip r:embed="rId9">
                      <a:extLst>
                        <a:ext uri="{28A0092B-C50C-407E-A947-70E740481C1C}">
                          <a14:useLocalDpi xmlns:a14="http://schemas.microsoft.com/office/drawing/2010/main" val="0"/>
                        </a:ext>
                      </a:extLst>
                    </a:blip>
                    <a:stretch>
                      <a:fillRect/>
                    </a:stretch>
                  </pic:blipFill>
                  <pic:spPr>
                    <a:xfrm>
                      <a:off x="0" y="0"/>
                      <a:ext cx="5731510" cy="3190240"/>
                    </a:xfrm>
                    <a:prstGeom prst="rect">
                      <a:avLst/>
                    </a:prstGeom>
                  </pic:spPr>
                </pic:pic>
              </a:graphicData>
            </a:graphic>
          </wp:anchor>
        </w:drawing>
      </w:r>
      <w:r w:rsidR="00C94327" w:rsidRPr="00CC49BC">
        <w:rPr>
          <w:rFonts w:ascii="Times New Roman" w:hAnsi="Times New Roman" w:cs="Times New Roman"/>
          <w:b/>
          <w:bCs/>
          <w:sz w:val="24"/>
          <w:szCs w:val="24"/>
        </w:rPr>
        <w:t>Fig</w:t>
      </w:r>
      <w:r w:rsidR="00332502">
        <w:rPr>
          <w:rFonts w:ascii="Times New Roman" w:hAnsi="Times New Roman" w:cs="Times New Roman"/>
          <w:b/>
          <w:bCs/>
          <w:sz w:val="24"/>
          <w:szCs w:val="24"/>
        </w:rPr>
        <w:t xml:space="preserve"> 1</w:t>
      </w:r>
      <w:r w:rsidR="00C94327" w:rsidRPr="00CC49BC">
        <w:rPr>
          <w:rFonts w:ascii="Times New Roman" w:hAnsi="Times New Roman" w:cs="Times New Roman"/>
          <w:b/>
          <w:bCs/>
          <w:sz w:val="24"/>
          <w:szCs w:val="24"/>
        </w:rPr>
        <w:t xml:space="preserve">: </w:t>
      </w:r>
      <w:r w:rsidR="00F21003">
        <w:rPr>
          <w:rFonts w:ascii="Times New Roman" w:hAnsi="Times New Roman" w:cs="Times New Roman"/>
          <w:b/>
          <w:bCs/>
          <w:sz w:val="24"/>
          <w:szCs w:val="24"/>
        </w:rPr>
        <w:t xml:space="preserve">Graph showing </w:t>
      </w:r>
      <w:r w:rsidR="00C94327" w:rsidRPr="00CC49BC">
        <w:rPr>
          <w:rFonts w:ascii="Times New Roman" w:hAnsi="Times New Roman" w:cs="Times New Roman"/>
          <w:b/>
          <w:bCs/>
          <w:sz w:val="24"/>
          <w:szCs w:val="24"/>
        </w:rPr>
        <w:t>Effect of EETT in Formaldehyde</w:t>
      </w:r>
      <w:r w:rsidR="00C94327" w:rsidRPr="00CC49BC">
        <w:rPr>
          <w:rFonts w:ascii="Times New Roman" w:hAnsi="Times New Roman" w:cs="Times New Roman"/>
          <w:b/>
          <w:bCs/>
          <w:spacing w:val="-5"/>
          <w:sz w:val="24"/>
          <w:szCs w:val="24"/>
        </w:rPr>
        <w:t xml:space="preserve"> </w:t>
      </w:r>
      <w:r w:rsidR="00C94327" w:rsidRPr="00CC49BC">
        <w:rPr>
          <w:rFonts w:ascii="Times New Roman" w:hAnsi="Times New Roman" w:cs="Times New Roman"/>
          <w:b/>
          <w:bCs/>
          <w:sz w:val="24"/>
          <w:szCs w:val="24"/>
        </w:rPr>
        <w:t>induced</w:t>
      </w:r>
      <w:r w:rsidR="00C94327" w:rsidRPr="00CC49BC">
        <w:rPr>
          <w:rFonts w:ascii="Times New Roman" w:hAnsi="Times New Roman" w:cs="Times New Roman"/>
          <w:b/>
          <w:bCs/>
          <w:spacing w:val="-4"/>
          <w:sz w:val="24"/>
          <w:szCs w:val="24"/>
        </w:rPr>
        <w:t xml:space="preserve"> arthritis model</w:t>
      </w:r>
      <w:r w:rsidR="00C94327" w:rsidRPr="00CC49BC">
        <w:rPr>
          <w:rFonts w:ascii="Times New Roman" w:hAnsi="Times New Roman" w:cs="Times New Roman"/>
          <w:b/>
          <w:bCs/>
          <w:sz w:val="24"/>
          <w:szCs w:val="24"/>
        </w:rPr>
        <w:t>.</w:t>
      </w:r>
    </w:p>
    <w:p w14:paraId="5C2DF5BE" w14:textId="77777777" w:rsidR="00C94327" w:rsidRPr="00CC49BC" w:rsidRDefault="00C94327" w:rsidP="00CC49BC">
      <w:pPr>
        <w:pStyle w:val="BodyText"/>
        <w:spacing w:before="3" w:line="360" w:lineRule="auto"/>
        <w:jc w:val="both"/>
        <w:rPr>
          <w:b/>
          <w:bCs/>
        </w:rPr>
      </w:pPr>
    </w:p>
    <w:p w14:paraId="59692ECA" w14:textId="77777777" w:rsidR="007D7C2D" w:rsidRDefault="007D7C2D" w:rsidP="00CC49BC">
      <w:pPr>
        <w:spacing w:line="360" w:lineRule="auto"/>
        <w:jc w:val="both"/>
        <w:rPr>
          <w:rFonts w:ascii="Times New Roman" w:hAnsi="Times New Roman" w:cs="Times New Roman"/>
          <w:b/>
          <w:bCs/>
          <w:sz w:val="24"/>
          <w:szCs w:val="24"/>
          <w:lang w:val="en-US"/>
        </w:rPr>
      </w:pPr>
    </w:p>
    <w:p w14:paraId="0DFB90D6" w14:textId="77777777" w:rsidR="007D7C2D" w:rsidRDefault="007D7C2D" w:rsidP="00CC49BC">
      <w:pPr>
        <w:spacing w:line="360" w:lineRule="auto"/>
        <w:jc w:val="both"/>
        <w:rPr>
          <w:rFonts w:ascii="Times New Roman" w:hAnsi="Times New Roman" w:cs="Times New Roman"/>
          <w:b/>
          <w:bCs/>
          <w:sz w:val="24"/>
          <w:szCs w:val="24"/>
          <w:lang w:val="en-US"/>
        </w:rPr>
      </w:pPr>
    </w:p>
    <w:p w14:paraId="52FD40C8" w14:textId="06F02B07" w:rsidR="008A0F77" w:rsidRPr="00CC49BC" w:rsidRDefault="00D9062B" w:rsidP="00CC49BC">
      <w:pPr>
        <w:spacing w:line="360" w:lineRule="auto"/>
        <w:jc w:val="both"/>
        <w:rPr>
          <w:rFonts w:ascii="Times New Roman" w:hAnsi="Times New Roman" w:cs="Times New Roman"/>
          <w:b/>
          <w:bCs/>
          <w:sz w:val="24"/>
          <w:szCs w:val="24"/>
          <w:lang w:val="en-US"/>
        </w:rPr>
      </w:pPr>
      <w:r w:rsidRPr="00CC49BC">
        <w:rPr>
          <w:rFonts w:ascii="Times New Roman" w:hAnsi="Times New Roman" w:cs="Times New Roman"/>
          <w:b/>
          <w:bCs/>
          <w:sz w:val="24"/>
          <w:szCs w:val="24"/>
          <w:lang w:val="en-US"/>
        </w:rPr>
        <w:lastRenderedPageBreak/>
        <w:t xml:space="preserve">Mono sodium urate crystal induced </w:t>
      </w:r>
      <w:r w:rsidR="00544D2F" w:rsidRPr="00CC49BC">
        <w:rPr>
          <w:rFonts w:ascii="Times New Roman" w:hAnsi="Times New Roman" w:cs="Times New Roman"/>
          <w:b/>
          <w:bCs/>
          <w:sz w:val="24"/>
          <w:szCs w:val="24"/>
          <w:lang w:val="en-US"/>
        </w:rPr>
        <w:t>arthritis model</w:t>
      </w:r>
    </w:p>
    <w:p w14:paraId="4CC45356" w14:textId="374BE949" w:rsidR="00D02A06" w:rsidRPr="00CC49BC" w:rsidRDefault="00D02A0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Table </w:t>
      </w:r>
      <w:r w:rsidR="0024147B">
        <w:rPr>
          <w:rFonts w:ascii="Times New Roman" w:hAnsi="Times New Roman" w:cs="Times New Roman"/>
          <w:b/>
          <w:bCs/>
          <w:sz w:val="24"/>
          <w:szCs w:val="24"/>
        </w:rPr>
        <w:t>3</w:t>
      </w:r>
      <w:r w:rsidRPr="00CC49BC">
        <w:rPr>
          <w:rFonts w:ascii="Times New Roman" w:hAnsi="Times New Roman" w:cs="Times New Roman"/>
          <w:b/>
          <w:bCs/>
          <w:sz w:val="24"/>
          <w:szCs w:val="24"/>
        </w:rPr>
        <w:t xml:space="preserve">: Effect of EETT </w:t>
      </w:r>
      <w:r w:rsidR="00974BB0">
        <w:rPr>
          <w:rFonts w:ascii="Times New Roman" w:hAnsi="Times New Roman" w:cs="Times New Roman"/>
          <w:b/>
          <w:bCs/>
          <w:sz w:val="24"/>
          <w:szCs w:val="24"/>
        </w:rPr>
        <w:t>in</w:t>
      </w:r>
      <w:r w:rsidRPr="00CC49BC">
        <w:rPr>
          <w:rFonts w:ascii="Times New Roman" w:hAnsi="Times New Roman" w:cs="Times New Roman"/>
          <w:b/>
          <w:bCs/>
          <w:sz w:val="24"/>
          <w:szCs w:val="24"/>
        </w:rPr>
        <w:t xml:space="preserve"> Uric acid induced arthritis model.</w:t>
      </w:r>
    </w:p>
    <w:tbl>
      <w:tblPr>
        <w:tblStyle w:val="TableGrid"/>
        <w:tblW w:w="8957" w:type="dxa"/>
        <w:tblLook w:val="04A0" w:firstRow="1" w:lastRow="0" w:firstColumn="1" w:lastColumn="0" w:noHBand="0" w:noVBand="1"/>
      </w:tblPr>
      <w:tblGrid>
        <w:gridCol w:w="1271"/>
        <w:gridCol w:w="1134"/>
        <w:gridCol w:w="1893"/>
        <w:gridCol w:w="1610"/>
        <w:gridCol w:w="1884"/>
        <w:gridCol w:w="1177"/>
      </w:tblGrid>
      <w:tr w:rsidR="00D02A06" w:rsidRPr="00CC49BC" w14:paraId="2DAF42EE" w14:textId="77777777" w:rsidTr="007F14EA">
        <w:trPr>
          <w:trHeight w:val="716"/>
        </w:trPr>
        <w:tc>
          <w:tcPr>
            <w:tcW w:w="1271" w:type="dxa"/>
            <w:vMerge w:val="restart"/>
            <w:noWrap/>
            <w:vAlign w:val="center"/>
          </w:tcPr>
          <w:p w14:paraId="22BDE92E"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Timeline</w:t>
            </w:r>
          </w:p>
        </w:tc>
        <w:tc>
          <w:tcPr>
            <w:tcW w:w="7686" w:type="dxa"/>
            <w:gridSpan w:val="5"/>
            <w:noWrap/>
            <w:vAlign w:val="center"/>
          </w:tcPr>
          <w:p w14:paraId="6AA74281"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hAnsi="Times New Roman" w:cs="Times New Roman"/>
                <w:b/>
                <w:bCs/>
                <w:sz w:val="24"/>
                <w:szCs w:val="24"/>
              </w:rPr>
              <w:t>Change in thickness of paw(mm)</w:t>
            </w:r>
          </w:p>
        </w:tc>
      </w:tr>
      <w:tr w:rsidR="00D02A06" w:rsidRPr="00CC49BC" w14:paraId="744C7B41" w14:textId="77777777" w:rsidTr="007F14EA">
        <w:trPr>
          <w:trHeight w:val="716"/>
        </w:trPr>
        <w:tc>
          <w:tcPr>
            <w:tcW w:w="1271" w:type="dxa"/>
            <w:vMerge/>
            <w:noWrap/>
            <w:hideMark/>
          </w:tcPr>
          <w:p w14:paraId="37A765CD" w14:textId="77777777" w:rsidR="00D02A06" w:rsidRPr="00CC49BC" w:rsidRDefault="00D02A06" w:rsidP="00CC49BC">
            <w:pPr>
              <w:spacing w:line="360" w:lineRule="auto"/>
              <w:rPr>
                <w:rFonts w:ascii="Times New Roman" w:eastAsia="Times New Roman" w:hAnsi="Times New Roman" w:cs="Times New Roman"/>
                <w:sz w:val="24"/>
                <w:szCs w:val="24"/>
                <w:lang w:val="en-IN" w:eastAsia="en-IN"/>
              </w:rPr>
            </w:pPr>
          </w:p>
        </w:tc>
        <w:tc>
          <w:tcPr>
            <w:tcW w:w="1134" w:type="dxa"/>
            <w:noWrap/>
            <w:hideMark/>
          </w:tcPr>
          <w:p w14:paraId="2BF92BF0"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Control</w:t>
            </w:r>
          </w:p>
        </w:tc>
        <w:tc>
          <w:tcPr>
            <w:tcW w:w="1893" w:type="dxa"/>
            <w:noWrap/>
            <w:hideMark/>
          </w:tcPr>
          <w:p w14:paraId="11174E16"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hAnsi="Times New Roman" w:cs="Times New Roman"/>
                <w:b/>
                <w:bCs/>
                <w:sz w:val="24"/>
                <w:szCs w:val="24"/>
              </w:rPr>
              <w:t xml:space="preserve">Group I </w:t>
            </w:r>
            <w:r w:rsidRPr="00CC49BC">
              <w:rPr>
                <w:rFonts w:ascii="Times New Roman" w:eastAsia="Times New Roman" w:hAnsi="Times New Roman" w:cs="Times New Roman"/>
                <w:b/>
                <w:bCs/>
                <w:sz w:val="24"/>
                <w:szCs w:val="24"/>
                <w:lang w:val="en-IN" w:eastAsia="en-IN"/>
              </w:rPr>
              <w:t>(EETT-125 mg/kg)</w:t>
            </w:r>
          </w:p>
        </w:tc>
        <w:tc>
          <w:tcPr>
            <w:tcW w:w="1610" w:type="dxa"/>
            <w:noWrap/>
            <w:hideMark/>
          </w:tcPr>
          <w:p w14:paraId="461B68CD"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hAnsi="Times New Roman" w:cs="Times New Roman"/>
                <w:b/>
                <w:bCs/>
                <w:sz w:val="24"/>
                <w:szCs w:val="24"/>
              </w:rPr>
              <w:t>Group II</w:t>
            </w:r>
            <w:r w:rsidRPr="00CC49BC">
              <w:rPr>
                <w:rFonts w:ascii="Times New Roman" w:eastAsia="Times New Roman" w:hAnsi="Times New Roman" w:cs="Times New Roman"/>
                <w:b/>
                <w:bCs/>
                <w:sz w:val="24"/>
                <w:szCs w:val="24"/>
                <w:lang w:val="en-IN" w:eastAsia="en-IN"/>
              </w:rPr>
              <w:t xml:space="preserve"> (EETT-250 mg/kg)</w:t>
            </w:r>
          </w:p>
        </w:tc>
        <w:tc>
          <w:tcPr>
            <w:tcW w:w="1884" w:type="dxa"/>
            <w:noWrap/>
            <w:hideMark/>
          </w:tcPr>
          <w:p w14:paraId="24904CE7"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hAnsi="Times New Roman" w:cs="Times New Roman"/>
                <w:b/>
                <w:bCs/>
                <w:sz w:val="24"/>
                <w:szCs w:val="24"/>
              </w:rPr>
              <w:t>Group III</w:t>
            </w:r>
            <w:r w:rsidRPr="00CC49BC">
              <w:rPr>
                <w:rFonts w:ascii="Times New Roman" w:eastAsia="Times New Roman" w:hAnsi="Times New Roman" w:cs="Times New Roman"/>
                <w:b/>
                <w:bCs/>
                <w:sz w:val="24"/>
                <w:szCs w:val="24"/>
                <w:lang w:val="en-IN" w:eastAsia="en-IN"/>
              </w:rPr>
              <w:t xml:space="preserve"> (EETT-500 mg/kg)</w:t>
            </w:r>
          </w:p>
        </w:tc>
        <w:tc>
          <w:tcPr>
            <w:tcW w:w="1165" w:type="dxa"/>
            <w:noWrap/>
            <w:hideMark/>
          </w:tcPr>
          <w:p w14:paraId="4EE2F7E2"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Standard</w:t>
            </w:r>
          </w:p>
        </w:tc>
      </w:tr>
      <w:tr w:rsidR="00D02A06" w:rsidRPr="00CC49BC" w14:paraId="6160378B" w14:textId="77777777" w:rsidTr="007F14EA">
        <w:trPr>
          <w:trHeight w:val="716"/>
        </w:trPr>
        <w:tc>
          <w:tcPr>
            <w:tcW w:w="1271" w:type="dxa"/>
            <w:noWrap/>
            <w:vAlign w:val="center"/>
            <w:hideMark/>
          </w:tcPr>
          <w:p w14:paraId="35216ADE"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1</w:t>
            </w:r>
            <w:r w:rsidRPr="00CC49BC">
              <w:rPr>
                <w:rFonts w:ascii="Times New Roman" w:eastAsia="Times New Roman" w:hAnsi="Times New Roman" w:cs="Times New Roman"/>
                <w:b/>
                <w:bCs/>
                <w:sz w:val="24"/>
                <w:szCs w:val="24"/>
                <w:vertAlign w:val="superscript"/>
                <w:lang w:val="en-IN" w:eastAsia="en-IN"/>
              </w:rPr>
              <w:t>st</w:t>
            </w:r>
            <w:r w:rsidRPr="00CC49BC">
              <w:rPr>
                <w:rFonts w:ascii="Times New Roman" w:eastAsia="Times New Roman" w:hAnsi="Times New Roman" w:cs="Times New Roman"/>
                <w:b/>
                <w:bCs/>
                <w:sz w:val="24"/>
                <w:szCs w:val="24"/>
                <w:lang w:val="en-IN" w:eastAsia="en-IN"/>
              </w:rPr>
              <w:t xml:space="preserve"> Hour</w:t>
            </w:r>
          </w:p>
        </w:tc>
        <w:tc>
          <w:tcPr>
            <w:tcW w:w="1134" w:type="dxa"/>
            <w:noWrap/>
            <w:vAlign w:val="center"/>
            <w:hideMark/>
          </w:tcPr>
          <w:p w14:paraId="5E0DA309"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3.26</w:t>
            </w:r>
          </w:p>
        </w:tc>
        <w:tc>
          <w:tcPr>
            <w:tcW w:w="1893" w:type="dxa"/>
            <w:noWrap/>
            <w:vAlign w:val="center"/>
            <w:hideMark/>
          </w:tcPr>
          <w:p w14:paraId="4C3468AF"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2.82</w:t>
            </w:r>
          </w:p>
        </w:tc>
        <w:tc>
          <w:tcPr>
            <w:tcW w:w="1610" w:type="dxa"/>
            <w:noWrap/>
            <w:vAlign w:val="center"/>
            <w:hideMark/>
          </w:tcPr>
          <w:p w14:paraId="11A0E84E"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2.42</w:t>
            </w:r>
          </w:p>
        </w:tc>
        <w:tc>
          <w:tcPr>
            <w:tcW w:w="1884" w:type="dxa"/>
            <w:noWrap/>
            <w:vAlign w:val="center"/>
            <w:hideMark/>
          </w:tcPr>
          <w:p w14:paraId="64FCACEF"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1.98</w:t>
            </w:r>
          </w:p>
        </w:tc>
        <w:tc>
          <w:tcPr>
            <w:tcW w:w="1165" w:type="dxa"/>
            <w:noWrap/>
            <w:vAlign w:val="center"/>
            <w:hideMark/>
          </w:tcPr>
          <w:p w14:paraId="4C833A4B"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1.64</w:t>
            </w:r>
          </w:p>
        </w:tc>
      </w:tr>
      <w:tr w:rsidR="00D02A06" w:rsidRPr="00CC49BC" w14:paraId="1367FDA5" w14:textId="77777777" w:rsidTr="007F14EA">
        <w:trPr>
          <w:trHeight w:val="716"/>
        </w:trPr>
        <w:tc>
          <w:tcPr>
            <w:tcW w:w="1271" w:type="dxa"/>
            <w:noWrap/>
            <w:vAlign w:val="center"/>
            <w:hideMark/>
          </w:tcPr>
          <w:p w14:paraId="433FC9B4" w14:textId="77777777" w:rsidR="00D02A06" w:rsidRPr="00CC49BC" w:rsidRDefault="00D02A06" w:rsidP="00CC49BC">
            <w:pPr>
              <w:spacing w:line="360" w:lineRule="auto"/>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 xml:space="preserve">  6</w:t>
            </w:r>
            <w:r w:rsidRPr="00CC49BC">
              <w:rPr>
                <w:rFonts w:ascii="Times New Roman" w:eastAsia="Times New Roman" w:hAnsi="Times New Roman" w:cs="Times New Roman"/>
                <w:b/>
                <w:bCs/>
                <w:sz w:val="24"/>
                <w:szCs w:val="24"/>
                <w:vertAlign w:val="superscript"/>
                <w:lang w:val="en-IN" w:eastAsia="en-IN"/>
              </w:rPr>
              <w:t>th</w:t>
            </w:r>
            <w:r w:rsidRPr="00CC49BC">
              <w:rPr>
                <w:rFonts w:ascii="Times New Roman" w:eastAsia="Times New Roman" w:hAnsi="Times New Roman" w:cs="Times New Roman"/>
                <w:b/>
                <w:bCs/>
                <w:sz w:val="24"/>
                <w:szCs w:val="24"/>
                <w:lang w:val="en-IN" w:eastAsia="en-IN"/>
              </w:rPr>
              <w:t xml:space="preserve"> hour</w:t>
            </w:r>
          </w:p>
        </w:tc>
        <w:tc>
          <w:tcPr>
            <w:tcW w:w="1134" w:type="dxa"/>
            <w:noWrap/>
            <w:vAlign w:val="center"/>
            <w:hideMark/>
          </w:tcPr>
          <w:p w14:paraId="0129E20D"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2.71</w:t>
            </w:r>
          </w:p>
        </w:tc>
        <w:tc>
          <w:tcPr>
            <w:tcW w:w="1893" w:type="dxa"/>
            <w:noWrap/>
            <w:vAlign w:val="center"/>
            <w:hideMark/>
          </w:tcPr>
          <w:p w14:paraId="3ED1B02A"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1.82</w:t>
            </w:r>
          </w:p>
        </w:tc>
        <w:tc>
          <w:tcPr>
            <w:tcW w:w="1610" w:type="dxa"/>
            <w:noWrap/>
            <w:vAlign w:val="center"/>
            <w:hideMark/>
          </w:tcPr>
          <w:p w14:paraId="0D6011E1"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1.44</w:t>
            </w:r>
          </w:p>
        </w:tc>
        <w:tc>
          <w:tcPr>
            <w:tcW w:w="1884" w:type="dxa"/>
            <w:noWrap/>
            <w:vAlign w:val="center"/>
            <w:hideMark/>
          </w:tcPr>
          <w:p w14:paraId="399AA2C8"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1.54</w:t>
            </w:r>
          </w:p>
        </w:tc>
        <w:tc>
          <w:tcPr>
            <w:tcW w:w="1165" w:type="dxa"/>
            <w:noWrap/>
            <w:vAlign w:val="center"/>
            <w:hideMark/>
          </w:tcPr>
          <w:p w14:paraId="7C63956A"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1.02</w:t>
            </w:r>
          </w:p>
        </w:tc>
      </w:tr>
      <w:tr w:rsidR="00D02A06" w:rsidRPr="00CC49BC" w14:paraId="41D16EE0" w14:textId="77777777" w:rsidTr="007F14EA">
        <w:trPr>
          <w:trHeight w:val="716"/>
        </w:trPr>
        <w:tc>
          <w:tcPr>
            <w:tcW w:w="1271" w:type="dxa"/>
            <w:noWrap/>
            <w:vAlign w:val="center"/>
            <w:hideMark/>
          </w:tcPr>
          <w:p w14:paraId="177A596B" w14:textId="77777777" w:rsidR="00D02A06" w:rsidRPr="00CC49BC" w:rsidRDefault="00D02A06" w:rsidP="00CC49BC">
            <w:pPr>
              <w:spacing w:line="360" w:lineRule="auto"/>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 xml:space="preserve"> 12</w:t>
            </w:r>
            <w:r w:rsidRPr="00CC49BC">
              <w:rPr>
                <w:rFonts w:ascii="Times New Roman" w:eastAsia="Times New Roman" w:hAnsi="Times New Roman" w:cs="Times New Roman"/>
                <w:b/>
                <w:bCs/>
                <w:sz w:val="24"/>
                <w:szCs w:val="24"/>
                <w:vertAlign w:val="superscript"/>
                <w:lang w:val="en-IN" w:eastAsia="en-IN"/>
              </w:rPr>
              <w:t>th</w:t>
            </w:r>
            <w:r w:rsidRPr="00CC49BC">
              <w:rPr>
                <w:rFonts w:ascii="Times New Roman" w:eastAsia="Times New Roman" w:hAnsi="Times New Roman" w:cs="Times New Roman"/>
                <w:b/>
                <w:bCs/>
                <w:sz w:val="24"/>
                <w:szCs w:val="24"/>
                <w:lang w:val="en-IN" w:eastAsia="en-IN"/>
              </w:rPr>
              <w:t xml:space="preserve"> Hour</w:t>
            </w:r>
          </w:p>
        </w:tc>
        <w:tc>
          <w:tcPr>
            <w:tcW w:w="1134" w:type="dxa"/>
            <w:noWrap/>
            <w:vAlign w:val="center"/>
            <w:hideMark/>
          </w:tcPr>
          <w:p w14:paraId="4BC5135F"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2.02</w:t>
            </w:r>
          </w:p>
        </w:tc>
        <w:tc>
          <w:tcPr>
            <w:tcW w:w="1893" w:type="dxa"/>
            <w:noWrap/>
            <w:vAlign w:val="center"/>
            <w:hideMark/>
          </w:tcPr>
          <w:p w14:paraId="6284F183"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1.54</w:t>
            </w:r>
          </w:p>
        </w:tc>
        <w:tc>
          <w:tcPr>
            <w:tcW w:w="1610" w:type="dxa"/>
            <w:noWrap/>
            <w:vAlign w:val="center"/>
            <w:hideMark/>
          </w:tcPr>
          <w:p w14:paraId="21320BCE"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1.43</w:t>
            </w:r>
          </w:p>
        </w:tc>
        <w:tc>
          <w:tcPr>
            <w:tcW w:w="1884" w:type="dxa"/>
            <w:noWrap/>
            <w:vAlign w:val="center"/>
            <w:hideMark/>
          </w:tcPr>
          <w:p w14:paraId="17FB8FD1"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1.23</w:t>
            </w:r>
          </w:p>
        </w:tc>
        <w:tc>
          <w:tcPr>
            <w:tcW w:w="1165" w:type="dxa"/>
            <w:noWrap/>
            <w:vAlign w:val="center"/>
            <w:hideMark/>
          </w:tcPr>
          <w:p w14:paraId="28C8FE53"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0.95</w:t>
            </w:r>
          </w:p>
        </w:tc>
      </w:tr>
    </w:tbl>
    <w:p w14:paraId="1A974E1C" w14:textId="77777777" w:rsidR="00D02A06" w:rsidRPr="00CC49BC" w:rsidRDefault="00D02A0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All the values are mean; n=7 rats in each group, by two-way ANOVA, Tukey’s Multiple Comparison Test. Significance; *: P=0.0260 (Group I when correlated with Control), **: P=0.0025 (Group II when correlated with Control), ***: P=0.0007 (Group III when corelated with Control).</w:t>
      </w:r>
    </w:p>
    <w:p w14:paraId="399C4DA2" w14:textId="77777777" w:rsidR="00D02A06" w:rsidRPr="00CC49BC" w:rsidRDefault="00D02A06" w:rsidP="00CC49BC">
      <w:pPr>
        <w:spacing w:line="360" w:lineRule="auto"/>
        <w:jc w:val="both"/>
        <w:rPr>
          <w:rFonts w:ascii="Times New Roman" w:hAnsi="Times New Roman" w:cs="Times New Roman"/>
          <w:b/>
          <w:bCs/>
          <w:sz w:val="24"/>
          <w:szCs w:val="24"/>
        </w:rPr>
      </w:pPr>
    </w:p>
    <w:p w14:paraId="3C5B01F0" w14:textId="77777777" w:rsidR="00D02A06" w:rsidRPr="00CC49BC" w:rsidRDefault="00D02A0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noProof/>
          <w:sz w:val="24"/>
          <w:szCs w:val="24"/>
          <w:lang w:eastAsia="en-IN"/>
        </w:rPr>
        <w:drawing>
          <wp:inline distT="0" distB="0" distL="0" distR="0" wp14:anchorId="0E314682" wp14:editId="136AB3C9">
            <wp:extent cx="5696745" cy="2991267"/>
            <wp:effectExtent l="0" t="0" r="0" b="0"/>
            <wp:docPr id="2088537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3750" name="Picture 208853750"/>
                    <pic:cNvPicPr/>
                  </pic:nvPicPr>
                  <pic:blipFill>
                    <a:blip r:embed="rId10">
                      <a:extLst>
                        <a:ext uri="{28A0092B-C50C-407E-A947-70E740481C1C}">
                          <a14:useLocalDpi xmlns:a14="http://schemas.microsoft.com/office/drawing/2010/main" val="0"/>
                        </a:ext>
                      </a:extLst>
                    </a:blip>
                    <a:stretch>
                      <a:fillRect/>
                    </a:stretch>
                  </pic:blipFill>
                  <pic:spPr>
                    <a:xfrm>
                      <a:off x="0" y="0"/>
                      <a:ext cx="5696745" cy="2991267"/>
                    </a:xfrm>
                    <a:prstGeom prst="rect">
                      <a:avLst/>
                    </a:prstGeom>
                  </pic:spPr>
                </pic:pic>
              </a:graphicData>
            </a:graphic>
          </wp:inline>
        </w:drawing>
      </w:r>
    </w:p>
    <w:p w14:paraId="0A6635F9" w14:textId="61203073" w:rsidR="00D02A06" w:rsidRPr="00CC49BC" w:rsidRDefault="00D02A06" w:rsidP="00CC49BC">
      <w:pPr>
        <w:spacing w:line="360" w:lineRule="auto"/>
        <w:jc w:val="center"/>
        <w:rPr>
          <w:rFonts w:ascii="Times New Roman" w:hAnsi="Times New Roman" w:cs="Times New Roman"/>
          <w:b/>
          <w:bCs/>
          <w:sz w:val="24"/>
          <w:szCs w:val="24"/>
        </w:rPr>
      </w:pPr>
      <w:r w:rsidRPr="00CC49BC">
        <w:rPr>
          <w:rFonts w:ascii="Times New Roman" w:hAnsi="Times New Roman" w:cs="Times New Roman"/>
          <w:b/>
          <w:bCs/>
          <w:sz w:val="24"/>
          <w:szCs w:val="24"/>
        </w:rPr>
        <w:t>Fig</w:t>
      </w:r>
      <w:r w:rsidR="00C86B62">
        <w:rPr>
          <w:rFonts w:ascii="Times New Roman" w:hAnsi="Times New Roman" w:cs="Times New Roman"/>
          <w:b/>
          <w:bCs/>
          <w:sz w:val="24"/>
          <w:szCs w:val="24"/>
        </w:rPr>
        <w:t>. 2</w:t>
      </w:r>
      <w:r w:rsidRPr="00CC49BC">
        <w:rPr>
          <w:rFonts w:ascii="Times New Roman" w:hAnsi="Times New Roman" w:cs="Times New Roman"/>
          <w:b/>
          <w:bCs/>
          <w:sz w:val="24"/>
          <w:szCs w:val="24"/>
        </w:rPr>
        <w:t xml:space="preserve">: </w:t>
      </w:r>
      <w:r w:rsidR="005B6FEE">
        <w:rPr>
          <w:rFonts w:ascii="Times New Roman" w:hAnsi="Times New Roman" w:cs="Times New Roman"/>
          <w:b/>
          <w:bCs/>
          <w:sz w:val="24"/>
          <w:szCs w:val="24"/>
        </w:rPr>
        <w:t xml:space="preserve">Graph showing </w:t>
      </w:r>
      <w:r w:rsidRPr="00CC49BC">
        <w:rPr>
          <w:rFonts w:ascii="Times New Roman" w:hAnsi="Times New Roman" w:cs="Times New Roman"/>
          <w:b/>
          <w:bCs/>
          <w:sz w:val="24"/>
          <w:szCs w:val="24"/>
        </w:rPr>
        <w:t xml:space="preserve">Effect of EETT on </w:t>
      </w:r>
      <w:r w:rsidR="006F10D9">
        <w:rPr>
          <w:rFonts w:ascii="Times New Roman" w:hAnsi="Times New Roman" w:cs="Times New Roman"/>
          <w:b/>
          <w:bCs/>
          <w:sz w:val="24"/>
          <w:szCs w:val="24"/>
        </w:rPr>
        <w:t xml:space="preserve">mono sodium </w:t>
      </w:r>
      <w:r w:rsidR="00FA2685">
        <w:rPr>
          <w:rFonts w:ascii="Times New Roman" w:hAnsi="Times New Roman" w:cs="Times New Roman"/>
          <w:b/>
          <w:bCs/>
          <w:sz w:val="24"/>
          <w:szCs w:val="24"/>
        </w:rPr>
        <w:t>urate crystal</w:t>
      </w:r>
      <w:r w:rsidRPr="00CC49BC">
        <w:rPr>
          <w:rFonts w:ascii="Times New Roman" w:hAnsi="Times New Roman" w:cs="Times New Roman"/>
          <w:b/>
          <w:bCs/>
          <w:sz w:val="24"/>
          <w:szCs w:val="24"/>
        </w:rPr>
        <w:t xml:space="preserve"> induced arthritis model.</w:t>
      </w:r>
    </w:p>
    <w:p w14:paraId="3E187EC6" w14:textId="77777777" w:rsidR="00D02A06" w:rsidRPr="00CC49BC" w:rsidRDefault="00D02A06" w:rsidP="00CC49BC">
      <w:pPr>
        <w:spacing w:line="360" w:lineRule="auto"/>
        <w:jc w:val="both"/>
        <w:rPr>
          <w:rFonts w:ascii="Times New Roman" w:hAnsi="Times New Roman" w:cs="Times New Roman"/>
          <w:b/>
          <w:bCs/>
          <w:sz w:val="24"/>
          <w:szCs w:val="24"/>
          <w:lang w:val="en-US"/>
        </w:rPr>
      </w:pPr>
    </w:p>
    <w:p w14:paraId="665890B2" w14:textId="77777777" w:rsidR="007D7C2D" w:rsidRDefault="007D7C2D" w:rsidP="00CC49BC">
      <w:pPr>
        <w:spacing w:line="360" w:lineRule="auto"/>
        <w:jc w:val="both"/>
        <w:rPr>
          <w:rFonts w:ascii="Times New Roman" w:hAnsi="Times New Roman" w:cs="Times New Roman"/>
          <w:b/>
          <w:bCs/>
          <w:sz w:val="24"/>
          <w:szCs w:val="24"/>
        </w:rPr>
      </w:pPr>
    </w:p>
    <w:p w14:paraId="0982C7A0" w14:textId="77777777" w:rsidR="007D7C2D" w:rsidRDefault="007D7C2D" w:rsidP="00CC49BC">
      <w:pPr>
        <w:spacing w:line="360" w:lineRule="auto"/>
        <w:jc w:val="both"/>
        <w:rPr>
          <w:rFonts w:ascii="Times New Roman" w:hAnsi="Times New Roman" w:cs="Times New Roman"/>
          <w:b/>
          <w:bCs/>
          <w:sz w:val="24"/>
          <w:szCs w:val="24"/>
        </w:rPr>
      </w:pPr>
    </w:p>
    <w:p w14:paraId="17A0DF0A" w14:textId="6EB3F9CB" w:rsidR="005E78CC" w:rsidRPr="00CC49BC" w:rsidRDefault="00D02A0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Carrageen Induced Arthritis</w:t>
      </w:r>
    </w:p>
    <w:p w14:paraId="7E92BB0E" w14:textId="267A44A3" w:rsidR="004B54E8" w:rsidRPr="00CC49BC" w:rsidRDefault="004B54E8"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Table </w:t>
      </w:r>
      <w:r w:rsidR="0024147B">
        <w:rPr>
          <w:rFonts w:ascii="Times New Roman" w:hAnsi="Times New Roman" w:cs="Times New Roman"/>
          <w:b/>
          <w:bCs/>
          <w:sz w:val="24"/>
          <w:szCs w:val="24"/>
        </w:rPr>
        <w:t>4</w:t>
      </w:r>
      <w:r w:rsidRPr="00CC49BC">
        <w:rPr>
          <w:rFonts w:ascii="Times New Roman" w:hAnsi="Times New Roman" w:cs="Times New Roman"/>
          <w:b/>
          <w:bCs/>
          <w:spacing w:val="-2"/>
          <w:sz w:val="24"/>
          <w:szCs w:val="24"/>
        </w:rPr>
        <w:t xml:space="preserve">: </w:t>
      </w:r>
      <w:r w:rsidRPr="00CC49BC">
        <w:rPr>
          <w:rFonts w:ascii="Times New Roman" w:hAnsi="Times New Roman" w:cs="Times New Roman"/>
          <w:b/>
          <w:bCs/>
          <w:sz w:val="24"/>
          <w:szCs w:val="24"/>
        </w:rPr>
        <w:t>Effect</w:t>
      </w:r>
      <w:r w:rsidRPr="00CC49BC">
        <w:rPr>
          <w:rFonts w:ascii="Times New Roman" w:hAnsi="Times New Roman" w:cs="Times New Roman"/>
          <w:b/>
          <w:bCs/>
          <w:spacing w:val="1"/>
          <w:sz w:val="24"/>
          <w:szCs w:val="24"/>
        </w:rPr>
        <w:t xml:space="preserve"> </w:t>
      </w:r>
      <w:r w:rsidRPr="00CC49BC">
        <w:rPr>
          <w:rFonts w:ascii="Times New Roman" w:hAnsi="Times New Roman" w:cs="Times New Roman"/>
          <w:b/>
          <w:bCs/>
          <w:sz w:val="24"/>
          <w:szCs w:val="24"/>
        </w:rPr>
        <w:t>of EETT</w:t>
      </w:r>
      <w:r w:rsidRPr="00CC49BC">
        <w:rPr>
          <w:rFonts w:ascii="Times New Roman" w:hAnsi="Times New Roman" w:cs="Times New Roman"/>
          <w:b/>
          <w:bCs/>
          <w:spacing w:val="-3"/>
          <w:sz w:val="24"/>
          <w:szCs w:val="24"/>
        </w:rPr>
        <w:t xml:space="preserve"> </w:t>
      </w:r>
      <w:r w:rsidR="00974BB0">
        <w:rPr>
          <w:rFonts w:ascii="Times New Roman" w:hAnsi="Times New Roman" w:cs="Times New Roman"/>
          <w:b/>
          <w:bCs/>
          <w:sz w:val="24"/>
          <w:szCs w:val="24"/>
        </w:rPr>
        <w:t>in</w:t>
      </w:r>
      <w:r w:rsidRPr="00CC49BC">
        <w:rPr>
          <w:rFonts w:ascii="Times New Roman" w:hAnsi="Times New Roman" w:cs="Times New Roman"/>
          <w:b/>
          <w:bCs/>
          <w:sz w:val="24"/>
          <w:szCs w:val="24"/>
        </w:rPr>
        <w:t xml:space="preserve"> Carrageenan induced arthritis model.</w:t>
      </w:r>
    </w:p>
    <w:tbl>
      <w:tblPr>
        <w:tblStyle w:val="TableGrid"/>
        <w:tblW w:w="8964" w:type="dxa"/>
        <w:tblLook w:val="04A0" w:firstRow="1" w:lastRow="0" w:firstColumn="1" w:lastColumn="0" w:noHBand="0" w:noVBand="1"/>
      </w:tblPr>
      <w:tblGrid>
        <w:gridCol w:w="1345"/>
        <w:gridCol w:w="1345"/>
        <w:gridCol w:w="1611"/>
        <w:gridCol w:w="1611"/>
        <w:gridCol w:w="1611"/>
        <w:gridCol w:w="1441"/>
      </w:tblGrid>
      <w:tr w:rsidR="004B54E8" w:rsidRPr="00CC49BC" w14:paraId="255D7FE2" w14:textId="77777777" w:rsidTr="007F14EA">
        <w:trPr>
          <w:trHeight w:val="723"/>
        </w:trPr>
        <w:tc>
          <w:tcPr>
            <w:tcW w:w="1345" w:type="dxa"/>
            <w:vMerge w:val="restart"/>
            <w:noWrap/>
            <w:vAlign w:val="center"/>
          </w:tcPr>
          <w:p w14:paraId="5E1EFC86"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b/>
                <w:bCs/>
                <w:sz w:val="24"/>
                <w:szCs w:val="24"/>
                <w:lang w:val="en-IN" w:eastAsia="en-IN"/>
              </w:rPr>
              <w:t>Timeline</w:t>
            </w:r>
          </w:p>
        </w:tc>
        <w:tc>
          <w:tcPr>
            <w:tcW w:w="7619" w:type="dxa"/>
            <w:gridSpan w:val="5"/>
            <w:noWrap/>
            <w:vAlign w:val="center"/>
          </w:tcPr>
          <w:p w14:paraId="65CA8502"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hAnsi="Times New Roman" w:cs="Times New Roman"/>
                <w:b/>
                <w:bCs/>
                <w:sz w:val="24"/>
                <w:szCs w:val="24"/>
              </w:rPr>
              <w:t>Change in thickness of paw(mm)</w:t>
            </w:r>
          </w:p>
        </w:tc>
      </w:tr>
      <w:tr w:rsidR="004B54E8" w:rsidRPr="00CC49BC" w14:paraId="4FCF95A3" w14:textId="77777777" w:rsidTr="007F14EA">
        <w:trPr>
          <w:trHeight w:val="723"/>
        </w:trPr>
        <w:tc>
          <w:tcPr>
            <w:tcW w:w="1345" w:type="dxa"/>
            <w:vMerge/>
            <w:noWrap/>
            <w:hideMark/>
          </w:tcPr>
          <w:p w14:paraId="0EFFD8FF" w14:textId="77777777" w:rsidR="004B54E8" w:rsidRPr="00CC49BC" w:rsidRDefault="004B54E8" w:rsidP="00CC49BC">
            <w:pPr>
              <w:spacing w:line="360" w:lineRule="auto"/>
              <w:rPr>
                <w:rFonts w:ascii="Times New Roman" w:eastAsia="Times New Roman" w:hAnsi="Times New Roman" w:cs="Times New Roman"/>
                <w:sz w:val="24"/>
                <w:szCs w:val="24"/>
                <w:lang w:val="en-IN" w:eastAsia="en-IN"/>
              </w:rPr>
            </w:pPr>
          </w:p>
        </w:tc>
        <w:tc>
          <w:tcPr>
            <w:tcW w:w="1345" w:type="dxa"/>
            <w:noWrap/>
            <w:hideMark/>
          </w:tcPr>
          <w:p w14:paraId="08346497"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Control</w:t>
            </w:r>
          </w:p>
        </w:tc>
        <w:tc>
          <w:tcPr>
            <w:tcW w:w="1611" w:type="dxa"/>
            <w:noWrap/>
            <w:hideMark/>
          </w:tcPr>
          <w:p w14:paraId="5D039FF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EETT-125 mg/kg</w:t>
            </w:r>
          </w:p>
        </w:tc>
        <w:tc>
          <w:tcPr>
            <w:tcW w:w="1611" w:type="dxa"/>
            <w:noWrap/>
            <w:hideMark/>
          </w:tcPr>
          <w:p w14:paraId="6F1BA508"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EETT-250 mg/kg</w:t>
            </w:r>
          </w:p>
        </w:tc>
        <w:tc>
          <w:tcPr>
            <w:tcW w:w="1611" w:type="dxa"/>
            <w:noWrap/>
            <w:hideMark/>
          </w:tcPr>
          <w:p w14:paraId="129724DC"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EETT-500 mg/kg</w:t>
            </w:r>
          </w:p>
        </w:tc>
        <w:tc>
          <w:tcPr>
            <w:tcW w:w="1441" w:type="dxa"/>
            <w:noWrap/>
            <w:hideMark/>
          </w:tcPr>
          <w:p w14:paraId="4B6DD6A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Standard</w:t>
            </w:r>
          </w:p>
        </w:tc>
      </w:tr>
      <w:tr w:rsidR="004B54E8" w:rsidRPr="00CC49BC" w14:paraId="5C8558D8" w14:textId="77777777" w:rsidTr="007F14EA">
        <w:trPr>
          <w:trHeight w:val="723"/>
        </w:trPr>
        <w:tc>
          <w:tcPr>
            <w:tcW w:w="1345" w:type="dxa"/>
            <w:noWrap/>
            <w:vAlign w:val="center"/>
            <w:hideMark/>
          </w:tcPr>
          <w:p w14:paraId="69AC5C1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w:t>
            </w:r>
          </w:p>
        </w:tc>
        <w:tc>
          <w:tcPr>
            <w:tcW w:w="1345" w:type="dxa"/>
            <w:noWrap/>
            <w:vAlign w:val="center"/>
            <w:hideMark/>
          </w:tcPr>
          <w:p w14:paraId="1454C774"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1.23</w:t>
            </w:r>
          </w:p>
        </w:tc>
        <w:tc>
          <w:tcPr>
            <w:tcW w:w="1611" w:type="dxa"/>
            <w:noWrap/>
            <w:vAlign w:val="center"/>
            <w:hideMark/>
          </w:tcPr>
          <w:p w14:paraId="1374675D"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1.01</w:t>
            </w:r>
          </w:p>
        </w:tc>
        <w:tc>
          <w:tcPr>
            <w:tcW w:w="1611" w:type="dxa"/>
            <w:noWrap/>
            <w:vAlign w:val="center"/>
            <w:hideMark/>
          </w:tcPr>
          <w:p w14:paraId="73AE136E"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w:t>
            </w:r>
          </w:p>
        </w:tc>
        <w:tc>
          <w:tcPr>
            <w:tcW w:w="1611" w:type="dxa"/>
            <w:noWrap/>
            <w:vAlign w:val="center"/>
            <w:hideMark/>
          </w:tcPr>
          <w:p w14:paraId="782C4916"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0.91</w:t>
            </w:r>
          </w:p>
        </w:tc>
        <w:tc>
          <w:tcPr>
            <w:tcW w:w="1441" w:type="dxa"/>
            <w:noWrap/>
            <w:vAlign w:val="center"/>
            <w:hideMark/>
          </w:tcPr>
          <w:p w14:paraId="55FCC102"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0.61</w:t>
            </w:r>
          </w:p>
        </w:tc>
      </w:tr>
      <w:tr w:rsidR="004B54E8" w:rsidRPr="00CC49BC" w14:paraId="4F728BBB" w14:textId="77777777" w:rsidTr="007F14EA">
        <w:trPr>
          <w:trHeight w:val="723"/>
        </w:trPr>
        <w:tc>
          <w:tcPr>
            <w:tcW w:w="1345" w:type="dxa"/>
            <w:noWrap/>
            <w:vAlign w:val="center"/>
            <w:hideMark/>
          </w:tcPr>
          <w:p w14:paraId="02AE3EA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5</w:t>
            </w:r>
          </w:p>
        </w:tc>
        <w:tc>
          <w:tcPr>
            <w:tcW w:w="1345" w:type="dxa"/>
            <w:noWrap/>
            <w:vAlign w:val="center"/>
            <w:hideMark/>
          </w:tcPr>
          <w:p w14:paraId="71A51FAB"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2.31</w:t>
            </w:r>
          </w:p>
        </w:tc>
        <w:tc>
          <w:tcPr>
            <w:tcW w:w="1611" w:type="dxa"/>
            <w:noWrap/>
            <w:vAlign w:val="center"/>
            <w:hideMark/>
          </w:tcPr>
          <w:p w14:paraId="66BCCF05"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1.42</w:t>
            </w:r>
          </w:p>
        </w:tc>
        <w:tc>
          <w:tcPr>
            <w:tcW w:w="1611" w:type="dxa"/>
            <w:noWrap/>
            <w:vAlign w:val="center"/>
            <w:hideMark/>
          </w:tcPr>
          <w:p w14:paraId="745ED2F2"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1.32</w:t>
            </w:r>
          </w:p>
        </w:tc>
        <w:tc>
          <w:tcPr>
            <w:tcW w:w="1611" w:type="dxa"/>
            <w:noWrap/>
            <w:vAlign w:val="center"/>
            <w:hideMark/>
          </w:tcPr>
          <w:p w14:paraId="74CF8FD6"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1.22</w:t>
            </w:r>
          </w:p>
        </w:tc>
        <w:tc>
          <w:tcPr>
            <w:tcW w:w="1441" w:type="dxa"/>
            <w:noWrap/>
            <w:vAlign w:val="center"/>
            <w:hideMark/>
          </w:tcPr>
          <w:p w14:paraId="59CE03BF"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0.79</w:t>
            </w:r>
          </w:p>
        </w:tc>
      </w:tr>
      <w:tr w:rsidR="004B54E8" w:rsidRPr="00CC49BC" w14:paraId="0ECC3826" w14:textId="77777777" w:rsidTr="007F14EA">
        <w:trPr>
          <w:trHeight w:val="723"/>
        </w:trPr>
        <w:tc>
          <w:tcPr>
            <w:tcW w:w="1345" w:type="dxa"/>
            <w:noWrap/>
            <w:vAlign w:val="center"/>
            <w:hideMark/>
          </w:tcPr>
          <w:p w14:paraId="78675A8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10</w:t>
            </w:r>
          </w:p>
        </w:tc>
        <w:tc>
          <w:tcPr>
            <w:tcW w:w="1345" w:type="dxa"/>
            <w:noWrap/>
            <w:vAlign w:val="center"/>
            <w:hideMark/>
          </w:tcPr>
          <w:p w14:paraId="3007CAF9"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3.54</w:t>
            </w:r>
          </w:p>
        </w:tc>
        <w:tc>
          <w:tcPr>
            <w:tcW w:w="1611" w:type="dxa"/>
            <w:noWrap/>
            <w:vAlign w:val="center"/>
            <w:hideMark/>
          </w:tcPr>
          <w:p w14:paraId="360290A5"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2.23</w:t>
            </w:r>
          </w:p>
        </w:tc>
        <w:tc>
          <w:tcPr>
            <w:tcW w:w="1611" w:type="dxa"/>
            <w:noWrap/>
            <w:vAlign w:val="center"/>
            <w:hideMark/>
          </w:tcPr>
          <w:p w14:paraId="1B73C9C8"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2.12</w:t>
            </w:r>
          </w:p>
        </w:tc>
        <w:tc>
          <w:tcPr>
            <w:tcW w:w="1611" w:type="dxa"/>
            <w:noWrap/>
            <w:vAlign w:val="center"/>
            <w:hideMark/>
          </w:tcPr>
          <w:p w14:paraId="4410CE34"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w:t>
            </w:r>
          </w:p>
        </w:tc>
        <w:tc>
          <w:tcPr>
            <w:tcW w:w="1441" w:type="dxa"/>
            <w:noWrap/>
            <w:vAlign w:val="center"/>
            <w:hideMark/>
          </w:tcPr>
          <w:p w14:paraId="53C384D8"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1.24</w:t>
            </w:r>
          </w:p>
        </w:tc>
      </w:tr>
      <w:tr w:rsidR="004B54E8" w:rsidRPr="00CC49BC" w14:paraId="3488EABD" w14:textId="77777777" w:rsidTr="007F14EA">
        <w:trPr>
          <w:trHeight w:val="723"/>
        </w:trPr>
        <w:tc>
          <w:tcPr>
            <w:tcW w:w="1345" w:type="dxa"/>
            <w:noWrap/>
            <w:vAlign w:val="center"/>
            <w:hideMark/>
          </w:tcPr>
          <w:p w14:paraId="4B92CFF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14</w:t>
            </w:r>
          </w:p>
        </w:tc>
        <w:tc>
          <w:tcPr>
            <w:tcW w:w="1345" w:type="dxa"/>
            <w:noWrap/>
            <w:vAlign w:val="center"/>
            <w:hideMark/>
          </w:tcPr>
          <w:p w14:paraId="5A4004A0"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3.1</w:t>
            </w:r>
          </w:p>
        </w:tc>
        <w:tc>
          <w:tcPr>
            <w:tcW w:w="1611" w:type="dxa"/>
            <w:noWrap/>
            <w:vAlign w:val="center"/>
            <w:hideMark/>
          </w:tcPr>
          <w:p w14:paraId="64FE512E"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1.89</w:t>
            </w:r>
          </w:p>
        </w:tc>
        <w:tc>
          <w:tcPr>
            <w:tcW w:w="1611" w:type="dxa"/>
            <w:noWrap/>
            <w:vAlign w:val="center"/>
            <w:hideMark/>
          </w:tcPr>
          <w:p w14:paraId="0B7D3080"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1.73</w:t>
            </w:r>
          </w:p>
        </w:tc>
        <w:tc>
          <w:tcPr>
            <w:tcW w:w="1611" w:type="dxa"/>
            <w:noWrap/>
            <w:vAlign w:val="center"/>
            <w:hideMark/>
          </w:tcPr>
          <w:p w14:paraId="5CBA495C"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0.99</w:t>
            </w:r>
          </w:p>
        </w:tc>
        <w:tc>
          <w:tcPr>
            <w:tcW w:w="1441" w:type="dxa"/>
            <w:noWrap/>
            <w:vAlign w:val="center"/>
            <w:hideMark/>
          </w:tcPr>
          <w:p w14:paraId="719D245D"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0.82</w:t>
            </w:r>
          </w:p>
        </w:tc>
      </w:tr>
    </w:tbl>
    <w:p w14:paraId="03A21E52" w14:textId="36BCCB04" w:rsidR="004B54E8" w:rsidRPr="00CC49BC" w:rsidRDefault="004B54E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All the values are mean; n=6 rats in each group, by two-way ANOVA, Tukey’s Multiple Comparison Test. Significance; *: P=0.0406 (Group I when correlated with Control), **: P=0.0262 (Group II when correlated with Control), ***: P=0.0004 (Group III when corelated with Control).</w:t>
      </w:r>
    </w:p>
    <w:p w14:paraId="7D71D21A" w14:textId="4B41E6D1" w:rsidR="004B54E8" w:rsidRPr="00CC49BC" w:rsidRDefault="004B54E8" w:rsidP="00CC49BC">
      <w:pPr>
        <w:spacing w:before="240" w:line="360" w:lineRule="auto"/>
        <w:jc w:val="both"/>
        <w:rPr>
          <w:rFonts w:ascii="Times New Roman" w:hAnsi="Times New Roman" w:cs="Times New Roman"/>
          <w:b/>
          <w:bCs/>
          <w:color w:val="131413"/>
          <w:w w:val="105"/>
          <w:sz w:val="24"/>
          <w:szCs w:val="24"/>
          <w:u w:val="single"/>
        </w:rPr>
      </w:pPr>
    </w:p>
    <w:p w14:paraId="129636FE" w14:textId="3A40BDBD" w:rsidR="004B54E8" w:rsidRPr="00CC49BC" w:rsidRDefault="006F10D9" w:rsidP="00CC49BC">
      <w:pPr>
        <w:spacing w:before="240" w:line="360" w:lineRule="auto"/>
        <w:jc w:val="center"/>
        <w:rPr>
          <w:rFonts w:ascii="Times New Roman" w:hAnsi="Times New Roman" w:cs="Times New Roman"/>
          <w:b/>
          <w:bCs/>
          <w:sz w:val="24"/>
          <w:szCs w:val="24"/>
        </w:rPr>
      </w:pPr>
      <w:r w:rsidRPr="00CC49BC">
        <w:rPr>
          <w:rFonts w:ascii="Times New Roman" w:hAnsi="Times New Roman" w:cs="Times New Roman"/>
          <w:b/>
          <w:bCs/>
          <w:noProof/>
          <w:color w:val="131413"/>
          <w:w w:val="105"/>
          <w:sz w:val="24"/>
          <w:szCs w:val="24"/>
          <w:u w:val="single"/>
          <w:lang w:eastAsia="en-IN"/>
        </w:rPr>
        <w:drawing>
          <wp:anchor distT="0" distB="0" distL="114300" distR="114300" simplePos="0" relativeHeight="251663360" behindDoc="0" locked="0" layoutInCell="1" allowOverlap="1" wp14:anchorId="783D4519" wp14:editId="47C7821A">
            <wp:simplePos x="0" y="0"/>
            <wp:positionH relativeFrom="margin">
              <wp:posOffset>76835</wp:posOffset>
            </wp:positionH>
            <wp:positionV relativeFrom="paragraph">
              <wp:posOffset>264795</wp:posOffset>
            </wp:positionV>
            <wp:extent cx="5619750" cy="2967990"/>
            <wp:effectExtent l="0" t="0" r="0" b="3810"/>
            <wp:wrapSquare wrapText="bothSides"/>
            <wp:docPr id="1224539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39696" name="Picture 1224539696"/>
                    <pic:cNvPicPr/>
                  </pic:nvPicPr>
                  <pic:blipFill rotWithShape="1">
                    <a:blip r:embed="rId11">
                      <a:extLst>
                        <a:ext uri="{28A0092B-C50C-407E-A947-70E740481C1C}">
                          <a14:useLocalDpi xmlns:a14="http://schemas.microsoft.com/office/drawing/2010/main" val="0"/>
                        </a:ext>
                      </a:extLst>
                    </a:blip>
                    <a:srcRect b="3523"/>
                    <a:stretch>
                      <a:fillRect/>
                    </a:stretch>
                  </pic:blipFill>
                  <pic:spPr bwMode="auto">
                    <a:xfrm>
                      <a:off x="0" y="0"/>
                      <a:ext cx="5619750" cy="2967990"/>
                    </a:xfrm>
                    <a:prstGeom prst="rect">
                      <a:avLst/>
                    </a:prstGeom>
                    <a:ln>
                      <a:noFill/>
                    </a:ln>
                    <a:extLst>
                      <a:ext uri="{53640926-AAD7-44D8-BBD7-CCE9431645EC}">
                        <a14:shadowObscured xmlns:a14="http://schemas.microsoft.com/office/drawing/2010/main"/>
                      </a:ext>
                    </a:extLst>
                  </pic:spPr>
                </pic:pic>
              </a:graphicData>
            </a:graphic>
          </wp:anchor>
        </w:drawing>
      </w:r>
    </w:p>
    <w:p w14:paraId="27C87861" w14:textId="4213CE00" w:rsidR="004B54E8" w:rsidRPr="00CC49BC" w:rsidRDefault="004B54E8" w:rsidP="00CC49BC">
      <w:pPr>
        <w:spacing w:before="240" w:line="360" w:lineRule="auto"/>
        <w:jc w:val="center"/>
        <w:rPr>
          <w:rFonts w:ascii="Times New Roman" w:hAnsi="Times New Roman" w:cs="Times New Roman"/>
          <w:b/>
          <w:bCs/>
          <w:color w:val="131413"/>
          <w:w w:val="105"/>
          <w:sz w:val="24"/>
          <w:szCs w:val="24"/>
          <w:u w:val="single"/>
        </w:rPr>
      </w:pPr>
      <w:r w:rsidRPr="00CC49BC">
        <w:rPr>
          <w:rFonts w:ascii="Times New Roman" w:hAnsi="Times New Roman" w:cs="Times New Roman"/>
          <w:b/>
          <w:bCs/>
          <w:sz w:val="24"/>
          <w:szCs w:val="24"/>
        </w:rPr>
        <w:t>Fig</w:t>
      </w:r>
      <w:r w:rsidR="00C86B62">
        <w:rPr>
          <w:rFonts w:ascii="Times New Roman" w:hAnsi="Times New Roman" w:cs="Times New Roman"/>
          <w:b/>
          <w:bCs/>
          <w:sz w:val="24"/>
          <w:szCs w:val="24"/>
        </w:rPr>
        <w:t>. 3</w:t>
      </w:r>
      <w:r w:rsidRPr="00CC49BC">
        <w:rPr>
          <w:rFonts w:ascii="Times New Roman" w:hAnsi="Times New Roman" w:cs="Times New Roman"/>
          <w:b/>
          <w:bCs/>
          <w:sz w:val="24"/>
          <w:szCs w:val="24"/>
        </w:rPr>
        <w:t>:</w:t>
      </w:r>
      <w:r w:rsidR="005B6FEE" w:rsidRPr="005B6FEE">
        <w:rPr>
          <w:rFonts w:ascii="Times New Roman" w:hAnsi="Times New Roman" w:cs="Times New Roman"/>
          <w:b/>
          <w:bCs/>
          <w:sz w:val="24"/>
          <w:szCs w:val="24"/>
        </w:rPr>
        <w:t xml:space="preserve"> </w:t>
      </w:r>
      <w:r w:rsidR="005B6FEE">
        <w:rPr>
          <w:rFonts w:ascii="Times New Roman" w:hAnsi="Times New Roman" w:cs="Times New Roman"/>
          <w:b/>
          <w:bCs/>
          <w:sz w:val="24"/>
          <w:szCs w:val="24"/>
        </w:rPr>
        <w:t>Graph showing</w:t>
      </w:r>
      <w:r w:rsidRPr="00CC49BC">
        <w:rPr>
          <w:rFonts w:ascii="Times New Roman" w:hAnsi="Times New Roman" w:cs="Times New Roman"/>
          <w:b/>
          <w:bCs/>
          <w:sz w:val="24"/>
          <w:szCs w:val="24"/>
        </w:rPr>
        <w:t xml:space="preserve"> Effect</w:t>
      </w:r>
      <w:r w:rsidRPr="00CC49BC">
        <w:rPr>
          <w:rFonts w:ascii="Times New Roman" w:hAnsi="Times New Roman" w:cs="Times New Roman"/>
          <w:b/>
          <w:bCs/>
          <w:spacing w:val="1"/>
          <w:sz w:val="24"/>
          <w:szCs w:val="24"/>
        </w:rPr>
        <w:t xml:space="preserve"> </w:t>
      </w:r>
      <w:r w:rsidRPr="00CC49BC">
        <w:rPr>
          <w:rFonts w:ascii="Times New Roman" w:hAnsi="Times New Roman" w:cs="Times New Roman"/>
          <w:b/>
          <w:bCs/>
          <w:sz w:val="24"/>
          <w:szCs w:val="24"/>
        </w:rPr>
        <w:t>of N-HTT</w:t>
      </w:r>
      <w:r w:rsidRPr="00CC49BC">
        <w:rPr>
          <w:rFonts w:ascii="Times New Roman" w:hAnsi="Times New Roman" w:cs="Times New Roman"/>
          <w:b/>
          <w:bCs/>
          <w:spacing w:val="-3"/>
          <w:sz w:val="24"/>
          <w:szCs w:val="24"/>
        </w:rPr>
        <w:t xml:space="preserve"> </w:t>
      </w:r>
      <w:r w:rsidRPr="00CC49BC">
        <w:rPr>
          <w:rFonts w:ascii="Times New Roman" w:hAnsi="Times New Roman" w:cs="Times New Roman"/>
          <w:b/>
          <w:bCs/>
          <w:sz w:val="24"/>
          <w:szCs w:val="24"/>
        </w:rPr>
        <w:t>on Carrageenan induced arthritis model</w:t>
      </w:r>
    </w:p>
    <w:p w14:paraId="704AFC02" w14:textId="77777777" w:rsidR="000C5F93" w:rsidRDefault="000C5F93" w:rsidP="00CC49BC">
      <w:pPr>
        <w:spacing w:before="240" w:line="360" w:lineRule="auto"/>
        <w:jc w:val="both"/>
        <w:rPr>
          <w:rFonts w:ascii="Times New Roman" w:hAnsi="Times New Roman" w:cs="Times New Roman"/>
          <w:b/>
          <w:bCs/>
          <w:color w:val="131413"/>
          <w:w w:val="105"/>
          <w:sz w:val="24"/>
          <w:szCs w:val="24"/>
        </w:rPr>
      </w:pPr>
    </w:p>
    <w:p w14:paraId="6D966786" w14:textId="296DB1CE" w:rsidR="001A62ED" w:rsidRPr="00BA272A" w:rsidRDefault="001A62ED" w:rsidP="00CC49BC">
      <w:pPr>
        <w:spacing w:before="240" w:line="360" w:lineRule="auto"/>
        <w:jc w:val="both"/>
        <w:rPr>
          <w:rFonts w:ascii="Times New Roman" w:hAnsi="Times New Roman" w:cs="Times New Roman"/>
          <w:b/>
          <w:bCs/>
          <w:color w:val="131413"/>
          <w:w w:val="105"/>
          <w:sz w:val="24"/>
          <w:szCs w:val="24"/>
        </w:rPr>
      </w:pPr>
      <w:r w:rsidRPr="00CC49BC">
        <w:rPr>
          <w:rFonts w:ascii="Times New Roman" w:hAnsi="Times New Roman" w:cs="Times New Roman"/>
          <w:b/>
          <w:bCs/>
          <w:color w:val="131413"/>
          <w:w w:val="105"/>
          <w:sz w:val="24"/>
          <w:szCs w:val="24"/>
        </w:rPr>
        <w:t>DISCUSSION</w:t>
      </w:r>
    </w:p>
    <w:p w14:paraId="49FA0E7C" w14:textId="77777777" w:rsidR="007D7C2D" w:rsidRPr="002F08E9" w:rsidRDefault="007D7C2D" w:rsidP="007D7C2D">
      <w:pPr>
        <w:spacing w:line="360" w:lineRule="auto"/>
        <w:jc w:val="both"/>
        <w:rPr>
          <w:rFonts w:ascii="Times New Roman" w:hAnsi="Times New Roman" w:cs="Times New Roman"/>
          <w:sz w:val="24"/>
          <w:szCs w:val="24"/>
        </w:rPr>
      </w:pPr>
      <w:r w:rsidRPr="002F08E9">
        <w:rPr>
          <w:rFonts w:ascii="Times New Roman" w:hAnsi="Times New Roman" w:cs="Times New Roman"/>
          <w:color w:val="131413"/>
          <w:w w:val="105"/>
          <w:sz w:val="24"/>
          <w:szCs w:val="24"/>
        </w:rPr>
        <w:t xml:space="preserve">Various animal models are used in the preclinical research in inflammatory arthritis. Formaldehyde induced arthritis is well established rat model which have been extensively used in the evaluation of anti-arthritic potential of various agents in preclinical research. The current study focusing the in-vivo anti- arthritic activity of ethanolic seed extract of </w:t>
      </w:r>
      <w:proofErr w:type="spellStart"/>
      <w:r w:rsidRPr="002F08E9">
        <w:rPr>
          <w:rFonts w:ascii="Times New Roman" w:hAnsi="Times New Roman" w:cs="Times New Roman"/>
          <w:i/>
          <w:iCs/>
          <w:color w:val="131413"/>
          <w:w w:val="105"/>
          <w:sz w:val="24"/>
          <w:szCs w:val="24"/>
        </w:rPr>
        <w:t>Tribulus</w:t>
      </w:r>
      <w:proofErr w:type="spellEnd"/>
      <w:r w:rsidRPr="002F08E9">
        <w:rPr>
          <w:rFonts w:ascii="Times New Roman" w:hAnsi="Times New Roman" w:cs="Times New Roman"/>
          <w:i/>
          <w:iCs/>
          <w:color w:val="131413"/>
          <w:w w:val="105"/>
          <w:sz w:val="24"/>
          <w:szCs w:val="24"/>
        </w:rPr>
        <w:t xml:space="preserve"> </w:t>
      </w:r>
      <w:proofErr w:type="spellStart"/>
      <w:r w:rsidRPr="002F08E9">
        <w:rPr>
          <w:rFonts w:ascii="Times New Roman" w:hAnsi="Times New Roman" w:cs="Times New Roman"/>
          <w:i/>
          <w:iCs/>
          <w:color w:val="131413"/>
          <w:w w:val="105"/>
          <w:sz w:val="24"/>
          <w:szCs w:val="24"/>
        </w:rPr>
        <w:t>terristris</w:t>
      </w:r>
      <w:proofErr w:type="spellEnd"/>
      <w:r w:rsidRPr="002F08E9">
        <w:rPr>
          <w:rFonts w:ascii="Times New Roman" w:hAnsi="Times New Roman" w:cs="Times New Roman"/>
          <w:i/>
          <w:iCs/>
          <w:color w:val="131413"/>
          <w:w w:val="105"/>
          <w:sz w:val="24"/>
          <w:szCs w:val="24"/>
        </w:rPr>
        <w:t>.</w:t>
      </w:r>
      <w:r w:rsidRPr="002F08E9">
        <w:rPr>
          <w:rFonts w:ascii="Times New Roman" w:hAnsi="Times New Roman" w:cs="Times New Roman"/>
          <w:color w:val="131413"/>
          <w:w w:val="105"/>
          <w:sz w:val="24"/>
          <w:szCs w:val="24"/>
        </w:rPr>
        <w:t xml:space="preserve"> Phytochemical analysis was done and found that the following phytoconstituents, alkaloids, saponins, flavonoids, terpenoids, proteins, amino acids and glycosides </w:t>
      </w:r>
      <w:r w:rsidRPr="002F08E9">
        <w:rPr>
          <w:rFonts w:ascii="Times New Roman" w:hAnsi="Times New Roman" w:cs="Times New Roman"/>
          <w:sz w:val="24"/>
          <w:szCs w:val="24"/>
        </w:rPr>
        <w:t>(</w:t>
      </w:r>
      <w:proofErr w:type="spellStart"/>
      <w:r w:rsidRPr="002F08E9">
        <w:rPr>
          <w:rFonts w:ascii="Times New Roman" w:hAnsi="Times New Roman" w:cs="Times New Roman"/>
          <w:sz w:val="24"/>
          <w:szCs w:val="24"/>
        </w:rPr>
        <w:t>Kaufiya</w:t>
      </w:r>
      <w:proofErr w:type="spellEnd"/>
      <w:r w:rsidRPr="002F08E9">
        <w:rPr>
          <w:rFonts w:ascii="Times New Roman" w:hAnsi="Times New Roman" w:cs="Times New Roman"/>
          <w:sz w:val="24"/>
          <w:szCs w:val="24"/>
        </w:rPr>
        <w:t xml:space="preserve"> </w:t>
      </w:r>
      <w:proofErr w:type="spellStart"/>
      <w:r w:rsidRPr="002F08E9">
        <w:rPr>
          <w:rFonts w:ascii="Times New Roman" w:hAnsi="Times New Roman" w:cs="Times New Roman"/>
          <w:sz w:val="24"/>
          <w:szCs w:val="24"/>
        </w:rPr>
        <w:t>Sayyad</w:t>
      </w:r>
      <w:proofErr w:type="spellEnd"/>
      <w:r w:rsidRPr="002F08E9">
        <w:rPr>
          <w:rFonts w:ascii="Times New Roman" w:hAnsi="Times New Roman" w:cs="Times New Roman"/>
          <w:sz w:val="24"/>
          <w:szCs w:val="24"/>
        </w:rPr>
        <w:t xml:space="preserve"> et al., 2023)</w:t>
      </w:r>
      <w:r w:rsidRPr="002F08E9">
        <w:rPr>
          <w:rFonts w:ascii="Times New Roman" w:hAnsi="Times New Roman" w:cs="Times New Roman"/>
          <w:color w:val="131413"/>
          <w:w w:val="105"/>
          <w:sz w:val="24"/>
          <w:szCs w:val="24"/>
        </w:rPr>
        <w:t xml:space="preserve">. </w:t>
      </w:r>
    </w:p>
    <w:p w14:paraId="190A8A82" w14:textId="77777777" w:rsidR="007D7C2D" w:rsidRPr="002F08E9" w:rsidRDefault="007D7C2D" w:rsidP="007D7C2D">
      <w:pPr>
        <w:spacing w:before="240" w:line="360" w:lineRule="auto"/>
        <w:jc w:val="both"/>
        <w:rPr>
          <w:rFonts w:ascii="Times New Roman" w:hAnsi="Times New Roman" w:cs="Times New Roman"/>
          <w:noProof/>
          <w:sz w:val="24"/>
          <w:szCs w:val="24"/>
        </w:rPr>
      </w:pPr>
      <w:r w:rsidRPr="002F08E9">
        <w:rPr>
          <w:rFonts w:ascii="Times New Roman" w:hAnsi="Times New Roman" w:cs="Times New Roman"/>
          <w:noProof/>
          <w:sz w:val="24"/>
          <w:szCs w:val="24"/>
        </w:rPr>
        <w:t xml:space="preserve">Changes in the joint volume of the formaldehyde induced arthritic rats were measured using </w:t>
      </w:r>
      <w:r w:rsidRPr="004D1F44">
        <w:rPr>
          <w:rFonts w:ascii="Times New Roman" w:hAnsi="Times New Roman" w:cs="Times New Roman"/>
          <w:noProof/>
          <w:sz w:val="24"/>
          <w:szCs w:val="24"/>
        </w:rPr>
        <w:t>vernier caliper</w:t>
      </w:r>
      <w:r w:rsidRPr="002F08E9">
        <w:rPr>
          <w:rFonts w:ascii="Times New Roman" w:hAnsi="Times New Roman" w:cs="Times New Roman"/>
          <w:noProof/>
          <w:sz w:val="24"/>
          <w:szCs w:val="24"/>
        </w:rPr>
        <w:t>. From the results obtained, it was observed that EETT 500mg/kg was effective in equivalent to the standard drug Diclofenac on reducing the increase in paw volume, whereas EETT 250mg/kg showed moderate effect on prevention of paw oedema compared to the arthritic control group. Significant swelling in the hind paw is a hallmark of primary chronic arthritis in rats with formaldehyde-induced arthritis.</w:t>
      </w:r>
    </w:p>
    <w:p w14:paraId="44706070" w14:textId="77777777" w:rsidR="007D7C2D" w:rsidRPr="002F08E9" w:rsidRDefault="007D7C2D" w:rsidP="007D7C2D">
      <w:pPr>
        <w:spacing w:before="240" w:line="360" w:lineRule="auto"/>
        <w:jc w:val="both"/>
        <w:rPr>
          <w:rFonts w:ascii="Times New Roman" w:hAnsi="Times New Roman" w:cs="Times New Roman"/>
          <w:noProof/>
          <w:sz w:val="24"/>
          <w:szCs w:val="24"/>
        </w:rPr>
      </w:pPr>
      <w:r w:rsidRPr="002F08E9">
        <w:rPr>
          <w:rFonts w:ascii="Times New Roman" w:hAnsi="Times New Roman" w:cs="Times New Roman"/>
          <w:noProof/>
          <w:sz w:val="24"/>
          <w:szCs w:val="24"/>
        </w:rPr>
        <w:t>The MSU crystal-induced arthritis model mimics acute gouty arthritis, characterized by rapid onset of inflammation and edema. Paw thickness serves as a reliable marker for evaluating the severity of inflammation and therapeutic efficacy. Group I and II Showed moderate reduction in paw thickness compared to control. Group III (500 mg/kg): Exhibited the most pronounced anti-inflammatory effect among EETT doses. Paw thickness was lowest at 12th hour (1.23 mm), approaching the standard drug’s performance. The 500 mg/kg dose (Group III) showed near-comparable efficacy to the standard drug, especially by the 12th hour, suggesting strong potential for acute gout management. The early onset of action (visible by 6th hour) in higher doses indicates that EETT may interfere with inflammatory mediators triggered by MSU crystals.</w:t>
      </w:r>
    </w:p>
    <w:p w14:paraId="26307FE8" w14:textId="77777777" w:rsidR="007D7C2D" w:rsidRPr="002F08E9" w:rsidRDefault="007D7C2D" w:rsidP="007D7C2D">
      <w:pPr>
        <w:spacing w:before="240"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In Carrageenan induced arthritis model, 125 mg/kg Demonstrated moderate suppression of inflammation across all time points. Paw thickness peaked at Day 10 (2.23 mm), lower than control, and declined by Day 14 (1.89 mm). 250 mg/kg: Showed slightly better efficacy than 125 mg/kg, with consistent reduction in paw thickness (Day 10: 2.12 mm; Day 14: 1.73 mm). 500 mg/kg: Exhibited the most pronounced anti-inflammatory effect among EETT doses. Paw thickness remained low throughout (Day 10: 1.0 mm; Day 14: 0.99 mm), approaching the standard drug’s performance. The data clearly indicate a dose-dependent anti-arthritic </w:t>
      </w:r>
      <w:r w:rsidRPr="002F08E9">
        <w:rPr>
          <w:rFonts w:ascii="Times New Roman" w:hAnsi="Times New Roman" w:cs="Times New Roman"/>
          <w:sz w:val="24"/>
          <w:szCs w:val="24"/>
        </w:rPr>
        <w:lastRenderedPageBreak/>
        <w:t xml:space="preserve">effect of EETT. Higher doses (especially 500 mg/kg) significantly reduced paw </w:t>
      </w:r>
      <w:proofErr w:type="spellStart"/>
      <w:r w:rsidRPr="002F08E9">
        <w:rPr>
          <w:rFonts w:ascii="Times New Roman" w:hAnsi="Times New Roman" w:cs="Times New Roman"/>
          <w:sz w:val="24"/>
          <w:szCs w:val="24"/>
        </w:rPr>
        <w:t>edema</w:t>
      </w:r>
      <w:proofErr w:type="spellEnd"/>
      <w:r w:rsidRPr="002F08E9">
        <w:rPr>
          <w:rFonts w:ascii="Times New Roman" w:hAnsi="Times New Roman" w:cs="Times New Roman"/>
          <w:sz w:val="24"/>
          <w:szCs w:val="24"/>
        </w:rPr>
        <w:t>, suggesting potent anti-inflammatory activity.</w:t>
      </w:r>
    </w:p>
    <w:p w14:paraId="74A49BB4" w14:textId="77777777" w:rsidR="00EB6DE4" w:rsidRPr="00CC49BC" w:rsidRDefault="00EB6DE4" w:rsidP="00CC49BC">
      <w:pPr>
        <w:spacing w:line="360" w:lineRule="auto"/>
        <w:jc w:val="both"/>
        <w:rPr>
          <w:rFonts w:ascii="Times New Roman" w:eastAsia="Calibri" w:hAnsi="Times New Roman" w:cs="Times New Roman"/>
          <w:b/>
          <w:bCs/>
          <w:sz w:val="24"/>
          <w:szCs w:val="24"/>
        </w:rPr>
      </w:pPr>
      <w:r w:rsidRPr="00CC49BC">
        <w:rPr>
          <w:rFonts w:ascii="Times New Roman" w:eastAsia="Calibri" w:hAnsi="Times New Roman" w:cs="Times New Roman"/>
          <w:b/>
          <w:bCs/>
          <w:sz w:val="24"/>
          <w:szCs w:val="24"/>
        </w:rPr>
        <w:t>Conclusion</w:t>
      </w:r>
    </w:p>
    <w:p w14:paraId="4D0C041C" w14:textId="77777777" w:rsidR="007D7C2D" w:rsidRPr="002F08E9" w:rsidRDefault="007D7C2D" w:rsidP="007D7C2D">
      <w:pPr>
        <w:spacing w:before="240" w:line="360" w:lineRule="auto"/>
        <w:jc w:val="both"/>
        <w:rPr>
          <w:rFonts w:ascii="Times New Roman" w:hAnsi="Times New Roman" w:cs="Times New Roman"/>
          <w:sz w:val="24"/>
          <w:szCs w:val="24"/>
        </w:rPr>
      </w:pPr>
      <w:r w:rsidRPr="002F08E9">
        <w:rPr>
          <w:rFonts w:ascii="Times New Roman" w:eastAsia="Calibri" w:hAnsi="Times New Roman" w:cs="Times New Roman"/>
          <w:sz w:val="24"/>
          <w:szCs w:val="24"/>
        </w:rPr>
        <w:t xml:space="preserve">The results of the present study suggest that the extract of </w:t>
      </w:r>
      <w:r w:rsidRPr="0060017C">
        <w:rPr>
          <w:rFonts w:ascii="Times New Roman" w:eastAsia="Calibri" w:hAnsi="Times New Roman" w:cs="Times New Roman"/>
          <w:i/>
          <w:iCs/>
          <w:sz w:val="24"/>
          <w:szCs w:val="24"/>
        </w:rPr>
        <w:t>Tribulus terrestris</w:t>
      </w:r>
      <w:r w:rsidRPr="002F08E9">
        <w:rPr>
          <w:rFonts w:ascii="Times New Roman" w:eastAsia="Calibri" w:hAnsi="Times New Roman" w:cs="Times New Roman"/>
          <w:sz w:val="24"/>
          <w:szCs w:val="24"/>
        </w:rPr>
        <w:t xml:space="preserve"> have good anti-arthritic potential. The anti-arthritic effect of ethanolic extract of</w:t>
      </w:r>
      <w:r>
        <w:rPr>
          <w:rFonts w:ascii="Times New Roman" w:eastAsia="Calibri" w:hAnsi="Times New Roman" w:cs="Times New Roman"/>
          <w:sz w:val="24"/>
          <w:szCs w:val="24"/>
        </w:rPr>
        <w:t xml:space="preserve"> </w:t>
      </w:r>
      <w:r w:rsidRPr="0060017C">
        <w:rPr>
          <w:rFonts w:ascii="Times New Roman" w:eastAsia="Calibri" w:hAnsi="Times New Roman" w:cs="Times New Roman"/>
          <w:i/>
          <w:iCs/>
          <w:sz w:val="24"/>
          <w:szCs w:val="24"/>
        </w:rPr>
        <w:t>Tribulus terrestris</w:t>
      </w:r>
      <w:r w:rsidRPr="002F08E9">
        <w:rPr>
          <w:rFonts w:ascii="Times New Roman" w:eastAsia="Calibri" w:hAnsi="Times New Roman" w:cs="Times New Roman"/>
          <w:sz w:val="24"/>
          <w:szCs w:val="24"/>
        </w:rPr>
        <w:t xml:space="preserve">, established in this study could be attributed to the presence of flavonoids, triterpenoid, saponins, tannins and steroids detected after phytochemical screening. </w:t>
      </w:r>
      <w:r w:rsidRPr="002F08E9">
        <w:rPr>
          <w:rFonts w:ascii="Times New Roman" w:hAnsi="Times New Roman" w:cs="Times New Roman"/>
          <w:sz w:val="24"/>
          <w:szCs w:val="24"/>
        </w:rPr>
        <w:t xml:space="preserve">The reduction in paw thickness over time in treated groups supports the hypothesis that EETT mitigates chronic inflammation associated with arthritis. </w:t>
      </w:r>
      <w:r w:rsidRPr="002F08E9">
        <w:rPr>
          <w:rFonts w:ascii="Times New Roman" w:eastAsia="Calibri" w:hAnsi="Times New Roman" w:cs="Times New Roman"/>
          <w:sz w:val="24"/>
          <w:szCs w:val="24"/>
        </w:rPr>
        <w:t xml:space="preserve">The study predicts that the </w:t>
      </w:r>
      <w:r w:rsidRPr="0060017C">
        <w:rPr>
          <w:rFonts w:ascii="Times New Roman" w:eastAsia="Calibri" w:hAnsi="Times New Roman" w:cs="Times New Roman"/>
          <w:i/>
          <w:iCs/>
          <w:sz w:val="24"/>
          <w:szCs w:val="24"/>
        </w:rPr>
        <w:t>Tribulus terrestris</w:t>
      </w:r>
      <w:r w:rsidRPr="002F08E9">
        <w:rPr>
          <w:rFonts w:ascii="Times New Roman" w:eastAsia="Calibri" w:hAnsi="Times New Roman" w:cs="Times New Roman"/>
          <w:sz w:val="24"/>
          <w:szCs w:val="24"/>
        </w:rPr>
        <w:t xml:space="preserve"> provides pharmacological rationale for the traditional use of the plant against inflammation disorders like rheumatoid arthritis.</w:t>
      </w:r>
    </w:p>
    <w:p w14:paraId="61067658" w14:textId="77777777" w:rsidR="007D7C2D" w:rsidRPr="002F08E9" w:rsidRDefault="007D7C2D" w:rsidP="007D7C2D">
      <w:pPr>
        <w:spacing w:line="360" w:lineRule="auto"/>
        <w:jc w:val="both"/>
        <w:rPr>
          <w:rFonts w:ascii="Times New Roman" w:eastAsia="Calibri" w:hAnsi="Times New Roman" w:cs="Times New Roman"/>
          <w:sz w:val="24"/>
          <w:szCs w:val="24"/>
        </w:rPr>
      </w:pPr>
      <w:r w:rsidRPr="002F08E9">
        <w:rPr>
          <w:rFonts w:ascii="Times New Roman" w:eastAsia="Calibri" w:hAnsi="Times New Roman" w:cs="Times New Roman"/>
          <w:sz w:val="24"/>
          <w:szCs w:val="24"/>
        </w:rPr>
        <w:t>EETT demonstrates promising anti-arthritic potential in a dose-dependent manner, with 500 mg/kg showing efficacy comparable to standard treatment. These findings warrant further investigation into the phytoconstituents responsible for the observed effects, possibly through analytical profiling and exploration of underlying molecular mechanisms.</w:t>
      </w:r>
    </w:p>
    <w:p w14:paraId="69F638A2" w14:textId="670F325D" w:rsidR="00EB6DE4" w:rsidRPr="00CC49BC" w:rsidRDefault="00EB6DE4" w:rsidP="00CC49BC">
      <w:pPr>
        <w:spacing w:line="360" w:lineRule="auto"/>
        <w:jc w:val="both"/>
        <w:rPr>
          <w:rFonts w:ascii="Times New Roman" w:eastAsia="Calibri" w:hAnsi="Times New Roman" w:cs="Times New Roman"/>
          <w:sz w:val="24"/>
          <w:szCs w:val="24"/>
        </w:rPr>
      </w:pPr>
    </w:p>
    <w:p w14:paraId="0D0542B7" w14:textId="108B0F3C" w:rsidR="002F1F31" w:rsidRDefault="003B5B63" w:rsidP="00CC49BC">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Ethical Approval: </w:t>
      </w:r>
      <w:r w:rsidRPr="002F08E9">
        <w:rPr>
          <w:rFonts w:ascii="Times New Roman" w:hAnsi="Times New Roman" w:cs="Times New Roman"/>
          <w:sz w:val="24"/>
          <w:szCs w:val="24"/>
        </w:rPr>
        <w:t>All experiments have been examined and approved by the appropriate ethics committee. The</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protocol</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was</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approved</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by</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Institutional</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Animal</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Ethics</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Committee</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(Approval:</w:t>
      </w:r>
      <w:r w:rsidRPr="002F08E9">
        <w:rPr>
          <w:rFonts w:ascii="Times New Roman" w:hAnsi="Times New Roman" w:cs="Times New Roman"/>
          <w:spacing w:val="1"/>
          <w:sz w:val="24"/>
          <w:szCs w:val="24"/>
        </w:rPr>
        <w:t xml:space="preserve"> 12/</w:t>
      </w:r>
      <w:r w:rsidRPr="002F08E9">
        <w:rPr>
          <w:rFonts w:ascii="Times New Roman" w:hAnsi="Times New Roman" w:cs="Times New Roman"/>
          <w:sz w:val="24"/>
          <w:szCs w:val="24"/>
        </w:rPr>
        <w:t>IAEC/CLPT/2023-24), and the experiment was carried as per CPCSEA</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guidelines</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w:t>
      </w:r>
      <w:proofErr w:type="spellStart"/>
      <w:r w:rsidRPr="002F08E9">
        <w:rPr>
          <w:rFonts w:ascii="Times New Roman" w:hAnsi="Times New Roman" w:cs="Times New Roman"/>
          <w:sz w:val="24"/>
          <w:szCs w:val="24"/>
        </w:rPr>
        <w:t>Reg</w:t>
      </w:r>
      <w:proofErr w:type="spellEnd"/>
      <w:r w:rsidRPr="002F08E9">
        <w:rPr>
          <w:rFonts w:ascii="Times New Roman" w:hAnsi="Times New Roman" w:cs="Times New Roman"/>
          <w:spacing w:val="6"/>
          <w:sz w:val="24"/>
          <w:szCs w:val="24"/>
        </w:rPr>
        <w:t xml:space="preserve"> </w:t>
      </w:r>
      <w:r w:rsidRPr="002F08E9">
        <w:rPr>
          <w:rFonts w:ascii="Times New Roman" w:hAnsi="Times New Roman" w:cs="Times New Roman"/>
          <w:sz w:val="24"/>
          <w:szCs w:val="24"/>
        </w:rPr>
        <w:t>no</w:t>
      </w:r>
      <w:proofErr w:type="gramStart"/>
      <w:r w:rsidRPr="002F08E9">
        <w:rPr>
          <w:rFonts w:ascii="Times New Roman" w:hAnsi="Times New Roman" w:cs="Times New Roman"/>
          <w:sz w:val="24"/>
          <w:szCs w:val="24"/>
        </w:rPr>
        <w:t>:1048</w:t>
      </w:r>
      <w:proofErr w:type="gramEnd"/>
      <w:r w:rsidRPr="002F08E9">
        <w:rPr>
          <w:rFonts w:ascii="Times New Roman" w:hAnsi="Times New Roman" w:cs="Times New Roman"/>
          <w:sz w:val="24"/>
          <w:szCs w:val="24"/>
        </w:rPr>
        <w:t>/PO/Re/S/07/CPCSEA).</w:t>
      </w:r>
    </w:p>
    <w:p w14:paraId="482DC72C" w14:textId="77777777" w:rsidR="002F1F31" w:rsidRDefault="002F1F31" w:rsidP="00CC49BC">
      <w:pPr>
        <w:spacing w:line="360" w:lineRule="auto"/>
        <w:jc w:val="both"/>
        <w:rPr>
          <w:rFonts w:ascii="Times New Roman" w:eastAsia="Calibri" w:hAnsi="Times New Roman" w:cs="Times New Roman"/>
          <w:b/>
          <w:bCs/>
          <w:sz w:val="24"/>
          <w:szCs w:val="24"/>
        </w:rPr>
      </w:pPr>
    </w:p>
    <w:p w14:paraId="4693A8AB" w14:textId="77777777" w:rsidR="002F1F31" w:rsidRDefault="002F1F31" w:rsidP="00CC49BC">
      <w:pPr>
        <w:spacing w:line="360" w:lineRule="auto"/>
        <w:jc w:val="both"/>
        <w:rPr>
          <w:rFonts w:ascii="Times New Roman" w:eastAsia="Calibri" w:hAnsi="Times New Roman" w:cs="Times New Roman"/>
          <w:b/>
          <w:bCs/>
          <w:sz w:val="24"/>
          <w:szCs w:val="24"/>
        </w:rPr>
      </w:pPr>
    </w:p>
    <w:p w14:paraId="19DDF88B" w14:textId="77777777" w:rsidR="00F05084" w:rsidRPr="00FE7640" w:rsidRDefault="00F05084" w:rsidP="00F05084">
      <w:pPr>
        <w:rPr>
          <w:rFonts w:ascii="Calibri" w:eastAsia="Calibri" w:hAnsi="Calibri" w:cs="Times New Roman"/>
          <w:highlight w:val="yellow"/>
          <w:lang w:val="en-US"/>
        </w:rPr>
      </w:pPr>
      <w:bookmarkStart w:id="1" w:name="_Hlk202259943"/>
      <w:r w:rsidRPr="00FE7640">
        <w:rPr>
          <w:rFonts w:ascii="Calibri" w:eastAsia="Calibri" w:hAnsi="Calibri" w:cs="Times New Roman"/>
          <w:highlight w:val="yellow"/>
          <w:lang w:val="en-US"/>
        </w:rPr>
        <w:t>Disclaimer (Artificial intelligence)</w:t>
      </w:r>
    </w:p>
    <w:p w14:paraId="7394B1A7"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2A70469C"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0519ABA"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45A9930F"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7B76DA"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3C8B38DA"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lastRenderedPageBreak/>
        <w:t>1.</w:t>
      </w:r>
    </w:p>
    <w:p w14:paraId="4410CAC0"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2.</w:t>
      </w:r>
    </w:p>
    <w:p w14:paraId="533F137F" w14:textId="77777777" w:rsidR="00F05084" w:rsidRPr="00FE7640" w:rsidRDefault="00F05084" w:rsidP="00F05084">
      <w:pPr>
        <w:rPr>
          <w:rFonts w:ascii="Calibri" w:eastAsia="Calibri" w:hAnsi="Calibri" w:cs="Times New Roman"/>
          <w:lang w:val="en-US"/>
        </w:rPr>
      </w:pPr>
      <w:r w:rsidRPr="00FE7640">
        <w:rPr>
          <w:rFonts w:ascii="Calibri" w:eastAsia="Calibri" w:hAnsi="Calibri" w:cs="Times New Roman"/>
          <w:highlight w:val="yellow"/>
          <w:lang w:val="en-US"/>
        </w:rPr>
        <w:t>3.</w:t>
      </w:r>
    </w:p>
    <w:bookmarkEnd w:id="1"/>
    <w:p w14:paraId="7124628A" w14:textId="77777777" w:rsidR="002F1F31" w:rsidRDefault="002F1F31" w:rsidP="00CC49BC">
      <w:pPr>
        <w:spacing w:line="360" w:lineRule="auto"/>
        <w:jc w:val="both"/>
        <w:rPr>
          <w:rFonts w:ascii="Times New Roman" w:eastAsia="Calibri" w:hAnsi="Times New Roman" w:cs="Times New Roman"/>
          <w:b/>
          <w:bCs/>
          <w:sz w:val="24"/>
          <w:szCs w:val="24"/>
        </w:rPr>
      </w:pPr>
    </w:p>
    <w:p w14:paraId="72F6D71B" w14:textId="77777777" w:rsidR="000C5F93" w:rsidRDefault="000C5F93" w:rsidP="00C100A3">
      <w:pPr>
        <w:spacing w:line="360" w:lineRule="auto"/>
        <w:jc w:val="both"/>
        <w:rPr>
          <w:rFonts w:ascii="Times New Roman" w:eastAsia="Calibri" w:hAnsi="Times New Roman" w:cs="Times New Roman"/>
          <w:b/>
          <w:bCs/>
          <w:sz w:val="24"/>
          <w:szCs w:val="24"/>
        </w:rPr>
      </w:pPr>
    </w:p>
    <w:p w14:paraId="5E7433BC" w14:textId="77777777" w:rsidR="000C5F93" w:rsidRDefault="000C5F93" w:rsidP="00C100A3">
      <w:pPr>
        <w:spacing w:line="360" w:lineRule="auto"/>
        <w:jc w:val="both"/>
        <w:rPr>
          <w:rFonts w:ascii="Times New Roman" w:eastAsia="Calibri" w:hAnsi="Times New Roman" w:cs="Times New Roman"/>
          <w:b/>
          <w:bCs/>
          <w:sz w:val="24"/>
          <w:szCs w:val="24"/>
        </w:rPr>
      </w:pPr>
    </w:p>
    <w:p w14:paraId="443AD0D7" w14:textId="02A71243" w:rsidR="00C100A3" w:rsidRPr="002F08E9" w:rsidRDefault="00C100A3" w:rsidP="00C100A3">
      <w:pPr>
        <w:spacing w:line="360" w:lineRule="auto"/>
        <w:jc w:val="both"/>
        <w:rPr>
          <w:rFonts w:ascii="Times New Roman" w:eastAsia="Calibri" w:hAnsi="Times New Roman" w:cs="Times New Roman"/>
          <w:b/>
          <w:bCs/>
          <w:sz w:val="24"/>
          <w:szCs w:val="24"/>
        </w:rPr>
      </w:pPr>
      <w:r w:rsidRPr="002F08E9">
        <w:rPr>
          <w:rFonts w:ascii="Times New Roman" w:eastAsia="Calibri" w:hAnsi="Times New Roman" w:cs="Times New Roman"/>
          <w:b/>
          <w:bCs/>
          <w:sz w:val="24"/>
          <w:szCs w:val="24"/>
        </w:rPr>
        <w:t>References:</w:t>
      </w:r>
    </w:p>
    <w:p w14:paraId="1F6A9EBA" w14:textId="77777777" w:rsidR="00C100A3" w:rsidRPr="002F08E9" w:rsidRDefault="00C100A3" w:rsidP="00C100A3">
      <w:pPr>
        <w:pStyle w:val="ListParagraph"/>
        <w:widowControl w:val="0"/>
        <w:numPr>
          <w:ilvl w:val="0"/>
          <w:numId w:val="9"/>
        </w:numPr>
        <w:tabs>
          <w:tab w:val="left" w:pos="426"/>
        </w:tabs>
        <w:autoSpaceDE w:val="0"/>
        <w:autoSpaceDN w:val="0"/>
        <w:spacing w:before="166" w:after="0" w:line="360" w:lineRule="auto"/>
        <w:ind w:right="120"/>
        <w:contextualSpacing w:val="0"/>
        <w:jc w:val="both"/>
        <w:rPr>
          <w:rFonts w:ascii="Times New Roman" w:hAnsi="Times New Roman" w:cs="Times New Roman"/>
          <w:sz w:val="24"/>
          <w:szCs w:val="24"/>
        </w:rPr>
      </w:pPr>
      <w:r w:rsidRPr="002F08E9">
        <w:rPr>
          <w:rFonts w:ascii="Times New Roman" w:hAnsi="Times New Roman" w:cs="Times New Roman"/>
          <w:sz w:val="24"/>
          <w:szCs w:val="24"/>
        </w:rPr>
        <w:t>Sastri BN, editors. The wealth of India, Vol. V (H- K), New Delhi: CSIR; 1959.</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Morphology</w:t>
      </w:r>
    </w:p>
    <w:p w14:paraId="5857F825"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18"/>
        <w:contextualSpacing w:val="0"/>
        <w:jc w:val="both"/>
        <w:rPr>
          <w:rFonts w:ascii="Times New Roman" w:hAnsi="Times New Roman" w:cs="Times New Roman"/>
          <w:sz w:val="24"/>
          <w:szCs w:val="24"/>
        </w:rPr>
      </w:pPr>
      <w:r w:rsidRPr="002F08E9">
        <w:rPr>
          <w:rFonts w:ascii="Times New Roman" w:hAnsi="Times New Roman" w:cs="Times New Roman"/>
          <w:sz w:val="24"/>
          <w:szCs w:val="24"/>
        </w:rPr>
        <w:t>Dalziel, John M. "The useful plants of west tropical Africa." (1937): 612-pp. doi:10.2307/1155485</w:t>
      </w:r>
    </w:p>
    <w:p w14:paraId="41D79495" w14:textId="77777777" w:rsidR="00C100A3" w:rsidRPr="002F08E9" w:rsidRDefault="00C100A3" w:rsidP="00C100A3">
      <w:pPr>
        <w:pStyle w:val="ListParagraph"/>
        <w:numPr>
          <w:ilvl w:val="0"/>
          <w:numId w:val="9"/>
        </w:numPr>
        <w:tabs>
          <w:tab w:val="left" w:pos="426"/>
        </w:tabs>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Carlo Perricone, Fulvia Ceccarelli, Guido Valesini. An overview on the genetic of rheumatoid arthritis: A never-ending story. Autoimmunity Reviews, Volume 10, Issue 10, 2011, Pages 599-608, ISSN 1568-9972, </w:t>
      </w:r>
      <w:hyperlink r:id="rId12" w:history="1">
        <w:r w:rsidRPr="002F08E9">
          <w:rPr>
            <w:rStyle w:val="Hyperlink"/>
            <w:rFonts w:ascii="Times New Roman" w:hAnsi="Times New Roman" w:cs="Times New Roman"/>
            <w:sz w:val="24"/>
            <w:szCs w:val="24"/>
          </w:rPr>
          <w:t>https://doi.org/10.1016/j.autrev.2011.04.021</w:t>
        </w:r>
      </w:hyperlink>
      <w:r w:rsidRPr="002F08E9">
        <w:rPr>
          <w:rFonts w:ascii="Times New Roman" w:hAnsi="Times New Roman" w:cs="Times New Roman"/>
          <w:sz w:val="24"/>
          <w:szCs w:val="24"/>
        </w:rPr>
        <w:t xml:space="preserve">. </w:t>
      </w:r>
    </w:p>
    <w:p w14:paraId="066BFC9D" w14:textId="77777777" w:rsidR="00C100A3" w:rsidRPr="002F08E9" w:rsidRDefault="00C100A3" w:rsidP="00C100A3">
      <w:pPr>
        <w:pStyle w:val="ListParagraph"/>
        <w:numPr>
          <w:ilvl w:val="0"/>
          <w:numId w:val="9"/>
        </w:numPr>
        <w:tabs>
          <w:tab w:val="left" w:pos="426"/>
        </w:tabs>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Rheumatoid arthritis: symptoms, diagnosis, and treatment | Arthritis Foundation. </w:t>
      </w:r>
      <w:hyperlink r:id="rId13" w:history="1">
        <w:r w:rsidRPr="00DB612E">
          <w:rPr>
            <w:rStyle w:val="Hyperlink"/>
            <w:rFonts w:ascii="Times New Roman" w:hAnsi="Times New Roman" w:cs="Times New Roman"/>
            <w:sz w:val="24"/>
            <w:szCs w:val="24"/>
          </w:rPr>
          <w:t>https://www.arthritis.org/diseases/rheumatoid-arthritis</w:t>
        </w:r>
      </w:hyperlink>
      <w:r w:rsidRPr="002F08E9">
        <w:rPr>
          <w:rFonts w:ascii="Times New Roman" w:hAnsi="Times New Roman" w:cs="Times New Roman"/>
          <w:sz w:val="24"/>
          <w:szCs w:val="24"/>
        </w:rPr>
        <w:t xml:space="preserve"> </w:t>
      </w:r>
    </w:p>
    <w:p w14:paraId="77C6B666" w14:textId="77777777" w:rsidR="00C100A3" w:rsidRPr="002F08E9" w:rsidRDefault="00C100A3" w:rsidP="00C100A3">
      <w:pPr>
        <w:pStyle w:val="ListParagraph"/>
        <w:numPr>
          <w:ilvl w:val="0"/>
          <w:numId w:val="9"/>
        </w:numPr>
        <w:tabs>
          <w:tab w:val="left" w:pos="426"/>
        </w:tabs>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Brown P, Pratt AG, </w:t>
      </w:r>
      <w:proofErr w:type="spellStart"/>
      <w:r w:rsidRPr="002F08E9">
        <w:rPr>
          <w:rFonts w:ascii="Times New Roman" w:hAnsi="Times New Roman" w:cs="Times New Roman"/>
          <w:sz w:val="24"/>
          <w:szCs w:val="24"/>
        </w:rPr>
        <w:t>Hyrich</w:t>
      </w:r>
      <w:proofErr w:type="spellEnd"/>
      <w:r w:rsidRPr="002F08E9">
        <w:rPr>
          <w:rFonts w:ascii="Times New Roman" w:hAnsi="Times New Roman" w:cs="Times New Roman"/>
          <w:sz w:val="24"/>
          <w:szCs w:val="24"/>
        </w:rPr>
        <w:t xml:space="preserve"> KL. Therapeutic advances in rheumatoid arthritis. </w:t>
      </w:r>
      <w:proofErr w:type="spellStart"/>
      <w:r w:rsidRPr="002F08E9">
        <w:rPr>
          <w:rFonts w:ascii="Times New Roman" w:hAnsi="Times New Roman" w:cs="Times New Roman"/>
          <w:sz w:val="24"/>
          <w:szCs w:val="24"/>
        </w:rPr>
        <w:t>Bmj</w:t>
      </w:r>
      <w:proofErr w:type="spellEnd"/>
      <w:r w:rsidRPr="002F08E9">
        <w:rPr>
          <w:rFonts w:ascii="Times New Roman" w:hAnsi="Times New Roman" w:cs="Times New Roman"/>
          <w:sz w:val="24"/>
          <w:szCs w:val="24"/>
        </w:rPr>
        <w:t xml:space="preserve">. 2024 Jan 17;384. </w:t>
      </w:r>
      <w:proofErr w:type="spellStart"/>
      <w:r w:rsidRPr="002F08E9">
        <w:rPr>
          <w:rFonts w:ascii="Times New Roman" w:hAnsi="Times New Roman" w:cs="Times New Roman"/>
          <w:sz w:val="24"/>
          <w:szCs w:val="24"/>
        </w:rPr>
        <w:t>doi</w:t>
      </w:r>
      <w:proofErr w:type="spellEnd"/>
      <w:r w:rsidRPr="002F08E9">
        <w:rPr>
          <w:rFonts w:ascii="Times New Roman" w:hAnsi="Times New Roman" w:cs="Times New Roman"/>
          <w:sz w:val="24"/>
          <w:szCs w:val="24"/>
        </w:rPr>
        <w:t>: 10.1136/bmj-2022-070856.</w:t>
      </w:r>
    </w:p>
    <w:p w14:paraId="2F0F3250" w14:textId="52B36FD0" w:rsidR="00C100A3" w:rsidRDefault="00C100A3" w:rsidP="00133456">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color w:val="333333"/>
          <w:sz w:val="24"/>
          <w:szCs w:val="24"/>
          <w:shd w:val="clear" w:color="auto" w:fill="FFFFFF"/>
        </w:rPr>
      </w:pPr>
      <w:proofErr w:type="spellStart"/>
      <w:r w:rsidRPr="002F08E9">
        <w:rPr>
          <w:rFonts w:ascii="Times New Roman" w:hAnsi="Times New Roman" w:cs="Times New Roman"/>
          <w:color w:val="333333"/>
          <w:sz w:val="24"/>
          <w:szCs w:val="24"/>
          <w:shd w:val="clear" w:color="auto" w:fill="FFFFFF"/>
        </w:rPr>
        <w:t>Chhatre</w:t>
      </w:r>
      <w:proofErr w:type="spellEnd"/>
      <w:r w:rsidRPr="002F08E9">
        <w:rPr>
          <w:rFonts w:ascii="Times New Roman" w:hAnsi="Times New Roman" w:cs="Times New Roman"/>
          <w:color w:val="333333"/>
          <w:sz w:val="24"/>
          <w:szCs w:val="24"/>
          <w:shd w:val="clear" w:color="auto" w:fill="FFFFFF"/>
        </w:rPr>
        <w:t xml:space="preserve"> S, </w:t>
      </w:r>
      <w:proofErr w:type="spellStart"/>
      <w:r w:rsidRPr="002F08E9">
        <w:rPr>
          <w:rFonts w:ascii="Times New Roman" w:hAnsi="Times New Roman" w:cs="Times New Roman"/>
          <w:color w:val="333333"/>
          <w:sz w:val="24"/>
          <w:szCs w:val="24"/>
          <w:shd w:val="clear" w:color="auto" w:fill="FFFFFF"/>
        </w:rPr>
        <w:t>Nesari</w:t>
      </w:r>
      <w:proofErr w:type="spellEnd"/>
      <w:r w:rsidRPr="002F08E9">
        <w:rPr>
          <w:rFonts w:ascii="Times New Roman" w:hAnsi="Times New Roman" w:cs="Times New Roman"/>
          <w:color w:val="333333"/>
          <w:sz w:val="24"/>
          <w:szCs w:val="24"/>
          <w:shd w:val="clear" w:color="auto" w:fill="FFFFFF"/>
        </w:rPr>
        <w:t xml:space="preserve"> T, </w:t>
      </w:r>
      <w:proofErr w:type="spellStart"/>
      <w:r w:rsidRPr="002F08E9">
        <w:rPr>
          <w:rFonts w:ascii="Times New Roman" w:hAnsi="Times New Roman" w:cs="Times New Roman"/>
          <w:color w:val="333333"/>
          <w:sz w:val="24"/>
          <w:szCs w:val="24"/>
          <w:shd w:val="clear" w:color="auto" w:fill="FFFFFF"/>
        </w:rPr>
        <w:t>Somani</w:t>
      </w:r>
      <w:proofErr w:type="spellEnd"/>
      <w:r w:rsidRPr="002F08E9">
        <w:rPr>
          <w:rFonts w:ascii="Times New Roman" w:hAnsi="Times New Roman" w:cs="Times New Roman"/>
          <w:color w:val="333333"/>
          <w:sz w:val="24"/>
          <w:szCs w:val="24"/>
          <w:shd w:val="clear" w:color="auto" w:fill="FFFFFF"/>
        </w:rPr>
        <w:t xml:space="preserve"> G, </w:t>
      </w:r>
      <w:proofErr w:type="spellStart"/>
      <w:r w:rsidRPr="002F08E9">
        <w:rPr>
          <w:rFonts w:ascii="Times New Roman" w:hAnsi="Times New Roman" w:cs="Times New Roman"/>
          <w:color w:val="333333"/>
          <w:sz w:val="24"/>
          <w:szCs w:val="24"/>
          <w:shd w:val="clear" w:color="auto" w:fill="FFFFFF"/>
        </w:rPr>
        <w:t>Kanchan</w:t>
      </w:r>
      <w:proofErr w:type="spellEnd"/>
      <w:r w:rsidRPr="002F08E9">
        <w:rPr>
          <w:rFonts w:ascii="Times New Roman" w:hAnsi="Times New Roman" w:cs="Times New Roman"/>
          <w:color w:val="333333"/>
          <w:sz w:val="24"/>
          <w:szCs w:val="24"/>
          <w:shd w:val="clear" w:color="auto" w:fill="FFFFFF"/>
        </w:rPr>
        <w:t xml:space="preserve"> D, Sathaye S (2014) Phytopharmacological overview of </w:t>
      </w:r>
      <w:r w:rsidRPr="002F08E9">
        <w:rPr>
          <w:rFonts w:ascii="Times New Roman" w:hAnsi="Times New Roman" w:cs="Times New Roman"/>
          <w:i/>
          <w:iCs/>
          <w:color w:val="333333"/>
          <w:sz w:val="24"/>
          <w:szCs w:val="24"/>
          <w:shd w:val="clear" w:color="auto" w:fill="FFFFFF"/>
        </w:rPr>
        <w:t>Tribulus terrestris</w:t>
      </w:r>
      <w:r w:rsidRPr="002F08E9">
        <w:rPr>
          <w:rFonts w:ascii="Times New Roman" w:hAnsi="Times New Roman" w:cs="Times New Roman"/>
          <w:color w:val="333333"/>
          <w:sz w:val="24"/>
          <w:szCs w:val="24"/>
          <w:shd w:val="clear" w:color="auto" w:fill="FFFFFF"/>
        </w:rPr>
        <w:t xml:space="preserve">. </w:t>
      </w:r>
      <w:proofErr w:type="spellStart"/>
      <w:r w:rsidRPr="002F08E9">
        <w:rPr>
          <w:rFonts w:ascii="Times New Roman" w:hAnsi="Times New Roman" w:cs="Times New Roman"/>
          <w:color w:val="333333"/>
          <w:sz w:val="24"/>
          <w:szCs w:val="24"/>
          <w:shd w:val="clear" w:color="auto" w:fill="FFFFFF"/>
        </w:rPr>
        <w:t>Pharmacogn</w:t>
      </w:r>
      <w:proofErr w:type="spellEnd"/>
      <w:r w:rsidRPr="002F08E9">
        <w:rPr>
          <w:rFonts w:ascii="Times New Roman" w:hAnsi="Times New Roman" w:cs="Times New Roman"/>
          <w:color w:val="333333"/>
          <w:sz w:val="24"/>
          <w:szCs w:val="24"/>
          <w:shd w:val="clear" w:color="auto" w:fill="FFFFFF"/>
        </w:rPr>
        <w:t xml:space="preserve"> Rev 8(15):45–51</w:t>
      </w:r>
    </w:p>
    <w:p w14:paraId="3B797B6B" w14:textId="3BBC0ABF" w:rsidR="00133456" w:rsidRPr="00133456" w:rsidRDefault="00133456" w:rsidP="00133456">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proofErr w:type="spellStart"/>
      <w:r w:rsidRPr="002F08E9">
        <w:rPr>
          <w:rFonts w:ascii="Times New Roman" w:hAnsi="Times New Roman" w:cs="Times New Roman"/>
          <w:sz w:val="24"/>
          <w:szCs w:val="24"/>
        </w:rPr>
        <w:t>Neychev</w:t>
      </w:r>
      <w:proofErr w:type="spellEnd"/>
      <w:r w:rsidRPr="002F08E9">
        <w:rPr>
          <w:rFonts w:ascii="Times New Roman" w:hAnsi="Times New Roman" w:cs="Times New Roman"/>
          <w:sz w:val="24"/>
          <w:szCs w:val="24"/>
        </w:rPr>
        <w:t xml:space="preserve"> V, </w:t>
      </w:r>
      <w:proofErr w:type="spellStart"/>
      <w:r w:rsidRPr="002F08E9">
        <w:rPr>
          <w:rFonts w:ascii="Times New Roman" w:hAnsi="Times New Roman" w:cs="Times New Roman"/>
          <w:sz w:val="24"/>
          <w:szCs w:val="24"/>
        </w:rPr>
        <w:t>Mitev</w:t>
      </w:r>
      <w:proofErr w:type="spellEnd"/>
      <w:r w:rsidRPr="002F08E9">
        <w:rPr>
          <w:rFonts w:ascii="Times New Roman" w:hAnsi="Times New Roman" w:cs="Times New Roman"/>
          <w:sz w:val="24"/>
          <w:szCs w:val="24"/>
        </w:rPr>
        <w:t xml:space="preserve"> V. Pro-sexual and androgen enhancing effects of </w:t>
      </w:r>
      <w:r w:rsidRPr="0060017C">
        <w:rPr>
          <w:rFonts w:ascii="Times New Roman" w:hAnsi="Times New Roman" w:cs="Times New Roman"/>
          <w:i/>
          <w:iCs/>
          <w:sz w:val="24"/>
          <w:szCs w:val="24"/>
        </w:rPr>
        <w:t>Tribulus terrestris L</w:t>
      </w:r>
      <w:r w:rsidRPr="002F08E9">
        <w:rPr>
          <w:rFonts w:ascii="Times New Roman" w:hAnsi="Times New Roman" w:cs="Times New Roman"/>
          <w:sz w:val="24"/>
          <w:szCs w:val="24"/>
        </w:rPr>
        <w:t>.: Fact or Fiction. Journal of Ethnopharmacology. 201</w:t>
      </w:r>
      <w:r>
        <w:rPr>
          <w:rFonts w:ascii="Times New Roman" w:hAnsi="Times New Roman" w:cs="Times New Roman"/>
          <w:sz w:val="24"/>
          <w:szCs w:val="24"/>
        </w:rPr>
        <w:t>6</w:t>
      </w:r>
      <w:r w:rsidRPr="002F08E9">
        <w:rPr>
          <w:rFonts w:ascii="Times New Roman" w:hAnsi="Times New Roman" w:cs="Times New Roman"/>
          <w:sz w:val="24"/>
          <w:szCs w:val="24"/>
        </w:rPr>
        <w:t xml:space="preserve"> Dec 28</w:t>
      </w:r>
      <w:proofErr w:type="gramStart"/>
      <w:r w:rsidRPr="002F08E9">
        <w:rPr>
          <w:rFonts w:ascii="Times New Roman" w:hAnsi="Times New Roman" w:cs="Times New Roman"/>
          <w:sz w:val="24"/>
          <w:szCs w:val="24"/>
        </w:rPr>
        <w:t>;179:345</w:t>
      </w:r>
      <w:proofErr w:type="gramEnd"/>
      <w:r w:rsidRPr="002F08E9">
        <w:rPr>
          <w:rFonts w:ascii="Times New Roman" w:hAnsi="Times New Roman" w:cs="Times New Roman"/>
          <w:sz w:val="24"/>
          <w:szCs w:val="24"/>
        </w:rPr>
        <w:t xml:space="preserve">–55. </w:t>
      </w:r>
      <w:hyperlink r:id="rId14" w:history="1">
        <w:r w:rsidRPr="002F08E9">
          <w:rPr>
            <w:rStyle w:val="Hyperlink"/>
            <w:rFonts w:ascii="Times New Roman" w:hAnsi="Times New Roman" w:cs="Times New Roman"/>
            <w:sz w:val="24"/>
            <w:szCs w:val="24"/>
          </w:rPr>
          <w:t>https://doi.org/10.1016/j.jep.2015.12.055</w:t>
        </w:r>
      </w:hyperlink>
      <w:r w:rsidRPr="002F08E9">
        <w:rPr>
          <w:rFonts w:ascii="Times New Roman" w:hAnsi="Times New Roman" w:cs="Times New Roman"/>
          <w:sz w:val="24"/>
          <w:szCs w:val="24"/>
        </w:rPr>
        <w:t xml:space="preserve"> </w:t>
      </w:r>
    </w:p>
    <w:p w14:paraId="7509F86F"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60017C">
        <w:rPr>
          <w:rFonts w:ascii="Times New Roman" w:hAnsi="Times New Roman" w:cs="Times New Roman"/>
          <w:i/>
          <w:iCs/>
          <w:sz w:val="24"/>
          <w:szCs w:val="24"/>
        </w:rPr>
        <w:t>Tribulus terrestris</w:t>
      </w:r>
      <w:r w:rsidRPr="002F08E9">
        <w:rPr>
          <w:rFonts w:ascii="Times New Roman" w:hAnsi="Times New Roman" w:cs="Times New Roman"/>
          <w:sz w:val="24"/>
          <w:szCs w:val="24"/>
        </w:rPr>
        <w:t xml:space="preserve"> (puncture vine). CABI Compendium. 2022. </w:t>
      </w:r>
      <w:hyperlink r:id="rId15" w:history="1">
        <w:r w:rsidRPr="002F08E9">
          <w:rPr>
            <w:rStyle w:val="Hyperlink"/>
            <w:rFonts w:ascii="Times New Roman" w:hAnsi="Times New Roman" w:cs="Times New Roman"/>
            <w:sz w:val="24"/>
            <w:szCs w:val="24"/>
          </w:rPr>
          <w:t>https://doi.org/10.1079/cabicompendium.54447</w:t>
        </w:r>
      </w:hyperlink>
    </w:p>
    <w:p w14:paraId="1A8C9E35"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proofErr w:type="spellStart"/>
      <w:r w:rsidRPr="002F08E9">
        <w:rPr>
          <w:rFonts w:ascii="Times New Roman" w:hAnsi="Times New Roman" w:cs="Times New Roman"/>
          <w:sz w:val="24"/>
          <w:szCs w:val="24"/>
        </w:rPr>
        <w:t>Semerdjieva</w:t>
      </w:r>
      <w:proofErr w:type="spellEnd"/>
      <w:r w:rsidRPr="002F08E9">
        <w:rPr>
          <w:rFonts w:ascii="Times New Roman" w:hAnsi="Times New Roman" w:cs="Times New Roman"/>
          <w:sz w:val="24"/>
          <w:szCs w:val="24"/>
        </w:rPr>
        <w:t xml:space="preserve"> IB, </w:t>
      </w:r>
      <w:proofErr w:type="spellStart"/>
      <w:r w:rsidRPr="002F08E9">
        <w:rPr>
          <w:rFonts w:ascii="Times New Roman" w:hAnsi="Times New Roman" w:cs="Times New Roman"/>
          <w:sz w:val="24"/>
          <w:szCs w:val="24"/>
        </w:rPr>
        <w:t>Zheljazkov</w:t>
      </w:r>
      <w:proofErr w:type="spellEnd"/>
      <w:r w:rsidRPr="002F08E9">
        <w:rPr>
          <w:rFonts w:ascii="Times New Roman" w:hAnsi="Times New Roman" w:cs="Times New Roman"/>
          <w:sz w:val="24"/>
          <w:szCs w:val="24"/>
        </w:rPr>
        <w:t xml:space="preserve"> VD. Chemical Constituents, Biological Properties, </w:t>
      </w:r>
      <w:proofErr w:type="spellStart"/>
      <w:r w:rsidRPr="002F08E9">
        <w:rPr>
          <w:rFonts w:ascii="Times New Roman" w:hAnsi="Times New Roman" w:cs="Times New Roman"/>
          <w:sz w:val="24"/>
          <w:szCs w:val="24"/>
        </w:rPr>
        <w:t>andUses</w:t>
      </w:r>
      <w:proofErr w:type="spellEnd"/>
      <w:r w:rsidRPr="002F08E9">
        <w:rPr>
          <w:rFonts w:ascii="Times New Roman" w:hAnsi="Times New Roman" w:cs="Times New Roman"/>
          <w:sz w:val="24"/>
          <w:szCs w:val="24"/>
        </w:rPr>
        <w:t xml:space="preserve"> of </w:t>
      </w:r>
      <w:proofErr w:type="spellStart"/>
      <w:r w:rsidRPr="0060017C">
        <w:rPr>
          <w:rFonts w:ascii="Times New Roman" w:hAnsi="Times New Roman" w:cs="Times New Roman"/>
          <w:i/>
          <w:iCs/>
          <w:sz w:val="24"/>
          <w:szCs w:val="24"/>
        </w:rPr>
        <w:t>Tribulus</w:t>
      </w:r>
      <w:proofErr w:type="spellEnd"/>
      <w:r w:rsidRPr="0060017C">
        <w:rPr>
          <w:rFonts w:ascii="Times New Roman" w:hAnsi="Times New Roman" w:cs="Times New Roman"/>
          <w:i/>
          <w:iCs/>
          <w:sz w:val="24"/>
          <w:szCs w:val="24"/>
        </w:rPr>
        <w:t xml:space="preserve"> </w:t>
      </w:r>
      <w:proofErr w:type="spellStart"/>
      <w:r w:rsidRPr="0060017C">
        <w:rPr>
          <w:rFonts w:ascii="Times New Roman" w:hAnsi="Times New Roman" w:cs="Times New Roman"/>
          <w:i/>
          <w:iCs/>
          <w:sz w:val="24"/>
          <w:szCs w:val="24"/>
        </w:rPr>
        <w:t>terrestris</w:t>
      </w:r>
      <w:proofErr w:type="spellEnd"/>
      <w:r w:rsidRPr="002F08E9">
        <w:rPr>
          <w:rFonts w:ascii="Times New Roman" w:hAnsi="Times New Roman" w:cs="Times New Roman"/>
          <w:sz w:val="24"/>
          <w:szCs w:val="24"/>
        </w:rPr>
        <w:t xml:space="preserve">: A Review. Natural Product Communications.2019 Aug p. 1–26. </w:t>
      </w:r>
      <w:hyperlink r:id="rId16" w:history="1">
        <w:r w:rsidRPr="002F08E9">
          <w:rPr>
            <w:rStyle w:val="Hyperlink"/>
            <w:rFonts w:ascii="Times New Roman" w:hAnsi="Times New Roman" w:cs="Times New Roman"/>
            <w:sz w:val="24"/>
            <w:szCs w:val="24"/>
          </w:rPr>
          <w:t>https://journals.sagepub.com/home/npx</w:t>
        </w:r>
      </w:hyperlink>
      <w:r w:rsidRPr="002F08E9">
        <w:rPr>
          <w:rFonts w:ascii="Times New Roman" w:hAnsi="Times New Roman" w:cs="Times New Roman"/>
          <w:sz w:val="24"/>
          <w:szCs w:val="24"/>
        </w:rPr>
        <w:t xml:space="preserve"> </w:t>
      </w:r>
    </w:p>
    <w:p w14:paraId="0DCC3113" w14:textId="51111284"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2F08E9">
        <w:rPr>
          <w:rFonts w:ascii="Times New Roman" w:hAnsi="Times New Roman" w:cs="Times New Roman"/>
          <w:sz w:val="24"/>
          <w:szCs w:val="24"/>
        </w:rPr>
        <w:t>Kaushik J, Tandon S, Bhardwaj R, Kaur T, Singla SK, Kumar J, et al. Delving into the</w:t>
      </w:r>
      <w:r w:rsidR="00133456">
        <w:rPr>
          <w:rFonts w:ascii="Times New Roman" w:hAnsi="Times New Roman" w:cs="Times New Roman"/>
          <w:sz w:val="24"/>
          <w:szCs w:val="24"/>
        </w:rPr>
        <w:t xml:space="preserve"> </w:t>
      </w:r>
      <w:proofErr w:type="spellStart"/>
      <w:r w:rsidRPr="002F08E9">
        <w:rPr>
          <w:rFonts w:ascii="Times New Roman" w:hAnsi="Times New Roman" w:cs="Times New Roman"/>
          <w:sz w:val="24"/>
          <w:szCs w:val="24"/>
        </w:rPr>
        <w:t>Antiurolithiatic</w:t>
      </w:r>
      <w:proofErr w:type="spellEnd"/>
      <w:r w:rsidRPr="002F08E9">
        <w:rPr>
          <w:rFonts w:ascii="Times New Roman" w:hAnsi="Times New Roman" w:cs="Times New Roman"/>
          <w:sz w:val="24"/>
          <w:szCs w:val="24"/>
        </w:rPr>
        <w:t xml:space="preserve"> Potential of </w:t>
      </w:r>
      <w:proofErr w:type="spellStart"/>
      <w:r w:rsidRPr="0060017C">
        <w:rPr>
          <w:rFonts w:ascii="Times New Roman" w:hAnsi="Times New Roman" w:cs="Times New Roman"/>
          <w:i/>
          <w:iCs/>
          <w:sz w:val="24"/>
          <w:szCs w:val="24"/>
        </w:rPr>
        <w:t>Tribulus</w:t>
      </w:r>
      <w:proofErr w:type="spellEnd"/>
      <w:r w:rsidRPr="0060017C">
        <w:rPr>
          <w:rFonts w:ascii="Times New Roman" w:hAnsi="Times New Roman" w:cs="Times New Roman"/>
          <w:i/>
          <w:iCs/>
          <w:sz w:val="24"/>
          <w:szCs w:val="24"/>
        </w:rPr>
        <w:t xml:space="preserve"> terrestris</w:t>
      </w:r>
      <w:r w:rsidRPr="002F08E9">
        <w:rPr>
          <w:rFonts w:ascii="Times New Roman" w:hAnsi="Times New Roman" w:cs="Times New Roman"/>
          <w:sz w:val="24"/>
          <w:szCs w:val="24"/>
        </w:rPr>
        <w:t xml:space="preserve"> Extract Through –In Vivo Efficacy and</w:t>
      </w:r>
      <w:r w:rsidR="00133456">
        <w:rPr>
          <w:rFonts w:ascii="Times New Roman" w:hAnsi="Times New Roman" w:cs="Times New Roman"/>
          <w:sz w:val="24"/>
          <w:szCs w:val="24"/>
        </w:rPr>
        <w:t xml:space="preserve"> </w:t>
      </w:r>
      <w:r w:rsidRPr="002F08E9">
        <w:rPr>
          <w:rFonts w:ascii="Times New Roman" w:hAnsi="Times New Roman" w:cs="Times New Roman"/>
          <w:sz w:val="24"/>
          <w:szCs w:val="24"/>
        </w:rPr>
        <w:t xml:space="preserve">Preclinical Safety Investigations in Wistar Rats. Scientific Reports. 2019 Nov4;9(1). </w:t>
      </w:r>
      <w:hyperlink r:id="rId17" w:history="1">
        <w:r w:rsidRPr="002F08E9">
          <w:rPr>
            <w:rStyle w:val="Hyperlink"/>
            <w:rFonts w:ascii="Times New Roman" w:hAnsi="Times New Roman" w:cs="Times New Roman"/>
            <w:sz w:val="24"/>
            <w:szCs w:val="24"/>
          </w:rPr>
          <w:t>https://doi.org/10.1038/s41598-019-52398-w</w:t>
        </w:r>
      </w:hyperlink>
      <w:r w:rsidRPr="002F08E9">
        <w:rPr>
          <w:rFonts w:ascii="Times New Roman" w:hAnsi="Times New Roman" w:cs="Times New Roman"/>
          <w:sz w:val="24"/>
          <w:szCs w:val="24"/>
        </w:rPr>
        <w:t xml:space="preserve"> </w:t>
      </w:r>
    </w:p>
    <w:p w14:paraId="6D83557B"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2F08E9">
        <w:rPr>
          <w:rFonts w:ascii="Times New Roman" w:hAnsi="Times New Roman" w:cs="Times New Roman"/>
          <w:sz w:val="24"/>
          <w:szCs w:val="24"/>
        </w:rPr>
        <w:t xml:space="preserve">Alzahrani S, Ezzat W, Elshaer RE, El-Lateef ASA, Mohammad HMF, </w:t>
      </w:r>
      <w:proofErr w:type="spellStart"/>
      <w:r w:rsidRPr="002F08E9">
        <w:rPr>
          <w:rFonts w:ascii="Times New Roman" w:hAnsi="Times New Roman" w:cs="Times New Roman"/>
          <w:sz w:val="24"/>
          <w:szCs w:val="24"/>
        </w:rPr>
        <w:t>Elkazaz</w:t>
      </w:r>
      <w:proofErr w:type="spellEnd"/>
      <w:r w:rsidRPr="002F08E9">
        <w:rPr>
          <w:rFonts w:ascii="Times New Roman" w:hAnsi="Times New Roman" w:cs="Times New Roman"/>
          <w:sz w:val="24"/>
          <w:szCs w:val="24"/>
        </w:rPr>
        <w:t xml:space="preserve"> AY, </w:t>
      </w:r>
      <w:proofErr w:type="spellStart"/>
      <w:r w:rsidRPr="002F08E9">
        <w:rPr>
          <w:rFonts w:ascii="Times New Roman" w:hAnsi="Times New Roman" w:cs="Times New Roman"/>
          <w:sz w:val="24"/>
          <w:szCs w:val="24"/>
        </w:rPr>
        <w:lastRenderedPageBreak/>
        <w:t>etal</w:t>
      </w:r>
      <w:proofErr w:type="spellEnd"/>
      <w:r w:rsidRPr="002F08E9">
        <w:rPr>
          <w:rFonts w:ascii="Times New Roman" w:hAnsi="Times New Roman" w:cs="Times New Roman"/>
          <w:sz w:val="24"/>
          <w:szCs w:val="24"/>
        </w:rPr>
        <w:t xml:space="preserve">. </w:t>
      </w:r>
      <w:proofErr w:type="spellStart"/>
      <w:r w:rsidRPr="002F08E9">
        <w:rPr>
          <w:rFonts w:ascii="Times New Roman" w:hAnsi="Times New Roman" w:cs="Times New Roman"/>
          <w:sz w:val="24"/>
          <w:szCs w:val="24"/>
        </w:rPr>
        <w:t>Standarized</w:t>
      </w:r>
      <w:proofErr w:type="spellEnd"/>
      <w:r w:rsidRPr="002F08E9">
        <w:rPr>
          <w:rFonts w:ascii="Times New Roman" w:hAnsi="Times New Roman" w:cs="Times New Roman"/>
          <w:sz w:val="24"/>
          <w:szCs w:val="24"/>
        </w:rPr>
        <w:t xml:space="preserve"> </w:t>
      </w:r>
      <w:proofErr w:type="spellStart"/>
      <w:r w:rsidRPr="0060017C">
        <w:rPr>
          <w:rFonts w:ascii="Times New Roman" w:hAnsi="Times New Roman" w:cs="Times New Roman"/>
          <w:i/>
          <w:iCs/>
          <w:sz w:val="24"/>
          <w:szCs w:val="24"/>
        </w:rPr>
        <w:t>Tribulus</w:t>
      </w:r>
      <w:proofErr w:type="spellEnd"/>
      <w:r w:rsidRPr="0060017C">
        <w:rPr>
          <w:rFonts w:ascii="Times New Roman" w:hAnsi="Times New Roman" w:cs="Times New Roman"/>
          <w:i/>
          <w:iCs/>
          <w:sz w:val="24"/>
          <w:szCs w:val="24"/>
        </w:rPr>
        <w:t xml:space="preserve"> </w:t>
      </w:r>
      <w:proofErr w:type="spellStart"/>
      <w:r w:rsidRPr="0060017C">
        <w:rPr>
          <w:rFonts w:ascii="Times New Roman" w:hAnsi="Times New Roman" w:cs="Times New Roman"/>
          <w:i/>
          <w:iCs/>
          <w:sz w:val="24"/>
          <w:szCs w:val="24"/>
        </w:rPr>
        <w:t>terrestris</w:t>
      </w:r>
      <w:proofErr w:type="spellEnd"/>
      <w:r w:rsidRPr="002F08E9">
        <w:rPr>
          <w:rFonts w:ascii="Times New Roman" w:hAnsi="Times New Roman" w:cs="Times New Roman"/>
          <w:sz w:val="24"/>
          <w:szCs w:val="24"/>
        </w:rPr>
        <w:t xml:space="preserve"> extract protects against rotenone-induced </w:t>
      </w:r>
      <w:proofErr w:type="spellStart"/>
      <w:r w:rsidRPr="002F08E9">
        <w:rPr>
          <w:rFonts w:ascii="Times New Roman" w:hAnsi="Times New Roman" w:cs="Times New Roman"/>
          <w:sz w:val="24"/>
          <w:szCs w:val="24"/>
        </w:rPr>
        <w:t>oxidativedamage</w:t>
      </w:r>
      <w:proofErr w:type="spellEnd"/>
      <w:r w:rsidRPr="002F08E9">
        <w:rPr>
          <w:rFonts w:ascii="Times New Roman" w:hAnsi="Times New Roman" w:cs="Times New Roman"/>
          <w:sz w:val="24"/>
          <w:szCs w:val="24"/>
        </w:rPr>
        <w:t xml:space="preserve"> and </w:t>
      </w:r>
      <w:proofErr w:type="spellStart"/>
      <w:r w:rsidRPr="002F08E9">
        <w:rPr>
          <w:rFonts w:ascii="Times New Roman" w:hAnsi="Times New Roman" w:cs="Times New Roman"/>
          <w:sz w:val="24"/>
          <w:szCs w:val="24"/>
        </w:rPr>
        <w:t>nigral</w:t>
      </w:r>
      <w:proofErr w:type="spellEnd"/>
      <w:r w:rsidRPr="002F08E9">
        <w:rPr>
          <w:rFonts w:ascii="Times New Roman" w:hAnsi="Times New Roman" w:cs="Times New Roman"/>
          <w:sz w:val="24"/>
          <w:szCs w:val="24"/>
        </w:rPr>
        <w:t xml:space="preserve"> dopamine neuronal loss in mice. 2018 Dec1;69(6). </w:t>
      </w:r>
      <w:hyperlink r:id="rId18" w:history="1">
        <w:r w:rsidRPr="002F08E9">
          <w:rPr>
            <w:rStyle w:val="Hyperlink"/>
            <w:rFonts w:ascii="Times New Roman" w:hAnsi="Times New Roman" w:cs="Times New Roman"/>
            <w:sz w:val="24"/>
            <w:szCs w:val="24"/>
          </w:rPr>
          <w:t>https://pubmed.ncbi.nlm.nih.gov/30898986</w:t>
        </w:r>
      </w:hyperlink>
      <w:r w:rsidRPr="002F08E9">
        <w:rPr>
          <w:rFonts w:ascii="Times New Roman" w:hAnsi="Times New Roman" w:cs="Times New Roman"/>
          <w:sz w:val="24"/>
          <w:szCs w:val="24"/>
        </w:rPr>
        <w:t xml:space="preserve"> </w:t>
      </w:r>
    </w:p>
    <w:p w14:paraId="627336A2"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2F08E9">
        <w:rPr>
          <w:rFonts w:ascii="Times New Roman" w:hAnsi="Times New Roman" w:cs="Times New Roman"/>
          <w:sz w:val="24"/>
          <w:szCs w:val="24"/>
        </w:rPr>
        <w:t xml:space="preserve">Tian C, Chang Y, Zhang Z, Wang H, Xiao S, Cui C, et al. Extraction </w:t>
      </w:r>
      <w:proofErr w:type="spellStart"/>
      <w:r w:rsidRPr="002F08E9">
        <w:rPr>
          <w:rFonts w:ascii="Times New Roman" w:hAnsi="Times New Roman" w:cs="Times New Roman"/>
          <w:sz w:val="24"/>
          <w:szCs w:val="24"/>
        </w:rPr>
        <w:t>technology,component</w:t>
      </w:r>
      <w:proofErr w:type="spellEnd"/>
      <w:r w:rsidRPr="002F08E9">
        <w:rPr>
          <w:rFonts w:ascii="Times New Roman" w:hAnsi="Times New Roman" w:cs="Times New Roman"/>
          <w:sz w:val="24"/>
          <w:szCs w:val="24"/>
        </w:rPr>
        <w:t xml:space="preserve"> analysis, antioxidant, antibacterial, analgesic and anti-</w:t>
      </w:r>
      <w:proofErr w:type="spellStart"/>
      <w:r w:rsidRPr="002F08E9">
        <w:rPr>
          <w:rFonts w:ascii="Times New Roman" w:hAnsi="Times New Roman" w:cs="Times New Roman"/>
          <w:sz w:val="24"/>
          <w:szCs w:val="24"/>
        </w:rPr>
        <w:t>inflammatoryactivities</w:t>
      </w:r>
      <w:proofErr w:type="spellEnd"/>
      <w:r w:rsidRPr="002F08E9">
        <w:rPr>
          <w:rFonts w:ascii="Times New Roman" w:hAnsi="Times New Roman" w:cs="Times New Roman"/>
          <w:sz w:val="24"/>
          <w:szCs w:val="24"/>
        </w:rPr>
        <w:t xml:space="preserve"> of flavonoids fraction from </w:t>
      </w:r>
      <w:r w:rsidRPr="0060017C">
        <w:rPr>
          <w:rFonts w:ascii="Times New Roman" w:hAnsi="Times New Roman" w:cs="Times New Roman"/>
          <w:i/>
          <w:iCs/>
          <w:sz w:val="24"/>
          <w:szCs w:val="24"/>
        </w:rPr>
        <w:t>Tribulus terrestris L</w:t>
      </w:r>
      <w:r w:rsidRPr="002F08E9">
        <w:rPr>
          <w:rFonts w:ascii="Times New Roman" w:hAnsi="Times New Roman" w:cs="Times New Roman"/>
          <w:sz w:val="24"/>
          <w:szCs w:val="24"/>
        </w:rPr>
        <w:t xml:space="preserve">. leaves. </w:t>
      </w:r>
      <w:proofErr w:type="spellStart"/>
      <w:r w:rsidRPr="002F08E9">
        <w:rPr>
          <w:rFonts w:ascii="Times New Roman" w:hAnsi="Times New Roman" w:cs="Times New Roman"/>
          <w:sz w:val="24"/>
          <w:szCs w:val="24"/>
        </w:rPr>
        <w:t>Heliyon</w:t>
      </w:r>
      <w:proofErr w:type="spellEnd"/>
      <w:r w:rsidRPr="002F08E9">
        <w:rPr>
          <w:rFonts w:ascii="Times New Roman" w:hAnsi="Times New Roman" w:cs="Times New Roman"/>
          <w:sz w:val="24"/>
          <w:szCs w:val="24"/>
        </w:rPr>
        <w:t xml:space="preserve">. 2019 Aug1;5(8): e02234. </w:t>
      </w:r>
      <w:hyperlink r:id="rId19" w:history="1">
        <w:r w:rsidRPr="002F08E9">
          <w:rPr>
            <w:rStyle w:val="Hyperlink"/>
            <w:rFonts w:ascii="Times New Roman" w:hAnsi="Times New Roman" w:cs="Times New Roman"/>
            <w:sz w:val="24"/>
            <w:szCs w:val="24"/>
          </w:rPr>
          <w:t>https://doi.org/10.1016/j.heliyon.2019.e02234</w:t>
        </w:r>
      </w:hyperlink>
      <w:r w:rsidRPr="002F08E9">
        <w:rPr>
          <w:rFonts w:ascii="Times New Roman" w:hAnsi="Times New Roman" w:cs="Times New Roman"/>
          <w:sz w:val="24"/>
          <w:szCs w:val="24"/>
        </w:rPr>
        <w:t xml:space="preserve"> </w:t>
      </w:r>
    </w:p>
    <w:p w14:paraId="7903D4DE"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2F08E9">
        <w:rPr>
          <w:rFonts w:ascii="Times New Roman" w:hAnsi="Times New Roman" w:cs="Times New Roman"/>
          <w:sz w:val="24"/>
          <w:szCs w:val="24"/>
        </w:rPr>
        <w:t xml:space="preserve">Mei XT, Liang X, </w:t>
      </w:r>
      <w:proofErr w:type="spellStart"/>
      <w:r w:rsidRPr="002F08E9">
        <w:rPr>
          <w:rFonts w:ascii="Times New Roman" w:hAnsi="Times New Roman" w:cs="Times New Roman"/>
          <w:sz w:val="24"/>
          <w:szCs w:val="24"/>
        </w:rPr>
        <w:t>Dorjkhuu</w:t>
      </w:r>
      <w:proofErr w:type="spellEnd"/>
      <w:r w:rsidRPr="002F08E9">
        <w:rPr>
          <w:rFonts w:ascii="Times New Roman" w:hAnsi="Times New Roman" w:cs="Times New Roman"/>
          <w:sz w:val="24"/>
          <w:szCs w:val="24"/>
        </w:rPr>
        <w:t xml:space="preserve"> A, </w:t>
      </w:r>
      <w:proofErr w:type="spellStart"/>
      <w:r w:rsidRPr="002F08E9">
        <w:rPr>
          <w:rFonts w:ascii="Times New Roman" w:hAnsi="Times New Roman" w:cs="Times New Roman"/>
          <w:sz w:val="24"/>
          <w:szCs w:val="24"/>
        </w:rPr>
        <w:t>Tsegmid</w:t>
      </w:r>
      <w:proofErr w:type="spellEnd"/>
      <w:r w:rsidRPr="002F08E9">
        <w:rPr>
          <w:rFonts w:ascii="Times New Roman" w:hAnsi="Times New Roman" w:cs="Times New Roman"/>
          <w:sz w:val="24"/>
          <w:szCs w:val="24"/>
        </w:rPr>
        <w:t xml:space="preserve"> S, Rong BM. </w:t>
      </w:r>
      <w:r w:rsidRPr="0060017C">
        <w:rPr>
          <w:rFonts w:ascii="Times New Roman" w:hAnsi="Times New Roman" w:cs="Times New Roman"/>
          <w:i/>
          <w:iCs/>
          <w:sz w:val="24"/>
          <w:szCs w:val="24"/>
        </w:rPr>
        <w:t>Tribulus terrestris L</w:t>
      </w:r>
      <w:r w:rsidRPr="002F08E9">
        <w:rPr>
          <w:rFonts w:ascii="Times New Roman" w:hAnsi="Times New Roman" w:cs="Times New Roman"/>
          <w:sz w:val="24"/>
          <w:szCs w:val="24"/>
        </w:rPr>
        <w:t xml:space="preserve"> extract effects on slow down ageing process. Central Asian Journal of Medical Sciences. 2021Sep 30;7(3):252–8. </w:t>
      </w:r>
      <w:hyperlink r:id="rId20" w:history="1">
        <w:r w:rsidRPr="002F08E9">
          <w:rPr>
            <w:rStyle w:val="Hyperlink"/>
            <w:rFonts w:ascii="Times New Roman" w:hAnsi="Times New Roman" w:cs="Times New Roman"/>
            <w:sz w:val="24"/>
            <w:szCs w:val="24"/>
          </w:rPr>
          <w:t>https://doi.org/10.24079/cajms.2021.09.010</w:t>
        </w:r>
      </w:hyperlink>
    </w:p>
    <w:p w14:paraId="230A37B2" w14:textId="77777777" w:rsidR="00C100A3" w:rsidRPr="002F08E9" w:rsidRDefault="00C100A3" w:rsidP="00C100A3">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2F08E9">
        <w:rPr>
          <w:rFonts w:ascii="Times New Roman" w:hAnsi="Times New Roman" w:cs="Times New Roman"/>
          <w:color w:val="333333"/>
          <w:sz w:val="24"/>
          <w:szCs w:val="24"/>
          <w:shd w:val="clear" w:color="auto" w:fill="FFFFFF"/>
        </w:rPr>
        <w:t xml:space="preserve">Zhu W, Du Y, Meng H, Dong Y, Li L. A review of traditional pharmacological uses, phytochemistry, and pharmacological activities of </w:t>
      </w:r>
      <w:r w:rsidRPr="0060017C">
        <w:rPr>
          <w:rFonts w:ascii="Times New Roman" w:hAnsi="Times New Roman" w:cs="Times New Roman"/>
          <w:i/>
          <w:iCs/>
          <w:color w:val="333333"/>
          <w:sz w:val="24"/>
          <w:szCs w:val="24"/>
          <w:shd w:val="clear" w:color="auto" w:fill="FFFFFF"/>
        </w:rPr>
        <w:t>Tribulus terrestris.</w:t>
      </w:r>
      <w:r w:rsidRPr="002F08E9">
        <w:rPr>
          <w:rFonts w:ascii="Times New Roman" w:hAnsi="Times New Roman" w:cs="Times New Roman"/>
          <w:color w:val="333333"/>
          <w:sz w:val="24"/>
          <w:szCs w:val="24"/>
          <w:shd w:val="clear" w:color="auto" w:fill="FFFFFF"/>
        </w:rPr>
        <w:t xml:space="preserve"> Chemistry Central Journal. 2017 Jul 11;11(1). </w:t>
      </w:r>
      <w:hyperlink r:id="rId21" w:history="1">
        <w:r w:rsidRPr="002F08E9">
          <w:rPr>
            <w:rStyle w:val="Hyperlink"/>
            <w:rFonts w:ascii="Times New Roman" w:hAnsi="Times New Roman" w:cs="Times New Roman"/>
            <w:sz w:val="24"/>
            <w:szCs w:val="24"/>
            <w:shd w:val="clear" w:color="auto" w:fill="FFFFFF"/>
          </w:rPr>
          <w:t>https://doi.org/10.1186/s13065-017-0289-x</w:t>
        </w:r>
      </w:hyperlink>
      <w:r w:rsidRPr="002F08E9">
        <w:rPr>
          <w:rFonts w:ascii="Times New Roman" w:hAnsi="Times New Roman" w:cs="Times New Roman"/>
          <w:color w:val="333333"/>
          <w:sz w:val="24"/>
          <w:szCs w:val="24"/>
          <w:shd w:val="clear" w:color="auto" w:fill="FFFFFF"/>
        </w:rPr>
        <w:t xml:space="preserve">. </w:t>
      </w:r>
    </w:p>
    <w:p w14:paraId="5A0762A2" w14:textId="77777777" w:rsidR="00C100A3" w:rsidRPr="002F08E9" w:rsidRDefault="00C100A3" w:rsidP="00C100A3">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proofErr w:type="spellStart"/>
      <w:r w:rsidRPr="002F08E9">
        <w:rPr>
          <w:rFonts w:ascii="Times New Roman" w:hAnsi="Times New Roman" w:cs="Times New Roman"/>
          <w:sz w:val="24"/>
          <w:szCs w:val="24"/>
        </w:rPr>
        <w:t>Chinnasamy</w:t>
      </w:r>
      <w:proofErr w:type="spellEnd"/>
      <w:r w:rsidRPr="002F08E9">
        <w:rPr>
          <w:rFonts w:ascii="Times New Roman" w:hAnsi="Times New Roman" w:cs="Times New Roman"/>
          <w:sz w:val="24"/>
          <w:szCs w:val="24"/>
        </w:rPr>
        <w:t xml:space="preserve"> V, </w:t>
      </w:r>
      <w:proofErr w:type="spellStart"/>
      <w:r w:rsidRPr="002F08E9">
        <w:rPr>
          <w:rFonts w:ascii="Times New Roman" w:hAnsi="Times New Roman" w:cs="Times New Roman"/>
          <w:sz w:val="24"/>
          <w:szCs w:val="24"/>
        </w:rPr>
        <w:t>Subramaniyan</w:t>
      </w:r>
      <w:proofErr w:type="spellEnd"/>
      <w:r w:rsidRPr="002F08E9">
        <w:rPr>
          <w:rFonts w:ascii="Times New Roman" w:hAnsi="Times New Roman" w:cs="Times New Roman"/>
          <w:sz w:val="24"/>
          <w:szCs w:val="24"/>
        </w:rPr>
        <w:t xml:space="preserve"> V, </w:t>
      </w:r>
      <w:proofErr w:type="spellStart"/>
      <w:r w:rsidRPr="002F08E9">
        <w:rPr>
          <w:rFonts w:ascii="Times New Roman" w:hAnsi="Times New Roman" w:cs="Times New Roman"/>
          <w:sz w:val="24"/>
          <w:szCs w:val="24"/>
        </w:rPr>
        <w:t>Chandiran</w:t>
      </w:r>
      <w:proofErr w:type="spellEnd"/>
      <w:r w:rsidRPr="002F08E9">
        <w:rPr>
          <w:rFonts w:ascii="Times New Roman" w:hAnsi="Times New Roman" w:cs="Times New Roman"/>
          <w:sz w:val="24"/>
          <w:szCs w:val="24"/>
        </w:rPr>
        <w:t xml:space="preserve"> S, </w:t>
      </w:r>
      <w:proofErr w:type="spellStart"/>
      <w:r w:rsidRPr="002F08E9">
        <w:rPr>
          <w:rFonts w:ascii="Times New Roman" w:hAnsi="Times New Roman" w:cs="Times New Roman"/>
          <w:sz w:val="24"/>
          <w:szCs w:val="24"/>
        </w:rPr>
        <w:t>Kayarohanam</w:t>
      </w:r>
      <w:proofErr w:type="spellEnd"/>
      <w:r w:rsidRPr="002F08E9">
        <w:rPr>
          <w:rFonts w:ascii="Times New Roman" w:hAnsi="Times New Roman" w:cs="Times New Roman"/>
          <w:sz w:val="24"/>
          <w:szCs w:val="24"/>
        </w:rPr>
        <w:t xml:space="preserve"> S, </w:t>
      </w:r>
      <w:proofErr w:type="spellStart"/>
      <w:r w:rsidRPr="002F08E9">
        <w:rPr>
          <w:rFonts w:ascii="Times New Roman" w:hAnsi="Times New Roman" w:cs="Times New Roman"/>
          <w:sz w:val="24"/>
          <w:szCs w:val="24"/>
        </w:rPr>
        <w:t>Kanniyan</w:t>
      </w:r>
      <w:proofErr w:type="spellEnd"/>
      <w:r w:rsidRPr="002F08E9">
        <w:rPr>
          <w:rFonts w:ascii="Times New Roman" w:hAnsi="Times New Roman" w:cs="Times New Roman"/>
          <w:sz w:val="24"/>
          <w:szCs w:val="24"/>
        </w:rPr>
        <w:t xml:space="preserve"> DC, </w:t>
      </w:r>
      <w:proofErr w:type="spellStart"/>
      <w:r w:rsidRPr="002F08E9">
        <w:rPr>
          <w:rFonts w:ascii="Times New Roman" w:hAnsi="Times New Roman" w:cs="Times New Roman"/>
          <w:sz w:val="24"/>
          <w:szCs w:val="24"/>
        </w:rPr>
        <w:t>Velaga</w:t>
      </w:r>
      <w:proofErr w:type="spellEnd"/>
      <w:r w:rsidRPr="002F08E9">
        <w:rPr>
          <w:rFonts w:ascii="Times New Roman" w:hAnsi="Times New Roman" w:cs="Times New Roman"/>
          <w:sz w:val="24"/>
          <w:szCs w:val="24"/>
        </w:rPr>
        <w:t xml:space="preserve"> VSSR, Muhammad S. Antiarthritic Activity of Achyranthes Aspera on Formaldehyde– Induced Arthritis in Rats. Open Access Maced J Med Sci. 2019 Sep 15; 7(17):2709-2714. </w:t>
      </w:r>
      <w:hyperlink r:id="rId22" w:history="1">
        <w:r w:rsidRPr="002F08E9">
          <w:rPr>
            <w:rStyle w:val="Hyperlink"/>
            <w:rFonts w:ascii="Times New Roman" w:hAnsi="Times New Roman" w:cs="Times New Roman"/>
            <w:sz w:val="24"/>
            <w:szCs w:val="24"/>
          </w:rPr>
          <w:t>https://doi.org/10.3889/oamjms.2019.559</w:t>
        </w:r>
      </w:hyperlink>
      <w:r w:rsidRPr="002F08E9">
        <w:rPr>
          <w:rFonts w:ascii="Times New Roman" w:hAnsi="Times New Roman" w:cs="Times New Roman"/>
          <w:sz w:val="24"/>
          <w:szCs w:val="24"/>
        </w:rPr>
        <w:t xml:space="preserve">  </w:t>
      </w:r>
    </w:p>
    <w:p w14:paraId="685FB8D1" w14:textId="77777777" w:rsidR="00C100A3" w:rsidRPr="002F08E9" w:rsidRDefault="00C100A3" w:rsidP="00C100A3">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2F08E9">
        <w:rPr>
          <w:rFonts w:ascii="Times New Roman" w:hAnsi="Times New Roman" w:cs="Times New Roman"/>
          <w:color w:val="333333"/>
          <w:sz w:val="24"/>
          <w:szCs w:val="24"/>
          <w:shd w:val="clear" w:color="auto" w:fill="FFFFFF"/>
        </w:rPr>
        <w:t>Jiang Y, You XY, Fu KL, Yin WL. Effects of extract from Mangifera indica Leaf on</w:t>
      </w:r>
      <w:r>
        <w:rPr>
          <w:rFonts w:ascii="Times New Roman" w:hAnsi="Times New Roman" w:cs="Times New Roman"/>
          <w:color w:val="333333"/>
          <w:sz w:val="24"/>
          <w:szCs w:val="24"/>
          <w:shd w:val="clear" w:color="auto" w:fill="FFFFFF"/>
        </w:rPr>
        <w:t xml:space="preserve"> </w:t>
      </w:r>
      <w:r w:rsidRPr="002F08E9">
        <w:rPr>
          <w:rFonts w:ascii="Times New Roman" w:hAnsi="Times New Roman" w:cs="Times New Roman"/>
          <w:color w:val="333333"/>
          <w:sz w:val="24"/>
          <w:szCs w:val="24"/>
          <w:shd w:val="clear" w:color="auto" w:fill="FFFFFF"/>
        </w:rPr>
        <w:t>monosodium urate Crystal-Induced gouty arthritis in rats. Evidence-based</w:t>
      </w:r>
      <w:r>
        <w:rPr>
          <w:rFonts w:ascii="Times New Roman" w:hAnsi="Times New Roman" w:cs="Times New Roman"/>
          <w:color w:val="333333"/>
          <w:sz w:val="24"/>
          <w:szCs w:val="24"/>
          <w:shd w:val="clear" w:color="auto" w:fill="FFFFFF"/>
        </w:rPr>
        <w:t xml:space="preserve"> </w:t>
      </w:r>
      <w:r w:rsidRPr="002F08E9">
        <w:rPr>
          <w:rFonts w:ascii="Times New Roman" w:hAnsi="Times New Roman" w:cs="Times New Roman"/>
          <w:color w:val="333333"/>
          <w:sz w:val="24"/>
          <w:szCs w:val="24"/>
          <w:shd w:val="clear" w:color="auto" w:fill="FFFFFF"/>
        </w:rPr>
        <w:t>Complementary and Alternative Medicine. 2012 Jan 1</w:t>
      </w:r>
      <w:proofErr w:type="gramStart"/>
      <w:r w:rsidRPr="002F08E9">
        <w:rPr>
          <w:rFonts w:ascii="Times New Roman" w:hAnsi="Times New Roman" w:cs="Times New Roman"/>
          <w:color w:val="333333"/>
          <w:sz w:val="24"/>
          <w:szCs w:val="24"/>
          <w:shd w:val="clear" w:color="auto" w:fill="FFFFFF"/>
        </w:rPr>
        <w:t>;2012:1</w:t>
      </w:r>
      <w:proofErr w:type="gramEnd"/>
      <w:r w:rsidRPr="002F08E9">
        <w:rPr>
          <w:rFonts w:ascii="Times New Roman" w:hAnsi="Times New Roman" w:cs="Times New Roman"/>
          <w:color w:val="333333"/>
          <w:sz w:val="24"/>
          <w:szCs w:val="24"/>
          <w:shd w:val="clear" w:color="auto" w:fill="FFFFFF"/>
        </w:rPr>
        <w:t xml:space="preserve">–6. </w:t>
      </w:r>
      <w:hyperlink r:id="rId23" w:history="1">
        <w:r w:rsidRPr="00DB612E">
          <w:rPr>
            <w:rStyle w:val="Hyperlink"/>
            <w:rFonts w:ascii="Times New Roman" w:hAnsi="Times New Roman" w:cs="Times New Roman"/>
            <w:sz w:val="24"/>
            <w:szCs w:val="24"/>
            <w:shd w:val="clear" w:color="auto" w:fill="FFFFFF"/>
          </w:rPr>
          <w:t>https://doi.org/10.1155/2012/967573.28</w:t>
        </w:r>
      </w:hyperlink>
      <w:r>
        <w:rPr>
          <w:rFonts w:ascii="Times New Roman" w:hAnsi="Times New Roman" w:cs="Times New Roman"/>
          <w:color w:val="333333"/>
          <w:sz w:val="24"/>
          <w:szCs w:val="24"/>
          <w:shd w:val="clear" w:color="auto" w:fill="FFFFFF"/>
        </w:rPr>
        <w:t xml:space="preserve"> </w:t>
      </w:r>
    </w:p>
    <w:p w14:paraId="3B420D35" w14:textId="77777777" w:rsidR="00C100A3" w:rsidRDefault="00C100A3" w:rsidP="00C100A3">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2F08E9">
        <w:rPr>
          <w:rFonts w:ascii="Times New Roman" w:hAnsi="Times New Roman" w:cs="Times New Roman"/>
          <w:color w:val="333333"/>
          <w:sz w:val="24"/>
          <w:szCs w:val="24"/>
          <w:shd w:val="clear" w:color="auto" w:fill="FFFFFF"/>
        </w:rPr>
        <w:t xml:space="preserve">Kim M, Sur B, Villa T, Yun J, Nah SY, Oh S. Gintonin regulates inflammation inhuman IL-1β-stimulated fibroblast-like </w:t>
      </w:r>
      <w:proofErr w:type="spellStart"/>
      <w:r w:rsidRPr="002F08E9">
        <w:rPr>
          <w:rFonts w:ascii="Times New Roman" w:hAnsi="Times New Roman" w:cs="Times New Roman"/>
          <w:color w:val="333333"/>
          <w:sz w:val="24"/>
          <w:szCs w:val="24"/>
          <w:shd w:val="clear" w:color="auto" w:fill="FFFFFF"/>
        </w:rPr>
        <w:t>synoviocytes</w:t>
      </w:r>
      <w:proofErr w:type="spellEnd"/>
      <w:r w:rsidRPr="002F08E9">
        <w:rPr>
          <w:rFonts w:ascii="Times New Roman" w:hAnsi="Times New Roman" w:cs="Times New Roman"/>
          <w:color w:val="333333"/>
          <w:sz w:val="24"/>
          <w:szCs w:val="24"/>
          <w:shd w:val="clear" w:color="auto" w:fill="FFFFFF"/>
        </w:rPr>
        <w:t xml:space="preserve"> and carrageenan/kaolin-induced arthritis in rats through LPAR2. Journal of Ginseng Research. 2021 Feb 10;45(5):575–82.  </w:t>
      </w:r>
      <w:hyperlink r:id="rId24" w:history="1">
        <w:r w:rsidRPr="002F08E9">
          <w:rPr>
            <w:rStyle w:val="Hyperlink"/>
            <w:rFonts w:ascii="Times New Roman" w:hAnsi="Times New Roman" w:cs="Times New Roman"/>
            <w:sz w:val="24"/>
            <w:szCs w:val="24"/>
            <w:shd w:val="clear" w:color="auto" w:fill="FFFFFF"/>
          </w:rPr>
          <w:t>https://doi.org/10.1016/j.jgr.2021.02.001</w:t>
        </w:r>
      </w:hyperlink>
      <w:r w:rsidRPr="002F08E9">
        <w:rPr>
          <w:rFonts w:ascii="Times New Roman" w:hAnsi="Times New Roman" w:cs="Times New Roman"/>
          <w:color w:val="333333"/>
          <w:sz w:val="24"/>
          <w:szCs w:val="24"/>
          <w:shd w:val="clear" w:color="auto" w:fill="FFFFFF"/>
        </w:rPr>
        <w:t xml:space="preserve"> </w:t>
      </w:r>
    </w:p>
    <w:p w14:paraId="20F718E1" w14:textId="4F896E7D" w:rsidR="000333D5" w:rsidRDefault="000333D5" w:rsidP="00C100A3">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proofErr w:type="spellStart"/>
      <w:r w:rsidRPr="000333D5">
        <w:rPr>
          <w:rFonts w:ascii="Times New Roman" w:hAnsi="Times New Roman" w:cs="Times New Roman"/>
          <w:color w:val="333333"/>
          <w:sz w:val="24"/>
          <w:szCs w:val="24"/>
          <w:shd w:val="clear" w:color="auto" w:fill="FFFFFF"/>
        </w:rPr>
        <w:t>Sayyad</w:t>
      </w:r>
      <w:proofErr w:type="spellEnd"/>
      <w:r w:rsidRPr="000333D5">
        <w:rPr>
          <w:rFonts w:ascii="Times New Roman" w:hAnsi="Times New Roman" w:cs="Times New Roman"/>
          <w:color w:val="333333"/>
          <w:sz w:val="24"/>
          <w:szCs w:val="24"/>
          <w:shd w:val="clear" w:color="auto" w:fill="FFFFFF"/>
        </w:rPr>
        <w:t xml:space="preserve"> K, </w:t>
      </w:r>
      <w:proofErr w:type="spellStart"/>
      <w:r w:rsidRPr="000333D5">
        <w:rPr>
          <w:rFonts w:ascii="Times New Roman" w:hAnsi="Times New Roman" w:cs="Times New Roman"/>
          <w:color w:val="333333"/>
          <w:sz w:val="24"/>
          <w:szCs w:val="24"/>
          <w:shd w:val="clear" w:color="auto" w:fill="FFFFFF"/>
        </w:rPr>
        <w:t>Tamboli</w:t>
      </w:r>
      <w:proofErr w:type="spellEnd"/>
      <w:r w:rsidRPr="000333D5">
        <w:rPr>
          <w:rFonts w:ascii="Times New Roman" w:hAnsi="Times New Roman" w:cs="Times New Roman"/>
          <w:color w:val="333333"/>
          <w:sz w:val="24"/>
          <w:szCs w:val="24"/>
          <w:shd w:val="clear" w:color="auto" w:fill="FFFFFF"/>
        </w:rPr>
        <w:t xml:space="preserve"> A, </w:t>
      </w:r>
      <w:proofErr w:type="spellStart"/>
      <w:r w:rsidRPr="000333D5">
        <w:rPr>
          <w:rFonts w:ascii="Times New Roman" w:hAnsi="Times New Roman" w:cs="Times New Roman"/>
          <w:color w:val="333333"/>
          <w:sz w:val="24"/>
          <w:szCs w:val="24"/>
          <w:shd w:val="clear" w:color="auto" w:fill="FFFFFF"/>
        </w:rPr>
        <w:t>Yalmar</w:t>
      </w:r>
      <w:proofErr w:type="spellEnd"/>
      <w:r w:rsidRPr="000333D5">
        <w:rPr>
          <w:rFonts w:ascii="Times New Roman" w:hAnsi="Times New Roman" w:cs="Times New Roman"/>
          <w:color w:val="333333"/>
          <w:sz w:val="24"/>
          <w:szCs w:val="24"/>
          <w:shd w:val="clear" w:color="auto" w:fill="FFFFFF"/>
        </w:rPr>
        <w:t xml:space="preserve"> P, </w:t>
      </w:r>
      <w:proofErr w:type="spellStart"/>
      <w:r w:rsidRPr="000333D5">
        <w:rPr>
          <w:rFonts w:ascii="Times New Roman" w:hAnsi="Times New Roman" w:cs="Times New Roman"/>
          <w:color w:val="333333"/>
          <w:sz w:val="24"/>
          <w:szCs w:val="24"/>
          <w:shd w:val="clear" w:color="auto" w:fill="FFFFFF"/>
        </w:rPr>
        <w:t>Pawar</w:t>
      </w:r>
      <w:proofErr w:type="spellEnd"/>
      <w:r w:rsidRPr="000333D5">
        <w:rPr>
          <w:rFonts w:ascii="Times New Roman" w:hAnsi="Times New Roman" w:cs="Times New Roman"/>
          <w:color w:val="333333"/>
          <w:sz w:val="24"/>
          <w:szCs w:val="24"/>
          <w:shd w:val="clear" w:color="auto" w:fill="FFFFFF"/>
        </w:rPr>
        <w:t xml:space="preserve"> A. </w:t>
      </w:r>
      <w:proofErr w:type="spellStart"/>
      <w:r w:rsidRPr="000333D5">
        <w:rPr>
          <w:rFonts w:ascii="Times New Roman" w:hAnsi="Times New Roman" w:cs="Times New Roman"/>
          <w:color w:val="333333"/>
          <w:sz w:val="24"/>
          <w:szCs w:val="24"/>
          <w:shd w:val="clear" w:color="auto" w:fill="FFFFFF"/>
        </w:rPr>
        <w:t>Pharmacognostical</w:t>
      </w:r>
      <w:proofErr w:type="spellEnd"/>
      <w:r w:rsidRPr="000333D5">
        <w:rPr>
          <w:rFonts w:ascii="Times New Roman" w:hAnsi="Times New Roman" w:cs="Times New Roman"/>
          <w:color w:val="333333"/>
          <w:sz w:val="24"/>
          <w:szCs w:val="24"/>
          <w:shd w:val="clear" w:color="auto" w:fill="FFFFFF"/>
        </w:rPr>
        <w:t xml:space="preserve"> and phytochemical analysis of seed of </w:t>
      </w:r>
      <w:r w:rsidRPr="000333D5">
        <w:rPr>
          <w:rFonts w:ascii="Times New Roman" w:hAnsi="Times New Roman" w:cs="Times New Roman"/>
          <w:i/>
          <w:iCs/>
          <w:color w:val="333333"/>
          <w:sz w:val="24"/>
          <w:szCs w:val="24"/>
          <w:shd w:val="clear" w:color="auto" w:fill="FFFFFF"/>
        </w:rPr>
        <w:t>Tribulus terrestris</w:t>
      </w:r>
      <w:r w:rsidRPr="000333D5">
        <w:rPr>
          <w:rFonts w:ascii="Times New Roman" w:hAnsi="Times New Roman" w:cs="Times New Roman"/>
          <w:color w:val="333333"/>
          <w:sz w:val="24"/>
          <w:szCs w:val="24"/>
          <w:shd w:val="clear" w:color="auto" w:fill="FFFFFF"/>
        </w:rPr>
        <w:t>. (LINN). International Journal of Research and Analytical Reviews (IJRAR). 2023;10(3):462–3.</w:t>
      </w:r>
      <w:hyperlink r:id="rId25" w:history="1">
        <w:r w:rsidRPr="00932F45">
          <w:rPr>
            <w:rStyle w:val="Hyperlink"/>
            <w:rFonts w:ascii="Times New Roman" w:hAnsi="Times New Roman" w:cs="Times New Roman"/>
            <w:sz w:val="24"/>
            <w:szCs w:val="24"/>
            <w:shd w:val="clear" w:color="auto" w:fill="FFFFFF"/>
          </w:rPr>
          <w:t>https://www.ijrar.org</w:t>
        </w:r>
      </w:hyperlink>
      <w:r>
        <w:rPr>
          <w:rFonts w:ascii="Times New Roman" w:hAnsi="Times New Roman" w:cs="Times New Roman"/>
          <w:color w:val="333333"/>
          <w:sz w:val="24"/>
          <w:szCs w:val="24"/>
          <w:shd w:val="clear" w:color="auto" w:fill="FFFFFF"/>
        </w:rPr>
        <w:t xml:space="preserve"> </w:t>
      </w:r>
    </w:p>
    <w:p w14:paraId="02D8BF1C" w14:textId="0A027FE2" w:rsidR="0041610D" w:rsidRPr="00CC49BC" w:rsidRDefault="0041610D" w:rsidP="00CC49BC">
      <w:pPr>
        <w:widowControl w:val="0"/>
        <w:tabs>
          <w:tab w:val="left" w:pos="567"/>
        </w:tabs>
        <w:autoSpaceDE w:val="0"/>
        <w:autoSpaceDN w:val="0"/>
        <w:spacing w:before="29" w:after="0" w:line="360" w:lineRule="auto"/>
        <w:ind w:right="113"/>
        <w:jc w:val="both"/>
        <w:rPr>
          <w:rFonts w:ascii="Times New Roman" w:hAnsi="Times New Roman" w:cs="Times New Roman"/>
          <w:sz w:val="24"/>
          <w:szCs w:val="24"/>
        </w:rPr>
      </w:pPr>
    </w:p>
    <w:sectPr w:rsidR="0041610D" w:rsidRPr="00CC49BC" w:rsidSect="00FC3AFE">
      <w:headerReference w:type="even" r:id="rId26"/>
      <w:headerReference w:type="default" r:id="rId27"/>
      <w:footerReference w:type="even" r:id="rId28"/>
      <w:footerReference w:type="default" r:id="rId29"/>
      <w:headerReference w:type="first" r:id="rId30"/>
      <w:footerReference w:type="first" r:id="rId31"/>
      <w:pgSz w:w="11906" w:h="16838"/>
      <w:pgMar w:top="993" w:right="1440" w:bottom="993"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EA1B1" w14:textId="77777777" w:rsidR="00852B13" w:rsidRDefault="00852B13">
      <w:pPr>
        <w:spacing w:after="0" w:line="240" w:lineRule="auto"/>
      </w:pPr>
      <w:r>
        <w:separator/>
      </w:r>
    </w:p>
  </w:endnote>
  <w:endnote w:type="continuationSeparator" w:id="0">
    <w:p w14:paraId="56CA5326" w14:textId="77777777" w:rsidR="00852B13" w:rsidRDefault="0085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2440D" w14:textId="77777777" w:rsidR="009306B7" w:rsidRDefault="009306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377825"/>
      <w:docPartObj>
        <w:docPartGallery w:val="Page Numbers (Bottom of Page)"/>
        <w:docPartUnique/>
      </w:docPartObj>
    </w:sdtPr>
    <w:sdtEndPr>
      <w:rPr>
        <w:noProof/>
      </w:rPr>
    </w:sdtEndPr>
    <w:sdtContent>
      <w:p w14:paraId="63D38F19" w14:textId="3F96DB15" w:rsidR="00804787" w:rsidRDefault="00804787">
        <w:pPr>
          <w:pStyle w:val="Footer"/>
          <w:jc w:val="right"/>
        </w:pPr>
        <w:r>
          <w:fldChar w:fldCharType="begin"/>
        </w:r>
        <w:r>
          <w:instrText xml:space="preserve"> PAGE   \* MERGEFORMAT </w:instrText>
        </w:r>
        <w:r>
          <w:fldChar w:fldCharType="separate"/>
        </w:r>
        <w:r w:rsidR="0040760B">
          <w:rPr>
            <w:noProof/>
          </w:rPr>
          <w:t>1</w:t>
        </w:r>
        <w:r>
          <w:rPr>
            <w:noProof/>
          </w:rPr>
          <w:fldChar w:fldCharType="end"/>
        </w:r>
      </w:p>
    </w:sdtContent>
  </w:sdt>
  <w:p w14:paraId="66F1193A" w14:textId="7F33D5A8" w:rsidR="00785118" w:rsidRDefault="00785118">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2E5F2" w14:textId="77777777" w:rsidR="009306B7" w:rsidRDefault="00930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7FAAB" w14:textId="77777777" w:rsidR="00852B13" w:rsidRDefault="00852B13">
      <w:pPr>
        <w:spacing w:after="0" w:line="240" w:lineRule="auto"/>
      </w:pPr>
      <w:r>
        <w:separator/>
      </w:r>
    </w:p>
  </w:footnote>
  <w:footnote w:type="continuationSeparator" w:id="0">
    <w:p w14:paraId="37504618" w14:textId="77777777" w:rsidR="00852B13" w:rsidRDefault="00852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625CE" w14:textId="26B34A44" w:rsidR="009306B7" w:rsidRDefault="00852B13">
    <w:pPr>
      <w:pStyle w:val="Header"/>
    </w:pPr>
    <w:r>
      <w:rPr>
        <w:noProof/>
      </w:rPr>
      <w:pict w14:anchorId="26730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42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0B630" w14:textId="6E7CE57E" w:rsidR="00785118" w:rsidRDefault="00852B13">
    <w:pPr>
      <w:pStyle w:val="BodyText"/>
      <w:spacing w:line="14" w:lineRule="auto"/>
      <w:rPr>
        <w:sz w:val="20"/>
      </w:rPr>
    </w:pPr>
    <w:r>
      <w:rPr>
        <w:noProof/>
      </w:rPr>
      <w:pict w14:anchorId="73CF3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42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BEBE" w14:textId="17024487" w:rsidR="009306B7" w:rsidRDefault="00852B13">
    <w:pPr>
      <w:pStyle w:val="Header"/>
    </w:pPr>
    <w:r>
      <w:rPr>
        <w:noProof/>
      </w:rPr>
      <w:pict w14:anchorId="4F980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42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3AE"/>
    <w:multiLevelType w:val="hybridMultilevel"/>
    <w:tmpl w:val="77EC0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E1627B"/>
    <w:multiLevelType w:val="hybridMultilevel"/>
    <w:tmpl w:val="C5CCDF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FAA7793"/>
    <w:multiLevelType w:val="hybridMultilevel"/>
    <w:tmpl w:val="205A98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BCF39AF"/>
    <w:multiLevelType w:val="hybridMultilevel"/>
    <w:tmpl w:val="444A5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F1B1FF1"/>
    <w:multiLevelType w:val="hybridMultilevel"/>
    <w:tmpl w:val="E1E0F180"/>
    <w:lvl w:ilvl="0" w:tplc="6ECAB262">
      <w:numFmt w:val="bullet"/>
      <w:lvlText w:val="-"/>
      <w:lvlJc w:val="left"/>
      <w:pPr>
        <w:ind w:left="1620" w:hanging="360"/>
      </w:pPr>
      <w:rPr>
        <w:rFonts w:ascii="Times New Roman" w:eastAsiaTheme="minorHAnsi" w:hAnsi="Times New Roman" w:cs="Times New Roman"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5">
    <w:nsid w:val="4E3F137A"/>
    <w:multiLevelType w:val="hybridMultilevel"/>
    <w:tmpl w:val="37BA605A"/>
    <w:lvl w:ilvl="0" w:tplc="FFFFFFFF">
      <w:start w:val="1"/>
      <w:numFmt w:val="decimal"/>
      <w:lvlText w:val="%1."/>
      <w:lvlJc w:val="left"/>
      <w:pPr>
        <w:ind w:left="841" w:hanging="360"/>
      </w:pPr>
      <w:rPr>
        <w:rFonts w:ascii="Times New Roman" w:eastAsia="Calibri" w:hAnsi="Times New Roman" w:cs="Times New Roman"/>
        <w:w w:val="100"/>
        <w:lang w:val="en-US" w:eastAsia="en-US" w:bidi="ar-SA"/>
      </w:rPr>
    </w:lvl>
    <w:lvl w:ilvl="1" w:tplc="FFFFFFFF">
      <w:start w:val="68"/>
      <w:numFmt w:val="decimal"/>
      <w:lvlText w:val="%2."/>
      <w:lvlJc w:val="left"/>
      <w:pPr>
        <w:ind w:left="1201" w:hanging="360"/>
      </w:pPr>
      <w:rPr>
        <w:rFonts w:ascii="Times New Roman" w:eastAsia="Times New Roman" w:hAnsi="Times New Roman" w:cs="Times New Roman" w:hint="default"/>
        <w:w w:val="100"/>
        <w:sz w:val="24"/>
        <w:szCs w:val="24"/>
        <w:lang w:val="en-US" w:eastAsia="en-US" w:bidi="ar-SA"/>
      </w:rPr>
    </w:lvl>
    <w:lvl w:ilvl="2" w:tplc="FFFFFFFF">
      <w:numFmt w:val="bullet"/>
      <w:lvlText w:val="•"/>
      <w:lvlJc w:val="left"/>
      <w:pPr>
        <w:ind w:left="2056" w:hanging="360"/>
      </w:pPr>
      <w:rPr>
        <w:rFonts w:hint="default"/>
        <w:lang w:val="en-US" w:eastAsia="en-US" w:bidi="ar-SA"/>
      </w:rPr>
    </w:lvl>
    <w:lvl w:ilvl="3" w:tplc="FFFFFFFF">
      <w:numFmt w:val="bullet"/>
      <w:lvlText w:val="•"/>
      <w:lvlJc w:val="left"/>
      <w:pPr>
        <w:ind w:left="2913" w:hanging="360"/>
      </w:pPr>
      <w:rPr>
        <w:rFonts w:hint="default"/>
        <w:lang w:val="en-US" w:eastAsia="en-US" w:bidi="ar-SA"/>
      </w:rPr>
    </w:lvl>
    <w:lvl w:ilvl="4" w:tplc="FFFFFFFF">
      <w:numFmt w:val="bullet"/>
      <w:lvlText w:val="•"/>
      <w:lvlJc w:val="left"/>
      <w:pPr>
        <w:ind w:left="3769" w:hanging="360"/>
      </w:pPr>
      <w:rPr>
        <w:rFonts w:hint="default"/>
        <w:lang w:val="en-US" w:eastAsia="en-US" w:bidi="ar-SA"/>
      </w:rPr>
    </w:lvl>
    <w:lvl w:ilvl="5" w:tplc="FFFFFFFF">
      <w:numFmt w:val="bullet"/>
      <w:lvlText w:val="•"/>
      <w:lvlJc w:val="left"/>
      <w:pPr>
        <w:ind w:left="4626" w:hanging="360"/>
      </w:pPr>
      <w:rPr>
        <w:rFonts w:hint="default"/>
        <w:lang w:val="en-US" w:eastAsia="en-US" w:bidi="ar-SA"/>
      </w:rPr>
    </w:lvl>
    <w:lvl w:ilvl="6" w:tplc="FFFFFFFF">
      <w:numFmt w:val="bullet"/>
      <w:lvlText w:val="•"/>
      <w:lvlJc w:val="left"/>
      <w:pPr>
        <w:ind w:left="5482" w:hanging="360"/>
      </w:pPr>
      <w:rPr>
        <w:rFonts w:hint="default"/>
        <w:lang w:val="en-US" w:eastAsia="en-US" w:bidi="ar-SA"/>
      </w:rPr>
    </w:lvl>
    <w:lvl w:ilvl="7" w:tplc="FFFFFFFF">
      <w:numFmt w:val="bullet"/>
      <w:lvlText w:val="•"/>
      <w:lvlJc w:val="left"/>
      <w:pPr>
        <w:ind w:left="6339" w:hanging="360"/>
      </w:pPr>
      <w:rPr>
        <w:rFonts w:hint="default"/>
        <w:lang w:val="en-US" w:eastAsia="en-US" w:bidi="ar-SA"/>
      </w:rPr>
    </w:lvl>
    <w:lvl w:ilvl="8" w:tplc="FFFFFFFF">
      <w:numFmt w:val="bullet"/>
      <w:lvlText w:val="•"/>
      <w:lvlJc w:val="left"/>
      <w:pPr>
        <w:ind w:left="7195" w:hanging="360"/>
      </w:pPr>
      <w:rPr>
        <w:rFonts w:hint="default"/>
        <w:lang w:val="en-US" w:eastAsia="en-US" w:bidi="ar-SA"/>
      </w:rPr>
    </w:lvl>
  </w:abstractNum>
  <w:abstractNum w:abstractNumId="6">
    <w:nsid w:val="5FA61BA3"/>
    <w:multiLevelType w:val="hybridMultilevel"/>
    <w:tmpl w:val="DF6CE234"/>
    <w:lvl w:ilvl="0" w:tplc="E9C81EEC">
      <w:start w:val="1"/>
      <w:numFmt w:val="decimal"/>
      <w:lvlText w:val="%1."/>
      <w:lvlJc w:val="left"/>
      <w:pPr>
        <w:ind w:left="841" w:hanging="360"/>
      </w:pPr>
      <w:rPr>
        <w:rFonts w:ascii="Times New Roman" w:eastAsia="Calibri" w:hAnsi="Times New Roman" w:cs="Times New Roman"/>
        <w:w w:val="100"/>
        <w:lang w:val="en-US" w:eastAsia="en-US" w:bidi="ar-SA"/>
      </w:rPr>
    </w:lvl>
    <w:lvl w:ilvl="1" w:tplc="A6D8365E">
      <w:start w:val="68"/>
      <w:numFmt w:val="decimal"/>
      <w:lvlText w:val="%2."/>
      <w:lvlJc w:val="left"/>
      <w:pPr>
        <w:ind w:left="1201" w:hanging="360"/>
      </w:pPr>
      <w:rPr>
        <w:rFonts w:ascii="Times New Roman" w:eastAsia="Times New Roman" w:hAnsi="Times New Roman" w:cs="Times New Roman" w:hint="default"/>
        <w:w w:val="100"/>
        <w:sz w:val="24"/>
        <w:szCs w:val="24"/>
        <w:lang w:val="en-US" w:eastAsia="en-US" w:bidi="ar-SA"/>
      </w:rPr>
    </w:lvl>
    <w:lvl w:ilvl="2" w:tplc="22B01B92">
      <w:numFmt w:val="bullet"/>
      <w:lvlText w:val="•"/>
      <w:lvlJc w:val="left"/>
      <w:pPr>
        <w:ind w:left="2056" w:hanging="360"/>
      </w:pPr>
      <w:rPr>
        <w:rFonts w:hint="default"/>
        <w:lang w:val="en-US" w:eastAsia="en-US" w:bidi="ar-SA"/>
      </w:rPr>
    </w:lvl>
    <w:lvl w:ilvl="3" w:tplc="2C983550">
      <w:numFmt w:val="bullet"/>
      <w:lvlText w:val="•"/>
      <w:lvlJc w:val="left"/>
      <w:pPr>
        <w:ind w:left="2913" w:hanging="360"/>
      </w:pPr>
      <w:rPr>
        <w:rFonts w:hint="default"/>
        <w:lang w:val="en-US" w:eastAsia="en-US" w:bidi="ar-SA"/>
      </w:rPr>
    </w:lvl>
    <w:lvl w:ilvl="4" w:tplc="B65433FC">
      <w:numFmt w:val="bullet"/>
      <w:lvlText w:val="•"/>
      <w:lvlJc w:val="left"/>
      <w:pPr>
        <w:ind w:left="3769" w:hanging="360"/>
      </w:pPr>
      <w:rPr>
        <w:rFonts w:hint="default"/>
        <w:lang w:val="en-US" w:eastAsia="en-US" w:bidi="ar-SA"/>
      </w:rPr>
    </w:lvl>
    <w:lvl w:ilvl="5" w:tplc="C462A142">
      <w:numFmt w:val="bullet"/>
      <w:lvlText w:val="•"/>
      <w:lvlJc w:val="left"/>
      <w:pPr>
        <w:ind w:left="4626" w:hanging="360"/>
      </w:pPr>
      <w:rPr>
        <w:rFonts w:hint="default"/>
        <w:lang w:val="en-US" w:eastAsia="en-US" w:bidi="ar-SA"/>
      </w:rPr>
    </w:lvl>
    <w:lvl w:ilvl="6" w:tplc="FB7ED580">
      <w:numFmt w:val="bullet"/>
      <w:lvlText w:val="•"/>
      <w:lvlJc w:val="left"/>
      <w:pPr>
        <w:ind w:left="5482" w:hanging="360"/>
      </w:pPr>
      <w:rPr>
        <w:rFonts w:hint="default"/>
        <w:lang w:val="en-US" w:eastAsia="en-US" w:bidi="ar-SA"/>
      </w:rPr>
    </w:lvl>
    <w:lvl w:ilvl="7" w:tplc="170A5E44">
      <w:numFmt w:val="bullet"/>
      <w:lvlText w:val="•"/>
      <w:lvlJc w:val="left"/>
      <w:pPr>
        <w:ind w:left="6339" w:hanging="360"/>
      </w:pPr>
      <w:rPr>
        <w:rFonts w:hint="default"/>
        <w:lang w:val="en-US" w:eastAsia="en-US" w:bidi="ar-SA"/>
      </w:rPr>
    </w:lvl>
    <w:lvl w:ilvl="8" w:tplc="BA56F326">
      <w:numFmt w:val="bullet"/>
      <w:lvlText w:val="•"/>
      <w:lvlJc w:val="left"/>
      <w:pPr>
        <w:ind w:left="7195" w:hanging="360"/>
      </w:pPr>
      <w:rPr>
        <w:rFonts w:hint="default"/>
        <w:lang w:val="en-US" w:eastAsia="en-US" w:bidi="ar-SA"/>
      </w:rPr>
    </w:lvl>
  </w:abstractNum>
  <w:abstractNum w:abstractNumId="7">
    <w:nsid w:val="64C11DCE"/>
    <w:multiLevelType w:val="hybridMultilevel"/>
    <w:tmpl w:val="53BCB00E"/>
    <w:lvl w:ilvl="0" w:tplc="A1D614EC">
      <w:numFmt w:val="bullet"/>
      <w:lvlText w:val="•"/>
      <w:lvlJc w:val="left"/>
      <w:pPr>
        <w:ind w:left="1401" w:hanging="360"/>
      </w:pPr>
      <w:rPr>
        <w:rFonts w:ascii="Times New Roman" w:eastAsia="Times New Roman" w:hAnsi="Times New Roman" w:cs="Times New Roman" w:hint="default"/>
        <w:w w:val="100"/>
        <w:sz w:val="24"/>
        <w:szCs w:val="24"/>
        <w:lang w:val="en-US" w:eastAsia="en-US" w:bidi="ar-SA"/>
      </w:rPr>
    </w:lvl>
    <w:lvl w:ilvl="1" w:tplc="0B203136">
      <w:numFmt w:val="bullet"/>
      <w:lvlText w:val="•"/>
      <w:lvlJc w:val="left"/>
      <w:pPr>
        <w:ind w:left="2256" w:hanging="360"/>
      </w:pPr>
      <w:rPr>
        <w:rFonts w:hint="default"/>
        <w:lang w:val="en-US" w:eastAsia="en-US" w:bidi="ar-SA"/>
      </w:rPr>
    </w:lvl>
    <w:lvl w:ilvl="2" w:tplc="7018A844">
      <w:numFmt w:val="bullet"/>
      <w:lvlText w:val="•"/>
      <w:lvlJc w:val="left"/>
      <w:pPr>
        <w:ind w:left="3113" w:hanging="360"/>
      </w:pPr>
      <w:rPr>
        <w:rFonts w:hint="default"/>
        <w:lang w:val="en-US" w:eastAsia="en-US" w:bidi="ar-SA"/>
      </w:rPr>
    </w:lvl>
    <w:lvl w:ilvl="3" w:tplc="E226873A">
      <w:numFmt w:val="bullet"/>
      <w:lvlText w:val="•"/>
      <w:lvlJc w:val="left"/>
      <w:pPr>
        <w:ind w:left="3970" w:hanging="360"/>
      </w:pPr>
      <w:rPr>
        <w:rFonts w:hint="default"/>
        <w:lang w:val="en-US" w:eastAsia="en-US" w:bidi="ar-SA"/>
      </w:rPr>
    </w:lvl>
    <w:lvl w:ilvl="4" w:tplc="5382337A">
      <w:numFmt w:val="bullet"/>
      <w:lvlText w:val="•"/>
      <w:lvlJc w:val="left"/>
      <w:pPr>
        <w:ind w:left="4827" w:hanging="360"/>
      </w:pPr>
      <w:rPr>
        <w:rFonts w:hint="default"/>
        <w:lang w:val="en-US" w:eastAsia="en-US" w:bidi="ar-SA"/>
      </w:rPr>
    </w:lvl>
    <w:lvl w:ilvl="5" w:tplc="2318A332">
      <w:numFmt w:val="bullet"/>
      <w:lvlText w:val="•"/>
      <w:lvlJc w:val="left"/>
      <w:pPr>
        <w:ind w:left="5684" w:hanging="360"/>
      </w:pPr>
      <w:rPr>
        <w:rFonts w:hint="default"/>
        <w:lang w:val="en-US" w:eastAsia="en-US" w:bidi="ar-SA"/>
      </w:rPr>
    </w:lvl>
    <w:lvl w:ilvl="6" w:tplc="54802BF8">
      <w:numFmt w:val="bullet"/>
      <w:lvlText w:val="•"/>
      <w:lvlJc w:val="left"/>
      <w:pPr>
        <w:ind w:left="6541" w:hanging="360"/>
      </w:pPr>
      <w:rPr>
        <w:rFonts w:hint="default"/>
        <w:lang w:val="en-US" w:eastAsia="en-US" w:bidi="ar-SA"/>
      </w:rPr>
    </w:lvl>
    <w:lvl w:ilvl="7" w:tplc="20FCD0E2">
      <w:numFmt w:val="bullet"/>
      <w:lvlText w:val="•"/>
      <w:lvlJc w:val="left"/>
      <w:pPr>
        <w:ind w:left="7398" w:hanging="360"/>
      </w:pPr>
      <w:rPr>
        <w:rFonts w:hint="default"/>
        <w:lang w:val="en-US" w:eastAsia="en-US" w:bidi="ar-SA"/>
      </w:rPr>
    </w:lvl>
    <w:lvl w:ilvl="8" w:tplc="25E40E0A">
      <w:numFmt w:val="bullet"/>
      <w:lvlText w:val="•"/>
      <w:lvlJc w:val="left"/>
      <w:pPr>
        <w:ind w:left="8255" w:hanging="360"/>
      </w:pPr>
      <w:rPr>
        <w:rFonts w:hint="default"/>
        <w:lang w:val="en-US" w:eastAsia="en-US" w:bidi="ar-SA"/>
      </w:rPr>
    </w:lvl>
  </w:abstractNum>
  <w:abstractNum w:abstractNumId="8">
    <w:nsid w:val="7334730C"/>
    <w:multiLevelType w:val="hybridMultilevel"/>
    <w:tmpl w:val="EBBC0B10"/>
    <w:lvl w:ilvl="0" w:tplc="DA188986">
      <w:numFmt w:val="bullet"/>
      <w:lvlText w:val="•"/>
      <w:lvlJc w:val="left"/>
      <w:pPr>
        <w:ind w:left="1181" w:hanging="360"/>
      </w:pPr>
      <w:rPr>
        <w:rFonts w:ascii="Times New Roman" w:eastAsia="Times New Roman" w:hAnsi="Times New Roman" w:cs="Times New Roman" w:hint="default"/>
        <w:w w:val="100"/>
        <w:sz w:val="24"/>
        <w:szCs w:val="24"/>
        <w:lang w:val="en-US" w:eastAsia="en-US" w:bidi="ar-SA"/>
      </w:rPr>
    </w:lvl>
    <w:lvl w:ilvl="1" w:tplc="55DC4468">
      <w:numFmt w:val="bullet"/>
      <w:lvlText w:val="•"/>
      <w:lvlJc w:val="left"/>
      <w:pPr>
        <w:ind w:left="2020" w:hanging="360"/>
      </w:pPr>
      <w:rPr>
        <w:rFonts w:hint="default"/>
        <w:lang w:val="en-US" w:eastAsia="en-US" w:bidi="ar-SA"/>
      </w:rPr>
    </w:lvl>
    <w:lvl w:ilvl="2" w:tplc="DE8AF448">
      <w:numFmt w:val="bullet"/>
      <w:lvlText w:val="•"/>
      <w:lvlJc w:val="left"/>
      <w:pPr>
        <w:ind w:left="2860" w:hanging="360"/>
      </w:pPr>
      <w:rPr>
        <w:rFonts w:hint="default"/>
        <w:lang w:val="en-US" w:eastAsia="en-US" w:bidi="ar-SA"/>
      </w:rPr>
    </w:lvl>
    <w:lvl w:ilvl="3" w:tplc="2FBA3740">
      <w:numFmt w:val="bullet"/>
      <w:lvlText w:val="•"/>
      <w:lvlJc w:val="left"/>
      <w:pPr>
        <w:ind w:left="3700" w:hanging="360"/>
      </w:pPr>
      <w:rPr>
        <w:rFonts w:hint="default"/>
        <w:lang w:val="en-US" w:eastAsia="en-US" w:bidi="ar-SA"/>
      </w:rPr>
    </w:lvl>
    <w:lvl w:ilvl="4" w:tplc="E0A6DEA8">
      <w:numFmt w:val="bullet"/>
      <w:lvlText w:val="•"/>
      <w:lvlJc w:val="left"/>
      <w:pPr>
        <w:ind w:left="4540" w:hanging="360"/>
      </w:pPr>
      <w:rPr>
        <w:rFonts w:hint="default"/>
        <w:lang w:val="en-US" w:eastAsia="en-US" w:bidi="ar-SA"/>
      </w:rPr>
    </w:lvl>
    <w:lvl w:ilvl="5" w:tplc="5978C9C6">
      <w:numFmt w:val="bullet"/>
      <w:lvlText w:val="•"/>
      <w:lvlJc w:val="left"/>
      <w:pPr>
        <w:ind w:left="5380" w:hanging="360"/>
      </w:pPr>
      <w:rPr>
        <w:rFonts w:hint="default"/>
        <w:lang w:val="en-US" w:eastAsia="en-US" w:bidi="ar-SA"/>
      </w:rPr>
    </w:lvl>
    <w:lvl w:ilvl="6" w:tplc="2F7AAB4C">
      <w:numFmt w:val="bullet"/>
      <w:lvlText w:val="•"/>
      <w:lvlJc w:val="left"/>
      <w:pPr>
        <w:ind w:left="6220" w:hanging="360"/>
      </w:pPr>
      <w:rPr>
        <w:rFonts w:hint="default"/>
        <w:lang w:val="en-US" w:eastAsia="en-US" w:bidi="ar-SA"/>
      </w:rPr>
    </w:lvl>
    <w:lvl w:ilvl="7" w:tplc="18B2BDD4">
      <w:numFmt w:val="bullet"/>
      <w:lvlText w:val="•"/>
      <w:lvlJc w:val="left"/>
      <w:pPr>
        <w:ind w:left="7060" w:hanging="360"/>
      </w:pPr>
      <w:rPr>
        <w:rFonts w:hint="default"/>
        <w:lang w:val="en-US" w:eastAsia="en-US" w:bidi="ar-SA"/>
      </w:rPr>
    </w:lvl>
    <w:lvl w:ilvl="8" w:tplc="0D44317C">
      <w:numFmt w:val="bullet"/>
      <w:lvlText w:val="•"/>
      <w:lvlJc w:val="left"/>
      <w:pPr>
        <w:ind w:left="7900" w:hanging="360"/>
      </w:pPr>
      <w:rPr>
        <w:rFonts w:hint="default"/>
        <w:lang w:val="en-US" w:eastAsia="en-US" w:bidi="ar-SA"/>
      </w:rPr>
    </w:lvl>
  </w:abstractNum>
  <w:num w:numId="1">
    <w:abstractNumId w:val="8"/>
  </w:num>
  <w:num w:numId="2">
    <w:abstractNumId w:val="7"/>
  </w:num>
  <w:num w:numId="3">
    <w:abstractNumId w:val="4"/>
  </w:num>
  <w:num w:numId="4">
    <w:abstractNumId w:val="6"/>
  </w:num>
  <w:num w:numId="5">
    <w:abstractNumId w:val="0"/>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94"/>
    <w:rsid w:val="000035C6"/>
    <w:rsid w:val="000037E6"/>
    <w:rsid w:val="00003D76"/>
    <w:rsid w:val="00010952"/>
    <w:rsid w:val="000128C1"/>
    <w:rsid w:val="00016A44"/>
    <w:rsid w:val="0002197D"/>
    <w:rsid w:val="0003272A"/>
    <w:rsid w:val="000333D5"/>
    <w:rsid w:val="00033A72"/>
    <w:rsid w:val="00044B03"/>
    <w:rsid w:val="0005107A"/>
    <w:rsid w:val="00051970"/>
    <w:rsid w:val="000712EB"/>
    <w:rsid w:val="00075A30"/>
    <w:rsid w:val="00077BDE"/>
    <w:rsid w:val="000816E5"/>
    <w:rsid w:val="00091FEB"/>
    <w:rsid w:val="000A1AB4"/>
    <w:rsid w:val="000A558A"/>
    <w:rsid w:val="000B2E98"/>
    <w:rsid w:val="000B5DCC"/>
    <w:rsid w:val="000C5F93"/>
    <w:rsid w:val="000D11AD"/>
    <w:rsid w:val="000D14DD"/>
    <w:rsid w:val="000D5711"/>
    <w:rsid w:val="000D6D18"/>
    <w:rsid w:val="000F71A9"/>
    <w:rsid w:val="00100525"/>
    <w:rsid w:val="00104FE1"/>
    <w:rsid w:val="001059F2"/>
    <w:rsid w:val="001068F5"/>
    <w:rsid w:val="001127C9"/>
    <w:rsid w:val="00114A1E"/>
    <w:rsid w:val="00114BE0"/>
    <w:rsid w:val="00114D52"/>
    <w:rsid w:val="00122029"/>
    <w:rsid w:val="001260AA"/>
    <w:rsid w:val="00133456"/>
    <w:rsid w:val="001432A1"/>
    <w:rsid w:val="00143A35"/>
    <w:rsid w:val="0016736C"/>
    <w:rsid w:val="00170893"/>
    <w:rsid w:val="00177F93"/>
    <w:rsid w:val="00183D24"/>
    <w:rsid w:val="00185CA9"/>
    <w:rsid w:val="00191196"/>
    <w:rsid w:val="001947E3"/>
    <w:rsid w:val="00195528"/>
    <w:rsid w:val="001A1CEB"/>
    <w:rsid w:val="001A3B7A"/>
    <w:rsid w:val="001A447A"/>
    <w:rsid w:val="001A4641"/>
    <w:rsid w:val="001A487A"/>
    <w:rsid w:val="001A62ED"/>
    <w:rsid w:val="001A67B1"/>
    <w:rsid w:val="001B003E"/>
    <w:rsid w:val="001D2A94"/>
    <w:rsid w:val="001E0164"/>
    <w:rsid w:val="001E2CE1"/>
    <w:rsid w:val="001E3264"/>
    <w:rsid w:val="001E6197"/>
    <w:rsid w:val="001E6920"/>
    <w:rsid w:val="001F0F70"/>
    <w:rsid w:val="001F27FC"/>
    <w:rsid w:val="002045B8"/>
    <w:rsid w:val="00207422"/>
    <w:rsid w:val="002165AC"/>
    <w:rsid w:val="00216B3D"/>
    <w:rsid w:val="00216BB6"/>
    <w:rsid w:val="00222501"/>
    <w:rsid w:val="0024012D"/>
    <w:rsid w:val="0024147B"/>
    <w:rsid w:val="0024421C"/>
    <w:rsid w:val="00245BFD"/>
    <w:rsid w:val="0025080E"/>
    <w:rsid w:val="002510ED"/>
    <w:rsid w:val="0025563B"/>
    <w:rsid w:val="0025764E"/>
    <w:rsid w:val="002606FE"/>
    <w:rsid w:val="00261147"/>
    <w:rsid w:val="00264EAE"/>
    <w:rsid w:val="00270BAD"/>
    <w:rsid w:val="00272B84"/>
    <w:rsid w:val="002817CC"/>
    <w:rsid w:val="00291725"/>
    <w:rsid w:val="002A4D92"/>
    <w:rsid w:val="002A61D3"/>
    <w:rsid w:val="002B5452"/>
    <w:rsid w:val="002B60E2"/>
    <w:rsid w:val="002D22A2"/>
    <w:rsid w:val="002D28D4"/>
    <w:rsid w:val="002D2C3B"/>
    <w:rsid w:val="002D40C0"/>
    <w:rsid w:val="002D64E8"/>
    <w:rsid w:val="002D7BD5"/>
    <w:rsid w:val="002E02A1"/>
    <w:rsid w:val="002E73F0"/>
    <w:rsid w:val="002E7696"/>
    <w:rsid w:val="002F1A3D"/>
    <w:rsid w:val="002F1F31"/>
    <w:rsid w:val="002F5D10"/>
    <w:rsid w:val="002F65F3"/>
    <w:rsid w:val="0030508A"/>
    <w:rsid w:val="00305C97"/>
    <w:rsid w:val="00307BCD"/>
    <w:rsid w:val="00331C0A"/>
    <w:rsid w:val="00332502"/>
    <w:rsid w:val="00333100"/>
    <w:rsid w:val="0033625C"/>
    <w:rsid w:val="003467E8"/>
    <w:rsid w:val="00347FE2"/>
    <w:rsid w:val="00363301"/>
    <w:rsid w:val="00373642"/>
    <w:rsid w:val="00375417"/>
    <w:rsid w:val="003802C1"/>
    <w:rsid w:val="003906F6"/>
    <w:rsid w:val="00390A30"/>
    <w:rsid w:val="00391936"/>
    <w:rsid w:val="00392171"/>
    <w:rsid w:val="003931AA"/>
    <w:rsid w:val="003A5852"/>
    <w:rsid w:val="003B11A4"/>
    <w:rsid w:val="003B3FEA"/>
    <w:rsid w:val="003B5B63"/>
    <w:rsid w:val="003C02E5"/>
    <w:rsid w:val="003C0E37"/>
    <w:rsid w:val="003C1561"/>
    <w:rsid w:val="003C26ED"/>
    <w:rsid w:val="003C2B1F"/>
    <w:rsid w:val="003C4034"/>
    <w:rsid w:val="003C6CA4"/>
    <w:rsid w:val="003D1950"/>
    <w:rsid w:val="003D2959"/>
    <w:rsid w:val="003E571F"/>
    <w:rsid w:val="003E734C"/>
    <w:rsid w:val="003F1D36"/>
    <w:rsid w:val="003F282B"/>
    <w:rsid w:val="003F7A99"/>
    <w:rsid w:val="0040760B"/>
    <w:rsid w:val="004143C3"/>
    <w:rsid w:val="00415D71"/>
    <w:rsid w:val="0041610D"/>
    <w:rsid w:val="00432688"/>
    <w:rsid w:val="004329C8"/>
    <w:rsid w:val="004331C0"/>
    <w:rsid w:val="00433832"/>
    <w:rsid w:val="0044758C"/>
    <w:rsid w:val="004527BC"/>
    <w:rsid w:val="004557AC"/>
    <w:rsid w:val="00456B25"/>
    <w:rsid w:val="00476DAF"/>
    <w:rsid w:val="00477760"/>
    <w:rsid w:val="0048279A"/>
    <w:rsid w:val="00483261"/>
    <w:rsid w:val="00487541"/>
    <w:rsid w:val="00490347"/>
    <w:rsid w:val="00490AF6"/>
    <w:rsid w:val="004928EF"/>
    <w:rsid w:val="004935E9"/>
    <w:rsid w:val="004A2FF6"/>
    <w:rsid w:val="004A63A8"/>
    <w:rsid w:val="004B07AD"/>
    <w:rsid w:val="004B54E8"/>
    <w:rsid w:val="004B5B0D"/>
    <w:rsid w:val="004D1504"/>
    <w:rsid w:val="004D1D4F"/>
    <w:rsid w:val="004E51DE"/>
    <w:rsid w:val="004F0043"/>
    <w:rsid w:val="004F3789"/>
    <w:rsid w:val="004F6455"/>
    <w:rsid w:val="00502032"/>
    <w:rsid w:val="00504C8F"/>
    <w:rsid w:val="00516DB0"/>
    <w:rsid w:val="005236E0"/>
    <w:rsid w:val="00525394"/>
    <w:rsid w:val="00531ED9"/>
    <w:rsid w:val="00536FD3"/>
    <w:rsid w:val="005371D0"/>
    <w:rsid w:val="00541508"/>
    <w:rsid w:val="00544D2F"/>
    <w:rsid w:val="00555B24"/>
    <w:rsid w:val="0056592B"/>
    <w:rsid w:val="0056780E"/>
    <w:rsid w:val="00586F33"/>
    <w:rsid w:val="005A731A"/>
    <w:rsid w:val="005B3E56"/>
    <w:rsid w:val="005B6FEE"/>
    <w:rsid w:val="005C0184"/>
    <w:rsid w:val="005C0538"/>
    <w:rsid w:val="005C6A84"/>
    <w:rsid w:val="005C7203"/>
    <w:rsid w:val="005D090A"/>
    <w:rsid w:val="005D5886"/>
    <w:rsid w:val="005D72F9"/>
    <w:rsid w:val="005E0742"/>
    <w:rsid w:val="005E44CA"/>
    <w:rsid w:val="005E5D67"/>
    <w:rsid w:val="005E602A"/>
    <w:rsid w:val="005E6DD9"/>
    <w:rsid w:val="005E78CC"/>
    <w:rsid w:val="005F2BC8"/>
    <w:rsid w:val="00603F9C"/>
    <w:rsid w:val="006122F9"/>
    <w:rsid w:val="006200C8"/>
    <w:rsid w:val="00625C44"/>
    <w:rsid w:val="006328D9"/>
    <w:rsid w:val="0063400B"/>
    <w:rsid w:val="0065050B"/>
    <w:rsid w:val="00654603"/>
    <w:rsid w:val="00695D47"/>
    <w:rsid w:val="00697509"/>
    <w:rsid w:val="006A0F7B"/>
    <w:rsid w:val="006B3B67"/>
    <w:rsid w:val="006B428F"/>
    <w:rsid w:val="006C5817"/>
    <w:rsid w:val="006C77DD"/>
    <w:rsid w:val="006D1DAB"/>
    <w:rsid w:val="006F018C"/>
    <w:rsid w:val="006F10D9"/>
    <w:rsid w:val="006F2F45"/>
    <w:rsid w:val="006F4615"/>
    <w:rsid w:val="006F4BA9"/>
    <w:rsid w:val="006F7A85"/>
    <w:rsid w:val="007005DB"/>
    <w:rsid w:val="007042EB"/>
    <w:rsid w:val="00713E09"/>
    <w:rsid w:val="00717064"/>
    <w:rsid w:val="00717098"/>
    <w:rsid w:val="00740628"/>
    <w:rsid w:val="00746AB7"/>
    <w:rsid w:val="00750722"/>
    <w:rsid w:val="00753C3A"/>
    <w:rsid w:val="0075417C"/>
    <w:rsid w:val="00765BCE"/>
    <w:rsid w:val="00773994"/>
    <w:rsid w:val="00776838"/>
    <w:rsid w:val="007829CE"/>
    <w:rsid w:val="00785118"/>
    <w:rsid w:val="007867EB"/>
    <w:rsid w:val="00790CCE"/>
    <w:rsid w:val="007937B0"/>
    <w:rsid w:val="00794DFE"/>
    <w:rsid w:val="007A07E6"/>
    <w:rsid w:val="007A3206"/>
    <w:rsid w:val="007B0A16"/>
    <w:rsid w:val="007B0C8F"/>
    <w:rsid w:val="007B3BCD"/>
    <w:rsid w:val="007C2A44"/>
    <w:rsid w:val="007C4E9A"/>
    <w:rsid w:val="007C7C26"/>
    <w:rsid w:val="007C7D82"/>
    <w:rsid w:val="007D7C2D"/>
    <w:rsid w:val="007F720A"/>
    <w:rsid w:val="00803098"/>
    <w:rsid w:val="00804787"/>
    <w:rsid w:val="00805AC1"/>
    <w:rsid w:val="008118E1"/>
    <w:rsid w:val="008134AE"/>
    <w:rsid w:val="00815C96"/>
    <w:rsid w:val="008201C3"/>
    <w:rsid w:val="00821771"/>
    <w:rsid w:val="00821B1B"/>
    <w:rsid w:val="008239B1"/>
    <w:rsid w:val="00826CDF"/>
    <w:rsid w:val="00832F96"/>
    <w:rsid w:val="0084041B"/>
    <w:rsid w:val="00840EE0"/>
    <w:rsid w:val="00844BF8"/>
    <w:rsid w:val="00852B13"/>
    <w:rsid w:val="00864876"/>
    <w:rsid w:val="0087060A"/>
    <w:rsid w:val="00876C47"/>
    <w:rsid w:val="00894E26"/>
    <w:rsid w:val="00895394"/>
    <w:rsid w:val="008A0F77"/>
    <w:rsid w:val="008C1C1A"/>
    <w:rsid w:val="008C28F1"/>
    <w:rsid w:val="008C2E0A"/>
    <w:rsid w:val="008E3ABB"/>
    <w:rsid w:val="008F62D1"/>
    <w:rsid w:val="00902C45"/>
    <w:rsid w:val="00904D3B"/>
    <w:rsid w:val="009076E6"/>
    <w:rsid w:val="00914CEB"/>
    <w:rsid w:val="00920DC7"/>
    <w:rsid w:val="00924338"/>
    <w:rsid w:val="00926D10"/>
    <w:rsid w:val="009306B7"/>
    <w:rsid w:val="009346AB"/>
    <w:rsid w:val="00944E23"/>
    <w:rsid w:val="00945A64"/>
    <w:rsid w:val="00945F1C"/>
    <w:rsid w:val="00947C7D"/>
    <w:rsid w:val="00954866"/>
    <w:rsid w:val="00961FFA"/>
    <w:rsid w:val="00971832"/>
    <w:rsid w:val="00971D06"/>
    <w:rsid w:val="009740D3"/>
    <w:rsid w:val="00974BB0"/>
    <w:rsid w:val="00982D42"/>
    <w:rsid w:val="009839AE"/>
    <w:rsid w:val="009922A8"/>
    <w:rsid w:val="0099721F"/>
    <w:rsid w:val="009A1803"/>
    <w:rsid w:val="009A283B"/>
    <w:rsid w:val="009B2262"/>
    <w:rsid w:val="009B2903"/>
    <w:rsid w:val="009B38F5"/>
    <w:rsid w:val="009B60FF"/>
    <w:rsid w:val="009E0A76"/>
    <w:rsid w:val="009E6384"/>
    <w:rsid w:val="009F140A"/>
    <w:rsid w:val="009F6BC3"/>
    <w:rsid w:val="00A05208"/>
    <w:rsid w:val="00A127CE"/>
    <w:rsid w:val="00A1294D"/>
    <w:rsid w:val="00A13AE7"/>
    <w:rsid w:val="00A20943"/>
    <w:rsid w:val="00A30516"/>
    <w:rsid w:val="00A31B15"/>
    <w:rsid w:val="00A32401"/>
    <w:rsid w:val="00A334BE"/>
    <w:rsid w:val="00A42340"/>
    <w:rsid w:val="00A537E0"/>
    <w:rsid w:val="00A55F1F"/>
    <w:rsid w:val="00A7042B"/>
    <w:rsid w:val="00A727F1"/>
    <w:rsid w:val="00A72A70"/>
    <w:rsid w:val="00A75CDA"/>
    <w:rsid w:val="00A82D72"/>
    <w:rsid w:val="00A95673"/>
    <w:rsid w:val="00AA067E"/>
    <w:rsid w:val="00AA157A"/>
    <w:rsid w:val="00AA19E8"/>
    <w:rsid w:val="00AA3434"/>
    <w:rsid w:val="00AA55FB"/>
    <w:rsid w:val="00AA5850"/>
    <w:rsid w:val="00AB3703"/>
    <w:rsid w:val="00AB4595"/>
    <w:rsid w:val="00AB7252"/>
    <w:rsid w:val="00AC06AE"/>
    <w:rsid w:val="00AD16EF"/>
    <w:rsid w:val="00AD217C"/>
    <w:rsid w:val="00AF19C1"/>
    <w:rsid w:val="00AF2AAB"/>
    <w:rsid w:val="00AF30FC"/>
    <w:rsid w:val="00B07518"/>
    <w:rsid w:val="00B13402"/>
    <w:rsid w:val="00B1645C"/>
    <w:rsid w:val="00B171E7"/>
    <w:rsid w:val="00B21C3F"/>
    <w:rsid w:val="00B2789A"/>
    <w:rsid w:val="00B3273B"/>
    <w:rsid w:val="00B330D4"/>
    <w:rsid w:val="00B3669F"/>
    <w:rsid w:val="00B446E6"/>
    <w:rsid w:val="00B46EF0"/>
    <w:rsid w:val="00B50BB6"/>
    <w:rsid w:val="00B539EF"/>
    <w:rsid w:val="00B57AF1"/>
    <w:rsid w:val="00B60295"/>
    <w:rsid w:val="00B61850"/>
    <w:rsid w:val="00B668DB"/>
    <w:rsid w:val="00B76A9E"/>
    <w:rsid w:val="00B804A2"/>
    <w:rsid w:val="00B8089B"/>
    <w:rsid w:val="00B81EC7"/>
    <w:rsid w:val="00B872B0"/>
    <w:rsid w:val="00B879F5"/>
    <w:rsid w:val="00B94555"/>
    <w:rsid w:val="00B9574E"/>
    <w:rsid w:val="00BA272A"/>
    <w:rsid w:val="00BB1181"/>
    <w:rsid w:val="00BB4A6E"/>
    <w:rsid w:val="00BC10C7"/>
    <w:rsid w:val="00BD3B3B"/>
    <w:rsid w:val="00BE0C81"/>
    <w:rsid w:val="00BE5C97"/>
    <w:rsid w:val="00BF2587"/>
    <w:rsid w:val="00BF3841"/>
    <w:rsid w:val="00BF4702"/>
    <w:rsid w:val="00BF5D1A"/>
    <w:rsid w:val="00C01135"/>
    <w:rsid w:val="00C032C7"/>
    <w:rsid w:val="00C06BBF"/>
    <w:rsid w:val="00C07339"/>
    <w:rsid w:val="00C100A3"/>
    <w:rsid w:val="00C13657"/>
    <w:rsid w:val="00C15929"/>
    <w:rsid w:val="00C243AB"/>
    <w:rsid w:val="00C27DB0"/>
    <w:rsid w:val="00C30064"/>
    <w:rsid w:val="00C32C12"/>
    <w:rsid w:val="00C40BFA"/>
    <w:rsid w:val="00C4379D"/>
    <w:rsid w:val="00C54FE2"/>
    <w:rsid w:val="00C569D5"/>
    <w:rsid w:val="00C768D7"/>
    <w:rsid w:val="00C86B62"/>
    <w:rsid w:val="00C924DD"/>
    <w:rsid w:val="00C94327"/>
    <w:rsid w:val="00C94CE8"/>
    <w:rsid w:val="00C97A37"/>
    <w:rsid w:val="00CA27B6"/>
    <w:rsid w:val="00CA2EC0"/>
    <w:rsid w:val="00CA4231"/>
    <w:rsid w:val="00CA6810"/>
    <w:rsid w:val="00CB0828"/>
    <w:rsid w:val="00CB5588"/>
    <w:rsid w:val="00CC207F"/>
    <w:rsid w:val="00CC49BC"/>
    <w:rsid w:val="00CD03C3"/>
    <w:rsid w:val="00CD7BE6"/>
    <w:rsid w:val="00CE2D76"/>
    <w:rsid w:val="00CE42F8"/>
    <w:rsid w:val="00CE7212"/>
    <w:rsid w:val="00CF726B"/>
    <w:rsid w:val="00CF760A"/>
    <w:rsid w:val="00D02A06"/>
    <w:rsid w:val="00D1588A"/>
    <w:rsid w:val="00D27182"/>
    <w:rsid w:val="00D30B12"/>
    <w:rsid w:val="00D44B60"/>
    <w:rsid w:val="00D4657C"/>
    <w:rsid w:val="00D52208"/>
    <w:rsid w:val="00D541EE"/>
    <w:rsid w:val="00D7611A"/>
    <w:rsid w:val="00D84726"/>
    <w:rsid w:val="00D8693A"/>
    <w:rsid w:val="00D9062B"/>
    <w:rsid w:val="00D90A51"/>
    <w:rsid w:val="00D90D6C"/>
    <w:rsid w:val="00D94B14"/>
    <w:rsid w:val="00D95E8A"/>
    <w:rsid w:val="00D97160"/>
    <w:rsid w:val="00DA19E3"/>
    <w:rsid w:val="00DB1A64"/>
    <w:rsid w:val="00DB5C39"/>
    <w:rsid w:val="00DB75D4"/>
    <w:rsid w:val="00DB799F"/>
    <w:rsid w:val="00DC09FC"/>
    <w:rsid w:val="00DC24A3"/>
    <w:rsid w:val="00DC466D"/>
    <w:rsid w:val="00DC6195"/>
    <w:rsid w:val="00DD01D2"/>
    <w:rsid w:val="00DD2C3A"/>
    <w:rsid w:val="00DD7D99"/>
    <w:rsid w:val="00DE7279"/>
    <w:rsid w:val="00DF085D"/>
    <w:rsid w:val="00E0146F"/>
    <w:rsid w:val="00E05B1B"/>
    <w:rsid w:val="00E06405"/>
    <w:rsid w:val="00E07164"/>
    <w:rsid w:val="00E10E26"/>
    <w:rsid w:val="00E31507"/>
    <w:rsid w:val="00E324DA"/>
    <w:rsid w:val="00E42317"/>
    <w:rsid w:val="00E44AE2"/>
    <w:rsid w:val="00E51CEA"/>
    <w:rsid w:val="00E55D80"/>
    <w:rsid w:val="00E679B6"/>
    <w:rsid w:val="00E74EF4"/>
    <w:rsid w:val="00E81334"/>
    <w:rsid w:val="00E82F82"/>
    <w:rsid w:val="00E914F3"/>
    <w:rsid w:val="00E9797C"/>
    <w:rsid w:val="00EA2C4D"/>
    <w:rsid w:val="00EA3E56"/>
    <w:rsid w:val="00EB6DE4"/>
    <w:rsid w:val="00EC07C9"/>
    <w:rsid w:val="00EC1CDF"/>
    <w:rsid w:val="00EC50B8"/>
    <w:rsid w:val="00ED1E32"/>
    <w:rsid w:val="00EE4534"/>
    <w:rsid w:val="00EE4931"/>
    <w:rsid w:val="00EF331E"/>
    <w:rsid w:val="00EF5934"/>
    <w:rsid w:val="00F02666"/>
    <w:rsid w:val="00F05084"/>
    <w:rsid w:val="00F0677F"/>
    <w:rsid w:val="00F14057"/>
    <w:rsid w:val="00F15E4D"/>
    <w:rsid w:val="00F16920"/>
    <w:rsid w:val="00F20EFB"/>
    <w:rsid w:val="00F21003"/>
    <w:rsid w:val="00F33F12"/>
    <w:rsid w:val="00F35687"/>
    <w:rsid w:val="00F55B73"/>
    <w:rsid w:val="00F6325C"/>
    <w:rsid w:val="00F67FD1"/>
    <w:rsid w:val="00F72551"/>
    <w:rsid w:val="00F74D6D"/>
    <w:rsid w:val="00F751C6"/>
    <w:rsid w:val="00F851C7"/>
    <w:rsid w:val="00F92979"/>
    <w:rsid w:val="00F93544"/>
    <w:rsid w:val="00F94B0A"/>
    <w:rsid w:val="00FA2685"/>
    <w:rsid w:val="00FB0D65"/>
    <w:rsid w:val="00FB0FC2"/>
    <w:rsid w:val="00FC3AFE"/>
    <w:rsid w:val="00FC575B"/>
    <w:rsid w:val="00FC65E7"/>
    <w:rsid w:val="00FE20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41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D2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D2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D2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2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D2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94"/>
    <w:rPr>
      <w:rFonts w:eastAsiaTheme="majorEastAsia" w:cstheme="majorBidi"/>
      <w:color w:val="272727" w:themeColor="text1" w:themeTint="D8"/>
    </w:rPr>
  </w:style>
  <w:style w:type="paragraph" w:styleId="Title">
    <w:name w:val="Title"/>
    <w:basedOn w:val="Normal"/>
    <w:next w:val="Normal"/>
    <w:link w:val="TitleChar"/>
    <w:uiPriority w:val="10"/>
    <w:qFormat/>
    <w:rsid w:val="001D2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94"/>
    <w:pPr>
      <w:spacing w:before="160"/>
      <w:jc w:val="center"/>
    </w:pPr>
    <w:rPr>
      <w:i/>
      <w:iCs/>
      <w:color w:val="404040" w:themeColor="text1" w:themeTint="BF"/>
    </w:rPr>
  </w:style>
  <w:style w:type="character" w:customStyle="1" w:styleId="QuoteChar">
    <w:name w:val="Quote Char"/>
    <w:basedOn w:val="DefaultParagraphFont"/>
    <w:link w:val="Quote"/>
    <w:uiPriority w:val="29"/>
    <w:rsid w:val="001D2A94"/>
    <w:rPr>
      <w:i/>
      <w:iCs/>
      <w:color w:val="404040" w:themeColor="text1" w:themeTint="BF"/>
    </w:rPr>
  </w:style>
  <w:style w:type="paragraph" w:styleId="ListParagraph">
    <w:name w:val="List Paragraph"/>
    <w:basedOn w:val="Normal"/>
    <w:uiPriority w:val="1"/>
    <w:qFormat/>
    <w:rsid w:val="001D2A94"/>
    <w:pPr>
      <w:ind w:left="720"/>
      <w:contextualSpacing/>
    </w:pPr>
  </w:style>
  <w:style w:type="character" w:styleId="IntenseEmphasis">
    <w:name w:val="Intense Emphasis"/>
    <w:basedOn w:val="DefaultParagraphFont"/>
    <w:uiPriority w:val="21"/>
    <w:qFormat/>
    <w:rsid w:val="001D2A94"/>
    <w:rPr>
      <w:i/>
      <w:iCs/>
      <w:color w:val="2F5496" w:themeColor="accent1" w:themeShade="BF"/>
    </w:rPr>
  </w:style>
  <w:style w:type="paragraph" w:styleId="IntenseQuote">
    <w:name w:val="Intense Quote"/>
    <w:basedOn w:val="Normal"/>
    <w:next w:val="Normal"/>
    <w:link w:val="IntenseQuoteChar"/>
    <w:uiPriority w:val="30"/>
    <w:qFormat/>
    <w:rsid w:val="001D2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A94"/>
    <w:rPr>
      <w:i/>
      <w:iCs/>
      <w:color w:val="2F5496" w:themeColor="accent1" w:themeShade="BF"/>
    </w:rPr>
  </w:style>
  <w:style w:type="character" w:styleId="IntenseReference">
    <w:name w:val="Intense Reference"/>
    <w:basedOn w:val="DefaultParagraphFont"/>
    <w:uiPriority w:val="32"/>
    <w:qFormat/>
    <w:rsid w:val="001D2A94"/>
    <w:rPr>
      <w:b/>
      <w:bCs/>
      <w:smallCaps/>
      <w:color w:val="2F5496" w:themeColor="accent1" w:themeShade="BF"/>
      <w:spacing w:val="5"/>
    </w:rPr>
  </w:style>
  <w:style w:type="paragraph" w:styleId="NoSpacing">
    <w:name w:val="No Spacing"/>
    <w:uiPriority w:val="1"/>
    <w:qFormat/>
    <w:rsid w:val="003D1950"/>
    <w:pPr>
      <w:spacing w:after="0" w:line="240" w:lineRule="auto"/>
    </w:pPr>
  </w:style>
  <w:style w:type="paragraph" w:styleId="BodyText">
    <w:name w:val="Body Text"/>
    <w:basedOn w:val="Normal"/>
    <w:link w:val="BodyTextChar"/>
    <w:uiPriority w:val="1"/>
    <w:qFormat/>
    <w:rsid w:val="00E0146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0146F"/>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1E0164"/>
    <w:rPr>
      <w:color w:val="0000FF"/>
      <w:u w:val="single"/>
    </w:rPr>
  </w:style>
  <w:style w:type="character" w:customStyle="1" w:styleId="UnresolvedMention">
    <w:name w:val="Unresolved Mention"/>
    <w:basedOn w:val="DefaultParagraphFont"/>
    <w:uiPriority w:val="99"/>
    <w:semiHidden/>
    <w:unhideWhenUsed/>
    <w:rsid w:val="00F02666"/>
    <w:rPr>
      <w:color w:val="605E5C"/>
      <w:shd w:val="clear" w:color="auto" w:fill="E1DFDD"/>
    </w:rPr>
  </w:style>
  <w:style w:type="paragraph" w:styleId="Header">
    <w:name w:val="header"/>
    <w:basedOn w:val="Normal"/>
    <w:link w:val="HeaderChar"/>
    <w:uiPriority w:val="99"/>
    <w:unhideWhenUsed/>
    <w:rsid w:val="00433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1C0"/>
  </w:style>
  <w:style w:type="paragraph" w:styleId="Footer">
    <w:name w:val="footer"/>
    <w:basedOn w:val="Normal"/>
    <w:link w:val="FooterChar"/>
    <w:uiPriority w:val="99"/>
    <w:unhideWhenUsed/>
    <w:rsid w:val="00433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1C0"/>
  </w:style>
  <w:style w:type="character" w:customStyle="1" w:styleId="mw-headline">
    <w:name w:val="mw-headline"/>
    <w:basedOn w:val="DefaultParagraphFont"/>
    <w:rsid w:val="003802C1"/>
  </w:style>
  <w:style w:type="paragraph" w:styleId="NormalWeb">
    <w:name w:val="Normal (Web)"/>
    <w:basedOn w:val="Normal"/>
    <w:uiPriority w:val="99"/>
    <w:unhideWhenUsed/>
    <w:rsid w:val="003802C1"/>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paragraph" w:customStyle="1" w:styleId="TableParagraph">
    <w:name w:val="Table Paragraph"/>
    <w:basedOn w:val="Normal"/>
    <w:uiPriority w:val="1"/>
    <w:qFormat/>
    <w:rsid w:val="004A63A8"/>
    <w:pPr>
      <w:widowControl w:val="0"/>
      <w:autoSpaceDE w:val="0"/>
      <w:autoSpaceDN w:val="0"/>
      <w:spacing w:after="0" w:line="240" w:lineRule="auto"/>
      <w:ind w:left="87"/>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59"/>
    <w:unhideWhenUsed/>
    <w:qFormat/>
    <w:rsid w:val="00B539E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icle-referencestext">
    <w:name w:val="c-article-references__text"/>
    <w:basedOn w:val="Normal"/>
    <w:rsid w:val="00AA5850"/>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url">
    <w:name w:val="url"/>
    <w:basedOn w:val="DefaultParagraphFont"/>
    <w:rsid w:val="00CA2EC0"/>
  </w:style>
  <w:style w:type="character" w:styleId="FollowedHyperlink">
    <w:name w:val="FollowedHyperlink"/>
    <w:basedOn w:val="DefaultParagraphFont"/>
    <w:uiPriority w:val="99"/>
    <w:semiHidden/>
    <w:unhideWhenUsed/>
    <w:rsid w:val="00133456"/>
    <w:rPr>
      <w:color w:val="954F72" w:themeColor="followedHyperlink"/>
      <w:u w:val="single"/>
    </w:rPr>
  </w:style>
  <w:style w:type="paragraph" w:styleId="BalloonText">
    <w:name w:val="Balloon Text"/>
    <w:basedOn w:val="Normal"/>
    <w:link w:val="BalloonTextChar"/>
    <w:uiPriority w:val="99"/>
    <w:semiHidden/>
    <w:unhideWhenUsed/>
    <w:rsid w:val="00241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D2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D2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D2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2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D2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94"/>
    <w:rPr>
      <w:rFonts w:eastAsiaTheme="majorEastAsia" w:cstheme="majorBidi"/>
      <w:color w:val="272727" w:themeColor="text1" w:themeTint="D8"/>
    </w:rPr>
  </w:style>
  <w:style w:type="paragraph" w:styleId="Title">
    <w:name w:val="Title"/>
    <w:basedOn w:val="Normal"/>
    <w:next w:val="Normal"/>
    <w:link w:val="TitleChar"/>
    <w:uiPriority w:val="10"/>
    <w:qFormat/>
    <w:rsid w:val="001D2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94"/>
    <w:pPr>
      <w:spacing w:before="160"/>
      <w:jc w:val="center"/>
    </w:pPr>
    <w:rPr>
      <w:i/>
      <w:iCs/>
      <w:color w:val="404040" w:themeColor="text1" w:themeTint="BF"/>
    </w:rPr>
  </w:style>
  <w:style w:type="character" w:customStyle="1" w:styleId="QuoteChar">
    <w:name w:val="Quote Char"/>
    <w:basedOn w:val="DefaultParagraphFont"/>
    <w:link w:val="Quote"/>
    <w:uiPriority w:val="29"/>
    <w:rsid w:val="001D2A94"/>
    <w:rPr>
      <w:i/>
      <w:iCs/>
      <w:color w:val="404040" w:themeColor="text1" w:themeTint="BF"/>
    </w:rPr>
  </w:style>
  <w:style w:type="paragraph" w:styleId="ListParagraph">
    <w:name w:val="List Paragraph"/>
    <w:basedOn w:val="Normal"/>
    <w:uiPriority w:val="1"/>
    <w:qFormat/>
    <w:rsid w:val="001D2A94"/>
    <w:pPr>
      <w:ind w:left="720"/>
      <w:contextualSpacing/>
    </w:pPr>
  </w:style>
  <w:style w:type="character" w:styleId="IntenseEmphasis">
    <w:name w:val="Intense Emphasis"/>
    <w:basedOn w:val="DefaultParagraphFont"/>
    <w:uiPriority w:val="21"/>
    <w:qFormat/>
    <w:rsid w:val="001D2A94"/>
    <w:rPr>
      <w:i/>
      <w:iCs/>
      <w:color w:val="2F5496" w:themeColor="accent1" w:themeShade="BF"/>
    </w:rPr>
  </w:style>
  <w:style w:type="paragraph" w:styleId="IntenseQuote">
    <w:name w:val="Intense Quote"/>
    <w:basedOn w:val="Normal"/>
    <w:next w:val="Normal"/>
    <w:link w:val="IntenseQuoteChar"/>
    <w:uiPriority w:val="30"/>
    <w:qFormat/>
    <w:rsid w:val="001D2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A94"/>
    <w:rPr>
      <w:i/>
      <w:iCs/>
      <w:color w:val="2F5496" w:themeColor="accent1" w:themeShade="BF"/>
    </w:rPr>
  </w:style>
  <w:style w:type="character" w:styleId="IntenseReference">
    <w:name w:val="Intense Reference"/>
    <w:basedOn w:val="DefaultParagraphFont"/>
    <w:uiPriority w:val="32"/>
    <w:qFormat/>
    <w:rsid w:val="001D2A94"/>
    <w:rPr>
      <w:b/>
      <w:bCs/>
      <w:smallCaps/>
      <w:color w:val="2F5496" w:themeColor="accent1" w:themeShade="BF"/>
      <w:spacing w:val="5"/>
    </w:rPr>
  </w:style>
  <w:style w:type="paragraph" w:styleId="NoSpacing">
    <w:name w:val="No Spacing"/>
    <w:uiPriority w:val="1"/>
    <w:qFormat/>
    <w:rsid w:val="003D1950"/>
    <w:pPr>
      <w:spacing w:after="0" w:line="240" w:lineRule="auto"/>
    </w:pPr>
  </w:style>
  <w:style w:type="paragraph" w:styleId="BodyText">
    <w:name w:val="Body Text"/>
    <w:basedOn w:val="Normal"/>
    <w:link w:val="BodyTextChar"/>
    <w:uiPriority w:val="1"/>
    <w:qFormat/>
    <w:rsid w:val="00E0146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0146F"/>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1E0164"/>
    <w:rPr>
      <w:color w:val="0000FF"/>
      <w:u w:val="single"/>
    </w:rPr>
  </w:style>
  <w:style w:type="character" w:customStyle="1" w:styleId="UnresolvedMention">
    <w:name w:val="Unresolved Mention"/>
    <w:basedOn w:val="DefaultParagraphFont"/>
    <w:uiPriority w:val="99"/>
    <w:semiHidden/>
    <w:unhideWhenUsed/>
    <w:rsid w:val="00F02666"/>
    <w:rPr>
      <w:color w:val="605E5C"/>
      <w:shd w:val="clear" w:color="auto" w:fill="E1DFDD"/>
    </w:rPr>
  </w:style>
  <w:style w:type="paragraph" w:styleId="Header">
    <w:name w:val="header"/>
    <w:basedOn w:val="Normal"/>
    <w:link w:val="HeaderChar"/>
    <w:uiPriority w:val="99"/>
    <w:unhideWhenUsed/>
    <w:rsid w:val="00433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1C0"/>
  </w:style>
  <w:style w:type="paragraph" w:styleId="Footer">
    <w:name w:val="footer"/>
    <w:basedOn w:val="Normal"/>
    <w:link w:val="FooterChar"/>
    <w:uiPriority w:val="99"/>
    <w:unhideWhenUsed/>
    <w:rsid w:val="00433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1C0"/>
  </w:style>
  <w:style w:type="character" w:customStyle="1" w:styleId="mw-headline">
    <w:name w:val="mw-headline"/>
    <w:basedOn w:val="DefaultParagraphFont"/>
    <w:rsid w:val="003802C1"/>
  </w:style>
  <w:style w:type="paragraph" w:styleId="NormalWeb">
    <w:name w:val="Normal (Web)"/>
    <w:basedOn w:val="Normal"/>
    <w:uiPriority w:val="99"/>
    <w:unhideWhenUsed/>
    <w:rsid w:val="003802C1"/>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paragraph" w:customStyle="1" w:styleId="TableParagraph">
    <w:name w:val="Table Paragraph"/>
    <w:basedOn w:val="Normal"/>
    <w:uiPriority w:val="1"/>
    <w:qFormat/>
    <w:rsid w:val="004A63A8"/>
    <w:pPr>
      <w:widowControl w:val="0"/>
      <w:autoSpaceDE w:val="0"/>
      <w:autoSpaceDN w:val="0"/>
      <w:spacing w:after="0" w:line="240" w:lineRule="auto"/>
      <w:ind w:left="87"/>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59"/>
    <w:unhideWhenUsed/>
    <w:qFormat/>
    <w:rsid w:val="00B539E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icle-referencestext">
    <w:name w:val="c-article-references__text"/>
    <w:basedOn w:val="Normal"/>
    <w:rsid w:val="00AA5850"/>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url">
    <w:name w:val="url"/>
    <w:basedOn w:val="DefaultParagraphFont"/>
    <w:rsid w:val="00CA2EC0"/>
  </w:style>
  <w:style w:type="character" w:styleId="FollowedHyperlink">
    <w:name w:val="FollowedHyperlink"/>
    <w:basedOn w:val="DefaultParagraphFont"/>
    <w:uiPriority w:val="99"/>
    <w:semiHidden/>
    <w:unhideWhenUsed/>
    <w:rsid w:val="00133456"/>
    <w:rPr>
      <w:color w:val="954F72" w:themeColor="followedHyperlink"/>
      <w:u w:val="single"/>
    </w:rPr>
  </w:style>
  <w:style w:type="paragraph" w:styleId="BalloonText">
    <w:name w:val="Balloon Text"/>
    <w:basedOn w:val="Normal"/>
    <w:link w:val="BalloonTextChar"/>
    <w:uiPriority w:val="99"/>
    <w:semiHidden/>
    <w:unhideWhenUsed/>
    <w:rsid w:val="00241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5795">
      <w:bodyDiv w:val="1"/>
      <w:marLeft w:val="0"/>
      <w:marRight w:val="0"/>
      <w:marTop w:val="0"/>
      <w:marBottom w:val="0"/>
      <w:divBdr>
        <w:top w:val="none" w:sz="0" w:space="0" w:color="auto"/>
        <w:left w:val="none" w:sz="0" w:space="0" w:color="auto"/>
        <w:bottom w:val="none" w:sz="0" w:space="0" w:color="auto"/>
        <w:right w:val="none" w:sz="0" w:space="0" w:color="auto"/>
      </w:divBdr>
    </w:div>
    <w:div w:id="148131960">
      <w:bodyDiv w:val="1"/>
      <w:marLeft w:val="0"/>
      <w:marRight w:val="0"/>
      <w:marTop w:val="0"/>
      <w:marBottom w:val="0"/>
      <w:divBdr>
        <w:top w:val="none" w:sz="0" w:space="0" w:color="auto"/>
        <w:left w:val="none" w:sz="0" w:space="0" w:color="auto"/>
        <w:bottom w:val="none" w:sz="0" w:space="0" w:color="auto"/>
        <w:right w:val="none" w:sz="0" w:space="0" w:color="auto"/>
      </w:divBdr>
    </w:div>
    <w:div w:id="160049613">
      <w:bodyDiv w:val="1"/>
      <w:marLeft w:val="0"/>
      <w:marRight w:val="0"/>
      <w:marTop w:val="0"/>
      <w:marBottom w:val="0"/>
      <w:divBdr>
        <w:top w:val="none" w:sz="0" w:space="0" w:color="auto"/>
        <w:left w:val="none" w:sz="0" w:space="0" w:color="auto"/>
        <w:bottom w:val="none" w:sz="0" w:space="0" w:color="auto"/>
        <w:right w:val="none" w:sz="0" w:space="0" w:color="auto"/>
      </w:divBdr>
    </w:div>
    <w:div w:id="233128426">
      <w:bodyDiv w:val="1"/>
      <w:marLeft w:val="0"/>
      <w:marRight w:val="0"/>
      <w:marTop w:val="0"/>
      <w:marBottom w:val="0"/>
      <w:divBdr>
        <w:top w:val="none" w:sz="0" w:space="0" w:color="auto"/>
        <w:left w:val="none" w:sz="0" w:space="0" w:color="auto"/>
        <w:bottom w:val="none" w:sz="0" w:space="0" w:color="auto"/>
        <w:right w:val="none" w:sz="0" w:space="0" w:color="auto"/>
      </w:divBdr>
    </w:div>
    <w:div w:id="357464769">
      <w:bodyDiv w:val="1"/>
      <w:marLeft w:val="0"/>
      <w:marRight w:val="0"/>
      <w:marTop w:val="0"/>
      <w:marBottom w:val="0"/>
      <w:divBdr>
        <w:top w:val="none" w:sz="0" w:space="0" w:color="auto"/>
        <w:left w:val="none" w:sz="0" w:space="0" w:color="auto"/>
        <w:bottom w:val="none" w:sz="0" w:space="0" w:color="auto"/>
        <w:right w:val="none" w:sz="0" w:space="0" w:color="auto"/>
      </w:divBdr>
    </w:div>
    <w:div w:id="385028972">
      <w:bodyDiv w:val="1"/>
      <w:marLeft w:val="0"/>
      <w:marRight w:val="0"/>
      <w:marTop w:val="0"/>
      <w:marBottom w:val="0"/>
      <w:divBdr>
        <w:top w:val="none" w:sz="0" w:space="0" w:color="auto"/>
        <w:left w:val="none" w:sz="0" w:space="0" w:color="auto"/>
        <w:bottom w:val="none" w:sz="0" w:space="0" w:color="auto"/>
        <w:right w:val="none" w:sz="0" w:space="0" w:color="auto"/>
      </w:divBdr>
    </w:div>
    <w:div w:id="464391445">
      <w:bodyDiv w:val="1"/>
      <w:marLeft w:val="0"/>
      <w:marRight w:val="0"/>
      <w:marTop w:val="0"/>
      <w:marBottom w:val="0"/>
      <w:divBdr>
        <w:top w:val="none" w:sz="0" w:space="0" w:color="auto"/>
        <w:left w:val="none" w:sz="0" w:space="0" w:color="auto"/>
        <w:bottom w:val="none" w:sz="0" w:space="0" w:color="auto"/>
        <w:right w:val="none" w:sz="0" w:space="0" w:color="auto"/>
      </w:divBdr>
    </w:div>
    <w:div w:id="507016323">
      <w:bodyDiv w:val="1"/>
      <w:marLeft w:val="0"/>
      <w:marRight w:val="0"/>
      <w:marTop w:val="0"/>
      <w:marBottom w:val="0"/>
      <w:divBdr>
        <w:top w:val="none" w:sz="0" w:space="0" w:color="auto"/>
        <w:left w:val="none" w:sz="0" w:space="0" w:color="auto"/>
        <w:bottom w:val="none" w:sz="0" w:space="0" w:color="auto"/>
        <w:right w:val="none" w:sz="0" w:space="0" w:color="auto"/>
      </w:divBdr>
      <w:divsChild>
        <w:div w:id="407264196">
          <w:marLeft w:val="0"/>
          <w:marRight w:val="0"/>
          <w:marTop w:val="0"/>
          <w:marBottom w:val="0"/>
          <w:divBdr>
            <w:top w:val="none" w:sz="0" w:space="0" w:color="auto"/>
            <w:left w:val="none" w:sz="0" w:space="0" w:color="auto"/>
            <w:bottom w:val="none" w:sz="0" w:space="0" w:color="auto"/>
            <w:right w:val="none" w:sz="0" w:space="0" w:color="auto"/>
          </w:divBdr>
        </w:div>
      </w:divsChild>
    </w:div>
    <w:div w:id="633297380">
      <w:bodyDiv w:val="1"/>
      <w:marLeft w:val="0"/>
      <w:marRight w:val="0"/>
      <w:marTop w:val="0"/>
      <w:marBottom w:val="0"/>
      <w:divBdr>
        <w:top w:val="none" w:sz="0" w:space="0" w:color="auto"/>
        <w:left w:val="none" w:sz="0" w:space="0" w:color="auto"/>
        <w:bottom w:val="none" w:sz="0" w:space="0" w:color="auto"/>
        <w:right w:val="none" w:sz="0" w:space="0" w:color="auto"/>
      </w:divBdr>
      <w:divsChild>
        <w:div w:id="400493867">
          <w:marLeft w:val="0"/>
          <w:marRight w:val="0"/>
          <w:marTop w:val="0"/>
          <w:marBottom w:val="0"/>
          <w:divBdr>
            <w:top w:val="none" w:sz="0" w:space="0" w:color="auto"/>
            <w:left w:val="none" w:sz="0" w:space="0" w:color="auto"/>
            <w:bottom w:val="none" w:sz="0" w:space="0" w:color="auto"/>
            <w:right w:val="none" w:sz="0" w:space="0" w:color="auto"/>
          </w:divBdr>
        </w:div>
      </w:divsChild>
    </w:div>
    <w:div w:id="673653106">
      <w:bodyDiv w:val="1"/>
      <w:marLeft w:val="0"/>
      <w:marRight w:val="0"/>
      <w:marTop w:val="0"/>
      <w:marBottom w:val="0"/>
      <w:divBdr>
        <w:top w:val="none" w:sz="0" w:space="0" w:color="auto"/>
        <w:left w:val="none" w:sz="0" w:space="0" w:color="auto"/>
        <w:bottom w:val="none" w:sz="0" w:space="0" w:color="auto"/>
        <w:right w:val="none" w:sz="0" w:space="0" w:color="auto"/>
      </w:divBdr>
    </w:div>
    <w:div w:id="675809195">
      <w:bodyDiv w:val="1"/>
      <w:marLeft w:val="0"/>
      <w:marRight w:val="0"/>
      <w:marTop w:val="0"/>
      <w:marBottom w:val="0"/>
      <w:divBdr>
        <w:top w:val="none" w:sz="0" w:space="0" w:color="auto"/>
        <w:left w:val="none" w:sz="0" w:space="0" w:color="auto"/>
        <w:bottom w:val="none" w:sz="0" w:space="0" w:color="auto"/>
        <w:right w:val="none" w:sz="0" w:space="0" w:color="auto"/>
      </w:divBdr>
    </w:div>
    <w:div w:id="724567280">
      <w:bodyDiv w:val="1"/>
      <w:marLeft w:val="0"/>
      <w:marRight w:val="0"/>
      <w:marTop w:val="0"/>
      <w:marBottom w:val="0"/>
      <w:divBdr>
        <w:top w:val="none" w:sz="0" w:space="0" w:color="auto"/>
        <w:left w:val="none" w:sz="0" w:space="0" w:color="auto"/>
        <w:bottom w:val="none" w:sz="0" w:space="0" w:color="auto"/>
        <w:right w:val="none" w:sz="0" w:space="0" w:color="auto"/>
      </w:divBdr>
      <w:divsChild>
        <w:div w:id="1398548013">
          <w:marLeft w:val="0"/>
          <w:marRight w:val="0"/>
          <w:marTop w:val="0"/>
          <w:marBottom w:val="0"/>
          <w:divBdr>
            <w:top w:val="none" w:sz="0" w:space="0" w:color="auto"/>
            <w:left w:val="none" w:sz="0" w:space="0" w:color="auto"/>
            <w:bottom w:val="none" w:sz="0" w:space="0" w:color="auto"/>
            <w:right w:val="none" w:sz="0" w:space="0" w:color="auto"/>
          </w:divBdr>
        </w:div>
      </w:divsChild>
    </w:div>
    <w:div w:id="767192935">
      <w:bodyDiv w:val="1"/>
      <w:marLeft w:val="0"/>
      <w:marRight w:val="0"/>
      <w:marTop w:val="0"/>
      <w:marBottom w:val="0"/>
      <w:divBdr>
        <w:top w:val="none" w:sz="0" w:space="0" w:color="auto"/>
        <w:left w:val="none" w:sz="0" w:space="0" w:color="auto"/>
        <w:bottom w:val="none" w:sz="0" w:space="0" w:color="auto"/>
        <w:right w:val="none" w:sz="0" w:space="0" w:color="auto"/>
      </w:divBdr>
      <w:divsChild>
        <w:div w:id="89476359">
          <w:marLeft w:val="0"/>
          <w:marRight w:val="0"/>
          <w:marTop w:val="0"/>
          <w:marBottom w:val="0"/>
          <w:divBdr>
            <w:top w:val="none" w:sz="0" w:space="0" w:color="auto"/>
            <w:left w:val="none" w:sz="0" w:space="0" w:color="auto"/>
            <w:bottom w:val="none" w:sz="0" w:space="0" w:color="auto"/>
            <w:right w:val="none" w:sz="0" w:space="0" w:color="auto"/>
          </w:divBdr>
        </w:div>
      </w:divsChild>
    </w:div>
    <w:div w:id="1004478778">
      <w:bodyDiv w:val="1"/>
      <w:marLeft w:val="0"/>
      <w:marRight w:val="0"/>
      <w:marTop w:val="0"/>
      <w:marBottom w:val="0"/>
      <w:divBdr>
        <w:top w:val="none" w:sz="0" w:space="0" w:color="auto"/>
        <w:left w:val="none" w:sz="0" w:space="0" w:color="auto"/>
        <w:bottom w:val="none" w:sz="0" w:space="0" w:color="auto"/>
        <w:right w:val="none" w:sz="0" w:space="0" w:color="auto"/>
      </w:divBdr>
    </w:div>
    <w:div w:id="1094936982">
      <w:bodyDiv w:val="1"/>
      <w:marLeft w:val="0"/>
      <w:marRight w:val="0"/>
      <w:marTop w:val="0"/>
      <w:marBottom w:val="0"/>
      <w:divBdr>
        <w:top w:val="none" w:sz="0" w:space="0" w:color="auto"/>
        <w:left w:val="none" w:sz="0" w:space="0" w:color="auto"/>
        <w:bottom w:val="none" w:sz="0" w:space="0" w:color="auto"/>
        <w:right w:val="none" w:sz="0" w:space="0" w:color="auto"/>
      </w:divBdr>
    </w:div>
    <w:div w:id="1180002092">
      <w:bodyDiv w:val="1"/>
      <w:marLeft w:val="0"/>
      <w:marRight w:val="0"/>
      <w:marTop w:val="0"/>
      <w:marBottom w:val="0"/>
      <w:divBdr>
        <w:top w:val="none" w:sz="0" w:space="0" w:color="auto"/>
        <w:left w:val="none" w:sz="0" w:space="0" w:color="auto"/>
        <w:bottom w:val="none" w:sz="0" w:space="0" w:color="auto"/>
        <w:right w:val="none" w:sz="0" w:space="0" w:color="auto"/>
      </w:divBdr>
    </w:div>
    <w:div w:id="1207526989">
      <w:bodyDiv w:val="1"/>
      <w:marLeft w:val="0"/>
      <w:marRight w:val="0"/>
      <w:marTop w:val="0"/>
      <w:marBottom w:val="0"/>
      <w:divBdr>
        <w:top w:val="none" w:sz="0" w:space="0" w:color="auto"/>
        <w:left w:val="none" w:sz="0" w:space="0" w:color="auto"/>
        <w:bottom w:val="none" w:sz="0" w:space="0" w:color="auto"/>
        <w:right w:val="none" w:sz="0" w:space="0" w:color="auto"/>
      </w:divBdr>
      <w:divsChild>
        <w:div w:id="2026855619">
          <w:marLeft w:val="0"/>
          <w:marRight w:val="0"/>
          <w:marTop w:val="0"/>
          <w:marBottom w:val="0"/>
          <w:divBdr>
            <w:top w:val="none" w:sz="0" w:space="0" w:color="auto"/>
            <w:left w:val="none" w:sz="0" w:space="0" w:color="auto"/>
            <w:bottom w:val="none" w:sz="0" w:space="0" w:color="auto"/>
            <w:right w:val="none" w:sz="0" w:space="0" w:color="auto"/>
          </w:divBdr>
        </w:div>
      </w:divsChild>
    </w:div>
    <w:div w:id="1237280039">
      <w:bodyDiv w:val="1"/>
      <w:marLeft w:val="0"/>
      <w:marRight w:val="0"/>
      <w:marTop w:val="0"/>
      <w:marBottom w:val="0"/>
      <w:divBdr>
        <w:top w:val="none" w:sz="0" w:space="0" w:color="auto"/>
        <w:left w:val="none" w:sz="0" w:space="0" w:color="auto"/>
        <w:bottom w:val="none" w:sz="0" w:space="0" w:color="auto"/>
        <w:right w:val="none" w:sz="0" w:space="0" w:color="auto"/>
      </w:divBdr>
    </w:div>
    <w:div w:id="1381978760">
      <w:bodyDiv w:val="1"/>
      <w:marLeft w:val="0"/>
      <w:marRight w:val="0"/>
      <w:marTop w:val="0"/>
      <w:marBottom w:val="0"/>
      <w:divBdr>
        <w:top w:val="none" w:sz="0" w:space="0" w:color="auto"/>
        <w:left w:val="none" w:sz="0" w:space="0" w:color="auto"/>
        <w:bottom w:val="none" w:sz="0" w:space="0" w:color="auto"/>
        <w:right w:val="none" w:sz="0" w:space="0" w:color="auto"/>
      </w:divBdr>
      <w:divsChild>
        <w:div w:id="1362631490">
          <w:marLeft w:val="0"/>
          <w:marRight w:val="0"/>
          <w:marTop w:val="0"/>
          <w:marBottom w:val="0"/>
          <w:divBdr>
            <w:top w:val="none" w:sz="0" w:space="0" w:color="auto"/>
            <w:left w:val="none" w:sz="0" w:space="0" w:color="auto"/>
            <w:bottom w:val="none" w:sz="0" w:space="0" w:color="auto"/>
            <w:right w:val="none" w:sz="0" w:space="0" w:color="auto"/>
          </w:divBdr>
        </w:div>
      </w:divsChild>
    </w:div>
    <w:div w:id="1793934730">
      <w:bodyDiv w:val="1"/>
      <w:marLeft w:val="0"/>
      <w:marRight w:val="0"/>
      <w:marTop w:val="0"/>
      <w:marBottom w:val="0"/>
      <w:divBdr>
        <w:top w:val="none" w:sz="0" w:space="0" w:color="auto"/>
        <w:left w:val="none" w:sz="0" w:space="0" w:color="auto"/>
        <w:bottom w:val="none" w:sz="0" w:space="0" w:color="auto"/>
        <w:right w:val="none" w:sz="0" w:space="0" w:color="auto"/>
      </w:divBdr>
      <w:divsChild>
        <w:div w:id="1652324156">
          <w:marLeft w:val="0"/>
          <w:marRight w:val="0"/>
          <w:marTop w:val="0"/>
          <w:marBottom w:val="0"/>
          <w:divBdr>
            <w:top w:val="none" w:sz="0" w:space="0" w:color="auto"/>
            <w:left w:val="none" w:sz="0" w:space="0" w:color="auto"/>
            <w:bottom w:val="none" w:sz="0" w:space="0" w:color="auto"/>
            <w:right w:val="none" w:sz="0" w:space="0" w:color="auto"/>
          </w:divBdr>
        </w:div>
      </w:divsChild>
    </w:div>
    <w:div w:id="1846901184">
      <w:bodyDiv w:val="1"/>
      <w:marLeft w:val="0"/>
      <w:marRight w:val="0"/>
      <w:marTop w:val="0"/>
      <w:marBottom w:val="0"/>
      <w:divBdr>
        <w:top w:val="none" w:sz="0" w:space="0" w:color="auto"/>
        <w:left w:val="none" w:sz="0" w:space="0" w:color="auto"/>
        <w:bottom w:val="none" w:sz="0" w:space="0" w:color="auto"/>
        <w:right w:val="none" w:sz="0" w:space="0" w:color="auto"/>
      </w:divBdr>
      <w:divsChild>
        <w:div w:id="1345402623">
          <w:marLeft w:val="0"/>
          <w:marRight w:val="0"/>
          <w:marTop w:val="0"/>
          <w:marBottom w:val="0"/>
          <w:divBdr>
            <w:top w:val="none" w:sz="0" w:space="0" w:color="auto"/>
            <w:left w:val="none" w:sz="0" w:space="0" w:color="auto"/>
            <w:bottom w:val="none" w:sz="0" w:space="0" w:color="auto"/>
            <w:right w:val="none" w:sz="0" w:space="0" w:color="auto"/>
          </w:divBdr>
        </w:div>
      </w:divsChild>
    </w:div>
    <w:div w:id="1872911639">
      <w:bodyDiv w:val="1"/>
      <w:marLeft w:val="0"/>
      <w:marRight w:val="0"/>
      <w:marTop w:val="0"/>
      <w:marBottom w:val="0"/>
      <w:divBdr>
        <w:top w:val="none" w:sz="0" w:space="0" w:color="auto"/>
        <w:left w:val="none" w:sz="0" w:space="0" w:color="auto"/>
        <w:bottom w:val="none" w:sz="0" w:space="0" w:color="auto"/>
        <w:right w:val="none" w:sz="0" w:space="0" w:color="auto"/>
      </w:divBdr>
    </w:div>
    <w:div w:id="1876577922">
      <w:bodyDiv w:val="1"/>
      <w:marLeft w:val="0"/>
      <w:marRight w:val="0"/>
      <w:marTop w:val="0"/>
      <w:marBottom w:val="0"/>
      <w:divBdr>
        <w:top w:val="none" w:sz="0" w:space="0" w:color="auto"/>
        <w:left w:val="none" w:sz="0" w:space="0" w:color="auto"/>
        <w:bottom w:val="none" w:sz="0" w:space="0" w:color="auto"/>
        <w:right w:val="none" w:sz="0" w:space="0" w:color="auto"/>
      </w:divBdr>
    </w:div>
    <w:div w:id="2013095298">
      <w:bodyDiv w:val="1"/>
      <w:marLeft w:val="0"/>
      <w:marRight w:val="0"/>
      <w:marTop w:val="0"/>
      <w:marBottom w:val="0"/>
      <w:divBdr>
        <w:top w:val="none" w:sz="0" w:space="0" w:color="auto"/>
        <w:left w:val="none" w:sz="0" w:space="0" w:color="auto"/>
        <w:bottom w:val="none" w:sz="0" w:space="0" w:color="auto"/>
        <w:right w:val="none" w:sz="0" w:space="0" w:color="auto"/>
      </w:divBdr>
    </w:div>
    <w:div w:id="2067101990">
      <w:bodyDiv w:val="1"/>
      <w:marLeft w:val="0"/>
      <w:marRight w:val="0"/>
      <w:marTop w:val="0"/>
      <w:marBottom w:val="0"/>
      <w:divBdr>
        <w:top w:val="none" w:sz="0" w:space="0" w:color="auto"/>
        <w:left w:val="none" w:sz="0" w:space="0" w:color="auto"/>
        <w:bottom w:val="none" w:sz="0" w:space="0" w:color="auto"/>
        <w:right w:val="none" w:sz="0" w:space="0" w:color="auto"/>
      </w:divBdr>
    </w:div>
    <w:div w:id="21168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thritis.org/diseases/rheumatoid-arthritis" TargetMode="External"/><Relationship Id="rId18" Type="http://schemas.openxmlformats.org/officeDocument/2006/relationships/hyperlink" Target="https://pubmed.ncbi.nlm.nih.gov/3089898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86/s13065-017-0289-x" TargetMode="External"/><Relationship Id="rId7" Type="http://schemas.openxmlformats.org/officeDocument/2006/relationships/footnotes" Target="footnotes.xml"/><Relationship Id="rId12" Type="http://schemas.openxmlformats.org/officeDocument/2006/relationships/hyperlink" Target="https://doi.org/10.1016/j.autrev.2011.04.021" TargetMode="External"/><Relationship Id="rId17" Type="http://schemas.openxmlformats.org/officeDocument/2006/relationships/hyperlink" Target="https://doi.org/10.1038/s41598-019-52398-w" TargetMode="External"/><Relationship Id="rId25" Type="http://schemas.openxmlformats.org/officeDocument/2006/relationships/hyperlink" Target="https://www.ijrar.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s.sagepub.com/home/npx" TargetMode="External"/><Relationship Id="rId20" Type="http://schemas.openxmlformats.org/officeDocument/2006/relationships/hyperlink" Target="https://doi.org/10.24079/cajms.2021.09.01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016/j.jgr.2021.02.00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79/cabicompendium.54447" TargetMode="External"/><Relationship Id="rId23" Type="http://schemas.openxmlformats.org/officeDocument/2006/relationships/hyperlink" Target="https://doi.org/10.1155/2012/967573.28"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016/j.heliyon.2019.e02234"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j.jep.2015.12.055" TargetMode="External"/><Relationship Id="rId22" Type="http://schemas.openxmlformats.org/officeDocument/2006/relationships/hyperlink" Target="https://doi.org/10.3889/oamjms.2019.55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AD304-082D-47C6-B857-7B635A33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4581</Words>
  <Characters>26115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saisri</dc:creator>
  <cp:keywords/>
  <dc:description/>
  <cp:lastModifiedBy>SDI 1055</cp:lastModifiedBy>
  <cp:revision>11</cp:revision>
  <dcterms:created xsi:type="dcterms:W3CDTF">2025-10-24T11:42:00Z</dcterms:created>
  <dcterms:modified xsi:type="dcterms:W3CDTF">2025-10-27T05:23:00Z</dcterms:modified>
</cp:coreProperties>
</file>