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F4796" w14:textId="5CA58545" w:rsidR="008B3F8D" w:rsidRPr="005F11EB" w:rsidRDefault="00A21103">
      <w:pPr>
        <w:spacing w:line="480" w:lineRule="auto"/>
        <w:jc w:val="center"/>
        <w:rPr>
          <w:rFonts w:ascii="Arial" w:hAnsi="Arial" w:cs="Arial"/>
          <w:b/>
          <w:bCs/>
          <w:sz w:val="20"/>
          <w:szCs w:val="20"/>
        </w:rPr>
      </w:pPr>
      <w:r w:rsidRPr="00E24F1C">
        <w:rPr>
          <w:rFonts w:ascii="Arial" w:hAnsi="Arial" w:cs="Arial"/>
          <w:b/>
          <w:bCs/>
        </w:rPr>
        <w:t xml:space="preserve">Assessment of </w:t>
      </w:r>
      <w:r w:rsidR="00214193" w:rsidRPr="00E24F1C">
        <w:rPr>
          <w:rFonts w:ascii="Arial" w:hAnsi="Arial" w:cs="Arial"/>
          <w:b/>
          <w:bCs/>
        </w:rPr>
        <w:t>Black Soldier Fly larval meal based diet on the growth, digestive performance and meat quality of</w:t>
      </w:r>
      <w:r w:rsidR="00214193" w:rsidRPr="00E24F1C">
        <w:rPr>
          <w:rFonts w:ascii="Arial" w:hAnsi="Arial" w:cs="Arial"/>
          <w:b/>
          <w:bCs/>
          <w:i/>
          <w:iCs/>
        </w:rPr>
        <w:t xml:space="preserve"> Anabas </w:t>
      </w:r>
      <w:proofErr w:type="spellStart"/>
      <w:r w:rsidR="00214193" w:rsidRPr="00E24F1C">
        <w:rPr>
          <w:rFonts w:ascii="Arial" w:hAnsi="Arial" w:cs="Arial"/>
          <w:b/>
          <w:bCs/>
          <w:i/>
          <w:iCs/>
        </w:rPr>
        <w:t>testudineus</w:t>
      </w:r>
      <w:proofErr w:type="spellEnd"/>
      <w:r w:rsidR="00214193" w:rsidRPr="00E24F1C">
        <w:rPr>
          <w:rFonts w:ascii="Arial" w:hAnsi="Arial" w:cs="Arial"/>
          <w:b/>
          <w:bCs/>
          <w:i/>
          <w:iCs/>
        </w:rPr>
        <w:t xml:space="preserve"> </w:t>
      </w:r>
      <w:r w:rsidR="00214193" w:rsidRPr="00E24F1C">
        <w:rPr>
          <w:rFonts w:ascii="Arial" w:hAnsi="Arial" w:cs="Arial"/>
          <w:b/>
          <w:bCs/>
        </w:rPr>
        <w:t>(Bloch, 1792)</w:t>
      </w:r>
      <w:bookmarkStart w:id="0" w:name="_GoBack"/>
      <w:bookmarkEnd w:id="0"/>
    </w:p>
    <w:p w14:paraId="42DEC68A" w14:textId="77777777" w:rsidR="002D5553" w:rsidRDefault="002D5553">
      <w:pPr>
        <w:spacing w:line="480" w:lineRule="auto"/>
        <w:jc w:val="both"/>
        <w:rPr>
          <w:rFonts w:ascii="Arial" w:hAnsi="Arial" w:cs="Arial"/>
          <w:b/>
          <w:bCs/>
        </w:rPr>
      </w:pPr>
    </w:p>
    <w:p w14:paraId="2FC736B9" w14:textId="5930DEC3" w:rsidR="008B3F8D" w:rsidRPr="005F11EB" w:rsidRDefault="00214193">
      <w:pPr>
        <w:spacing w:line="480" w:lineRule="auto"/>
        <w:jc w:val="both"/>
        <w:rPr>
          <w:rFonts w:ascii="Arial" w:hAnsi="Arial" w:cs="Arial"/>
          <w:b/>
          <w:bCs/>
        </w:rPr>
      </w:pPr>
      <w:r w:rsidRPr="005F11EB">
        <w:rPr>
          <w:rFonts w:ascii="Arial" w:hAnsi="Arial" w:cs="Arial"/>
          <w:b/>
          <w:bCs/>
        </w:rPr>
        <w:t>ABSTRACT</w:t>
      </w:r>
    </w:p>
    <w:p w14:paraId="51EA1474" w14:textId="77777777"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Aims: To </w:t>
      </w:r>
      <w:r w:rsidR="00214193" w:rsidRPr="005F11EB">
        <w:rPr>
          <w:rFonts w:ascii="Arial" w:hAnsi="Arial" w:cs="Arial"/>
          <w:sz w:val="20"/>
          <w:szCs w:val="20"/>
        </w:rPr>
        <w:t>standardi</w:t>
      </w:r>
      <w:r w:rsidRPr="005F11EB">
        <w:rPr>
          <w:rFonts w:ascii="Arial" w:hAnsi="Arial" w:cs="Arial"/>
          <w:sz w:val="20"/>
          <w:szCs w:val="20"/>
        </w:rPr>
        <w:t>ze</w:t>
      </w:r>
      <w:r w:rsidR="00214193" w:rsidRPr="005F11EB">
        <w:rPr>
          <w:rFonts w:ascii="Arial" w:hAnsi="Arial" w:cs="Arial"/>
          <w:sz w:val="20"/>
          <w:szCs w:val="20"/>
        </w:rPr>
        <w:t xml:space="preserve"> </w:t>
      </w:r>
      <w:r w:rsidRPr="005F11EB">
        <w:rPr>
          <w:rFonts w:ascii="Arial" w:hAnsi="Arial" w:cs="Arial"/>
          <w:sz w:val="20"/>
          <w:szCs w:val="20"/>
        </w:rPr>
        <w:t>the</w:t>
      </w:r>
      <w:r w:rsidR="00214193" w:rsidRPr="005F11EB">
        <w:rPr>
          <w:rFonts w:ascii="Arial" w:hAnsi="Arial" w:cs="Arial"/>
          <w:sz w:val="20"/>
          <w:szCs w:val="20"/>
        </w:rPr>
        <w:t xml:space="preserve"> protein requirement for climbing perch using a Black Soldier Fly larval meal-based diet</w:t>
      </w:r>
      <w:r w:rsidRPr="005F11EB">
        <w:rPr>
          <w:rFonts w:ascii="Arial" w:hAnsi="Arial" w:cs="Arial"/>
          <w:sz w:val="20"/>
          <w:szCs w:val="20"/>
        </w:rPr>
        <w:t xml:space="preserve"> for the improved</w:t>
      </w:r>
      <w:r w:rsidR="00214193" w:rsidRPr="005F11EB">
        <w:rPr>
          <w:rFonts w:ascii="Arial" w:hAnsi="Arial" w:cs="Arial"/>
          <w:sz w:val="20"/>
          <w:szCs w:val="20"/>
        </w:rPr>
        <w:t xml:space="preserve"> growth, digestive performance, and meat quality of </w:t>
      </w:r>
      <w:r w:rsidR="00214193" w:rsidRPr="005F11EB">
        <w:rPr>
          <w:rFonts w:ascii="Arial" w:hAnsi="Arial" w:cs="Arial"/>
          <w:i/>
          <w:iCs/>
          <w:sz w:val="20"/>
          <w:szCs w:val="20"/>
        </w:rPr>
        <w:t xml:space="preserve">Anabas </w:t>
      </w:r>
      <w:proofErr w:type="spellStart"/>
      <w:r w:rsidR="00214193" w:rsidRPr="005F11EB">
        <w:rPr>
          <w:rFonts w:ascii="Arial" w:hAnsi="Arial" w:cs="Arial"/>
          <w:i/>
          <w:iCs/>
          <w:sz w:val="20"/>
          <w:szCs w:val="20"/>
        </w:rPr>
        <w:t>testudineus</w:t>
      </w:r>
      <w:proofErr w:type="spellEnd"/>
      <w:r w:rsidR="00214193" w:rsidRPr="005F11EB">
        <w:rPr>
          <w:rFonts w:ascii="Arial" w:hAnsi="Arial" w:cs="Arial"/>
          <w:sz w:val="20"/>
          <w:szCs w:val="20"/>
        </w:rPr>
        <w:t xml:space="preserve"> (Bloch, 1792)</w:t>
      </w:r>
      <w:r w:rsidR="00951636" w:rsidRPr="005F11EB">
        <w:rPr>
          <w:rFonts w:ascii="Arial" w:hAnsi="Arial" w:cs="Arial"/>
          <w:sz w:val="20"/>
          <w:szCs w:val="20"/>
        </w:rPr>
        <w:t xml:space="preserve">. </w:t>
      </w:r>
    </w:p>
    <w:p w14:paraId="1C93EF28" w14:textId="77777777"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Study design: </w:t>
      </w:r>
      <w:r w:rsidR="00214193" w:rsidRPr="005F11EB">
        <w:rPr>
          <w:rFonts w:ascii="Arial" w:hAnsi="Arial" w:cs="Arial"/>
          <w:sz w:val="20"/>
          <w:szCs w:val="20"/>
        </w:rPr>
        <w:t>The experimental group replaced the fish meal with 40% black soldier fly larvae meal at different protein concentrations, viz. T4-20%, T5-25%, T6-30%, and T7-35% CP.</w:t>
      </w:r>
    </w:p>
    <w:p w14:paraId="67FF0D80" w14:textId="0598E978"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Place and duration of study: Erode </w:t>
      </w:r>
      <w:r w:rsidR="00AF58EC" w:rsidRPr="005F11EB">
        <w:rPr>
          <w:rFonts w:ascii="Arial" w:hAnsi="Arial" w:cs="Arial"/>
          <w:sz w:val="20"/>
          <w:szCs w:val="20"/>
        </w:rPr>
        <w:t>Bhavani Sagar</w:t>
      </w:r>
      <w:r w:rsidRPr="005F11EB">
        <w:rPr>
          <w:rFonts w:ascii="Arial" w:hAnsi="Arial" w:cs="Arial"/>
          <w:sz w:val="20"/>
          <w:szCs w:val="20"/>
        </w:rPr>
        <w:t xml:space="preserve"> </w:t>
      </w:r>
      <w:r w:rsidR="00AF58EC" w:rsidRPr="005F11EB">
        <w:rPr>
          <w:rFonts w:ascii="Arial" w:hAnsi="Arial" w:cs="Arial"/>
          <w:sz w:val="20"/>
          <w:szCs w:val="20"/>
        </w:rPr>
        <w:t>Centre</w:t>
      </w:r>
      <w:r w:rsidRPr="005F11EB">
        <w:rPr>
          <w:rFonts w:ascii="Arial" w:hAnsi="Arial" w:cs="Arial"/>
          <w:sz w:val="20"/>
          <w:szCs w:val="20"/>
        </w:rPr>
        <w:t xml:space="preserve"> for sustainable aquaculture, between 202</w:t>
      </w:r>
      <w:r w:rsidR="00131A90" w:rsidRPr="005F11EB">
        <w:rPr>
          <w:rFonts w:ascii="Arial" w:hAnsi="Arial" w:cs="Arial"/>
          <w:sz w:val="20"/>
          <w:szCs w:val="20"/>
        </w:rPr>
        <w:t>3</w:t>
      </w:r>
      <w:r w:rsidRPr="005F11EB">
        <w:rPr>
          <w:rFonts w:ascii="Arial" w:hAnsi="Arial" w:cs="Arial"/>
          <w:sz w:val="20"/>
          <w:szCs w:val="20"/>
        </w:rPr>
        <w:t xml:space="preserve"> and 202</w:t>
      </w:r>
      <w:r w:rsidR="00131A90" w:rsidRPr="005F11EB">
        <w:rPr>
          <w:rFonts w:ascii="Arial" w:hAnsi="Arial" w:cs="Arial"/>
          <w:sz w:val="20"/>
          <w:szCs w:val="20"/>
        </w:rPr>
        <w:t>4</w:t>
      </w:r>
    </w:p>
    <w:p w14:paraId="29561E27" w14:textId="3A2EADF0"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Result: </w:t>
      </w:r>
      <w:r w:rsidR="00214193" w:rsidRPr="005F11EB">
        <w:rPr>
          <w:rFonts w:ascii="Arial" w:hAnsi="Arial" w:cs="Arial"/>
          <w:sz w:val="20"/>
          <w:szCs w:val="20"/>
        </w:rPr>
        <w:t>A</w:t>
      </w:r>
      <w:r w:rsidR="00AF58EC" w:rsidRPr="005F11EB">
        <w:rPr>
          <w:rFonts w:ascii="Arial" w:hAnsi="Arial" w:cs="Arial"/>
          <w:sz w:val="20"/>
          <w:szCs w:val="20"/>
        </w:rPr>
        <w:t>fter</w:t>
      </w:r>
      <w:r w:rsidR="00214193" w:rsidRPr="005F11EB">
        <w:rPr>
          <w:rFonts w:ascii="Arial" w:hAnsi="Arial" w:cs="Arial"/>
          <w:sz w:val="20"/>
          <w:szCs w:val="20"/>
        </w:rPr>
        <w:t xml:space="preserve"> the </w:t>
      </w:r>
      <w:r w:rsidR="00AF58EC" w:rsidRPr="005F11EB">
        <w:rPr>
          <w:rFonts w:ascii="Arial" w:hAnsi="Arial" w:cs="Arial"/>
          <w:sz w:val="20"/>
          <w:szCs w:val="20"/>
        </w:rPr>
        <w:t>60</w:t>
      </w:r>
      <w:r w:rsidR="00AF58EC" w:rsidRPr="005F11EB">
        <w:rPr>
          <w:rFonts w:ascii="Arial" w:hAnsi="Arial" w:cs="Arial"/>
          <w:sz w:val="20"/>
          <w:szCs w:val="20"/>
          <w:vertAlign w:val="superscript"/>
        </w:rPr>
        <w:t>th</w:t>
      </w:r>
      <w:r w:rsidR="00AF58EC" w:rsidRPr="005F11EB">
        <w:rPr>
          <w:rFonts w:ascii="Arial" w:hAnsi="Arial" w:cs="Arial"/>
          <w:sz w:val="20"/>
          <w:szCs w:val="20"/>
        </w:rPr>
        <w:t xml:space="preserve"> day </w:t>
      </w:r>
      <w:r w:rsidR="00214193" w:rsidRPr="005F11EB">
        <w:rPr>
          <w:rFonts w:ascii="Arial" w:hAnsi="Arial" w:cs="Arial"/>
          <w:sz w:val="20"/>
          <w:szCs w:val="20"/>
        </w:rPr>
        <w:t xml:space="preserve">of experiment, T6-30% and T7-35% CP diet-fed fishes </w:t>
      </w:r>
      <w:r w:rsidR="00672E60">
        <w:rPr>
          <w:rFonts w:ascii="Arial" w:hAnsi="Arial" w:cs="Arial"/>
          <w:sz w:val="20"/>
          <w:szCs w:val="20"/>
        </w:rPr>
        <w:t>resulted</w:t>
      </w:r>
      <w:r w:rsidR="00214193" w:rsidRPr="005F11EB">
        <w:rPr>
          <w:rFonts w:ascii="Arial" w:hAnsi="Arial" w:cs="Arial"/>
          <w:sz w:val="20"/>
          <w:szCs w:val="20"/>
        </w:rPr>
        <w:t xml:space="preserve"> better</w:t>
      </w:r>
      <w:r w:rsidR="00672E60">
        <w:rPr>
          <w:rFonts w:ascii="Arial" w:hAnsi="Arial" w:cs="Arial"/>
          <w:sz w:val="20"/>
          <w:szCs w:val="20"/>
        </w:rPr>
        <w:t xml:space="preserve"> growth and survival T6-30% (99</w:t>
      </w:r>
      <w:r w:rsidR="00672E60" w:rsidRPr="005F11EB">
        <w:rPr>
          <w:rFonts w:ascii="Arial" w:hAnsi="Arial" w:cs="Arial"/>
          <w:sz w:val="20"/>
          <w:szCs w:val="20"/>
        </w:rPr>
        <w:t>±</w:t>
      </w:r>
      <w:r w:rsidR="00672E60">
        <w:rPr>
          <w:rFonts w:ascii="Arial" w:hAnsi="Arial" w:cs="Arial"/>
          <w:sz w:val="20"/>
          <w:szCs w:val="20"/>
        </w:rPr>
        <w:t>1.6%)</w:t>
      </w:r>
      <w:r w:rsidR="00214193" w:rsidRPr="005F11EB">
        <w:rPr>
          <w:rFonts w:ascii="Arial" w:hAnsi="Arial" w:cs="Arial"/>
          <w:sz w:val="20"/>
          <w:szCs w:val="20"/>
        </w:rPr>
        <w:t xml:space="preserve"> than T4-20% and T5-25% fed fishes. The mean length gain (MLG) and percentage length gain (PLG)</w:t>
      </w:r>
      <w:r w:rsidR="00672E60">
        <w:rPr>
          <w:rFonts w:ascii="Arial" w:hAnsi="Arial" w:cs="Arial"/>
          <w:sz w:val="20"/>
          <w:szCs w:val="20"/>
        </w:rPr>
        <w:t xml:space="preserve"> </w:t>
      </w:r>
      <w:r w:rsidR="00672E60" w:rsidRPr="005F11EB">
        <w:rPr>
          <w:rFonts w:ascii="Arial" w:hAnsi="Arial" w:cs="Arial"/>
          <w:sz w:val="20"/>
          <w:szCs w:val="20"/>
        </w:rPr>
        <w:t>(5.64±0.07cm, 148.47±4.01) and (5.37±0.15cm, 135.65±6.52)</w:t>
      </w:r>
      <w:r w:rsidR="00672E60">
        <w:rPr>
          <w:rFonts w:ascii="Arial" w:hAnsi="Arial" w:cs="Arial"/>
          <w:sz w:val="20"/>
          <w:szCs w:val="20"/>
        </w:rPr>
        <w:t>, M</w:t>
      </w:r>
      <w:r w:rsidR="00214193" w:rsidRPr="005F11EB">
        <w:rPr>
          <w:rFonts w:ascii="Arial" w:hAnsi="Arial" w:cs="Arial"/>
          <w:sz w:val="20"/>
          <w:szCs w:val="20"/>
        </w:rPr>
        <w:t xml:space="preserve">ean </w:t>
      </w:r>
      <w:r w:rsidR="00672E60">
        <w:rPr>
          <w:rFonts w:ascii="Arial" w:hAnsi="Arial" w:cs="Arial"/>
          <w:sz w:val="20"/>
          <w:szCs w:val="20"/>
        </w:rPr>
        <w:t>W</w:t>
      </w:r>
      <w:r w:rsidR="00214193" w:rsidRPr="005F11EB">
        <w:rPr>
          <w:rFonts w:ascii="Arial" w:hAnsi="Arial" w:cs="Arial"/>
          <w:sz w:val="20"/>
          <w:szCs w:val="20"/>
        </w:rPr>
        <w:t xml:space="preserve">eight </w:t>
      </w:r>
      <w:r w:rsidR="00672E60">
        <w:rPr>
          <w:rFonts w:ascii="Arial" w:hAnsi="Arial" w:cs="Arial"/>
          <w:sz w:val="20"/>
          <w:szCs w:val="20"/>
        </w:rPr>
        <w:t>G</w:t>
      </w:r>
      <w:r w:rsidR="00214193" w:rsidRPr="005F11EB">
        <w:rPr>
          <w:rFonts w:ascii="Arial" w:hAnsi="Arial" w:cs="Arial"/>
          <w:sz w:val="20"/>
          <w:szCs w:val="20"/>
        </w:rPr>
        <w:t xml:space="preserve">ain (MWG) was significantly higher (p&lt;0.05) in T7-35% (17.66±1.64g) and T6-30% (17.42±1.54g). Specific Growth Rate (SGR) was significantly higher (p&lt;0.05) in T6-30% (4.31±0.13), T7-35% (4.21±0.13), and T5-25% (4.08±0.12) than T4-20% (3.76±0.23). </w:t>
      </w:r>
      <w:r w:rsidR="00FE1D87" w:rsidRPr="005F11EB">
        <w:rPr>
          <w:rFonts w:ascii="Arial" w:hAnsi="Arial" w:cs="Arial"/>
          <w:sz w:val="20"/>
          <w:szCs w:val="20"/>
        </w:rPr>
        <w:t>Hematological</w:t>
      </w:r>
      <w:r w:rsidR="00214193" w:rsidRPr="005F11EB">
        <w:rPr>
          <w:rFonts w:ascii="Arial" w:hAnsi="Arial" w:cs="Arial"/>
          <w:sz w:val="20"/>
          <w:szCs w:val="20"/>
        </w:rPr>
        <w:t xml:space="preserve"> parameters and meat quality of experimental fish significantly (p&gt;0.05) varied with different diet protein concentrations. The estimated cost-benefit analysis based on the FCR of each diet revealed that T6-30% (1:1.105) was </w:t>
      </w:r>
      <w:r w:rsidR="00672E60">
        <w:rPr>
          <w:rFonts w:ascii="Arial" w:hAnsi="Arial" w:cs="Arial"/>
          <w:sz w:val="20"/>
          <w:szCs w:val="20"/>
        </w:rPr>
        <w:t>cost effective.</w:t>
      </w:r>
    </w:p>
    <w:p w14:paraId="3C57C04D" w14:textId="29B9241B" w:rsidR="008B3F8D"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Conclusion: </w:t>
      </w:r>
      <w:r w:rsidR="00214193" w:rsidRPr="005F11EB">
        <w:rPr>
          <w:rFonts w:ascii="Arial" w:hAnsi="Arial" w:cs="Arial"/>
          <w:sz w:val="20"/>
          <w:szCs w:val="20"/>
        </w:rPr>
        <w:t xml:space="preserve">Hence, </w:t>
      </w:r>
      <w:r w:rsidR="00672E60">
        <w:rPr>
          <w:rFonts w:ascii="Arial" w:hAnsi="Arial" w:cs="Arial"/>
          <w:sz w:val="20"/>
          <w:szCs w:val="20"/>
        </w:rPr>
        <w:t>the</w:t>
      </w:r>
      <w:r w:rsidR="00214193" w:rsidRPr="005F11EB">
        <w:rPr>
          <w:rFonts w:ascii="Arial" w:hAnsi="Arial" w:cs="Arial"/>
          <w:sz w:val="20"/>
          <w:szCs w:val="20"/>
        </w:rPr>
        <w:t xml:space="preserve"> </w:t>
      </w:r>
      <w:r w:rsidR="00672E60">
        <w:rPr>
          <w:rFonts w:ascii="Arial" w:hAnsi="Arial" w:cs="Arial"/>
          <w:sz w:val="20"/>
          <w:szCs w:val="20"/>
        </w:rPr>
        <w:t xml:space="preserve">cost effective </w:t>
      </w:r>
      <w:r w:rsidR="00214193" w:rsidRPr="005F11EB">
        <w:rPr>
          <w:rFonts w:ascii="Arial" w:hAnsi="Arial" w:cs="Arial"/>
          <w:sz w:val="20"/>
          <w:szCs w:val="20"/>
        </w:rPr>
        <w:t xml:space="preserve">30% crude protein diet in which 40% of Fish meal replaced with Black soldier fly larvae meal would be economically </w:t>
      </w:r>
      <w:r w:rsidR="00E642EB">
        <w:rPr>
          <w:rFonts w:ascii="Arial" w:hAnsi="Arial" w:cs="Arial"/>
          <w:sz w:val="20"/>
          <w:szCs w:val="20"/>
        </w:rPr>
        <w:t xml:space="preserve">and environmentally </w:t>
      </w:r>
      <w:r w:rsidR="00672E60">
        <w:rPr>
          <w:rFonts w:ascii="Arial" w:hAnsi="Arial" w:cs="Arial"/>
          <w:sz w:val="20"/>
          <w:szCs w:val="20"/>
        </w:rPr>
        <w:t>sustainable</w:t>
      </w:r>
      <w:r w:rsidR="00214193" w:rsidRPr="005F11EB">
        <w:rPr>
          <w:rFonts w:ascii="Arial" w:hAnsi="Arial" w:cs="Arial"/>
          <w:sz w:val="20"/>
          <w:szCs w:val="20"/>
        </w:rPr>
        <w:t xml:space="preserve"> for the culture of </w:t>
      </w:r>
      <w:r w:rsidR="00214193" w:rsidRPr="005F11EB">
        <w:rPr>
          <w:rFonts w:ascii="Arial" w:hAnsi="Arial" w:cs="Arial"/>
          <w:i/>
          <w:iCs/>
          <w:sz w:val="20"/>
          <w:szCs w:val="20"/>
        </w:rPr>
        <w:t>A</w:t>
      </w:r>
      <w:r w:rsidR="00E642EB">
        <w:rPr>
          <w:rFonts w:ascii="Arial" w:hAnsi="Arial" w:cs="Arial"/>
          <w:i/>
          <w:iCs/>
          <w:sz w:val="20"/>
          <w:szCs w:val="20"/>
        </w:rPr>
        <w:t>nabas</w:t>
      </w:r>
      <w:r w:rsidR="00214193" w:rsidRPr="005F11EB">
        <w:rPr>
          <w:rFonts w:ascii="Arial" w:hAnsi="Arial" w:cs="Arial"/>
          <w:i/>
          <w:iCs/>
          <w:sz w:val="20"/>
          <w:szCs w:val="20"/>
        </w:rPr>
        <w:t xml:space="preserve"> </w:t>
      </w:r>
      <w:proofErr w:type="spellStart"/>
      <w:r w:rsidR="00214193" w:rsidRPr="005F11EB">
        <w:rPr>
          <w:rFonts w:ascii="Arial" w:hAnsi="Arial" w:cs="Arial"/>
          <w:i/>
          <w:iCs/>
          <w:sz w:val="20"/>
          <w:szCs w:val="20"/>
        </w:rPr>
        <w:t>testudineus</w:t>
      </w:r>
      <w:proofErr w:type="spellEnd"/>
      <w:r w:rsidR="00214193" w:rsidRPr="005F11EB">
        <w:rPr>
          <w:rFonts w:ascii="Arial" w:hAnsi="Arial" w:cs="Arial"/>
          <w:sz w:val="20"/>
          <w:szCs w:val="20"/>
        </w:rPr>
        <w:t>.</w:t>
      </w:r>
    </w:p>
    <w:p w14:paraId="1D08FE77" w14:textId="618C7105" w:rsidR="003F1002" w:rsidRPr="005F11EB" w:rsidRDefault="00214193">
      <w:pPr>
        <w:spacing w:line="480" w:lineRule="auto"/>
        <w:jc w:val="both"/>
        <w:rPr>
          <w:rFonts w:ascii="Arial" w:hAnsi="Arial" w:cs="Arial"/>
          <w:i/>
          <w:iCs/>
          <w:sz w:val="20"/>
          <w:szCs w:val="20"/>
        </w:rPr>
      </w:pPr>
      <w:r w:rsidRPr="005F11EB">
        <w:rPr>
          <w:rFonts w:ascii="Arial" w:hAnsi="Arial" w:cs="Arial"/>
          <w:b/>
          <w:bCs/>
          <w:i/>
          <w:iCs/>
          <w:sz w:val="20"/>
          <w:szCs w:val="20"/>
        </w:rPr>
        <w:t>Keywords</w:t>
      </w:r>
      <w:r w:rsidRPr="005F11EB">
        <w:rPr>
          <w:rFonts w:ascii="Arial" w:hAnsi="Arial" w:cs="Arial"/>
          <w:i/>
          <w:iCs/>
          <w:sz w:val="20"/>
          <w:szCs w:val="20"/>
        </w:rPr>
        <w:t xml:space="preserve">: Black Soldier Fly larvae meal, Growth performance, Anabas </w:t>
      </w:r>
      <w:proofErr w:type="spellStart"/>
      <w:r w:rsidRPr="005F11EB">
        <w:rPr>
          <w:rFonts w:ascii="Arial" w:hAnsi="Arial" w:cs="Arial"/>
          <w:i/>
          <w:iCs/>
          <w:sz w:val="20"/>
          <w:szCs w:val="20"/>
        </w:rPr>
        <w:t>testudineus</w:t>
      </w:r>
      <w:proofErr w:type="spellEnd"/>
      <w:r w:rsidRPr="005F11EB">
        <w:rPr>
          <w:rFonts w:ascii="Arial" w:hAnsi="Arial" w:cs="Arial"/>
          <w:i/>
          <w:iCs/>
          <w:sz w:val="20"/>
          <w:szCs w:val="20"/>
        </w:rPr>
        <w:t>, Digestive enzyme, Meat quality, Fish meal</w:t>
      </w:r>
    </w:p>
    <w:p w14:paraId="7D036159" w14:textId="77777777" w:rsidR="008B3F8D" w:rsidRPr="005F11EB" w:rsidRDefault="00214193" w:rsidP="00A7061C">
      <w:pPr>
        <w:pStyle w:val="ListParagraph"/>
        <w:numPr>
          <w:ilvl w:val="0"/>
          <w:numId w:val="1"/>
        </w:numPr>
        <w:spacing w:line="480" w:lineRule="auto"/>
        <w:ind w:left="360"/>
        <w:jc w:val="both"/>
        <w:rPr>
          <w:rFonts w:ascii="Arial" w:hAnsi="Arial" w:cs="Arial"/>
          <w:b/>
          <w:bCs/>
        </w:rPr>
      </w:pPr>
      <w:r w:rsidRPr="005F11EB">
        <w:rPr>
          <w:rFonts w:ascii="Arial" w:hAnsi="Arial" w:cs="Arial"/>
          <w:b/>
          <w:bCs/>
        </w:rPr>
        <w:t>INTRODUCTION</w:t>
      </w:r>
    </w:p>
    <w:p w14:paraId="480713EF" w14:textId="16D6BDE3" w:rsidR="002E3D49" w:rsidRDefault="00444864" w:rsidP="00A7061C">
      <w:pPr>
        <w:spacing w:before="120" w:afterLines="120" w:after="288" w:line="480" w:lineRule="auto"/>
        <w:ind w:firstLine="864"/>
        <w:jc w:val="both"/>
        <w:rPr>
          <w:rFonts w:ascii="Arial" w:eastAsia="Arial Unicode MS" w:hAnsi="Arial" w:cs="Arial"/>
          <w:sz w:val="20"/>
          <w:szCs w:val="20"/>
        </w:rPr>
      </w:pPr>
      <w:r w:rsidRPr="005F11EB">
        <w:rPr>
          <w:rFonts w:ascii="Arial" w:eastAsia="Arial Unicode MS" w:hAnsi="Arial" w:cs="Arial"/>
          <w:sz w:val="20"/>
          <w:szCs w:val="20"/>
        </w:rPr>
        <w:lastRenderedPageBreak/>
        <w:t xml:space="preserve">In India, aquaculture is a rapidly growing sector, wherein the production trend of aquaculture increased steadily from 8.87 lakh </w:t>
      </w:r>
      <w:proofErr w:type="spellStart"/>
      <w:r w:rsidRPr="005F11EB">
        <w:rPr>
          <w:rFonts w:ascii="Arial" w:eastAsia="Arial Unicode MS" w:hAnsi="Arial" w:cs="Arial"/>
          <w:sz w:val="20"/>
          <w:szCs w:val="20"/>
        </w:rPr>
        <w:t>tonnes</w:t>
      </w:r>
      <w:proofErr w:type="spellEnd"/>
      <w:r w:rsidRPr="005F11EB">
        <w:rPr>
          <w:rFonts w:ascii="Arial" w:eastAsia="Arial Unicode MS" w:hAnsi="Arial" w:cs="Arial"/>
          <w:sz w:val="20"/>
          <w:szCs w:val="20"/>
        </w:rPr>
        <w:t xml:space="preserve"> in 1981 to 104.3 lakh </w:t>
      </w:r>
      <w:proofErr w:type="spellStart"/>
      <w:r w:rsidRPr="005F11EB">
        <w:rPr>
          <w:rFonts w:ascii="Arial" w:eastAsia="Arial Unicode MS" w:hAnsi="Arial" w:cs="Arial"/>
          <w:sz w:val="20"/>
          <w:szCs w:val="20"/>
        </w:rPr>
        <w:t>tonnes</w:t>
      </w:r>
      <w:proofErr w:type="spellEnd"/>
      <w:r w:rsidRPr="005F11EB">
        <w:rPr>
          <w:rFonts w:ascii="Arial" w:eastAsia="Arial Unicode MS" w:hAnsi="Arial" w:cs="Arial"/>
          <w:sz w:val="20"/>
          <w:szCs w:val="20"/>
        </w:rPr>
        <w:t xml:space="preserve"> in 2020. The aquaculture sector's average annual growth rate is over 10 %. (DADF 2020). Aquaculture has significantly contributed to the global food and nutritional security. Aquaculture production depends on feed, which accounts for about 40 to 60 % of the operational cost. Thus, the production cost depends on the feed and has often led to the search for cost-effective fish meal replacements. Plant and animal-derived feed ingredients provide the energy and nutrients essential for an animal’s growth, reproduction, and health. Any deficiencies or excesses of nutrients can impact growth or lead to disease. Determining fish dietary requirements such as energy, protein, amino acids, lipids, minerals, and vitamins is necessary (Prabu et al. 2017) before considering any feed ingredient as a replacement for fish meal. Among the various dietary requirements, protein is an essential nutrient in fish feed. However, the ever-increasing price of fish meals drives the search for alternate protein sources. Plant-based protein ingredients can be non-compatible with aqua feed due to their anti-nutritional factors and low palatability issues. Several alternative protein sources for fish meal (FM) that provide similar nutritional benefits have been identified (Daniel 2018). </w:t>
      </w:r>
    </w:p>
    <w:p w14:paraId="7B59AE4E" w14:textId="2F9E203E" w:rsidR="00A7061C" w:rsidRDefault="002E3D49" w:rsidP="00980F4B">
      <w:pPr>
        <w:spacing w:before="120" w:afterLines="120" w:after="288" w:line="480" w:lineRule="auto"/>
        <w:ind w:firstLine="864"/>
        <w:jc w:val="both"/>
        <w:rPr>
          <w:rFonts w:ascii="Arial" w:eastAsia="Arial Unicode MS" w:hAnsi="Arial" w:cs="Arial"/>
          <w:sz w:val="20"/>
          <w:szCs w:val="20"/>
        </w:rPr>
      </w:pPr>
      <w:r>
        <w:rPr>
          <w:rFonts w:ascii="Arial" w:eastAsia="Arial Unicode MS" w:hAnsi="Arial" w:cs="Arial"/>
          <w:sz w:val="20"/>
          <w:szCs w:val="20"/>
        </w:rPr>
        <w:t>I</w:t>
      </w:r>
      <w:r w:rsidRPr="002E3D49">
        <w:rPr>
          <w:rFonts w:ascii="Arial" w:eastAsia="Arial Unicode MS" w:hAnsi="Arial" w:cs="Arial"/>
          <w:sz w:val="20"/>
          <w:szCs w:val="20"/>
        </w:rPr>
        <w:t>nsect</w:t>
      </w:r>
      <w:r>
        <w:rPr>
          <w:rFonts w:ascii="Arial" w:eastAsia="Arial Unicode MS" w:hAnsi="Arial" w:cs="Arial"/>
          <w:sz w:val="20"/>
          <w:szCs w:val="20"/>
        </w:rPr>
        <w:t xml:space="preserve"> meal</w:t>
      </w:r>
      <w:r w:rsidRPr="002E3D49">
        <w:rPr>
          <w:rFonts w:ascii="Arial" w:eastAsia="Arial Unicode MS" w:hAnsi="Arial" w:cs="Arial"/>
          <w:sz w:val="20"/>
          <w:szCs w:val="20"/>
        </w:rPr>
        <w:t xml:space="preserve"> offer</w:t>
      </w:r>
      <w:r w:rsidR="00980F4B">
        <w:rPr>
          <w:rFonts w:ascii="Arial" w:eastAsia="Arial Unicode MS" w:hAnsi="Arial" w:cs="Arial"/>
          <w:sz w:val="20"/>
          <w:szCs w:val="20"/>
        </w:rPr>
        <w:t>s</w:t>
      </w:r>
      <w:r w:rsidRPr="002E3D49">
        <w:rPr>
          <w:rFonts w:ascii="Arial" w:eastAsia="Arial Unicode MS" w:hAnsi="Arial" w:cs="Arial"/>
          <w:sz w:val="20"/>
          <w:szCs w:val="20"/>
        </w:rPr>
        <w:t xml:space="preserve"> numerous advantages, </w:t>
      </w:r>
      <w:r w:rsidR="00980F4B">
        <w:rPr>
          <w:rFonts w:ascii="Arial" w:eastAsia="Arial Unicode MS" w:hAnsi="Arial" w:cs="Arial"/>
          <w:sz w:val="20"/>
          <w:szCs w:val="20"/>
        </w:rPr>
        <w:t xml:space="preserve">utilize </w:t>
      </w:r>
      <w:r w:rsidR="00430C85">
        <w:rPr>
          <w:rFonts w:ascii="Arial" w:eastAsia="Arial Unicode MS" w:hAnsi="Arial" w:cs="Arial"/>
          <w:sz w:val="20"/>
          <w:szCs w:val="20"/>
        </w:rPr>
        <w:t xml:space="preserve">and converts </w:t>
      </w:r>
      <w:r w:rsidR="00980F4B">
        <w:rPr>
          <w:rFonts w:ascii="Arial" w:eastAsia="Arial Unicode MS" w:hAnsi="Arial" w:cs="Arial"/>
          <w:sz w:val="20"/>
          <w:szCs w:val="20"/>
        </w:rPr>
        <w:t>organic</w:t>
      </w:r>
      <w:r w:rsidR="00430C85">
        <w:rPr>
          <w:rFonts w:ascii="Arial" w:eastAsia="Arial Unicode MS" w:hAnsi="Arial" w:cs="Arial"/>
          <w:sz w:val="20"/>
          <w:szCs w:val="20"/>
        </w:rPr>
        <w:t xml:space="preserve"> compounds to</w:t>
      </w:r>
      <w:r w:rsidR="00980F4B">
        <w:rPr>
          <w:rFonts w:ascii="Arial" w:eastAsia="Arial Unicode MS" w:hAnsi="Arial" w:cs="Arial"/>
          <w:sz w:val="20"/>
          <w:szCs w:val="20"/>
        </w:rPr>
        <w:t xml:space="preserve"> </w:t>
      </w:r>
      <w:r w:rsidRPr="002E3D49">
        <w:rPr>
          <w:rFonts w:ascii="Arial" w:eastAsia="Arial Unicode MS" w:hAnsi="Arial" w:cs="Arial"/>
          <w:sz w:val="20"/>
          <w:szCs w:val="20"/>
        </w:rPr>
        <w:t>nutrient</w:t>
      </w:r>
      <w:r w:rsidR="00430C85">
        <w:rPr>
          <w:rFonts w:ascii="Arial" w:eastAsia="Arial Unicode MS" w:hAnsi="Arial" w:cs="Arial"/>
          <w:sz w:val="20"/>
          <w:szCs w:val="20"/>
        </w:rPr>
        <w:t>s</w:t>
      </w:r>
      <w:r>
        <w:rPr>
          <w:rFonts w:ascii="Arial" w:eastAsia="Arial Unicode MS" w:hAnsi="Arial" w:cs="Arial"/>
          <w:sz w:val="20"/>
          <w:szCs w:val="20"/>
        </w:rPr>
        <w:t xml:space="preserve"> </w:t>
      </w:r>
      <w:r w:rsidR="00980F4B">
        <w:rPr>
          <w:rFonts w:ascii="Arial" w:eastAsia="Arial Unicode MS" w:hAnsi="Arial" w:cs="Arial"/>
          <w:sz w:val="20"/>
          <w:szCs w:val="20"/>
        </w:rPr>
        <w:t>effective</w:t>
      </w:r>
      <w:r w:rsidR="00430C85">
        <w:rPr>
          <w:rFonts w:ascii="Arial" w:eastAsia="Arial Unicode MS" w:hAnsi="Arial" w:cs="Arial"/>
          <w:sz w:val="20"/>
          <w:szCs w:val="20"/>
        </w:rPr>
        <w:t>ly</w:t>
      </w:r>
      <w:r w:rsidRPr="002E3D49">
        <w:rPr>
          <w:rFonts w:ascii="Arial" w:eastAsia="Arial Unicode MS" w:hAnsi="Arial" w:cs="Arial"/>
          <w:sz w:val="20"/>
          <w:szCs w:val="20"/>
        </w:rPr>
        <w:t>, low carbon footprint, and rich nutritional content, making them a potential to the challenges of conventional feed ingredients (</w:t>
      </w:r>
      <w:proofErr w:type="spellStart"/>
      <w:r w:rsidRPr="002E3D49">
        <w:rPr>
          <w:rFonts w:ascii="Arial" w:eastAsia="Arial Unicode MS" w:hAnsi="Arial" w:cs="Arial"/>
          <w:sz w:val="20"/>
          <w:szCs w:val="20"/>
        </w:rPr>
        <w:t>Fantatto</w:t>
      </w:r>
      <w:proofErr w:type="spellEnd"/>
      <w:r w:rsidRPr="002E3D49">
        <w:rPr>
          <w:rFonts w:ascii="Arial" w:eastAsia="Arial Unicode MS" w:hAnsi="Arial" w:cs="Arial"/>
          <w:sz w:val="20"/>
          <w:szCs w:val="20"/>
        </w:rPr>
        <w:t xml:space="preserve"> et al.</w:t>
      </w:r>
      <w:r>
        <w:rPr>
          <w:rFonts w:ascii="Arial" w:eastAsia="Arial Unicode MS" w:hAnsi="Arial" w:cs="Arial"/>
          <w:sz w:val="20"/>
          <w:szCs w:val="20"/>
        </w:rPr>
        <w:t xml:space="preserve"> 2024)</w:t>
      </w:r>
      <w:r w:rsidRPr="002E3D49">
        <w:rPr>
          <w:rFonts w:ascii="Arial" w:eastAsia="Arial Unicode MS" w:hAnsi="Arial" w:cs="Arial"/>
          <w:sz w:val="20"/>
          <w:szCs w:val="20"/>
        </w:rPr>
        <w:t xml:space="preserve">. Among the insect species studied for </w:t>
      </w:r>
      <w:r w:rsidR="00980F4B">
        <w:rPr>
          <w:rFonts w:ascii="Arial" w:eastAsia="Arial Unicode MS" w:hAnsi="Arial" w:cs="Arial"/>
          <w:sz w:val="20"/>
          <w:szCs w:val="20"/>
        </w:rPr>
        <w:t>fish</w:t>
      </w:r>
      <w:r w:rsidR="00FE1D87">
        <w:rPr>
          <w:rFonts w:ascii="Arial" w:eastAsia="Arial Unicode MS" w:hAnsi="Arial" w:cs="Arial"/>
          <w:sz w:val="20"/>
          <w:szCs w:val="20"/>
        </w:rPr>
        <w:t xml:space="preserve"> </w:t>
      </w:r>
      <w:r w:rsidRPr="002E3D49">
        <w:rPr>
          <w:rFonts w:ascii="Arial" w:eastAsia="Arial Unicode MS" w:hAnsi="Arial" w:cs="Arial"/>
          <w:sz w:val="20"/>
          <w:szCs w:val="20"/>
        </w:rPr>
        <w:t>feed, black soldier fly (BSF), </w:t>
      </w:r>
      <w:proofErr w:type="spellStart"/>
      <w:r w:rsidRPr="002E3D49">
        <w:rPr>
          <w:rFonts w:ascii="Arial" w:eastAsia="Arial Unicode MS" w:hAnsi="Arial" w:cs="Arial"/>
          <w:i/>
          <w:iCs/>
          <w:sz w:val="20"/>
          <w:szCs w:val="20"/>
        </w:rPr>
        <w:t>Hermetia</w:t>
      </w:r>
      <w:proofErr w:type="spellEnd"/>
      <w:r w:rsidRPr="002E3D49">
        <w:rPr>
          <w:rFonts w:ascii="Arial" w:eastAsia="Arial Unicode MS" w:hAnsi="Arial" w:cs="Arial"/>
          <w:i/>
          <w:iCs/>
          <w:sz w:val="20"/>
          <w:szCs w:val="20"/>
        </w:rPr>
        <w:t xml:space="preserve"> </w:t>
      </w:r>
      <w:proofErr w:type="spellStart"/>
      <w:r w:rsidRPr="002E3D49">
        <w:rPr>
          <w:rFonts w:ascii="Arial" w:eastAsia="Arial Unicode MS" w:hAnsi="Arial" w:cs="Arial"/>
          <w:i/>
          <w:iCs/>
          <w:sz w:val="20"/>
          <w:szCs w:val="20"/>
        </w:rPr>
        <w:t>illucens</w:t>
      </w:r>
      <w:proofErr w:type="spellEnd"/>
      <w:r w:rsidRPr="002E3D49">
        <w:rPr>
          <w:rFonts w:ascii="Arial" w:eastAsia="Arial Unicode MS" w:hAnsi="Arial" w:cs="Arial"/>
          <w:sz w:val="20"/>
          <w:szCs w:val="20"/>
        </w:rPr>
        <w:t xml:space="preserve">, </w:t>
      </w:r>
      <w:r w:rsidRPr="002E3D49">
        <w:rPr>
          <w:rFonts w:ascii="Arial" w:eastAsia="Arial Unicode MS" w:hAnsi="Arial" w:cs="Arial"/>
          <w:i/>
          <w:iCs/>
          <w:sz w:val="20"/>
          <w:szCs w:val="20"/>
        </w:rPr>
        <w:t xml:space="preserve">Tenebrio </w:t>
      </w:r>
      <w:proofErr w:type="spellStart"/>
      <w:r w:rsidRPr="002E3D49">
        <w:rPr>
          <w:rFonts w:ascii="Arial" w:eastAsia="Arial Unicode MS" w:hAnsi="Arial" w:cs="Arial"/>
          <w:i/>
          <w:iCs/>
          <w:sz w:val="20"/>
          <w:szCs w:val="20"/>
        </w:rPr>
        <w:t>molitor</w:t>
      </w:r>
      <w:proofErr w:type="spellEnd"/>
      <w:r w:rsidRPr="002E3D49">
        <w:rPr>
          <w:rFonts w:ascii="Arial" w:eastAsia="Arial Unicode MS" w:hAnsi="Arial" w:cs="Arial"/>
          <w:sz w:val="20"/>
          <w:szCs w:val="20"/>
        </w:rPr>
        <w:t xml:space="preserve">, </w:t>
      </w:r>
      <w:r w:rsidR="00980F4B">
        <w:rPr>
          <w:rFonts w:ascii="Arial" w:eastAsia="Arial Unicode MS" w:hAnsi="Arial" w:cs="Arial"/>
          <w:sz w:val="20"/>
          <w:szCs w:val="20"/>
        </w:rPr>
        <w:t xml:space="preserve">and </w:t>
      </w:r>
      <w:r w:rsidRPr="002E3D49">
        <w:rPr>
          <w:rFonts w:ascii="Arial" w:eastAsia="Arial Unicode MS" w:hAnsi="Arial" w:cs="Arial"/>
          <w:i/>
          <w:iCs/>
          <w:sz w:val="20"/>
          <w:szCs w:val="20"/>
        </w:rPr>
        <w:t>Musca domestica</w:t>
      </w:r>
      <w:r w:rsidRPr="002E3D49">
        <w:rPr>
          <w:rFonts w:ascii="Arial" w:eastAsia="Arial Unicode MS" w:hAnsi="Arial" w:cs="Arial"/>
          <w:sz w:val="20"/>
          <w:szCs w:val="20"/>
        </w:rPr>
        <w:t>, are recognized for their nutritional value and are approved under European regulations (</w:t>
      </w:r>
      <w:proofErr w:type="spellStart"/>
      <w:r w:rsidRPr="002E3D49">
        <w:rPr>
          <w:rFonts w:ascii="Arial" w:eastAsia="Arial Unicode MS" w:hAnsi="Arial" w:cs="Arial"/>
          <w:sz w:val="20"/>
          <w:szCs w:val="20"/>
        </w:rPr>
        <w:t>Fantatto</w:t>
      </w:r>
      <w:proofErr w:type="spellEnd"/>
      <w:r w:rsidRPr="002E3D49">
        <w:rPr>
          <w:rFonts w:ascii="Arial" w:eastAsia="Arial Unicode MS" w:hAnsi="Arial" w:cs="Arial"/>
          <w:sz w:val="20"/>
          <w:szCs w:val="20"/>
        </w:rPr>
        <w:t xml:space="preserve"> et al.</w:t>
      </w:r>
      <w:r>
        <w:rPr>
          <w:rFonts w:ascii="Arial" w:eastAsia="Arial Unicode MS" w:hAnsi="Arial" w:cs="Arial"/>
          <w:sz w:val="20"/>
          <w:szCs w:val="20"/>
        </w:rPr>
        <w:t xml:space="preserve"> 2024)</w:t>
      </w:r>
      <w:r w:rsidR="00980F4B">
        <w:rPr>
          <w:rFonts w:ascii="Arial" w:eastAsia="Arial Unicode MS" w:hAnsi="Arial" w:cs="Arial"/>
          <w:sz w:val="20"/>
          <w:szCs w:val="20"/>
        </w:rPr>
        <w:t xml:space="preserve">. Among this Insect, </w:t>
      </w:r>
      <w:proofErr w:type="spellStart"/>
      <w:r w:rsidR="00980F4B" w:rsidRPr="00980F4B">
        <w:rPr>
          <w:rFonts w:ascii="Arial" w:eastAsia="Arial Unicode MS" w:hAnsi="Arial" w:cs="Arial"/>
          <w:i/>
          <w:iCs/>
          <w:sz w:val="20"/>
          <w:szCs w:val="20"/>
        </w:rPr>
        <w:t>Hermetia</w:t>
      </w:r>
      <w:proofErr w:type="spellEnd"/>
      <w:r w:rsidR="00980F4B" w:rsidRPr="00980F4B">
        <w:rPr>
          <w:rFonts w:ascii="Arial" w:eastAsia="Arial Unicode MS" w:hAnsi="Arial" w:cs="Arial"/>
          <w:i/>
          <w:iCs/>
          <w:sz w:val="20"/>
          <w:szCs w:val="20"/>
        </w:rPr>
        <w:t xml:space="preserve"> </w:t>
      </w:r>
      <w:proofErr w:type="spellStart"/>
      <w:r w:rsidR="00980F4B" w:rsidRPr="00980F4B">
        <w:rPr>
          <w:rFonts w:ascii="Arial" w:eastAsia="Arial Unicode MS" w:hAnsi="Arial" w:cs="Arial"/>
          <w:i/>
          <w:iCs/>
          <w:sz w:val="20"/>
          <w:szCs w:val="20"/>
        </w:rPr>
        <w:t>illucens</w:t>
      </w:r>
      <w:proofErr w:type="spellEnd"/>
      <w:r w:rsidR="00980F4B">
        <w:rPr>
          <w:rFonts w:ascii="Arial" w:eastAsia="Arial Unicode MS" w:hAnsi="Arial" w:cs="Arial"/>
          <w:i/>
          <w:iCs/>
          <w:sz w:val="20"/>
          <w:szCs w:val="20"/>
        </w:rPr>
        <w:t xml:space="preserve"> </w:t>
      </w:r>
      <w:r w:rsidR="00980F4B">
        <w:rPr>
          <w:rFonts w:ascii="Arial" w:eastAsia="Arial Unicode MS" w:hAnsi="Arial" w:cs="Arial"/>
          <w:sz w:val="20"/>
          <w:szCs w:val="20"/>
        </w:rPr>
        <w:t>Black soldier fly</w:t>
      </w:r>
      <w:r w:rsidR="00980F4B">
        <w:rPr>
          <w:rFonts w:ascii="Arial" w:eastAsia="Arial Unicode MS" w:hAnsi="Arial" w:cs="Arial"/>
          <w:i/>
          <w:iCs/>
          <w:sz w:val="20"/>
          <w:szCs w:val="20"/>
        </w:rPr>
        <w:t xml:space="preserve"> </w:t>
      </w:r>
      <w:r w:rsidR="00980F4B">
        <w:rPr>
          <w:rFonts w:ascii="Arial" w:eastAsia="Arial Unicode MS" w:hAnsi="Arial" w:cs="Arial"/>
          <w:sz w:val="20"/>
          <w:szCs w:val="20"/>
        </w:rPr>
        <w:t xml:space="preserve">meal considered as superior product for feed formulation based on the characteristics of </w:t>
      </w:r>
      <w:r w:rsidR="00980F4B" w:rsidRPr="00980F4B">
        <w:rPr>
          <w:rFonts w:ascii="Arial" w:eastAsia="Arial Unicode MS" w:hAnsi="Arial" w:cs="Arial"/>
          <w:sz w:val="20"/>
          <w:szCs w:val="20"/>
        </w:rPr>
        <w:t>efficient feed conversion, minimal environmental requirements, and ability to thrive on diverse organic wastes</w:t>
      </w:r>
      <w:r w:rsidR="00980F4B">
        <w:rPr>
          <w:rFonts w:ascii="Arial" w:eastAsia="Arial Unicode MS" w:hAnsi="Arial" w:cs="Arial"/>
          <w:sz w:val="20"/>
          <w:szCs w:val="20"/>
        </w:rPr>
        <w:t xml:space="preserve"> </w:t>
      </w:r>
      <w:r w:rsidR="00FE1D87">
        <w:rPr>
          <w:rFonts w:ascii="Arial" w:eastAsia="Arial Unicode MS" w:hAnsi="Arial" w:cs="Arial"/>
          <w:sz w:val="20"/>
          <w:szCs w:val="20"/>
        </w:rPr>
        <w:t>(</w:t>
      </w:r>
      <w:r w:rsidR="00980F4B" w:rsidRPr="00980F4B">
        <w:rPr>
          <w:rFonts w:ascii="Arial" w:eastAsia="Arial Unicode MS" w:hAnsi="Arial" w:cs="Arial"/>
          <w:sz w:val="20"/>
          <w:szCs w:val="20"/>
        </w:rPr>
        <w:t>Glencross et al.</w:t>
      </w:r>
      <w:r w:rsidR="00980F4B">
        <w:rPr>
          <w:rFonts w:ascii="Arial" w:eastAsia="Arial Unicode MS" w:hAnsi="Arial" w:cs="Arial"/>
          <w:sz w:val="20"/>
          <w:szCs w:val="20"/>
        </w:rPr>
        <w:t xml:space="preserve"> 2023</w:t>
      </w:r>
      <w:r w:rsidR="00FE1D87">
        <w:rPr>
          <w:rFonts w:ascii="Arial" w:eastAsia="Arial Unicode MS" w:hAnsi="Arial" w:cs="Arial"/>
          <w:sz w:val="20"/>
          <w:szCs w:val="20"/>
        </w:rPr>
        <w:t>)</w:t>
      </w:r>
      <w:r w:rsidR="00980F4B">
        <w:rPr>
          <w:rFonts w:ascii="Arial" w:eastAsia="Arial Unicode MS" w:hAnsi="Arial" w:cs="Arial"/>
          <w:sz w:val="20"/>
          <w:szCs w:val="20"/>
        </w:rPr>
        <w:t xml:space="preserve">. </w:t>
      </w:r>
      <w:r w:rsidR="00980F4B" w:rsidRPr="00A7061C">
        <w:rPr>
          <w:rFonts w:ascii="Arial" w:eastAsia="Arial Unicode MS" w:hAnsi="Arial" w:cs="Arial"/>
          <w:sz w:val="20"/>
          <w:szCs w:val="20"/>
        </w:rPr>
        <w:t>Because of the higher nutritional profile of Black soldier fly larvae meal rich in amino and fatty acid composition, crude protein content of 42.1 – 56.9% comparable to fish meal (Makkar et al. 2014)</w:t>
      </w:r>
      <w:r w:rsidR="00980F4B">
        <w:rPr>
          <w:rFonts w:ascii="Arial" w:eastAsia="Arial Unicode MS" w:hAnsi="Arial" w:cs="Arial"/>
          <w:sz w:val="20"/>
          <w:szCs w:val="20"/>
        </w:rPr>
        <w:t>. It was</w:t>
      </w:r>
      <w:r w:rsidR="007D7358" w:rsidRPr="00A7061C">
        <w:rPr>
          <w:rFonts w:ascii="Arial" w:eastAsia="Arial Unicode MS" w:hAnsi="Arial" w:cs="Arial"/>
          <w:sz w:val="20"/>
          <w:szCs w:val="20"/>
        </w:rPr>
        <w:t xml:space="preserve"> technically feasible to use insect meal as a sustainable high protein-rich feed ingredient in animal diets (Muros et al., 2014). </w:t>
      </w:r>
    </w:p>
    <w:p w14:paraId="45A5F00E" w14:textId="4F17AEA6" w:rsidR="003211EE" w:rsidRPr="005F11EB" w:rsidRDefault="00444864" w:rsidP="00A7061C">
      <w:pPr>
        <w:spacing w:before="120" w:afterLines="120" w:after="288" w:line="480" w:lineRule="auto"/>
        <w:jc w:val="both"/>
        <w:rPr>
          <w:rFonts w:ascii="Arial" w:eastAsia="Arial Unicode MS" w:hAnsi="Arial" w:cs="Arial"/>
          <w:sz w:val="20"/>
          <w:szCs w:val="20"/>
        </w:rPr>
      </w:pPr>
      <w:r w:rsidRPr="005F11EB">
        <w:rPr>
          <w:rFonts w:ascii="Arial" w:eastAsia="Arial Unicode MS" w:hAnsi="Arial" w:cs="Arial"/>
          <w:sz w:val="20"/>
          <w:szCs w:val="20"/>
        </w:rPr>
        <w:t xml:space="preserve">The freshwater Climbing perch </w:t>
      </w:r>
      <w:r w:rsidRPr="00FE1D87">
        <w:rPr>
          <w:rFonts w:ascii="Arial" w:eastAsia="Arial Unicode MS" w:hAnsi="Arial" w:cs="Arial"/>
          <w:i/>
          <w:iCs/>
          <w:sz w:val="20"/>
          <w:szCs w:val="20"/>
        </w:rPr>
        <w:t xml:space="preserve">Anabas </w:t>
      </w:r>
      <w:proofErr w:type="spellStart"/>
      <w:r w:rsidRPr="00FE1D87">
        <w:rPr>
          <w:rFonts w:ascii="Arial" w:eastAsia="Arial Unicode MS" w:hAnsi="Arial" w:cs="Arial"/>
          <w:i/>
          <w:iCs/>
          <w:sz w:val="20"/>
          <w:szCs w:val="20"/>
        </w:rPr>
        <w:t>testudineus</w:t>
      </w:r>
      <w:proofErr w:type="spellEnd"/>
      <w:r w:rsidRPr="005F11EB">
        <w:rPr>
          <w:rFonts w:ascii="Arial" w:eastAsia="Arial Unicode MS" w:hAnsi="Arial" w:cs="Arial"/>
          <w:sz w:val="20"/>
          <w:szCs w:val="20"/>
        </w:rPr>
        <w:t xml:space="preserve"> (Bloch 1792) is a member of the family </w:t>
      </w:r>
      <w:proofErr w:type="spellStart"/>
      <w:r w:rsidRPr="005F11EB">
        <w:rPr>
          <w:rFonts w:ascii="Arial" w:eastAsia="Arial Unicode MS" w:hAnsi="Arial" w:cs="Arial"/>
          <w:sz w:val="20"/>
          <w:szCs w:val="20"/>
        </w:rPr>
        <w:t>Anabantidae</w:t>
      </w:r>
      <w:proofErr w:type="spellEnd"/>
      <w:r w:rsidRPr="005F11EB">
        <w:rPr>
          <w:rFonts w:ascii="Arial" w:eastAsia="Arial Unicode MS" w:hAnsi="Arial" w:cs="Arial"/>
          <w:sz w:val="20"/>
          <w:szCs w:val="20"/>
        </w:rPr>
        <w:t xml:space="preserve">, widely in different parts of Asia: Bangladesh, China, India, Malaysia, Myanmar, Pakistan, Philippines, Thailand, and Sri Lanka Talwar and </w:t>
      </w:r>
      <w:proofErr w:type="spellStart"/>
      <w:r w:rsidRPr="005F11EB">
        <w:rPr>
          <w:rFonts w:ascii="Arial" w:eastAsia="Arial Unicode MS" w:hAnsi="Arial" w:cs="Arial"/>
          <w:sz w:val="20"/>
          <w:szCs w:val="20"/>
        </w:rPr>
        <w:t>Jhingran</w:t>
      </w:r>
      <w:proofErr w:type="spellEnd"/>
      <w:r w:rsidRPr="005F11EB">
        <w:rPr>
          <w:rFonts w:ascii="Arial" w:eastAsia="Arial Unicode MS" w:hAnsi="Arial" w:cs="Arial"/>
          <w:sz w:val="20"/>
          <w:szCs w:val="20"/>
        </w:rPr>
        <w:t xml:space="preserve"> </w:t>
      </w:r>
      <w:r w:rsidR="00FE1D87">
        <w:rPr>
          <w:rFonts w:ascii="Arial" w:eastAsia="Arial Unicode MS" w:hAnsi="Arial" w:cs="Arial"/>
          <w:sz w:val="20"/>
          <w:szCs w:val="20"/>
        </w:rPr>
        <w:t>(</w:t>
      </w:r>
      <w:r w:rsidRPr="005F11EB">
        <w:rPr>
          <w:rFonts w:ascii="Arial" w:eastAsia="Arial Unicode MS" w:hAnsi="Arial" w:cs="Arial"/>
          <w:sz w:val="20"/>
          <w:szCs w:val="20"/>
        </w:rPr>
        <w:t>1991).</w:t>
      </w:r>
      <w:r w:rsidR="009422CD" w:rsidRPr="005F11EB">
        <w:rPr>
          <w:rFonts w:ascii="Arial" w:hAnsi="Arial" w:cs="Arial"/>
          <w:sz w:val="20"/>
          <w:szCs w:val="20"/>
        </w:rPr>
        <w:t xml:space="preserve"> </w:t>
      </w:r>
      <w:r w:rsidR="009422CD" w:rsidRPr="005F11EB">
        <w:rPr>
          <w:rFonts w:ascii="Arial" w:eastAsia="Arial Unicode MS" w:hAnsi="Arial" w:cs="Arial"/>
          <w:sz w:val="20"/>
          <w:szCs w:val="20"/>
        </w:rPr>
        <w:t xml:space="preserve">In Northeast India and Bangladesh, </w:t>
      </w:r>
      <w:r w:rsidR="009422CD" w:rsidRPr="005F11EB">
        <w:rPr>
          <w:rFonts w:ascii="Arial" w:eastAsia="Arial Unicode MS" w:hAnsi="Arial" w:cs="Arial"/>
          <w:sz w:val="20"/>
          <w:szCs w:val="20"/>
        </w:rPr>
        <w:lastRenderedPageBreak/>
        <w:t xml:space="preserve">Anabas is a popular and commercially important fish contributing to capture and culture fisheries. It is a good source of protein, fat, vitamins, amino acids, and fatty acids (Paul et al., 2017). </w:t>
      </w:r>
      <w:r w:rsidRPr="005F11EB">
        <w:rPr>
          <w:rFonts w:ascii="Arial" w:eastAsia="Arial Unicode MS" w:hAnsi="Arial" w:cs="Arial"/>
          <w:sz w:val="20"/>
          <w:szCs w:val="20"/>
        </w:rPr>
        <w:t xml:space="preserve"> Climbing perch is hardy and can survive in low dissolved oxygen levels, aided by an accessory respiratory organ called a labyrinth (Pethiyagoda 1991). Anabas </w:t>
      </w:r>
      <w:r w:rsidR="00880527" w:rsidRPr="005F11EB">
        <w:rPr>
          <w:rFonts w:ascii="Arial" w:eastAsia="Arial Unicode MS" w:hAnsi="Arial" w:cs="Arial"/>
          <w:sz w:val="20"/>
          <w:szCs w:val="20"/>
        </w:rPr>
        <w:t>is</w:t>
      </w:r>
      <w:r w:rsidRPr="005F11EB">
        <w:rPr>
          <w:rFonts w:ascii="Arial" w:eastAsia="Arial Unicode MS" w:hAnsi="Arial" w:cs="Arial"/>
          <w:sz w:val="20"/>
          <w:szCs w:val="20"/>
        </w:rPr>
        <w:t xml:space="preserve"> omnivorous and insectivores, inclined to be carnivorous based on the trophic level (Mustakim et al. 2020). Hence, black soldier fly larval meal can be effectively used for its</w:t>
      </w:r>
      <w:r w:rsidR="00A7061C">
        <w:rPr>
          <w:rFonts w:ascii="Arial" w:eastAsia="Arial Unicode MS" w:hAnsi="Arial" w:cs="Arial"/>
          <w:sz w:val="20"/>
          <w:szCs w:val="20"/>
        </w:rPr>
        <w:t xml:space="preserve"> feed formulation</w:t>
      </w:r>
      <w:r w:rsidRPr="005F11EB">
        <w:rPr>
          <w:rFonts w:ascii="Arial" w:eastAsia="Arial Unicode MS" w:hAnsi="Arial" w:cs="Arial"/>
          <w:sz w:val="20"/>
          <w:szCs w:val="20"/>
        </w:rPr>
        <w:t xml:space="preserve">. The present study </w:t>
      </w:r>
      <w:r w:rsidR="00880527" w:rsidRPr="005F11EB">
        <w:rPr>
          <w:rFonts w:ascii="Arial" w:eastAsia="Arial Unicode MS" w:hAnsi="Arial" w:cs="Arial"/>
          <w:sz w:val="20"/>
          <w:szCs w:val="20"/>
        </w:rPr>
        <w:t>standardized</w:t>
      </w:r>
      <w:r w:rsidRPr="005F11EB">
        <w:rPr>
          <w:rFonts w:ascii="Arial" w:eastAsia="Arial Unicode MS" w:hAnsi="Arial" w:cs="Arial"/>
          <w:sz w:val="20"/>
          <w:szCs w:val="20"/>
        </w:rPr>
        <w:t xml:space="preserve"> the protein requirement of </w:t>
      </w:r>
      <w:r w:rsidRPr="005F11EB">
        <w:rPr>
          <w:rFonts w:ascii="Arial" w:eastAsia="Arial Unicode MS" w:hAnsi="Arial" w:cs="Arial"/>
          <w:i/>
          <w:sz w:val="20"/>
          <w:szCs w:val="20"/>
        </w:rPr>
        <w:t xml:space="preserve">A. </w:t>
      </w:r>
      <w:proofErr w:type="spellStart"/>
      <w:r w:rsidRPr="005F11EB">
        <w:rPr>
          <w:rFonts w:ascii="Arial" w:eastAsia="Arial Unicode MS" w:hAnsi="Arial" w:cs="Arial"/>
          <w:i/>
          <w:sz w:val="20"/>
          <w:szCs w:val="20"/>
        </w:rPr>
        <w:t>testudineus</w:t>
      </w:r>
      <w:proofErr w:type="spellEnd"/>
      <w:r w:rsidRPr="005F11EB">
        <w:rPr>
          <w:rFonts w:ascii="Arial" w:eastAsia="Arial Unicode MS" w:hAnsi="Arial" w:cs="Arial"/>
          <w:sz w:val="20"/>
          <w:szCs w:val="20"/>
        </w:rPr>
        <w:t xml:space="preserve"> with a diet formulation, in which 40% fish meal is replaced with black soldier fly meal.</w:t>
      </w:r>
    </w:p>
    <w:p w14:paraId="0760EF42" w14:textId="77777777" w:rsidR="008B3F8D" w:rsidRPr="005F11EB" w:rsidRDefault="00444864" w:rsidP="00444864">
      <w:pPr>
        <w:spacing w:after="0" w:line="480" w:lineRule="auto"/>
        <w:rPr>
          <w:rFonts w:ascii="Arial" w:hAnsi="Arial" w:cs="Arial"/>
          <w:b/>
        </w:rPr>
      </w:pPr>
      <w:r w:rsidRPr="005F11EB">
        <w:rPr>
          <w:rFonts w:ascii="Arial" w:hAnsi="Arial" w:cs="Arial"/>
          <w:b/>
        </w:rPr>
        <w:t xml:space="preserve">2. </w:t>
      </w:r>
      <w:r w:rsidR="00214193" w:rsidRPr="005F11EB">
        <w:rPr>
          <w:rFonts w:ascii="Arial" w:hAnsi="Arial" w:cs="Arial"/>
          <w:b/>
        </w:rPr>
        <w:t>MATERIALS AND METHODS</w:t>
      </w:r>
    </w:p>
    <w:p w14:paraId="2CC76ECD" w14:textId="77777777" w:rsidR="008B3F8D" w:rsidRPr="005F11EB" w:rsidRDefault="00214193">
      <w:pPr>
        <w:spacing w:after="0" w:line="480" w:lineRule="auto"/>
        <w:jc w:val="both"/>
        <w:rPr>
          <w:rFonts w:ascii="Arial" w:hAnsi="Arial" w:cs="Arial"/>
          <w:b/>
          <w:bCs/>
          <w:lang w:val="en-IN"/>
        </w:rPr>
      </w:pPr>
      <w:r w:rsidRPr="005F11EB">
        <w:rPr>
          <w:rFonts w:ascii="Arial" w:hAnsi="Arial" w:cs="Arial"/>
          <w:b/>
        </w:rPr>
        <w:t xml:space="preserve">2.1 </w:t>
      </w:r>
      <w:r w:rsidRPr="005F11EB">
        <w:rPr>
          <w:rFonts w:ascii="Arial" w:hAnsi="Arial" w:cs="Arial"/>
          <w:b/>
          <w:bCs/>
          <w:lang w:val="en-IN"/>
        </w:rPr>
        <w:t>Ethical statement</w:t>
      </w:r>
    </w:p>
    <w:p w14:paraId="79F26E4F" w14:textId="3A7B87A2" w:rsidR="008B3F8D" w:rsidRPr="005F11EB" w:rsidRDefault="00214193" w:rsidP="00AF58EC">
      <w:pPr>
        <w:spacing w:after="0" w:line="480" w:lineRule="auto"/>
        <w:ind w:firstLine="720"/>
        <w:jc w:val="both"/>
        <w:rPr>
          <w:rFonts w:ascii="Arial" w:eastAsia="Calibri" w:hAnsi="Arial" w:cs="Arial"/>
          <w:bCs/>
          <w:sz w:val="20"/>
          <w:szCs w:val="20"/>
        </w:rPr>
      </w:pPr>
      <w:r w:rsidRPr="005F11EB">
        <w:rPr>
          <w:rFonts w:ascii="Arial" w:eastAsia="Calibri" w:hAnsi="Arial" w:cs="Arial"/>
          <w:bCs/>
          <w:sz w:val="20"/>
          <w:szCs w:val="20"/>
          <w:lang w:val="en-IN"/>
        </w:rPr>
        <w:t>All applicable international, national</w:t>
      </w:r>
      <w:r w:rsidR="00A21103" w:rsidRPr="005F11EB">
        <w:rPr>
          <w:rFonts w:ascii="Arial" w:eastAsia="Calibri" w:hAnsi="Arial" w:cs="Arial"/>
          <w:bCs/>
          <w:sz w:val="20"/>
          <w:szCs w:val="20"/>
          <w:lang w:val="en-IN"/>
        </w:rPr>
        <w:t>,</w:t>
      </w:r>
      <w:r w:rsidRPr="005F11EB">
        <w:rPr>
          <w:rFonts w:ascii="Arial" w:eastAsia="Calibri" w:hAnsi="Arial" w:cs="Arial"/>
          <w:bCs/>
          <w:sz w:val="20"/>
          <w:szCs w:val="20"/>
          <w:lang w:val="en-IN"/>
        </w:rPr>
        <w:t xml:space="preserve"> and/or institutional guidelines for the care and use of animals were followed</w:t>
      </w:r>
      <w:r w:rsidRPr="005F11EB">
        <w:rPr>
          <w:rFonts w:ascii="Arial" w:eastAsia="Calibri" w:hAnsi="Arial" w:cs="Arial"/>
          <w:bCs/>
          <w:sz w:val="20"/>
          <w:szCs w:val="20"/>
        </w:rPr>
        <w:t>. All procedures performed in studies involving animals were in accordance with the ethical standards of the institution or practice at which the studies were conducted</w:t>
      </w:r>
    </w:p>
    <w:p w14:paraId="647EC39C" w14:textId="77777777" w:rsidR="008B3F8D" w:rsidRPr="005F11EB" w:rsidRDefault="00214193">
      <w:pPr>
        <w:spacing w:after="0" w:line="480" w:lineRule="auto"/>
        <w:jc w:val="both"/>
        <w:rPr>
          <w:rFonts w:ascii="Arial" w:eastAsia="Calibri" w:hAnsi="Arial" w:cs="Arial"/>
          <w:b/>
          <w:lang w:val="en-IN"/>
        </w:rPr>
      </w:pPr>
      <w:r w:rsidRPr="005F11EB">
        <w:rPr>
          <w:rFonts w:ascii="Arial" w:eastAsia="Calibri" w:hAnsi="Arial" w:cs="Arial"/>
          <w:b/>
          <w:lang w:val="en-IN"/>
        </w:rPr>
        <w:t>2.</w:t>
      </w:r>
      <w:r w:rsidRPr="005F11EB">
        <w:rPr>
          <w:rFonts w:ascii="Arial" w:eastAsia="Calibri" w:hAnsi="Arial" w:cs="Arial"/>
          <w:b/>
        </w:rPr>
        <w:t>2</w:t>
      </w:r>
      <w:r w:rsidRPr="005F11EB">
        <w:rPr>
          <w:rFonts w:ascii="Arial" w:eastAsia="Calibri" w:hAnsi="Arial" w:cs="Arial"/>
          <w:b/>
          <w:lang w:val="en-IN"/>
        </w:rPr>
        <w:t xml:space="preserve"> Diet and experimental design</w:t>
      </w:r>
    </w:p>
    <w:p w14:paraId="6E231BB3" w14:textId="3BE42757" w:rsidR="008B3F8D" w:rsidRPr="005F11EB" w:rsidRDefault="00214193">
      <w:pPr>
        <w:spacing w:after="0" w:line="480" w:lineRule="auto"/>
        <w:ind w:firstLine="720"/>
        <w:jc w:val="both"/>
        <w:rPr>
          <w:rFonts w:ascii="Arial" w:eastAsia="Calibri" w:hAnsi="Arial" w:cs="Arial"/>
          <w:sz w:val="20"/>
          <w:szCs w:val="20"/>
          <w:lang w:val="en-IN"/>
        </w:rPr>
      </w:pPr>
      <w:r w:rsidRPr="005F11EB">
        <w:rPr>
          <w:rFonts w:ascii="Arial" w:hAnsi="Arial" w:cs="Arial"/>
          <w:sz w:val="20"/>
          <w:szCs w:val="20"/>
        </w:rPr>
        <w:t xml:space="preserve">30-day-old climbing perch fry 1.5cm in length and 0.4g weight </w:t>
      </w:r>
      <w:r w:rsidR="00880527" w:rsidRPr="005F11EB">
        <w:rPr>
          <w:rFonts w:ascii="Arial" w:hAnsi="Arial" w:cs="Arial"/>
          <w:sz w:val="20"/>
          <w:szCs w:val="20"/>
        </w:rPr>
        <w:t>acclimatized</w:t>
      </w:r>
      <w:r w:rsidRPr="005F11EB">
        <w:rPr>
          <w:rFonts w:ascii="Arial" w:hAnsi="Arial" w:cs="Arial"/>
          <w:sz w:val="20"/>
          <w:szCs w:val="20"/>
        </w:rPr>
        <w:t xml:space="preserve"> for two weeks were used in the experiment. </w:t>
      </w:r>
      <w:r w:rsidRPr="005F11EB">
        <w:rPr>
          <w:rFonts w:ascii="Arial" w:eastAsia="Calibri" w:hAnsi="Arial" w:cs="Arial"/>
          <w:sz w:val="20"/>
          <w:szCs w:val="20"/>
          <w:lang w:val="en-IN"/>
        </w:rPr>
        <w:t xml:space="preserve">Until the beginning of the trials, Anabas fry </w:t>
      </w:r>
      <w:r w:rsidR="00880527" w:rsidRPr="005F11EB">
        <w:rPr>
          <w:rFonts w:ascii="Arial" w:eastAsia="Calibri" w:hAnsi="Arial" w:cs="Arial"/>
          <w:sz w:val="20"/>
          <w:szCs w:val="20"/>
          <w:lang w:val="en-IN"/>
        </w:rPr>
        <w:t>was</w:t>
      </w:r>
      <w:r w:rsidRPr="005F11EB">
        <w:rPr>
          <w:rFonts w:ascii="Arial" w:eastAsia="Calibri" w:hAnsi="Arial" w:cs="Arial"/>
          <w:sz w:val="20"/>
          <w:szCs w:val="20"/>
          <w:lang w:val="en-IN"/>
        </w:rPr>
        <w:t xml:space="preserve"> fed with a </w:t>
      </w:r>
      <w:r w:rsidRPr="005F11EB">
        <w:rPr>
          <w:rFonts w:ascii="Arial" w:eastAsia="Calibri" w:hAnsi="Arial" w:cs="Arial"/>
          <w:sz w:val="20"/>
          <w:szCs w:val="20"/>
        </w:rPr>
        <w:t>control</w:t>
      </w:r>
      <w:r w:rsidRPr="005F11EB">
        <w:rPr>
          <w:rFonts w:ascii="Arial" w:eastAsia="Calibri" w:hAnsi="Arial" w:cs="Arial"/>
          <w:sz w:val="20"/>
          <w:szCs w:val="20"/>
          <w:lang w:val="en-IN"/>
        </w:rPr>
        <w:t xml:space="preserve"> diet. The experimental diets were prepared using Fish meal, Soybean meal, Rice bran, and Cassava starch. To standardise the protein requirement of </w:t>
      </w:r>
      <w:r w:rsidRPr="005F11EB">
        <w:rPr>
          <w:rFonts w:ascii="Arial" w:eastAsia="Calibri" w:hAnsi="Arial" w:cs="Arial"/>
          <w:i/>
          <w:iCs/>
          <w:sz w:val="20"/>
          <w:szCs w:val="20"/>
          <w:lang w:val="en-IN"/>
        </w:rPr>
        <w:t xml:space="preserve">Anabas </w:t>
      </w:r>
      <w:proofErr w:type="spellStart"/>
      <w:r w:rsidRPr="005F11EB">
        <w:rPr>
          <w:rFonts w:ascii="Arial" w:eastAsia="Calibri" w:hAnsi="Arial" w:cs="Arial"/>
          <w:i/>
          <w:iCs/>
          <w:sz w:val="20"/>
          <w:szCs w:val="20"/>
          <w:lang w:val="en-IN"/>
        </w:rPr>
        <w:t>testudineus</w:t>
      </w:r>
      <w:proofErr w:type="spellEnd"/>
      <w:r w:rsidRPr="005F11EB">
        <w:rPr>
          <w:rFonts w:ascii="Arial" w:eastAsia="Calibri" w:hAnsi="Arial" w:cs="Arial"/>
          <w:sz w:val="20"/>
          <w:szCs w:val="20"/>
          <w:lang w:val="en-IN"/>
        </w:rPr>
        <w:t xml:space="preserve">, </w:t>
      </w:r>
      <w:r w:rsidR="00CC3BCB" w:rsidRPr="005F11EB">
        <w:rPr>
          <w:rFonts w:ascii="Arial" w:eastAsia="Calibri" w:hAnsi="Arial" w:cs="Arial"/>
          <w:sz w:val="20"/>
          <w:szCs w:val="20"/>
          <w:lang w:val="en-IN"/>
        </w:rPr>
        <w:t>based on the result obtained from previous experimental study by replacing fish meal with black soldier fly meal at 30%, 40% and 50%</w:t>
      </w:r>
      <w:r w:rsidR="00CC3BCB" w:rsidRPr="005F11EB">
        <w:rPr>
          <w:rFonts w:ascii="Arial" w:eastAsia="Calibri" w:hAnsi="Arial" w:cs="Arial"/>
          <w:color w:val="EE0000"/>
          <w:sz w:val="20"/>
          <w:szCs w:val="20"/>
          <w:lang w:val="en-IN"/>
        </w:rPr>
        <w:t>.</w:t>
      </w:r>
      <w:r w:rsidR="00CC3BCB" w:rsidRPr="005F11EB">
        <w:rPr>
          <w:rFonts w:ascii="Arial" w:eastAsia="Calibri" w:hAnsi="Arial" w:cs="Arial"/>
          <w:sz w:val="20"/>
          <w:szCs w:val="20"/>
          <w:lang w:val="en-IN"/>
        </w:rPr>
        <w:t xml:space="preserve"> </w:t>
      </w:r>
      <w:r w:rsidR="009422CD" w:rsidRPr="005F11EB">
        <w:rPr>
          <w:rFonts w:ascii="Arial" w:eastAsia="Calibri" w:hAnsi="Arial" w:cs="Arial"/>
          <w:sz w:val="20"/>
          <w:szCs w:val="20"/>
          <w:lang w:val="en-IN"/>
        </w:rPr>
        <w:t xml:space="preserve">From the best performing 40% replacement, </w:t>
      </w:r>
      <w:r w:rsidR="00880527" w:rsidRPr="005F11EB">
        <w:rPr>
          <w:rFonts w:ascii="Arial" w:eastAsia="Calibri" w:hAnsi="Arial" w:cs="Arial"/>
          <w:sz w:val="20"/>
          <w:szCs w:val="20"/>
          <w:lang w:val="en-IN"/>
        </w:rPr>
        <w:t>four</w:t>
      </w:r>
      <w:r w:rsidRPr="005F11EB">
        <w:rPr>
          <w:rFonts w:ascii="Arial" w:eastAsia="Calibri" w:hAnsi="Arial" w:cs="Arial"/>
          <w:sz w:val="20"/>
          <w:szCs w:val="20"/>
          <w:lang w:val="en-IN"/>
        </w:rPr>
        <w:t xml:space="preserve"> different crude protein concentrations (T4-20%, T5-25%, T6-30%, and T7-35%) were formulated by replacing fish meal with Black soldier fly larvae meal (BSFL). The feed formulation and the proximate analysis of experimental diets were performed using</w:t>
      </w:r>
      <w:r w:rsidRPr="005F11EB">
        <w:rPr>
          <w:rFonts w:ascii="Arial" w:eastAsia="Calibri" w:hAnsi="Arial" w:cs="Arial"/>
          <w:sz w:val="20"/>
          <w:szCs w:val="20"/>
        </w:rPr>
        <w:t xml:space="preserve"> the method outlined in AOAC (Horwitz and Latimer</w:t>
      </w:r>
      <w:r w:rsidRPr="005F11EB">
        <w:rPr>
          <w:rFonts w:ascii="Arial" w:eastAsia="Calibri" w:hAnsi="Arial" w:cs="Arial"/>
          <w:color w:val="C00000"/>
          <w:sz w:val="20"/>
          <w:szCs w:val="20"/>
        </w:rPr>
        <w:t>,</w:t>
      </w:r>
      <w:r w:rsidRPr="005F11EB">
        <w:rPr>
          <w:rFonts w:ascii="Arial" w:eastAsia="Calibri" w:hAnsi="Arial" w:cs="Arial"/>
          <w:sz w:val="20"/>
          <w:szCs w:val="20"/>
        </w:rPr>
        <w:t xml:space="preserve"> 2005) </w:t>
      </w:r>
      <w:r w:rsidRPr="005F11EB">
        <w:rPr>
          <w:rFonts w:ascii="Arial" w:eastAsia="Calibri" w:hAnsi="Arial" w:cs="Arial"/>
          <w:sz w:val="20"/>
          <w:szCs w:val="20"/>
          <w:lang w:val="en-IN"/>
        </w:rPr>
        <w:t xml:space="preserve">(Table 1). </w:t>
      </w:r>
    </w:p>
    <w:p w14:paraId="26428D55" w14:textId="77777777" w:rsidR="00CF4645" w:rsidRPr="005F11EB" w:rsidRDefault="00CF4645" w:rsidP="00CF4645">
      <w:pPr>
        <w:spacing w:after="0" w:line="480" w:lineRule="auto"/>
        <w:jc w:val="center"/>
        <w:rPr>
          <w:rFonts w:ascii="Arial" w:hAnsi="Arial" w:cs="Arial"/>
          <w:b/>
          <w:bCs/>
          <w:sz w:val="20"/>
          <w:szCs w:val="20"/>
        </w:rPr>
      </w:pPr>
      <w:r w:rsidRPr="005F11EB">
        <w:rPr>
          <w:rFonts w:ascii="Arial" w:eastAsia="Calibri" w:hAnsi="Arial" w:cs="Arial"/>
          <w:b/>
          <w:bCs/>
          <w:color w:val="000000"/>
          <w:sz w:val="20"/>
          <w:szCs w:val="20"/>
        </w:rPr>
        <w:t xml:space="preserve">Table. 1. </w:t>
      </w:r>
      <w:r w:rsidRPr="005F11EB">
        <w:rPr>
          <w:rFonts w:ascii="Arial" w:hAnsi="Arial" w:cs="Arial"/>
          <w:b/>
          <w:bCs/>
          <w:sz w:val="20"/>
          <w:szCs w:val="20"/>
        </w:rPr>
        <w:t>Feed Composition of the experimental trial</w:t>
      </w:r>
    </w:p>
    <w:tbl>
      <w:tblPr>
        <w:tblStyle w:val="TableGrid"/>
        <w:tblW w:w="9625" w:type="dxa"/>
        <w:jc w:val="center"/>
        <w:tblLook w:val="04A0" w:firstRow="1" w:lastRow="0" w:firstColumn="1" w:lastColumn="0" w:noHBand="0" w:noVBand="1"/>
      </w:tblPr>
      <w:tblGrid>
        <w:gridCol w:w="1243"/>
        <w:gridCol w:w="3190"/>
        <w:gridCol w:w="1299"/>
        <w:gridCol w:w="1291"/>
        <w:gridCol w:w="1299"/>
        <w:gridCol w:w="1303"/>
      </w:tblGrid>
      <w:tr w:rsidR="00CF4645" w:rsidRPr="005F11EB" w14:paraId="42058202" w14:textId="77777777" w:rsidTr="004A1B8F">
        <w:trPr>
          <w:jc w:val="center"/>
        </w:trPr>
        <w:tc>
          <w:tcPr>
            <w:tcW w:w="1243" w:type="dxa"/>
            <w:vMerge w:val="restart"/>
            <w:vAlign w:val="center"/>
          </w:tcPr>
          <w:p w14:paraId="6234B50B" w14:textId="77777777" w:rsidR="00CF4645" w:rsidRPr="005F11EB" w:rsidRDefault="00CF4645" w:rsidP="004A1B8F">
            <w:pPr>
              <w:spacing w:after="0" w:line="480" w:lineRule="auto"/>
              <w:jc w:val="center"/>
              <w:rPr>
                <w:rFonts w:ascii="Arial" w:hAnsi="Arial" w:cs="Arial"/>
                <w:b/>
                <w:bCs/>
                <w:sz w:val="20"/>
                <w:szCs w:val="20"/>
              </w:rPr>
            </w:pPr>
            <w:proofErr w:type="spellStart"/>
            <w:r w:rsidRPr="005F11EB">
              <w:rPr>
                <w:rFonts w:ascii="Arial" w:hAnsi="Arial" w:cs="Arial"/>
                <w:b/>
                <w:bCs/>
                <w:sz w:val="20"/>
                <w:szCs w:val="20"/>
              </w:rPr>
              <w:t>S.No</w:t>
            </w:r>
            <w:proofErr w:type="spellEnd"/>
            <w:r w:rsidRPr="005F11EB">
              <w:rPr>
                <w:rFonts w:ascii="Arial" w:hAnsi="Arial" w:cs="Arial"/>
                <w:b/>
                <w:bCs/>
                <w:sz w:val="20"/>
                <w:szCs w:val="20"/>
              </w:rPr>
              <w:t>.</w:t>
            </w:r>
          </w:p>
        </w:tc>
        <w:tc>
          <w:tcPr>
            <w:tcW w:w="3190" w:type="dxa"/>
            <w:vMerge w:val="restart"/>
            <w:vAlign w:val="center"/>
          </w:tcPr>
          <w:p w14:paraId="1B12458F"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Ingredient</w:t>
            </w:r>
          </w:p>
        </w:tc>
        <w:tc>
          <w:tcPr>
            <w:tcW w:w="5192" w:type="dxa"/>
            <w:gridSpan w:val="4"/>
          </w:tcPr>
          <w:p w14:paraId="27033B45"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Protein level</w:t>
            </w:r>
          </w:p>
        </w:tc>
      </w:tr>
      <w:tr w:rsidR="00CF4645" w:rsidRPr="005F11EB" w14:paraId="7D252A4A" w14:textId="77777777" w:rsidTr="004A1B8F">
        <w:trPr>
          <w:jc w:val="center"/>
        </w:trPr>
        <w:tc>
          <w:tcPr>
            <w:tcW w:w="1243" w:type="dxa"/>
            <w:vMerge/>
          </w:tcPr>
          <w:p w14:paraId="68596C8D" w14:textId="77777777" w:rsidR="00CF4645" w:rsidRPr="005F11EB" w:rsidRDefault="00CF4645" w:rsidP="004A1B8F">
            <w:pPr>
              <w:spacing w:after="0" w:line="480" w:lineRule="auto"/>
              <w:jc w:val="center"/>
              <w:rPr>
                <w:rFonts w:ascii="Arial" w:hAnsi="Arial" w:cs="Arial"/>
                <w:b/>
                <w:bCs/>
                <w:sz w:val="20"/>
                <w:szCs w:val="20"/>
              </w:rPr>
            </w:pPr>
          </w:p>
        </w:tc>
        <w:tc>
          <w:tcPr>
            <w:tcW w:w="3190" w:type="dxa"/>
            <w:vMerge/>
          </w:tcPr>
          <w:p w14:paraId="49A657A8" w14:textId="77777777" w:rsidR="00CF4645" w:rsidRPr="005F11EB" w:rsidRDefault="00CF4645" w:rsidP="004A1B8F">
            <w:pPr>
              <w:spacing w:after="0" w:line="480" w:lineRule="auto"/>
              <w:jc w:val="center"/>
              <w:rPr>
                <w:rFonts w:ascii="Arial" w:hAnsi="Arial" w:cs="Arial"/>
                <w:b/>
                <w:bCs/>
                <w:sz w:val="20"/>
                <w:szCs w:val="20"/>
              </w:rPr>
            </w:pPr>
          </w:p>
        </w:tc>
        <w:tc>
          <w:tcPr>
            <w:tcW w:w="1299" w:type="dxa"/>
          </w:tcPr>
          <w:p w14:paraId="0D7D9A3B"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 xml:space="preserve">   20%</w:t>
            </w:r>
          </w:p>
          <w:p w14:paraId="269286E0"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T4</w:t>
            </w:r>
          </w:p>
        </w:tc>
        <w:tc>
          <w:tcPr>
            <w:tcW w:w="1291" w:type="dxa"/>
          </w:tcPr>
          <w:p w14:paraId="5E4D171D"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25%</w:t>
            </w:r>
          </w:p>
          <w:p w14:paraId="4E7CA846"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T5</w:t>
            </w:r>
          </w:p>
        </w:tc>
        <w:tc>
          <w:tcPr>
            <w:tcW w:w="1299" w:type="dxa"/>
          </w:tcPr>
          <w:p w14:paraId="1F505F1F"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30%</w:t>
            </w:r>
          </w:p>
          <w:p w14:paraId="695DEBFF"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T6</w:t>
            </w:r>
          </w:p>
        </w:tc>
        <w:tc>
          <w:tcPr>
            <w:tcW w:w="1303" w:type="dxa"/>
          </w:tcPr>
          <w:p w14:paraId="53337744"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35%</w:t>
            </w:r>
          </w:p>
          <w:p w14:paraId="78735F8A"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 xml:space="preserve">T7   </w:t>
            </w:r>
          </w:p>
        </w:tc>
      </w:tr>
      <w:tr w:rsidR="00CF4645" w:rsidRPr="005F11EB" w14:paraId="3CF047C0" w14:textId="77777777" w:rsidTr="004A1B8F">
        <w:trPr>
          <w:jc w:val="center"/>
        </w:trPr>
        <w:tc>
          <w:tcPr>
            <w:tcW w:w="1243" w:type="dxa"/>
          </w:tcPr>
          <w:p w14:paraId="15D44E26"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0CC6C5A0"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Fish meal</w:t>
            </w:r>
          </w:p>
        </w:tc>
        <w:tc>
          <w:tcPr>
            <w:tcW w:w="1299" w:type="dxa"/>
          </w:tcPr>
          <w:p w14:paraId="409838FB"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15</w:t>
            </w:r>
          </w:p>
        </w:tc>
        <w:tc>
          <w:tcPr>
            <w:tcW w:w="1291" w:type="dxa"/>
          </w:tcPr>
          <w:p w14:paraId="2ACED551"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21</w:t>
            </w:r>
          </w:p>
        </w:tc>
        <w:tc>
          <w:tcPr>
            <w:tcW w:w="1299" w:type="dxa"/>
          </w:tcPr>
          <w:p w14:paraId="5BDA5FFD"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27</w:t>
            </w:r>
          </w:p>
        </w:tc>
        <w:tc>
          <w:tcPr>
            <w:tcW w:w="1303" w:type="dxa"/>
          </w:tcPr>
          <w:p w14:paraId="63A14566"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33</w:t>
            </w:r>
          </w:p>
        </w:tc>
      </w:tr>
      <w:tr w:rsidR="00CF4645" w:rsidRPr="005F11EB" w14:paraId="4C621AD0" w14:textId="77777777" w:rsidTr="004A1B8F">
        <w:trPr>
          <w:jc w:val="center"/>
        </w:trPr>
        <w:tc>
          <w:tcPr>
            <w:tcW w:w="1243" w:type="dxa"/>
          </w:tcPr>
          <w:p w14:paraId="68FD6797"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5C7BF9B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 xml:space="preserve">Black soldier </w:t>
            </w:r>
            <w:proofErr w:type="gramStart"/>
            <w:r w:rsidRPr="005F11EB">
              <w:rPr>
                <w:rFonts w:ascii="Arial" w:hAnsi="Arial" w:cs="Arial"/>
                <w:sz w:val="20"/>
                <w:szCs w:val="20"/>
              </w:rPr>
              <w:t>fly</w:t>
            </w:r>
            <w:proofErr w:type="gramEnd"/>
            <w:r w:rsidRPr="005F11EB">
              <w:rPr>
                <w:rFonts w:ascii="Arial" w:hAnsi="Arial" w:cs="Arial"/>
                <w:sz w:val="20"/>
                <w:szCs w:val="20"/>
              </w:rPr>
              <w:t xml:space="preserve"> larval meal</w:t>
            </w:r>
          </w:p>
        </w:tc>
        <w:tc>
          <w:tcPr>
            <w:tcW w:w="1299" w:type="dxa"/>
          </w:tcPr>
          <w:p w14:paraId="1B272CCF"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10</w:t>
            </w:r>
          </w:p>
        </w:tc>
        <w:tc>
          <w:tcPr>
            <w:tcW w:w="1291" w:type="dxa"/>
          </w:tcPr>
          <w:p w14:paraId="48EEC070"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14</w:t>
            </w:r>
          </w:p>
        </w:tc>
        <w:tc>
          <w:tcPr>
            <w:tcW w:w="1299" w:type="dxa"/>
          </w:tcPr>
          <w:p w14:paraId="0A596E38"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18</w:t>
            </w:r>
          </w:p>
        </w:tc>
        <w:tc>
          <w:tcPr>
            <w:tcW w:w="1303" w:type="dxa"/>
          </w:tcPr>
          <w:p w14:paraId="23E6128B"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22</w:t>
            </w:r>
          </w:p>
        </w:tc>
      </w:tr>
      <w:tr w:rsidR="00CF4645" w:rsidRPr="005F11EB" w14:paraId="46879CA6" w14:textId="77777777" w:rsidTr="004A1B8F">
        <w:trPr>
          <w:jc w:val="center"/>
        </w:trPr>
        <w:tc>
          <w:tcPr>
            <w:tcW w:w="1243" w:type="dxa"/>
          </w:tcPr>
          <w:p w14:paraId="6AAB7FDE"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50554D7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Soybean meal</w:t>
            </w:r>
          </w:p>
        </w:tc>
        <w:tc>
          <w:tcPr>
            <w:tcW w:w="1299" w:type="dxa"/>
          </w:tcPr>
          <w:p w14:paraId="738A156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291" w:type="dxa"/>
          </w:tcPr>
          <w:p w14:paraId="13636F87"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299" w:type="dxa"/>
          </w:tcPr>
          <w:p w14:paraId="68BA4B8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303" w:type="dxa"/>
          </w:tcPr>
          <w:p w14:paraId="4DF18BA8"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r>
      <w:tr w:rsidR="00CF4645" w:rsidRPr="005F11EB" w14:paraId="3E7B5253" w14:textId="77777777" w:rsidTr="004A1B8F">
        <w:trPr>
          <w:jc w:val="center"/>
        </w:trPr>
        <w:tc>
          <w:tcPr>
            <w:tcW w:w="1243" w:type="dxa"/>
          </w:tcPr>
          <w:p w14:paraId="5B91665E"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74110AB9"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Rice bran</w:t>
            </w:r>
          </w:p>
        </w:tc>
        <w:tc>
          <w:tcPr>
            <w:tcW w:w="1299" w:type="dxa"/>
          </w:tcPr>
          <w:p w14:paraId="4CD54E99"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291" w:type="dxa"/>
          </w:tcPr>
          <w:p w14:paraId="2E3512E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299" w:type="dxa"/>
          </w:tcPr>
          <w:p w14:paraId="45241C0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303" w:type="dxa"/>
          </w:tcPr>
          <w:p w14:paraId="155379F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r>
      <w:tr w:rsidR="00CF4645" w:rsidRPr="005F11EB" w14:paraId="7AB18379" w14:textId="77777777" w:rsidTr="004A1B8F">
        <w:trPr>
          <w:jc w:val="center"/>
        </w:trPr>
        <w:tc>
          <w:tcPr>
            <w:tcW w:w="1243" w:type="dxa"/>
          </w:tcPr>
          <w:p w14:paraId="1C120036"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799EEB16"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Cassava starch</w:t>
            </w:r>
          </w:p>
        </w:tc>
        <w:tc>
          <w:tcPr>
            <w:tcW w:w="1299" w:type="dxa"/>
          </w:tcPr>
          <w:p w14:paraId="60AD922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35</w:t>
            </w:r>
          </w:p>
        </w:tc>
        <w:tc>
          <w:tcPr>
            <w:tcW w:w="1291" w:type="dxa"/>
          </w:tcPr>
          <w:p w14:paraId="7DCD5A1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299" w:type="dxa"/>
          </w:tcPr>
          <w:p w14:paraId="4A069985"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15</w:t>
            </w:r>
          </w:p>
        </w:tc>
        <w:tc>
          <w:tcPr>
            <w:tcW w:w="1303" w:type="dxa"/>
          </w:tcPr>
          <w:p w14:paraId="7A3C69B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5</w:t>
            </w:r>
          </w:p>
        </w:tc>
      </w:tr>
      <w:tr w:rsidR="00CF4645" w:rsidRPr="005F11EB" w14:paraId="3309ABD5" w14:textId="77777777" w:rsidTr="004A1B8F">
        <w:trPr>
          <w:jc w:val="center"/>
        </w:trPr>
        <w:tc>
          <w:tcPr>
            <w:tcW w:w="1243" w:type="dxa"/>
          </w:tcPr>
          <w:p w14:paraId="070DB711"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3434AF4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Rapeseed oil</w:t>
            </w:r>
          </w:p>
        </w:tc>
        <w:tc>
          <w:tcPr>
            <w:tcW w:w="1299" w:type="dxa"/>
          </w:tcPr>
          <w:p w14:paraId="64347DF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c>
          <w:tcPr>
            <w:tcW w:w="1291" w:type="dxa"/>
          </w:tcPr>
          <w:p w14:paraId="4CD2859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c>
          <w:tcPr>
            <w:tcW w:w="1299" w:type="dxa"/>
          </w:tcPr>
          <w:p w14:paraId="435CBA0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c>
          <w:tcPr>
            <w:tcW w:w="1303" w:type="dxa"/>
          </w:tcPr>
          <w:p w14:paraId="575A01F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r>
      <w:tr w:rsidR="00CF4645" w:rsidRPr="005F11EB" w14:paraId="4D343EDF" w14:textId="77777777" w:rsidTr="004A1B8F">
        <w:trPr>
          <w:jc w:val="center"/>
        </w:trPr>
        <w:tc>
          <w:tcPr>
            <w:tcW w:w="1243" w:type="dxa"/>
          </w:tcPr>
          <w:p w14:paraId="1511DB14"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690E59C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Vitamin &amp; mineral premix</w:t>
            </w:r>
          </w:p>
        </w:tc>
        <w:tc>
          <w:tcPr>
            <w:tcW w:w="1299" w:type="dxa"/>
          </w:tcPr>
          <w:p w14:paraId="66979E2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291" w:type="dxa"/>
          </w:tcPr>
          <w:p w14:paraId="619C37F4"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299" w:type="dxa"/>
          </w:tcPr>
          <w:p w14:paraId="411B8566"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303" w:type="dxa"/>
          </w:tcPr>
          <w:p w14:paraId="57D97A4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r>
      <w:tr w:rsidR="00CF4645" w:rsidRPr="005F11EB" w14:paraId="3251964D" w14:textId="77777777" w:rsidTr="004A1B8F">
        <w:trPr>
          <w:jc w:val="center"/>
        </w:trPr>
        <w:tc>
          <w:tcPr>
            <w:tcW w:w="1243" w:type="dxa"/>
            <w:vMerge w:val="restart"/>
            <w:textDirection w:val="btLr"/>
          </w:tcPr>
          <w:p w14:paraId="685CC561" w14:textId="77777777" w:rsidR="00CF4645" w:rsidRPr="005F11EB" w:rsidRDefault="00CF4645" w:rsidP="004A1B8F">
            <w:pPr>
              <w:spacing w:after="0" w:line="480" w:lineRule="auto"/>
              <w:ind w:left="113" w:right="113"/>
              <w:jc w:val="center"/>
              <w:rPr>
                <w:rFonts w:ascii="Arial" w:hAnsi="Arial" w:cs="Arial"/>
                <w:sz w:val="20"/>
                <w:szCs w:val="20"/>
              </w:rPr>
            </w:pPr>
            <w:r w:rsidRPr="005F11EB">
              <w:rPr>
                <w:rFonts w:ascii="Arial" w:hAnsi="Arial" w:cs="Arial"/>
                <w:sz w:val="20"/>
                <w:szCs w:val="20"/>
              </w:rPr>
              <w:t>Proximate composition</w:t>
            </w:r>
          </w:p>
        </w:tc>
        <w:tc>
          <w:tcPr>
            <w:tcW w:w="3190" w:type="dxa"/>
          </w:tcPr>
          <w:p w14:paraId="4A0D084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 xml:space="preserve">Crude protein % </w:t>
            </w:r>
          </w:p>
        </w:tc>
        <w:tc>
          <w:tcPr>
            <w:tcW w:w="1299" w:type="dxa"/>
            <w:vAlign w:val="bottom"/>
          </w:tcPr>
          <w:p w14:paraId="71049204"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20.34</w:t>
            </w:r>
          </w:p>
        </w:tc>
        <w:tc>
          <w:tcPr>
            <w:tcW w:w="1291" w:type="dxa"/>
            <w:vAlign w:val="bottom"/>
          </w:tcPr>
          <w:p w14:paraId="5762A30E"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24.78</w:t>
            </w:r>
          </w:p>
        </w:tc>
        <w:tc>
          <w:tcPr>
            <w:tcW w:w="1299" w:type="dxa"/>
            <w:vAlign w:val="bottom"/>
          </w:tcPr>
          <w:p w14:paraId="7E1636CF"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30.42</w:t>
            </w:r>
          </w:p>
        </w:tc>
        <w:tc>
          <w:tcPr>
            <w:tcW w:w="1303" w:type="dxa"/>
            <w:vAlign w:val="bottom"/>
          </w:tcPr>
          <w:p w14:paraId="3541A487"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35.16</w:t>
            </w:r>
          </w:p>
        </w:tc>
      </w:tr>
      <w:tr w:rsidR="00CF4645" w:rsidRPr="005F11EB" w14:paraId="20321863" w14:textId="77777777" w:rsidTr="004A1B8F">
        <w:trPr>
          <w:jc w:val="center"/>
        </w:trPr>
        <w:tc>
          <w:tcPr>
            <w:tcW w:w="1243" w:type="dxa"/>
            <w:vMerge/>
          </w:tcPr>
          <w:p w14:paraId="7EFFD7D8"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38086B6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Crude lipid %</w:t>
            </w:r>
          </w:p>
        </w:tc>
        <w:tc>
          <w:tcPr>
            <w:tcW w:w="1299" w:type="dxa"/>
            <w:vAlign w:val="bottom"/>
          </w:tcPr>
          <w:p w14:paraId="360E65CE"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2.64</w:t>
            </w:r>
          </w:p>
        </w:tc>
        <w:tc>
          <w:tcPr>
            <w:tcW w:w="1291" w:type="dxa"/>
            <w:vAlign w:val="bottom"/>
          </w:tcPr>
          <w:p w14:paraId="61645990"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3.414</w:t>
            </w:r>
          </w:p>
        </w:tc>
        <w:tc>
          <w:tcPr>
            <w:tcW w:w="1299" w:type="dxa"/>
            <w:vAlign w:val="bottom"/>
          </w:tcPr>
          <w:p w14:paraId="61CCDF53"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3.41</w:t>
            </w:r>
          </w:p>
        </w:tc>
        <w:tc>
          <w:tcPr>
            <w:tcW w:w="1303" w:type="dxa"/>
            <w:vAlign w:val="bottom"/>
          </w:tcPr>
          <w:p w14:paraId="0BA05038"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3.44</w:t>
            </w:r>
          </w:p>
        </w:tc>
      </w:tr>
      <w:tr w:rsidR="00CF4645" w:rsidRPr="005F11EB" w14:paraId="1CBA197A" w14:textId="77777777" w:rsidTr="004A1B8F">
        <w:trPr>
          <w:jc w:val="center"/>
        </w:trPr>
        <w:tc>
          <w:tcPr>
            <w:tcW w:w="1243" w:type="dxa"/>
            <w:vMerge/>
          </w:tcPr>
          <w:p w14:paraId="3CDE4F9A"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37A0A548" w14:textId="77777777" w:rsidR="00CF4645" w:rsidRPr="005F11EB" w:rsidRDefault="00CF4645" w:rsidP="004A1B8F">
            <w:pPr>
              <w:spacing w:after="0" w:line="480" w:lineRule="auto"/>
              <w:jc w:val="center"/>
              <w:rPr>
                <w:rFonts w:ascii="Arial" w:hAnsi="Arial" w:cs="Arial"/>
                <w:sz w:val="20"/>
                <w:szCs w:val="20"/>
              </w:rPr>
            </w:pPr>
            <w:proofErr w:type="spellStart"/>
            <w:r w:rsidRPr="005F11EB">
              <w:rPr>
                <w:rFonts w:ascii="Arial" w:hAnsi="Arial" w:cs="Arial"/>
                <w:sz w:val="20"/>
                <w:szCs w:val="20"/>
              </w:rPr>
              <w:t>Fibre</w:t>
            </w:r>
            <w:proofErr w:type="spellEnd"/>
            <w:r w:rsidRPr="005F11EB">
              <w:rPr>
                <w:rFonts w:ascii="Arial" w:hAnsi="Arial" w:cs="Arial"/>
                <w:sz w:val="20"/>
                <w:szCs w:val="20"/>
              </w:rPr>
              <w:t xml:space="preserve"> % </w:t>
            </w:r>
          </w:p>
        </w:tc>
        <w:tc>
          <w:tcPr>
            <w:tcW w:w="1299" w:type="dxa"/>
            <w:vAlign w:val="bottom"/>
          </w:tcPr>
          <w:p w14:paraId="28F188EF"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5.31</w:t>
            </w:r>
          </w:p>
        </w:tc>
        <w:tc>
          <w:tcPr>
            <w:tcW w:w="1291" w:type="dxa"/>
            <w:vAlign w:val="bottom"/>
          </w:tcPr>
          <w:p w14:paraId="551F0121"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5.41</w:t>
            </w:r>
          </w:p>
        </w:tc>
        <w:tc>
          <w:tcPr>
            <w:tcW w:w="1299" w:type="dxa"/>
            <w:vAlign w:val="bottom"/>
          </w:tcPr>
          <w:p w14:paraId="217B33B2"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5.58</w:t>
            </w:r>
          </w:p>
        </w:tc>
        <w:tc>
          <w:tcPr>
            <w:tcW w:w="1303" w:type="dxa"/>
            <w:vAlign w:val="bottom"/>
          </w:tcPr>
          <w:p w14:paraId="0E7AEBF0"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6.02</w:t>
            </w:r>
          </w:p>
        </w:tc>
      </w:tr>
      <w:tr w:rsidR="00CF4645" w:rsidRPr="005F11EB" w14:paraId="0B19F521" w14:textId="77777777" w:rsidTr="004A1B8F">
        <w:trPr>
          <w:jc w:val="center"/>
        </w:trPr>
        <w:tc>
          <w:tcPr>
            <w:tcW w:w="1243" w:type="dxa"/>
            <w:vMerge/>
          </w:tcPr>
          <w:p w14:paraId="2A701525"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28E7EC48"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Moisture %</w:t>
            </w:r>
          </w:p>
        </w:tc>
        <w:tc>
          <w:tcPr>
            <w:tcW w:w="1299" w:type="dxa"/>
            <w:vAlign w:val="bottom"/>
          </w:tcPr>
          <w:p w14:paraId="646056B4"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11.86</w:t>
            </w:r>
          </w:p>
        </w:tc>
        <w:tc>
          <w:tcPr>
            <w:tcW w:w="1291" w:type="dxa"/>
            <w:vAlign w:val="bottom"/>
          </w:tcPr>
          <w:p w14:paraId="5EEB1B58"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12.01</w:t>
            </w:r>
          </w:p>
        </w:tc>
        <w:tc>
          <w:tcPr>
            <w:tcW w:w="1299" w:type="dxa"/>
            <w:vAlign w:val="bottom"/>
          </w:tcPr>
          <w:p w14:paraId="7C84E4A5"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11.99</w:t>
            </w:r>
          </w:p>
        </w:tc>
        <w:tc>
          <w:tcPr>
            <w:tcW w:w="1303" w:type="dxa"/>
            <w:vAlign w:val="bottom"/>
          </w:tcPr>
          <w:p w14:paraId="11447A71"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15.024</w:t>
            </w:r>
          </w:p>
        </w:tc>
      </w:tr>
      <w:tr w:rsidR="00CF4645" w:rsidRPr="005F11EB" w14:paraId="0725243D" w14:textId="77777777" w:rsidTr="004A1B8F">
        <w:trPr>
          <w:jc w:val="center"/>
        </w:trPr>
        <w:tc>
          <w:tcPr>
            <w:tcW w:w="1243" w:type="dxa"/>
            <w:vMerge/>
          </w:tcPr>
          <w:p w14:paraId="7DDDAFAD"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3CA984F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Ash %</w:t>
            </w:r>
          </w:p>
        </w:tc>
        <w:tc>
          <w:tcPr>
            <w:tcW w:w="1299" w:type="dxa"/>
            <w:vAlign w:val="bottom"/>
          </w:tcPr>
          <w:p w14:paraId="4E5FFBEF"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13.44</w:t>
            </w:r>
          </w:p>
        </w:tc>
        <w:tc>
          <w:tcPr>
            <w:tcW w:w="1291" w:type="dxa"/>
            <w:vAlign w:val="bottom"/>
          </w:tcPr>
          <w:p w14:paraId="5350DCBC"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12.56</w:t>
            </w:r>
          </w:p>
        </w:tc>
        <w:tc>
          <w:tcPr>
            <w:tcW w:w="1299" w:type="dxa"/>
            <w:vAlign w:val="bottom"/>
          </w:tcPr>
          <w:p w14:paraId="6030FB20"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11.71</w:t>
            </w:r>
          </w:p>
        </w:tc>
        <w:tc>
          <w:tcPr>
            <w:tcW w:w="1303" w:type="dxa"/>
            <w:vAlign w:val="bottom"/>
          </w:tcPr>
          <w:p w14:paraId="521EEADE"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10.99</w:t>
            </w:r>
          </w:p>
        </w:tc>
      </w:tr>
      <w:tr w:rsidR="00CF4645" w:rsidRPr="005F11EB" w14:paraId="519230D0" w14:textId="77777777" w:rsidTr="004A1B8F">
        <w:trPr>
          <w:jc w:val="center"/>
        </w:trPr>
        <w:tc>
          <w:tcPr>
            <w:tcW w:w="1243" w:type="dxa"/>
            <w:vMerge/>
          </w:tcPr>
          <w:p w14:paraId="36EBE69E"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12FB068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Calorific value (MJ/Kg)</w:t>
            </w:r>
          </w:p>
        </w:tc>
        <w:tc>
          <w:tcPr>
            <w:tcW w:w="1299" w:type="dxa"/>
          </w:tcPr>
          <w:p w14:paraId="4337302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17.09</w:t>
            </w:r>
          </w:p>
        </w:tc>
        <w:tc>
          <w:tcPr>
            <w:tcW w:w="1291" w:type="dxa"/>
          </w:tcPr>
          <w:p w14:paraId="3740303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17.16</w:t>
            </w:r>
          </w:p>
        </w:tc>
        <w:tc>
          <w:tcPr>
            <w:tcW w:w="1299" w:type="dxa"/>
          </w:tcPr>
          <w:p w14:paraId="3485E60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17.17</w:t>
            </w:r>
          </w:p>
        </w:tc>
        <w:tc>
          <w:tcPr>
            <w:tcW w:w="1303" w:type="dxa"/>
          </w:tcPr>
          <w:p w14:paraId="0FD74C2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17.26</w:t>
            </w:r>
          </w:p>
        </w:tc>
      </w:tr>
      <w:tr w:rsidR="00CF4645" w:rsidRPr="005F11EB" w14:paraId="3F4ABFAD" w14:textId="77777777" w:rsidTr="004A1B8F">
        <w:trPr>
          <w:jc w:val="center"/>
        </w:trPr>
        <w:tc>
          <w:tcPr>
            <w:tcW w:w="1243" w:type="dxa"/>
            <w:vMerge w:val="restart"/>
          </w:tcPr>
          <w:p w14:paraId="70678CED" w14:textId="77777777" w:rsidR="00CF4645" w:rsidRPr="005F11EB" w:rsidRDefault="00CF4645" w:rsidP="004A1B8F">
            <w:pPr>
              <w:pStyle w:val="ListParagraph"/>
              <w:spacing w:after="0" w:line="480" w:lineRule="auto"/>
              <w:ind w:left="0"/>
              <w:jc w:val="center"/>
              <w:rPr>
                <w:rFonts w:ascii="Arial" w:hAnsi="Arial" w:cs="Arial"/>
                <w:sz w:val="20"/>
                <w:szCs w:val="20"/>
              </w:rPr>
            </w:pPr>
            <w:r w:rsidRPr="005F11EB">
              <w:rPr>
                <w:rFonts w:ascii="Arial" w:hAnsi="Arial" w:cs="Arial"/>
                <w:sz w:val="20"/>
                <w:szCs w:val="20"/>
              </w:rPr>
              <w:t>Cost economics</w:t>
            </w:r>
          </w:p>
        </w:tc>
        <w:tc>
          <w:tcPr>
            <w:tcW w:w="3190" w:type="dxa"/>
          </w:tcPr>
          <w:p w14:paraId="4F96597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Feed cost in Rs</w:t>
            </w:r>
          </w:p>
        </w:tc>
        <w:tc>
          <w:tcPr>
            <w:tcW w:w="1299" w:type="dxa"/>
          </w:tcPr>
          <w:p w14:paraId="55F3A76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52.7</w:t>
            </w:r>
          </w:p>
        </w:tc>
        <w:tc>
          <w:tcPr>
            <w:tcW w:w="1291" w:type="dxa"/>
          </w:tcPr>
          <w:p w14:paraId="7F6A5E47"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58.5</w:t>
            </w:r>
          </w:p>
        </w:tc>
        <w:tc>
          <w:tcPr>
            <w:tcW w:w="1299" w:type="dxa"/>
            <w:shd w:val="clear" w:color="auto" w:fill="auto"/>
          </w:tcPr>
          <w:p w14:paraId="2EAFC2A7"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71.5</w:t>
            </w:r>
          </w:p>
        </w:tc>
        <w:tc>
          <w:tcPr>
            <w:tcW w:w="1303" w:type="dxa"/>
            <w:shd w:val="clear" w:color="auto" w:fill="auto"/>
          </w:tcPr>
          <w:p w14:paraId="27CB5A0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80.9</w:t>
            </w:r>
          </w:p>
        </w:tc>
      </w:tr>
      <w:tr w:rsidR="00CF4645" w:rsidRPr="005F11EB" w14:paraId="2C50FD66" w14:textId="77777777" w:rsidTr="004A1B8F">
        <w:trPr>
          <w:jc w:val="center"/>
        </w:trPr>
        <w:tc>
          <w:tcPr>
            <w:tcW w:w="1243" w:type="dxa"/>
            <w:vMerge/>
          </w:tcPr>
          <w:p w14:paraId="31A81B9A"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1937AEE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FCR</w:t>
            </w:r>
          </w:p>
        </w:tc>
        <w:tc>
          <w:tcPr>
            <w:tcW w:w="1299" w:type="dxa"/>
          </w:tcPr>
          <w:p w14:paraId="083E749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1:1.19</w:t>
            </w:r>
          </w:p>
        </w:tc>
        <w:tc>
          <w:tcPr>
            <w:tcW w:w="1291" w:type="dxa"/>
            <w:shd w:val="clear" w:color="auto" w:fill="auto"/>
          </w:tcPr>
          <w:p w14:paraId="5F0CA5E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1:1.21</w:t>
            </w:r>
          </w:p>
        </w:tc>
        <w:tc>
          <w:tcPr>
            <w:tcW w:w="1299" w:type="dxa"/>
            <w:shd w:val="clear" w:color="auto" w:fill="auto"/>
          </w:tcPr>
          <w:p w14:paraId="0345FE05"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1:1.105</w:t>
            </w:r>
          </w:p>
        </w:tc>
        <w:tc>
          <w:tcPr>
            <w:tcW w:w="1303" w:type="dxa"/>
          </w:tcPr>
          <w:p w14:paraId="2F2EAA88"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1:1.2</w:t>
            </w:r>
          </w:p>
        </w:tc>
      </w:tr>
    </w:tbl>
    <w:p w14:paraId="53EA8EAC" w14:textId="34E692ED" w:rsidR="008B3F8D" w:rsidRPr="005F11EB" w:rsidRDefault="00214193" w:rsidP="00CF4645">
      <w:pPr>
        <w:spacing w:after="0" w:line="480" w:lineRule="auto"/>
        <w:ind w:firstLine="720"/>
        <w:jc w:val="both"/>
        <w:rPr>
          <w:rFonts w:ascii="Arial" w:eastAsia="Calibri" w:hAnsi="Arial" w:cs="Arial"/>
          <w:sz w:val="20"/>
          <w:szCs w:val="20"/>
        </w:rPr>
      </w:pPr>
      <w:r w:rsidRPr="005F11EB">
        <w:rPr>
          <w:rFonts w:ascii="Arial" w:hAnsi="Arial" w:cs="Arial"/>
          <w:sz w:val="20"/>
          <w:szCs w:val="20"/>
        </w:rPr>
        <w:t>The feeding trial w</w:t>
      </w:r>
      <w:r w:rsidR="00131A90" w:rsidRPr="005F11EB">
        <w:rPr>
          <w:rFonts w:ascii="Arial" w:hAnsi="Arial" w:cs="Arial"/>
          <w:sz w:val="20"/>
          <w:szCs w:val="20"/>
        </w:rPr>
        <w:t>ere</w:t>
      </w:r>
      <w:r w:rsidRPr="005F11EB">
        <w:rPr>
          <w:rFonts w:ascii="Arial" w:hAnsi="Arial" w:cs="Arial"/>
          <w:sz w:val="20"/>
          <w:szCs w:val="20"/>
        </w:rPr>
        <w:t xml:space="preserve"> conducted in triplicates (R1, R2, and R3) in 3m </w:t>
      </w:r>
      <w:proofErr w:type="spellStart"/>
      <w:r w:rsidRPr="005F11EB">
        <w:rPr>
          <w:rFonts w:ascii="Arial" w:hAnsi="Arial" w:cs="Arial"/>
          <w:sz w:val="20"/>
          <w:szCs w:val="20"/>
        </w:rPr>
        <w:t>dia</w:t>
      </w:r>
      <w:proofErr w:type="spellEnd"/>
      <w:r w:rsidRPr="005F11EB">
        <w:rPr>
          <w:rFonts w:ascii="Arial" w:hAnsi="Arial" w:cs="Arial"/>
          <w:sz w:val="20"/>
          <w:szCs w:val="20"/>
        </w:rPr>
        <w:t xml:space="preserve"> x 1m high circular tanks. The experimental animals were stocked @ 2</w:t>
      </w:r>
      <w:r w:rsidR="00FD668C" w:rsidRPr="005F11EB">
        <w:rPr>
          <w:rFonts w:ascii="Arial" w:hAnsi="Arial" w:cs="Arial"/>
          <w:sz w:val="20"/>
          <w:szCs w:val="20"/>
        </w:rPr>
        <w:t>5</w:t>
      </w:r>
      <w:r w:rsidRPr="005F11EB">
        <w:rPr>
          <w:rFonts w:ascii="Arial" w:hAnsi="Arial" w:cs="Arial"/>
          <w:sz w:val="20"/>
          <w:szCs w:val="20"/>
        </w:rPr>
        <w:t>/m</w:t>
      </w:r>
      <w:r w:rsidRPr="005F11EB">
        <w:rPr>
          <w:rFonts w:ascii="Arial" w:hAnsi="Arial" w:cs="Arial"/>
          <w:sz w:val="20"/>
          <w:szCs w:val="20"/>
          <w:vertAlign w:val="superscript"/>
        </w:rPr>
        <w:t>3</w:t>
      </w:r>
      <w:r w:rsidRPr="005F11EB">
        <w:rPr>
          <w:rFonts w:ascii="Arial" w:hAnsi="Arial" w:cs="Arial"/>
          <w:sz w:val="20"/>
          <w:szCs w:val="20"/>
        </w:rPr>
        <w:t xml:space="preserve">. The tanks were covered with bird fencing nets for protection and provided with an air supply through an </w:t>
      </w:r>
      <w:proofErr w:type="spellStart"/>
      <w:r w:rsidRPr="005F11EB">
        <w:rPr>
          <w:rFonts w:ascii="Arial" w:hAnsi="Arial" w:cs="Arial"/>
          <w:sz w:val="20"/>
          <w:szCs w:val="20"/>
        </w:rPr>
        <w:t>aeroxy</w:t>
      </w:r>
      <w:proofErr w:type="spellEnd"/>
      <w:r w:rsidRPr="005F11EB">
        <w:rPr>
          <w:rFonts w:ascii="Arial" w:hAnsi="Arial" w:cs="Arial"/>
          <w:sz w:val="20"/>
          <w:szCs w:val="20"/>
        </w:rPr>
        <w:t xml:space="preserve"> tube.</w:t>
      </w:r>
      <w:r w:rsidRPr="005F11EB">
        <w:rPr>
          <w:rFonts w:ascii="Arial" w:eastAsia="Calibri" w:hAnsi="Arial" w:cs="Arial"/>
          <w:sz w:val="20"/>
          <w:szCs w:val="20"/>
          <w:lang w:val="en-IN"/>
        </w:rPr>
        <w:t xml:space="preserve"> </w:t>
      </w:r>
      <w:r w:rsidRPr="005F11EB">
        <w:rPr>
          <w:rFonts w:ascii="Arial" w:hAnsi="Arial" w:cs="Arial"/>
          <w:sz w:val="20"/>
          <w:szCs w:val="20"/>
        </w:rPr>
        <w:t>The initial size of climbing perch fry was 3.6 ± 0.23 cm and 1.45 ± 0.16 g.</w:t>
      </w:r>
      <w:r w:rsidR="00131A90" w:rsidRPr="005F11EB">
        <w:rPr>
          <w:rFonts w:ascii="Arial" w:eastAsia="Calibri" w:hAnsi="Arial" w:cs="Arial"/>
          <w:sz w:val="20"/>
          <w:szCs w:val="20"/>
          <w:lang w:val="en-IN"/>
        </w:rPr>
        <w:t xml:space="preserve"> </w:t>
      </w:r>
      <w:r w:rsidRPr="005F11EB">
        <w:rPr>
          <w:rFonts w:ascii="Arial" w:eastAsia="Calibri" w:hAnsi="Arial" w:cs="Arial"/>
          <w:sz w:val="20"/>
          <w:szCs w:val="20"/>
          <w:lang w:val="en-IN"/>
        </w:rPr>
        <w:t>Fishes were fed @</w:t>
      </w:r>
      <w:r w:rsidR="00AF58EC" w:rsidRPr="005F11EB">
        <w:rPr>
          <w:rFonts w:ascii="Arial" w:eastAsia="Calibri" w:hAnsi="Arial" w:cs="Arial"/>
          <w:sz w:val="20"/>
          <w:szCs w:val="20"/>
          <w:lang w:val="en-IN"/>
        </w:rPr>
        <w:t xml:space="preserve"> </w:t>
      </w:r>
      <w:r w:rsidRPr="005F11EB">
        <w:rPr>
          <w:rFonts w:ascii="Arial" w:eastAsia="Calibri" w:hAnsi="Arial" w:cs="Arial"/>
          <w:sz w:val="20"/>
          <w:szCs w:val="20"/>
          <w:lang w:val="en-IN"/>
        </w:rPr>
        <w:t>5% of body weight (BW) for the first 15 days, followed by 3% BW for the rest of the trial.</w:t>
      </w:r>
    </w:p>
    <w:p w14:paraId="68704502" w14:textId="77777777" w:rsidR="008B3F8D" w:rsidRPr="005F11EB" w:rsidRDefault="00214193">
      <w:pPr>
        <w:spacing w:after="0" w:line="480" w:lineRule="auto"/>
        <w:jc w:val="both"/>
        <w:rPr>
          <w:rFonts w:ascii="Arial" w:eastAsia="Calibri" w:hAnsi="Arial" w:cs="Arial"/>
          <w:b/>
          <w:bCs/>
          <w:lang w:val="en-IN"/>
        </w:rPr>
      </w:pPr>
      <w:r w:rsidRPr="005F11EB">
        <w:rPr>
          <w:rFonts w:ascii="Arial" w:eastAsia="Calibri" w:hAnsi="Arial" w:cs="Arial"/>
          <w:b/>
          <w:bCs/>
        </w:rPr>
        <w:t>2.3 Water quality measurements</w:t>
      </w:r>
    </w:p>
    <w:p w14:paraId="3614467A" w14:textId="48E3D10C" w:rsidR="008B3F8D" w:rsidRPr="005F11EB" w:rsidRDefault="00214193">
      <w:pPr>
        <w:spacing w:after="0" w:line="480" w:lineRule="auto"/>
        <w:ind w:firstLine="720"/>
        <w:jc w:val="both"/>
        <w:rPr>
          <w:rFonts w:ascii="Arial" w:eastAsia="Calibri" w:hAnsi="Arial" w:cs="Arial"/>
          <w:sz w:val="20"/>
          <w:szCs w:val="20"/>
        </w:rPr>
      </w:pPr>
      <w:r w:rsidRPr="005F11EB">
        <w:rPr>
          <w:rFonts w:ascii="Arial" w:hAnsi="Arial" w:cs="Arial"/>
          <w:sz w:val="20"/>
          <w:szCs w:val="20"/>
        </w:rPr>
        <w:t xml:space="preserve">Water quality parameters were </w:t>
      </w:r>
      <w:r w:rsidR="00880527" w:rsidRPr="005F11EB">
        <w:rPr>
          <w:rFonts w:ascii="Arial" w:hAnsi="Arial" w:cs="Arial"/>
          <w:sz w:val="20"/>
          <w:szCs w:val="20"/>
        </w:rPr>
        <w:t>analyzed</w:t>
      </w:r>
      <w:r w:rsidRPr="005F11EB">
        <w:rPr>
          <w:rFonts w:ascii="Arial" w:hAnsi="Arial" w:cs="Arial"/>
          <w:sz w:val="20"/>
          <w:szCs w:val="20"/>
        </w:rPr>
        <w:t xml:space="preserve"> and recorded every fortnight, starting from the day of </w:t>
      </w:r>
      <w:r w:rsidR="00A21103" w:rsidRPr="005F11EB">
        <w:rPr>
          <w:rFonts w:ascii="Arial" w:hAnsi="Arial" w:cs="Arial"/>
          <w:sz w:val="20"/>
          <w:szCs w:val="20"/>
        </w:rPr>
        <w:t xml:space="preserve">the </w:t>
      </w:r>
      <w:r w:rsidRPr="005F11EB">
        <w:rPr>
          <w:rFonts w:ascii="Arial" w:hAnsi="Arial" w:cs="Arial"/>
          <w:sz w:val="20"/>
          <w:szCs w:val="20"/>
        </w:rPr>
        <w:t>stocking to the end of the experimental trial, following standard methods (APHA 2005)</w:t>
      </w:r>
      <w:r w:rsidRPr="005F11EB">
        <w:rPr>
          <w:rFonts w:ascii="Arial" w:eastAsia="Calibri" w:hAnsi="Arial" w:cs="Arial"/>
          <w:sz w:val="20"/>
          <w:szCs w:val="20"/>
          <w:lang w:val="en-IN"/>
        </w:rPr>
        <w:t xml:space="preserve">. </w:t>
      </w:r>
      <w:r w:rsidRPr="005F11EB">
        <w:rPr>
          <w:rFonts w:ascii="Arial" w:eastAsia="Calibri" w:hAnsi="Arial" w:cs="Arial"/>
          <w:sz w:val="20"/>
          <w:szCs w:val="20"/>
        </w:rPr>
        <w:t>The water quality parameters viz., water temperature, pH, dissolved oxygen (D.O), ammonia (NH</w:t>
      </w:r>
      <w:r w:rsidRPr="005F11EB">
        <w:rPr>
          <w:rFonts w:ascii="Arial" w:eastAsia="Calibri" w:hAnsi="Arial" w:cs="Arial"/>
          <w:sz w:val="20"/>
          <w:szCs w:val="20"/>
          <w:vertAlign w:val="subscript"/>
        </w:rPr>
        <w:t>3</w:t>
      </w:r>
      <w:r w:rsidRPr="005F11EB">
        <w:rPr>
          <w:rFonts w:ascii="Arial" w:eastAsia="Calibri" w:hAnsi="Arial" w:cs="Arial"/>
          <w:sz w:val="20"/>
          <w:szCs w:val="20"/>
        </w:rPr>
        <w:t>), nitrite (NO</w:t>
      </w:r>
      <w:r w:rsidRPr="005F11EB">
        <w:rPr>
          <w:rFonts w:ascii="Arial" w:eastAsia="Calibri" w:hAnsi="Arial" w:cs="Arial"/>
          <w:sz w:val="20"/>
          <w:szCs w:val="20"/>
          <w:vertAlign w:val="subscript"/>
        </w:rPr>
        <w:t>2</w:t>
      </w:r>
      <w:r w:rsidRPr="005F11EB">
        <w:rPr>
          <w:rFonts w:ascii="Arial" w:eastAsia="Calibri" w:hAnsi="Arial" w:cs="Arial"/>
          <w:sz w:val="20"/>
          <w:szCs w:val="20"/>
        </w:rPr>
        <w:t>), nitrate (NO</w:t>
      </w:r>
      <w:r w:rsidRPr="005F11EB">
        <w:rPr>
          <w:rFonts w:ascii="Arial" w:eastAsia="Calibri" w:hAnsi="Arial" w:cs="Arial"/>
          <w:sz w:val="20"/>
          <w:szCs w:val="20"/>
          <w:vertAlign w:val="subscript"/>
        </w:rPr>
        <w:t>3</w:t>
      </w:r>
      <w:r w:rsidRPr="005F11EB">
        <w:rPr>
          <w:rFonts w:ascii="Arial" w:eastAsia="Calibri" w:hAnsi="Arial" w:cs="Arial"/>
          <w:sz w:val="20"/>
          <w:szCs w:val="20"/>
        </w:rPr>
        <w:t>), inorganic phosphate (PO</w:t>
      </w:r>
      <w:r w:rsidRPr="005F11EB">
        <w:rPr>
          <w:rFonts w:ascii="Arial" w:eastAsia="Calibri" w:hAnsi="Arial" w:cs="Arial"/>
          <w:sz w:val="20"/>
          <w:szCs w:val="20"/>
          <w:vertAlign w:val="subscript"/>
        </w:rPr>
        <w:t>4</w:t>
      </w:r>
      <w:r w:rsidRPr="005F11EB">
        <w:rPr>
          <w:rFonts w:ascii="Arial" w:eastAsia="Calibri" w:hAnsi="Arial" w:cs="Arial"/>
          <w:sz w:val="20"/>
          <w:szCs w:val="20"/>
        </w:rPr>
        <w:t>), free CO</w:t>
      </w:r>
      <w:r w:rsidRPr="005F11EB">
        <w:rPr>
          <w:rFonts w:ascii="Arial" w:eastAsia="Calibri" w:hAnsi="Arial" w:cs="Arial"/>
          <w:sz w:val="20"/>
          <w:szCs w:val="20"/>
          <w:vertAlign w:val="subscript"/>
        </w:rPr>
        <w:t xml:space="preserve">2, </w:t>
      </w:r>
      <w:r w:rsidRPr="005F11EB">
        <w:rPr>
          <w:rFonts w:ascii="Arial" w:eastAsia="Calibri" w:hAnsi="Arial" w:cs="Arial"/>
          <w:sz w:val="20"/>
          <w:szCs w:val="20"/>
        </w:rPr>
        <w:t xml:space="preserve">total hardness, total alkalinity, total suspended solids (TSS), total dissolved solids (TDS), Sodium (Na), Potassium (K) were </w:t>
      </w:r>
      <w:r w:rsidR="00880527" w:rsidRPr="005F11EB">
        <w:rPr>
          <w:rFonts w:ascii="Arial" w:eastAsia="Calibri" w:hAnsi="Arial" w:cs="Arial"/>
          <w:sz w:val="20"/>
          <w:szCs w:val="20"/>
        </w:rPr>
        <w:t>analyzed</w:t>
      </w:r>
      <w:r w:rsidRPr="005F11EB">
        <w:rPr>
          <w:rFonts w:ascii="Arial" w:eastAsia="Calibri" w:hAnsi="Arial" w:cs="Arial"/>
          <w:sz w:val="20"/>
          <w:szCs w:val="20"/>
        </w:rPr>
        <w:t>.</w:t>
      </w:r>
    </w:p>
    <w:p w14:paraId="42E08D9D" w14:textId="77777777" w:rsidR="008B3F8D" w:rsidRPr="005F11EB" w:rsidRDefault="00214193">
      <w:pPr>
        <w:spacing w:after="0" w:line="480" w:lineRule="auto"/>
        <w:jc w:val="both"/>
        <w:rPr>
          <w:rFonts w:ascii="Arial" w:eastAsia="Calibri" w:hAnsi="Arial" w:cs="Arial"/>
          <w:b/>
          <w:bCs/>
          <w:lang w:val="en-IN"/>
        </w:rPr>
      </w:pPr>
      <w:r w:rsidRPr="005F11EB">
        <w:rPr>
          <w:rFonts w:ascii="Arial" w:eastAsia="Calibri" w:hAnsi="Arial" w:cs="Arial"/>
          <w:b/>
          <w:bCs/>
          <w:lang w:val="en-IN"/>
        </w:rPr>
        <w:t>2.</w:t>
      </w:r>
      <w:r w:rsidRPr="005F11EB">
        <w:rPr>
          <w:rFonts w:ascii="Arial" w:eastAsia="Calibri" w:hAnsi="Arial" w:cs="Arial"/>
          <w:b/>
          <w:bCs/>
        </w:rPr>
        <w:t>4</w:t>
      </w:r>
      <w:r w:rsidRPr="005F11EB">
        <w:rPr>
          <w:rFonts w:ascii="Arial" w:eastAsia="Calibri" w:hAnsi="Arial" w:cs="Arial"/>
          <w:b/>
          <w:bCs/>
          <w:lang w:val="en-IN"/>
        </w:rPr>
        <w:t xml:space="preserve"> Bio-growth analysis</w:t>
      </w:r>
    </w:p>
    <w:p w14:paraId="3BA58AF7" w14:textId="77777777" w:rsidR="008B3F8D" w:rsidRPr="005F11EB" w:rsidRDefault="00214193">
      <w:pPr>
        <w:spacing w:after="0" w:line="480" w:lineRule="auto"/>
        <w:ind w:firstLine="720"/>
        <w:jc w:val="both"/>
        <w:rPr>
          <w:rFonts w:ascii="Arial" w:eastAsia="Calibri" w:hAnsi="Arial" w:cs="Arial"/>
          <w:sz w:val="20"/>
          <w:szCs w:val="20"/>
          <w:lang w:val="en-IN"/>
        </w:rPr>
      </w:pPr>
      <w:r w:rsidRPr="005F11EB">
        <w:rPr>
          <w:rFonts w:ascii="Arial" w:eastAsia="Calibri" w:hAnsi="Arial" w:cs="Arial"/>
          <w:sz w:val="20"/>
          <w:szCs w:val="20"/>
          <w:lang w:val="en-IN"/>
        </w:rPr>
        <w:t xml:space="preserve">Growth parameters such as weight gain, </w:t>
      </w:r>
      <w:r w:rsidRPr="005F11EB">
        <w:rPr>
          <w:rFonts w:ascii="Arial" w:eastAsia="Calibri" w:hAnsi="Arial" w:cs="Arial"/>
          <w:sz w:val="20"/>
          <w:szCs w:val="20"/>
        </w:rPr>
        <w:t xml:space="preserve">weight gain percentage (WG%), </w:t>
      </w:r>
      <w:r w:rsidRPr="005F11EB">
        <w:rPr>
          <w:rFonts w:ascii="Arial" w:eastAsia="Calibri" w:hAnsi="Arial" w:cs="Arial"/>
          <w:sz w:val="20"/>
          <w:szCs w:val="20"/>
          <w:lang w:val="en-IN"/>
        </w:rPr>
        <w:t>specific growth rate (SGR), feed conversion ratio (FCR), feed efficient ratio (FER), protein efficient ratio (PER)</w:t>
      </w:r>
      <w:r w:rsidR="00A21103" w:rsidRPr="005F11EB">
        <w:rPr>
          <w:rFonts w:ascii="Arial" w:eastAsia="Calibri" w:hAnsi="Arial" w:cs="Arial"/>
          <w:sz w:val="20"/>
          <w:szCs w:val="20"/>
          <w:lang w:val="en-IN"/>
        </w:rPr>
        <w:t>,</w:t>
      </w:r>
      <w:r w:rsidRPr="005F11EB">
        <w:rPr>
          <w:rFonts w:ascii="Arial" w:eastAsia="Calibri" w:hAnsi="Arial" w:cs="Arial"/>
          <w:sz w:val="20"/>
          <w:szCs w:val="20"/>
          <w:lang w:val="en-IN"/>
        </w:rPr>
        <w:t xml:space="preserve"> and survival rate were determined using the following standard formula.</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457F15" w:rsidRPr="005F11EB" w14:paraId="1E8C4D80" w14:textId="77777777" w:rsidTr="00457F15">
        <w:tc>
          <w:tcPr>
            <w:tcW w:w="9450" w:type="dxa"/>
          </w:tcPr>
          <w:p w14:paraId="09AF20DC" w14:textId="1B7B068F"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Weight Gain (WG) = Final fish weight (g) - Initial fish weight (g)</w:t>
            </w:r>
          </w:p>
        </w:tc>
      </w:tr>
      <w:tr w:rsidR="00457F15" w:rsidRPr="005F11EB" w14:paraId="2554992B" w14:textId="77777777" w:rsidTr="00457F15">
        <w:tc>
          <w:tcPr>
            <w:tcW w:w="9450" w:type="dxa"/>
          </w:tcPr>
          <w:p w14:paraId="32CE09A4" w14:textId="4C44C2EF"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Weight Gain Percentage (WG %) = Final weight (g) – Initial weight (g) × 100 / Initial weight (g)</w:t>
            </w:r>
          </w:p>
        </w:tc>
      </w:tr>
      <w:tr w:rsidR="00457F15" w:rsidRPr="005F11EB" w14:paraId="30E6D917" w14:textId="77777777" w:rsidTr="00457F15">
        <w:tc>
          <w:tcPr>
            <w:tcW w:w="9450" w:type="dxa"/>
          </w:tcPr>
          <w:p w14:paraId="4FE21FB2" w14:textId="2DD10DDB"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lastRenderedPageBreak/>
              <w:t xml:space="preserve">Specific Growth Rate (SGR) = ln final weight (g) – ln Initial weight (g) </w:t>
            </w:r>
            <w:bookmarkStart w:id="1" w:name="_Hlk137380522"/>
            <w:r w:rsidRPr="005F11EB">
              <w:rPr>
                <w:rFonts w:ascii="Arial" w:hAnsi="Arial" w:cs="Arial"/>
                <w:sz w:val="20"/>
                <w:szCs w:val="20"/>
              </w:rPr>
              <w:t>× 100</w:t>
            </w:r>
            <w:bookmarkEnd w:id="1"/>
            <w:r w:rsidRPr="005F11EB">
              <w:rPr>
                <w:rFonts w:ascii="Arial" w:hAnsi="Arial" w:cs="Arial"/>
                <w:sz w:val="20"/>
                <w:szCs w:val="20"/>
              </w:rPr>
              <w:t xml:space="preserve"> / Number of days</w:t>
            </w:r>
          </w:p>
        </w:tc>
      </w:tr>
      <w:tr w:rsidR="00457F15" w:rsidRPr="005F11EB" w14:paraId="6521FD7E" w14:textId="77777777" w:rsidTr="00457F15">
        <w:tc>
          <w:tcPr>
            <w:tcW w:w="9450" w:type="dxa"/>
          </w:tcPr>
          <w:p w14:paraId="0F55AEDD" w14:textId="4A6376F4"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Feed Conversion Ratio (FCR) = Total feed consumed by fish / Total weight gain by fish</w:t>
            </w:r>
          </w:p>
        </w:tc>
      </w:tr>
      <w:tr w:rsidR="00457F15" w:rsidRPr="005F11EB" w14:paraId="2BC9CEA2" w14:textId="77777777" w:rsidTr="00457F15">
        <w:trPr>
          <w:trHeight w:val="387"/>
        </w:trPr>
        <w:tc>
          <w:tcPr>
            <w:tcW w:w="9450" w:type="dxa"/>
          </w:tcPr>
          <w:p w14:paraId="7315F0F5" w14:textId="20024DDA"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Feed Efficient Ratio (FER) = Total weight gain by fish / Total feed consumed by fish</w:t>
            </w:r>
          </w:p>
        </w:tc>
      </w:tr>
      <w:tr w:rsidR="00457F15" w:rsidRPr="005F11EB" w14:paraId="2EEECF2B" w14:textId="77777777" w:rsidTr="00457F15">
        <w:trPr>
          <w:trHeight w:val="288"/>
        </w:trPr>
        <w:tc>
          <w:tcPr>
            <w:tcW w:w="9450" w:type="dxa"/>
          </w:tcPr>
          <w:p w14:paraId="06636A39" w14:textId="558DBDB1"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Protein Efficient Ratio (PER) = Net weight gain / Protein fed</w:t>
            </w:r>
          </w:p>
        </w:tc>
      </w:tr>
      <w:tr w:rsidR="00457F15" w:rsidRPr="005F11EB" w14:paraId="75575D12" w14:textId="77777777" w:rsidTr="00457F15">
        <w:tc>
          <w:tcPr>
            <w:tcW w:w="9450" w:type="dxa"/>
          </w:tcPr>
          <w:p w14:paraId="683FDEE8" w14:textId="67F1355B"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Survival rate (%) = Final number of fish × 100 / The initial number of fishes</w:t>
            </w:r>
          </w:p>
        </w:tc>
      </w:tr>
      <w:tr w:rsidR="00457F15" w:rsidRPr="005F11EB" w14:paraId="31EDFB99" w14:textId="77777777" w:rsidTr="00457F15">
        <w:tc>
          <w:tcPr>
            <w:tcW w:w="9450" w:type="dxa"/>
          </w:tcPr>
          <w:p w14:paraId="445CA9E1" w14:textId="5F9E1FB9" w:rsidR="00457F15" w:rsidRPr="005F11EB" w:rsidRDefault="00457F15" w:rsidP="00457F15">
            <w:pPr>
              <w:spacing w:after="0" w:line="480" w:lineRule="auto"/>
              <w:rPr>
                <w:rFonts w:ascii="Arial" w:hAnsi="Arial" w:cs="Arial"/>
                <w:sz w:val="20"/>
                <w:szCs w:val="20"/>
              </w:rPr>
            </w:pPr>
            <w:r w:rsidRPr="005F11EB">
              <w:rPr>
                <w:rFonts w:ascii="Arial" w:eastAsia="Calibri" w:hAnsi="Arial" w:cs="Arial"/>
                <w:sz w:val="20"/>
                <w:szCs w:val="20"/>
                <w:lang w:val="en-IN"/>
              </w:rPr>
              <w:t xml:space="preserve">Feed intake (FI) = Total amount of feed given (g) </w:t>
            </w:r>
            <w:r w:rsidRPr="005F11EB">
              <w:rPr>
                <w:rFonts w:ascii="Arial" w:hAnsi="Arial" w:cs="Arial"/>
                <w:sz w:val="20"/>
                <w:szCs w:val="20"/>
              </w:rPr>
              <w:t xml:space="preserve">/ </w:t>
            </w:r>
            <w:r w:rsidRPr="005F11EB">
              <w:rPr>
                <w:rFonts w:ascii="Arial" w:eastAsia="Calibri" w:hAnsi="Arial" w:cs="Arial"/>
                <w:sz w:val="20"/>
                <w:szCs w:val="20"/>
                <w:lang w:val="en-IN"/>
              </w:rPr>
              <w:t>No. of. Fishes at the end of the trial x duration (days)</w:t>
            </w:r>
          </w:p>
        </w:tc>
      </w:tr>
      <w:tr w:rsidR="00457F15" w:rsidRPr="005F11EB" w14:paraId="416BAA14" w14:textId="77777777" w:rsidTr="00457F15">
        <w:tc>
          <w:tcPr>
            <w:tcW w:w="9450" w:type="dxa"/>
          </w:tcPr>
          <w:p w14:paraId="719021C0" w14:textId="5DCCC86B" w:rsidR="00457F15" w:rsidRPr="005F11EB" w:rsidRDefault="00457F15" w:rsidP="00457F15">
            <w:pPr>
              <w:spacing w:after="0" w:line="480" w:lineRule="auto"/>
              <w:rPr>
                <w:rFonts w:ascii="Arial" w:eastAsia="Calibri" w:hAnsi="Arial" w:cs="Arial"/>
                <w:sz w:val="20"/>
                <w:szCs w:val="20"/>
              </w:rPr>
            </w:pPr>
            <w:r w:rsidRPr="005F11EB">
              <w:rPr>
                <w:rFonts w:ascii="Arial" w:eastAsia="Calibri" w:hAnsi="Arial" w:cs="Arial"/>
                <w:sz w:val="20"/>
                <w:szCs w:val="20"/>
              </w:rPr>
              <w:t>Average daily weight gain (ADG) =   weight gain (g) / Time (Days of culture)</w:t>
            </w:r>
          </w:p>
        </w:tc>
      </w:tr>
    </w:tbl>
    <w:p w14:paraId="5A688753" w14:textId="77777777" w:rsidR="008B3F8D" w:rsidRPr="005F11EB" w:rsidRDefault="00214193">
      <w:pPr>
        <w:spacing w:after="0" w:line="480" w:lineRule="auto"/>
        <w:jc w:val="both"/>
        <w:rPr>
          <w:rFonts w:ascii="Arial" w:eastAsia="Calibri" w:hAnsi="Arial" w:cs="Arial"/>
          <w:b/>
          <w:bCs/>
        </w:rPr>
      </w:pPr>
      <w:r w:rsidRPr="005F11EB">
        <w:rPr>
          <w:rFonts w:ascii="Arial" w:eastAsia="Calibri" w:hAnsi="Arial" w:cs="Arial"/>
          <w:b/>
          <w:bCs/>
        </w:rPr>
        <w:t>2.5 Determination of digestive enzyme activity</w:t>
      </w:r>
    </w:p>
    <w:p w14:paraId="771C4E9F" w14:textId="41513747"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At the end of the experiment, ten fish</w:t>
      </w:r>
      <w:r w:rsidR="002F46C4" w:rsidRPr="005F11EB">
        <w:rPr>
          <w:rFonts w:ascii="Arial" w:eastAsia="Calibri" w:hAnsi="Arial" w:cs="Arial"/>
          <w:sz w:val="20"/>
          <w:szCs w:val="20"/>
        </w:rPr>
        <w:t>es</w:t>
      </w:r>
      <w:r w:rsidRPr="005F11EB">
        <w:rPr>
          <w:rFonts w:ascii="Arial" w:eastAsia="Calibri" w:hAnsi="Arial" w:cs="Arial"/>
          <w:sz w:val="20"/>
          <w:szCs w:val="20"/>
        </w:rPr>
        <w:t xml:space="preserve"> were collected from each replicate, and a 5% tissue homogenate was prepared using a normal </w:t>
      </w:r>
      <w:r w:rsidR="00880527" w:rsidRPr="005F11EB">
        <w:rPr>
          <w:rFonts w:ascii="Arial" w:eastAsia="Calibri" w:hAnsi="Arial" w:cs="Arial"/>
          <w:sz w:val="20"/>
          <w:szCs w:val="20"/>
        </w:rPr>
        <w:t>homogenizer</w:t>
      </w:r>
      <w:r w:rsidRPr="005F11EB">
        <w:rPr>
          <w:rFonts w:ascii="Arial" w:eastAsia="Calibri" w:hAnsi="Arial" w:cs="Arial"/>
          <w:sz w:val="20"/>
          <w:szCs w:val="20"/>
        </w:rPr>
        <w:t xml:space="preserve">. The whole procedure was carried out in ice-cold conditions. </w:t>
      </w:r>
      <w:r w:rsidR="00880527" w:rsidRPr="005F11EB">
        <w:rPr>
          <w:rFonts w:ascii="Arial" w:eastAsia="Calibri" w:hAnsi="Arial" w:cs="Arial"/>
          <w:sz w:val="20"/>
          <w:szCs w:val="20"/>
        </w:rPr>
        <w:t>Homogenized</w:t>
      </w:r>
      <w:r w:rsidRPr="005F11EB">
        <w:rPr>
          <w:rFonts w:ascii="Arial" w:eastAsia="Calibri" w:hAnsi="Arial" w:cs="Arial"/>
          <w:sz w:val="20"/>
          <w:szCs w:val="20"/>
        </w:rPr>
        <w:t xml:space="preserve"> samples were</w:t>
      </w:r>
      <w:r w:rsidR="005F11EB" w:rsidRPr="005F11EB">
        <w:rPr>
          <w:rFonts w:ascii="Arial" w:eastAsia="Calibri" w:hAnsi="Arial" w:cs="Arial"/>
          <w:sz w:val="20"/>
          <w:szCs w:val="20"/>
        </w:rPr>
        <w:t xml:space="preserve"> </w:t>
      </w:r>
      <w:r w:rsidRPr="005F11EB">
        <w:rPr>
          <w:rFonts w:ascii="Arial" w:eastAsia="Calibri" w:hAnsi="Arial" w:cs="Arial"/>
          <w:sz w:val="20"/>
          <w:szCs w:val="20"/>
        </w:rPr>
        <w:t xml:space="preserve">centrifuged at 5000 rpm for 10 min at 4°C. The supernatant was collected in a 5 ml tube and stored at -20°C for enzyme assay. Suitable dilution of the samples was done depending on the requirement. The Lowry method was used to estimate the total protein content of each tissue sample in enzyme assays (Lowry et al. 1951). </w:t>
      </w:r>
      <w:r w:rsidRPr="005F11EB">
        <w:rPr>
          <w:rFonts w:ascii="Arial" w:eastAsia="Calibri" w:hAnsi="Arial" w:cs="Arial"/>
          <w:bCs/>
          <w:sz w:val="20"/>
          <w:szCs w:val="20"/>
          <w:lang w:val="en-IN"/>
        </w:rPr>
        <w:t>Amylase activity was calculated</w:t>
      </w:r>
      <w:r w:rsidRPr="005F11EB">
        <w:rPr>
          <w:rFonts w:ascii="Arial" w:eastAsia="Calibri" w:hAnsi="Arial" w:cs="Arial"/>
          <w:b/>
          <w:sz w:val="20"/>
          <w:szCs w:val="20"/>
          <w:lang w:val="en-IN"/>
        </w:rPr>
        <w:t xml:space="preserve"> </w:t>
      </w:r>
      <w:r w:rsidRPr="005F11EB">
        <w:rPr>
          <w:rFonts w:ascii="Arial" w:eastAsia="Calibri" w:hAnsi="Arial" w:cs="Arial"/>
          <w:bCs/>
          <w:sz w:val="20"/>
          <w:szCs w:val="20"/>
          <w:lang w:val="en-IN"/>
        </w:rPr>
        <w:t xml:space="preserve">as the reducing sugars produced due to the action of </w:t>
      </w:r>
      <w:proofErr w:type="spellStart"/>
      <w:r w:rsidRPr="005F11EB">
        <w:rPr>
          <w:rFonts w:ascii="Arial" w:eastAsia="Calibri" w:hAnsi="Arial" w:cs="Arial"/>
          <w:bCs/>
          <w:sz w:val="20"/>
          <w:szCs w:val="20"/>
          <w:lang w:val="en-IN"/>
        </w:rPr>
        <w:t>gluco</w:t>
      </w:r>
      <w:proofErr w:type="spellEnd"/>
      <w:r w:rsidRPr="005F11EB">
        <w:rPr>
          <w:rFonts w:ascii="Arial" w:eastAsia="Calibri" w:hAnsi="Arial" w:cs="Arial"/>
          <w:bCs/>
          <w:sz w:val="20"/>
          <w:szCs w:val="20"/>
          <w:lang w:val="en-IN"/>
        </w:rPr>
        <w:t xml:space="preserve">-amylase, and amylase on carbohydrates was determined using the di-nitro salicylic acid (DNS) method Rick and Stegbauer </w:t>
      </w:r>
      <w:r w:rsidR="003F1002" w:rsidRPr="005F11EB">
        <w:rPr>
          <w:rFonts w:ascii="Arial" w:eastAsia="Calibri" w:hAnsi="Arial" w:cs="Arial"/>
          <w:bCs/>
          <w:sz w:val="20"/>
          <w:szCs w:val="20"/>
          <w:lang w:val="en-IN"/>
        </w:rPr>
        <w:t>(</w:t>
      </w:r>
      <w:r w:rsidRPr="005F11EB">
        <w:rPr>
          <w:rFonts w:ascii="Arial" w:eastAsia="Calibri" w:hAnsi="Arial" w:cs="Arial"/>
          <w:bCs/>
          <w:sz w:val="20"/>
          <w:szCs w:val="20"/>
          <w:lang w:val="en-IN"/>
        </w:rPr>
        <w:t>1974). Protease activity was estimated using the casein digestion method</w:t>
      </w:r>
      <w:r w:rsidRPr="005F11EB">
        <w:rPr>
          <w:rFonts w:ascii="Arial" w:eastAsia="Calibri" w:hAnsi="Arial" w:cs="Arial"/>
          <w:b/>
          <w:bCs/>
          <w:sz w:val="20"/>
          <w:szCs w:val="20"/>
          <w:lang w:val="en-IN"/>
        </w:rPr>
        <w:t xml:space="preserve"> (</w:t>
      </w:r>
      <w:r w:rsidRPr="005F11EB">
        <w:rPr>
          <w:rFonts w:ascii="Arial" w:eastAsia="Calibri" w:hAnsi="Arial" w:cs="Arial"/>
          <w:sz w:val="20"/>
          <w:szCs w:val="20"/>
          <w:lang w:val="en-IN"/>
        </w:rPr>
        <w:t>Drapeau 1976</w:t>
      </w:r>
      <w:r w:rsidRPr="005F11EB">
        <w:rPr>
          <w:rFonts w:ascii="Arial" w:eastAsia="Calibri" w:hAnsi="Arial" w:cs="Arial"/>
          <w:b/>
          <w:bCs/>
          <w:sz w:val="20"/>
          <w:szCs w:val="20"/>
          <w:lang w:val="en-IN"/>
        </w:rPr>
        <w:t xml:space="preserve">). </w:t>
      </w:r>
      <w:r w:rsidRPr="005F11EB">
        <w:rPr>
          <w:rFonts w:ascii="Arial" w:eastAsia="Calibri" w:hAnsi="Arial" w:cs="Arial"/>
          <w:bCs/>
          <w:sz w:val="20"/>
          <w:szCs w:val="20"/>
          <w:lang w:val="en-IN"/>
        </w:rPr>
        <w:t xml:space="preserve">The titrimetric method determined lipase activity according to the procedure described by Cherry and Crandell (1932). Lactate dehydrogenase (LDH) and malate dehydrogenase (MDH) activity were assayed with muscle tissue homogenates as described by </w:t>
      </w:r>
      <w:r w:rsidR="003F1002" w:rsidRPr="005F11EB">
        <w:rPr>
          <w:rFonts w:ascii="Arial" w:eastAsia="Calibri" w:hAnsi="Arial" w:cs="Arial"/>
          <w:bCs/>
          <w:sz w:val="20"/>
          <w:szCs w:val="20"/>
          <w:lang w:val="en-IN"/>
        </w:rPr>
        <w:t>(</w:t>
      </w:r>
      <w:r w:rsidRPr="005F11EB">
        <w:rPr>
          <w:rFonts w:ascii="Arial" w:eastAsia="Calibri" w:hAnsi="Arial" w:cs="Arial"/>
          <w:bCs/>
          <w:sz w:val="20"/>
          <w:szCs w:val="20"/>
          <w:lang w:val="en-IN"/>
        </w:rPr>
        <w:t>Wooten</w:t>
      </w:r>
      <w:r w:rsidR="003F1002" w:rsidRPr="005F11EB">
        <w:rPr>
          <w:rFonts w:ascii="Arial" w:eastAsia="Calibri" w:hAnsi="Arial" w:cs="Arial"/>
          <w:bCs/>
          <w:sz w:val="20"/>
          <w:szCs w:val="20"/>
          <w:lang w:val="en-IN"/>
        </w:rPr>
        <w:t xml:space="preserve"> </w:t>
      </w:r>
      <w:r w:rsidRPr="005F11EB">
        <w:rPr>
          <w:rFonts w:ascii="Arial" w:eastAsia="Calibri" w:hAnsi="Arial" w:cs="Arial"/>
          <w:bCs/>
          <w:sz w:val="20"/>
          <w:szCs w:val="20"/>
          <w:lang w:val="en-IN"/>
        </w:rPr>
        <w:t>1964).</w:t>
      </w:r>
    </w:p>
    <w:p w14:paraId="140110F1" w14:textId="77777777" w:rsidR="008B3F8D" w:rsidRPr="005F11EB" w:rsidRDefault="00214193">
      <w:pPr>
        <w:spacing w:after="0" w:line="480" w:lineRule="auto"/>
        <w:jc w:val="both"/>
        <w:rPr>
          <w:rFonts w:ascii="Arial" w:eastAsia="Calibri" w:hAnsi="Arial" w:cs="Arial"/>
          <w:b/>
          <w:bCs/>
        </w:rPr>
      </w:pPr>
      <w:r w:rsidRPr="005F11EB">
        <w:rPr>
          <w:rFonts w:ascii="Arial" w:eastAsia="Calibri" w:hAnsi="Arial" w:cs="Arial"/>
          <w:b/>
          <w:bCs/>
        </w:rPr>
        <w:t>2.6 Meat Quality of Anabas</w:t>
      </w:r>
    </w:p>
    <w:p w14:paraId="07F3A5AD" w14:textId="729FE71B" w:rsidR="008B3F8D" w:rsidRPr="005F11EB" w:rsidRDefault="00314289">
      <w:pPr>
        <w:spacing w:line="480" w:lineRule="auto"/>
        <w:ind w:firstLine="720"/>
        <w:jc w:val="both"/>
        <w:rPr>
          <w:rFonts w:ascii="Arial" w:hAnsi="Arial" w:cs="Arial"/>
          <w:sz w:val="20"/>
          <w:szCs w:val="20"/>
        </w:rPr>
      </w:pPr>
      <w:r w:rsidRPr="005F11EB">
        <w:rPr>
          <w:rFonts w:ascii="Arial" w:hAnsi="Arial" w:cs="Arial"/>
          <w:sz w:val="20"/>
          <w:szCs w:val="20"/>
        </w:rPr>
        <w:t xml:space="preserve"> The analysis of meat quality indices such as freshness, </w:t>
      </w:r>
      <w:proofErr w:type="spellStart"/>
      <w:r w:rsidRPr="005F11EB">
        <w:rPr>
          <w:rFonts w:ascii="Arial" w:hAnsi="Arial" w:cs="Arial"/>
          <w:sz w:val="20"/>
          <w:szCs w:val="20"/>
        </w:rPr>
        <w:t>odour</w:t>
      </w:r>
      <w:proofErr w:type="spellEnd"/>
      <w:r w:rsidRPr="005F11EB">
        <w:rPr>
          <w:rFonts w:ascii="Arial" w:hAnsi="Arial" w:cs="Arial"/>
          <w:sz w:val="20"/>
          <w:szCs w:val="20"/>
        </w:rPr>
        <w:t xml:space="preserve">, flavor, taste, juiciness, tenderness </w:t>
      </w:r>
      <w:r w:rsidR="00880527" w:rsidRPr="005F11EB">
        <w:rPr>
          <w:rFonts w:ascii="Arial" w:hAnsi="Arial" w:cs="Arial"/>
          <w:sz w:val="20"/>
          <w:szCs w:val="20"/>
        </w:rPr>
        <w:t>was</w:t>
      </w:r>
      <w:r w:rsidRPr="005F11EB">
        <w:rPr>
          <w:rFonts w:ascii="Arial" w:hAnsi="Arial" w:cs="Arial"/>
          <w:sz w:val="20"/>
          <w:szCs w:val="20"/>
        </w:rPr>
        <w:t xml:space="preserve"> done by cooking/frying and the appearance of flesh, off-</w:t>
      </w:r>
      <w:proofErr w:type="spellStart"/>
      <w:r w:rsidRPr="005F11EB">
        <w:rPr>
          <w:rFonts w:ascii="Arial" w:hAnsi="Arial" w:cs="Arial"/>
          <w:sz w:val="20"/>
          <w:szCs w:val="20"/>
        </w:rPr>
        <w:t>odour</w:t>
      </w:r>
      <w:proofErr w:type="spellEnd"/>
      <w:r w:rsidRPr="005F11EB">
        <w:rPr>
          <w:rFonts w:ascii="Arial" w:hAnsi="Arial" w:cs="Arial"/>
          <w:sz w:val="20"/>
          <w:szCs w:val="20"/>
        </w:rPr>
        <w:t xml:space="preserve"> were analyzed by observing the raw fish samples.</w:t>
      </w:r>
      <w:r w:rsidR="005F11EB" w:rsidRPr="005F11EB">
        <w:rPr>
          <w:rFonts w:ascii="Arial" w:hAnsi="Arial" w:cs="Arial"/>
          <w:sz w:val="20"/>
          <w:szCs w:val="20"/>
        </w:rPr>
        <w:t xml:space="preserve"> </w:t>
      </w:r>
      <w:r w:rsidR="00214193" w:rsidRPr="005F11EB">
        <w:rPr>
          <w:rFonts w:ascii="Arial" w:hAnsi="Arial" w:cs="Arial"/>
          <w:sz w:val="20"/>
          <w:szCs w:val="20"/>
        </w:rPr>
        <w:t xml:space="preserve">An eight-point hedonic scoring scale, with 8 = extremely intense/juicy/tender, 7 = very intense/juicy/tender, 6 = moderately intense/juicy/tender, 5 = slightly intense/juicy/tender, 4 = slightly bland/dry/tough, 3 = moderately bland/dry/tough, 2 = very bland/dry/tough, 1 = extremely bland/dry/tough, was employed for </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 xml:space="preserve"> and </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intensity, juiciness, and tenderness, respectively, while a nine-point hedonic scale, ranging from extremely acceptable (9) to extremely unacceptable (1) was </w:t>
      </w:r>
      <w:r w:rsidR="006B5B00" w:rsidRPr="005F11EB">
        <w:rPr>
          <w:rFonts w:ascii="Arial" w:hAnsi="Arial" w:cs="Arial"/>
          <w:sz w:val="20"/>
          <w:szCs w:val="20"/>
        </w:rPr>
        <w:t>utilized</w:t>
      </w:r>
      <w:r w:rsidR="00214193" w:rsidRPr="005F11EB">
        <w:rPr>
          <w:rFonts w:ascii="Arial" w:hAnsi="Arial" w:cs="Arial"/>
          <w:sz w:val="20"/>
          <w:szCs w:val="20"/>
        </w:rPr>
        <w:t xml:space="preserve"> for evaluation of the appearance. Moreover, a six-point scoring scale, with 6 = no-detected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5 = barely detected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4 = </w:t>
      </w:r>
      <w:r w:rsidR="00214193" w:rsidRPr="005F11EB">
        <w:rPr>
          <w:rFonts w:ascii="Arial" w:hAnsi="Arial" w:cs="Arial"/>
          <w:sz w:val="20"/>
          <w:szCs w:val="20"/>
        </w:rPr>
        <w:lastRenderedPageBreak/>
        <w:t>slight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3 = moderate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2 = strong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1 = extreme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was used for the assessment of the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 xml:space="preserve"> and 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respectively. Anabas samples receiving overall scores of more than 4 were considered acceptable, while a score between 3 and 4 considered </w:t>
      </w:r>
      <w:r w:rsidR="005F11EB" w:rsidRPr="005F11EB">
        <w:rPr>
          <w:rFonts w:ascii="Arial" w:hAnsi="Arial" w:cs="Arial"/>
          <w:sz w:val="20"/>
          <w:szCs w:val="20"/>
        </w:rPr>
        <w:t xml:space="preserve">as </w:t>
      </w:r>
      <w:r w:rsidR="00214193" w:rsidRPr="005F11EB">
        <w:rPr>
          <w:rFonts w:ascii="Arial" w:hAnsi="Arial" w:cs="Arial"/>
          <w:sz w:val="20"/>
          <w:szCs w:val="20"/>
        </w:rPr>
        <w:t>the borderline of acceptability (Sallam 2007).</w:t>
      </w:r>
    </w:p>
    <w:p w14:paraId="29279333" w14:textId="3E38E6AD" w:rsidR="008B3F8D" w:rsidRPr="005F11EB" w:rsidRDefault="00214193">
      <w:pPr>
        <w:spacing w:after="0" w:line="480" w:lineRule="auto"/>
        <w:jc w:val="both"/>
        <w:rPr>
          <w:rFonts w:ascii="Arial" w:eastAsia="Calibri" w:hAnsi="Arial" w:cs="Arial"/>
          <w:b/>
          <w:bCs/>
        </w:rPr>
      </w:pPr>
      <w:r w:rsidRPr="005F11EB">
        <w:rPr>
          <w:rFonts w:ascii="Arial" w:eastAsia="Calibri" w:hAnsi="Arial" w:cs="Arial"/>
          <w:b/>
          <w:bCs/>
        </w:rPr>
        <w:t xml:space="preserve">2.7 </w:t>
      </w:r>
      <w:r w:rsidR="00FE1D87" w:rsidRPr="005F11EB">
        <w:rPr>
          <w:rFonts w:ascii="Arial" w:eastAsia="Calibri" w:hAnsi="Arial" w:cs="Arial"/>
          <w:b/>
          <w:bCs/>
        </w:rPr>
        <w:t>Hematological</w:t>
      </w:r>
      <w:r w:rsidRPr="005F11EB">
        <w:rPr>
          <w:rFonts w:ascii="Arial" w:eastAsia="Calibri" w:hAnsi="Arial" w:cs="Arial"/>
          <w:b/>
          <w:bCs/>
        </w:rPr>
        <w:t xml:space="preserve"> assay</w:t>
      </w:r>
    </w:p>
    <w:p w14:paraId="6E46CB97" w14:textId="165D1E3D"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 xml:space="preserve">At the end of the feeding trial, all the fish were starved for 24 h, and the blood samples were collected from the caudal vein of three individual fish from each replicate aquaria using a 1-ml syringe. The collected blood samples were expelled into </w:t>
      </w:r>
      <w:r w:rsidR="00FE1D87" w:rsidRPr="005F11EB">
        <w:rPr>
          <w:rFonts w:ascii="Arial" w:eastAsia="Calibri" w:hAnsi="Arial" w:cs="Arial"/>
          <w:sz w:val="20"/>
          <w:szCs w:val="20"/>
        </w:rPr>
        <w:t>heparinized</w:t>
      </w:r>
      <w:r w:rsidRPr="005F11EB">
        <w:rPr>
          <w:rFonts w:ascii="Arial" w:eastAsia="Calibri" w:hAnsi="Arial" w:cs="Arial"/>
          <w:sz w:val="20"/>
          <w:szCs w:val="20"/>
        </w:rPr>
        <w:t xml:space="preserve"> and non-heparinized tubes and stored immediately on ice. The red blood cell (RBC) and white blood cell (WBC) counts were determined using a Neubauer hemocytometer. </w:t>
      </w:r>
      <w:proofErr w:type="spellStart"/>
      <w:r w:rsidRPr="005F11EB">
        <w:rPr>
          <w:rFonts w:ascii="Arial" w:eastAsia="Calibri" w:hAnsi="Arial" w:cs="Arial"/>
          <w:sz w:val="20"/>
          <w:szCs w:val="20"/>
        </w:rPr>
        <w:t>Haemoglobin</w:t>
      </w:r>
      <w:proofErr w:type="spellEnd"/>
      <w:r w:rsidRPr="005F11EB">
        <w:rPr>
          <w:rFonts w:ascii="Arial" w:eastAsia="Calibri" w:hAnsi="Arial" w:cs="Arial"/>
          <w:sz w:val="20"/>
          <w:szCs w:val="20"/>
        </w:rPr>
        <w:t xml:space="preserve"> (Hb) concentrations were determined using the cyanmethemoglobin method (</w:t>
      </w:r>
      <w:proofErr w:type="spellStart"/>
      <w:r w:rsidRPr="005F11EB">
        <w:rPr>
          <w:rFonts w:ascii="Arial" w:eastAsia="Calibri" w:hAnsi="Arial" w:cs="Arial"/>
          <w:sz w:val="20"/>
          <w:szCs w:val="20"/>
        </w:rPr>
        <w:t>Drabkin</w:t>
      </w:r>
      <w:proofErr w:type="spellEnd"/>
      <w:r w:rsidRPr="005F11EB">
        <w:rPr>
          <w:rFonts w:ascii="Arial" w:eastAsia="Calibri" w:hAnsi="Arial" w:cs="Arial"/>
          <w:sz w:val="20"/>
          <w:szCs w:val="20"/>
        </w:rPr>
        <w:t xml:space="preserve"> 1946), and </w:t>
      </w:r>
      <w:proofErr w:type="spellStart"/>
      <w:r w:rsidRPr="005F11EB">
        <w:rPr>
          <w:rFonts w:ascii="Arial" w:eastAsia="Calibri" w:hAnsi="Arial" w:cs="Arial"/>
          <w:sz w:val="20"/>
          <w:szCs w:val="20"/>
        </w:rPr>
        <w:t>haematocrit</w:t>
      </w:r>
      <w:proofErr w:type="spellEnd"/>
      <w:r w:rsidRPr="005F11EB">
        <w:rPr>
          <w:rFonts w:ascii="Arial" w:eastAsia="Calibri" w:hAnsi="Arial" w:cs="Arial"/>
          <w:sz w:val="20"/>
          <w:szCs w:val="20"/>
        </w:rPr>
        <w:t xml:space="preserve"> (</w:t>
      </w:r>
      <w:proofErr w:type="spellStart"/>
      <w:r w:rsidRPr="005F11EB">
        <w:rPr>
          <w:rFonts w:ascii="Arial" w:eastAsia="Calibri" w:hAnsi="Arial" w:cs="Arial"/>
          <w:sz w:val="20"/>
          <w:szCs w:val="20"/>
        </w:rPr>
        <w:t>Ht</w:t>
      </w:r>
      <w:proofErr w:type="spellEnd"/>
      <w:r w:rsidRPr="005F11EB">
        <w:rPr>
          <w:rFonts w:ascii="Arial" w:eastAsia="Calibri" w:hAnsi="Arial" w:cs="Arial"/>
          <w:sz w:val="20"/>
          <w:szCs w:val="20"/>
        </w:rPr>
        <w:t xml:space="preserve">) was determined using the microhematocrit method Nelson &amp; Morris </w:t>
      </w:r>
      <w:r w:rsidR="000039AA" w:rsidRPr="005F11EB">
        <w:rPr>
          <w:rFonts w:ascii="Arial" w:eastAsia="Calibri" w:hAnsi="Arial" w:cs="Arial"/>
          <w:sz w:val="20"/>
          <w:szCs w:val="20"/>
        </w:rPr>
        <w:t>(</w:t>
      </w:r>
      <w:r w:rsidRPr="005F11EB">
        <w:rPr>
          <w:rFonts w:ascii="Arial" w:eastAsia="Calibri" w:hAnsi="Arial" w:cs="Arial"/>
          <w:sz w:val="20"/>
          <w:szCs w:val="20"/>
        </w:rPr>
        <w:t xml:space="preserve">1979). According to </w:t>
      </w:r>
      <w:r w:rsidR="000039AA" w:rsidRPr="005F11EB">
        <w:rPr>
          <w:rFonts w:ascii="Arial" w:eastAsia="Calibri" w:hAnsi="Arial" w:cs="Arial"/>
          <w:sz w:val="20"/>
          <w:szCs w:val="20"/>
        </w:rPr>
        <w:t>(</w:t>
      </w:r>
      <w:proofErr w:type="spellStart"/>
      <w:r w:rsidRPr="005F11EB">
        <w:rPr>
          <w:rFonts w:ascii="Arial" w:eastAsia="Calibri" w:hAnsi="Arial" w:cs="Arial"/>
          <w:sz w:val="20"/>
          <w:szCs w:val="20"/>
        </w:rPr>
        <w:t>Wintrobe</w:t>
      </w:r>
      <w:proofErr w:type="spellEnd"/>
      <w:r w:rsidRPr="005F11EB">
        <w:rPr>
          <w:rFonts w:ascii="Arial" w:eastAsia="Calibri" w:hAnsi="Arial" w:cs="Arial"/>
          <w:sz w:val="20"/>
          <w:szCs w:val="20"/>
        </w:rPr>
        <w:t xml:space="preserve"> 1934), the erythrocyte indices such as MCV, MCH, and MCHC were also calculated as follows:</w:t>
      </w:r>
    </w:p>
    <w:p w14:paraId="2CFD454F" w14:textId="266540BE"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MCV (per µl) = (</w:t>
      </w:r>
      <w:proofErr w:type="spellStart"/>
      <w:r w:rsidRPr="005F11EB">
        <w:rPr>
          <w:rFonts w:ascii="Arial" w:eastAsia="Calibri" w:hAnsi="Arial" w:cs="Arial"/>
          <w:sz w:val="20"/>
          <w:szCs w:val="20"/>
        </w:rPr>
        <w:t>Ht</w:t>
      </w:r>
      <w:proofErr w:type="spellEnd"/>
      <w:r w:rsidRPr="005F11EB">
        <w:rPr>
          <w:rFonts w:ascii="Arial" w:eastAsia="Calibri" w:hAnsi="Arial" w:cs="Arial"/>
          <w:sz w:val="20"/>
          <w:szCs w:val="20"/>
        </w:rPr>
        <w:t xml:space="preserve"> × 10)</w:t>
      </w:r>
      <w:r w:rsidR="00241595" w:rsidRPr="005F11EB">
        <w:rPr>
          <w:rFonts w:ascii="Arial" w:eastAsia="Calibri" w:hAnsi="Arial" w:cs="Arial"/>
          <w:sz w:val="20"/>
          <w:szCs w:val="20"/>
        </w:rPr>
        <w:t xml:space="preserve"> </w:t>
      </w:r>
      <w:r w:rsidRPr="005F11EB">
        <w:rPr>
          <w:rFonts w:ascii="Arial" w:eastAsia="Calibri" w:hAnsi="Arial" w:cs="Arial"/>
          <w:sz w:val="20"/>
          <w:szCs w:val="20"/>
        </w:rPr>
        <w:t>/</w:t>
      </w:r>
      <w:r w:rsidR="00241595" w:rsidRPr="005F11EB">
        <w:rPr>
          <w:rFonts w:ascii="Arial" w:eastAsia="Calibri" w:hAnsi="Arial" w:cs="Arial"/>
          <w:sz w:val="20"/>
          <w:szCs w:val="20"/>
        </w:rPr>
        <w:t xml:space="preserve"> E</w:t>
      </w:r>
      <w:r w:rsidRPr="005F11EB">
        <w:rPr>
          <w:rFonts w:ascii="Arial" w:eastAsia="Calibri" w:hAnsi="Arial" w:cs="Arial"/>
          <w:sz w:val="20"/>
          <w:szCs w:val="20"/>
        </w:rPr>
        <w:t>rythrocytes</w:t>
      </w:r>
    </w:p>
    <w:p w14:paraId="0B58BF72" w14:textId="393274D7"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MCH (%) = (Hb × 10)</w:t>
      </w:r>
      <w:r w:rsidR="00241595" w:rsidRPr="005F11EB">
        <w:rPr>
          <w:rFonts w:ascii="Arial" w:eastAsia="Calibri" w:hAnsi="Arial" w:cs="Arial"/>
          <w:sz w:val="20"/>
          <w:szCs w:val="20"/>
        </w:rPr>
        <w:t xml:space="preserve"> </w:t>
      </w:r>
      <w:r w:rsidRPr="005F11EB">
        <w:rPr>
          <w:rFonts w:ascii="Arial" w:eastAsia="Calibri" w:hAnsi="Arial" w:cs="Arial"/>
          <w:sz w:val="20"/>
          <w:szCs w:val="20"/>
        </w:rPr>
        <w:t>/</w:t>
      </w:r>
      <w:r w:rsidR="00241595" w:rsidRPr="005F11EB">
        <w:rPr>
          <w:rFonts w:ascii="Arial" w:eastAsia="Calibri" w:hAnsi="Arial" w:cs="Arial"/>
          <w:sz w:val="20"/>
          <w:szCs w:val="20"/>
        </w:rPr>
        <w:t xml:space="preserve"> E</w:t>
      </w:r>
      <w:r w:rsidRPr="005F11EB">
        <w:rPr>
          <w:rFonts w:ascii="Arial" w:eastAsia="Calibri" w:hAnsi="Arial" w:cs="Arial"/>
          <w:sz w:val="20"/>
          <w:szCs w:val="20"/>
        </w:rPr>
        <w:t>rythrocytes</w:t>
      </w:r>
    </w:p>
    <w:p w14:paraId="66B5206C" w14:textId="2BC8815A"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MCHC (g/dl) = (Hb × 100)</w:t>
      </w:r>
      <w:r w:rsidR="00241595" w:rsidRPr="005F11EB">
        <w:rPr>
          <w:rFonts w:ascii="Arial" w:eastAsia="Calibri" w:hAnsi="Arial" w:cs="Arial"/>
          <w:sz w:val="20"/>
          <w:szCs w:val="20"/>
        </w:rPr>
        <w:t xml:space="preserve"> </w:t>
      </w:r>
      <w:r w:rsidRPr="005F11EB">
        <w:rPr>
          <w:rFonts w:ascii="Arial" w:eastAsia="Calibri" w:hAnsi="Arial" w:cs="Arial"/>
          <w:sz w:val="20"/>
          <w:szCs w:val="20"/>
        </w:rPr>
        <w:t>/</w:t>
      </w:r>
      <w:r w:rsidR="00241595" w:rsidRPr="005F11EB">
        <w:rPr>
          <w:rFonts w:ascii="Arial" w:eastAsia="Calibri" w:hAnsi="Arial" w:cs="Arial"/>
          <w:sz w:val="20"/>
          <w:szCs w:val="20"/>
        </w:rPr>
        <w:t xml:space="preserve"> </w:t>
      </w:r>
      <w:proofErr w:type="spellStart"/>
      <w:r w:rsidRPr="005F11EB">
        <w:rPr>
          <w:rFonts w:ascii="Arial" w:eastAsia="Calibri" w:hAnsi="Arial" w:cs="Arial"/>
          <w:sz w:val="20"/>
          <w:szCs w:val="20"/>
        </w:rPr>
        <w:t>Ht</w:t>
      </w:r>
      <w:proofErr w:type="spellEnd"/>
    </w:p>
    <w:p w14:paraId="4DA9CF49" w14:textId="0244C017" w:rsidR="008B3F8D" w:rsidRPr="005F11EB" w:rsidRDefault="00214193" w:rsidP="00CF4645">
      <w:pPr>
        <w:pStyle w:val="ListParagraph"/>
        <w:numPr>
          <w:ilvl w:val="0"/>
          <w:numId w:val="4"/>
        </w:numPr>
        <w:spacing w:line="480" w:lineRule="auto"/>
        <w:ind w:left="270"/>
        <w:jc w:val="both"/>
        <w:rPr>
          <w:rFonts w:ascii="Arial" w:hAnsi="Arial" w:cs="Arial"/>
          <w:b/>
          <w:bCs/>
        </w:rPr>
      </w:pPr>
      <w:r w:rsidRPr="005F11EB">
        <w:rPr>
          <w:rFonts w:ascii="Arial" w:hAnsi="Arial" w:cs="Arial"/>
          <w:b/>
          <w:bCs/>
        </w:rPr>
        <w:t>RESULTS AND DISCUSSION</w:t>
      </w:r>
    </w:p>
    <w:p w14:paraId="06820D9F" w14:textId="3CFA1D5F" w:rsidR="008B3F8D" w:rsidRPr="005F11EB" w:rsidRDefault="00214193">
      <w:pPr>
        <w:autoSpaceDE w:val="0"/>
        <w:autoSpaceDN w:val="0"/>
        <w:adjustRightInd w:val="0"/>
        <w:spacing w:before="40" w:after="40" w:line="480" w:lineRule="auto"/>
        <w:ind w:firstLine="720"/>
        <w:jc w:val="both"/>
        <w:rPr>
          <w:rFonts w:ascii="Arial" w:hAnsi="Arial" w:cs="Arial"/>
          <w:sz w:val="20"/>
          <w:szCs w:val="20"/>
        </w:rPr>
      </w:pPr>
      <w:r w:rsidRPr="005F11EB">
        <w:rPr>
          <w:rFonts w:ascii="Arial" w:hAnsi="Arial" w:cs="Arial"/>
          <w:sz w:val="20"/>
          <w:szCs w:val="20"/>
        </w:rPr>
        <w:t xml:space="preserve">During the experimental period, the mean values of water quality parameters were within the optimal level in all the treatments throughout the experimental period. The mean values of these water quality parameters are Temperature 26.5 ± 0.08 </w:t>
      </w:r>
      <w:r w:rsidRPr="005F11EB">
        <w:rPr>
          <w:rFonts w:ascii="Cambria Math" w:eastAsia="SimSun" w:hAnsi="Cambria Math" w:cs="Cambria Math"/>
          <w:sz w:val="20"/>
          <w:szCs w:val="20"/>
        </w:rPr>
        <w:t>℃</w:t>
      </w:r>
      <w:r w:rsidRPr="005F11EB">
        <w:rPr>
          <w:rFonts w:ascii="Arial" w:hAnsi="Arial" w:cs="Arial"/>
          <w:sz w:val="20"/>
          <w:szCs w:val="20"/>
        </w:rPr>
        <w:t>, p</w:t>
      </w:r>
      <w:r w:rsidRPr="005F11EB">
        <w:rPr>
          <w:rFonts w:ascii="Arial" w:hAnsi="Arial" w:cs="Arial"/>
          <w:sz w:val="20"/>
          <w:szCs w:val="20"/>
          <w:vertAlign w:val="superscript"/>
        </w:rPr>
        <w:t xml:space="preserve">H </w:t>
      </w:r>
      <w:r w:rsidRPr="005F11EB">
        <w:rPr>
          <w:rFonts w:ascii="Arial" w:hAnsi="Arial" w:cs="Arial"/>
          <w:sz w:val="20"/>
          <w:szCs w:val="20"/>
        </w:rPr>
        <w:t>8.27 ± 0.05, Dissolved oxygen 4.98 ± 0.01 ppm, Free Co</w:t>
      </w:r>
      <w:r w:rsidRPr="005F11EB">
        <w:rPr>
          <w:rFonts w:ascii="Arial" w:hAnsi="Arial" w:cs="Arial"/>
          <w:sz w:val="20"/>
          <w:szCs w:val="20"/>
          <w:vertAlign w:val="subscript"/>
        </w:rPr>
        <w:t xml:space="preserve">2 </w:t>
      </w:r>
      <w:r w:rsidRPr="005F11EB">
        <w:rPr>
          <w:rFonts w:ascii="Arial" w:hAnsi="Arial" w:cs="Arial"/>
          <w:sz w:val="20"/>
          <w:szCs w:val="20"/>
        </w:rPr>
        <w:t>5 ± 0.69 ppm, Alkalinity 57.7 ± 5.5 ppm, Hardness 102.4 ± 6.40 ppm, TDS 0.05 ± 0.04 ppm, TSS 0.04 ± 0.001 ppm, Ammonia 0.1 ± 0.02 ppm, Nitrite 0.08 ± 0.04 ppm, Nitrate 3.34 ± 0.05 ppm, Sodium 9.05 ± 0.13 ppm, Potassium 4.42 ± 0.27 ppm and Inorganic phosphate 0.18 ± 0.001 ppm</w:t>
      </w:r>
      <w:r w:rsidR="00147BB9" w:rsidRPr="005F11EB">
        <w:rPr>
          <w:rFonts w:ascii="Arial" w:hAnsi="Arial" w:cs="Arial"/>
          <w:sz w:val="20"/>
          <w:szCs w:val="20"/>
        </w:rPr>
        <w:t>.</w:t>
      </w:r>
    </w:p>
    <w:p w14:paraId="46514808" w14:textId="77777777" w:rsidR="008B3F8D" w:rsidRPr="005F11EB" w:rsidRDefault="00214193">
      <w:pPr>
        <w:autoSpaceDE w:val="0"/>
        <w:autoSpaceDN w:val="0"/>
        <w:adjustRightInd w:val="0"/>
        <w:spacing w:before="40" w:after="40" w:line="480" w:lineRule="auto"/>
        <w:jc w:val="both"/>
        <w:rPr>
          <w:rFonts w:ascii="Arial" w:hAnsi="Arial" w:cs="Arial"/>
          <w:b/>
        </w:rPr>
      </w:pPr>
      <w:r w:rsidRPr="005F11EB">
        <w:rPr>
          <w:rFonts w:ascii="Arial" w:hAnsi="Arial" w:cs="Arial"/>
          <w:b/>
        </w:rPr>
        <w:t>3.1 Growth performance of fish</w:t>
      </w:r>
    </w:p>
    <w:p w14:paraId="75C8E697" w14:textId="4FE675DD" w:rsidR="002E3D49" w:rsidRDefault="00214193" w:rsidP="002E3D49">
      <w:pPr>
        <w:spacing w:after="0" w:line="480" w:lineRule="auto"/>
        <w:jc w:val="both"/>
        <w:rPr>
          <w:rFonts w:ascii="Arial" w:eastAsia="Calibri" w:hAnsi="Arial" w:cs="Arial"/>
          <w:b/>
          <w:bCs/>
          <w:color w:val="000000"/>
          <w:sz w:val="20"/>
          <w:szCs w:val="20"/>
        </w:rPr>
      </w:pPr>
      <w:r w:rsidRPr="005F11EB">
        <w:rPr>
          <w:rFonts w:ascii="Arial" w:hAnsi="Arial" w:cs="Arial"/>
          <w:sz w:val="20"/>
          <w:szCs w:val="20"/>
        </w:rPr>
        <w:t xml:space="preserve">Growth performance and nutrient </w:t>
      </w:r>
      <w:r w:rsidR="00880527" w:rsidRPr="005F11EB">
        <w:rPr>
          <w:rFonts w:ascii="Arial" w:hAnsi="Arial" w:cs="Arial"/>
          <w:sz w:val="20"/>
          <w:szCs w:val="20"/>
        </w:rPr>
        <w:t>utilization</w:t>
      </w:r>
      <w:r w:rsidRPr="005F11EB">
        <w:rPr>
          <w:rFonts w:ascii="Arial" w:hAnsi="Arial" w:cs="Arial"/>
          <w:sz w:val="20"/>
          <w:szCs w:val="20"/>
        </w:rPr>
        <w:t xml:space="preserve"> of Anabas fry fed after </w:t>
      </w:r>
      <w:r w:rsidR="00CC3BCB" w:rsidRPr="005F11EB">
        <w:rPr>
          <w:rFonts w:ascii="Arial" w:hAnsi="Arial" w:cs="Arial"/>
          <w:sz w:val="20"/>
          <w:szCs w:val="20"/>
        </w:rPr>
        <w:t>6</w:t>
      </w:r>
      <w:r w:rsidRPr="005F11EB">
        <w:rPr>
          <w:rFonts w:ascii="Arial" w:hAnsi="Arial" w:cs="Arial"/>
          <w:sz w:val="20"/>
          <w:szCs w:val="20"/>
        </w:rPr>
        <w:t xml:space="preserve">0 days are presented in Fig 1 and Table 2. An apparent increase in weight gain and improved feed </w:t>
      </w:r>
      <w:r w:rsidR="00880527" w:rsidRPr="005F11EB">
        <w:rPr>
          <w:rFonts w:ascii="Arial" w:hAnsi="Arial" w:cs="Arial"/>
          <w:sz w:val="20"/>
          <w:szCs w:val="20"/>
        </w:rPr>
        <w:t>utilization</w:t>
      </w:r>
      <w:r w:rsidRPr="005F11EB">
        <w:rPr>
          <w:rFonts w:ascii="Arial" w:hAnsi="Arial" w:cs="Arial"/>
          <w:sz w:val="20"/>
          <w:szCs w:val="20"/>
        </w:rPr>
        <w:t xml:space="preserve"> during the experimental period </w:t>
      </w:r>
      <w:r w:rsidR="00E86A7F">
        <w:rPr>
          <w:rFonts w:ascii="Arial" w:hAnsi="Arial" w:cs="Arial"/>
          <w:sz w:val="20"/>
          <w:szCs w:val="20"/>
        </w:rPr>
        <w:t xml:space="preserve">were </w:t>
      </w:r>
      <w:r w:rsidRPr="005F11EB">
        <w:rPr>
          <w:rFonts w:ascii="Arial" w:hAnsi="Arial" w:cs="Arial"/>
          <w:sz w:val="20"/>
          <w:szCs w:val="20"/>
        </w:rPr>
        <w:t xml:space="preserve">observed. The </w:t>
      </w:r>
      <w:r w:rsidR="00601119">
        <w:rPr>
          <w:rFonts w:ascii="Arial" w:hAnsi="Arial" w:cs="Arial"/>
          <w:sz w:val="20"/>
          <w:szCs w:val="20"/>
        </w:rPr>
        <w:t xml:space="preserve">effective </w:t>
      </w:r>
      <w:r w:rsidRPr="005F11EB">
        <w:rPr>
          <w:rFonts w:ascii="Arial" w:hAnsi="Arial" w:cs="Arial"/>
          <w:sz w:val="20"/>
          <w:szCs w:val="20"/>
        </w:rPr>
        <w:t xml:space="preserve">nutritional </w:t>
      </w:r>
      <w:r w:rsidR="00880527" w:rsidRPr="005F11EB">
        <w:rPr>
          <w:rFonts w:ascii="Arial" w:hAnsi="Arial" w:cs="Arial"/>
          <w:sz w:val="20"/>
          <w:szCs w:val="20"/>
        </w:rPr>
        <w:t>utilization</w:t>
      </w:r>
      <w:r w:rsidRPr="005F11EB">
        <w:rPr>
          <w:rFonts w:ascii="Arial" w:hAnsi="Arial" w:cs="Arial"/>
          <w:sz w:val="20"/>
          <w:szCs w:val="20"/>
        </w:rPr>
        <w:t xml:space="preserve"> from the </w:t>
      </w:r>
      <w:r w:rsidR="00601119">
        <w:rPr>
          <w:rFonts w:ascii="Arial" w:hAnsi="Arial" w:cs="Arial"/>
          <w:sz w:val="20"/>
          <w:szCs w:val="20"/>
        </w:rPr>
        <w:t>diets</w:t>
      </w:r>
      <w:r w:rsidRPr="005F11EB">
        <w:rPr>
          <w:rFonts w:ascii="Arial" w:hAnsi="Arial" w:cs="Arial"/>
          <w:sz w:val="20"/>
          <w:szCs w:val="20"/>
        </w:rPr>
        <w:t xml:space="preserve"> was determined in terms of body weight gain (WG%), specific growth rate (SGR), feed conversion ratio (FCR), and protein efficiency ratio (PER). The mean weight gain</w:t>
      </w:r>
      <w:r w:rsidR="00601119">
        <w:rPr>
          <w:rFonts w:ascii="Arial" w:hAnsi="Arial" w:cs="Arial"/>
          <w:sz w:val="20"/>
          <w:szCs w:val="20"/>
        </w:rPr>
        <w:t xml:space="preserve"> and final weight gain</w:t>
      </w:r>
      <w:r w:rsidRPr="005F11EB">
        <w:rPr>
          <w:rFonts w:ascii="Arial" w:hAnsi="Arial" w:cs="Arial"/>
          <w:sz w:val="20"/>
          <w:szCs w:val="20"/>
        </w:rPr>
        <w:t xml:space="preserve"> was significantly higher (</w:t>
      </w:r>
      <w:r w:rsidR="00E86A7F" w:rsidRPr="005F11EB">
        <w:rPr>
          <w:rFonts w:ascii="Arial" w:hAnsi="Arial" w:cs="Arial"/>
          <w:i/>
          <w:iCs/>
          <w:sz w:val="20"/>
          <w:szCs w:val="20"/>
          <w:shd w:val="clear" w:color="auto" w:fill="FFFFFF"/>
        </w:rPr>
        <w:t>P</w:t>
      </w:r>
      <w:r w:rsidRPr="005F11EB">
        <w:rPr>
          <w:rFonts w:ascii="Arial" w:hAnsi="Arial" w:cs="Arial"/>
          <w:sz w:val="20"/>
          <w:szCs w:val="20"/>
        </w:rPr>
        <w:t xml:space="preserve">&lt;0.05) in </w:t>
      </w:r>
      <w:r w:rsidRPr="005F11EB">
        <w:rPr>
          <w:rFonts w:ascii="Arial" w:hAnsi="Arial" w:cs="Arial"/>
          <w:sz w:val="20"/>
          <w:szCs w:val="20"/>
        </w:rPr>
        <w:lastRenderedPageBreak/>
        <w:t xml:space="preserve">T7-35% (17.66±1.64g) and T6-30% (17.42±1.54g) </w:t>
      </w:r>
      <w:r w:rsidR="00601119">
        <w:rPr>
          <w:rFonts w:ascii="Arial" w:hAnsi="Arial" w:cs="Arial"/>
          <w:sz w:val="20"/>
          <w:szCs w:val="20"/>
        </w:rPr>
        <w:t xml:space="preserve">than </w:t>
      </w:r>
      <w:r w:rsidR="00601119" w:rsidRPr="005F11EB">
        <w:rPr>
          <w:rFonts w:ascii="Arial" w:hAnsi="Arial" w:cs="Arial"/>
          <w:sz w:val="20"/>
          <w:szCs w:val="20"/>
        </w:rPr>
        <w:t>T4-20% and T5-25%</w:t>
      </w:r>
      <w:r w:rsidRPr="005F11EB">
        <w:rPr>
          <w:rFonts w:ascii="Arial" w:hAnsi="Arial" w:cs="Arial"/>
          <w:sz w:val="20"/>
          <w:szCs w:val="20"/>
        </w:rPr>
        <w:t xml:space="preserve"> (Table 3). However, no significant difference (</w:t>
      </w:r>
      <w:r w:rsidR="00E86A7F" w:rsidRPr="005F11EB">
        <w:rPr>
          <w:rFonts w:ascii="Arial" w:hAnsi="Arial" w:cs="Arial"/>
          <w:i/>
          <w:iCs/>
          <w:sz w:val="20"/>
          <w:szCs w:val="20"/>
          <w:shd w:val="clear" w:color="auto" w:fill="FFFFFF"/>
        </w:rPr>
        <w:t>P</w:t>
      </w:r>
      <w:r w:rsidRPr="005F11EB">
        <w:rPr>
          <w:rFonts w:ascii="Arial" w:hAnsi="Arial" w:cs="Arial"/>
          <w:sz w:val="20"/>
          <w:szCs w:val="20"/>
        </w:rPr>
        <w:t xml:space="preserve">&gt;0.05) was observed in weight gain and percentage weight gain of T6-30% and T7-35% diet-fed fishes. </w:t>
      </w:r>
      <w:proofErr w:type="spellStart"/>
      <w:r w:rsidRPr="005F11EB">
        <w:rPr>
          <w:rFonts w:ascii="Arial" w:hAnsi="Arial" w:cs="Arial"/>
          <w:sz w:val="20"/>
          <w:szCs w:val="20"/>
        </w:rPr>
        <w:t>Vongvichith</w:t>
      </w:r>
      <w:proofErr w:type="spellEnd"/>
      <w:r w:rsidRPr="005F11EB">
        <w:rPr>
          <w:rFonts w:ascii="Arial" w:hAnsi="Arial" w:cs="Arial"/>
          <w:sz w:val="20"/>
          <w:szCs w:val="20"/>
        </w:rPr>
        <w:t xml:space="preserve"> et al. (2020) observed </w:t>
      </w:r>
      <w:r w:rsidR="001335B7">
        <w:rPr>
          <w:rFonts w:ascii="Arial" w:hAnsi="Arial" w:cs="Arial"/>
          <w:sz w:val="20"/>
          <w:szCs w:val="20"/>
        </w:rPr>
        <w:t xml:space="preserve">the </w:t>
      </w:r>
      <w:r w:rsidRPr="005F11EB">
        <w:rPr>
          <w:rFonts w:ascii="Arial" w:hAnsi="Arial" w:cs="Arial"/>
          <w:sz w:val="20"/>
          <w:szCs w:val="20"/>
        </w:rPr>
        <w:t>similar weight gain at 30% crude protein.</w:t>
      </w:r>
      <w:r w:rsidR="00940C24" w:rsidRPr="00940C24">
        <w:rPr>
          <w:rFonts w:ascii="Arial" w:hAnsi="Arial" w:cs="Arial"/>
          <w:sz w:val="20"/>
          <w:szCs w:val="20"/>
        </w:rPr>
        <w:t xml:space="preserve"> </w:t>
      </w:r>
      <w:r w:rsidR="00940C24" w:rsidRPr="005F11EB">
        <w:rPr>
          <w:rFonts w:ascii="Arial" w:hAnsi="Arial" w:cs="Arial"/>
          <w:sz w:val="20"/>
          <w:szCs w:val="20"/>
        </w:rPr>
        <w:t xml:space="preserve">The mean weight gain of fish fed with </w:t>
      </w:r>
      <w:r w:rsidR="00940C24">
        <w:rPr>
          <w:rFonts w:ascii="Arial" w:hAnsi="Arial" w:cs="Arial"/>
          <w:sz w:val="20"/>
          <w:szCs w:val="20"/>
        </w:rPr>
        <w:t>treatments</w:t>
      </w:r>
      <w:r w:rsidR="00940C24" w:rsidRPr="005F11EB">
        <w:rPr>
          <w:rFonts w:ascii="Arial" w:hAnsi="Arial" w:cs="Arial"/>
          <w:sz w:val="20"/>
          <w:szCs w:val="20"/>
        </w:rPr>
        <w:t xml:space="preserve"> showed better growth</w:t>
      </w:r>
      <w:r w:rsidR="00940C24">
        <w:rPr>
          <w:rFonts w:ascii="Arial" w:hAnsi="Arial" w:cs="Arial"/>
          <w:sz w:val="20"/>
          <w:szCs w:val="20"/>
        </w:rPr>
        <w:t xml:space="preserve"> rate</w:t>
      </w:r>
      <w:r w:rsidR="00940C24" w:rsidRPr="005F11EB">
        <w:rPr>
          <w:rFonts w:ascii="Arial" w:hAnsi="Arial" w:cs="Arial"/>
          <w:sz w:val="20"/>
          <w:szCs w:val="20"/>
        </w:rPr>
        <w:t xml:space="preserve"> than Thai climbing perch culture fed with 35% protein </w:t>
      </w:r>
      <w:r w:rsidR="00940C24">
        <w:rPr>
          <w:rFonts w:ascii="Arial" w:hAnsi="Arial" w:cs="Arial"/>
          <w:sz w:val="20"/>
          <w:szCs w:val="20"/>
        </w:rPr>
        <w:t xml:space="preserve">observed by </w:t>
      </w:r>
      <w:r w:rsidR="00940C24" w:rsidRPr="005F11EB">
        <w:rPr>
          <w:rFonts w:ascii="Arial" w:hAnsi="Arial" w:cs="Arial"/>
          <w:sz w:val="20"/>
          <w:szCs w:val="20"/>
        </w:rPr>
        <w:t>(Mondal et al. 2010)</w:t>
      </w:r>
      <w:r w:rsidR="00940C24">
        <w:rPr>
          <w:rFonts w:ascii="Arial" w:hAnsi="Arial" w:cs="Arial"/>
          <w:sz w:val="20"/>
          <w:szCs w:val="20"/>
        </w:rPr>
        <w:t xml:space="preserve"> </w:t>
      </w:r>
      <w:r w:rsidR="00940C24" w:rsidRPr="005F11EB">
        <w:rPr>
          <w:rFonts w:ascii="Arial" w:hAnsi="Arial" w:cs="Arial"/>
          <w:sz w:val="20"/>
          <w:szCs w:val="20"/>
        </w:rPr>
        <w:t>in 120 days</w:t>
      </w:r>
      <w:r w:rsidR="00940C24">
        <w:rPr>
          <w:rFonts w:ascii="Arial" w:hAnsi="Arial" w:cs="Arial"/>
          <w:sz w:val="20"/>
          <w:szCs w:val="20"/>
        </w:rPr>
        <w:t xml:space="preserve">. Replacement level of treatment diet in this study was 40% and the growth performance of </w:t>
      </w:r>
      <w:r w:rsidR="00940C24" w:rsidRPr="00940C24">
        <w:rPr>
          <w:rFonts w:ascii="Arial" w:hAnsi="Arial" w:cs="Arial"/>
          <w:i/>
          <w:iCs/>
          <w:sz w:val="20"/>
          <w:szCs w:val="20"/>
        </w:rPr>
        <w:t xml:space="preserve">Anabas </w:t>
      </w:r>
      <w:proofErr w:type="spellStart"/>
      <w:r w:rsidR="00940C24" w:rsidRPr="00940C24">
        <w:rPr>
          <w:rFonts w:ascii="Arial" w:hAnsi="Arial" w:cs="Arial"/>
          <w:i/>
          <w:iCs/>
          <w:sz w:val="20"/>
          <w:szCs w:val="20"/>
        </w:rPr>
        <w:t>testudineus</w:t>
      </w:r>
      <w:proofErr w:type="spellEnd"/>
      <w:r w:rsidR="00940C24" w:rsidRPr="00940C24">
        <w:rPr>
          <w:rFonts w:ascii="Arial" w:hAnsi="Arial" w:cs="Arial"/>
          <w:sz w:val="20"/>
          <w:szCs w:val="20"/>
        </w:rPr>
        <w:t xml:space="preserve"> </w:t>
      </w:r>
      <w:r w:rsidR="00940C24">
        <w:rPr>
          <w:rFonts w:ascii="Arial" w:hAnsi="Arial" w:cs="Arial"/>
          <w:sz w:val="20"/>
          <w:szCs w:val="20"/>
        </w:rPr>
        <w:t>which was similar to the</w:t>
      </w:r>
      <w:r w:rsidR="00721A59">
        <w:rPr>
          <w:rFonts w:ascii="Arial" w:hAnsi="Arial" w:cs="Arial"/>
          <w:sz w:val="20"/>
          <w:szCs w:val="20"/>
        </w:rPr>
        <w:t xml:space="preserve"> performance of </w:t>
      </w:r>
      <w:r w:rsidR="00940C24">
        <w:rPr>
          <w:rFonts w:ascii="Arial" w:hAnsi="Arial" w:cs="Arial"/>
          <w:sz w:val="20"/>
          <w:szCs w:val="20"/>
        </w:rPr>
        <w:t>N</w:t>
      </w:r>
      <w:r w:rsidR="00721A59">
        <w:rPr>
          <w:rFonts w:ascii="Arial" w:hAnsi="Arial" w:cs="Arial"/>
          <w:sz w:val="20"/>
          <w:szCs w:val="20"/>
        </w:rPr>
        <w:t>ile</w:t>
      </w:r>
      <w:r w:rsidR="00940C24">
        <w:rPr>
          <w:rFonts w:ascii="Arial" w:hAnsi="Arial" w:cs="Arial"/>
          <w:sz w:val="20"/>
          <w:szCs w:val="20"/>
        </w:rPr>
        <w:t xml:space="preserve"> tilapia</w:t>
      </w:r>
      <w:r w:rsidR="00721A59">
        <w:rPr>
          <w:rFonts w:ascii="Arial" w:hAnsi="Arial" w:cs="Arial"/>
          <w:sz w:val="20"/>
          <w:szCs w:val="20"/>
        </w:rPr>
        <w:t xml:space="preserve"> </w:t>
      </w:r>
      <w:r w:rsidR="007759F4">
        <w:rPr>
          <w:rFonts w:ascii="Arial" w:hAnsi="Arial" w:cs="Arial"/>
          <w:sz w:val="20"/>
          <w:szCs w:val="20"/>
        </w:rPr>
        <w:t xml:space="preserve">at 40% replacement of fish meal with BSF meal </w:t>
      </w:r>
      <w:r w:rsidR="00940C24">
        <w:rPr>
          <w:rFonts w:ascii="Arial" w:hAnsi="Arial" w:cs="Arial"/>
          <w:sz w:val="20"/>
          <w:szCs w:val="20"/>
        </w:rPr>
        <w:t xml:space="preserve">observed by </w:t>
      </w:r>
      <w:r w:rsidR="00221CE5">
        <w:rPr>
          <w:rFonts w:ascii="Arial" w:hAnsi="Arial" w:cs="Arial"/>
          <w:sz w:val="20"/>
          <w:szCs w:val="20"/>
        </w:rPr>
        <w:t>(Maulu et al. 2025)</w:t>
      </w:r>
      <w:r w:rsidR="00721A59">
        <w:rPr>
          <w:rFonts w:ascii="Arial" w:hAnsi="Arial" w:cs="Arial"/>
          <w:sz w:val="20"/>
          <w:szCs w:val="20"/>
        </w:rPr>
        <w:t xml:space="preserve"> </w:t>
      </w:r>
    </w:p>
    <w:p w14:paraId="5943645C" w14:textId="57447514" w:rsidR="00E54849" w:rsidRPr="002E3D49" w:rsidRDefault="00430C85" w:rsidP="002E3D49">
      <w:pPr>
        <w:spacing w:after="0" w:line="480" w:lineRule="auto"/>
        <w:jc w:val="center"/>
        <w:rPr>
          <w:rFonts w:ascii="Arial" w:eastAsia="Calibri" w:hAnsi="Arial" w:cs="Arial"/>
          <w:b/>
          <w:bCs/>
          <w:color w:val="000000"/>
          <w:sz w:val="20"/>
          <w:szCs w:val="20"/>
        </w:rPr>
      </w:pPr>
      <w:r w:rsidRPr="005F11EB">
        <w:rPr>
          <w:rFonts w:ascii="Arial" w:hAnsi="Arial" w:cs="Arial"/>
          <w:noProof/>
          <w:sz w:val="20"/>
          <w:szCs w:val="20"/>
        </w:rPr>
        <mc:AlternateContent>
          <mc:Choice Requires="wps">
            <w:drawing>
              <wp:anchor distT="0" distB="0" distL="114300" distR="114300" simplePos="0" relativeHeight="251673600" behindDoc="0" locked="0" layoutInCell="1" allowOverlap="1" wp14:anchorId="14390F56" wp14:editId="59FDD800">
                <wp:simplePos x="0" y="0"/>
                <wp:positionH relativeFrom="column">
                  <wp:posOffset>5295900</wp:posOffset>
                </wp:positionH>
                <wp:positionV relativeFrom="paragraph">
                  <wp:posOffset>1905635</wp:posOffset>
                </wp:positionV>
                <wp:extent cx="1061085" cy="328930"/>
                <wp:effectExtent l="0" t="0" r="5715" b="13970"/>
                <wp:wrapNone/>
                <wp:docPr id="10" name="Text Box 10"/>
                <wp:cNvGraphicFramePr/>
                <a:graphic xmlns:a="http://schemas.openxmlformats.org/drawingml/2006/main">
                  <a:graphicData uri="http://schemas.microsoft.com/office/word/2010/wordprocessingShape">
                    <wps:wsp>
                      <wps:cNvSpPr txBox="1"/>
                      <wps:spPr>
                        <a:xfrm>
                          <a:off x="0" y="0"/>
                          <a:ext cx="1061085"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CE8B4C"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T7-35%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4390F56" id="_x0000_t202" coordsize="21600,21600" o:spt="202" path="m,l,21600r21600,l21600,xe">
                <v:stroke joinstyle="miter"/>
                <v:path gradientshapeok="t" o:connecttype="rect"/>
              </v:shapetype>
              <v:shape id="Text Box 10" o:spid="_x0000_s1026" type="#_x0000_t202" style="position:absolute;left:0;text-align:left;margin-left:417pt;margin-top:150.05pt;width:83.55pt;height:25.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" fillcolor="white [3201]" stroked="f" strokeweight=".5pt">
                <v:textbox>
                  <w:txbxContent>
                    <w:p w14:paraId="50CE8B4C"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T7-35%</w:t>
                      </w:r>
                    </w:p>
                  </w:txbxContent>
                </v:textbox>
              </v:shape>
            </w:pict>
          </mc:Fallback>
        </mc:AlternateContent>
      </w:r>
      <w:r w:rsidRPr="005F11EB">
        <w:rPr>
          <w:rFonts w:ascii="Arial" w:hAnsi="Arial" w:cs="Arial"/>
          <w:noProof/>
          <w:sz w:val="20"/>
          <w:szCs w:val="20"/>
        </w:rPr>
        <mc:AlternateContent>
          <mc:Choice Requires="wps">
            <w:drawing>
              <wp:anchor distT="0" distB="0" distL="114300" distR="114300" simplePos="0" relativeHeight="251671552" behindDoc="0" locked="0" layoutInCell="1" allowOverlap="1" wp14:anchorId="35B1739B" wp14:editId="77F35CD5">
                <wp:simplePos x="0" y="0"/>
                <wp:positionH relativeFrom="column">
                  <wp:posOffset>3933825</wp:posOffset>
                </wp:positionH>
                <wp:positionV relativeFrom="paragraph">
                  <wp:posOffset>1955165</wp:posOffset>
                </wp:positionV>
                <wp:extent cx="1061085" cy="328930"/>
                <wp:effectExtent l="0" t="0" r="5715" b="13970"/>
                <wp:wrapNone/>
                <wp:docPr id="9" name="Text Box 9"/>
                <wp:cNvGraphicFramePr/>
                <a:graphic xmlns:a="http://schemas.openxmlformats.org/drawingml/2006/main">
                  <a:graphicData uri="http://schemas.microsoft.com/office/word/2010/wordprocessingShape">
                    <wps:wsp>
                      <wps:cNvSpPr txBox="1"/>
                      <wps:spPr>
                        <a:xfrm>
                          <a:off x="0" y="0"/>
                          <a:ext cx="1061085"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E88F72"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T6-30%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B1739B" id="Text Box 9" o:spid="_x0000_s1027" type="#_x0000_t202" style="position:absolute;left:0;text-align:left;margin-left:309.75pt;margin-top:153.95pt;width:83.55pt;height:25.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" fillcolor="white [3201]" stroked="f" strokeweight=".5pt">
                <v:textbox>
                  <w:txbxContent>
                    <w:p w14:paraId="29E88F72"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T6-30%</w:t>
                      </w:r>
                    </w:p>
                  </w:txbxContent>
                </v:textbox>
              </v:shape>
            </w:pict>
          </mc:Fallback>
        </mc:AlternateContent>
      </w:r>
      <w:r w:rsidRPr="005F11EB">
        <w:rPr>
          <w:rFonts w:ascii="Arial" w:hAnsi="Arial" w:cs="Arial"/>
          <w:noProof/>
          <w:sz w:val="20"/>
          <w:szCs w:val="20"/>
        </w:rPr>
        <mc:AlternateContent>
          <mc:Choice Requires="wps">
            <w:drawing>
              <wp:anchor distT="0" distB="0" distL="114300" distR="114300" simplePos="0" relativeHeight="251669504" behindDoc="0" locked="0" layoutInCell="1" allowOverlap="1" wp14:anchorId="4FB031D4" wp14:editId="11B828B3">
                <wp:simplePos x="0" y="0"/>
                <wp:positionH relativeFrom="column">
                  <wp:posOffset>2495550</wp:posOffset>
                </wp:positionH>
                <wp:positionV relativeFrom="paragraph">
                  <wp:posOffset>1938020</wp:posOffset>
                </wp:positionV>
                <wp:extent cx="1061085" cy="328930"/>
                <wp:effectExtent l="0" t="0" r="5715" b="13970"/>
                <wp:wrapNone/>
                <wp:docPr id="8" name="Text Box 8"/>
                <wp:cNvGraphicFramePr/>
                <a:graphic xmlns:a="http://schemas.openxmlformats.org/drawingml/2006/main">
                  <a:graphicData uri="http://schemas.microsoft.com/office/word/2010/wordprocessingShape">
                    <wps:wsp>
                      <wps:cNvSpPr txBox="1"/>
                      <wps:spPr>
                        <a:xfrm>
                          <a:off x="0" y="0"/>
                          <a:ext cx="1061085"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857957" w14:textId="77777777" w:rsidR="00E54849" w:rsidRDefault="00E54849" w:rsidP="00E54849">
                            <w:pPr>
                              <w:jc w:val="center"/>
                              <w:rPr>
                                <w:rFonts w:ascii="Times New Roman" w:hAnsi="Times New Roman" w:cs="Times New Roman"/>
                                <w:b/>
                                <w:bCs/>
                              </w:rPr>
                            </w:pPr>
                            <w:r>
                              <w:rPr>
                                <w:rFonts w:ascii="Times New Roman" w:hAnsi="Times New Roman" w:cs="Times New Roman"/>
                                <w:b/>
                                <w:bCs/>
                                <w:sz w:val="20"/>
                                <w:szCs w:val="20"/>
                              </w:rPr>
                              <w:t>T5-25%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B031D4" id="Text Box 8" o:spid="_x0000_s1028" type="#_x0000_t202" style="position:absolute;left:0;text-align:left;margin-left:196.5pt;margin-top:152.6pt;width:83.55pt;height:25.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" fillcolor="white [3201]" stroked="f" strokeweight=".5pt">
                <v:textbox>
                  <w:txbxContent>
                    <w:p w14:paraId="0C857957" w14:textId="77777777" w:rsidR="00E54849" w:rsidRDefault="00E54849" w:rsidP="00E54849">
                      <w:pPr>
                        <w:jc w:val="center"/>
                        <w:rPr>
                          <w:rFonts w:ascii="Times New Roman" w:hAnsi="Times New Roman" w:cs="Times New Roman"/>
                          <w:b/>
                          <w:bCs/>
                        </w:rPr>
                      </w:pPr>
                      <w:r>
                        <w:rPr>
                          <w:rFonts w:ascii="Times New Roman" w:hAnsi="Times New Roman" w:cs="Times New Roman"/>
                          <w:b/>
                          <w:bCs/>
                          <w:sz w:val="20"/>
                          <w:szCs w:val="20"/>
                        </w:rPr>
                        <w:t>T5-25%</w:t>
                      </w:r>
                    </w:p>
                  </w:txbxContent>
                </v:textbox>
              </v:shape>
            </w:pict>
          </mc:Fallback>
        </mc:AlternateContent>
      </w:r>
      <w:r w:rsidRPr="005F11EB">
        <w:rPr>
          <w:rFonts w:ascii="Arial" w:hAnsi="Arial" w:cs="Arial"/>
          <w:noProof/>
          <w:sz w:val="20"/>
          <w:szCs w:val="20"/>
        </w:rPr>
        <mc:AlternateContent>
          <mc:Choice Requires="wps">
            <w:drawing>
              <wp:anchor distT="0" distB="0" distL="114300" distR="114300" simplePos="0" relativeHeight="251667456" behindDoc="0" locked="0" layoutInCell="1" allowOverlap="1" wp14:anchorId="2A58900F" wp14:editId="6283DB66">
                <wp:simplePos x="0" y="0"/>
                <wp:positionH relativeFrom="column">
                  <wp:posOffset>1038225</wp:posOffset>
                </wp:positionH>
                <wp:positionV relativeFrom="paragraph">
                  <wp:posOffset>1950085</wp:posOffset>
                </wp:positionV>
                <wp:extent cx="1061085" cy="328930"/>
                <wp:effectExtent l="0" t="0" r="5715" b="13970"/>
                <wp:wrapNone/>
                <wp:docPr id="7" name="Text Box 7"/>
                <wp:cNvGraphicFramePr/>
                <a:graphic xmlns:a="http://schemas.openxmlformats.org/drawingml/2006/main">
                  <a:graphicData uri="http://schemas.microsoft.com/office/word/2010/wordprocessingShape">
                    <wps:wsp>
                      <wps:cNvSpPr txBox="1"/>
                      <wps:spPr>
                        <a:xfrm>
                          <a:off x="0" y="0"/>
                          <a:ext cx="1061085"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583124"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T4-20%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58900F" id="Text Box 7" o:spid="_x0000_s1029" type="#_x0000_t202" style="position:absolute;left:0;text-align:left;margin-left:81.75pt;margin-top:153.55pt;width:83.55pt;height:25.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" fillcolor="white [3201]" stroked="f" strokeweight=".5pt">
                <v:textbox>
                  <w:txbxContent>
                    <w:p w14:paraId="6D583124"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T4-20%</w:t>
                      </w:r>
                    </w:p>
                  </w:txbxContent>
                </v:textbox>
              </v:shape>
            </w:pict>
          </mc:Fallback>
        </mc:AlternateContent>
      </w:r>
      <w:r w:rsidRPr="005F11EB">
        <w:rPr>
          <w:rFonts w:ascii="Arial" w:hAnsi="Arial" w:cs="Arial"/>
          <w:noProof/>
          <w:sz w:val="20"/>
          <w:szCs w:val="20"/>
        </w:rPr>
        <mc:AlternateContent>
          <mc:Choice Requires="wps">
            <w:drawing>
              <wp:anchor distT="0" distB="0" distL="114300" distR="114300" simplePos="0" relativeHeight="251665408" behindDoc="0" locked="0" layoutInCell="1" allowOverlap="1" wp14:anchorId="23546EEE" wp14:editId="3993EC32">
                <wp:simplePos x="0" y="0"/>
                <wp:positionH relativeFrom="column">
                  <wp:posOffset>-461010</wp:posOffset>
                </wp:positionH>
                <wp:positionV relativeFrom="paragraph">
                  <wp:posOffset>1976755</wp:posOffset>
                </wp:positionV>
                <wp:extent cx="1061085" cy="290830"/>
                <wp:effectExtent l="0" t="0" r="5715" b="0"/>
                <wp:wrapTopAndBottom/>
                <wp:docPr id="2" name="Text Box 2"/>
                <wp:cNvGraphicFramePr/>
                <a:graphic xmlns:a="http://schemas.openxmlformats.org/drawingml/2006/main">
                  <a:graphicData uri="http://schemas.microsoft.com/office/word/2010/wordprocessingShape">
                    <wps:wsp>
                      <wps:cNvSpPr txBox="1"/>
                      <wps:spPr>
                        <a:xfrm>
                          <a:off x="0" y="0"/>
                          <a:ext cx="1061085"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404DF7"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Initial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546EEE" id="Text Box 2" o:spid="_x0000_s1030" type="#_x0000_t202" style="position:absolute;left:0;text-align:left;margin-left:-36.3pt;margin-top:155.65pt;width:83.55pt;height:22.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" fillcolor="white [3201]" stroked="f" strokeweight=".5pt">
                <v:textbox>
                  <w:txbxContent>
                    <w:p w14:paraId="46404DF7" w14:textId="77777777" w:rsidR="00E54849" w:rsidRDefault="00E54849" w:rsidP="00E54849">
                      <w:pPr>
                        <w:jc w:val="center"/>
                        <w:rPr>
                          <w:rFonts w:ascii="Times New Roman" w:hAnsi="Times New Roman" w:cs="Times New Roman"/>
                          <w:b/>
                          <w:bCs/>
                          <w:sz w:val="20"/>
                          <w:szCs w:val="20"/>
                        </w:rPr>
                      </w:pPr>
                      <w:r>
                        <w:rPr>
                          <w:rFonts w:ascii="Times New Roman" w:hAnsi="Times New Roman" w:cs="Times New Roman"/>
                          <w:b/>
                          <w:bCs/>
                          <w:sz w:val="20"/>
                          <w:szCs w:val="20"/>
                        </w:rPr>
                        <w:t>Initial</w:t>
                      </w:r>
                    </w:p>
                  </w:txbxContent>
                </v:textbox>
                <w10:wrap type="topAndBottom"/>
              </v:shape>
            </w:pict>
          </mc:Fallback>
        </mc:AlternateContent>
      </w:r>
      <w:r w:rsidRPr="005F11EB">
        <w:rPr>
          <w:rFonts w:ascii="Arial" w:hAnsi="Arial" w:cs="Arial"/>
          <w:noProof/>
        </w:rPr>
        <w:drawing>
          <wp:anchor distT="0" distB="0" distL="114300" distR="114300" simplePos="0" relativeHeight="251659264" behindDoc="0" locked="0" layoutInCell="1" allowOverlap="1" wp14:anchorId="48EF3BAB" wp14:editId="2BE180DC">
            <wp:simplePos x="0" y="0"/>
            <wp:positionH relativeFrom="column">
              <wp:posOffset>-530225</wp:posOffset>
            </wp:positionH>
            <wp:positionV relativeFrom="page">
              <wp:posOffset>7762240</wp:posOffset>
            </wp:positionV>
            <wp:extent cx="1257300" cy="1421765"/>
            <wp:effectExtent l="19050" t="19050" r="19050" b="26035"/>
            <wp:wrapTopAndBottom/>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110" r="81728" b="14165"/>
                    <a:stretch>
                      <a:fillRect/>
                    </a:stretch>
                  </pic:blipFill>
                  <pic:spPr>
                    <a:xfrm>
                      <a:off x="0" y="0"/>
                      <a:ext cx="1257300" cy="1421765"/>
                    </a:xfrm>
                    <a:prstGeom prst="rect">
                      <a:avLst/>
                    </a:prstGeom>
                    <a:ln>
                      <a:solidFill>
                        <a:schemeClr val="tx1"/>
                      </a:solidFill>
                    </a:ln>
                  </pic:spPr>
                </pic:pic>
              </a:graphicData>
            </a:graphic>
            <wp14:sizeRelV relativeFrom="margin">
              <wp14:pctHeight>0</wp14:pctHeight>
            </wp14:sizeRelV>
          </wp:anchor>
        </w:drawing>
      </w:r>
      <w:r w:rsidRPr="005F11EB">
        <w:rPr>
          <w:rFonts w:ascii="Arial" w:hAnsi="Arial" w:cs="Arial"/>
          <w:noProof/>
        </w:rPr>
        <w:drawing>
          <wp:anchor distT="0" distB="0" distL="114300" distR="114300" simplePos="0" relativeHeight="251662336" behindDoc="0" locked="0" layoutInCell="1" allowOverlap="1" wp14:anchorId="385C2F1D" wp14:editId="32262F37">
            <wp:simplePos x="0" y="0"/>
            <wp:positionH relativeFrom="column">
              <wp:posOffset>805180</wp:posOffset>
            </wp:positionH>
            <wp:positionV relativeFrom="page">
              <wp:posOffset>7747000</wp:posOffset>
            </wp:positionV>
            <wp:extent cx="1330325" cy="1421765"/>
            <wp:effectExtent l="19050" t="19050" r="22225" b="26035"/>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80666" b="18300"/>
                    <a:stretch>
                      <a:fillRect/>
                    </a:stretch>
                  </pic:blipFill>
                  <pic:spPr>
                    <a:xfrm>
                      <a:off x="0" y="0"/>
                      <a:ext cx="1330325" cy="1421765"/>
                    </a:xfrm>
                    <a:prstGeom prst="rect">
                      <a:avLst/>
                    </a:prstGeom>
                    <a:ln>
                      <a:solidFill>
                        <a:schemeClr val="tx1"/>
                      </a:solidFill>
                    </a:ln>
                  </pic:spPr>
                </pic:pic>
              </a:graphicData>
            </a:graphic>
          </wp:anchor>
        </w:drawing>
      </w:r>
      <w:r w:rsidRPr="005F11EB">
        <w:rPr>
          <w:rFonts w:ascii="Arial" w:hAnsi="Arial" w:cs="Arial"/>
          <w:noProof/>
          <w:sz w:val="20"/>
          <w:szCs w:val="20"/>
        </w:rPr>
        <w:drawing>
          <wp:anchor distT="0" distB="0" distL="114300" distR="114300" simplePos="0" relativeHeight="251660288" behindDoc="1" locked="0" layoutInCell="1" allowOverlap="1" wp14:anchorId="1332F1D0" wp14:editId="751F0EC4">
            <wp:simplePos x="0" y="0"/>
            <wp:positionH relativeFrom="column">
              <wp:posOffset>2265680</wp:posOffset>
            </wp:positionH>
            <wp:positionV relativeFrom="paragraph">
              <wp:posOffset>483235</wp:posOffset>
            </wp:positionV>
            <wp:extent cx="1363345" cy="1428750"/>
            <wp:effectExtent l="19050" t="19050" r="27305" b="1905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9614" t="337" b="16704"/>
                    <a:stretch>
                      <a:fillRect/>
                    </a:stretch>
                  </pic:blipFill>
                  <pic:spPr>
                    <a:xfrm>
                      <a:off x="0" y="0"/>
                      <a:ext cx="1363345" cy="1428750"/>
                    </a:xfrm>
                    <a:prstGeom prst="rect">
                      <a:avLst/>
                    </a:prstGeom>
                    <a:ln>
                      <a:solidFill>
                        <a:schemeClr val="tx1"/>
                      </a:solidFill>
                    </a:ln>
                  </pic:spPr>
                </pic:pic>
              </a:graphicData>
            </a:graphic>
          </wp:anchor>
        </w:drawing>
      </w:r>
      <w:r w:rsidRPr="005F11EB">
        <w:rPr>
          <w:rFonts w:ascii="Arial" w:hAnsi="Arial" w:cs="Arial"/>
          <w:noProof/>
          <w:sz w:val="20"/>
          <w:szCs w:val="20"/>
        </w:rPr>
        <w:drawing>
          <wp:anchor distT="0" distB="0" distL="114300" distR="114300" simplePos="0" relativeHeight="251663360" behindDoc="0" locked="0" layoutInCell="1" allowOverlap="1" wp14:anchorId="5E4A7781" wp14:editId="247945EE">
            <wp:simplePos x="0" y="0"/>
            <wp:positionH relativeFrom="column">
              <wp:posOffset>5166360</wp:posOffset>
            </wp:positionH>
            <wp:positionV relativeFrom="paragraph">
              <wp:posOffset>480695</wp:posOffset>
            </wp:positionV>
            <wp:extent cx="1257935" cy="1428115"/>
            <wp:effectExtent l="19050" t="19050" r="18415" b="19685"/>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l="82528" t="-196" b="20780"/>
                    <a:stretch>
                      <a:fillRect/>
                    </a:stretch>
                  </pic:blipFill>
                  <pic:spPr>
                    <a:xfrm>
                      <a:off x="0" y="0"/>
                      <a:ext cx="1257935" cy="1428115"/>
                    </a:xfrm>
                    <a:prstGeom prst="rect">
                      <a:avLst/>
                    </a:prstGeom>
                    <a:ln>
                      <a:solidFill>
                        <a:schemeClr val="tx1"/>
                      </a:solidFill>
                    </a:ln>
                  </pic:spPr>
                </pic:pic>
              </a:graphicData>
            </a:graphic>
          </wp:anchor>
        </w:drawing>
      </w:r>
      <w:r w:rsidRPr="005F11EB">
        <w:rPr>
          <w:rFonts w:ascii="Arial" w:hAnsi="Arial" w:cs="Arial"/>
          <w:noProof/>
          <w:sz w:val="20"/>
          <w:szCs w:val="20"/>
        </w:rPr>
        <w:drawing>
          <wp:anchor distT="0" distB="0" distL="114300" distR="114300" simplePos="0" relativeHeight="251661312" behindDoc="0" locked="0" layoutInCell="1" allowOverlap="1" wp14:anchorId="7C4F1E6E" wp14:editId="12D4B872">
            <wp:simplePos x="0" y="0"/>
            <wp:positionH relativeFrom="column">
              <wp:posOffset>3744595</wp:posOffset>
            </wp:positionH>
            <wp:positionV relativeFrom="paragraph">
              <wp:posOffset>481330</wp:posOffset>
            </wp:positionV>
            <wp:extent cx="1362710" cy="1442720"/>
            <wp:effectExtent l="19050" t="19050" r="27940" b="2413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l="81921" t="-41" b="19399"/>
                    <a:stretch>
                      <a:fillRect/>
                    </a:stretch>
                  </pic:blipFill>
                  <pic:spPr>
                    <a:xfrm>
                      <a:off x="0" y="0"/>
                      <a:ext cx="1362710" cy="1442720"/>
                    </a:xfrm>
                    <a:prstGeom prst="rect">
                      <a:avLst/>
                    </a:prstGeom>
                    <a:ln>
                      <a:solidFill>
                        <a:schemeClr val="tx1"/>
                      </a:solidFill>
                    </a:ln>
                  </pic:spPr>
                </pic:pic>
              </a:graphicData>
            </a:graphic>
          </wp:anchor>
        </w:drawing>
      </w:r>
      <w:r w:rsidR="00E54849" w:rsidRPr="005F11EB">
        <w:rPr>
          <w:rFonts w:ascii="Arial" w:eastAsia="Calibri" w:hAnsi="Arial" w:cs="Arial"/>
          <w:b/>
          <w:bCs/>
          <w:color w:val="000000"/>
          <w:sz w:val="20"/>
          <w:szCs w:val="20"/>
        </w:rPr>
        <w:t xml:space="preserve">Fig.1 Growth performance </w:t>
      </w:r>
      <w:r w:rsidR="00E54849" w:rsidRPr="005F11EB">
        <w:rPr>
          <w:rFonts w:ascii="Arial" w:hAnsi="Arial" w:cs="Arial"/>
          <w:b/>
          <w:bCs/>
          <w:sz w:val="20"/>
          <w:szCs w:val="20"/>
        </w:rPr>
        <w:t xml:space="preserve">of climbing perch fed with 40% replacement of fish meal with </w:t>
      </w:r>
      <w:proofErr w:type="spellStart"/>
      <w:r w:rsidR="00E54849" w:rsidRPr="005F11EB">
        <w:rPr>
          <w:rFonts w:ascii="Arial" w:hAnsi="Arial" w:cs="Arial"/>
          <w:b/>
          <w:bCs/>
          <w:sz w:val="20"/>
          <w:szCs w:val="20"/>
        </w:rPr>
        <w:t>bsf</w:t>
      </w:r>
      <w:proofErr w:type="spellEnd"/>
      <w:r w:rsidR="00E54849" w:rsidRPr="005F11EB">
        <w:rPr>
          <w:rFonts w:ascii="Arial" w:hAnsi="Arial" w:cs="Arial"/>
          <w:b/>
          <w:bCs/>
          <w:sz w:val="20"/>
          <w:szCs w:val="20"/>
        </w:rPr>
        <w:t xml:space="preserve"> meal at different protein concentration.</w:t>
      </w:r>
    </w:p>
    <w:p w14:paraId="373BBB60" w14:textId="77777777" w:rsidR="00430C85" w:rsidRDefault="00430C85" w:rsidP="00E54849">
      <w:pPr>
        <w:spacing w:line="480" w:lineRule="auto"/>
        <w:ind w:right="-72"/>
        <w:jc w:val="center"/>
        <w:rPr>
          <w:rFonts w:ascii="Arial" w:hAnsi="Arial" w:cs="Arial"/>
          <w:b/>
          <w:sz w:val="20"/>
          <w:szCs w:val="20"/>
        </w:rPr>
      </w:pPr>
    </w:p>
    <w:p w14:paraId="7AED13D1" w14:textId="05415A8E" w:rsidR="00E54849" w:rsidRPr="005F11EB" w:rsidRDefault="00E54849" w:rsidP="00E54849">
      <w:pPr>
        <w:spacing w:line="480" w:lineRule="auto"/>
        <w:ind w:right="-72"/>
        <w:jc w:val="center"/>
        <w:rPr>
          <w:rFonts w:ascii="Arial" w:eastAsia="Calibri" w:hAnsi="Arial" w:cs="Arial"/>
          <w:b/>
          <w:sz w:val="20"/>
          <w:szCs w:val="20"/>
        </w:rPr>
      </w:pPr>
      <w:r w:rsidRPr="005F11EB">
        <w:rPr>
          <w:rFonts w:ascii="Arial" w:hAnsi="Arial" w:cs="Arial"/>
          <w:b/>
          <w:sz w:val="20"/>
          <w:szCs w:val="20"/>
        </w:rPr>
        <w:t>Table. 2.  Bio growth Parameters of Fish Recorded in this Trial</w:t>
      </w:r>
    </w:p>
    <w:tbl>
      <w:tblPr>
        <w:tblStyle w:val="TableGrid"/>
        <w:tblW w:w="10890" w:type="dxa"/>
        <w:jc w:val="center"/>
        <w:tblLayout w:type="fixed"/>
        <w:tblLook w:val="04A0" w:firstRow="1" w:lastRow="0" w:firstColumn="1" w:lastColumn="0" w:noHBand="0" w:noVBand="1"/>
      </w:tblPr>
      <w:tblGrid>
        <w:gridCol w:w="3330"/>
        <w:gridCol w:w="1890"/>
        <w:gridCol w:w="2070"/>
        <w:gridCol w:w="1800"/>
        <w:gridCol w:w="1800"/>
      </w:tblGrid>
      <w:tr w:rsidR="00E54849" w:rsidRPr="005F11EB" w14:paraId="68D05287" w14:textId="77777777" w:rsidTr="004A1B8F">
        <w:trPr>
          <w:trHeight w:val="240"/>
          <w:jc w:val="center"/>
        </w:trPr>
        <w:tc>
          <w:tcPr>
            <w:tcW w:w="3330" w:type="dxa"/>
            <w:vMerge w:val="restart"/>
          </w:tcPr>
          <w:p w14:paraId="741E4424"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Growth parameters</w:t>
            </w:r>
          </w:p>
        </w:tc>
        <w:tc>
          <w:tcPr>
            <w:tcW w:w="7560" w:type="dxa"/>
            <w:gridSpan w:val="4"/>
          </w:tcPr>
          <w:p w14:paraId="482905CD"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Crude Protein in Diets</w:t>
            </w:r>
          </w:p>
        </w:tc>
      </w:tr>
      <w:tr w:rsidR="00E54849" w:rsidRPr="005F11EB" w14:paraId="5F459875" w14:textId="77777777" w:rsidTr="004A1B8F">
        <w:trPr>
          <w:trHeight w:val="240"/>
          <w:jc w:val="center"/>
        </w:trPr>
        <w:tc>
          <w:tcPr>
            <w:tcW w:w="3330" w:type="dxa"/>
            <w:vMerge/>
          </w:tcPr>
          <w:p w14:paraId="1AFAE2B5" w14:textId="77777777" w:rsidR="00E54849" w:rsidRPr="005F11EB" w:rsidRDefault="00E54849" w:rsidP="004A1B8F">
            <w:pPr>
              <w:spacing w:after="0" w:line="480" w:lineRule="auto"/>
              <w:ind w:right="-72"/>
              <w:jc w:val="center"/>
              <w:rPr>
                <w:rFonts w:ascii="Arial" w:hAnsi="Arial" w:cs="Arial"/>
                <w:b/>
                <w:sz w:val="20"/>
                <w:szCs w:val="20"/>
              </w:rPr>
            </w:pPr>
          </w:p>
        </w:tc>
        <w:tc>
          <w:tcPr>
            <w:tcW w:w="1890" w:type="dxa"/>
          </w:tcPr>
          <w:p w14:paraId="25D7EF2E"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4 - 20%</w:t>
            </w:r>
          </w:p>
        </w:tc>
        <w:tc>
          <w:tcPr>
            <w:tcW w:w="2070" w:type="dxa"/>
          </w:tcPr>
          <w:p w14:paraId="67FF7EBE"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5 - 25%</w:t>
            </w:r>
          </w:p>
        </w:tc>
        <w:tc>
          <w:tcPr>
            <w:tcW w:w="1800" w:type="dxa"/>
          </w:tcPr>
          <w:p w14:paraId="4FAE205B"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6 – 30%</w:t>
            </w:r>
          </w:p>
        </w:tc>
        <w:tc>
          <w:tcPr>
            <w:tcW w:w="1800" w:type="dxa"/>
          </w:tcPr>
          <w:p w14:paraId="661C1B06"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7 – 35%</w:t>
            </w:r>
          </w:p>
        </w:tc>
      </w:tr>
      <w:tr w:rsidR="00E54849" w:rsidRPr="005F11EB" w14:paraId="5BA1A332" w14:textId="77777777" w:rsidTr="004A1B8F">
        <w:trPr>
          <w:jc w:val="center"/>
        </w:trPr>
        <w:tc>
          <w:tcPr>
            <w:tcW w:w="3330" w:type="dxa"/>
          </w:tcPr>
          <w:p w14:paraId="0BF6B432"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initial length (cm)</w:t>
            </w:r>
          </w:p>
        </w:tc>
        <w:tc>
          <w:tcPr>
            <w:tcW w:w="1890" w:type="dxa"/>
          </w:tcPr>
          <w:p w14:paraId="126BA707"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3.92 ± 0.18</w:t>
            </w:r>
          </w:p>
        </w:tc>
        <w:tc>
          <w:tcPr>
            <w:tcW w:w="2070" w:type="dxa"/>
          </w:tcPr>
          <w:p w14:paraId="46F3683F"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3.8 ± 0.08</w:t>
            </w:r>
          </w:p>
        </w:tc>
        <w:tc>
          <w:tcPr>
            <w:tcW w:w="1800" w:type="dxa"/>
          </w:tcPr>
          <w:p w14:paraId="02F31547"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3.8 ± 0.08</w:t>
            </w:r>
          </w:p>
        </w:tc>
        <w:tc>
          <w:tcPr>
            <w:tcW w:w="1800" w:type="dxa"/>
          </w:tcPr>
          <w:p w14:paraId="4283F6D8"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3.96 ± 0.09</w:t>
            </w:r>
          </w:p>
        </w:tc>
      </w:tr>
      <w:tr w:rsidR="00E54849" w:rsidRPr="005F11EB" w14:paraId="78593CCD" w14:textId="77777777" w:rsidTr="004A1B8F">
        <w:trPr>
          <w:jc w:val="center"/>
        </w:trPr>
        <w:tc>
          <w:tcPr>
            <w:tcW w:w="3330" w:type="dxa"/>
          </w:tcPr>
          <w:p w14:paraId="62FEA721"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final length (cm)</w:t>
            </w:r>
          </w:p>
        </w:tc>
        <w:tc>
          <w:tcPr>
            <w:tcW w:w="1890" w:type="dxa"/>
          </w:tcPr>
          <w:p w14:paraId="5E5E8164"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8.48 ± 0.28</w:t>
            </w:r>
          </w:p>
        </w:tc>
        <w:tc>
          <w:tcPr>
            <w:tcW w:w="2070" w:type="dxa"/>
          </w:tcPr>
          <w:p w14:paraId="6A96C273"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9.01 ± 0.19</w:t>
            </w:r>
          </w:p>
        </w:tc>
        <w:tc>
          <w:tcPr>
            <w:tcW w:w="1800" w:type="dxa"/>
          </w:tcPr>
          <w:p w14:paraId="34AEAFE9"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9.44 ± 0.11</w:t>
            </w:r>
          </w:p>
        </w:tc>
        <w:tc>
          <w:tcPr>
            <w:tcW w:w="1800" w:type="dxa"/>
          </w:tcPr>
          <w:p w14:paraId="2C9F5A55"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9.34 ± 0.11</w:t>
            </w:r>
          </w:p>
        </w:tc>
      </w:tr>
      <w:tr w:rsidR="00E54849" w:rsidRPr="005F11EB" w14:paraId="73F900E4" w14:textId="77777777" w:rsidTr="004A1B8F">
        <w:trPr>
          <w:jc w:val="center"/>
        </w:trPr>
        <w:tc>
          <w:tcPr>
            <w:tcW w:w="3330" w:type="dxa"/>
          </w:tcPr>
          <w:p w14:paraId="127E8115"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length gain (cm)</w:t>
            </w:r>
          </w:p>
        </w:tc>
        <w:tc>
          <w:tcPr>
            <w:tcW w:w="1890" w:type="dxa"/>
          </w:tcPr>
          <w:p w14:paraId="1A2AB8C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4.56±0.18</w:t>
            </w:r>
            <w:r w:rsidRPr="005F11EB">
              <w:rPr>
                <w:rFonts w:ascii="Arial" w:hAnsi="Arial" w:cs="Arial"/>
                <w:sz w:val="20"/>
                <w:szCs w:val="20"/>
                <w:vertAlign w:val="superscript"/>
              </w:rPr>
              <w:t>c</w:t>
            </w:r>
          </w:p>
        </w:tc>
        <w:tc>
          <w:tcPr>
            <w:tcW w:w="2070" w:type="dxa"/>
          </w:tcPr>
          <w:p w14:paraId="740076D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5.21±0.18</w:t>
            </w:r>
            <w:r w:rsidRPr="005F11EB">
              <w:rPr>
                <w:rFonts w:ascii="Arial" w:hAnsi="Arial" w:cs="Arial"/>
                <w:sz w:val="20"/>
                <w:szCs w:val="20"/>
                <w:vertAlign w:val="superscript"/>
              </w:rPr>
              <w:t>b</w:t>
            </w:r>
          </w:p>
        </w:tc>
        <w:tc>
          <w:tcPr>
            <w:tcW w:w="1800" w:type="dxa"/>
          </w:tcPr>
          <w:p w14:paraId="50DB5B23"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5.64±0.07</w:t>
            </w:r>
            <w:r w:rsidRPr="005F11EB">
              <w:rPr>
                <w:rFonts w:ascii="Arial" w:hAnsi="Arial" w:cs="Arial"/>
                <w:sz w:val="20"/>
                <w:szCs w:val="20"/>
                <w:vertAlign w:val="superscript"/>
              </w:rPr>
              <w:t>a</w:t>
            </w:r>
          </w:p>
        </w:tc>
        <w:tc>
          <w:tcPr>
            <w:tcW w:w="1800" w:type="dxa"/>
          </w:tcPr>
          <w:p w14:paraId="0A442981"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5.37±0.15</w:t>
            </w:r>
            <w:r w:rsidRPr="005F11EB">
              <w:rPr>
                <w:rFonts w:ascii="Arial" w:hAnsi="Arial" w:cs="Arial"/>
                <w:sz w:val="20"/>
                <w:szCs w:val="20"/>
                <w:vertAlign w:val="superscript"/>
              </w:rPr>
              <w:t>ab</w:t>
            </w:r>
          </w:p>
        </w:tc>
      </w:tr>
      <w:tr w:rsidR="00E54849" w:rsidRPr="005F11EB" w14:paraId="64F4A56C" w14:textId="77777777" w:rsidTr="004A1B8F">
        <w:trPr>
          <w:jc w:val="center"/>
        </w:trPr>
        <w:tc>
          <w:tcPr>
            <w:tcW w:w="3330" w:type="dxa"/>
          </w:tcPr>
          <w:p w14:paraId="32A43286"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Percentage length gain (%)</w:t>
            </w:r>
          </w:p>
        </w:tc>
        <w:tc>
          <w:tcPr>
            <w:tcW w:w="1890" w:type="dxa"/>
          </w:tcPr>
          <w:p w14:paraId="603316B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116.61±6.63</w:t>
            </w:r>
            <w:r w:rsidRPr="005F11EB">
              <w:rPr>
                <w:rFonts w:ascii="Arial" w:hAnsi="Arial" w:cs="Arial"/>
                <w:sz w:val="20"/>
                <w:szCs w:val="20"/>
                <w:vertAlign w:val="superscript"/>
              </w:rPr>
              <w:t>c</w:t>
            </w:r>
          </w:p>
        </w:tc>
        <w:tc>
          <w:tcPr>
            <w:tcW w:w="2070" w:type="dxa"/>
          </w:tcPr>
          <w:p w14:paraId="22FB7B1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137.22±5.07</w:t>
            </w:r>
            <w:r w:rsidRPr="005F11EB">
              <w:rPr>
                <w:rFonts w:ascii="Arial" w:hAnsi="Arial" w:cs="Arial"/>
                <w:sz w:val="20"/>
                <w:szCs w:val="20"/>
                <w:vertAlign w:val="superscript"/>
              </w:rPr>
              <w:t>b</w:t>
            </w:r>
          </w:p>
        </w:tc>
        <w:tc>
          <w:tcPr>
            <w:tcW w:w="1800" w:type="dxa"/>
          </w:tcPr>
          <w:p w14:paraId="24AE10E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148.47±4.01</w:t>
            </w:r>
            <w:r w:rsidRPr="005F11EB">
              <w:rPr>
                <w:rFonts w:ascii="Arial" w:hAnsi="Arial" w:cs="Arial"/>
                <w:sz w:val="20"/>
                <w:szCs w:val="20"/>
                <w:vertAlign w:val="superscript"/>
              </w:rPr>
              <w:t>a</w:t>
            </w:r>
          </w:p>
        </w:tc>
        <w:tc>
          <w:tcPr>
            <w:tcW w:w="1800" w:type="dxa"/>
          </w:tcPr>
          <w:p w14:paraId="44CC1955"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135.65±6.52</w:t>
            </w:r>
            <w:r w:rsidRPr="005F11EB">
              <w:rPr>
                <w:rFonts w:ascii="Arial" w:hAnsi="Arial" w:cs="Arial"/>
                <w:sz w:val="20"/>
                <w:szCs w:val="20"/>
                <w:vertAlign w:val="superscript"/>
              </w:rPr>
              <w:t>b</w:t>
            </w:r>
          </w:p>
        </w:tc>
      </w:tr>
      <w:tr w:rsidR="00E54849" w:rsidRPr="005F11EB" w14:paraId="4706403D" w14:textId="77777777" w:rsidTr="004A1B8F">
        <w:trPr>
          <w:jc w:val="center"/>
        </w:trPr>
        <w:tc>
          <w:tcPr>
            <w:tcW w:w="3330" w:type="dxa"/>
          </w:tcPr>
          <w:p w14:paraId="187B0E62"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initial weight (g)</w:t>
            </w:r>
          </w:p>
        </w:tc>
        <w:tc>
          <w:tcPr>
            <w:tcW w:w="1890" w:type="dxa"/>
          </w:tcPr>
          <w:p w14:paraId="43E37987"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1.45 ± 0.15</w:t>
            </w:r>
          </w:p>
        </w:tc>
        <w:tc>
          <w:tcPr>
            <w:tcW w:w="2070" w:type="dxa"/>
          </w:tcPr>
          <w:p w14:paraId="08BA052A"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1.45 ± 0.02</w:t>
            </w:r>
          </w:p>
        </w:tc>
        <w:tc>
          <w:tcPr>
            <w:tcW w:w="1800" w:type="dxa"/>
          </w:tcPr>
          <w:p w14:paraId="6364DCEB"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1.41 ± 0.01</w:t>
            </w:r>
          </w:p>
        </w:tc>
        <w:tc>
          <w:tcPr>
            <w:tcW w:w="1800" w:type="dxa"/>
          </w:tcPr>
          <w:p w14:paraId="2F7C1A35"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1.52 ± 0.14</w:t>
            </w:r>
          </w:p>
        </w:tc>
      </w:tr>
      <w:tr w:rsidR="00E54849" w:rsidRPr="005F11EB" w14:paraId="3BF20614" w14:textId="77777777" w:rsidTr="004A1B8F">
        <w:trPr>
          <w:jc w:val="center"/>
        </w:trPr>
        <w:tc>
          <w:tcPr>
            <w:tcW w:w="3330" w:type="dxa"/>
          </w:tcPr>
          <w:p w14:paraId="55DB4DF5"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final weight (g)</w:t>
            </w:r>
          </w:p>
        </w:tc>
        <w:tc>
          <w:tcPr>
            <w:tcW w:w="1890" w:type="dxa"/>
          </w:tcPr>
          <w:p w14:paraId="594A9C20"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13.94 ± 1.32</w:t>
            </w:r>
          </w:p>
        </w:tc>
        <w:tc>
          <w:tcPr>
            <w:tcW w:w="2070" w:type="dxa"/>
          </w:tcPr>
          <w:p w14:paraId="1E545596"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16.83 ± 0.67</w:t>
            </w:r>
          </w:p>
        </w:tc>
        <w:tc>
          <w:tcPr>
            <w:tcW w:w="1800" w:type="dxa"/>
          </w:tcPr>
          <w:p w14:paraId="24642CCB"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18.83 ± 1.26</w:t>
            </w:r>
          </w:p>
        </w:tc>
        <w:tc>
          <w:tcPr>
            <w:tcW w:w="1800" w:type="dxa"/>
          </w:tcPr>
          <w:p w14:paraId="32171E4C"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19.18 ± 1.44</w:t>
            </w:r>
          </w:p>
        </w:tc>
      </w:tr>
      <w:tr w:rsidR="00E54849" w:rsidRPr="005F11EB" w14:paraId="5BF67E24" w14:textId="77777777" w:rsidTr="004A1B8F">
        <w:trPr>
          <w:jc w:val="center"/>
        </w:trPr>
        <w:tc>
          <w:tcPr>
            <w:tcW w:w="3330" w:type="dxa"/>
          </w:tcPr>
          <w:p w14:paraId="4EDFF725"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weight gain (g)</w:t>
            </w:r>
          </w:p>
        </w:tc>
        <w:tc>
          <w:tcPr>
            <w:tcW w:w="1890" w:type="dxa"/>
          </w:tcPr>
          <w:p w14:paraId="0119240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12.49±1.58</w:t>
            </w:r>
            <w:r w:rsidRPr="005F11EB">
              <w:rPr>
                <w:rFonts w:ascii="Arial" w:hAnsi="Arial" w:cs="Arial"/>
                <w:sz w:val="20"/>
                <w:szCs w:val="20"/>
                <w:vertAlign w:val="superscript"/>
              </w:rPr>
              <w:t>b</w:t>
            </w:r>
          </w:p>
        </w:tc>
        <w:tc>
          <w:tcPr>
            <w:tcW w:w="2070" w:type="dxa"/>
          </w:tcPr>
          <w:p w14:paraId="3C87F55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14.64±2.13</w:t>
            </w:r>
            <w:r w:rsidRPr="005F11EB">
              <w:rPr>
                <w:rFonts w:ascii="Arial" w:hAnsi="Arial" w:cs="Arial"/>
                <w:sz w:val="20"/>
                <w:szCs w:val="20"/>
                <w:vertAlign w:val="superscript"/>
              </w:rPr>
              <w:t>ab</w:t>
            </w:r>
          </w:p>
        </w:tc>
        <w:tc>
          <w:tcPr>
            <w:tcW w:w="1800" w:type="dxa"/>
          </w:tcPr>
          <w:p w14:paraId="46DCBBF0"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17.42±1.54</w:t>
            </w:r>
            <w:r w:rsidRPr="005F11EB">
              <w:rPr>
                <w:rFonts w:ascii="Arial" w:hAnsi="Arial" w:cs="Arial"/>
                <w:sz w:val="20"/>
                <w:szCs w:val="20"/>
                <w:vertAlign w:val="superscript"/>
              </w:rPr>
              <w:t>a</w:t>
            </w:r>
          </w:p>
        </w:tc>
        <w:tc>
          <w:tcPr>
            <w:tcW w:w="1800" w:type="dxa"/>
          </w:tcPr>
          <w:p w14:paraId="1D22D29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17.66±1.64</w:t>
            </w:r>
            <w:r w:rsidRPr="005F11EB">
              <w:rPr>
                <w:rFonts w:ascii="Arial" w:hAnsi="Arial" w:cs="Arial"/>
                <w:sz w:val="20"/>
                <w:szCs w:val="20"/>
                <w:vertAlign w:val="superscript"/>
              </w:rPr>
              <w:t>a</w:t>
            </w:r>
          </w:p>
        </w:tc>
      </w:tr>
      <w:tr w:rsidR="00E54849" w:rsidRPr="005F11EB" w14:paraId="50C15BA6" w14:textId="77777777" w:rsidTr="004A1B8F">
        <w:trPr>
          <w:jc w:val="center"/>
        </w:trPr>
        <w:tc>
          <w:tcPr>
            <w:tcW w:w="3330" w:type="dxa"/>
          </w:tcPr>
          <w:p w14:paraId="1A521242"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Percentage weight gain (%)</w:t>
            </w:r>
          </w:p>
        </w:tc>
        <w:tc>
          <w:tcPr>
            <w:tcW w:w="1890" w:type="dxa"/>
          </w:tcPr>
          <w:p w14:paraId="59932606"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865.64±135.33</w:t>
            </w:r>
            <w:r w:rsidRPr="005F11EB">
              <w:rPr>
                <w:rFonts w:ascii="Arial" w:hAnsi="Arial" w:cs="Arial"/>
                <w:sz w:val="20"/>
                <w:szCs w:val="20"/>
                <w:vertAlign w:val="superscript"/>
              </w:rPr>
              <w:t>b</w:t>
            </w:r>
          </w:p>
        </w:tc>
        <w:tc>
          <w:tcPr>
            <w:tcW w:w="2070" w:type="dxa"/>
          </w:tcPr>
          <w:p w14:paraId="7D2688E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1010.4±167.53</w:t>
            </w:r>
            <w:r w:rsidRPr="005F11EB">
              <w:rPr>
                <w:rFonts w:ascii="Arial" w:hAnsi="Arial" w:cs="Arial"/>
                <w:sz w:val="20"/>
                <w:szCs w:val="20"/>
                <w:vertAlign w:val="superscript"/>
              </w:rPr>
              <w:t>ab</w:t>
            </w:r>
          </w:p>
        </w:tc>
        <w:tc>
          <w:tcPr>
            <w:tcW w:w="1800" w:type="dxa"/>
          </w:tcPr>
          <w:p w14:paraId="4A5FB04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1232.6±105.3</w:t>
            </w:r>
            <w:r w:rsidRPr="005F11EB">
              <w:rPr>
                <w:rFonts w:ascii="Arial" w:hAnsi="Arial" w:cs="Arial"/>
                <w:sz w:val="20"/>
                <w:szCs w:val="20"/>
                <w:vertAlign w:val="superscript"/>
              </w:rPr>
              <w:t>a</w:t>
            </w:r>
          </w:p>
        </w:tc>
        <w:tc>
          <w:tcPr>
            <w:tcW w:w="1800" w:type="dxa"/>
          </w:tcPr>
          <w:p w14:paraId="53FA9F6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1161.04±99.3</w:t>
            </w:r>
            <w:r w:rsidRPr="005F11EB">
              <w:rPr>
                <w:rFonts w:ascii="Arial" w:hAnsi="Arial" w:cs="Arial"/>
                <w:sz w:val="20"/>
                <w:szCs w:val="20"/>
                <w:vertAlign w:val="superscript"/>
              </w:rPr>
              <w:t>a</w:t>
            </w:r>
          </w:p>
        </w:tc>
      </w:tr>
      <w:tr w:rsidR="00E54849" w:rsidRPr="005F11EB" w14:paraId="78F8AEB5" w14:textId="77777777" w:rsidTr="004A1B8F">
        <w:trPr>
          <w:jc w:val="center"/>
        </w:trPr>
        <w:tc>
          <w:tcPr>
            <w:tcW w:w="3330" w:type="dxa"/>
          </w:tcPr>
          <w:p w14:paraId="24E5E279"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Specific growth rate (%/day)</w:t>
            </w:r>
          </w:p>
        </w:tc>
        <w:tc>
          <w:tcPr>
            <w:tcW w:w="1890" w:type="dxa"/>
          </w:tcPr>
          <w:p w14:paraId="222DF667"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3.76±0.23</w:t>
            </w:r>
            <w:r w:rsidRPr="005F11EB">
              <w:rPr>
                <w:rFonts w:ascii="Arial" w:hAnsi="Arial" w:cs="Arial"/>
                <w:sz w:val="20"/>
                <w:szCs w:val="20"/>
                <w:vertAlign w:val="superscript"/>
              </w:rPr>
              <w:t>b</w:t>
            </w:r>
          </w:p>
        </w:tc>
        <w:tc>
          <w:tcPr>
            <w:tcW w:w="2070" w:type="dxa"/>
          </w:tcPr>
          <w:p w14:paraId="58529AF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4.08±0.12</w:t>
            </w:r>
            <w:r w:rsidRPr="005F11EB">
              <w:rPr>
                <w:rFonts w:ascii="Arial" w:hAnsi="Arial" w:cs="Arial"/>
                <w:sz w:val="20"/>
                <w:szCs w:val="20"/>
                <w:vertAlign w:val="superscript"/>
              </w:rPr>
              <w:t>a</w:t>
            </w:r>
          </w:p>
        </w:tc>
        <w:tc>
          <w:tcPr>
            <w:tcW w:w="1800" w:type="dxa"/>
          </w:tcPr>
          <w:p w14:paraId="740FF5DB"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4.31±0.13</w:t>
            </w:r>
            <w:r w:rsidRPr="005F11EB">
              <w:rPr>
                <w:rFonts w:ascii="Arial" w:hAnsi="Arial" w:cs="Arial"/>
                <w:sz w:val="20"/>
                <w:szCs w:val="20"/>
                <w:vertAlign w:val="superscript"/>
              </w:rPr>
              <w:t>a</w:t>
            </w:r>
          </w:p>
        </w:tc>
        <w:tc>
          <w:tcPr>
            <w:tcW w:w="1800" w:type="dxa"/>
          </w:tcPr>
          <w:p w14:paraId="2357C3A1"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4.21±0.13</w:t>
            </w:r>
            <w:r w:rsidRPr="005F11EB">
              <w:rPr>
                <w:rFonts w:ascii="Arial" w:hAnsi="Arial" w:cs="Arial"/>
                <w:sz w:val="20"/>
                <w:szCs w:val="20"/>
                <w:vertAlign w:val="superscript"/>
              </w:rPr>
              <w:t>a</w:t>
            </w:r>
          </w:p>
        </w:tc>
      </w:tr>
      <w:tr w:rsidR="00E54849" w:rsidRPr="005F11EB" w14:paraId="3AB1424B" w14:textId="77777777" w:rsidTr="004A1B8F">
        <w:trPr>
          <w:jc w:val="center"/>
        </w:trPr>
        <w:tc>
          <w:tcPr>
            <w:tcW w:w="3330" w:type="dxa"/>
          </w:tcPr>
          <w:p w14:paraId="775350EF"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Food conversion ratio</w:t>
            </w:r>
          </w:p>
        </w:tc>
        <w:tc>
          <w:tcPr>
            <w:tcW w:w="1890" w:type="dxa"/>
          </w:tcPr>
          <w:p w14:paraId="5254D257"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1.19±0.05</w:t>
            </w:r>
            <w:r w:rsidRPr="005F11EB">
              <w:rPr>
                <w:rFonts w:ascii="Arial" w:hAnsi="Arial" w:cs="Arial"/>
                <w:sz w:val="20"/>
                <w:szCs w:val="20"/>
                <w:vertAlign w:val="superscript"/>
              </w:rPr>
              <w:t>a</w:t>
            </w:r>
          </w:p>
        </w:tc>
        <w:tc>
          <w:tcPr>
            <w:tcW w:w="2070" w:type="dxa"/>
          </w:tcPr>
          <w:p w14:paraId="1B1634A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1.21±0.13</w:t>
            </w:r>
            <w:r w:rsidRPr="005F11EB">
              <w:rPr>
                <w:rFonts w:ascii="Arial" w:hAnsi="Arial" w:cs="Arial"/>
                <w:sz w:val="20"/>
                <w:szCs w:val="20"/>
                <w:vertAlign w:val="superscript"/>
              </w:rPr>
              <w:t>a</w:t>
            </w:r>
          </w:p>
        </w:tc>
        <w:tc>
          <w:tcPr>
            <w:tcW w:w="1800" w:type="dxa"/>
          </w:tcPr>
          <w:p w14:paraId="3DEE33A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1.105±0.11</w:t>
            </w:r>
            <w:r w:rsidRPr="005F11EB">
              <w:rPr>
                <w:rFonts w:ascii="Arial" w:hAnsi="Arial" w:cs="Arial"/>
                <w:sz w:val="20"/>
                <w:szCs w:val="20"/>
                <w:vertAlign w:val="superscript"/>
              </w:rPr>
              <w:t>a</w:t>
            </w:r>
          </w:p>
        </w:tc>
        <w:tc>
          <w:tcPr>
            <w:tcW w:w="1800" w:type="dxa"/>
          </w:tcPr>
          <w:p w14:paraId="76411AE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1.25±0.12</w:t>
            </w:r>
            <w:r w:rsidRPr="005F11EB">
              <w:rPr>
                <w:rFonts w:ascii="Arial" w:hAnsi="Arial" w:cs="Arial"/>
                <w:sz w:val="20"/>
                <w:szCs w:val="20"/>
                <w:vertAlign w:val="superscript"/>
              </w:rPr>
              <w:t>a</w:t>
            </w:r>
          </w:p>
        </w:tc>
      </w:tr>
      <w:tr w:rsidR="00E54849" w:rsidRPr="005F11EB" w14:paraId="70C0E2FA" w14:textId="77777777" w:rsidTr="004A1B8F">
        <w:trPr>
          <w:jc w:val="center"/>
        </w:trPr>
        <w:tc>
          <w:tcPr>
            <w:tcW w:w="3330" w:type="dxa"/>
          </w:tcPr>
          <w:p w14:paraId="3D490A31"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Feed efficiency ratio</w:t>
            </w:r>
          </w:p>
        </w:tc>
        <w:tc>
          <w:tcPr>
            <w:tcW w:w="1890" w:type="dxa"/>
          </w:tcPr>
          <w:p w14:paraId="3618D690"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0.83±0.04</w:t>
            </w:r>
            <w:r w:rsidRPr="005F11EB">
              <w:rPr>
                <w:rFonts w:ascii="Arial" w:hAnsi="Arial" w:cs="Arial"/>
                <w:sz w:val="20"/>
                <w:szCs w:val="20"/>
                <w:vertAlign w:val="superscript"/>
              </w:rPr>
              <w:t>a</w:t>
            </w:r>
          </w:p>
        </w:tc>
        <w:tc>
          <w:tcPr>
            <w:tcW w:w="2070" w:type="dxa"/>
          </w:tcPr>
          <w:p w14:paraId="71EC273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0.83±0.1</w:t>
            </w:r>
            <w:r w:rsidRPr="005F11EB">
              <w:rPr>
                <w:rFonts w:ascii="Arial" w:hAnsi="Arial" w:cs="Arial"/>
                <w:sz w:val="20"/>
                <w:szCs w:val="20"/>
                <w:vertAlign w:val="superscript"/>
              </w:rPr>
              <w:t>a</w:t>
            </w:r>
          </w:p>
        </w:tc>
        <w:tc>
          <w:tcPr>
            <w:tcW w:w="1800" w:type="dxa"/>
          </w:tcPr>
          <w:p w14:paraId="0BA8EE61"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0.91±0.09</w:t>
            </w:r>
            <w:r w:rsidRPr="005F11EB">
              <w:rPr>
                <w:rFonts w:ascii="Arial" w:hAnsi="Arial" w:cs="Arial"/>
                <w:sz w:val="20"/>
                <w:szCs w:val="20"/>
                <w:vertAlign w:val="superscript"/>
              </w:rPr>
              <w:t>a</w:t>
            </w:r>
          </w:p>
        </w:tc>
        <w:tc>
          <w:tcPr>
            <w:tcW w:w="1800" w:type="dxa"/>
          </w:tcPr>
          <w:p w14:paraId="6ACDB5B5"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0.804±0.07</w:t>
            </w:r>
            <w:r w:rsidRPr="005F11EB">
              <w:rPr>
                <w:rFonts w:ascii="Arial" w:hAnsi="Arial" w:cs="Arial"/>
                <w:sz w:val="20"/>
                <w:szCs w:val="20"/>
                <w:vertAlign w:val="superscript"/>
              </w:rPr>
              <w:t>a</w:t>
            </w:r>
          </w:p>
        </w:tc>
      </w:tr>
      <w:tr w:rsidR="00E54849" w:rsidRPr="005F11EB" w14:paraId="1356B187" w14:textId="77777777" w:rsidTr="004A1B8F">
        <w:trPr>
          <w:jc w:val="center"/>
        </w:trPr>
        <w:tc>
          <w:tcPr>
            <w:tcW w:w="3330" w:type="dxa"/>
          </w:tcPr>
          <w:p w14:paraId="32D08556"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Protein efficiency ratio</w:t>
            </w:r>
          </w:p>
        </w:tc>
        <w:tc>
          <w:tcPr>
            <w:tcW w:w="1890" w:type="dxa"/>
          </w:tcPr>
          <w:p w14:paraId="0497F91B"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0.73±0.1</w:t>
            </w:r>
            <w:r w:rsidRPr="005F11EB">
              <w:rPr>
                <w:rFonts w:ascii="Arial" w:hAnsi="Arial" w:cs="Arial"/>
                <w:sz w:val="20"/>
                <w:szCs w:val="20"/>
                <w:vertAlign w:val="superscript"/>
              </w:rPr>
              <w:t>a</w:t>
            </w:r>
          </w:p>
        </w:tc>
        <w:tc>
          <w:tcPr>
            <w:tcW w:w="2070" w:type="dxa"/>
          </w:tcPr>
          <w:p w14:paraId="553C3183"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0.78±0.01</w:t>
            </w:r>
            <w:r w:rsidRPr="005F11EB">
              <w:rPr>
                <w:rFonts w:ascii="Arial" w:hAnsi="Arial" w:cs="Arial"/>
                <w:sz w:val="20"/>
                <w:szCs w:val="20"/>
                <w:vertAlign w:val="superscript"/>
              </w:rPr>
              <w:t>a</w:t>
            </w:r>
          </w:p>
        </w:tc>
        <w:tc>
          <w:tcPr>
            <w:tcW w:w="1800" w:type="dxa"/>
          </w:tcPr>
          <w:p w14:paraId="01444AFB"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0.77±0.04</w:t>
            </w:r>
            <w:r w:rsidRPr="005F11EB">
              <w:rPr>
                <w:rFonts w:ascii="Arial" w:hAnsi="Arial" w:cs="Arial"/>
                <w:sz w:val="20"/>
                <w:szCs w:val="20"/>
                <w:vertAlign w:val="superscript"/>
              </w:rPr>
              <w:t>a</w:t>
            </w:r>
          </w:p>
        </w:tc>
        <w:tc>
          <w:tcPr>
            <w:tcW w:w="1800" w:type="dxa"/>
          </w:tcPr>
          <w:p w14:paraId="33FD313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0.67±0.02</w:t>
            </w:r>
            <w:r w:rsidRPr="005F11EB">
              <w:rPr>
                <w:rFonts w:ascii="Arial" w:hAnsi="Arial" w:cs="Arial"/>
                <w:sz w:val="20"/>
                <w:szCs w:val="20"/>
                <w:vertAlign w:val="superscript"/>
              </w:rPr>
              <w:t>a</w:t>
            </w:r>
          </w:p>
        </w:tc>
      </w:tr>
      <w:tr w:rsidR="00E54849" w:rsidRPr="005F11EB" w14:paraId="41F13D2C" w14:textId="77777777" w:rsidTr="004A1B8F">
        <w:trPr>
          <w:jc w:val="center"/>
        </w:trPr>
        <w:tc>
          <w:tcPr>
            <w:tcW w:w="3330" w:type="dxa"/>
          </w:tcPr>
          <w:p w14:paraId="7FE54824"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Average daily weight gain</w:t>
            </w:r>
          </w:p>
        </w:tc>
        <w:tc>
          <w:tcPr>
            <w:tcW w:w="1890" w:type="dxa"/>
          </w:tcPr>
          <w:p w14:paraId="1A0D8933"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0.2±0.03</w:t>
            </w:r>
            <w:r w:rsidRPr="005F11EB">
              <w:rPr>
                <w:rFonts w:ascii="Arial" w:hAnsi="Arial" w:cs="Arial"/>
                <w:sz w:val="20"/>
                <w:szCs w:val="20"/>
                <w:vertAlign w:val="superscript"/>
              </w:rPr>
              <w:t>b</w:t>
            </w:r>
          </w:p>
        </w:tc>
        <w:tc>
          <w:tcPr>
            <w:tcW w:w="2070" w:type="dxa"/>
          </w:tcPr>
          <w:p w14:paraId="14552BF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0.24±0.03</w:t>
            </w:r>
            <w:r w:rsidRPr="005F11EB">
              <w:rPr>
                <w:rFonts w:ascii="Arial" w:hAnsi="Arial" w:cs="Arial"/>
                <w:sz w:val="20"/>
                <w:szCs w:val="20"/>
                <w:vertAlign w:val="superscript"/>
              </w:rPr>
              <w:t>ab</w:t>
            </w:r>
          </w:p>
        </w:tc>
        <w:tc>
          <w:tcPr>
            <w:tcW w:w="1800" w:type="dxa"/>
          </w:tcPr>
          <w:p w14:paraId="2285672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0.29±0.02</w:t>
            </w:r>
            <w:r w:rsidRPr="005F11EB">
              <w:rPr>
                <w:rFonts w:ascii="Arial" w:hAnsi="Arial" w:cs="Arial"/>
                <w:sz w:val="20"/>
                <w:szCs w:val="20"/>
                <w:vertAlign w:val="superscript"/>
              </w:rPr>
              <w:t>a</w:t>
            </w:r>
          </w:p>
        </w:tc>
        <w:tc>
          <w:tcPr>
            <w:tcW w:w="1800" w:type="dxa"/>
          </w:tcPr>
          <w:p w14:paraId="72D3C9CA"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0.29±0.01</w:t>
            </w:r>
            <w:r w:rsidRPr="005F11EB">
              <w:rPr>
                <w:rFonts w:ascii="Arial" w:hAnsi="Arial" w:cs="Arial"/>
                <w:sz w:val="20"/>
                <w:szCs w:val="20"/>
                <w:vertAlign w:val="superscript"/>
              </w:rPr>
              <w:t>a</w:t>
            </w:r>
          </w:p>
        </w:tc>
      </w:tr>
      <w:tr w:rsidR="00E54849" w:rsidRPr="005F11EB" w14:paraId="6168D53F" w14:textId="77777777" w:rsidTr="004A1B8F">
        <w:trPr>
          <w:jc w:val="center"/>
        </w:trPr>
        <w:tc>
          <w:tcPr>
            <w:tcW w:w="3330" w:type="dxa"/>
          </w:tcPr>
          <w:p w14:paraId="5EC4A550"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Feed intake</w:t>
            </w:r>
          </w:p>
        </w:tc>
        <w:tc>
          <w:tcPr>
            <w:tcW w:w="1890" w:type="dxa"/>
          </w:tcPr>
          <w:p w14:paraId="3906D03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0.25±0.03</w:t>
            </w:r>
            <w:r w:rsidRPr="005F11EB">
              <w:rPr>
                <w:rFonts w:ascii="Arial" w:hAnsi="Arial" w:cs="Arial"/>
                <w:sz w:val="20"/>
                <w:szCs w:val="20"/>
                <w:vertAlign w:val="superscript"/>
              </w:rPr>
              <w:t>b</w:t>
            </w:r>
          </w:p>
        </w:tc>
        <w:tc>
          <w:tcPr>
            <w:tcW w:w="2070" w:type="dxa"/>
          </w:tcPr>
          <w:p w14:paraId="556ECC3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0.29±0.04</w:t>
            </w:r>
            <w:r w:rsidRPr="005F11EB">
              <w:rPr>
                <w:rFonts w:ascii="Arial" w:hAnsi="Arial" w:cs="Arial"/>
                <w:sz w:val="20"/>
                <w:szCs w:val="20"/>
                <w:vertAlign w:val="superscript"/>
              </w:rPr>
              <w:t>ab</w:t>
            </w:r>
          </w:p>
        </w:tc>
        <w:tc>
          <w:tcPr>
            <w:tcW w:w="1800" w:type="dxa"/>
          </w:tcPr>
          <w:p w14:paraId="169DF61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0.31±0.01</w:t>
            </w:r>
            <w:r w:rsidRPr="005F11EB">
              <w:rPr>
                <w:rFonts w:ascii="Arial" w:hAnsi="Arial" w:cs="Arial"/>
                <w:sz w:val="20"/>
                <w:szCs w:val="20"/>
                <w:vertAlign w:val="superscript"/>
              </w:rPr>
              <w:t>ab</w:t>
            </w:r>
          </w:p>
        </w:tc>
        <w:tc>
          <w:tcPr>
            <w:tcW w:w="1800" w:type="dxa"/>
          </w:tcPr>
          <w:p w14:paraId="44F7619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0.36±0.05</w:t>
            </w:r>
            <w:r w:rsidRPr="005F11EB">
              <w:rPr>
                <w:rFonts w:ascii="Arial" w:hAnsi="Arial" w:cs="Arial"/>
                <w:sz w:val="20"/>
                <w:szCs w:val="20"/>
                <w:vertAlign w:val="superscript"/>
              </w:rPr>
              <w:t>a</w:t>
            </w:r>
          </w:p>
        </w:tc>
      </w:tr>
      <w:tr w:rsidR="00E54849" w:rsidRPr="005F11EB" w14:paraId="01972545" w14:textId="77777777" w:rsidTr="004A1B8F">
        <w:trPr>
          <w:jc w:val="center"/>
        </w:trPr>
        <w:tc>
          <w:tcPr>
            <w:tcW w:w="3330" w:type="dxa"/>
          </w:tcPr>
          <w:p w14:paraId="0DC9AC7A" w14:textId="6BD6B437" w:rsidR="00E54849" w:rsidRPr="005F11EB" w:rsidRDefault="00E54849" w:rsidP="004A1B8F">
            <w:pPr>
              <w:spacing w:after="0" w:line="480" w:lineRule="auto"/>
              <w:ind w:right="-72"/>
              <w:jc w:val="center"/>
              <w:rPr>
                <w:rFonts w:ascii="Arial" w:hAnsi="Arial" w:cs="Arial"/>
                <w:b/>
                <w:color w:val="FF0000"/>
                <w:sz w:val="20"/>
                <w:szCs w:val="20"/>
              </w:rPr>
            </w:pPr>
            <w:r w:rsidRPr="005F11EB">
              <w:rPr>
                <w:rFonts w:ascii="Arial" w:hAnsi="Arial" w:cs="Arial"/>
                <w:b/>
                <w:sz w:val="20"/>
                <w:szCs w:val="20"/>
              </w:rPr>
              <w:t>Survival</w:t>
            </w:r>
            <w:r w:rsidR="007E7034">
              <w:rPr>
                <w:rFonts w:ascii="Arial" w:hAnsi="Arial" w:cs="Arial"/>
                <w:b/>
                <w:sz w:val="20"/>
                <w:szCs w:val="20"/>
              </w:rPr>
              <w:t xml:space="preserve"> %</w:t>
            </w:r>
          </w:p>
        </w:tc>
        <w:tc>
          <w:tcPr>
            <w:tcW w:w="1890" w:type="dxa"/>
          </w:tcPr>
          <w:p w14:paraId="0CEA8EF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93.33±7.63</w:t>
            </w:r>
            <w:r w:rsidRPr="005F11EB">
              <w:rPr>
                <w:rFonts w:ascii="Arial" w:hAnsi="Arial" w:cs="Arial"/>
                <w:sz w:val="20"/>
                <w:szCs w:val="20"/>
                <w:vertAlign w:val="superscript"/>
              </w:rPr>
              <w:t>a</w:t>
            </w:r>
          </w:p>
        </w:tc>
        <w:tc>
          <w:tcPr>
            <w:tcW w:w="2070" w:type="dxa"/>
          </w:tcPr>
          <w:p w14:paraId="1D7AD6D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94.16±10.1</w:t>
            </w:r>
            <w:r w:rsidRPr="005F11EB">
              <w:rPr>
                <w:rFonts w:ascii="Arial" w:hAnsi="Arial" w:cs="Arial"/>
                <w:sz w:val="20"/>
                <w:szCs w:val="20"/>
                <w:vertAlign w:val="superscript"/>
              </w:rPr>
              <w:t>a</w:t>
            </w:r>
          </w:p>
        </w:tc>
        <w:tc>
          <w:tcPr>
            <w:tcW w:w="1800" w:type="dxa"/>
          </w:tcPr>
          <w:p w14:paraId="0C90084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99.16±1.44</w:t>
            </w:r>
            <w:r w:rsidRPr="005F11EB">
              <w:rPr>
                <w:rFonts w:ascii="Arial" w:hAnsi="Arial" w:cs="Arial"/>
                <w:sz w:val="20"/>
                <w:szCs w:val="20"/>
                <w:vertAlign w:val="superscript"/>
              </w:rPr>
              <w:t>a</w:t>
            </w:r>
          </w:p>
        </w:tc>
        <w:tc>
          <w:tcPr>
            <w:tcW w:w="1800" w:type="dxa"/>
          </w:tcPr>
          <w:p w14:paraId="0C99C13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85.83±8.49</w:t>
            </w:r>
            <w:r w:rsidRPr="005F11EB">
              <w:rPr>
                <w:rFonts w:ascii="Arial" w:hAnsi="Arial" w:cs="Arial"/>
                <w:sz w:val="20"/>
                <w:szCs w:val="20"/>
                <w:vertAlign w:val="superscript"/>
              </w:rPr>
              <w:t>a</w:t>
            </w:r>
          </w:p>
        </w:tc>
      </w:tr>
    </w:tbl>
    <w:p w14:paraId="15532C10" w14:textId="4A9DB4E8" w:rsidR="00E54849" w:rsidRDefault="00E54849" w:rsidP="00E54849">
      <w:pPr>
        <w:spacing w:after="0" w:line="360" w:lineRule="auto"/>
        <w:ind w:left="-270"/>
        <w:rPr>
          <w:rFonts w:ascii="Arial" w:hAnsi="Arial" w:cs="Arial"/>
          <w:sz w:val="18"/>
          <w:szCs w:val="18"/>
        </w:rPr>
      </w:pPr>
      <w:r w:rsidRPr="007E7034">
        <w:rPr>
          <w:rFonts w:ascii="Arial" w:hAnsi="Arial" w:cs="Arial"/>
          <w:sz w:val="18"/>
          <w:szCs w:val="18"/>
        </w:rPr>
        <w:t xml:space="preserve">Values are in Mean ± Standard </w:t>
      </w:r>
      <w:r w:rsidR="007E7034">
        <w:rPr>
          <w:rFonts w:ascii="Arial" w:hAnsi="Arial" w:cs="Arial"/>
          <w:sz w:val="18"/>
          <w:szCs w:val="18"/>
        </w:rPr>
        <w:t>error</w:t>
      </w:r>
      <w:r w:rsidRPr="007E7034">
        <w:rPr>
          <w:rFonts w:ascii="Arial" w:hAnsi="Arial" w:cs="Arial"/>
          <w:sz w:val="18"/>
          <w:szCs w:val="18"/>
        </w:rPr>
        <w:t>. Values in the same row with different superscripts differ significantly (</w:t>
      </w:r>
      <w:r w:rsidR="00E86A7F" w:rsidRPr="007E7034">
        <w:rPr>
          <w:rFonts w:ascii="Arial" w:hAnsi="Arial" w:cs="Arial"/>
          <w:i/>
          <w:iCs/>
          <w:sz w:val="18"/>
          <w:szCs w:val="18"/>
          <w:shd w:val="clear" w:color="auto" w:fill="FFFFFF"/>
        </w:rPr>
        <w:t>P</w:t>
      </w:r>
      <w:r w:rsidRPr="007E7034">
        <w:rPr>
          <w:rFonts w:ascii="Arial" w:hAnsi="Arial" w:cs="Arial"/>
          <w:sz w:val="18"/>
          <w:szCs w:val="18"/>
        </w:rPr>
        <w:t>&lt;0.05) for each parameter</w:t>
      </w:r>
    </w:p>
    <w:p w14:paraId="13019176" w14:textId="136C4D4B" w:rsidR="00721A59" w:rsidRPr="00721A59" w:rsidRDefault="00721A59" w:rsidP="00721A59">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The survival rate of fish was higher in T6-30% (99.16±1.44) diet-fed fishes; however, no significant difference (</w:t>
      </w:r>
      <w:r w:rsidRPr="005F11EB">
        <w:rPr>
          <w:rFonts w:ascii="Arial" w:hAnsi="Arial" w:cs="Arial"/>
          <w:i/>
          <w:iCs/>
          <w:sz w:val="20"/>
          <w:szCs w:val="20"/>
          <w:shd w:val="clear" w:color="auto" w:fill="FFFFFF"/>
        </w:rPr>
        <w:t>P</w:t>
      </w:r>
      <w:r w:rsidRPr="005F11EB">
        <w:rPr>
          <w:rFonts w:ascii="Arial" w:hAnsi="Arial" w:cs="Arial"/>
          <w:sz w:val="20"/>
          <w:szCs w:val="20"/>
        </w:rPr>
        <w:t>&gt;0.05) among the treatment groups T5-25% (94.16±10.1), T4-20% (93.3±7.63) and T7-35% (85.83±8.49) was recorded. Similarly, (Mondal et al. 2010) observed the highest survival rate of 96% in Anabas fed with BSF.</w:t>
      </w:r>
    </w:p>
    <w:p w14:paraId="5C7BAE98" w14:textId="599D443E" w:rsidR="00721A59"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 xml:space="preserve">The FCR, FER, PER, and survival rates of the experimental animals did not significantly differ between treatments, which was </w:t>
      </w:r>
      <w:r w:rsidR="00721A59" w:rsidRPr="005F11EB">
        <w:rPr>
          <w:rFonts w:ascii="Arial" w:hAnsi="Arial" w:cs="Arial"/>
          <w:sz w:val="20"/>
          <w:szCs w:val="20"/>
        </w:rPr>
        <w:t>like</w:t>
      </w:r>
      <w:r w:rsidRPr="005F11EB">
        <w:rPr>
          <w:rFonts w:ascii="Arial" w:hAnsi="Arial" w:cs="Arial"/>
          <w:sz w:val="20"/>
          <w:szCs w:val="20"/>
        </w:rPr>
        <w:t xml:space="preserve"> the observations of Salem et al. (2008) in Nile tilapia, which were fed with a diet (30% CP) in which fish meal was partially replaced with silkworm pupae. </w:t>
      </w:r>
      <w:r w:rsidR="00721A59">
        <w:rPr>
          <w:rFonts w:ascii="Arial" w:hAnsi="Arial" w:cs="Arial"/>
          <w:sz w:val="20"/>
          <w:szCs w:val="20"/>
        </w:rPr>
        <w:t>Hence, based on the observation of (Kari et al. 2023), it was suggested that supplementation of BSF meal in the diets of omnivorous fishes will improve the growth performance.</w:t>
      </w:r>
    </w:p>
    <w:p w14:paraId="553AB9E1" w14:textId="77777777" w:rsidR="008B3F8D" w:rsidRPr="00E86A7F" w:rsidRDefault="00214193">
      <w:pPr>
        <w:spacing w:line="480" w:lineRule="auto"/>
        <w:jc w:val="both"/>
        <w:rPr>
          <w:rFonts w:ascii="Arial" w:hAnsi="Arial" w:cs="Arial"/>
          <w:b/>
          <w:bCs/>
        </w:rPr>
      </w:pPr>
      <w:r w:rsidRPr="00E86A7F">
        <w:rPr>
          <w:rFonts w:ascii="Arial" w:hAnsi="Arial" w:cs="Arial"/>
          <w:b/>
          <w:bCs/>
        </w:rPr>
        <w:t>3.2 Enzymes of Digestive assay and Protein metabolism</w:t>
      </w:r>
    </w:p>
    <w:p w14:paraId="48F9C9E0" w14:textId="1BED6610"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lastRenderedPageBreak/>
        <w:t xml:space="preserve">Enzymes of Digestive assay and Protein metabolism of anabas fed with experimental diets are given in Table 3. </w:t>
      </w:r>
      <w:r w:rsidR="00601119">
        <w:rPr>
          <w:rFonts w:ascii="Arial" w:hAnsi="Arial" w:cs="Arial"/>
          <w:sz w:val="20"/>
          <w:szCs w:val="20"/>
        </w:rPr>
        <w:t xml:space="preserve">Higher </w:t>
      </w:r>
      <w:r w:rsidRPr="005F11EB">
        <w:rPr>
          <w:rFonts w:ascii="Arial" w:hAnsi="Arial" w:cs="Arial"/>
          <w:sz w:val="20"/>
          <w:szCs w:val="20"/>
        </w:rPr>
        <w:t xml:space="preserve">Lipase activity </w:t>
      </w:r>
      <w:r w:rsidRPr="005F11EB">
        <w:rPr>
          <w:rFonts w:ascii="Arial" w:hAnsi="Arial" w:cs="Arial"/>
          <w:sz w:val="20"/>
          <w:szCs w:val="20"/>
          <w:shd w:val="clear" w:color="auto" w:fill="FFFFFF"/>
        </w:rPr>
        <w:t xml:space="preserve">(U/mg/protein) </w:t>
      </w:r>
      <w:r w:rsidRPr="005F11EB">
        <w:rPr>
          <w:rFonts w:ascii="Arial" w:hAnsi="Arial" w:cs="Arial"/>
          <w:sz w:val="20"/>
          <w:szCs w:val="20"/>
        </w:rPr>
        <w:t xml:space="preserve">was </w:t>
      </w:r>
      <w:r w:rsidR="00601119">
        <w:rPr>
          <w:rFonts w:ascii="Arial" w:hAnsi="Arial" w:cs="Arial"/>
          <w:sz w:val="20"/>
          <w:szCs w:val="20"/>
        </w:rPr>
        <w:t xml:space="preserve">observed in </w:t>
      </w:r>
      <w:r w:rsidRPr="005F11EB">
        <w:rPr>
          <w:rFonts w:ascii="Arial" w:hAnsi="Arial" w:cs="Arial"/>
          <w:sz w:val="20"/>
          <w:szCs w:val="20"/>
        </w:rPr>
        <w:t xml:space="preserve">T6 - 30% (10.5 ± 0.6) and higher </w:t>
      </w:r>
      <w:r w:rsidRPr="005F11EB">
        <w:rPr>
          <w:rFonts w:ascii="Arial" w:hAnsi="Arial" w:cs="Arial"/>
          <w:sz w:val="20"/>
          <w:szCs w:val="20"/>
          <w:shd w:val="clear" w:color="auto" w:fill="FFFFFF"/>
        </w:rPr>
        <w:t>protease activity (</w:t>
      </w:r>
      <w:r w:rsidRPr="005F11EB">
        <w:rPr>
          <w:rFonts w:ascii="Arial" w:hAnsi="Arial" w:cs="Arial"/>
          <w:sz w:val="20"/>
          <w:szCs w:val="20"/>
        </w:rPr>
        <w:t xml:space="preserve">5.4 ± 0.7) was in T7-40% (0.66), which was higher than the observations of </w:t>
      </w:r>
      <w:r w:rsidR="000039AA" w:rsidRPr="005F11EB">
        <w:rPr>
          <w:rFonts w:ascii="Arial" w:hAnsi="Arial" w:cs="Arial"/>
          <w:sz w:val="20"/>
          <w:szCs w:val="20"/>
        </w:rPr>
        <w:t>(</w:t>
      </w:r>
      <w:proofErr w:type="spellStart"/>
      <w:r w:rsidRPr="005F11EB">
        <w:rPr>
          <w:rFonts w:ascii="Arial" w:hAnsi="Arial" w:cs="Arial"/>
          <w:sz w:val="20"/>
          <w:szCs w:val="20"/>
          <w:shd w:val="clear" w:color="auto" w:fill="FFFFFF"/>
        </w:rPr>
        <w:t>Siddaiah</w:t>
      </w:r>
      <w:proofErr w:type="spellEnd"/>
      <w:r w:rsidRPr="005F11EB">
        <w:rPr>
          <w:rFonts w:ascii="Arial" w:hAnsi="Arial" w:cs="Arial"/>
          <w:sz w:val="20"/>
          <w:szCs w:val="20"/>
          <w:shd w:val="clear" w:color="auto" w:fill="FFFFFF"/>
        </w:rPr>
        <w:t xml:space="preserve"> et al. 2023) in </w:t>
      </w:r>
      <w:r w:rsidRPr="005F11EB">
        <w:rPr>
          <w:rFonts w:ascii="Arial" w:hAnsi="Arial" w:cs="Arial"/>
          <w:i/>
          <w:iCs/>
          <w:sz w:val="20"/>
          <w:szCs w:val="20"/>
        </w:rPr>
        <w:t>Channa striatus</w:t>
      </w:r>
      <w:r w:rsidRPr="005F11EB">
        <w:rPr>
          <w:rFonts w:ascii="Arial" w:hAnsi="Arial" w:cs="Arial"/>
          <w:sz w:val="20"/>
          <w:szCs w:val="20"/>
        </w:rPr>
        <w:t xml:space="preserve"> at 42% crude protein. </w:t>
      </w:r>
      <w:r w:rsidRPr="005F11EB">
        <w:rPr>
          <w:rFonts w:ascii="Arial" w:hAnsi="Arial" w:cs="Arial"/>
          <w:sz w:val="20"/>
          <w:szCs w:val="20"/>
          <w:shd w:val="clear" w:color="auto" w:fill="FFFFFF"/>
        </w:rPr>
        <w:t xml:space="preserve">This study found maximum protease activity in a 30% protein diet, followed by 35%, 25% and 20%. Protease and lipase activities increased with increased dietary protein and lipid levels in this trial. This result positively agrees with the outcomes of </w:t>
      </w:r>
      <w:r w:rsidR="000039AA" w:rsidRPr="005F11EB">
        <w:rPr>
          <w:rFonts w:ascii="Arial" w:hAnsi="Arial" w:cs="Arial"/>
          <w:sz w:val="20"/>
          <w:szCs w:val="20"/>
          <w:shd w:val="clear" w:color="auto" w:fill="FFFFFF"/>
        </w:rPr>
        <w:t>(</w:t>
      </w:r>
      <w:r w:rsidRPr="005F11EB">
        <w:rPr>
          <w:rFonts w:ascii="Arial" w:hAnsi="Arial" w:cs="Arial"/>
          <w:sz w:val="20"/>
          <w:szCs w:val="20"/>
          <w:shd w:val="clear" w:color="auto" w:fill="FFFFFF"/>
        </w:rPr>
        <w:t>Ma et al. 2020), who reported a similar trend of lipase activity in the intestine of juvenile Small yellow croaker (</w:t>
      </w:r>
      <w:proofErr w:type="spellStart"/>
      <w:r w:rsidRPr="005F11EB">
        <w:rPr>
          <w:rFonts w:ascii="Arial" w:hAnsi="Arial" w:cs="Arial"/>
          <w:i/>
          <w:iCs/>
          <w:sz w:val="20"/>
          <w:szCs w:val="20"/>
          <w:shd w:val="clear" w:color="auto" w:fill="FFFFFF"/>
        </w:rPr>
        <w:t>Larimichthys</w:t>
      </w:r>
      <w:proofErr w:type="spellEnd"/>
      <w:r w:rsidRPr="005F11EB">
        <w:rPr>
          <w:rFonts w:ascii="Arial" w:hAnsi="Arial" w:cs="Arial"/>
          <w:i/>
          <w:iCs/>
          <w:sz w:val="20"/>
          <w:szCs w:val="20"/>
          <w:shd w:val="clear" w:color="auto" w:fill="FFFFFF"/>
        </w:rPr>
        <w:t xml:space="preserve"> </w:t>
      </w:r>
      <w:proofErr w:type="spellStart"/>
      <w:r w:rsidRPr="005F11EB">
        <w:rPr>
          <w:rFonts w:ascii="Arial" w:hAnsi="Arial" w:cs="Arial"/>
          <w:i/>
          <w:iCs/>
          <w:sz w:val="20"/>
          <w:szCs w:val="20"/>
          <w:shd w:val="clear" w:color="auto" w:fill="FFFFFF"/>
        </w:rPr>
        <w:t>polyactis</w:t>
      </w:r>
      <w:proofErr w:type="spellEnd"/>
      <w:r w:rsidRPr="005F11EB">
        <w:rPr>
          <w:rFonts w:ascii="Arial" w:hAnsi="Arial" w:cs="Arial"/>
          <w:sz w:val="20"/>
          <w:szCs w:val="20"/>
          <w:shd w:val="clear" w:color="auto" w:fill="FFFFFF"/>
        </w:rPr>
        <w:t>).</w:t>
      </w:r>
    </w:p>
    <w:p w14:paraId="31C267C0" w14:textId="42AF2BF9" w:rsidR="008B3F8D" w:rsidRPr="005F11EB" w:rsidRDefault="00214193">
      <w:pPr>
        <w:autoSpaceDE w:val="0"/>
        <w:autoSpaceDN w:val="0"/>
        <w:adjustRightInd w:val="0"/>
        <w:spacing w:after="0" w:line="480" w:lineRule="auto"/>
        <w:ind w:firstLine="720"/>
        <w:jc w:val="both"/>
        <w:rPr>
          <w:rFonts w:ascii="Arial" w:hAnsi="Arial" w:cs="Arial"/>
          <w:sz w:val="20"/>
          <w:szCs w:val="20"/>
          <w:shd w:val="clear" w:color="auto" w:fill="FFFFFF"/>
        </w:rPr>
      </w:pPr>
      <w:r w:rsidRPr="005F11EB">
        <w:rPr>
          <w:rFonts w:ascii="Arial" w:hAnsi="Arial" w:cs="Arial"/>
          <w:sz w:val="20"/>
          <w:szCs w:val="20"/>
        </w:rPr>
        <w:t xml:space="preserve">The amylase activity </w:t>
      </w:r>
      <w:r w:rsidRPr="005F11EB">
        <w:rPr>
          <w:rFonts w:ascii="Arial" w:hAnsi="Arial" w:cs="Arial"/>
          <w:sz w:val="20"/>
          <w:szCs w:val="20"/>
          <w:shd w:val="clear" w:color="auto" w:fill="FFFFFF"/>
        </w:rPr>
        <w:t xml:space="preserve">(U/mg/protein) </w:t>
      </w:r>
      <w:r w:rsidRPr="005F11EB">
        <w:rPr>
          <w:rFonts w:ascii="Arial" w:hAnsi="Arial" w:cs="Arial"/>
          <w:sz w:val="20"/>
          <w:szCs w:val="20"/>
        </w:rPr>
        <w:t>decreased significantly (</w:t>
      </w:r>
      <w:r w:rsidR="00E86A7F" w:rsidRPr="005F11EB">
        <w:rPr>
          <w:rFonts w:ascii="Arial" w:hAnsi="Arial" w:cs="Arial"/>
          <w:i/>
          <w:iCs/>
          <w:sz w:val="20"/>
          <w:szCs w:val="20"/>
          <w:shd w:val="clear" w:color="auto" w:fill="FFFFFF"/>
        </w:rPr>
        <w:t>P</w:t>
      </w:r>
      <w:r w:rsidRPr="005F11EB">
        <w:rPr>
          <w:rFonts w:ascii="Arial" w:hAnsi="Arial" w:cs="Arial"/>
          <w:sz w:val="20"/>
          <w:szCs w:val="20"/>
        </w:rPr>
        <w:t xml:space="preserve">&lt;0.05) with increased dietary protein levels in this study. The highest amylase activity was noted in 20% CP, </w:t>
      </w:r>
      <w:r w:rsidR="00880527" w:rsidRPr="005F11EB">
        <w:rPr>
          <w:rFonts w:ascii="Arial" w:hAnsi="Arial" w:cs="Arial"/>
          <w:sz w:val="20"/>
          <w:szCs w:val="20"/>
        </w:rPr>
        <w:t>like</w:t>
      </w:r>
      <w:r w:rsidRPr="005F11EB">
        <w:rPr>
          <w:rFonts w:ascii="Arial" w:hAnsi="Arial" w:cs="Arial"/>
          <w:sz w:val="20"/>
          <w:szCs w:val="20"/>
        </w:rPr>
        <w:t xml:space="preserve"> the values of </w:t>
      </w:r>
      <w:r w:rsidRPr="005F11EB">
        <w:rPr>
          <w:rFonts w:ascii="Arial" w:hAnsi="Arial" w:cs="Arial"/>
          <w:i/>
          <w:iCs/>
          <w:sz w:val="20"/>
          <w:szCs w:val="20"/>
        </w:rPr>
        <w:t xml:space="preserve">Puntius </w:t>
      </w:r>
      <w:proofErr w:type="spellStart"/>
      <w:r w:rsidRPr="005F11EB">
        <w:rPr>
          <w:rFonts w:ascii="Arial" w:hAnsi="Arial" w:cs="Arial"/>
          <w:i/>
          <w:iCs/>
          <w:sz w:val="20"/>
          <w:szCs w:val="20"/>
        </w:rPr>
        <w:t>gonionotus</w:t>
      </w:r>
      <w:proofErr w:type="spellEnd"/>
      <w:r w:rsidRPr="005F11EB">
        <w:rPr>
          <w:rFonts w:ascii="Arial" w:hAnsi="Arial" w:cs="Arial"/>
          <w:sz w:val="20"/>
          <w:szCs w:val="20"/>
        </w:rPr>
        <w:t xml:space="preserve"> fed with different protein levels</w:t>
      </w:r>
      <w:r w:rsidR="00880527">
        <w:rPr>
          <w:rFonts w:ascii="Arial" w:hAnsi="Arial" w:cs="Arial"/>
          <w:sz w:val="20"/>
          <w:szCs w:val="20"/>
        </w:rPr>
        <w:t xml:space="preserve"> </w:t>
      </w:r>
      <w:r w:rsidRPr="005F11EB">
        <w:rPr>
          <w:rFonts w:ascii="Arial" w:hAnsi="Arial" w:cs="Arial"/>
          <w:sz w:val="20"/>
          <w:szCs w:val="20"/>
        </w:rPr>
        <w:t>(Mohanta et al.</w:t>
      </w:r>
      <w:r w:rsidRPr="005F11EB">
        <w:rPr>
          <w:rFonts w:ascii="Arial" w:hAnsi="Arial" w:cs="Arial"/>
          <w:i/>
          <w:iCs/>
          <w:sz w:val="20"/>
          <w:szCs w:val="20"/>
        </w:rPr>
        <w:t xml:space="preserve"> </w:t>
      </w:r>
      <w:r w:rsidRPr="005F11EB">
        <w:rPr>
          <w:rFonts w:ascii="Arial" w:hAnsi="Arial" w:cs="Arial"/>
          <w:sz w:val="20"/>
          <w:szCs w:val="20"/>
        </w:rPr>
        <w:t>2008). Protease and amylase activities were inversely related to the dietary protein level of the diet, which was a pattern recorded in grey mullet fingerlings fed with different protein concentrations (Talukdar et al.</w:t>
      </w:r>
      <w:r w:rsidRPr="005F11EB">
        <w:rPr>
          <w:rFonts w:ascii="Arial" w:hAnsi="Arial" w:cs="Arial"/>
          <w:i/>
          <w:iCs/>
          <w:sz w:val="20"/>
          <w:szCs w:val="20"/>
        </w:rPr>
        <w:t xml:space="preserve"> </w:t>
      </w:r>
      <w:r w:rsidRPr="005F11EB">
        <w:rPr>
          <w:rFonts w:ascii="Arial" w:hAnsi="Arial" w:cs="Arial"/>
          <w:sz w:val="20"/>
          <w:szCs w:val="20"/>
        </w:rPr>
        <w:t xml:space="preserve">2020). The high carbohydrate content may impact enzyme activities, decreasing the digestibility of carbohydrates and protein, resulting in retarded growth in fish (Mohanta et al. 2009). The poor growth performance of </w:t>
      </w:r>
      <w:r w:rsidRPr="005F11EB">
        <w:rPr>
          <w:rFonts w:ascii="Arial" w:hAnsi="Arial" w:cs="Arial"/>
          <w:i/>
          <w:iCs/>
          <w:sz w:val="20"/>
          <w:szCs w:val="20"/>
        </w:rPr>
        <w:t xml:space="preserve">Anabas </w:t>
      </w:r>
      <w:proofErr w:type="spellStart"/>
      <w:r w:rsidRPr="005F11EB">
        <w:rPr>
          <w:rFonts w:ascii="Arial" w:hAnsi="Arial" w:cs="Arial"/>
          <w:i/>
          <w:iCs/>
          <w:sz w:val="20"/>
          <w:szCs w:val="20"/>
        </w:rPr>
        <w:t>testudineus</w:t>
      </w:r>
      <w:proofErr w:type="spellEnd"/>
      <w:r w:rsidRPr="005F11EB">
        <w:rPr>
          <w:rFonts w:ascii="Arial" w:hAnsi="Arial" w:cs="Arial"/>
          <w:sz w:val="20"/>
          <w:szCs w:val="20"/>
        </w:rPr>
        <w:t xml:space="preserve"> fed with T4-20% and T5-25% could be due to the high level of carbohydrates in their diets, which </w:t>
      </w:r>
      <w:r w:rsidR="00E86A7F">
        <w:rPr>
          <w:rFonts w:ascii="Arial" w:hAnsi="Arial" w:cs="Arial"/>
          <w:sz w:val="20"/>
          <w:szCs w:val="20"/>
        </w:rPr>
        <w:t>agrees</w:t>
      </w:r>
      <w:r w:rsidRPr="005F11EB">
        <w:rPr>
          <w:rFonts w:ascii="Arial" w:hAnsi="Arial" w:cs="Arial"/>
          <w:sz w:val="20"/>
          <w:szCs w:val="20"/>
        </w:rPr>
        <w:t xml:space="preserve"> with the remarks of </w:t>
      </w:r>
      <w:proofErr w:type="spellStart"/>
      <w:r w:rsidRPr="005F11EB">
        <w:rPr>
          <w:rFonts w:ascii="Arial" w:hAnsi="Arial" w:cs="Arial"/>
          <w:sz w:val="20"/>
          <w:szCs w:val="20"/>
        </w:rPr>
        <w:t>Jantrarotai</w:t>
      </w:r>
      <w:proofErr w:type="spellEnd"/>
      <w:r w:rsidRPr="005F11EB">
        <w:rPr>
          <w:rFonts w:ascii="Arial" w:hAnsi="Arial" w:cs="Arial"/>
          <w:sz w:val="20"/>
          <w:szCs w:val="20"/>
        </w:rPr>
        <w:t xml:space="preserve"> et al. (1994) in hybrid catfish. </w:t>
      </w:r>
    </w:p>
    <w:p w14:paraId="2B75B03A" w14:textId="77777777" w:rsidR="005F11EB" w:rsidRPr="005F11EB" w:rsidRDefault="005F11EB" w:rsidP="005F11EB">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3. Digestive enzyme activity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11464" w:type="dxa"/>
        <w:jc w:val="center"/>
        <w:tblLook w:val="04A0" w:firstRow="1" w:lastRow="0" w:firstColumn="1" w:lastColumn="0" w:noHBand="0" w:noVBand="1"/>
      </w:tblPr>
      <w:tblGrid>
        <w:gridCol w:w="2810"/>
        <w:gridCol w:w="1551"/>
        <w:gridCol w:w="1816"/>
        <w:gridCol w:w="1777"/>
        <w:gridCol w:w="1710"/>
        <w:gridCol w:w="1800"/>
      </w:tblGrid>
      <w:tr w:rsidR="005F11EB" w:rsidRPr="005F11EB" w14:paraId="19908E45" w14:textId="77777777" w:rsidTr="004A1B8F">
        <w:trPr>
          <w:trHeight w:val="240"/>
          <w:jc w:val="center"/>
        </w:trPr>
        <w:tc>
          <w:tcPr>
            <w:tcW w:w="2810" w:type="dxa"/>
            <w:vMerge w:val="restart"/>
          </w:tcPr>
          <w:p w14:paraId="5CF65A64"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Enzymes</w:t>
            </w:r>
          </w:p>
        </w:tc>
        <w:tc>
          <w:tcPr>
            <w:tcW w:w="8654" w:type="dxa"/>
            <w:gridSpan w:val="5"/>
          </w:tcPr>
          <w:p w14:paraId="71F68671"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Diets (%CP)</w:t>
            </w:r>
          </w:p>
        </w:tc>
      </w:tr>
      <w:tr w:rsidR="005F11EB" w:rsidRPr="005F11EB" w14:paraId="73A9CA45" w14:textId="77777777" w:rsidTr="004A1B8F">
        <w:trPr>
          <w:trHeight w:val="240"/>
          <w:jc w:val="center"/>
        </w:trPr>
        <w:tc>
          <w:tcPr>
            <w:tcW w:w="2810" w:type="dxa"/>
            <w:vMerge/>
          </w:tcPr>
          <w:p w14:paraId="59AEB239" w14:textId="77777777" w:rsidR="005F11EB" w:rsidRPr="005F11EB" w:rsidRDefault="005F11EB" w:rsidP="004A1B8F">
            <w:pPr>
              <w:spacing w:after="0" w:line="480" w:lineRule="auto"/>
              <w:ind w:right="-72"/>
              <w:jc w:val="center"/>
              <w:rPr>
                <w:rFonts w:ascii="Arial" w:hAnsi="Arial" w:cs="Arial"/>
                <w:b/>
                <w:sz w:val="20"/>
                <w:szCs w:val="20"/>
              </w:rPr>
            </w:pPr>
          </w:p>
        </w:tc>
        <w:tc>
          <w:tcPr>
            <w:tcW w:w="1551" w:type="dxa"/>
          </w:tcPr>
          <w:p w14:paraId="1DF827A6"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Initial</w:t>
            </w:r>
          </w:p>
        </w:tc>
        <w:tc>
          <w:tcPr>
            <w:tcW w:w="1816" w:type="dxa"/>
          </w:tcPr>
          <w:p w14:paraId="5415D735"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T4 – 20%</w:t>
            </w:r>
          </w:p>
        </w:tc>
        <w:tc>
          <w:tcPr>
            <w:tcW w:w="1777" w:type="dxa"/>
          </w:tcPr>
          <w:p w14:paraId="64EDE62A"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T5 – 25%</w:t>
            </w:r>
          </w:p>
        </w:tc>
        <w:tc>
          <w:tcPr>
            <w:tcW w:w="1710" w:type="dxa"/>
          </w:tcPr>
          <w:p w14:paraId="15A3D844"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T6 - 30%</w:t>
            </w:r>
          </w:p>
        </w:tc>
        <w:tc>
          <w:tcPr>
            <w:tcW w:w="1800" w:type="dxa"/>
          </w:tcPr>
          <w:p w14:paraId="49AC579C"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T7 - 35%</w:t>
            </w:r>
          </w:p>
        </w:tc>
      </w:tr>
      <w:tr w:rsidR="005F11EB" w:rsidRPr="005F11EB" w14:paraId="6F593593" w14:textId="77777777" w:rsidTr="004A1B8F">
        <w:trPr>
          <w:jc w:val="center"/>
        </w:trPr>
        <w:tc>
          <w:tcPr>
            <w:tcW w:w="2810" w:type="dxa"/>
          </w:tcPr>
          <w:p w14:paraId="53C1A7A9"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Protease (U/mg/protein)</w:t>
            </w:r>
          </w:p>
        </w:tc>
        <w:tc>
          <w:tcPr>
            <w:tcW w:w="1551" w:type="dxa"/>
          </w:tcPr>
          <w:p w14:paraId="4749DC21"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3.2 ± 0.6</w:t>
            </w:r>
            <w:r w:rsidRPr="005F11EB">
              <w:rPr>
                <w:rFonts w:ascii="Arial" w:hAnsi="Arial" w:cs="Arial"/>
                <w:sz w:val="20"/>
                <w:szCs w:val="20"/>
                <w:vertAlign w:val="superscript"/>
              </w:rPr>
              <w:t>c</w:t>
            </w:r>
          </w:p>
        </w:tc>
        <w:tc>
          <w:tcPr>
            <w:tcW w:w="1816" w:type="dxa"/>
          </w:tcPr>
          <w:p w14:paraId="778EC0BE"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4.2 ± 0.4</w:t>
            </w:r>
            <w:r w:rsidRPr="005F11EB">
              <w:rPr>
                <w:rFonts w:ascii="Arial" w:hAnsi="Arial" w:cs="Arial"/>
                <w:sz w:val="20"/>
                <w:szCs w:val="20"/>
                <w:vertAlign w:val="superscript"/>
              </w:rPr>
              <w:t>b</w:t>
            </w:r>
          </w:p>
        </w:tc>
        <w:tc>
          <w:tcPr>
            <w:tcW w:w="1777" w:type="dxa"/>
          </w:tcPr>
          <w:p w14:paraId="3A85224C"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4.3 ± 0.1</w:t>
            </w:r>
            <w:r w:rsidRPr="005F11EB">
              <w:rPr>
                <w:rFonts w:ascii="Arial" w:hAnsi="Arial" w:cs="Arial"/>
                <w:sz w:val="20"/>
                <w:szCs w:val="20"/>
                <w:vertAlign w:val="superscript"/>
              </w:rPr>
              <w:t>b</w:t>
            </w:r>
          </w:p>
        </w:tc>
        <w:tc>
          <w:tcPr>
            <w:tcW w:w="1710" w:type="dxa"/>
          </w:tcPr>
          <w:p w14:paraId="20819F65"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5.4 ± 0.7</w:t>
            </w:r>
            <w:r w:rsidRPr="005F11EB">
              <w:rPr>
                <w:rFonts w:ascii="Arial" w:hAnsi="Arial" w:cs="Arial"/>
                <w:sz w:val="20"/>
                <w:szCs w:val="20"/>
                <w:vertAlign w:val="superscript"/>
              </w:rPr>
              <w:t>a</w:t>
            </w:r>
          </w:p>
        </w:tc>
        <w:tc>
          <w:tcPr>
            <w:tcW w:w="1800" w:type="dxa"/>
          </w:tcPr>
          <w:p w14:paraId="27CC9ABE"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5.2 ± 0.3</w:t>
            </w:r>
            <w:r w:rsidRPr="005F11EB">
              <w:rPr>
                <w:rFonts w:ascii="Arial" w:hAnsi="Arial" w:cs="Arial"/>
                <w:sz w:val="20"/>
                <w:szCs w:val="20"/>
                <w:vertAlign w:val="superscript"/>
              </w:rPr>
              <w:t>a</w:t>
            </w:r>
          </w:p>
        </w:tc>
      </w:tr>
      <w:tr w:rsidR="005F11EB" w:rsidRPr="005F11EB" w14:paraId="22EA6071" w14:textId="77777777" w:rsidTr="004A1B8F">
        <w:trPr>
          <w:jc w:val="center"/>
        </w:trPr>
        <w:tc>
          <w:tcPr>
            <w:tcW w:w="2810" w:type="dxa"/>
          </w:tcPr>
          <w:p w14:paraId="4C693E57"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Amylase (U/mg/protein)</w:t>
            </w:r>
          </w:p>
        </w:tc>
        <w:tc>
          <w:tcPr>
            <w:tcW w:w="1551" w:type="dxa"/>
          </w:tcPr>
          <w:p w14:paraId="7C8965D8"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2.5 ± 0.3</w:t>
            </w:r>
            <w:r w:rsidRPr="005F11EB">
              <w:rPr>
                <w:rFonts w:ascii="Arial" w:hAnsi="Arial" w:cs="Arial"/>
                <w:sz w:val="20"/>
                <w:szCs w:val="20"/>
                <w:vertAlign w:val="superscript"/>
              </w:rPr>
              <w:t>e</w:t>
            </w:r>
          </w:p>
        </w:tc>
        <w:tc>
          <w:tcPr>
            <w:tcW w:w="1816" w:type="dxa"/>
          </w:tcPr>
          <w:p w14:paraId="3E15124B"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7.8 ± 0.1</w:t>
            </w:r>
            <w:r w:rsidRPr="005F11EB">
              <w:rPr>
                <w:rFonts w:ascii="Arial" w:hAnsi="Arial" w:cs="Arial"/>
                <w:sz w:val="20"/>
                <w:szCs w:val="20"/>
                <w:vertAlign w:val="superscript"/>
              </w:rPr>
              <w:t>a</w:t>
            </w:r>
          </w:p>
        </w:tc>
        <w:tc>
          <w:tcPr>
            <w:tcW w:w="1777" w:type="dxa"/>
          </w:tcPr>
          <w:p w14:paraId="496BA6C8"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5.8 ± 0.1</w:t>
            </w:r>
            <w:r w:rsidRPr="005F11EB">
              <w:rPr>
                <w:rFonts w:ascii="Arial" w:hAnsi="Arial" w:cs="Arial"/>
                <w:sz w:val="20"/>
                <w:szCs w:val="20"/>
                <w:vertAlign w:val="superscript"/>
              </w:rPr>
              <w:t>b</w:t>
            </w:r>
          </w:p>
        </w:tc>
        <w:tc>
          <w:tcPr>
            <w:tcW w:w="1710" w:type="dxa"/>
          </w:tcPr>
          <w:p w14:paraId="41EA10D6"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4.5 ± 0.2</w:t>
            </w:r>
            <w:r w:rsidRPr="005F11EB">
              <w:rPr>
                <w:rFonts w:ascii="Arial" w:hAnsi="Arial" w:cs="Arial"/>
                <w:sz w:val="20"/>
                <w:szCs w:val="20"/>
                <w:vertAlign w:val="superscript"/>
              </w:rPr>
              <w:t>c</w:t>
            </w:r>
          </w:p>
        </w:tc>
        <w:tc>
          <w:tcPr>
            <w:tcW w:w="1800" w:type="dxa"/>
          </w:tcPr>
          <w:p w14:paraId="4B94B4D6"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3.5 ± 0.8</w:t>
            </w:r>
            <w:r w:rsidRPr="005F11EB">
              <w:rPr>
                <w:rFonts w:ascii="Arial" w:hAnsi="Arial" w:cs="Arial"/>
                <w:sz w:val="20"/>
                <w:szCs w:val="20"/>
                <w:vertAlign w:val="superscript"/>
              </w:rPr>
              <w:t>d</w:t>
            </w:r>
          </w:p>
        </w:tc>
      </w:tr>
      <w:tr w:rsidR="005F11EB" w:rsidRPr="005F11EB" w14:paraId="294AFB88" w14:textId="77777777" w:rsidTr="004A1B8F">
        <w:trPr>
          <w:jc w:val="center"/>
        </w:trPr>
        <w:tc>
          <w:tcPr>
            <w:tcW w:w="2810" w:type="dxa"/>
          </w:tcPr>
          <w:p w14:paraId="14829BB5"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Lipase (U/mg/protein)</w:t>
            </w:r>
          </w:p>
        </w:tc>
        <w:tc>
          <w:tcPr>
            <w:tcW w:w="1551" w:type="dxa"/>
          </w:tcPr>
          <w:p w14:paraId="719C1B42"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1.6 ± 0.01</w:t>
            </w:r>
            <w:r w:rsidRPr="005F11EB">
              <w:rPr>
                <w:rFonts w:ascii="Arial" w:hAnsi="Arial" w:cs="Arial"/>
                <w:sz w:val="20"/>
                <w:szCs w:val="20"/>
                <w:vertAlign w:val="superscript"/>
              </w:rPr>
              <w:t>d</w:t>
            </w:r>
          </w:p>
        </w:tc>
        <w:tc>
          <w:tcPr>
            <w:tcW w:w="1816" w:type="dxa"/>
          </w:tcPr>
          <w:p w14:paraId="0CCEAF2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5.5 ± 0.04</w:t>
            </w:r>
            <w:r w:rsidRPr="005F11EB">
              <w:rPr>
                <w:rFonts w:ascii="Arial" w:hAnsi="Arial" w:cs="Arial"/>
                <w:sz w:val="20"/>
                <w:szCs w:val="20"/>
                <w:vertAlign w:val="superscript"/>
              </w:rPr>
              <w:t>c</w:t>
            </w:r>
          </w:p>
        </w:tc>
        <w:tc>
          <w:tcPr>
            <w:tcW w:w="1777" w:type="dxa"/>
          </w:tcPr>
          <w:p w14:paraId="70218470"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5.7 ± 0.09</w:t>
            </w:r>
            <w:r w:rsidRPr="005F11EB">
              <w:rPr>
                <w:rFonts w:ascii="Arial" w:hAnsi="Arial" w:cs="Arial"/>
                <w:sz w:val="20"/>
                <w:szCs w:val="20"/>
                <w:vertAlign w:val="superscript"/>
              </w:rPr>
              <w:t>c</w:t>
            </w:r>
          </w:p>
        </w:tc>
        <w:tc>
          <w:tcPr>
            <w:tcW w:w="1710" w:type="dxa"/>
          </w:tcPr>
          <w:p w14:paraId="50E2BBC4"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10.5 ± 0.06</w:t>
            </w:r>
            <w:r w:rsidRPr="005F11EB">
              <w:rPr>
                <w:rFonts w:ascii="Arial" w:hAnsi="Arial" w:cs="Arial"/>
                <w:sz w:val="20"/>
                <w:szCs w:val="20"/>
                <w:vertAlign w:val="superscript"/>
              </w:rPr>
              <w:t>a</w:t>
            </w:r>
          </w:p>
        </w:tc>
        <w:tc>
          <w:tcPr>
            <w:tcW w:w="1800" w:type="dxa"/>
          </w:tcPr>
          <w:p w14:paraId="254A2A71"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8 ± 0.04</w:t>
            </w:r>
            <w:r w:rsidRPr="005F11EB">
              <w:rPr>
                <w:rFonts w:ascii="Arial" w:hAnsi="Arial" w:cs="Arial"/>
                <w:sz w:val="20"/>
                <w:szCs w:val="20"/>
                <w:vertAlign w:val="superscript"/>
              </w:rPr>
              <w:t>b</w:t>
            </w:r>
          </w:p>
        </w:tc>
      </w:tr>
      <w:tr w:rsidR="005F11EB" w:rsidRPr="005F11EB" w14:paraId="43334513" w14:textId="77777777" w:rsidTr="004A1B8F">
        <w:trPr>
          <w:jc w:val="center"/>
        </w:trPr>
        <w:tc>
          <w:tcPr>
            <w:tcW w:w="2810" w:type="dxa"/>
          </w:tcPr>
          <w:p w14:paraId="3CA0590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MDH (unit/mg/protein/min)</w:t>
            </w:r>
          </w:p>
        </w:tc>
        <w:tc>
          <w:tcPr>
            <w:tcW w:w="1551" w:type="dxa"/>
          </w:tcPr>
          <w:p w14:paraId="6E83A24D"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0.025 ± 0.002</w:t>
            </w:r>
            <w:r w:rsidRPr="005F11EB">
              <w:rPr>
                <w:rFonts w:ascii="Arial" w:hAnsi="Arial" w:cs="Arial"/>
                <w:sz w:val="20"/>
                <w:szCs w:val="20"/>
                <w:vertAlign w:val="superscript"/>
              </w:rPr>
              <w:t>e</w:t>
            </w:r>
          </w:p>
        </w:tc>
        <w:tc>
          <w:tcPr>
            <w:tcW w:w="1816" w:type="dxa"/>
          </w:tcPr>
          <w:p w14:paraId="4AF6587C"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0.077 ± 0.001</w:t>
            </w:r>
            <w:r w:rsidRPr="005F11EB">
              <w:rPr>
                <w:rFonts w:ascii="Arial" w:hAnsi="Arial" w:cs="Arial"/>
                <w:sz w:val="20"/>
                <w:szCs w:val="20"/>
                <w:vertAlign w:val="superscript"/>
              </w:rPr>
              <w:t>d</w:t>
            </w:r>
          </w:p>
        </w:tc>
        <w:tc>
          <w:tcPr>
            <w:tcW w:w="1777" w:type="dxa"/>
          </w:tcPr>
          <w:p w14:paraId="67AD7844"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0.101 ± 0.005</w:t>
            </w:r>
            <w:r w:rsidRPr="005F11EB">
              <w:rPr>
                <w:rFonts w:ascii="Arial" w:hAnsi="Arial" w:cs="Arial"/>
                <w:sz w:val="20"/>
                <w:szCs w:val="20"/>
                <w:vertAlign w:val="superscript"/>
              </w:rPr>
              <w:t>c</w:t>
            </w:r>
          </w:p>
        </w:tc>
        <w:tc>
          <w:tcPr>
            <w:tcW w:w="1710" w:type="dxa"/>
          </w:tcPr>
          <w:p w14:paraId="04EBC62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0.115 ± 0.01</w:t>
            </w:r>
            <w:r w:rsidRPr="005F11EB">
              <w:rPr>
                <w:rFonts w:ascii="Arial" w:hAnsi="Arial" w:cs="Arial"/>
                <w:sz w:val="20"/>
                <w:szCs w:val="20"/>
                <w:vertAlign w:val="superscript"/>
              </w:rPr>
              <w:t>b</w:t>
            </w:r>
          </w:p>
        </w:tc>
        <w:tc>
          <w:tcPr>
            <w:tcW w:w="1800" w:type="dxa"/>
          </w:tcPr>
          <w:p w14:paraId="641CE2BC"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0.124 ± 0.006</w:t>
            </w:r>
            <w:r w:rsidRPr="005F11EB">
              <w:rPr>
                <w:rFonts w:ascii="Arial" w:hAnsi="Arial" w:cs="Arial"/>
                <w:sz w:val="20"/>
                <w:szCs w:val="20"/>
                <w:vertAlign w:val="superscript"/>
              </w:rPr>
              <w:t>a</w:t>
            </w:r>
          </w:p>
        </w:tc>
      </w:tr>
      <w:tr w:rsidR="005F11EB" w:rsidRPr="005F11EB" w14:paraId="5DBCA05E" w14:textId="77777777" w:rsidTr="004A1B8F">
        <w:trPr>
          <w:jc w:val="center"/>
        </w:trPr>
        <w:tc>
          <w:tcPr>
            <w:tcW w:w="2810" w:type="dxa"/>
          </w:tcPr>
          <w:p w14:paraId="20EDD0A2"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LDH (unit/mg/protein/min)</w:t>
            </w:r>
          </w:p>
        </w:tc>
        <w:tc>
          <w:tcPr>
            <w:tcW w:w="1551" w:type="dxa"/>
          </w:tcPr>
          <w:p w14:paraId="5E698B73"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0.071 ± 0.001</w:t>
            </w:r>
            <w:r w:rsidRPr="005F11EB">
              <w:rPr>
                <w:rFonts w:ascii="Arial" w:hAnsi="Arial" w:cs="Arial"/>
                <w:sz w:val="20"/>
                <w:szCs w:val="20"/>
                <w:vertAlign w:val="superscript"/>
              </w:rPr>
              <w:t>e</w:t>
            </w:r>
          </w:p>
        </w:tc>
        <w:tc>
          <w:tcPr>
            <w:tcW w:w="1816" w:type="dxa"/>
          </w:tcPr>
          <w:p w14:paraId="1217A840"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0.088 ± 0.003</w:t>
            </w:r>
            <w:r w:rsidRPr="005F11EB">
              <w:rPr>
                <w:rFonts w:ascii="Arial" w:hAnsi="Arial" w:cs="Arial"/>
                <w:sz w:val="20"/>
                <w:szCs w:val="20"/>
                <w:vertAlign w:val="superscript"/>
              </w:rPr>
              <w:t>c</w:t>
            </w:r>
          </w:p>
        </w:tc>
        <w:tc>
          <w:tcPr>
            <w:tcW w:w="1777" w:type="dxa"/>
          </w:tcPr>
          <w:p w14:paraId="309E6130"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0.104 ± 0.002</w:t>
            </w:r>
            <w:r w:rsidRPr="005F11EB">
              <w:rPr>
                <w:rFonts w:ascii="Arial" w:hAnsi="Arial" w:cs="Arial"/>
                <w:sz w:val="20"/>
                <w:szCs w:val="20"/>
                <w:vertAlign w:val="superscript"/>
              </w:rPr>
              <w:t>a</w:t>
            </w:r>
          </w:p>
        </w:tc>
        <w:tc>
          <w:tcPr>
            <w:tcW w:w="1710" w:type="dxa"/>
          </w:tcPr>
          <w:p w14:paraId="47034248"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0.101 ± 0.006</w:t>
            </w:r>
            <w:r w:rsidRPr="005F11EB">
              <w:rPr>
                <w:rFonts w:ascii="Arial" w:hAnsi="Arial" w:cs="Arial"/>
                <w:sz w:val="20"/>
                <w:szCs w:val="20"/>
                <w:vertAlign w:val="superscript"/>
              </w:rPr>
              <w:t>b</w:t>
            </w:r>
          </w:p>
        </w:tc>
        <w:tc>
          <w:tcPr>
            <w:tcW w:w="1800" w:type="dxa"/>
          </w:tcPr>
          <w:p w14:paraId="6312A7CF"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0.084 ± 0.002</w:t>
            </w:r>
            <w:r w:rsidRPr="005F11EB">
              <w:rPr>
                <w:rFonts w:ascii="Arial" w:hAnsi="Arial" w:cs="Arial"/>
                <w:sz w:val="20"/>
                <w:szCs w:val="20"/>
                <w:vertAlign w:val="superscript"/>
              </w:rPr>
              <w:t>d</w:t>
            </w:r>
          </w:p>
        </w:tc>
      </w:tr>
    </w:tbl>
    <w:p w14:paraId="12AA0A0F" w14:textId="59C8520A" w:rsidR="005F11EB" w:rsidRPr="007E7034" w:rsidRDefault="005F11EB" w:rsidP="005F11EB">
      <w:pPr>
        <w:spacing w:after="0" w:line="360" w:lineRule="auto"/>
        <w:ind w:left="-270"/>
        <w:rPr>
          <w:rFonts w:ascii="Arial" w:hAnsi="Arial" w:cs="Arial"/>
          <w:sz w:val="18"/>
          <w:szCs w:val="18"/>
        </w:rPr>
      </w:pPr>
      <w:r w:rsidRPr="007E7034">
        <w:rPr>
          <w:rFonts w:ascii="Arial" w:hAnsi="Arial" w:cs="Arial"/>
          <w:sz w:val="18"/>
          <w:szCs w:val="18"/>
        </w:rPr>
        <w:t xml:space="preserve">Values are in Mean ± Standard </w:t>
      </w:r>
      <w:r w:rsidR="007E7034">
        <w:rPr>
          <w:rFonts w:ascii="Arial" w:hAnsi="Arial" w:cs="Arial"/>
          <w:sz w:val="18"/>
          <w:szCs w:val="18"/>
        </w:rPr>
        <w:t>error</w:t>
      </w:r>
      <w:r w:rsidRPr="007E7034">
        <w:rPr>
          <w:rFonts w:ascii="Arial" w:hAnsi="Arial" w:cs="Arial"/>
          <w:sz w:val="18"/>
          <w:szCs w:val="18"/>
        </w:rPr>
        <w:t>. Values in the same row with different superscripts differ significantly (</w:t>
      </w:r>
      <w:r w:rsidR="00E86A7F" w:rsidRPr="007E7034">
        <w:rPr>
          <w:rFonts w:ascii="Arial" w:hAnsi="Arial" w:cs="Arial"/>
          <w:i/>
          <w:iCs/>
          <w:sz w:val="18"/>
          <w:szCs w:val="18"/>
          <w:shd w:val="clear" w:color="auto" w:fill="FFFFFF"/>
        </w:rPr>
        <w:t>P</w:t>
      </w:r>
      <w:r w:rsidRPr="007E7034">
        <w:rPr>
          <w:rFonts w:ascii="Arial" w:hAnsi="Arial" w:cs="Arial"/>
          <w:sz w:val="18"/>
          <w:szCs w:val="18"/>
        </w:rPr>
        <w:t>&lt;0.05) for each parameter.</w:t>
      </w:r>
    </w:p>
    <w:p w14:paraId="0A12EE45" w14:textId="77777777" w:rsidR="008B3F8D" w:rsidRPr="00E86A7F" w:rsidRDefault="00214193">
      <w:pPr>
        <w:spacing w:after="0" w:line="480" w:lineRule="auto"/>
        <w:jc w:val="both"/>
        <w:rPr>
          <w:rFonts w:ascii="Arial" w:hAnsi="Arial" w:cs="Arial"/>
          <w:b/>
          <w:bCs/>
        </w:rPr>
      </w:pPr>
      <w:r w:rsidRPr="00E86A7F">
        <w:rPr>
          <w:rFonts w:ascii="Arial" w:hAnsi="Arial" w:cs="Arial"/>
          <w:b/>
          <w:bCs/>
        </w:rPr>
        <w:t>3.3 Carcass composition</w:t>
      </w:r>
    </w:p>
    <w:p w14:paraId="134B856A" w14:textId="77777777"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The carcass composition of Anabas fed with different protein levels of 40% BSF diets did not differ much from the proximate composition of the control (Table 4).</w:t>
      </w:r>
    </w:p>
    <w:p w14:paraId="41D34C66" w14:textId="27AEC75F" w:rsidR="005F11EB" w:rsidRPr="005F11EB" w:rsidRDefault="005F11EB" w:rsidP="005F11EB">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lastRenderedPageBreak/>
        <w:t xml:space="preserve">Table 4. Whole body composition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625" w:type="dxa"/>
        <w:jc w:val="center"/>
        <w:tblLook w:val="04A0" w:firstRow="1" w:lastRow="0" w:firstColumn="1" w:lastColumn="0" w:noHBand="0" w:noVBand="1"/>
      </w:tblPr>
      <w:tblGrid>
        <w:gridCol w:w="2042"/>
        <w:gridCol w:w="1505"/>
        <w:gridCol w:w="1547"/>
        <w:gridCol w:w="1512"/>
        <w:gridCol w:w="1505"/>
        <w:gridCol w:w="1514"/>
      </w:tblGrid>
      <w:tr w:rsidR="005F11EB" w:rsidRPr="005F11EB" w14:paraId="09BEF58B" w14:textId="77777777" w:rsidTr="004A1B8F">
        <w:trPr>
          <w:trHeight w:val="210"/>
          <w:jc w:val="center"/>
        </w:trPr>
        <w:tc>
          <w:tcPr>
            <w:tcW w:w="2042" w:type="dxa"/>
            <w:vMerge w:val="restart"/>
            <w:vAlign w:val="center"/>
          </w:tcPr>
          <w:p w14:paraId="6226B5D3"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Proximate</w:t>
            </w:r>
          </w:p>
          <w:p w14:paraId="021A5884" w14:textId="345DA9EF" w:rsidR="005F11EB" w:rsidRPr="005F11EB" w:rsidRDefault="00430C85" w:rsidP="004A1B8F">
            <w:pPr>
              <w:spacing w:after="0" w:line="480" w:lineRule="auto"/>
              <w:ind w:right="-72"/>
              <w:jc w:val="center"/>
              <w:rPr>
                <w:rFonts w:ascii="Arial" w:hAnsi="Arial" w:cs="Arial"/>
                <w:b/>
                <w:sz w:val="20"/>
                <w:szCs w:val="20"/>
              </w:rPr>
            </w:pPr>
            <w:r w:rsidRPr="005F11EB">
              <w:rPr>
                <w:rFonts w:ascii="Arial" w:hAnsi="Arial" w:cs="Arial"/>
                <w:b/>
                <w:sz w:val="20"/>
                <w:szCs w:val="20"/>
              </w:rPr>
              <w:t>C</w:t>
            </w:r>
            <w:r w:rsidR="005F11EB" w:rsidRPr="005F11EB">
              <w:rPr>
                <w:rFonts w:ascii="Arial" w:hAnsi="Arial" w:cs="Arial"/>
                <w:b/>
                <w:sz w:val="20"/>
                <w:szCs w:val="20"/>
              </w:rPr>
              <w:t>omposition</w:t>
            </w:r>
          </w:p>
        </w:tc>
        <w:tc>
          <w:tcPr>
            <w:tcW w:w="7583" w:type="dxa"/>
            <w:gridSpan w:val="5"/>
            <w:vAlign w:val="center"/>
          </w:tcPr>
          <w:p w14:paraId="47C272E7"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Diets (CP %)</w:t>
            </w:r>
          </w:p>
        </w:tc>
      </w:tr>
      <w:tr w:rsidR="005F11EB" w:rsidRPr="005F11EB" w14:paraId="5FE00716" w14:textId="77777777" w:rsidTr="004A1B8F">
        <w:trPr>
          <w:trHeight w:val="210"/>
          <w:jc w:val="center"/>
        </w:trPr>
        <w:tc>
          <w:tcPr>
            <w:tcW w:w="2042" w:type="dxa"/>
            <w:vMerge/>
            <w:vAlign w:val="center"/>
          </w:tcPr>
          <w:p w14:paraId="7DDE9602" w14:textId="77777777" w:rsidR="005F11EB" w:rsidRPr="005F11EB" w:rsidRDefault="005F11EB" w:rsidP="004A1B8F">
            <w:pPr>
              <w:spacing w:after="0" w:line="480" w:lineRule="auto"/>
              <w:ind w:right="-72"/>
              <w:jc w:val="center"/>
              <w:rPr>
                <w:rFonts w:ascii="Arial" w:hAnsi="Arial" w:cs="Arial"/>
                <w:b/>
                <w:sz w:val="20"/>
                <w:szCs w:val="20"/>
              </w:rPr>
            </w:pPr>
          </w:p>
        </w:tc>
        <w:tc>
          <w:tcPr>
            <w:tcW w:w="1505" w:type="dxa"/>
            <w:vAlign w:val="center"/>
          </w:tcPr>
          <w:p w14:paraId="5F2DB3A0"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Initial</w:t>
            </w:r>
          </w:p>
        </w:tc>
        <w:tc>
          <w:tcPr>
            <w:tcW w:w="1547" w:type="dxa"/>
            <w:vAlign w:val="center"/>
          </w:tcPr>
          <w:p w14:paraId="7750E65A"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T4-20%</w:t>
            </w:r>
          </w:p>
        </w:tc>
        <w:tc>
          <w:tcPr>
            <w:tcW w:w="1512" w:type="dxa"/>
            <w:vAlign w:val="center"/>
          </w:tcPr>
          <w:p w14:paraId="75A1F3BE"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T5-25%</w:t>
            </w:r>
          </w:p>
        </w:tc>
        <w:tc>
          <w:tcPr>
            <w:tcW w:w="1505" w:type="dxa"/>
            <w:vAlign w:val="center"/>
          </w:tcPr>
          <w:p w14:paraId="6110B356"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T6-30%</w:t>
            </w:r>
          </w:p>
        </w:tc>
        <w:tc>
          <w:tcPr>
            <w:tcW w:w="1514" w:type="dxa"/>
            <w:vAlign w:val="center"/>
          </w:tcPr>
          <w:p w14:paraId="58BCD90F"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T7-35%</w:t>
            </w:r>
          </w:p>
        </w:tc>
      </w:tr>
      <w:tr w:rsidR="005F11EB" w:rsidRPr="005F11EB" w14:paraId="5E1F04F8" w14:textId="77777777" w:rsidTr="004A1B8F">
        <w:trPr>
          <w:jc w:val="center"/>
        </w:trPr>
        <w:tc>
          <w:tcPr>
            <w:tcW w:w="2042" w:type="dxa"/>
            <w:vAlign w:val="center"/>
          </w:tcPr>
          <w:p w14:paraId="307CD3C0"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Crude protein %</w:t>
            </w:r>
          </w:p>
        </w:tc>
        <w:tc>
          <w:tcPr>
            <w:tcW w:w="1505" w:type="dxa"/>
            <w:vAlign w:val="center"/>
          </w:tcPr>
          <w:p w14:paraId="3FD430C9"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10.35±0.8</w:t>
            </w:r>
            <w:r w:rsidRPr="005F11EB">
              <w:rPr>
                <w:rFonts w:ascii="Arial" w:hAnsi="Arial" w:cs="Arial"/>
                <w:kern w:val="24"/>
                <w:sz w:val="20"/>
                <w:szCs w:val="20"/>
                <w:vertAlign w:val="superscript"/>
              </w:rPr>
              <w:t>d</w:t>
            </w:r>
          </w:p>
        </w:tc>
        <w:tc>
          <w:tcPr>
            <w:tcW w:w="1547" w:type="dxa"/>
            <w:vAlign w:val="center"/>
          </w:tcPr>
          <w:p w14:paraId="4A606629"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13.71±0.01</w:t>
            </w:r>
            <w:r w:rsidRPr="005F11EB">
              <w:rPr>
                <w:rFonts w:ascii="Arial" w:hAnsi="Arial" w:cs="Arial"/>
                <w:sz w:val="20"/>
                <w:szCs w:val="20"/>
                <w:vertAlign w:val="superscript"/>
              </w:rPr>
              <w:t>c</w:t>
            </w:r>
          </w:p>
        </w:tc>
        <w:tc>
          <w:tcPr>
            <w:tcW w:w="1512" w:type="dxa"/>
            <w:vAlign w:val="center"/>
          </w:tcPr>
          <w:p w14:paraId="6F3C163F"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14.48±0.02</w:t>
            </w:r>
            <w:r w:rsidRPr="005F11EB">
              <w:rPr>
                <w:rFonts w:ascii="Arial" w:hAnsi="Arial" w:cs="Arial"/>
                <w:sz w:val="20"/>
                <w:szCs w:val="20"/>
                <w:vertAlign w:val="superscript"/>
              </w:rPr>
              <w:t>b</w:t>
            </w:r>
          </w:p>
        </w:tc>
        <w:tc>
          <w:tcPr>
            <w:tcW w:w="1505" w:type="dxa"/>
            <w:vAlign w:val="center"/>
          </w:tcPr>
          <w:p w14:paraId="6F2E698B"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15.63±0.16</w:t>
            </w:r>
            <w:r w:rsidRPr="005F11EB">
              <w:rPr>
                <w:rFonts w:ascii="Arial" w:hAnsi="Arial" w:cs="Arial"/>
                <w:sz w:val="20"/>
                <w:szCs w:val="20"/>
                <w:vertAlign w:val="superscript"/>
              </w:rPr>
              <w:t>a</w:t>
            </w:r>
          </w:p>
        </w:tc>
        <w:tc>
          <w:tcPr>
            <w:tcW w:w="1514" w:type="dxa"/>
            <w:vAlign w:val="center"/>
          </w:tcPr>
          <w:p w14:paraId="6293E0AC"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15.77±0.01</w:t>
            </w:r>
            <w:r w:rsidRPr="005F11EB">
              <w:rPr>
                <w:rFonts w:ascii="Arial" w:hAnsi="Arial" w:cs="Arial"/>
                <w:sz w:val="20"/>
                <w:szCs w:val="20"/>
                <w:vertAlign w:val="superscript"/>
              </w:rPr>
              <w:t>a</w:t>
            </w:r>
          </w:p>
        </w:tc>
      </w:tr>
      <w:tr w:rsidR="005F11EB" w:rsidRPr="005F11EB" w14:paraId="45E0B272" w14:textId="77777777" w:rsidTr="004A1B8F">
        <w:trPr>
          <w:jc w:val="center"/>
        </w:trPr>
        <w:tc>
          <w:tcPr>
            <w:tcW w:w="2042" w:type="dxa"/>
            <w:vAlign w:val="center"/>
          </w:tcPr>
          <w:p w14:paraId="670E79CE"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Crude Lipid %</w:t>
            </w:r>
          </w:p>
        </w:tc>
        <w:tc>
          <w:tcPr>
            <w:tcW w:w="1505" w:type="dxa"/>
            <w:vAlign w:val="center"/>
          </w:tcPr>
          <w:p w14:paraId="3163BA44"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1.07±0.1</w:t>
            </w:r>
            <w:r w:rsidRPr="005F11EB">
              <w:rPr>
                <w:rFonts w:ascii="Arial" w:hAnsi="Arial" w:cs="Arial"/>
                <w:kern w:val="24"/>
                <w:sz w:val="20"/>
                <w:szCs w:val="20"/>
                <w:vertAlign w:val="superscript"/>
              </w:rPr>
              <w:t>e</w:t>
            </w:r>
          </w:p>
        </w:tc>
        <w:tc>
          <w:tcPr>
            <w:tcW w:w="1547" w:type="dxa"/>
            <w:vAlign w:val="center"/>
          </w:tcPr>
          <w:p w14:paraId="59ED81CB"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1.33±0.04</w:t>
            </w:r>
            <w:r w:rsidRPr="005F11EB">
              <w:rPr>
                <w:rFonts w:ascii="Arial" w:hAnsi="Arial" w:cs="Arial"/>
                <w:sz w:val="20"/>
                <w:szCs w:val="20"/>
                <w:vertAlign w:val="superscript"/>
              </w:rPr>
              <w:t>d</w:t>
            </w:r>
          </w:p>
        </w:tc>
        <w:tc>
          <w:tcPr>
            <w:tcW w:w="1512" w:type="dxa"/>
            <w:vAlign w:val="center"/>
          </w:tcPr>
          <w:p w14:paraId="07992057"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1.6±0.01</w:t>
            </w:r>
            <w:r w:rsidRPr="005F11EB">
              <w:rPr>
                <w:rFonts w:ascii="Arial" w:hAnsi="Arial" w:cs="Arial"/>
                <w:sz w:val="20"/>
                <w:szCs w:val="20"/>
                <w:vertAlign w:val="superscript"/>
              </w:rPr>
              <w:t>c</w:t>
            </w:r>
          </w:p>
        </w:tc>
        <w:tc>
          <w:tcPr>
            <w:tcW w:w="1505" w:type="dxa"/>
            <w:vAlign w:val="center"/>
          </w:tcPr>
          <w:p w14:paraId="187A6A0C"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2.31±0.03</w:t>
            </w:r>
            <w:r w:rsidRPr="005F11EB">
              <w:rPr>
                <w:rFonts w:ascii="Arial" w:hAnsi="Arial" w:cs="Arial"/>
                <w:sz w:val="20"/>
                <w:szCs w:val="20"/>
                <w:vertAlign w:val="superscript"/>
              </w:rPr>
              <w:t>b</w:t>
            </w:r>
          </w:p>
        </w:tc>
        <w:tc>
          <w:tcPr>
            <w:tcW w:w="1514" w:type="dxa"/>
            <w:vAlign w:val="center"/>
          </w:tcPr>
          <w:p w14:paraId="2B4309EE"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2.4±0.008</w:t>
            </w:r>
            <w:r w:rsidRPr="005F11EB">
              <w:rPr>
                <w:rFonts w:ascii="Arial" w:hAnsi="Arial" w:cs="Arial"/>
                <w:sz w:val="20"/>
                <w:szCs w:val="20"/>
                <w:vertAlign w:val="superscript"/>
              </w:rPr>
              <w:t>a</w:t>
            </w:r>
          </w:p>
        </w:tc>
      </w:tr>
      <w:tr w:rsidR="005F11EB" w:rsidRPr="005F11EB" w14:paraId="049EBE62" w14:textId="77777777" w:rsidTr="004A1B8F">
        <w:trPr>
          <w:jc w:val="center"/>
        </w:trPr>
        <w:tc>
          <w:tcPr>
            <w:tcW w:w="2042" w:type="dxa"/>
            <w:vAlign w:val="center"/>
          </w:tcPr>
          <w:p w14:paraId="582AA816"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Moisture %</w:t>
            </w:r>
          </w:p>
        </w:tc>
        <w:tc>
          <w:tcPr>
            <w:tcW w:w="1505" w:type="dxa"/>
            <w:vAlign w:val="center"/>
          </w:tcPr>
          <w:p w14:paraId="777F4AAD"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81.26±1.14</w:t>
            </w:r>
            <w:r w:rsidRPr="005F11EB">
              <w:rPr>
                <w:rFonts w:ascii="Arial" w:hAnsi="Arial" w:cs="Arial"/>
                <w:kern w:val="24"/>
                <w:sz w:val="20"/>
                <w:szCs w:val="20"/>
                <w:vertAlign w:val="superscript"/>
              </w:rPr>
              <w:t>e</w:t>
            </w:r>
          </w:p>
        </w:tc>
        <w:tc>
          <w:tcPr>
            <w:tcW w:w="1547" w:type="dxa"/>
            <w:vAlign w:val="center"/>
          </w:tcPr>
          <w:p w14:paraId="6960C442"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74.08±2.15</w:t>
            </w:r>
            <w:r w:rsidRPr="005F11EB">
              <w:rPr>
                <w:rFonts w:ascii="Arial" w:hAnsi="Arial" w:cs="Arial"/>
                <w:sz w:val="20"/>
                <w:szCs w:val="20"/>
                <w:vertAlign w:val="superscript"/>
              </w:rPr>
              <w:t>a</w:t>
            </w:r>
          </w:p>
        </w:tc>
        <w:tc>
          <w:tcPr>
            <w:tcW w:w="1512" w:type="dxa"/>
            <w:vAlign w:val="center"/>
          </w:tcPr>
          <w:p w14:paraId="40560A18"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74.63±0.6</w:t>
            </w:r>
            <w:r w:rsidRPr="005F11EB">
              <w:rPr>
                <w:rFonts w:ascii="Arial" w:hAnsi="Arial" w:cs="Arial"/>
                <w:sz w:val="20"/>
                <w:szCs w:val="20"/>
                <w:vertAlign w:val="superscript"/>
              </w:rPr>
              <w:t>a</w:t>
            </w:r>
          </w:p>
        </w:tc>
        <w:tc>
          <w:tcPr>
            <w:tcW w:w="1505" w:type="dxa"/>
            <w:vAlign w:val="center"/>
          </w:tcPr>
          <w:p w14:paraId="3FCE06B2"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73.7±6.11</w:t>
            </w:r>
            <w:r w:rsidRPr="005F11EB">
              <w:rPr>
                <w:rFonts w:ascii="Arial" w:hAnsi="Arial" w:cs="Arial"/>
                <w:sz w:val="20"/>
                <w:szCs w:val="20"/>
                <w:vertAlign w:val="superscript"/>
              </w:rPr>
              <w:t>a</w:t>
            </w:r>
          </w:p>
        </w:tc>
        <w:tc>
          <w:tcPr>
            <w:tcW w:w="1514" w:type="dxa"/>
            <w:vAlign w:val="center"/>
          </w:tcPr>
          <w:p w14:paraId="5DE3BB8B"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75.57±1.44</w:t>
            </w:r>
            <w:r w:rsidRPr="005F11EB">
              <w:rPr>
                <w:rFonts w:ascii="Arial" w:hAnsi="Arial" w:cs="Arial"/>
                <w:sz w:val="20"/>
                <w:szCs w:val="20"/>
                <w:vertAlign w:val="superscript"/>
              </w:rPr>
              <w:t>a</w:t>
            </w:r>
          </w:p>
        </w:tc>
      </w:tr>
      <w:tr w:rsidR="005F11EB" w:rsidRPr="005F11EB" w14:paraId="6C81828C" w14:textId="77777777" w:rsidTr="004A1B8F">
        <w:trPr>
          <w:jc w:val="center"/>
        </w:trPr>
        <w:tc>
          <w:tcPr>
            <w:tcW w:w="2042" w:type="dxa"/>
            <w:vAlign w:val="center"/>
          </w:tcPr>
          <w:p w14:paraId="58FA64E1"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 xml:space="preserve">Crude </w:t>
            </w:r>
            <w:proofErr w:type="spellStart"/>
            <w:r w:rsidRPr="005F11EB">
              <w:rPr>
                <w:rFonts w:ascii="Arial" w:hAnsi="Arial" w:cs="Arial"/>
                <w:b/>
                <w:sz w:val="20"/>
                <w:szCs w:val="20"/>
              </w:rPr>
              <w:t>fibre</w:t>
            </w:r>
            <w:proofErr w:type="spellEnd"/>
            <w:r w:rsidRPr="005F11EB">
              <w:rPr>
                <w:rFonts w:ascii="Arial" w:hAnsi="Arial" w:cs="Arial"/>
                <w:b/>
                <w:sz w:val="20"/>
                <w:szCs w:val="20"/>
              </w:rPr>
              <w:t xml:space="preserve"> %</w:t>
            </w:r>
          </w:p>
        </w:tc>
        <w:tc>
          <w:tcPr>
            <w:tcW w:w="1505" w:type="dxa"/>
            <w:vAlign w:val="center"/>
          </w:tcPr>
          <w:p w14:paraId="18FCFD2F"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1.03±0.63</w:t>
            </w:r>
            <w:r w:rsidRPr="005F11EB">
              <w:rPr>
                <w:rFonts w:ascii="Arial" w:hAnsi="Arial" w:cs="Arial"/>
                <w:kern w:val="24"/>
                <w:sz w:val="20"/>
                <w:szCs w:val="20"/>
                <w:vertAlign w:val="superscript"/>
              </w:rPr>
              <w:t>e</w:t>
            </w:r>
          </w:p>
        </w:tc>
        <w:tc>
          <w:tcPr>
            <w:tcW w:w="1547" w:type="dxa"/>
            <w:vAlign w:val="center"/>
          </w:tcPr>
          <w:p w14:paraId="3C89A7B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1.21±0.01</w:t>
            </w:r>
            <w:r w:rsidRPr="005F11EB">
              <w:rPr>
                <w:rFonts w:ascii="Arial" w:hAnsi="Arial" w:cs="Arial"/>
                <w:sz w:val="20"/>
                <w:szCs w:val="20"/>
                <w:vertAlign w:val="superscript"/>
              </w:rPr>
              <w:t>c</w:t>
            </w:r>
          </w:p>
        </w:tc>
        <w:tc>
          <w:tcPr>
            <w:tcW w:w="1512" w:type="dxa"/>
            <w:vAlign w:val="center"/>
          </w:tcPr>
          <w:p w14:paraId="07F35DA4"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1.51±0.02</w:t>
            </w:r>
            <w:r w:rsidRPr="005F11EB">
              <w:rPr>
                <w:rFonts w:ascii="Arial" w:hAnsi="Arial" w:cs="Arial"/>
                <w:sz w:val="20"/>
                <w:szCs w:val="20"/>
                <w:vertAlign w:val="superscript"/>
              </w:rPr>
              <w:t>b</w:t>
            </w:r>
          </w:p>
        </w:tc>
        <w:tc>
          <w:tcPr>
            <w:tcW w:w="1505" w:type="dxa"/>
            <w:vAlign w:val="center"/>
          </w:tcPr>
          <w:p w14:paraId="1E5C075D"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2.43±0.02</w:t>
            </w:r>
            <w:r w:rsidRPr="005F11EB">
              <w:rPr>
                <w:rFonts w:ascii="Arial" w:hAnsi="Arial" w:cs="Arial"/>
                <w:sz w:val="20"/>
                <w:szCs w:val="20"/>
                <w:vertAlign w:val="superscript"/>
              </w:rPr>
              <w:t>a</w:t>
            </w:r>
          </w:p>
        </w:tc>
        <w:tc>
          <w:tcPr>
            <w:tcW w:w="1514" w:type="dxa"/>
            <w:vAlign w:val="center"/>
          </w:tcPr>
          <w:p w14:paraId="4B9349C2"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2.46±0.01</w:t>
            </w:r>
            <w:r w:rsidRPr="005F11EB">
              <w:rPr>
                <w:rFonts w:ascii="Arial" w:hAnsi="Arial" w:cs="Arial"/>
                <w:sz w:val="20"/>
                <w:szCs w:val="20"/>
                <w:vertAlign w:val="superscript"/>
              </w:rPr>
              <w:t>a</w:t>
            </w:r>
          </w:p>
        </w:tc>
      </w:tr>
      <w:tr w:rsidR="005F11EB" w:rsidRPr="005F11EB" w14:paraId="441BD45E" w14:textId="77777777" w:rsidTr="004A1B8F">
        <w:trPr>
          <w:jc w:val="center"/>
        </w:trPr>
        <w:tc>
          <w:tcPr>
            <w:tcW w:w="2042" w:type="dxa"/>
            <w:vAlign w:val="center"/>
          </w:tcPr>
          <w:p w14:paraId="3F7A245A"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Ash %</w:t>
            </w:r>
          </w:p>
        </w:tc>
        <w:tc>
          <w:tcPr>
            <w:tcW w:w="1505" w:type="dxa"/>
            <w:vAlign w:val="center"/>
          </w:tcPr>
          <w:p w14:paraId="4BD1755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1.36±0.1</w:t>
            </w:r>
            <w:r w:rsidRPr="005F11EB">
              <w:rPr>
                <w:rFonts w:ascii="Arial" w:hAnsi="Arial" w:cs="Arial"/>
                <w:kern w:val="24"/>
                <w:sz w:val="20"/>
                <w:szCs w:val="20"/>
                <w:vertAlign w:val="superscript"/>
              </w:rPr>
              <w:t>e</w:t>
            </w:r>
          </w:p>
        </w:tc>
        <w:tc>
          <w:tcPr>
            <w:tcW w:w="1547" w:type="dxa"/>
            <w:vAlign w:val="center"/>
          </w:tcPr>
          <w:p w14:paraId="3D8EC8D2"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2.45±0.009</w:t>
            </w:r>
            <w:r w:rsidRPr="005F11EB">
              <w:rPr>
                <w:rFonts w:ascii="Arial" w:hAnsi="Arial" w:cs="Arial"/>
                <w:sz w:val="20"/>
                <w:szCs w:val="20"/>
                <w:vertAlign w:val="superscript"/>
              </w:rPr>
              <w:t>b</w:t>
            </w:r>
          </w:p>
        </w:tc>
        <w:tc>
          <w:tcPr>
            <w:tcW w:w="1512" w:type="dxa"/>
            <w:vAlign w:val="center"/>
          </w:tcPr>
          <w:p w14:paraId="29BAE7B3"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2.41±0.01</w:t>
            </w:r>
            <w:r w:rsidRPr="005F11EB">
              <w:rPr>
                <w:rFonts w:ascii="Arial" w:hAnsi="Arial" w:cs="Arial"/>
                <w:sz w:val="20"/>
                <w:szCs w:val="20"/>
                <w:vertAlign w:val="superscript"/>
              </w:rPr>
              <w:t>b</w:t>
            </w:r>
          </w:p>
        </w:tc>
        <w:tc>
          <w:tcPr>
            <w:tcW w:w="1505" w:type="dxa"/>
            <w:vAlign w:val="center"/>
          </w:tcPr>
          <w:p w14:paraId="0257757A"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2.44±0.01</w:t>
            </w:r>
            <w:r w:rsidRPr="005F11EB">
              <w:rPr>
                <w:rFonts w:ascii="Arial" w:hAnsi="Arial" w:cs="Arial"/>
                <w:sz w:val="20"/>
                <w:szCs w:val="20"/>
                <w:vertAlign w:val="superscript"/>
              </w:rPr>
              <w:t>b</w:t>
            </w:r>
          </w:p>
        </w:tc>
        <w:tc>
          <w:tcPr>
            <w:tcW w:w="1514" w:type="dxa"/>
            <w:vAlign w:val="center"/>
          </w:tcPr>
          <w:p w14:paraId="70428CAE"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2.5±0.02</w:t>
            </w:r>
            <w:r w:rsidRPr="005F11EB">
              <w:rPr>
                <w:rFonts w:ascii="Arial" w:hAnsi="Arial" w:cs="Arial"/>
                <w:sz w:val="20"/>
                <w:szCs w:val="20"/>
                <w:vertAlign w:val="superscript"/>
              </w:rPr>
              <w:t>a</w:t>
            </w:r>
          </w:p>
        </w:tc>
      </w:tr>
      <w:tr w:rsidR="005F11EB" w:rsidRPr="005F11EB" w14:paraId="79F8DD6E" w14:textId="77777777" w:rsidTr="004A1B8F">
        <w:trPr>
          <w:jc w:val="center"/>
        </w:trPr>
        <w:tc>
          <w:tcPr>
            <w:tcW w:w="2042" w:type="dxa"/>
            <w:vAlign w:val="center"/>
          </w:tcPr>
          <w:p w14:paraId="7AAEECF1"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NFE %</w:t>
            </w:r>
          </w:p>
        </w:tc>
        <w:tc>
          <w:tcPr>
            <w:tcW w:w="1505" w:type="dxa"/>
            <w:vAlign w:val="center"/>
          </w:tcPr>
          <w:p w14:paraId="23C4CEBE"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eastAsia="Calibri" w:hAnsi="Arial" w:cs="Arial"/>
                <w:kern w:val="24"/>
                <w:sz w:val="20"/>
                <w:szCs w:val="20"/>
              </w:rPr>
              <w:t>5.93±0.7</w:t>
            </w:r>
          </w:p>
        </w:tc>
        <w:tc>
          <w:tcPr>
            <w:tcW w:w="1547" w:type="dxa"/>
            <w:vAlign w:val="center"/>
          </w:tcPr>
          <w:p w14:paraId="503C05CC"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7.21±0.04</w:t>
            </w:r>
          </w:p>
        </w:tc>
        <w:tc>
          <w:tcPr>
            <w:tcW w:w="1512" w:type="dxa"/>
            <w:vAlign w:val="center"/>
          </w:tcPr>
          <w:p w14:paraId="29B7347C"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5.06±0.1</w:t>
            </w:r>
          </w:p>
        </w:tc>
        <w:tc>
          <w:tcPr>
            <w:tcW w:w="1505" w:type="dxa"/>
            <w:vAlign w:val="center"/>
          </w:tcPr>
          <w:p w14:paraId="7465368F"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3.94±0.2</w:t>
            </w:r>
          </w:p>
        </w:tc>
        <w:tc>
          <w:tcPr>
            <w:tcW w:w="1514" w:type="dxa"/>
            <w:vAlign w:val="center"/>
          </w:tcPr>
          <w:p w14:paraId="69EB1105"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1.33±0.06</w:t>
            </w:r>
          </w:p>
        </w:tc>
      </w:tr>
    </w:tbl>
    <w:p w14:paraId="6C19B4FE" w14:textId="33DC6657" w:rsidR="007E7034" w:rsidRPr="007E7034" w:rsidRDefault="007E7034" w:rsidP="007E7034">
      <w:pPr>
        <w:spacing w:after="0" w:line="360" w:lineRule="auto"/>
        <w:rPr>
          <w:rFonts w:ascii="Arial" w:hAnsi="Arial" w:cs="Arial"/>
          <w:sz w:val="18"/>
          <w:szCs w:val="18"/>
        </w:rPr>
      </w:pPr>
      <w:r w:rsidRPr="007E7034">
        <w:rPr>
          <w:rFonts w:ascii="Arial" w:hAnsi="Arial" w:cs="Arial"/>
          <w:sz w:val="18"/>
          <w:szCs w:val="18"/>
          <w:lang w:val="en-IN"/>
        </w:rPr>
        <w:t>T - Treatment, CP - Crude Protein.</w:t>
      </w:r>
    </w:p>
    <w:p w14:paraId="313EDE16" w14:textId="543ACC8C" w:rsidR="005F11EB" w:rsidRPr="007E7034" w:rsidRDefault="007E7034" w:rsidP="007E7034">
      <w:pPr>
        <w:spacing w:after="0" w:line="360" w:lineRule="auto"/>
        <w:rPr>
          <w:rFonts w:ascii="Arial" w:hAnsi="Arial" w:cs="Arial"/>
          <w:sz w:val="18"/>
          <w:szCs w:val="18"/>
          <w:lang w:val="en-IN"/>
        </w:rPr>
      </w:pPr>
      <w:r w:rsidRPr="007E7034">
        <w:rPr>
          <w:rFonts w:ascii="Arial" w:hAnsi="Arial" w:cs="Arial"/>
          <w:sz w:val="18"/>
          <w:szCs w:val="18"/>
        </w:rPr>
        <w:t>Data are expressed as mean ± standard error (M ± SE).</w:t>
      </w:r>
      <w:r w:rsidRPr="007E7034">
        <w:rPr>
          <w:rFonts w:ascii="Arial" w:hAnsi="Arial" w:cs="Arial"/>
          <w:sz w:val="18"/>
          <w:szCs w:val="18"/>
          <w:lang w:val="en-IN"/>
        </w:rPr>
        <w:t xml:space="preserve"> (n=15, r=3); Mean values in the same row having different superscripts differ significantly (</w:t>
      </w:r>
      <w:r w:rsidRPr="007E7034">
        <w:rPr>
          <w:rFonts w:ascii="Arial" w:hAnsi="Arial" w:cs="Arial"/>
          <w:i/>
          <w:sz w:val="18"/>
          <w:szCs w:val="18"/>
          <w:lang w:val="en-IN"/>
        </w:rPr>
        <w:t>P</w:t>
      </w:r>
      <w:r w:rsidRPr="007E7034">
        <w:rPr>
          <w:rFonts w:ascii="Arial" w:hAnsi="Arial" w:cs="Arial"/>
          <w:sz w:val="18"/>
          <w:szCs w:val="18"/>
          <w:lang w:val="en-IN"/>
        </w:rPr>
        <w:t>&lt;0.05).</w:t>
      </w:r>
    </w:p>
    <w:p w14:paraId="5349FDC3" w14:textId="77777777" w:rsidR="008B3F8D" w:rsidRPr="00E86A7F" w:rsidRDefault="00214193">
      <w:pPr>
        <w:spacing w:after="0" w:line="480" w:lineRule="auto"/>
        <w:jc w:val="both"/>
        <w:rPr>
          <w:rFonts w:ascii="Arial" w:hAnsi="Arial" w:cs="Arial"/>
          <w:b/>
          <w:bCs/>
        </w:rPr>
      </w:pPr>
      <w:r w:rsidRPr="00E86A7F">
        <w:rPr>
          <w:rFonts w:ascii="Arial" w:hAnsi="Arial" w:cs="Arial"/>
          <w:b/>
          <w:bCs/>
        </w:rPr>
        <w:t xml:space="preserve">3.4 Hematological assay </w:t>
      </w:r>
    </w:p>
    <w:p w14:paraId="5898FBE7" w14:textId="7EDEF2C8" w:rsidR="008B3F8D" w:rsidRPr="005F11EB" w:rsidRDefault="00214193">
      <w:pPr>
        <w:autoSpaceDE w:val="0"/>
        <w:autoSpaceDN w:val="0"/>
        <w:adjustRightInd w:val="0"/>
        <w:spacing w:after="0" w:line="480" w:lineRule="auto"/>
        <w:ind w:firstLine="720"/>
        <w:jc w:val="both"/>
        <w:rPr>
          <w:rFonts w:ascii="Arial" w:hAnsi="Arial" w:cs="Arial"/>
          <w:sz w:val="20"/>
          <w:szCs w:val="20"/>
          <w:shd w:val="clear" w:color="auto" w:fill="FFFFFF"/>
        </w:rPr>
      </w:pPr>
      <w:r w:rsidRPr="005F11EB">
        <w:rPr>
          <w:rFonts w:ascii="Arial" w:hAnsi="Arial" w:cs="Arial"/>
          <w:sz w:val="20"/>
          <w:szCs w:val="20"/>
          <w:shd w:val="clear" w:color="auto" w:fill="FFFFFF"/>
        </w:rPr>
        <w:t xml:space="preserve">Hematological indices of fish </w:t>
      </w:r>
      <w:r w:rsidR="005F11EB" w:rsidRPr="005F11EB">
        <w:rPr>
          <w:rFonts w:ascii="Arial" w:hAnsi="Arial" w:cs="Arial"/>
          <w:sz w:val="20"/>
          <w:szCs w:val="20"/>
          <w:shd w:val="clear" w:color="auto" w:fill="FFFFFF"/>
        </w:rPr>
        <w:t xml:space="preserve">were </w:t>
      </w:r>
      <w:r w:rsidRPr="005F11EB">
        <w:rPr>
          <w:rFonts w:ascii="Arial" w:hAnsi="Arial" w:cs="Arial"/>
          <w:sz w:val="20"/>
          <w:szCs w:val="20"/>
          <w:shd w:val="clear" w:color="auto" w:fill="FFFFFF"/>
        </w:rPr>
        <w:t>rega</w:t>
      </w:r>
      <w:r w:rsidR="005F11EB" w:rsidRPr="005F11EB">
        <w:rPr>
          <w:rFonts w:ascii="Arial" w:hAnsi="Arial" w:cs="Arial"/>
          <w:sz w:val="20"/>
          <w:szCs w:val="20"/>
          <w:shd w:val="clear" w:color="auto" w:fill="FFFFFF"/>
        </w:rPr>
        <w:t>r</w:t>
      </w:r>
      <w:r w:rsidRPr="005F11EB">
        <w:rPr>
          <w:rFonts w:ascii="Arial" w:hAnsi="Arial" w:cs="Arial"/>
          <w:sz w:val="20"/>
          <w:szCs w:val="20"/>
          <w:shd w:val="clear" w:color="auto" w:fill="FFFFFF"/>
        </w:rPr>
        <w:t>ded as essential measurements for evaluating the general health status and physiological stress responses of fish-fed formulated rations (Dawood et al.</w:t>
      </w:r>
      <w:r w:rsidRPr="005F11EB">
        <w:rPr>
          <w:rFonts w:ascii="Arial" w:hAnsi="Arial" w:cs="Arial"/>
          <w:i/>
          <w:iCs/>
          <w:sz w:val="20"/>
          <w:szCs w:val="20"/>
          <w:shd w:val="clear" w:color="auto" w:fill="FFFFFF"/>
        </w:rPr>
        <w:t xml:space="preserve"> </w:t>
      </w:r>
      <w:r w:rsidRPr="005F11EB">
        <w:rPr>
          <w:rFonts w:ascii="Arial" w:hAnsi="Arial" w:cs="Arial"/>
          <w:sz w:val="20"/>
          <w:szCs w:val="20"/>
          <w:shd w:val="clear" w:color="auto" w:fill="FFFFFF"/>
        </w:rPr>
        <w:t xml:space="preserve">2020). </w:t>
      </w:r>
      <w:r w:rsidRPr="005F11EB">
        <w:rPr>
          <w:rFonts w:ascii="Arial" w:hAnsi="Arial" w:cs="Arial"/>
          <w:sz w:val="20"/>
          <w:szCs w:val="20"/>
        </w:rPr>
        <w:t xml:space="preserve">The blood parameters viz., </w:t>
      </w:r>
      <w:r w:rsidRPr="005F11EB">
        <w:rPr>
          <w:rFonts w:ascii="Arial" w:hAnsi="Arial" w:cs="Arial"/>
          <w:sz w:val="20"/>
          <w:szCs w:val="20"/>
          <w:shd w:val="clear" w:color="auto" w:fill="FFFFFF"/>
        </w:rPr>
        <w:t xml:space="preserve">red blood cell, white blood cells, </w:t>
      </w:r>
      <w:proofErr w:type="spellStart"/>
      <w:r w:rsidRPr="005F11EB">
        <w:rPr>
          <w:rFonts w:ascii="Arial" w:hAnsi="Arial" w:cs="Arial"/>
          <w:sz w:val="20"/>
          <w:szCs w:val="20"/>
          <w:shd w:val="clear" w:color="auto" w:fill="FFFFFF"/>
        </w:rPr>
        <w:t>haemoglobin</w:t>
      </w:r>
      <w:proofErr w:type="spellEnd"/>
      <w:r w:rsidRPr="005F11EB">
        <w:rPr>
          <w:rFonts w:ascii="Arial" w:hAnsi="Arial" w:cs="Arial"/>
          <w:sz w:val="20"/>
          <w:szCs w:val="20"/>
          <w:shd w:val="clear" w:color="auto" w:fill="FFFFFF"/>
        </w:rPr>
        <w:t xml:space="preserve">, hematocrit, mean corpuscular volume and </w:t>
      </w:r>
      <w:proofErr w:type="spellStart"/>
      <w:r w:rsidRPr="005F11EB">
        <w:rPr>
          <w:rFonts w:ascii="Arial" w:hAnsi="Arial" w:cs="Arial"/>
          <w:sz w:val="20"/>
          <w:szCs w:val="20"/>
          <w:shd w:val="clear" w:color="auto" w:fill="FFFFFF"/>
        </w:rPr>
        <w:t>haemoglobin</w:t>
      </w:r>
      <w:proofErr w:type="spellEnd"/>
      <w:r w:rsidRPr="005F11EB">
        <w:rPr>
          <w:rFonts w:ascii="Arial" w:hAnsi="Arial" w:cs="Arial"/>
          <w:sz w:val="20"/>
          <w:szCs w:val="20"/>
          <w:shd w:val="clear" w:color="auto" w:fill="FFFFFF"/>
        </w:rPr>
        <w:t xml:space="preserve">, mean corpuscular </w:t>
      </w:r>
      <w:proofErr w:type="spellStart"/>
      <w:r w:rsidRPr="005F11EB">
        <w:rPr>
          <w:rFonts w:ascii="Arial" w:hAnsi="Arial" w:cs="Arial"/>
          <w:sz w:val="20"/>
          <w:szCs w:val="20"/>
          <w:shd w:val="clear" w:color="auto" w:fill="FFFFFF"/>
        </w:rPr>
        <w:t>haemoglobin</w:t>
      </w:r>
      <w:proofErr w:type="spellEnd"/>
      <w:r w:rsidRPr="005F11EB">
        <w:rPr>
          <w:rFonts w:ascii="Arial" w:hAnsi="Arial" w:cs="Arial"/>
          <w:sz w:val="20"/>
          <w:szCs w:val="20"/>
          <w:shd w:val="clear" w:color="auto" w:fill="FFFFFF"/>
        </w:rPr>
        <w:t xml:space="preserve"> concentration</w:t>
      </w:r>
      <w:r w:rsidR="00A21103" w:rsidRPr="005F11EB">
        <w:rPr>
          <w:rFonts w:ascii="Arial" w:hAnsi="Arial" w:cs="Arial"/>
          <w:sz w:val="20"/>
          <w:szCs w:val="20"/>
          <w:shd w:val="clear" w:color="auto" w:fill="FFFFFF"/>
        </w:rPr>
        <w:t>,</w:t>
      </w:r>
      <w:r w:rsidRPr="005F11EB">
        <w:rPr>
          <w:rFonts w:ascii="Arial" w:hAnsi="Arial" w:cs="Arial"/>
          <w:sz w:val="20"/>
          <w:szCs w:val="20"/>
          <w:shd w:val="clear" w:color="auto" w:fill="FFFFFF"/>
        </w:rPr>
        <w:t xml:space="preserve"> and hematocrit value were not significantly different (</w:t>
      </w:r>
      <w:r w:rsidR="005F11EB" w:rsidRPr="005F11EB">
        <w:rPr>
          <w:rFonts w:ascii="Arial" w:hAnsi="Arial" w:cs="Arial"/>
          <w:i/>
          <w:iCs/>
          <w:sz w:val="20"/>
          <w:szCs w:val="20"/>
          <w:shd w:val="clear" w:color="auto" w:fill="FFFFFF"/>
        </w:rPr>
        <w:t>P</w:t>
      </w:r>
      <w:r w:rsidRPr="005F11EB">
        <w:rPr>
          <w:rFonts w:ascii="Arial" w:hAnsi="Arial" w:cs="Arial"/>
          <w:sz w:val="20"/>
          <w:szCs w:val="20"/>
          <w:shd w:val="clear" w:color="auto" w:fill="FFFFFF"/>
        </w:rPr>
        <w:t xml:space="preserve">&gt;0.05) in the treatments, which were similar to the observation of </w:t>
      </w:r>
      <w:r w:rsidR="000039AA" w:rsidRPr="005F11EB">
        <w:rPr>
          <w:rFonts w:ascii="Arial" w:hAnsi="Arial" w:cs="Arial"/>
          <w:sz w:val="20"/>
          <w:szCs w:val="20"/>
          <w:shd w:val="clear" w:color="auto" w:fill="FFFFFF"/>
        </w:rPr>
        <w:t>(</w:t>
      </w:r>
      <w:proofErr w:type="spellStart"/>
      <w:r w:rsidRPr="005F11EB">
        <w:rPr>
          <w:rFonts w:ascii="Arial" w:hAnsi="Arial" w:cs="Arial"/>
          <w:sz w:val="20"/>
          <w:szCs w:val="20"/>
          <w:shd w:val="clear" w:color="auto" w:fill="FFFFFF"/>
        </w:rPr>
        <w:t>Tippayadara</w:t>
      </w:r>
      <w:proofErr w:type="spellEnd"/>
      <w:r w:rsidRPr="005F11EB">
        <w:rPr>
          <w:rFonts w:ascii="Arial" w:hAnsi="Arial" w:cs="Arial"/>
          <w:i/>
          <w:iCs/>
          <w:sz w:val="20"/>
          <w:szCs w:val="20"/>
          <w:shd w:val="clear" w:color="auto" w:fill="FFFFFF"/>
        </w:rPr>
        <w:t xml:space="preserve"> </w:t>
      </w:r>
      <w:r w:rsidRPr="005F11EB">
        <w:rPr>
          <w:rFonts w:ascii="Arial" w:hAnsi="Arial" w:cs="Arial"/>
          <w:sz w:val="20"/>
          <w:szCs w:val="20"/>
          <w:shd w:val="clear" w:color="auto" w:fill="FFFFFF"/>
        </w:rPr>
        <w:t xml:space="preserve">et al. 2021) in Nile tilapia </w:t>
      </w:r>
      <w:proofErr w:type="spellStart"/>
      <w:r w:rsidRPr="005F11EB">
        <w:rPr>
          <w:rFonts w:ascii="Arial" w:hAnsi="Arial" w:cs="Arial"/>
          <w:i/>
          <w:iCs/>
          <w:sz w:val="20"/>
          <w:szCs w:val="20"/>
          <w:shd w:val="clear" w:color="auto" w:fill="FFFFFF"/>
        </w:rPr>
        <w:t>Oreochrombis</w:t>
      </w:r>
      <w:proofErr w:type="spellEnd"/>
      <w:r w:rsidRPr="005F11EB">
        <w:rPr>
          <w:rFonts w:ascii="Arial" w:hAnsi="Arial" w:cs="Arial"/>
          <w:i/>
          <w:iCs/>
          <w:sz w:val="20"/>
          <w:szCs w:val="20"/>
          <w:shd w:val="clear" w:color="auto" w:fill="FFFFFF"/>
        </w:rPr>
        <w:t xml:space="preserve"> </w:t>
      </w:r>
      <w:proofErr w:type="spellStart"/>
      <w:r w:rsidRPr="005F11EB">
        <w:rPr>
          <w:rFonts w:ascii="Arial" w:hAnsi="Arial" w:cs="Arial"/>
          <w:i/>
          <w:iCs/>
          <w:sz w:val="20"/>
          <w:szCs w:val="20"/>
          <w:shd w:val="clear" w:color="auto" w:fill="FFFFFF"/>
        </w:rPr>
        <w:t>niloticus</w:t>
      </w:r>
      <w:proofErr w:type="spellEnd"/>
      <w:r w:rsidRPr="005F11EB">
        <w:rPr>
          <w:rFonts w:ascii="Arial" w:hAnsi="Arial" w:cs="Arial"/>
          <w:sz w:val="20"/>
          <w:szCs w:val="20"/>
          <w:shd w:val="clear" w:color="auto" w:fill="FFFFFF"/>
        </w:rPr>
        <w:t>. (Table 5).</w:t>
      </w:r>
    </w:p>
    <w:p w14:paraId="72F90EA0" w14:textId="77777777" w:rsidR="005F11EB" w:rsidRPr="005F11EB" w:rsidRDefault="005F11EB" w:rsidP="005F11EB">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5.  </w:t>
      </w:r>
      <w:proofErr w:type="spellStart"/>
      <w:r w:rsidRPr="005F11EB">
        <w:rPr>
          <w:rFonts w:ascii="Arial" w:eastAsia="Calibri" w:hAnsi="Arial" w:cs="Arial"/>
          <w:b/>
          <w:bCs/>
          <w:color w:val="000000"/>
          <w:sz w:val="20"/>
          <w:szCs w:val="20"/>
        </w:rPr>
        <w:t>Hemato</w:t>
      </w:r>
      <w:proofErr w:type="spellEnd"/>
      <w:r w:rsidRPr="005F11EB">
        <w:rPr>
          <w:rFonts w:ascii="Arial" w:eastAsia="Calibri" w:hAnsi="Arial" w:cs="Arial"/>
          <w:b/>
          <w:bCs/>
          <w:color w:val="000000"/>
          <w:sz w:val="20"/>
          <w:szCs w:val="20"/>
        </w:rPr>
        <w:t xml:space="preserve"> biochemical parameters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5000" w:type="pct"/>
        <w:tblLook w:val="04A0" w:firstRow="1" w:lastRow="0" w:firstColumn="1" w:lastColumn="0" w:noHBand="0" w:noVBand="1"/>
      </w:tblPr>
      <w:tblGrid>
        <w:gridCol w:w="1823"/>
        <w:gridCol w:w="1598"/>
        <w:gridCol w:w="1608"/>
        <w:gridCol w:w="2234"/>
        <w:gridCol w:w="1753"/>
      </w:tblGrid>
      <w:tr w:rsidR="005F11EB" w:rsidRPr="005F11EB" w14:paraId="6C752221" w14:textId="77777777" w:rsidTr="004A4F5B">
        <w:trPr>
          <w:trHeight w:val="432"/>
        </w:trPr>
        <w:tc>
          <w:tcPr>
            <w:tcW w:w="1011" w:type="pct"/>
            <w:vMerge w:val="restart"/>
            <w:vAlign w:val="center"/>
          </w:tcPr>
          <w:p w14:paraId="57B30B3B"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Parameters</w:t>
            </w:r>
          </w:p>
        </w:tc>
        <w:tc>
          <w:tcPr>
            <w:tcW w:w="3989" w:type="pct"/>
            <w:gridSpan w:val="4"/>
            <w:vAlign w:val="center"/>
          </w:tcPr>
          <w:p w14:paraId="0AC2C10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Experimental groups</w:t>
            </w:r>
          </w:p>
        </w:tc>
      </w:tr>
      <w:tr w:rsidR="005F11EB" w:rsidRPr="005F11EB" w14:paraId="5DA6634A" w14:textId="77777777" w:rsidTr="004A4F5B">
        <w:trPr>
          <w:trHeight w:val="432"/>
        </w:trPr>
        <w:tc>
          <w:tcPr>
            <w:tcW w:w="1011" w:type="pct"/>
            <w:vMerge/>
            <w:vAlign w:val="center"/>
          </w:tcPr>
          <w:p w14:paraId="64AB4957" w14:textId="77777777" w:rsidR="005F11EB" w:rsidRPr="005F11EB" w:rsidRDefault="005F11EB" w:rsidP="004A1B8F">
            <w:pPr>
              <w:spacing w:after="0" w:line="240" w:lineRule="auto"/>
              <w:ind w:right="-72"/>
              <w:jc w:val="center"/>
              <w:rPr>
                <w:rFonts w:ascii="Arial" w:hAnsi="Arial" w:cs="Arial"/>
                <w:b/>
                <w:sz w:val="20"/>
                <w:szCs w:val="20"/>
              </w:rPr>
            </w:pPr>
          </w:p>
        </w:tc>
        <w:tc>
          <w:tcPr>
            <w:tcW w:w="886" w:type="pct"/>
            <w:vAlign w:val="center"/>
          </w:tcPr>
          <w:p w14:paraId="1A298A7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T4-20%</w:t>
            </w:r>
          </w:p>
        </w:tc>
        <w:tc>
          <w:tcPr>
            <w:tcW w:w="892" w:type="pct"/>
            <w:vAlign w:val="center"/>
          </w:tcPr>
          <w:p w14:paraId="46B1B45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T5-25%</w:t>
            </w:r>
          </w:p>
        </w:tc>
        <w:tc>
          <w:tcPr>
            <w:tcW w:w="1239" w:type="pct"/>
            <w:vAlign w:val="center"/>
          </w:tcPr>
          <w:p w14:paraId="2A6182B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T6-30%</w:t>
            </w:r>
          </w:p>
        </w:tc>
        <w:tc>
          <w:tcPr>
            <w:tcW w:w="973" w:type="pct"/>
            <w:vAlign w:val="center"/>
          </w:tcPr>
          <w:p w14:paraId="79E191E1"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T7-35%</w:t>
            </w:r>
          </w:p>
        </w:tc>
      </w:tr>
      <w:tr w:rsidR="005F11EB" w:rsidRPr="005F11EB" w14:paraId="7AF8B805" w14:textId="77777777" w:rsidTr="004A4F5B">
        <w:trPr>
          <w:trHeight w:val="432"/>
        </w:trPr>
        <w:tc>
          <w:tcPr>
            <w:tcW w:w="1011" w:type="pct"/>
            <w:vAlign w:val="center"/>
          </w:tcPr>
          <w:p w14:paraId="40C4815F" w14:textId="3AB3FA04" w:rsidR="005F11EB" w:rsidRPr="005F11EB" w:rsidRDefault="005F11EB" w:rsidP="004A4F5B">
            <w:pPr>
              <w:spacing w:after="0" w:line="240" w:lineRule="auto"/>
              <w:jc w:val="center"/>
              <w:rPr>
                <w:rFonts w:ascii="Arial" w:hAnsi="Arial" w:cs="Arial"/>
                <w:b/>
                <w:sz w:val="20"/>
                <w:szCs w:val="20"/>
              </w:rPr>
            </w:pPr>
            <w:r w:rsidRPr="005F11EB">
              <w:rPr>
                <w:rFonts w:ascii="Arial" w:hAnsi="Arial" w:cs="Arial"/>
                <w:b/>
                <w:sz w:val="20"/>
                <w:szCs w:val="20"/>
              </w:rPr>
              <w:t>RBC</w:t>
            </w:r>
            <w:r w:rsidR="004A4F5B">
              <w:rPr>
                <w:rFonts w:ascii="Arial" w:hAnsi="Arial" w:cs="Arial"/>
                <w:b/>
                <w:sz w:val="20"/>
                <w:szCs w:val="20"/>
              </w:rPr>
              <w:t xml:space="preserve"> </w:t>
            </w:r>
            <w:r w:rsidRPr="005F11EB">
              <w:rPr>
                <w:rFonts w:ascii="Arial" w:hAnsi="Arial" w:cs="Arial"/>
                <w:b/>
                <w:sz w:val="20"/>
                <w:szCs w:val="20"/>
              </w:rPr>
              <w:t>(cells/µl)</w:t>
            </w:r>
          </w:p>
        </w:tc>
        <w:tc>
          <w:tcPr>
            <w:tcW w:w="886" w:type="pct"/>
            <w:vAlign w:val="center"/>
          </w:tcPr>
          <w:p w14:paraId="4DA401B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2.93 ± 0.5</w:t>
            </w:r>
            <w:r w:rsidRPr="005F11EB">
              <w:rPr>
                <w:rFonts w:ascii="Arial" w:hAnsi="Arial" w:cs="Arial"/>
                <w:sz w:val="20"/>
                <w:szCs w:val="20"/>
                <w:vertAlign w:val="superscript"/>
              </w:rPr>
              <w:t>a</w:t>
            </w:r>
          </w:p>
        </w:tc>
        <w:tc>
          <w:tcPr>
            <w:tcW w:w="892" w:type="pct"/>
            <w:vAlign w:val="center"/>
          </w:tcPr>
          <w:p w14:paraId="27E37C8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2.98 ± 0.1</w:t>
            </w:r>
            <w:r w:rsidRPr="005F11EB">
              <w:rPr>
                <w:rFonts w:ascii="Arial" w:hAnsi="Arial" w:cs="Arial"/>
                <w:sz w:val="20"/>
                <w:szCs w:val="20"/>
                <w:vertAlign w:val="superscript"/>
              </w:rPr>
              <w:t>a</w:t>
            </w:r>
          </w:p>
        </w:tc>
        <w:tc>
          <w:tcPr>
            <w:tcW w:w="1239" w:type="pct"/>
            <w:vAlign w:val="center"/>
          </w:tcPr>
          <w:p w14:paraId="5D2D7B8B"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3.1± 0.16</w:t>
            </w:r>
            <w:r w:rsidRPr="005F11EB">
              <w:rPr>
                <w:rFonts w:ascii="Arial" w:hAnsi="Arial" w:cs="Arial"/>
                <w:sz w:val="20"/>
                <w:szCs w:val="20"/>
                <w:vertAlign w:val="superscript"/>
              </w:rPr>
              <w:t>a</w:t>
            </w:r>
          </w:p>
        </w:tc>
        <w:tc>
          <w:tcPr>
            <w:tcW w:w="973" w:type="pct"/>
            <w:vAlign w:val="center"/>
          </w:tcPr>
          <w:p w14:paraId="34E9734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3.03 ± 0.01</w:t>
            </w:r>
            <w:r w:rsidRPr="005F11EB">
              <w:rPr>
                <w:rFonts w:ascii="Arial" w:hAnsi="Arial" w:cs="Arial"/>
                <w:sz w:val="20"/>
                <w:szCs w:val="20"/>
                <w:vertAlign w:val="superscript"/>
              </w:rPr>
              <w:t>a</w:t>
            </w:r>
          </w:p>
        </w:tc>
      </w:tr>
      <w:tr w:rsidR="005F11EB" w:rsidRPr="005F11EB" w14:paraId="722D307D" w14:textId="77777777" w:rsidTr="004A4F5B">
        <w:trPr>
          <w:trHeight w:val="432"/>
        </w:trPr>
        <w:tc>
          <w:tcPr>
            <w:tcW w:w="1011" w:type="pct"/>
            <w:vAlign w:val="center"/>
          </w:tcPr>
          <w:p w14:paraId="6BE109D6" w14:textId="64360A7D" w:rsidR="005F11EB" w:rsidRPr="005F11EB" w:rsidRDefault="005F11EB" w:rsidP="004A4F5B">
            <w:pPr>
              <w:spacing w:after="0" w:line="240" w:lineRule="auto"/>
              <w:jc w:val="center"/>
              <w:rPr>
                <w:rFonts w:ascii="Arial" w:hAnsi="Arial" w:cs="Arial"/>
                <w:b/>
                <w:sz w:val="20"/>
                <w:szCs w:val="20"/>
              </w:rPr>
            </w:pPr>
            <w:r w:rsidRPr="005F11EB">
              <w:rPr>
                <w:rFonts w:ascii="Arial" w:hAnsi="Arial" w:cs="Arial"/>
                <w:b/>
                <w:sz w:val="20"/>
                <w:szCs w:val="20"/>
              </w:rPr>
              <w:t>WBC</w:t>
            </w:r>
            <w:r w:rsidR="004A4F5B">
              <w:rPr>
                <w:rFonts w:ascii="Arial" w:hAnsi="Arial" w:cs="Arial"/>
                <w:b/>
                <w:sz w:val="20"/>
                <w:szCs w:val="20"/>
              </w:rPr>
              <w:t xml:space="preserve"> </w:t>
            </w:r>
            <w:r w:rsidRPr="005F11EB">
              <w:rPr>
                <w:rFonts w:ascii="Arial" w:hAnsi="Arial" w:cs="Arial"/>
                <w:b/>
                <w:sz w:val="20"/>
                <w:szCs w:val="20"/>
              </w:rPr>
              <w:t>(cells/µl)</w:t>
            </w:r>
          </w:p>
        </w:tc>
        <w:tc>
          <w:tcPr>
            <w:tcW w:w="886" w:type="pct"/>
            <w:vAlign w:val="center"/>
          </w:tcPr>
          <w:p w14:paraId="33435AC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4.65 ± 0.4</w:t>
            </w:r>
            <w:r w:rsidRPr="005F11EB">
              <w:rPr>
                <w:rFonts w:ascii="Arial" w:hAnsi="Arial" w:cs="Arial"/>
                <w:sz w:val="20"/>
                <w:szCs w:val="20"/>
                <w:vertAlign w:val="superscript"/>
              </w:rPr>
              <w:t>a</w:t>
            </w:r>
          </w:p>
        </w:tc>
        <w:tc>
          <w:tcPr>
            <w:tcW w:w="892" w:type="pct"/>
            <w:vAlign w:val="center"/>
          </w:tcPr>
          <w:p w14:paraId="39FDED2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4.66 ± 0.7</w:t>
            </w:r>
            <w:r w:rsidRPr="005F11EB">
              <w:rPr>
                <w:rFonts w:ascii="Arial" w:hAnsi="Arial" w:cs="Arial"/>
                <w:sz w:val="20"/>
                <w:szCs w:val="20"/>
                <w:vertAlign w:val="superscript"/>
              </w:rPr>
              <w:t>a</w:t>
            </w:r>
          </w:p>
        </w:tc>
        <w:tc>
          <w:tcPr>
            <w:tcW w:w="1239" w:type="pct"/>
            <w:vAlign w:val="center"/>
          </w:tcPr>
          <w:p w14:paraId="5D7F530C"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4.73 ± 0.2</w:t>
            </w:r>
            <w:r w:rsidRPr="005F11EB">
              <w:rPr>
                <w:rFonts w:ascii="Arial" w:hAnsi="Arial" w:cs="Arial"/>
                <w:sz w:val="20"/>
                <w:szCs w:val="20"/>
                <w:vertAlign w:val="superscript"/>
              </w:rPr>
              <w:t>a</w:t>
            </w:r>
          </w:p>
        </w:tc>
        <w:tc>
          <w:tcPr>
            <w:tcW w:w="973" w:type="pct"/>
            <w:vAlign w:val="center"/>
          </w:tcPr>
          <w:p w14:paraId="78A1CC72"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4.71 ± 0.14</w:t>
            </w:r>
            <w:r w:rsidRPr="005F11EB">
              <w:rPr>
                <w:rFonts w:ascii="Arial" w:hAnsi="Arial" w:cs="Arial"/>
                <w:sz w:val="20"/>
                <w:szCs w:val="20"/>
                <w:vertAlign w:val="superscript"/>
              </w:rPr>
              <w:t>a</w:t>
            </w:r>
          </w:p>
        </w:tc>
      </w:tr>
      <w:tr w:rsidR="005F11EB" w:rsidRPr="005F11EB" w14:paraId="669C8961" w14:textId="77777777" w:rsidTr="004A4F5B">
        <w:trPr>
          <w:trHeight w:val="432"/>
        </w:trPr>
        <w:tc>
          <w:tcPr>
            <w:tcW w:w="1011" w:type="pct"/>
            <w:vAlign w:val="center"/>
          </w:tcPr>
          <w:p w14:paraId="4AAA2E0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HGB (g/ dl)</w:t>
            </w:r>
          </w:p>
        </w:tc>
        <w:tc>
          <w:tcPr>
            <w:tcW w:w="886" w:type="pct"/>
            <w:vAlign w:val="center"/>
          </w:tcPr>
          <w:p w14:paraId="7DB3F3A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 xml:space="preserve"> 5.31± 0.6</w:t>
            </w:r>
            <w:r w:rsidRPr="005F11EB">
              <w:rPr>
                <w:rFonts w:ascii="Arial" w:hAnsi="Arial" w:cs="Arial"/>
                <w:sz w:val="20"/>
                <w:szCs w:val="20"/>
                <w:vertAlign w:val="superscript"/>
              </w:rPr>
              <w:t>a</w:t>
            </w:r>
          </w:p>
        </w:tc>
        <w:tc>
          <w:tcPr>
            <w:tcW w:w="892" w:type="pct"/>
            <w:vAlign w:val="center"/>
          </w:tcPr>
          <w:p w14:paraId="7B96D08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5.38± 0.32</w:t>
            </w:r>
            <w:r w:rsidRPr="005F11EB">
              <w:rPr>
                <w:rFonts w:ascii="Arial" w:hAnsi="Arial" w:cs="Arial"/>
                <w:sz w:val="20"/>
                <w:szCs w:val="20"/>
                <w:vertAlign w:val="superscript"/>
              </w:rPr>
              <w:t>a</w:t>
            </w:r>
          </w:p>
        </w:tc>
        <w:tc>
          <w:tcPr>
            <w:tcW w:w="1239" w:type="pct"/>
            <w:vAlign w:val="center"/>
          </w:tcPr>
          <w:p w14:paraId="63CA2E32"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5.5 ± 0.07</w:t>
            </w:r>
            <w:r w:rsidRPr="005F11EB">
              <w:rPr>
                <w:rFonts w:ascii="Arial" w:hAnsi="Arial" w:cs="Arial"/>
                <w:sz w:val="20"/>
                <w:szCs w:val="20"/>
                <w:vertAlign w:val="superscript"/>
              </w:rPr>
              <w:t>a</w:t>
            </w:r>
          </w:p>
        </w:tc>
        <w:tc>
          <w:tcPr>
            <w:tcW w:w="973" w:type="pct"/>
            <w:vAlign w:val="center"/>
          </w:tcPr>
          <w:p w14:paraId="5E5B10B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5.45 ± 0.2</w:t>
            </w:r>
            <w:r w:rsidRPr="005F11EB">
              <w:rPr>
                <w:rFonts w:ascii="Arial" w:hAnsi="Arial" w:cs="Arial"/>
                <w:sz w:val="20"/>
                <w:szCs w:val="20"/>
                <w:vertAlign w:val="superscript"/>
              </w:rPr>
              <w:t>a</w:t>
            </w:r>
          </w:p>
        </w:tc>
      </w:tr>
      <w:tr w:rsidR="005F11EB" w:rsidRPr="005F11EB" w14:paraId="686EF3B8" w14:textId="77777777" w:rsidTr="004A4F5B">
        <w:trPr>
          <w:trHeight w:val="432"/>
        </w:trPr>
        <w:tc>
          <w:tcPr>
            <w:tcW w:w="1011" w:type="pct"/>
            <w:vAlign w:val="center"/>
          </w:tcPr>
          <w:p w14:paraId="1E4F2CB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HCT (%)</w:t>
            </w:r>
          </w:p>
        </w:tc>
        <w:tc>
          <w:tcPr>
            <w:tcW w:w="886" w:type="pct"/>
            <w:vAlign w:val="center"/>
          </w:tcPr>
          <w:p w14:paraId="5E7390EB"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17.7 ± 0.5</w:t>
            </w:r>
            <w:r w:rsidRPr="005F11EB">
              <w:rPr>
                <w:rFonts w:ascii="Arial" w:hAnsi="Arial" w:cs="Arial"/>
                <w:sz w:val="20"/>
                <w:szCs w:val="20"/>
                <w:vertAlign w:val="superscript"/>
              </w:rPr>
              <w:t>b</w:t>
            </w:r>
          </w:p>
        </w:tc>
        <w:tc>
          <w:tcPr>
            <w:tcW w:w="892" w:type="pct"/>
            <w:vAlign w:val="center"/>
          </w:tcPr>
          <w:p w14:paraId="128B6DC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17.8 ± 0.9</w:t>
            </w:r>
            <w:r w:rsidRPr="005F11EB">
              <w:rPr>
                <w:rFonts w:ascii="Arial" w:hAnsi="Arial" w:cs="Arial"/>
                <w:sz w:val="20"/>
                <w:szCs w:val="20"/>
                <w:vertAlign w:val="superscript"/>
              </w:rPr>
              <w:t>b</w:t>
            </w:r>
          </w:p>
        </w:tc>
        <w:tc>
          <w:tcPr>
            <w:tcW w:w="1239" w:type="pct"/>
            <w:vAlign w:val="center"/>
          </w:tcPr>
          <w:p w14:paraId="0A001091"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18.4 ± 0.01</w:t>
            </w:r>
            <w:r w:rsidRPr="005F11EB">
              <w:rPr>
                <w:rFonts w:ascii="Arial" w:hAnsi="Arial" w:cs="Arial"/>
                <w:sz w:val="20"/>
                <w:szCs w:val="20"/>
                <w:vertAlign w:val="superscript"/>
              </w:rPr>
              <w:t>a</w:t>
            </w:r>
          </w:p>
        </w:tc>
        <w:tc>
          <w:tcPr>
            <w:tcW w:w="973" w:type="pct"/>
            <w:vAlign w:val="center"/>
          </w:tcPr>
          <w:p w14:paraId="3F883BE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18.7 ± 0.03</w:t>
            </w:r>
            <w:r w:rsidRPr="005F11EB">
              <w:rPr>
                <w:rFonts w:ascii="Arial" w:hAnsi="Arial" w:cs="Arial"/>
                <w:sz w:val="20"/>
                <w:szCs w:val="20"/>
                <w:vertAlign w:val="superscript"/>
              </w:rPr>
              <w:t>b</w:t>
            </w:r>
          </w:p>
        </w:tc>
      </w:tr>
      <w:tr w:rsidR="005F11EB" w:rsidRPr="005F11EB" w14:paraId="21F50BEA" w14:textId="77777777" w:rsidTr="004A4F5B">
        <w:trPr>
          <w:trHeight w:val="432"/>
        </w:trPr>
        <w:tc>
          <w:tcPr>
            <w:tcW w:w="1011" w:type="pct"/>
            <w:vAlign w:val="center"/>
          </w:tcPr>
          <w:p w14:paraId="0388BBC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MCV (µl)</w:t>
            </w:r>
          </w:p>
        </w:tc>
        <w:tc>
          <w:tcPr>
            <w:tcW w:w="886" w:type="pct"/>
            <w:vAlign w:val="center"/>
          </w:tcPr>
          <w:p w14:paraId="2F988448"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 ± 1.01</w:t>
            </w:r>
          </w:p>
        </w:tc>
        <w:tc>
          <w:tcPr>
            <w:tcW w:w="892" w:type="pct"/>
            <w:vAlign w:val="center"/>
          </w:tcPr>
          <w:p w14:paraId="09178079"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57.1 ± 1.19</w:t>
            </w:r>
          </w:p>
        </w:tc>
        <w:tc>
          <w:tcPr>
            <w:tcW w:w="1239" w:type="pct"/>
            <w:vAlign w:val="center"/>
          </w:tcPr>
          <w:p w14:paraId="65A84BE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57.9 ± 2.2</w:t>
            </w:r>
          </w:p>
        </w:tc>
        <w:tc>
          <w:tcPr>
            <w:tcW w:w="973" w:type="pct"/>
            <w:vAlign w:val="center"/>
          </w:tcPr>
          <w:p w14:paraId="0475456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57.4 ± 0.41</w:t>
            </w:r>
          </w:p>
        </w:tc>
      </w:tr>
      <w:tr w:rsidR="005F11EB" w:rsidRPr="005F11EB" w14:paraId="7384E6A6" w14:textId="77777777" w:rsidTr="004A4F5B">
        <w:trPr>
          <w:trHeight w:val="432"/>
        </w:trPr>
        <w:tc>
          <w:tcPr>
            <w:tcW w:w="1011" w:type="pct"/>
            <w:vAlign w:val="center"/>
          </w:tcPr>
          <w:p w14:paraId="50D6D50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MCH (%)</w:t>
            </w:r>
          </w:p>
        </w:tc>
        <w:tc>
          <w:tcPr>
            <w:tcW w:w="886" w:type="pct"/>
            <w:vAlign w:val="center"/>
          </w:tcPr>
          <w:p w14:paraId="5CB6DF7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19.3 ± 2.1</w:t>
            </w:r>
          </w:p>
        </w:tc>
        <w:tc>
          <w:tcPr>
            <w:tcW w:w="892" w:type="pct"/>
            <w:vAlign w:val="center"/>
          </w:tcPr>
          <w:p w14:paraId="6EA75FA5"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19.8 ± 0.6</w:t>
            </w:r>
          </w:p>
        </w:tc>
        <w:tc>
          <w:tcPr>
            <w:tcW w:w="1239" w:type="pct"/>
            <w:vAlign w:val="center"/>
          </w:tcPr>
          <w:p w14:paraId="260D3C79"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20.34 ± 0.05</w:t>
            </w:r>
          </w:p>
        </w:tc>
        <w:tc>
          <w:tcPr>
            <w:tcW w:w="973" w:type="pct"/>
            <w:vAlign w:val="center"/>
          </w:tcPr>
          <w:p w14:paraId="64D5A76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19.6 ± 0.2</w:t>
            </w:r>
          </w:p>
        </w:tc>
      </w:tr>
      <w:tr w:rsidR="005F11EB" w:rsidRPr="005F11EB" w14:paraId="064E8DBB" w14:textId="77777777" w:rsidTr="004A4F5B">
        <w:trPr>
          <w:trHeight w:val="432"/>
        </w:trPr>
        <w:tc>
          <w:tcPr>
            <w:tcW w:w="1011" w:type="pct"/>
            <w:vAlign w:val="center"/>
          </w:tcPr>
          <w:p w14:paraId="4C91574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MCHC (g/dl)</w:t>
            </w:r>
          </w:p>
        </w:tc>
        <w:tc>
          <w:tcPr>
            <w:tcW w:w="886" w:type="pct"/>
            <w:vAlign w:val="center"/>
          </w:tcPr>
          <w:p w14:paraId="7ECE2B10"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31. 4 ± 0.06</w:t>
            </w:r>
          </w:p>
        </w:tc>
        <w:tc>
          <w:tcPr>
            <w:tcW w:w="892" w:type="pct"/>
            <w:vAlign w:val="center"/>
          </w:tcPr>
          <w:p w14:paraId="4656F0B6"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31.5 ± 0.41</w:t>
            </w:r>
          </w:p>
        </w:tc>
        <w:tc>
          <w:tcPr>
            <w:tcW w:w="1239" w:type="pct"/>
            <w:vAlign w:val="center"/>
          </w:tcPr>
          <w:p w14:paraId="105D3F2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32 ± 1.32</w:t>
            </w:r>
          </w:p>
        </w:tc>
        <w:tc>
          <w:tcPr>
            <w:tcW w:w="973" w:type="pct"/>
            <w:vAlign w:val="center"/>
          </w:tcPr>
          <w:p w14:paraId="644D58A5"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32.6 ± 1.5</w:t>
            </w:r>
          </w:p>
        </w:tc>
      </w:tr>
    </w:tbl>
    <w:p w14:paraId="519428B2" w14:textId="2FD0BDAE" w:rsidR="005F11EB" w:rsidRPr="007E7034" w:rsidRDefault="005F11EB" w:rsidP="007E7034">
      <w:pPr>
        <w:spacing w:after="0" w:line="360" w:lineRule="auto"/>
        <w:rPr>
          <w:rFonts w:ascii="Arial" w:hAnsi="Arial" w:cs="Arial"/>
          <w:sz w:val="18"/>
          <w:szCs w:val="18"/>
        </w:rPr>
      </w:pPr>
      <w:r w:rsidRPr="007E7034">
        <w:rPr>
          <w:rFonts w:ascii="Arial" w:hAnsi="Arial" w:cs="Arial"/>
          <w:sz w:val="18"/>
          <w:szCs w:val="18"/>
        </w:rPr>
        <w:lastRenderedPageBreak/>
        <w:t xml:space="preserve">Values are in Mean ± Standard </w:t>
      </w:r>
      <w:r w:rsidR="007E7034" w:rsidRPr="007E7034">
        <w:rPr>
          <w:rFonts w:ascii="Arial" w:hAnsi="Arial" w:cs="Arial"/>
          <w:sz w:val="18"/>
          <w:szCs w:val="18"/>
        </w:rPr>
        <w:t>Error</w:t>
      </w:r>
      <w:r w:rsidRPr="007E7034">
        <w:rPr>
          <w:rFonts w:ascii="Arial" w:hAnsi="Arial" w:cs="Arial"/>
          <w:sz w:val="18"/>
          <w:szCs w:val="18"/>
        </w:rPr>
        <w:t>. Values in the same row with different superscripts differ significantly (</w:t>
      </w:r>
      <w:r w:rsidRPr="007E7034">
        <w:rPr>
          <w:rFonts w:ascii="Arial" w:hAnsi="Arial" w:cs="Arial"/>
          <w:i/>
          <w:iCs/>
          <w:sz w:val="18"/>
          <w:szCs w:val="18"/>
        </w:rPr>
        <w:t>P</w:t>
      </w:r>
      <w:r w:rsidRPr="007E7034">
        <w:rPr>
          <w:rFonts w:ascii="Arial" w:hAnsi="Arial" w:cs="Arial"/>
          <w:sz w:val="18"/>
          <w:szCs w:val="18"/>
        </w:rPr>
        <w:t>&lt;0.05) for each parameter.</w:t>
      </w:r>
    </w:p>
    <w:p w14:paraId="0004B380" w14:textId="77777777" w:rsidR="008B3F8D" w:rsidRPr="00430C85" w:rsidRDefault="00214193">
      <w:pPr>
        <w:autoSpaceDE w:val="0"/>
        <w:autoSpaceDN w:val="0"/>
        <w:adjustRightInd w:val="0"/>
        <w:spacing w:after="0" w:line="480" w:lineRule="auto"/>
        <w:jc w:val="both"/>
        <w:rPr>
          <w:rFonts w:ascii="Arial" w:hAnsi="Arial" w:cs="Arial"/>
          <w:b/>
          <w:bCs/>
        </w:rPr>
      </w:pPr>
      <w:r w:rsidRPr="00430C85">
        <w:rPr>
          <w:rFonts w:ascii="Arial" w:hAnsi="Arial" w:cs="Arial"/>
          <w:b/>
          <w:bCs/>
        </w:rPr>
        <w:t xml:space="preserve">3.5 Meat quality </w:t>
      </w:r>
    </w:p>
    <w:p w14:paraId="4F66DC2A" w14:textId="6C38ED34" w:rsidR="008B3F8D" w:rsidRPr="005F11EB" w:rsidRDefault="00214193">
      <w:pPr>
        <w:autoSpaceDE w:val="0"/>
        <w:autoSpaceDN w:val="0"/>
        <w:adjustRightInd w:val="0"/>
        <w:spacing w:after="0" w:line="480" w:lineRule="auto"/>
        <w:ind w:firstLine="720"/>
        <w:jc w:val="both"/>
        <w:rPr>
          <w:rFonts w:ascii="Arial" w:eastAsia="Calibri" w:hAnsi="Arial" w:cs="Arial"/>
          <w:color w:val="000000"/>
          <w:sz w:val="20"/>
          <w:szCs w:val="20"/>
        </w:rPr>
      </w:pPr>
      <w:r w:rsidRPr="005F11EB">
        <w:rPr>
          <w:rFonts w:ascii="Arial" w:hAnsi="Arial" w:cs="Arial"/>
          <w:sz w:val="20"/>
          <w:szCs w:val="20"/>
        </w:rPr>
        <w:t>The meat quality of anabas fed with different protein levels was similar. It showed no significant difference (</w:t>
      </w:r>
      <w:r w:rsidR="005F11EB" w:rsidRPr="005F11EB">
        <w:rPr>
          <w:rFonts w:ascii="Arial" w:hAnsi="Arial" w:cs="Arial"/>
          <w:i/>
          <w:iCs/>
          <w:sz w:val="20"/>
          <w:szCs w:val="20"/>
        </w:rPr>
        <w:t>P</w:t>
      </w:r>
      <w:r w:rsidRPr="005F11EB">
        <w:rPr>
          <w:rFonts w:ascii="Arial" w:hAnsi="Arial" w:cs="Arial"/>
          <w:sz w:val="20"/>
          <w:szCs w:val="20"/>
        </w:rPr>
        <w:t>&gt;0.05) in sensory attributes</w:t>
      </w:r>
      <w:r w:rsidRPr="005F11EB">
        <w:rPr>
          <w:rFonts w:ascii="Arial" w:hAnsi="Arial" w:cs="Arial"/>
          <w:sz w:val="20"/>
          <w:szCs w:val="20"/>
          <w:shd w:val="clear" w:color="auto" w:fill="FFFFFF"/>
        </w:rPr>
        <w:t xml:space="preserve"> (Table 6), which were identical to the flesh quality parameters earlier observed </w:t>
      </w:r>
      <w:r w:rsidRPr="005F11EB">
        <w:rPr>
          <w:rFonts w:ascii="Arial" w:eastAsia="Calibri" w:hAnsi="Arial" w:cs="Arial"/>
          <w:color w:val="000000"/>
          <w:sz w:val="20"/>
          <w:szCs w:val="20"/>
        </w:rPr>
        <w:t xml:space="preserve">in Atlantic salmon </w:t>
      </w:r>
      <w:r w:rsidRPr="005F11EB">
        <w:rPr>
          <w:rFonts w:ascii="Arial" w:hAnsi="Arial" w:cs="Arial"/>
          <w:sz w:val="20"/>
          <w:szCs w:val="20"/>
          <w:shd w:val="clear" w:color="auto" w:fill="FFFFFF"/>
        </w:rPr>
        <w:t>(</w:t>
      </w:r>
      <w:proofErr w:type="spellStart"/>
      <w:r w:rsidRPr="005F11EB">
        <w:rPr>
          <w:rFonts w:ascii="Arial" w:eastAsia="Calibri" w:hAnsi="Arial" w:cs="Arial"/>
          <w:color w:val="000000"/>
          <w:sz w:val="20"/>
          <w:szCs w:val="20"/>
        </w:rPr>
        <w:t>Bjerkeng</w:t>
      </w:r>
      <w:proofErr w:type="spellEnd"/>
      <w:r w:rsidRPr="005F11EB">
        <w:rPr>
          <w:rFonts w:ascii="Arial" w:eastAsia="Calibri" w:hAnsi="Arial" w:cs="Arial"/>
          <w:color w:val="000000"/>
          <w:sz w:val="20"/>
          <w:szCs w:val="20"/>
        </w:rPr>
        <w:t xml:space="preserve"> et al. 1997) fed with varying levels </w:t>
      </w:r>
      <w:r w:rsidR="00A21103" w:rsidRPr="005F11EB">
        <w:rPr>
          <w:rFonts w:ascii="Arial" w:eastAsia="Calibri" w:hAnsi="Arial" w:cs="Arial"/>
          <w:color w:val="000000"/>
          <w:sz w:val="20"/>
          <w:szCs w:val="20"/>
        </w:rPr>
        <w:t>of</w:t>
      </w:r>
      <w:r w:rsidRPr="005F11EB">
        <w:rPr>
          <w:rFonts w:ascii="Arial" w:eastAsia="Calibri" w:hAnsi="Arial" w:cs="Arial"/>
          <w:color w:val="000000"/>
          <w:sz w:val="20"/>
          <w:szCs w:val="20"/>
        </w:rPr>
        <w:t xml:space="preserve"> fish meal and soybean meal and Japanese seabass (Liang et al. 2017) fed with a diet in which fish meal was partially replaced with fermented soybean meal.</w:t>
      </w:r>
    </w:p>
    <w:p w14:paraId="5A96A072" w14:textId="77777777" w:rsidR="005F11EB" w:rsidRPr="005F11EB" w:rsidRDefault="005F11EB" w:rsidP="005F11EB">
      <w:pPr>
        <w:spacing w:after="0" w:line="480" w:lineRule="auto"/>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6. Meat quality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903" w:type="dxa"/>
        <w:jc w:val="center"/>
        <w:tblLook w:val="04A0" w:firstRow="1" w:lastRow="0" w:firstColumn="1" w:lastColumn="0" w:noHBand="0" w:noVBand="1"/>
      </w:tblPr>
      <w:tblGrid>
        <w:gridCol w:w="2577"/>
        <w:gridCol w:w="1831"/>
        <w:gridCol w:w="1832"/>
        <w:gridCol w:w="1831"/>
        <w:gridCol w:w="1832"/>
      </w:tblGrid>
      <w:tr w:rsidR="005F11EB" w:rsidRPr="005F11EB" w14:paraId="16AD49A5" w14:textId="77777777" w:rsidTr="004A1B8F">
        <w:trPr>
          <w:trHeight w:val="472"/>
          <w:jc w:val="center"/>
        </w:trPr>
        <w:tc>
          <w:tcPr>
            <w:tcW w:w="2577" w:type="dxa"/>
            <w:vMerge w:val="restart"/>
          </w:tcPr>
          <w:p w14:paraId="5F96297A"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Sensory attributes</w:t>
            </w:r>
          </w:p>
        </w:tc>
        <w:tc>
          <w:tcPr>
            <w:tcW w:w="7326" w:type="dxa"/>
            <w:gridSpan w:val="4"/>
          </w:tcPr>
          <w:p w14:paraId="1EC21506"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Diets</w:t>
            </w:r>
          </w:p>
        </w:tc>
      </w:tr>
      <w:tr w:rsidR="005F11EB" w:rsidRPr="005F11EB" w14:paraId="23E461B2" w14:textId="77777777" w:rsidTr="004A1B8F">
        <w:trPr>
          <w:trHeight w:val="471"/>
          <w:jc w:val="center"/>
        </w:trPr>
        <w:tc>
          <w:tcPr>
            <w:tcW w:w="2577" w:type="dxa"/>
            <w:vMerge/>
          </w:tcPr>
          <w:p w14:paraId="10EEF6D7" w14:textId="77777777" w:rsidR="005F11EB" w:rsidRPr="005F11EB" w:rsidRDefault="005F11EB" w:rsidP="004A1B8F">
            <w:pPr>
              <w:spacing w:after="0" w:line="360" w:lineRule="auto"/>
              <w:ind w:right="-72"/>
              <w:jc w:val="center"/>
              <w:rPr>
                <w:rFonts w:ascii="Arial" w:hAnsi="Arial" w:cs="Arial"/>
                <w:sz w:val="20"/>
                <w:szCs w:val="20"/>
              </w:rPr>
            </w:pPr>
          </w:p>
        </w:tc>
        <w:tc>
          <w:tcPr>
            <w:tcW w:w="1831" w:type="dxa"/>
          </w:tcPr>
          <w:p w14:paraId="3A805CEA"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T4-20%</w:t>
            </w:r>
          </w:p>
        </w:tc>
        <w:tc>
          <w:tcPr>
            <w:tcW w:w="1832" w:type="dxa"/>
          </w:tcPr>
          <w:p w14:paraId="6979496F"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T5-25%</w:t>
            </w:r>
          </w:p>
        </w:tc>
        <w:tc>
          <w:tcPr>
            <w:tcW w:w="1831" w:type="dxa"/>
          </w:tcPr>
          <w:p w14:paraId="6D030BA7"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T6-30%</w:t>
            </w:r>
          </w:p>
        </w:tc>
        <w:tc>
          <w:tcPr>
            <w:tcW w:w="1832" w:type="dxa"/>
          </w:tcPr>
          <w:p w14:paraId="28E2E7D3"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T7-35%</w:t>
            </w:r>
          </w:p>
        </w:tc>
      </w:tr>
      <w:tr w:rsidR="005F11EB" w:rsidRPr="005F11EB" w14:paraId="4C7B1BD8" w14:textId="77777777" w:rsidTr="004A1B8F">
        <w:trPr>
          <w:jc w:val="center"/>
        </w:trPr>
        <w:tc>
          <w:tcPr>
            <w:tcW w:w="2577" w:type="dxa"/>
          </w:tcPr>
          <w:p w14:paraId="0B84AD8D"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Appearance</w:t>
            </w:r>
            <w:r w:rsidRPr="005F11EB">
              <w:rPr>
                <w:rFonts w:ascii="Arial" w:hAnsi="Arial" w:cs="Arial"/>
                <w:b/>
                <w:sz w:val="20"/>
                <w:szCs w:val="20"/>
                <w:vertAlign w:val="superscript"/>
              </w:rPr>
              <w:t>a</w:t>
            </w:r>
            <w:proofErr w:type="spellEnd"/>
          </w:p>
        </w:tc>
        <w:tc>
          <w:tcPr>
            <w:tcW w:w="1831" w:type="dxa"/>
          </w:tcPr>
          <w:p w14:paraId="7C02C36D"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9.14±0.1</w:t>
            </w:r>
            <w:r w:rsidRPr="005F11EB">
              <w:rPr>
                <w:rFonts w:ascii="Arial" w:hAnsi="Arial" w:cs="Arial"/>
                <w:bCs/>
                <w:sz w:val="20"/>
                <w:szCs w:val="20"/>
                <w:vertAlign w:val="superscript"/>
              </w:rPr>
              <w:t>x</w:t>
            </w:r>
          </w:p>
        </w:tc>
        <w:tc>
          <w:tcPr>
            <w:tcW w:w="1832" w:type="dxa"/>
          </w:tcPr>
          <w:p w14:paraId="11101833"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9.25±0.3</w:t>
            </w:r>
            <w:r w:rsidRPr="005F11EB">
              <w:rPr>
                <w:rFonts w:ascii="Arial" w:hAnsi="Arial" w:cs="Arial"/>
                <w:bCs/>
                <w:sz w:val="20"/>
                <w:szCs w:val="20"/>
                <w:vertAlign w:val="superscript"/>
              </w:rPr>
              <w:t>x</w:t>
            </w:r>
          </w:p>
        </w:tc>
        <w:tc>
          <w:tcPr>
            <w:tcW w:w="1831" w:type="dxa"/>
          </w:tcPr>
          <w:p w14:paraId="317D09B6"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9.12±0.1</w:t>
            </w:r>
            <w:r w:rsidRPr="005F11EB">
              <w:rPr>
                <w:rFonts w:ascii="Arial" w:hAnsi="Arial" w:cs="Arial"/>
                <w:bCs/>
                <w:sz w:val="20"/>
                <w:szCs w:val="20"/>
                <w:vertAlign w:val="superscript"/>
              </w:rPr>
              <w:t>x</w:t>
            </w:r>
          </w:p>
        </w:tc>
        <w:tc>
          <w:tcPr>
            <w:tcW w:w="1832" w:type="dxa"/>
          </w:tcPr>
          <w:p w14:paraId="24EA52E7"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9.14±0.2</w:t>
            </w:r>
            <w:r w:rsidRPr="005F11EB">
              <w:rPr>
                <w:rFonts w:ascii="Arial" w:hAnsi="Arial" w:cs="Arial"/>
                <w:bCs/>
                <w:sz w:val="20"/>
                <w:szCs w:val="20"/>
                <w:vertAlign w:val="superscript"/>
              </w:rPr>
              <w:t>x</w:t>
            </w:r>
          </w:p>
        </w:tc>
      </w:tr>
      <w:tr w:rsidR="005F11EB" w:rsidRPr="005F11EB" w14:paraId="44104609" w14:textId="77777777" w:rsidTr="004A1B8F">
        <w:trPr>
          <w:jc w:val="center"/>
        </w:trPr>
        <w:tc>
          <w:tcPr>
            <w:tcW w:w="2577" w:type="dxa"/>
          </w:tcPr>
          <w:p w14:paraId="29E80297"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Odour</w:t>
            </w:r>
            <w:r w:rsidRPr="005F11EB">
              <w:rPr>
                <w:rFonts w:ascii="Arial" w:hAnsi="Arial" w:cs="Arial"/>
                <w:b/>
                <w:sz w:val="20"/>
                <w:szCs w:val="20"/>
                <w:vertAlign w:val="superscript"/>
              </w:rPr>
              <w:t>c</w:t>
            </w:r>
            <w:proofErr w:type="spellEnd"/>
          </w:p>
        </w:tc>
        <w:tc>
          <w:tcPr>
            <w:tcW w:w="1831" w:type="dxa"/>
          </w:tcPr>
          <w:p w14:paraId="44B81B85"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6.34±0.4</w:t>
            </w:r>
            <w:r w:rsidRPr="005F11EB">
              <w:rPr>
                <w:rFonts w:ascii="Arial" w:hAnsi="Arial" w:cs="Arial"/>
                <w:bCs/>
                <w:sz w:val="20"/>
                <w:szCs w:val="20"/>
                <w:vertAlign w:val="superscript"/>
              </w:rPr>
              <w:t>x</w:t>
            </w:r>
          </w:p>
        </w:tc>
        <w:tc>
          <w:tcPr>
            <w:tcW w:w="1832" w:type="dxa"/>
          </w:tcPr>
          <w:p w14:paraId="66048DCA"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6.18±0.2</w:t>
            </w:r>
            <w:r w:rsidRPr="005F11EB">
              <w:rPr>
                <w:rFonts w:ascii="Arial" w:hAnsi="Arial" w:cs="Arial"/>
                <w:bCs/>
                <w:sz w:val="20"/>
                <w:szCs w:val="20"/>
                <w:vertAlign w:val="superscript"/>
              </w:rPr>
              <w:t>x</w:t>
            </w:r>
          </w:p>
        </w:tc>
        <w:tc>
          <w:tcPr>
            <w:tcW w:w="1831" w:type="dxa"/>
          </w:tcPr>
          <w:p w14:paraId="57C05B5E"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6.45±0.1</w:t>
            </w:r>
            <w:r w:rsidRPr="005F11EB">
              <w:rPr>
                <w:rFonts w:ascii="Arial" w:hAnsi="Arial" w:cs="Arial"/>
                <w:bCs/>
                <w:sz w:val="20"/>
                <w:szCs w:val="20"/>
                <w:vertAlign w:val="superscript"/>
              </w:rPr>
              <w:t>x</w:t>
            </w:r>
          </w:p>
        </w:tc>
        <w:tc>
          <w:tcPr>
            <w:tcW w:w="1832" w:type="dxa"/>
          </w:tcPr>
          <w:p w14:paraId="097E0EF3"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6.31±0.1</w:t>
            </w:r>
            <w:r w:rsidRPr="005F11EB">
              <w:rPr>
                <w:rFonts w:ascii="Arial" w:hAnsi="Arial" w:cs="Arial"/>
                <w:bCs/>
                <w:sz w:val="20"/>
                <w:szCs w:val="20"/>
                <w:vertAlign w:val="superscript"/>
              </w:rPr>
              <w:t>x</w:t>
            </w:r>
          </w:p>
        </w:tc>
      </w:tr>
      <w:tr w:rsidR="005F11EB" w:rsidRPr="005F11EB" w14:paraId="7A810BED" w14:textId="77777777" w:rsidTr="004A1B8F">
        <w:trPr>
          <w:jc w:val="center"/>
        </w:trPr>
        <w:tc>
          <w:tcPr>
            <w:tcW w:w="2577" w:type="dxa"/>
          </w:tcPr>
          <w:p w14:paraId="3F5BA53B"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Flavour</w:t>
            </w:r>
            <w:proofErr w:type="spellEnd"/>
            <w:r w:rsidRPr="005F11EB">
              <w:rPr>
                <w:rFonts w:ascii="Arial" w:hAnsi="Arial" w:cs="Arial"/>
                <w:b/>
                <w:sz w:val="20"/>
                <w:szCs w:val="20"/>
              </w:rPr>
              <w:t xml:space="preserve"> and </w:t>
            </w:r>
            <w:proofErr w:type="spellStart"/>
            <w:r w:rsidRPr="005F11EB">
              <w:rPr>
                <w:rFonts w:ascii="Arial" w:hAnsi="Arial" w:cs="Arial"/>
                <w:b/>
                <w:sz w:val="20"/>
                <w:szCs w:val="20"/>
              </w:rPr>
              <w:t>taste</w:t>
            </w:r>
            <w:r w:rsidRPr="005F11EB">
              <w:rPr>
                <w:rFonts w:ascii="Arial" w:hAnsi="Arial" w:cs="Arial"/>
                <w:b/>
                <w:sz w:val="20"/>
                <w:szCs w:val="20"/>
                <w:vertAlign w:val="superscript"/>
              </w:rPr>
              <w:t>c</w:t>
            </w:r>
            <w:proofErr w:type="spellEnd"/>
          </w:p>
        </w:tc>
        <w:tc>
          <w:tcPr>
            <w:tcW w:w="1831" w:type="dxa"/>
          </w:tcPr>
          <w:p w14:paraId="39DE99BB"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6.21±0.2</w:t>
            </w:r>
            <w:r w:rsidRPr="005F11EB">
              <w:rPr>
                <w:rFonts w:ascii="Arial" w:hAnsi="Arial" w:cs="Arial"/>
                <w:bCs/>
                <w:sz w:val="20"/>
                <w:szCs w:val="20"/>
                <w:vertAlign w:val="superscript"/>
              </w:rPr>
              <w:t>x</w:t>
            </w:r>
          </w:p>
        </w:tc>
        <w:tc>
          <w:tcPr>
            <w:tcW w:w="1832" w:type="dxa"/>
          </w:tcPr>
          <w:p w14:paraId="2BBC77D9"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6.1±0.1</w:t>
            </w:r>
            <w:r w:rsidRPr="005F11EB">
              <w:rPr>
                <w:rFonts w:ascii="Arial" w:hAnsi="Arial" w:cs="Arial"/>
                <w:bCs/>
                <w:sz w:val="20"/>
                <w:szCs w:val="20"/>
                <w:vertAlign w:val="superscript"/>
              </w:rPr>
              <w:t>x</w:t>
            </w:r>
          </w:p>
        </w:tc>
        <w:tc>
          <w:tcPr>
            <w:tcW w:w="1831" w:type="dxa"/>
          </w:tcPr>
          <w:p w14:paraId="784E7C4C"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6.29±0.4</w:t>
            </w:r>
            <w:r w:rsidRPr="005F11EB">
              <w:rPr>
                <w:rFonts w:ascii="Arial" w:hAnsi="Arial" w:cs="Arial"/>
                <w:bCs/>
                <w:sz w:val="20"/>
                <w:szCs w:val="20"/>
                <w:vertAlign w:val="superscript"/>
              </w:rPr>
              <w:t>x</w:t>
            </w:r>
          </w:p>
        </w:tc>
        <w:tc>
          <w:tcPr>
            <w:tcW w:w="1832" w:type="dxa"/>
          </w:tcPr>
          <w:p w14:paraId="76035FD9"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6.13±0.1</w:t>
            </w:r>
            <w:r w:rsidRPr="005F11EB">
              <w:rPr>
                <w:rFonts w:ascii="Arial" w:hAnsi="Arial" w:cs="Arial"/>
                <w:bCs/>
                <w:sz w:val="20"/>
                <w:szCs w:val="20"/>
                <w:vertAlign w:val="superscript"/>
              </w:rPr>
              <w:t>x</w:t>
            </w:r>
          </w:p>
        </w:tc>
      </w:tr>
      <w:tr w:rsidR="005F11EB" w:rsidRPr="005F11EB" w14:paraId="20DF436F" w14:textId="77777777" w:rsidTr="004A1B8F">
        <w:trPr>
          <w:jc w:val="center"/>
        </w:trPr>
        <w:tc>
          <w:tcPr>
            <w:tcW w:w="2577" w:type="dxa"/>
          </w:tcPr>
          <w:p w14:paraId="43B38C4B"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Juiciness</w:t>
            </w:r>
            <w:r w:rsidRPr="005F11EB">
              <w:rPr>
                <w:rFonts w:ascii="Arial" w:hAnsi="Arial" w:cs="Arial"/>
                <w:b/>
                <w:sz w:val="20"/>
                <w:szCs w:val="20"/>
                <w:vertAlign w:val="superscript"/>
              </w:rPr>
              <w:t>b</w:t>
            </w:r>
            <w:proofErr w:type="spellEnd"/>
          </w:p>
        </w:tc>
        <w:tc>
          <w:tcPr>
            <w:tcW w:w="1831" w:type="dxa"/>
          </w:tcPr>
          <w:p w14:paraId="5A19E333"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7.46±0.1</w:t>
            </w:r>
            <w:r w:rsidRPr="005F11EB">
              <w:rPr>
                <w:rFonts w:ascii="Arial" w:hAnsi="Arial" w:cs="Arial"/>
                <w:bCs/>
                <w:sz w:val="20"/>
                <w:szCs w:val="20"/>
                <w:vertAlign w:val="superscript"/>
              </w:rPr>
              <w:t>x</w:t>
            </w:r>
          </w:p>
        </w:tc>
        <w:tc>
          <w:tcPr>
            <w:tcW w:w="1832" w:type="dxa"/>
          </w:tcPr>
          <w:p w14:paraId="2E2E0015"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7.17±1</w:t>
            </w:r>
            <w:r w:rsidRPr="005F11EB">
              <w:rPr>
                <w:rFonts w:ascii="Arial" w:hAnsi="Arial" w:cs="Arial"/>
                <w:bCs/>
                <w:sz w:val="20"/>
                <w:szCs w:val="20"/>
                <w:vertAlign w:val="superscript"/>
              </w:rPr>
              <w:t>x</w:t>
            </w:r>
          </w:p>
        </w:tc>
        <w:tc>
          <w:tcPr>
            <w:tcW w:w="1831" w:type="dxa"/>
          </w:tcPr>
          <w:p w14:paraId="35C5F654"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7.0</w:t>
            </w:r>
            <w:r w:rsidRPr="005F11EB">
              <w:rPr>
                <w:rFonts w:ascii="Arial" w:hAnsi="Arial" w:cs="Arial"/>
                <w:bCs/>
                <w:sz w:val="20"/>
                <w:szCs w:val="20"/>
                <w:vertAlign w:val="superscript"/>
              </w:rPr>
              <w:t>x</w:t>
            </w:r>
          </w:p>
        </w:tc>
        <w:tc>
          <w:tcPr>
            <w:tcW w:w="1832" w:type="dxa"/>
          </w:tcPr>
          <w:p w14:paraId="0687C00C"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7.21±0.3</w:t>
            </w:r>
            <w:r w:rsidRPr="005F11EB">
              <w:rPr>
                <w:rFonts w:ascii="Arial" w:hAnsi="Arial" w:cs="Arial"/>
                <w:bCs/>
                <w:sz w:val="20"/>
                <w:szCs w:val="20"/>
                <w:vertAlign w:val="superscript"/>
              </w:rPr>
              <w:t>x</w:t>
            </w:r>
          </w:p>
        </w:tc>
      </w:tr>
      <w:tr w:rsidR="005F11EB" w:rsidRPr="005F11EB" w14:paraId="0B902BB6" w14:textId="77777777" w:rsidTr="004A1B8F">
        <w:trPr>
          <w:jc w:val="center"/>
        </w:trPr>
        <w:tc>
          <w:tcPr>
            <w:tcW w:w="2577" w:type="dxa"/>
          </w:tcPr>
          <w:p w14:paraId="302AC035"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Overall acceptability</w:t>
            </w:r>
          </w:p>
        </w:tc>
        <w:tc>
          <w:tcPr>
            <w:tcW w:w="1831" w:type="dxa"/>
          </w:tcPr>
          <w:p w14:paraId="731C84A5"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7.19±1.5</w:t>
            </w:r>
            <w:r w:rsidRPr="005F11EB">
              <w:rPr>
                <w:rFonts w:ascii="Arial" w:hAnsi="Arial" w:cs="Arial"/>
                <w:bCs/>
                <w:sz w:val="20"/>
                <w:szCs w:val="20"/>
                <w:vertAlign w:val="superscript"/>
              </w:rPr>
              <w:t>x</w:t>
            </w:r>
          </w:p>
        </w:tc>
        <w:tc>
          <w:tcPr>
            <w:tcW w:w="1832" w:type="dxa"/>
          </w:tcPr>
          <w:p w14:paraId="2819B484"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7.36±2</w:t>
            </w:r>
            <w:r w:rsidRPr="005F11EB">
              <w:rPr>
                <w:rFonts w:ascii="Arial" w:hAnsi="Arial" w:cs="Arial"/>
                <w:bCs/>
                <w:sz w:val="20"/>
                <w:szCs w:val="20"/>
                <w:vertAlign w:val="superscript"/>
              </w:rPr>
              <w:t>x</w:t>
            </w:r>
          </w:p>
        </w:tc>
        <w:tc>
          <w:tcPr>
            <w:tcW w:w="1831" w:type="dxa"/>
          </w:tcPr>
          <w:p w14:paraId="7D2EE81E"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7.78±1.5</w:t>
            </w:r>
            <w:r w:rsidRPr="005F11EB">
              <w:rPr>
                <w:rFonts w:ascii="Arial" w:hAnsi="Arial" w:cs="Arial"/>
                <w:bCs/>
                <w:sz w:val="20"/>
                <w:szCs w:val="20"/>
                <w:vertAlign w:val="superscript"/>
              </w:rPr>
              <w:t>x</w:t>
            </w:r>
          </w:p>
        </w:tc>
        <w:tc>
          <w:tcPr>
            <w:tcW w:w="1832" w:type="dxa"/>
          </w:tcPr>
          <w:p w14:paraId="0B8BC1A2"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7.12±2</w:t>
            </w:r>
            <w:r w:rsidRPr="005F11EB">
              <w:rPr>
                <w:rFonts w:ascii="Arial" w:hAnsi="Arial" w:cs="Arial"/>
                <w:bCs/>
                <w:sz w:val="20"/>
                <w:szCs w:val="20"/>
                <w:vertAlign w:val="superscript"/>
              </w:rPr>
              <w:t>x</w:t>
            </w:r>
          </w:p>
        </w:tc>
      </w:tr>
    </w:tbl>
    <w:p w14:paraId="06BF72D7" w14:textId="77777777" w:rsidR="007E7034" w:rsidRPr="007E7034" w:rsidRDefault="007E7034" w:rsidP="007E7034">
      <w:pPr>
        <w:spacing w:after="0" w:line="240" w:lineRule="auto"/>
        <w:jc w:val="both"/>
        <w:rPr>
          <w:rFonts w:ascii="Times New Roman" w:eastAsia="Calibri" w:hAnsi="Times New Roman" w:cs="Times New Roman"/>
          <w:sz w:val="20"/>
          <w:szCs w:val="20"/>
        </w:rPr>
      </w:pPr>
      <w:proofErr w:type="spellStart"/>
      <w:r w:rsidRPr="007E7034">
        <w:rPr>
          <w:rFonts w:ascii="Times New Roman" w:eastAsia="Calibri" w:hAnsi="Times New Roman" w:cs="Times New Roman"/>
          <w:sz w:val="20"/>
          <w:szCs w:val="20"/>
          <w:vertAlign w:val="superscript"/>
        </w:rPr>
        <w:t>a</w:t>
      </w:r>
      <w:r w:rsidRPr="007E7034">
        <w:rPr>
          <w:rFonts w:ascii="Times New Roman" w:eastAsia="Calibri" w:hAnsi="Times New Roman" w:cs="Times New Roman"/>
          <w:sz w:val="20"/>
          <w:szCs w:val="20"/>
        </w:rPr>
        <w:t>Nine</w:t>
      </w:r>
      <w:proofErr w:type="spellEnd"/>
      <w:r w:rsidRPr="007E7034">
        <w:rPr>
          <w:rFonts w:ascii="Times New Roman" w:eastAsia="Calibri" w:hAnsi="Times New Roman" w:cs="Times New Roman"/>
          <w:sz w:val="20"/>
          <w:szCs w:val="20"/>
        </w:rPr>
        <w:t>-point scale; from 9 (extremely acceptable) to 1 (extremely unacceptable)</w:t>
      </w:r>
    </w:p>
    <w:p w14:paraId="79A544CB" w14:textId="77777777" w:rsidR="007E7034" w:rsidRPr="007E7034" w:rsidRDefault="007E7034" w:rsidP="007E7034">
      <w:pPr>
        <w:spacing w:after="0" w:line="240" w:lineRule="auto"/>
        <w:rPr>
          <w:rFonts w:ascii="Times New Roman" w:eastAsia="Calibri" w:hAnsi="Times New Roman" w:cs="Times New Roman"/>
          <w:sz w:val="20"/>
          <w:szCs w:val="20"/>
        </w:rPr>
      </w:pPr>
      <w:proofErr w:type="spellStart"/>
      <w:r w:rsidRPr="007E7034">
        <w:rPr>
          <w:rFonts w:ascii="Times New Roman" w:eastAsia="Calibri" w:hAnsi="Times New Roman" w:cs="Times New Roman"/>
          <w:sz w:val="20"/>
          <w:szCs w:val="20"/>
          <w:vertAlign w:val="superscript"/>
        </w:rPr>
        <w:t>b</w:t>
      </w:r>
      <w:r w:rsidRPr="007E7034">
        <w:rPr>
          <w:rFonts w:ascii="Times New Roman" w:eastAsia="Calibri" w:hAnsi="Times New Roman" w:cs="Times New Roman"/>
          <w:sz w:val="20"/>
          <w:szCs w:val="20"/>
        </w:rPr>
        <w:t>Eight</w:t>
      </w:r>
      <w:proofErr w:type="spellEnd"/>
      <w:r w:rsidRPr="007E7034">
        <w:rPr>
          <w:rFonts w:ascii="Times New Roman" w:eastAsia="Calibri" w:hAnsi="Times New Roman" w:cs="Times New Roman"/>
          <w:sz w:val="20"/>
          <w:szCs w:val="20"/>
        </w:rPr>
        <w:t xml:space="preserve">-point hedonic scale, from 8= extremely intense/juicy/lender to 1 = extremely bland/dry/tough for </w:t>
      </w:r>
      <w:proofErr w:type="spellStart"/>
      <w:r w:rsidRPr="007E7034">
        <w:rPr>
          <w:rFonts w:ascii="Times New Roman" w:eastAsia="Calibri" w:hAnsi="Times New Roman" w:cs="Times New Roman"/>
          <w:sz w:val="20"/>
          <w:szCs w:val="20"/>
        </w:rPr>
        <w:t>odour</w:t>
      </w:r>
      <w:proofErr w:type="spellEnd"/>
      <w:r w:rsidRPr="007E7034">
        <w:rPr>
          <w:rFonts w:ascii="Times New Roman" w:eastAsia="Calibri" w:hAnsi="Times New Roman" w:cs="Times New Roman"/>
          <w:sz w:val="20"/>
          <w:szCs w:val="20"/>
        </w:rPr>
        <w:t xml:space="preserve"> and </w:t>
      </w:r>
      <w:proofErr w:type="spellStart"/>
      <w:r w:rsidRPr="007E7034">
        <w:rPr>
          <w:rFonts w:ascii="Times New Roman" w:eastAsia="Calibri" w:hAnsi="Times New Roman" w:cs="Times New Roman"/>
          <w:sz w:val="20"/>
          <w:szCs w:val="20"/>
        </w:rPr>
        <w:t>flavour</w:t>
      </w:r>
      <w:proofErr w:type="spellEnd"/>
      <w:r w:rsidRPr="007E7034">
        <w:rPr>
          <w:rFonts w:ascii="Times New Roman" w:eastAsia="Calibri" w:hAnsi="Times New Roman" w:cs="Times New Roman"/>
          <w:sz w:val="20"/>
          <w:szCs w:val="20"/>
        </w:rPr>
        <w:t xml:space="preserve"> intensity, juiciness, and tenderness, respectively.</w:t>
      </w:r>
    </w:p>
    <w:p w14:paraId="544D23C5" w14:textId="77777777" w:rsidR="007E7034" w:rsidRPr="007E7034" w:rsidRDefault="007E7034" w:rsidP="007E7034">
      <w:pPr>
        <w:spacing w:after="0" w:line="240" w:lineRule="auto"/>
        <w:rPr>
          <w:rFonts w:ascii="Times New Roman" w:eastAsia="Calibri" w:hAnsi="Times New Roman" w:cs="Times New Roman"/>
          <w:sz w:val="20"/>
          <w:szCs w:val="20"/>
        </w:rPr>
      </w:pPr>
      <w:proofErr w:type="spellStart"/>
      <w:r w:rsidRPr="007E7034">
        <w:rPr>
          <w:rFonts w:ascii="Times New Roman" w:eastAsia="Calibri" w:hAnsi="Times New Roman" w:cs="Times New Roman"/>
          <w:sz w:val="20"/>
          <w:szCs w:val="20"/>
          <w:vertAlign w:val="superscript"/>
        </w:rPr>
        <w:t>c</w:t>
      </w:r>
      <w:r w:rsidRPr="007E7034">
        <w:rPr>
          <w:rFonts w:ascii="Times New Roman" w:eastAsia="Calibri" w:hAnsi="Times New Roman" w:cs="Times New Roman"/>
          <w:sz w:val="20"/>
          <w:szCs w:val="20"/>
        </w:rPr>
        <w:t>Six</w:t>
      </w:r>
      <w:proofErr w:type="spellEnd"/>
      <w:r w:rsidRPr="007E7034">
        <w:rPr>
          <w:rFonts w:ascii="Times New Roman" w:eastAsia="Calibri" w:hAnsi="Times New Roman" w:cs="Times New Roman"/>
          <w:sz w:val="20"/>
          <w:szCs w:val="20"/>
        </w:rPr>
        <w:t>-point scoring scale; from 6 (non-detected) to 1 (extreme all-</w:t>
      </w:r>
      <w:proofErr w:type="spellStart"/>
      <w:r w:rsidRPr="007E7034">
        <w:rPr>
          <w:rFonts w:ascii="Times New Roman" w:eastAsia="Calibri" w:hAnsi="Times New Roman" w:cs="Times New Roman"/>
          <w:sz w:val="20"/>
          <w:szCs w:val="20"/>
        </w:rPr>
        <w:t>odour</w:t>
      </w:r>
      <w:proofErr w:type="spellEnd"/>
      <w:r w:rsidRPr="007E7034">
        <w:rPr>
          <w:rFonts w:ascii="Times New Roman" w:eastAsia="Calibri" w:hAnsi="Times New Roman" w:cs="Times New Roman"/>
          <w:sz w:val="20"/>
          <w:szCs w:val="20"/>
        </w:rPr>
        <w:t>/off-</w:t>
      </w:r>
      <w:proofErr w:type="spellStart"/>
      <w:r w:rsidRPr="007E7034">
        <w:rPr>
          <w:rFonts w:ascii="Times New Roman" w:eastAsia="Calibri" w:hAnsi="Times New Roman" w:cs="Times New Roman"/>
          <w:sz w:val="20"/>
          <w:szCs w:val="20"/>
        </w:rPr>
        <w:t>flavour</w:t>
      </w:r>
      <w:proofErr w:type="spellEnd"/>
      <w:r w:rsidRPr="007E7034">
        <w:rPr>
          <w:rFonts w:ascii="Times New Roman" w:eastAsia="Calibri" w:hAnsi="Times New Roman" w:cs="Times New Roman"/>
          <w:sz w:val="20"/>
          <w:szCs w:val="20"/>
        </w:rPr>
        <w:t>)</w:t>
      </w:r>
    </w:p>
    <w:p w14:paraId="2E621881" w14:textId="77777777" w:rsidR="007E7034" w:rsidRPr="007E7034" w:rsidRDefault="007E7034" w:rsidP="007E7034">
      <w:pPr>
        <w:spacing w:after="0" w:line="240" w:lineRule="auto"/>
        <w:rPr>
          <w:rFonts w:ascii="Times New Roman" w:eastAsia="Calibri" w:hAnsi="Times New Roman" w:cs="Times New Roman"/>
          <w:sz w:val="20"/>
          <w:szCs w:val="20"/>
        </w:rPr>
      </w:pPr>
      <w:r w:rsidRPr="007E7034">
        <w:rPr>
          <w:rFonts w:ascii="Times New Roman" w:eastAsia="Calibri" w:hAnsi="Times New Roman" w:cs="Times New Roman"/>
          <w:sz w:val="20"/>
          <w:szCs w:val="20"/>
          <w:vertAlign w:val="superscript"/>
        </w:rPr>
        <w:t>x-</w:t>
      </w:r>
      <w:proofErr w:type="spellStart"/>
      <w:r w:rsidRPr="007E7034">
        <w:rPr>
          <w:rFonts w:ascii="Times New Roman" w:eastAsia="Calibri" w:hAnsi="Times New Roman" w:cs="Times New Roman"/>
          <w:sz w:val="20"/>
          <w:szCs w:val="20"/>
          <w:vertAlign w:val="superscript"/>
        </w:rPr>
        <w:t>y</w:t>
      </w:r>
      <w:r w:rsidRPr="007E7034">
        <w:rPr>
          <w:rFonts w:ascii="Times New Roman" w:eastAsia="Calibri" w:hAnsi="Times New Roman" w:cs="Times New Roman"/>
          <w:sz w:val="20"/>
          <w:szCs w:val="20"/>
        </w:rPr>
        <w:t>Scores</w:t>
      </w:r>
      <w:proofErr w:type="spellEnd"/>
      <w:r w:rsidRPr="007E7034">
        <w:rPr>
          <w:rFonts w:ascii="Times New Roman" w:eastAsia="Calibri" w:hAnsi="Times New Roman" w:cs="Times New Roman"/>
          <w:sz w:val="20"/>
          <w:szCs w:val="20"/>
        </w:rPr>
        <w:t xml:space="preserve"> in the same row, followed by different superscripts, are significantly different (</w:t>
      </w:r>
      <w:r w:rsidRPr="007E7034">
        <w:rPr>
          <w:rFonts w:ascii="Times New Roman" w:eastAsia="Calibri" w:hAnsi="Times New Roman" w:cs="Times New Roman"/>
          <w:i/>
          <w:iCs/>
          <w:sz w:val="20"/>
          <w:szCs w:val="20"/>
        </w:rPr>
        <w:t>P</w:t>
      </w:r>
      <w:r w:rsidRPr="007E7034">
        <w:rPr>
          <w:rFonts w:ascii="Times New Roman" w:eastAsia="Calibri" w:hAnsi="Times New Roman" w:cs="Times New Roman"/>
          <w:sz w:val="20"/>
          <w:szCs w:val="20"/>
        </w:rPr>
        <w:t>&lt;0.05).</w:t>
      </w:r>
    </w:p>
    <w:p w14:paraId="58A34E34" w14:textId="77777777" w:rsidR="007E7034" w:rsidRDefault="007E7034">
      <w:pPr>
        <w:autoSpaceDE w:val="0"/>
        <w:autoSpaceDN w:val="0"/>
        <w:adjustRightInd w:val="0"/>
        <w:spacing w:after="0" w:line="480" w:lineRule="auto"/>
        <w:ind w:firstLine="720"/>
        <w:jc w:val="both"/>
        <w:rPr>
          <w:rFonts w:ascii="Arial" w:hAnsi="Arial" w:cs="Arial"/>
          <w:sz w:val="20"/>
          <w:szCs w:val="20"/>
        </w:rPr>
      </w:pPr>
    </w:p>
    <w:p w14:paraId="3819069C" w14:textId="7CDD1844"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Cost of the experimental diets:</w:t>
      </w:r>
      <w:r w:rsidR="00CC3BCB" w:rsidRPr="005F11EB">
        <w:rPr>
          <w:rFonts w:ascii="Arial" w:hAnsi="Arial" w:cs="Arial"/>
          <w:sz w:val="20"/>
          <w:szCs w:val="20"/>
        </w:rPr>
        <w:t xml:space="preserve"> </w:t>
      </w:r>
      <w:r w:rsidRPr="005F11EB">
        <w:rPr>
          <w:rFonts w:ascii="Arial" w:hAnsi="Arial" w:cs="Arial"/>
          <w:sz w:val="20"/>
          <w:szCs w:val="20"/>
        </w:rPr>
        <w:t>T4, T5, T6</w:t>
      </w:r>
      <w:r w:rsidR="00A21103" w:rsidRPr="005F11EB">
        <w:rPr>
          <w:rFonts w:ascii="Arial" w:hAnsi="Arial" w:cs="Arial"/>
          <w:sz w:val="20"/>
          <w:szCs w:val="20"/>
        </w:rPr>
        <w:t>, and T7 were Rs.52.7, Rs.58.5, Rs.71.5, and Rs.80.9 per kg,</w:t>
      </w:r>
      <w:r w:rsidRPr="005F11EB">
        <w:rPr>
          <w:rFonts w:ascii="Arial" w:hAnsi="Arial" w:cs="Arial"/>
          <w:sz w:val="20"/>
          <w:szCs w:val="20"/>
        </w:rPr>
        <w:t xml:space="preserve"> respectively (Table 7). In the present study, the growth performance of T6-30% and T7-35% were not significantly different; However, the cost of the T7 35% CP diet was higher (Rs.80.9) when compared to T6 30% CP diet (Rs.71.5). Considering FCR of different treatments and weight gain into account T6</w:t>
      </w:r>
      <w:r w:rsidR="00601119">
        <w:rPr>
          <w:rFonts w:ascii="Arial" w:hAnsi="Arial" w:cs="Arial"/>
          <w:sz w:val="20"/>
          <w:szCs w:val="20"/>
        </w:rPr>
        <w:t xml:space="preserve"> 30% CP</w:t>
      </w:r>
      <w:r w:rsidRPr="005F11EB">
        <w:rPr>
          <w:rFonts w:ascii="Arial" w:hAnsi="Arial" w:cs="Arial"/>
          <w:sz w:val="20"/>
          <w:szCs w:val="20"/>
        </w:rPr>
        <w:t xml:space="preserve"> diet ensured the cost-effectiveness with maximum growth of animal in the present study. </w:t>
      </w:r>
    </w:p>
    <w:p w14:paraId="47EEF916" w14:textId="5AC2F665" w:rsidR="005F11EB" w:rsidRPr="005F11EB" w:rsidRDefault="005F11EB" w:rsidP="000E32A6">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7. Cost economics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720" w:type="dxa"/>
        <w:tblInd w:w="-365" w:type="dxa"/>
        <w:tblLook w:val="04A0" w:firstRow="1" w:lastRow="0" w:firstColumn="1" w:lastColumn="0" w:noHBand="0" w:noVBand="1"/>
      </w:tblPr>
      <w:tblGrid>
        <w:gridCol w:w="2600"/>
        <w:gridCol w:w="2620"/>
        <w:gridCol w:w="1440"/>
        <w:gridCol w:w="1440"/>
        <w:gridCol w:w="1620"/>
      </w:tblGrid>
      <w:tr w:rsidR="005F11EB" w:rsidRPr="005F11EB" w14:paraId="07D9170D" w14:textId="77777777" w:rsidTr="002E3FD2">
        <w:trPr>
          <w:trHeight w:val="20"/>
        </w:trPr>
        <w:tc>
          <w:tcPr>
            <w:tcW w:w="5220" w:type="dxa"/>
            <w:gridSpan w:val="2"/>
          </w:tcPr>
          <w:p w14:paraId="35D68F38"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Fish feed</w:t>
            </w:r>
          </w:p>
          <w:p w14:paraId="0341231A" w14:textId="77777777" w:rsidR="005F11EB" w:rsidRPr="005F11EB" w:rsidRDefault="005F11EB" w:rsidP="004A1B8F">
            <w:pPr>
              <w:spacing w:after="0" w:line="240" w:lineRule="auto"/>
              <w:ind w:firstLine="720"/>
              <w:jc w:val="center"/>
              <w:rPr>
                <w:rFonts w:ascii="Arial" w:hAnsi="Arial" w:cs="Arial"/>
                <w:sz w:val="20"/>
                <w:szCs w:val="20"/>
              </w:rPr>
            </w:pPr>
          </w:p>
        </w:tc>
        <w:tc>
          <w:tcPr>
            <w:tcW w:w="1440" w:type="dxa"/>
          </w:tcPr>
          <w:p w14:paraId="26AF1A56" w14:textId="11A39CA4" w:rsidR="005F11EB" w:rsidRPr="005F11EB" w:rsidRDefault="005F11EB" w:rsidP="002E3FD2">
            <w:pPr>
              <w:spacing w:after="0" w:line="240" w:lineRule="auto"/>
              <w:jc w:val="center"/>
              <w:rPr>
                <w:rFonts w:ascii="Arial" w:hAnsi="Arial" w:cs="Arial"/>
                <w:b/>
                <w:sz w:val="20"/>
                <w:szCs w:val="20"/>
              </w:rPr>
            </w:pPr>
            <w:r w:rsidRPr="005F11EB">
              <w:rPr>
                <w:rFonts w:ascii="Arial" w:hAnsi="Arial" w:cs="Arial"/>
                <w:b/>
                <w:sz w:val="20"/>
                <w:szCs w:val="20"/>
              </w:rPr>
              <w:t>Quantity</w:t>
            </w:r>
            <w:r w:rsidR="002E3FD2">
              <w:rPr>
                <w:rFonts w:ascii="Arial" w:hAnsi="Arial" w:cs="Arial"/>
                <w:b/>
                <w:sz w:val="20"/>
                <w:szCs w:val="20"/>
              </w:rPr>
              <w:t xml:space="preserve"> </w:t>
            </w:r>
            <w:r w:rsidRPr="005F11EB">
              <w:rPr>
                <w:rFonts w:ascii="Arial" w:hAnsi="Arial" w:cs="Arial"/>
                <w:b/>
                <w:sz w:val="20"/>
                <w:szCs w:val="20"/>
              </w:rPr>
              <w:t>(g)</w:t>
            </w:r>
          </w:p>
        </w:tc>
        <w:tc>
          <w:tcPr>
            <w:tcW w:w="1440" w:type="dxa"/>
          </w:tcPr>
          <w:p w14:paraId="26921A67"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 xml:space="preserve">Cost </w:t>
            </w:r>
          </w:p>
          <w:p w14:paraId="4E0BADFF"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(Rs)</w:t>
            </w:r>
          </w:p>
        </w:tc>
        <w:tc>
          <w:tcPr>
            <w:tcW w:w="1620" w:type="dxa"/>
          </w:tcPr>
          <w:p w14:paraId="311EDB8A"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FCR</w:t>
            </w:r>
          </w:p>
        </w:tc>
      </w:tr>
      <w:tr w:rsidR="005F11EB" w:rsidRPr="005F11EB" w14:paraId="2CD9586F" w14:textId="77777777" w:rsidTr="002E3FD2">
        <w:trPr>
          <w:trHeight w:val="20"/>
        </w:trPr>
        <w:tc>
          <w:tcPr>
            <w:tcW w:w="5220" w:type="dxa"/>
            <w:gridSpan w:val="2"/>
          </w:tcPr>
          <w:p w14:paraId="2E560000" w14:textId="77777777" w:rsidR="005F11EB" w:rsidRPr="005F11EB" w:rsidRDefault="005F11EB" w:rsidP="004A1B8F">
            <w:pPr>
              <w:spacing w:after="0" w:line="240" w:lineRule="auto"/>
              <w:rPr>
                <w:rFonts w:ascii="Arial" w:hAnsi="Arial" w:cs="Arial"/>
                <w:b/>
                <w:sz w:val="20"/>
                <w:szCs w:val="20"/>
              </w:rPr>
            </w:pPr>
            <w:r w:rsidRPr="005F11EB">
              <w:rPr>
                <w:rFonts w:ascii="Arial" w:hAnsi="Arial" w:cs="Arial"/>
                <w:b/>
                <w:sz w:val="20"/>
                <w:szCs w:val="20"/>
              </w:rPr>
              <w:t>Treatment 4-20%</w:t>
            </w:r>
          </w:p>
        </w:tc>
        <w:tc>
          <w:tcPr>
            <w:tcW w:w="1440" w:type="dxa"/>
          </w:tcPr>
          <w:p w14:paraId="344AD545" w14:textId="77777777" w:rsidR="005F11EB" w:rsidRPr="005F11EB" w:rsidRDefault="005F11EB" w:rsidP="004A1B8F">
            <w:pPr>
              <w:spacing w:after="0" w:line="480" w:lineRule="auto"/>
              <w:rPr>
                <w:rFonts w:ascii="Arial" w:hAnsi="Arial" w:cs="Arial"/>
                <w:sz w:val="20"/>
                <w:szCs w:val="20"/>
              </w:rPr>
            </w:pPr>
          </w:p>
        </w:tc>
        <w:tc>
          <w:tcPr>
            <w:tcW w:w="1440" w:type="dxa"/>
          </w:tcPr>
          <w:p w14:paraId="35E486AB" w14:textId="77777777" w:rsidR="005F11EB" w:rsidRPr="005F11EB" w:rsidRDefault="005F11EB" w:rsidP="004A1B8F">
            <w:pPr>
              <w:spacing w:after="0" w:line="480" w:lineRule="auto"/>
              <w:rPr>
                <w:rFonts w:ascii="Arial" w:hAnsi="Arial" w:cs="Arial"/>
                <w:sz w:val="20"/>
                <w:szCs w:val="20"/>
              </w:rPr>
            </w:pPr>
          </w:p>
        </w:tc>
        <w:tc>
          <w:tcPr>
            <w:tcW w:w="1620" w:type="dxa"/>
          </w:tcPr>
          <w:p w14:paraId="1B0F165B" w14:textId="77777777" w:rsidR="005F11EB" w:rsidRPr="005F11EB" w:rsidRDefault="005F11EB" w:rsidP="004A1B8F">
            <w:pPr>
              <w:spacing w:after="0" w:line="480" w:lineRule="auto"/>
              <w:rPr>
                <w:rFonts w:ascii="Arial" w:hAnsi="Arial" w:cs="Arial"/>
                <w:sz w:val="20"/>
                <w:szCs w:val="20"/>
              </w:rPr>
            </w:pPr>
          </w:p>
        </w:tc>
      </w:tr>
      <w:tr w:rsidR="005F11EB" w:rsidRPr="005F11EB" w14:paraId="391FA1A8" w14:textId="77777777" w:rsidTr="002E3FD2">
        <w:trPr>
          <w:trHeight w:val="20"/>
        </w:trPr>
        <w:tc>
          <w:tcPr>
            <w:tcW w:w="2600" w:type="dxa"/>
          </w:tcPr>
          <w:p w14:paraId="292256B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256593C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44E234D2"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150</w:t>
            </w:r>
          </w:p>
        </w:tc>
        <w:tc>
          <w:tcPr>
            <w:tcW w:w="1440" w:type="dxa"/>
          </w:tcPr>
          <w:p w14:paraId="351130B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16.5</w:t>
            </w:r>
          </w:p>
        </w:tc>
        <w:tc>
          <w:tcPr>
            <w:tcW w:w="1620" w:type="dxa"/>
          </w:tcPr>
          <w:p w14:paraId="6F876AF8"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08EB289" w14:textId="77777777" w:rsidTr="002E3FD2">
        <w:trPr>
          <w:trHeight w:val="20"/>
        </w:trPr>
        <w:tc>
          <w:tcPr>
            <w:tcW w:w="2600" w:type="dxa"/>
          </w:tcPr>
          <w:p w14:paraId="0D8983B9"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lastRenderedPageBreak/>
              <w:t>Black soldier fly larvae meal</w:t>
            </w:r>
          </w:p>
        </w:tc>
        <w:tc>
          <w:tcPr>
            <w:tcW w:w="2620" w:type="dxa"/>
          </w:tcPr>
          <w:p w14:paraId="6F8F13F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5EFCE62E"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100</w:t>
            </w:r>
          </w:p>
        </w:tc>
        <w:tc>
          <w:tcPr>
            <w:tcW w:w="1440" w:type="dxa"/>
          </w:tcPr>
          <w:p w14:paraId="271766A0"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620" w:type="dxa"/>
          </w:tcPr>
          <w:p w14:paraId="47C8E1E4"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8113C10" w14:textId="77777777" w:rsidTr="002E3FD2">
        <w:trPr>
          <w:trHeight w:val="20"/>
        </w:trPr>
        <w:tc>
          <w:tcPr>
            <w:tcW w:w="2600" w:type="dxa"/>
          </w:tcPr>
          <w:p w14:paraId="7D63E8E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7CEB4D3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69FE5E98"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250</w:t>
            </w:r>
          </w:p>
        </w:tc>
        <w:tc>
          <w:tcPr>
            <w:tcW w:w="1440" w:type="dxa"/>
          </w:tcPr>
          <w:p w14:paraId="5E7FD3CB"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68ED062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28F86B1" w14:textId="77777777" w:rsidTr="002E3FD2">
        <w:trPr>
          <w:trHeight w:val="20"/>
        </w:trPr>
        <w:tc>
          <w:tcPr>
            <w:tcW w:w="2600" w:type="dxa"/>
          </w:tcPr>
          <w:p w14:paraId="783A195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67EBDFA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5EF0B00F" w14:textId="0B17CEB6" w:rsidR="005F11EB" w:rsidRPr="005F11EB" w:rsidRDefault="005F11EB" w:rsidP="002E3FD2">
            <w:pPr>
              <w:spacing w:after="0" w:line="480" w:lineRule="auto"/>
              <w:jc w:val="center"/>
              <w:rPr>
                <w:rFonts w:ascii="Arial" w:hAnsi="Arial" w:cs="Arial"/>
                <w:sz w:val="20"/>
                <w:szCs w:val="20"/>
              </w:rPr>
            </w:pPr>
            <w:r w:rsidRPr="005F11EB">
              <w:rPr>
                <w:rFonts w:ascii="Arial" w:hAnsi="Arial" w:cs="Arial"/>
                <w:sz w:val="20"/>
                <w:szCs w:val="20"/>
              </w:rPr>
              <w:t>120</w:t>
            </w:r>
          </w:p>
        </w:tc>
        <w:tc>
          <w:tcPr>
            <w:tcW w:w="1440" w:type="dxa"/>
          </w:tcPr>
          <w:p w14:paraId="529F22D7"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3E086174"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85E2506" w14:textId="77777777" w:rsidTr="002E3FD2">
        <w:trPr>
          <w:trHeight w:val="20"/>
        </w:trPr>
        <w:tc>
          <w:tcPr>
            <w:tcW w:w="2600" w:type="dxa"/>
          </w:tcPr>
          <w:p w14:paraId="372F0F3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23668AF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2FED059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350</w:t>
            </w:r>
          </w:p>
        </w:tc>
        <w:tc>
          <w:tcPr>
            <w:tcW w:w="1440" w:type="dxa"/>
          </w:tcPr>
          <w:p w14:paraId="32FD0525"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w:t>
            </w:r>
          </w:p>
        </w:tc>
        <w:tc>
          <w:tcPr>
            <w:tcW w:w="1620" w:type="dxa"/>
          </w:tcPr>
          <w:p w14:paraId="2FBB1D4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47983CFF" w14:textId="77777777" w:rsidTr="002E3FD2">
        <w:trPr>
          <w:trHeight w:val="20"/>
        </w:trPr>
        <w:tc>
          <w:tcPr>
            <w:tcW w:w="2600" w:type="dxa"/>
          </w:tcPr>
          <w:p w14:paraId="0EBF2BE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5704E74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72299A3B"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20</w:t>
            </w:r>
          </w:p>
        </w:tc>
        <w:tc>
          <w:tcPr>
            <w:tcW w:w="1440" w:type="dxa"/>
          </w:tcPr>
          <w:p w14:paraId="410ECAE9"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6F8B21B0"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62F0F14" w14:textId="77777777" w:rsidTr="002E3FD2">
        <w:trPr>
          <w:trHeight w:val="20"/>
        </w:trPr>
        <w:tc>
          <w:tcPr>
            <w:tcW w:w="5220" w:type="dxa"/>
            <w:gridSpan w:val="2"/>
          </w:tcPr>
          <w:p w14:paraId="3668D762" w14:textId="77777777" w:rsidR="005F11EB" w:rsidRPr="005F11EB" w:rsidRDefault="005F11EB" w:rsidP="004A1B8F">
            <w:pPr>
              <w:spacing w:after="0" w:line="240" w:lineRule="auto"/>
              <w:jc w:val="right"/>
              <w:rPr>
                <w:rFonts w:ascii="Arial" w:hAnsi="Arial" w:cs="Arial"/>
                <w:b/>
                <w:sz w:val="20"/>
                <w:szCs w:val="20"/>
              </w:rPr>
            </w:pPr>
            <w:r w:rsidRPr="005F11EB">
              <w:rPr>
                <w:rFonts w:ascii="Arial" w:hAnsi="Arial" w:cs="Arial"/>
                <w:b/>
                <w:sz w:val="20"/>
                <w:szCs w:val="20"/>
              </w:rPr>
              <w:t>Total</w:t>
            </w:r>
          </w:p>
        </w:tc>
        <w:tc>
          <w:tcPr>
            <w:tcW w:w="1440" w:type="dxa"/>
          </w:tcPr>
          <w:p w14:paraId="6F1B8EC9" w14:textId="77777777" w:rsidR="005F11EB" w:rsidRPr="005F11EB" w:rsidRDefault="005F11EB" w:rsidP="004A1B8F">
            <w:pPr>
              <w:spacing w:after="0" w:line="240" w:lineRule="auto"/>
              <w:jc w:val="center"/>
              <w:rPr>
                <w:rFonts w:ascii="Arial" w:hAnsi="Arial" w:cs="Arial"/>
                <w:b/>
                <w:sz w:val="20"/>
                <w:szCs w:val="20"/>
              </w:rPr>
            </w:pPr>
          </w:p>
        </w:tc>
        <w:tc>
          <w:tcPr>
            <w:tcW w:w="1440" w:type="dxa"/>
          </w:tcPr>
          <w:p w14:paraId="0F419A1A"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52.7</w:t>
            </w:r>
          </w:p>
        </w:tc>
        <w:tc>
          <w:tcPr>
            <w:tcW w:w="1620" w:type="dxa"/>
          </w:tcPr>
          <w:p w14:paraId="62C18C45"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1:1.19</w:t>
            </w:r>
          </w:p>
        </w:tc>
      </w:tr>
      <w:tr w:rsidR="005F11EB" w:rsidRPr="005F11EB" w14:paraId="75AADC12" w14:textId="77777777" w:rsidTr="002E3FD2">
        <w:trPr>
          <w:trHeight w:val="20"/>
        </w:trPr>
        <w:tc>
          <w:tcPr>
            <w:tcW w:w="5220" w:type="dxa"/>
            <w:gridSpan w:val="2"/>
          </w:tcPr>
          <w:p w14:paraId="46624E34"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b/>
                <w:sz w:val="20"/>
                <w:szCs w:val="20"/>
              </w:rPr>
              <w:t>Treatment 5-25%</w:t>
            </w:r>
          </w:p>
        </w:tc>
        <w:tc>
          <w:tcPr>
            <w:tcW w:w="1440" w:type="dxa"/>
          </w:tcPr>
          <w:p w14:paraId="445EF5DC"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0A0AD204" w14:textId="77777777" w:rsidR="005F11EB" w:rsidRPr="005F11EB" w:rsidRDefault="005F11EB" w:rsidP="004A1B8F">
            <w:pPr>
              <w:spacing w:after="0" w:line="480" w:lineRule="auto"/>
              <w:jc w:val="center"/>
              <w:rPr>
                <w:rFonts w:ascii="Arial" w:hAnsi="Arial" w:cs="Arial"/>
                <w:sz w:val="20"/>
                <w:szCs w:val="20"/>
              </w:rPr>
            </w:pPr>
          </w:p>
        </w:tc>
        <w:tc>
          <w:tcPr>
            <w:tcW w:w="1620" w:type="dxa"/>
          </w:tcPr>
          <w:p w14:paraId="5C2795C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9A6619A" w14:textId="77777777" w:rsidTr="002E3FD2">
        <w:trPr>
          <w:trHeight w:val="20"/>
        </w:trPr>
        <w:tc>
          <w:tcPr>
            <w:tcW w:w="2600" w:type="dxa"/>
          </w:tcPr>
          <w:p w14:paraId="36C98F6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6D8E6B5B"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0BB96A36"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210</w:t>
            </w:r>
          </w:p>
        </w:tc>
        <w:tc>
          <w:tcPr>
            <w:tcW w:w="1440" w:type="dxa"/>
          </w:tcPr>
          <w:p w14:paraId="632C5FA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23.1</w:t>
            </w:r>
          </w:p>
        </w:tc>
        <w:tc>
          <w:tcPr>
            <w:tcW w:w="1620" w:type="dxa"/>
          </w:tcPr>
          <w:p w14:paraId="385F435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7D4A1E60" w14:textId="77777777" w:rsidTr="002E3FD2">
        <w:trPr>
          <w:trHeight w:val="20"/>
        </w:trPr>
        <w:tc>
          <w:tcPr>
            <w:tcW w:w="2600" w:type="dxa"/>
          </w:tcPr>
          <w:p w14:paraId="3EFB2F5B"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45548AC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575DC505"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140</w:t>
            </w:r>
          </w:p>
        </w:tc>
        <w:tc>
          <w:tcPr>
            <w:tcW w:w="1440" w:type="dxa"/>
          </w:tcPr>
          <w:p w14:paraId="435C35E5"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13.2</w:t>
            </w:r>
          </w:p>
        </w:tc>
        <w:tc>
          <w:tcPr>
            <w:tcW w:w="1620" w:type="dxa"/>
          </w:tcPr>
          <w:p w14:paraId="438C6D4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BA76024" w14:textId="77777777" w:rsidTr="002E3FD2">
        <w:trPr>
          <w:trHeight w:val="20"/>
        </w:trPr>
        <w:tc>
          <w:tcPr>
            <w:tcW w:w="2600" w:type="dxa"/>
          </w:tcPr>
          <w:p w14:paraId="1F7C4F4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7EFAEB5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7B23C63D"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26791DC1"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0F7737E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5DBC9F1" w14:textId="77777777" w:rsidTr="002E3FD2">
        <w:trPr>
          <w:trHeight w:val="20"/>
        </w:trPr>
        <w:tc>
          <w:tcPr>
            <w:tcW w:w="2600" w:type="dxa"/>
          </w:tcPr>
          <w:p w14:paraId="0F20482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647BE7F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007FB220"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120</w:t>
            </w:r>
          </w:p>
        </w:tc>
        <w:tc>
          <w:tcPr>
            <w:tcW w:w="1440" w:type="dxa"/>
          </w:tcPr>
          <w:p w14:paraId="3DE1279A"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01B91EB5"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E64B7BB" w14:textId="77777777" w:rsidTr="002E3FD2">
        <w:trPr>
          <w:trHeight w:val="20"/>
        </w:trPr>
        <w:tc>
          <w:tcPr>
            <w:tcW w:w="2600" w:type="dxa"/>
          </w:tcPr>
          <w:p w14:paraId="4BDEE145"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4074DFD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5EBB4744"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51A9DC96"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7C803B0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2DCFCBE" w14:textId="77777777" w:rsidTr="002E3FD2">
        <w:trPr>
          <w:trHeight w:val="20"/>
        </w:trPr>
        <w:tc>
          <w:tcPr>
            <w:tcW w:w="2600" w:type="dxa"/>
          </w:tcPr>
          <w:p w14:paraId="58E97273"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0ED886B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23B5B5C9"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20</w:t>
            </w:r>
          </w:p>
        </w:tc>
        <w:tc>
          <w:tcPr>
            <w:tcW w:w="1440" w:type="dxa"/>
          </w:tcPr>
          <w:p w14:paraId="0D0BB18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14A6ECF4"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287555FD" w14:textId="77777777" w:rsidTr="002E3FD2">
        <w:trPr>
          <w:trHeight w:val="20"/>
        </w:trPr>
        <w:tc>
          <w:tcPr>
            <w:tcW w:w="5220" w:type="dxa"/>
            <w:gridSpan w:val="2"/>
          </w:tcPr>
          <w:p w14:paraId="52D8F664" w14:textId="77777777" w:rsidR="005F11EB" w:rsidRPr="005F11EB" w:rsidRDefault="005F11EB" w:rsidP="004A1B8F">
            <w:pPr>
              <w:spacing w:after="0" w:line="240" w:lineRule="auto"/>
              <w:jc w:val="right"/>
              <w:rPr>
                <w:rFonts w:ascii="Arial" w:hAnsi="Arial" w:cs="Arial"/>
                <w:sz w:val="20"/>
                <w:szCs w:val="20"/>
              </w:rPr>
            </w:pPr>
            <w:r w:rsidRPr="005F11EB">
              <w:rPr>
                <w:rFonts w:ascii="Arial" w:hAnsi="Arial" w:cs="Arial"/>
                <w:b/>
                <w:sz w:val="20"/>
                <w:szCs w:val="20"/>
              </w:rPr>
              <w:t>Total</w:t>
            </w:r>
          </w:p>
        </w:tc>
        <w:tc>
          <w:tcPr>
            <w:tcW w:w="1440" w:type="dxa"/>
          </w:tcPr>
          <w:p w14:paraId="68712D59"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58E5930F"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58.5</w:t>
            </w:r>
          </w:p>
        </w:tc>
        <w:tc>
          <w:tcPr>
            <w:tcW w:w="1620" w:type="dxa"/>
          </w:tcPr>
          <w:p w14:paraId="7A479D95"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1:1.21</w:t>
            </w:r>
          </w:p>
        </w:tc>
      </w:tr>
      <w:tr w:rsidR="005F11EB" w:rsidRPr="005F11EB" w14:paraId="56CF033C" w14:textId="77777777" w:rsidTr="002E3FD2">
        <w:trPr>
          <w:trHeight w:val="20"/>
        </w:trPr>
        <w:tc>
          <w:tcPr>
            <w:tcW w:w="5220" w:type="dxa"/>
            <w:gridSpan w:val="2"/>
          </w:tcPr>
          <w:p w14:paraId="3870A44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b/>
                <w:sz w:val="20"/>
                <w:szCs w:val="20"/>
              </w:rPr>
              <w:t>Treatment 6-30%</w:t>
            </w:r>
          </w:p>
        </w:tc>
        <w:tc>
          <w:tcPr>
            <w:tcW w:w="1440" w:type="dxa"/>
          </w:tcPr>
          <w:p w14:paraId="545BEC32"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65812C47" w14:textId="77777777" w:rsidR="005F11EB" w:rsidRPr="005F11EB" w:rsidRDefault="005F11EB" w:rsidP="004A1B8F">
            <w:pPr>
              <w:spacing w:after="0" w:line="480" w:lineRule="auto"/>
              <w:jc w:val="center"/>
              <w:rPr>
                <w:rFonts w:ascii="Arial" w:hAnsi="Arial" w:cs="Arial"/>
                <w:sz w:val="20"/>
                <w:szCs w:val="20"/>
              </w:rPr>
            </w:pPr>
          </w:p>
        </w:tc>
        <w:tc>
          <w:tcPr>
            <w:tcW w:w="1620" w:type="dxa"/>
          </w:tcPr>
          <w:p w14:paraId="278C9223"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605078D" w14:textId="77777777" w:rsidTr="002E3FD2">
        <w:trPr>
          <w:trHeight w:val="20"/>
        </w:trPr>
        <w:tc>
          <w:tcPr>
            <w:tcW w:w="2600" w:type="dxa"/>
          </w:tcPr>
          <w:p w14:paraId="5EBBE950"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69F29E1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1BA6E39F"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270</w:t>
            </w:r>
          </w:p>
        </w:tc>
        <w:tc>
          <w:tcPr>
            <w:tcW w:w="1440" w:type="dxa"/>
          </w:tcPr>
          <w:p w14:paraId="6C76FE63"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29.7</w:t>
            </w:r>
          </w:p>
        </w:tc>
        <w:tc>
          <w:tcPr>
            <w:tcW w:w="1620" w:type="dxa"/>
          </w:tcPr>
          <w:p w14:paraId="2C09FB93"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252EC63" w14:textId="77777777" w:rsidTr="002E3FD2">
        <w:trPr>
          <w:trHeight w:val="20"/>
        </w:trPr>
        <w:tc>
          <w:tcPr>
            <w:tcW w:w="2600" w:type="dxa"/>
          </w:tcPr>
          <w:p w14:paraId="59FF7B3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3926183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057CA54B"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180</w:t>
            </w:r>
          </w:p>
        </w:tc>
        <w:tc>
          <w:tcPr>
            <w:tcW w:w="1440" w:type="dxa"/>
          </w:tcPr>
          <w:p w14:paraId="19DDEC84"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21.6</w:t>
            </w:r>
          </w:p>
        </w:tc>
        <w:tc>
          <w:tcPr>
            <w:tcW w:w="1620" w:type="dxa"/>
          </w:tcPr>
          <w:p w14:paraId="71C7354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A8685D1" w14:textId="77777777" w:rsidTr="002E3FD2">
        <w:trPr>
          <w:trHeight w:val="20"/>
        </w:trPr>
        <w:tc>
          <w:tcPr>
            <w:tcW w:w="2600" w:type="dxa"/>
          </w:tcPr>
          <w:p w14:paraId="4243497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2A670ABE"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4E13ECB2"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6D6C420D"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6D2EE14F"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B4F4FAD" w14:textId="77777777" w:rsidTr="002E3FD2">
        <w:trPr>
          <w:trHeight w:val="20"/>
        </w:trPr>
        <w:tc>
          <w:tcPr>
            <w:tcW w:w="2600" w:type="dxa"/>
          </w:tcPr>
          <w:p w14:paraId="55C86EF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055654A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5BFB1AE2"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120</w:t>
            </w:r>
          </w:p>
        </w:tc>
        <w:tc>
          <w:tcPr>
            <w:tcW w:w="1440" w:type="dxa"/>
          </w:tcPr>
          <w:p w14:paraId="4B43261E"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6A1A3AD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7F2B54D" w14:textId="77777777" w:rsidTr="002E3FD2">
        <w:trPr>
          <w:trHeight w:val="20"/>
        </w:trPr>
        <w:tc>
          <w:tcPr>
            <w:tcW w:w="2600" w:type="dxa"/>
          </w:tcPr>
          <w:p w14:paraId="7CB05AF6"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149E9BA3"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23C570E4"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150</w:t>
            </w:r>
          </w:p>
        </w:tc>
        <w:tc>
          <w:tcPr>
            <w:tcW w:w="1440" w:type="dxa"/>
          </w:tcPr>
          <w:p w14:paraId="6888A8E7"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3</w:t>
            </w:r>
          </w:p>
        </w:tc>
        <w:tc>
          <w:tcPr>
            <w:tcW w:w="1620" w:type="dxa"/>
          </w:tcPr>
          <w:p w14:paraId="5DC48A18"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7EEBDB6" w14:textId="77777777" w:rsidTr="002E3FD2">
        <w:trPr>
          <w:trHeight w:val="20"/>
        </w:trPr>
        <w:tc>
          <w:tcPr>
            <w:tcW w:w="2600" w:type="dxa"/>
          </w:tcPr>
          <w:p w14:paraId="15222B1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5ADC865F"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591BC300"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20</w:t>
            </w:r>
          </w:p>
        </w:tc>
        <w:tc>
          <w:tcPr>
            <w:tcW w:w="1440" w:type="dxa"/>
          </w:tcPr>
          <w:p w14:paraId="1914C4B3"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4CCAB78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8F1E889" w14:textId="77777777" w:rsidTr="002E3FD2">
        <w:trPr>
          <w:trHeight w:val="20"/>
        </w:trPr>
        <w:tc>
          <w:tcPr>
            <w:tcW w:w="5220" w:type="dxa"/>
            <w:gridSpan w:val="2"/>
          </w:tcPr>
          <w:p w14:paraId="3CF0AD88" w14:textId="77777777" w:rsidR="005F11EB" w:rsidRPr="005F11EB" w:rsidRDefault="005F11EB" w:rsidP="004A1B8F">
            <w:pPr>
              <w:spacing w:after="0" w:line="240" w:lineRule="auto"/>
              <w:jc w:val="right"/>
              <w:rPr>
                <w:rFonts w:ascii="Arial" w:hAnsi="Arial" w:cs="Arial"/>
                <w:sz w:val="20"/>
                <w:szCs w:val="20"/>
              </w:rPr>
            </w:pPr>
            <w:r w:rsidRPr="005F11EB">
              <w:rPr>
                <w:rFonts w:ascii="Arial" w:hAnsi="Arial" w:cs="Arial"/>
                <w:b/>
                <w:sz w:val="20"/>
                <w:szCs w:val="20"/>
              </w:rPr>
              <w:t>Total</w:t>
            </w:r>
          </w:p>
        </w:tc>
        <w:tc>
          <w:tcPr>
            <w:tcW w:w="1440" w:type="dxa"/>
          </w:tcPr>
          <w:p w14:paraId="783E2002"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025ED242"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71.5</w:t>
            </w:r>
          </w:p>
        </w:tc>
        <w:tc>
          <w:tcPr>
            <w:tcW w:w="1620" w:type="dxa"/>
          </w:tcPr>
          <w:p w14:paraId="0AB4E640"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1:1.105</w:t>
            </w:r>
          </w:p>
        </w:tc>
      </w:tr>
      <w:tr w:rsidR="005F11EB" w:rsidRPr="005F11EB" w14:paraId="25F6A37D" w14:textId="77777777" w:rsidTr="002E3FD2">
        <w:trPr>
          <w:trHeight w:val="20"/>
        </w:trPr>
        <w:tc>
          <w:tcPr>
            <w:tcW w:w="5220" w:type="dxa"/>
            <w:gridSpan w:val="2"/>
          </w:tcPr>
          <w:p w14:paraId="5372C4F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b/>
                <w:sz w:val="20"/>
                <w:szCs w:val="20"/>
              </w:rPr>
              <w:t>Treatment 7-35%</w:t>
            </w:r>
          </w:p>
        </w:tc>
        <w:tc>
          <w:tcPr>
            <w:tcW w:w="1440" w:type="dxa"/>
          </w:tcPr>
          <w:p w14:paraId="74FA6C20"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4612FD43" w14:textId="77777777" w:rsidR="005F11EB" w:rsidRPr="005F11EB" w:rsidRDefault="005F11EB" w:rsidP="004A1B8F">
            <w:pPr>
              <w:spacing w:after="0" w:line="480" w:lineRule="auto"/>
              <w:jc w:val="center"/>
              <w:rPr>
                <w:rFonts w:ascii="Arial" w:hAnsi="Arial" w:cs="Arial"/>
                <w:sz w:val="20"/>
                <w:szCs w:val="20"/>
              </w:rPr>
            </w:pPr>
          </w:p>
        </w:tc>
        <w:tc>
          <w:tcPr>
            <w:tcW w:w="1620" w:type="dxa"/>
          </w:tcPr>
          <w:p w14:paraId="618AD41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CB75589" w14:textId="77777777" w:rsidTr="002E3FD2">
        <w:trPr>
          <w:trHeight w:val="20"/>
        </w:trPr>
        <w:tc>
          <w:tcPr>
            <w:tcW w:w="2600" w:type="dxa"/>
          </w:tcPr>
          <w:p w14:paraId="01EAA9F0"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2286002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09C0B935"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330</w:t>
            </w:r>
          </w:p>
        </w:tc>
        <w:tc>
          <w:tcPr>
            <w:tcW w:w="1440" w:type="dxa"/>
          </w:tcPr>
          <w:p w14:paraId="418DD2FD"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36.3</w:t>
            </w:r>
          </w:p>
        </w:tc>
        <w:tc>
          <w:tcPr>
            <w:tcW w:w="1620" w:type="dxa"/>
          </w:tcPr>
          <w:p w14:paraId="78E3F83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952D0C8" w14:textId="77777777" w:rsidTr="002E3FD2">
        <w:trPr>
          <w:trHeight w:val="20"/>
        </w:trPr>
        <w:tc>
          <w:tcPr>
            <w:tcW w:w="2600" w:type="dxa"/>
          </w:tcPr>
          <w:p w14:paraId="00596215"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0014760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2C00BF71"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220</w:t>
            </w:r>
          </w:p>
        </w:tc>
        <w:tc>
          <w:tcPr>
            <w:tcW w:w="1440" w:type="dxa"/>
          </w:tcPr>
          <w:p w14:paraId="33BD0C2F"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26.4</w:t>
            </w:r>
          </w:p>
        </w:tc>
        <w:tc>
          <w:tcPr>
            <w:tcW w:w="1620" w:type="dxa"/>
          </w:tcPr>
          <w:p w14:paraId="768938B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E3AC2C8" w14:textId="77777777" w:rsidTr="002E3FD2">
        <w:trPr>
          <w:trHeight w:val="20"/>
        </w:trPr>
        <w:tc>
          <w:tcPr>
            <w:tcW w:w="2600" w:type="dxa"/>
          </w:tcPr>
          <w:p w14:paraId="4920309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72F509F0"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3D8B2A68"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1EE6B91E"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1458658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88F6535" w14:textId="77777777" w:rsidTr="002E3FD2">
        <w:trPr>
          <w:trHeight w:val="20"/>
        </w:trPr>
        <w:tc>
          <w:tcPr>
            <w:tcW w:w="2600" w:type="dxa"/>
          </w:tcPr>
          <w:p w14:paraId="4F4F3FFB"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2E566B6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44634BD9"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120</w:t>
            </w:r>
          </w:p>
        </w:tc>
        <w:tc>
          <w:tcPr>
            <w:tcW w:w="1440" w:type="dxa"/>
          </w:tcPr>
          <w:p w14:paraId="3061A038"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2C4C5CC3"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4E69FDBB" w14:textId="77777777" w:rsidTr="002E3FD2">
        <w:trPr>
          <w:trHeight w:val="20"/>
        </w:trPr>
        <w:tc>
          <w:tcPr>
            <w:tcW w:w="2600" w:type="dxa"/>
          </w:tcPr>
          <w:p w14:paraId="002A56D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7352D6A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4C02200F"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50</w:t>
            </w:r>
          </w:p>
        </w:tc>
        <w:tc>
          <w:tcPr>
            <w:tcW w:w="1440" w:type="dxa"/>
          </w:tcPr>
          <w:p w14:paraId="0894C1AF"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620" w:type="dxa"/>
          </w:tcPr>
          <w:p w14:paraId="4DD70F1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94B2544" w14:textId="77777777" w:rsidTr="002E3FD2">
        <w:trPr>
          <w:trHeight w:val="20"/>
        </w:trPr>
        <w:tc>
          <w:tcPr>
            <w:tcW w:w="2600" w:type="dxa"/>
          </w:tcPr>
          <w:p w14:paraId="5337C0C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1CEA937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6E271C08"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20</w:t>
            </w:r>
          </w:p>
        </w:tc>
        <w:tc>
          <w:tcPr>
            <w:tcW w:w="1440" w:type="dxa"/>
          </w:tcPr>
          <w:p w14:paraId="6D6B51C5"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492CDDF0"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2AD6587" w14:textId="77777777" w:rsidTr="002E3FD2">
        <w:trPr>
          <w:trHeight w:val="20"/>
        </w:trPr>
        <w:tc>
          <w:tcPr>
            <w:tcW w:w="5220" w:type="dxa"/>
            <w:gridSpan w:val="2"/>
          </w:tcPr>
          <w:p w14:paraId="32E17CD1" w14:textId="77777777" w:rsidR="005F11EB" w:rsidRPr="005F11EB" w:rsidRDefault="005F11EB" w:rsidP="004A1B8F">
            <w:pPr>
              <w:spacing w:after="0" w:line="240" w:lineRule="auto"/>
              <w:jc w:val="right"/>
              <w:rPr>
                <w:rFonts w:ascii="Arial" w:hAnsi="Arial" w:cs="Arial"/>
                <w:sz w:val="20"/>
                <w:szCs w:val="20"/>
              </w:rPr>
            </w:pPr>
            <w:r w:rsidRPr="005F11EB">
              <w:rPr>
                <w:rFonts w:ascii="Arial" w:hAnsi="Arial" w:cs="Arial"/>
                <w:b/>
                <w:sz w:val="20"/>
                <w:szCs w:val="20"/>
              </w:rPr>
              <w:lastRenderedPageBreak/>
              <w:t>Total</w:t>
            </w:r>
          </w:p>
        </w:tc>
        <w:tc>
          <w:tcPr>
            <w:tcW w:w="1440" w:type="dxa"/>
          </w:tcPr>
          <w:p w14:paraId="0F7E32F9"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77763426"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80.9</w:t>
            </w:r>
          </w:p>
        </w:tc>
        <w:tc>
          <w:tcPr>
            <w:tcW w:w="1620" w:type="dxa"/>
          </w:tcPr>
          <w:p w14:paraId="0CBB90C4"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1:1.2</w:t>
            </w:r>
          </w:p>
        </w:tc>
      </w:tr>
    </w:tbl>
    <w:p w14:paraId="57B20516" w14:textId="77777777" w:rsidR="005F11EB" w:rsidRPr="005F11EB" w:rsidRDefault="005F11EB" w:rsidP="005F11EB">
      <w:pPr>
        <w:autoSpaceDE w:val="0"/>
        <w:autoSpaceDN w:val="0"/>
        <w:adjustRightInd w:val="0"/>
        <w:spacing w:after="0" w:line="480" w:lineRule="auto"/>
        <w:jc w:val="both"/>
        <w:rPr>
          <w:rFonts w:ascii="Arial" w:hAnsi="Arial" w:cs="Arial"/>
          <w:sz w:val="20"/>
          <w:szCs w:val="20"/>
        </w:rPr>
      </w:pPr>
    </w:p>
    <w:p w14:paraId="7E86C6EC" w14:textId="507290B0" w:rsidR="00CF4645" w:rsidRPr="005F11EB" w:rsidRDefault="00CF4645" w:rsidP="00CF4645">
      <w:pPr>
        <w:autoSpaceDE w:val="0"/>
        <w:autoSpaceDN w:val="0"/>
        <w:adjustRightInd w:val="0"/>
        <w:spacing w:after="0" w:line="480" w:lineRule="auto"/>
        <w:jc w:val="both"/>
        <w:rPr>
          <w:rFonts w:ascii="Arial" w:hAnsi="Arial" w:cs="Arial"/>
          <w:b/>
          <w:bCs/>
        </w:rPr>
      </w:pPr>
      <w:r w:rsidRPr="005F11EB">
        <w:rPr>
          <w:rFonts w:ascii="Arial" w:hAnsi="Arial" w:cs="Arial"/>
          <w:b/>
          <w:bCs/>
        </w:rPr>
        <w:t>4. CONCLUSION</w:t>
      </w:r>
    </w:p>
    <w:p w14:paraId="555B4DE2" w14:textId="3E2CC845"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 xml:space="preserve">The present study showed that a 40% replacement of fish meal by Black soldier fly meal formulated at a 30% CP level was effective for the better growth of </w:t>
      </w:r>
      <w:r w:rsidRPr="005F11EB">
        <w:rPr>
          <w:rFonts w:ascii="Arial" w:hAnsi="Arial" w:cs="Arial"/>
          <w:i/>
          <w:iCs/>
          <w:sz w:val="20"/>
          <w:szCs w:val="20"/>
        </w:rPr>
        <w:t xml:space="preserve">Anabas </w:t>
      </w:r>
      <w:proofErr w:type="spellStart"/>
      <w:r w:rsidRPr="005F11EB">
        <w:rPr>
          <w:rFonts w:ascii="Arial" w:hAnsi="Arial" w:cs="Arial"/>
          <w:i/>
          <w:iCs/>
          <w:sz w:val="20"/>
          <w:szCs w:val="20"/>
        </w:rPr>
        <w:t>tesudineus</w:t>
      </w:r>
      <w:proofErr w:type="spellEnd"/>
      <w:r w:rsidRPr="005F11EB">
        <w:rPr>
          <w:rFonts w:ascii="Arial" w:hAnsi="Arial" w:cs="Arial"/>
          <w:i/>
          <w:iCs/>
          <w:sz w:val="20"/>
          <w:szCs w:val="20"/>
        </w:rPr>
        <w:t xml:space="preserve">. </w:t>
      </w:r>
      <w:r w:rsidRPr="005F11EB">
        <w:rPr>
          <w:rFonts w:ascii="Arial" w:hAnsi="Arial" w:cs="Arial"/>
          <w:sz w:val="20"/>
          <w:szCs w:val="20"/>
        </w:rPr>
        <w:t xml:space="preserve"> </w:t>
      </w:r>
      <w:r w:rsidRPr="005F11EB">
        <w:rPr>
          <w:rFonts w:ascii="Arial" w:hAnsi="Arial" w:cs="Arial"/>
          <w:sz w:val="20"/>
          <w:szCs w:val="20"/>
          <w:shd w:val="clear" w:color="auto" w:fill="FFFFFF"/>
        </w:rPr>
        <w:t xml:space="preserve">The lower FCR of 30% CP at 40% replacement of Fish Meal with BSF, as arrived by the cost-benefit ratio (1:1.105), makes it a suitable replacement level for Anabas feed production.  </w:t>
      </w:r>
      <w:r w:rsidRPr="005F11EB">
        <w:rPr>
          <w:rFonts w:ascii="Arial" w:hAnsi="Arial" w:cs="Arial"/>
          <w:sz w:val="20"/>
          <w:szCs w:val="20"/>
        </w:rPr>
        <w:t xml:space="preserve">Hence, it can be concluded that 40% supplementation of BSF meal in the diet of </w:t>
      </w:r>
      <w:r w:rsidRPr="005F11EB">
        <w:rPr>
          <w:rFonts w:ascii="Arial" w:hAnsi="Arial" w:cs="Arial"/>
          <w:i/>
          <w:iCs/>
          <w:sz w:val="20"/>
          <w:szCs w:val="20"/>
        </w:rPr>
        <w:t xml:space="preserve">Anabas </w:t>
      </w:r>
      <w:proofErr w:type="spellStart"/>
      <w:r w:rsidRPr="005F11EB">
        <w:rPr>
          <w:rFonts w:ascii="Arial" w:hAnsi="Arial" w:cs="Arial"/>
          <w:i/>
          <w:iCs/>
          <w:sz w:val="20"/>
          <w:szCs w:val="20"/>
        </w:rPr>
        <w:t>testudineus</w:t>
      </w:r>
      <w:proofErr w:type="spellEnd"/>
      <w:r w:rsidRPr="005F11EB">
        <w:rPr>
          <w:rFonts w:ascii="Arial" w:hAnsi="Arial" w:cs="Arial"/>
          <w:sz w:val="20"/>
          <w:szCs w:val="20"/>
        </w:rPr>
        <w:t xml:space="preserve"> could be effective at 30% CP for </w:t>
      </w:r>
      <w:r w:rsidR="00601119" w:rsidRPr="005F11EB">
        <w:rPr>
          <w:rFonts w:ascii="Arial" w:hAnsi="Arial" w:cs="Arial"/>
          <w:sz w:val="20"/>
          <w:szCs w:val="20"/>
        </w:rPr>
        <w:t>maximizing</w:t>
      </w:r>
      <w:r w:rsidRPr="005F11EB">
        <w:rPr>
          <w:rFonts w:ascii="Arial" w:hAnsi="Arial" w:cs="Arial"/>
          <w:sz w:val="20"/>
          <w:szCs w:val="20"/>
        </w:rPr>
        <w:t xml:space="preserve"> nutrient </w:t>
      </w:r>
      <w:r w:rsidR="00601119" w:rsidRPr="005F11EB">
        <w:rPr>
          <w:rFonts w:ascii="Arial" w:hAnsi="Arial" w:cs="Arial"/>
          <w:sz w:val="20"/>
          <w:szCs w:val="20"/>
        </w:rPr>
        <w:t>utilization</w:t>
      </w:r>
      <w:r w:rsidRPr="005F11EB">
        <w:rPr>
          <w:rFonts w:ascii="Arial" w:hAnsi="Arial" w:cs="Arial"/>
          <w:sz w:val="20"/>
          <w:szCs w:val="20"/>
        </w:rPr>
        <w:t>, increased nutritional profile, and improved cost benefits.</w:t>
      </w:r>
    </w:p>
    <w:p w14:paraId="2AC7C27A" w14:textId="77777777" w:rsidR="008B3F8D" w:rsidRPr="000E32A6" w:rsidRDefault="00214193">
      <w:pPr>
        <w:autoSpaceDE w:val="0"/>
        <w:autoSpaceDN w:val="0"/>
        <w:adjustRightInd w:val="0"/>
        <w:spacing w:after="0" w:line="480" w:lineRule="auto"/>
        <w:jc w:val="both"/>
        <w:rPr>
          <w:rFonts w:ascii="Arial" w:hAnsi="Arial" w:cs="Arial"/>
          <w:b/>
          <w:bCs/>
        </w:rPr>
      </w:pPr>
      <w:r w:rsidRPr="000E32A6">
        <w:rPr>
          <w:rFonts w:ascii="Arial" w:hAnsi="Arial" w:cs="Arial"/>
          <w:b/>
          <w:bCs/>
        </w:rPr>
        <w:t>Acknowledgement</w:t>
      </w:r>
    </w:p>
    <w:p w14:paraId="4C7C80F6" w14:textId="77777777" w:rsidR="008B3F8D" w:rsidRPr="005F11EB" w:rsidRDefault="00214193">
      <w:pPr>
        <w:spacing w:after="0" w:line="480" w:lineRule="auto"/>
        <w:jc w:val="both"/>
        <w:rPr>
          <w:rFonts w:ascii="Arial" w:hAnsi="Arial" w:cs="Arial"/>
          <w:sz w:val="20"/>
          <w:szCs w:val="20"/>
        </w:rPr>
      </w:pPr>
      <w:r w:rsidRPr="005F11EB">
        <w:rPr>
          <w:rFonts w:ascii="Arial" w:hAnsi="Arial" w:cs="Arial"/>
          <w:sz w:val="20"/>
          <w:szCs w:val="20"/>
        </w:rPr>
        <w:t xml:space="preserve">The authors are thankful to </w:t>
      </w:r>
      <w:r w:rsidR="00A21103" w:rsidRPr="005F11EB">
        <w:rPr>
          <w:rFonts w:ascii="Arial" w:hAnsi="Arial" w:cs="Arial"/>
          <w:sz w:val="20"/>
          <w:szCs w:val="20"/>
        </w:rPr>
        <w:t>Tamil Nadu Dr. J. Jayalalithaa Fisheries University, Tamil Nadu, India, for providing</w:t>
      </w:r>
      <w:r w:rsidRPr="005F11EB">
        <w:rPr>
          <w:rFonts w:ascii="Arial" w:hAnsi="Arial" w:cs="Arial"/>
          <w:sz w:val="20"/>
          <w:szCs w:val="20"/>
        </w:rPr>
        <w:t xml:space="preserve"> the facilities to conduct the present study.</w:t>
      </w:r>
    </w:p>
    <w:p w14:paraId="544CBE0D" w14:textId="77777777" w:rsidR="00867861" w:rsidRPr="000E32A6" w:rsidRDefault="00867861" w:rsidP="00867861">
      <w:pPr>
        <w:spacing w:after="0" w:line="480" w:lineRule="auto"/>
        <w:jc w:val="both"/>
        <w:rPr>
          <w:rFonts w:ascii="Arial" w:hAnsi="Arial" w:cs="Arial"/>
          <w:b/>
          <w:bCs/>
        </w:rPr>
      </w:pPr>
      <w:r w:rsidRPr="000E32A6">
        <w:rPr>
          <w:rFonts w:ascii="Arial" w:hAnsi="Arial" w:cs="Arial"/>
          <w:b/>
          <w:bCs/>
        </w:rPr>
        <w:t>Authors Contributions</w:t>
      </w:r>
    </w:p>
    <w:p w14:paraId="32BAC451" w14:textId="6B4C74B9" w:rsidR="00867861" w:rsidRPr="005F11EB" w:rsidRDefault="00867861" w:rsidP="00867861">
      <w:pPr>
        <w:spacing w:after="0" w:line="480" w:lineRule="auto"/>
        <w:jc w:val="both"/>
        <w:rPr>
          <w:rFonts w:ascii="Arial" w:hAnsi="Arial" w:cs="Arial"/>
          <w:sz w:val="20"/>
          <w:szCs w:val="20"/>
        </w:rPr>
      </w:pPr>
      <w:r w:rsidRPr="005F11EB">
        <w:rPr>
          <w:rFonts w:ascii="Arial" w:hAnsi="Arial" w:cs="Arial"/>
          <w:sz w:val="20"/>
          <w:szCs w:val="20"/>
        </w:rPr>
        <w:t>This study w</w:t>
      </w:r>
      <w:r w:rsidR="000E32A6">
        <w:rPr>
          <w:rFonts w:ascii="Arial" w:hAnsi="Arial" w:cs="Arial"/>
          <w:sz w:val="20"/>
          <w:szCs w:val="20"/>
        </w:rPr>
        <w:t>as</w:t>
      </w:r>
      <w:r w:rsidRPr="005F11EB">
        <w:rPr>
          <w:rFonts w:ascii="Arial" w:hAnsi="Arial" w:cs="Arial"/>
          <w:sz w:val="20"/>
          <w:szCs w:val="20"/>
        </w:rPr>
        <w:t xml:space="preserve"> conducted in cooperation between all authors. </w:t>
      </w:r>
      <w:r w:rsidR="003211EE" w:rsidRPr="005F11EB">
        <w:rPr>
          <w:rFonts w:ascii="Arial" w:hAnsi="Arial" w:cs="Arial"/>
          <w:sz w:val="20"/>
          <w:szCs w:val="20"/>
        </w:rPr>
        <w:t>Author A:</w:t>
      </w:r>
      <w:r w:rsidRPr="005F11EB">
        <w:rPr>
          <w:rFonts w:ascii="Arial" w:hAnsi="Arial" w:cs="Arial"/>
          <w:sz w:val="20"/>
          <w:szCs w:val="20"/>
        </w:rPr>
        <w:t xml:space="preserve"> Investigation and conducted the feeding trial, </w:t>
      </w:r>
      <w:proofErr w:type="spellStart"/>
      <w:r w:rsidRPr="005F11EB">
        <w:rPr>
          <w:rFonts w:ascii="Arial" w:hAnsi="Arial" w:cs="Arial"/>
          <w:sz w:val="20"/>
          <w:szCs w:val="20"/>
        </w:rPr>
        <w:t>Analysed</w:t>
      </w:r>
      <w:proofErr w:type="spellEnd"/>
      <w:r w:rsidRPr="005F11EB">
        <w:rPr>
          <w:rFonts w:ascii="Arial" w:hAnsi="Arial" w:cs="Arial"/>
          <w:sz w:val="20"/>
          <w:szCs w:val="20"/>
        </w:rPr>
        <w:t xml:space="preserve"> the samples for Proximate, writing – drafted the original manuscript, </w:t>
      </w:r>
      <w:r w:rsidR="003211EE" w:rsidRPr="005F11EB">
        <w:rPr>
          <w:rFonts w:ascii="Arial" w:hAnsi="Arial" w:cs="Arial"/>
          <w:sz w:val="20"/>
          <w:szCs w:val="20"/>
        </w:rPr>
        <w:t>Author B</w:t>
      </w:r>
      <w:r w:rsidRPr="005F11EB">
        <w:rPr>
          <w:rFonts w:ascii="Arial" w:hAnsi="Arial" w:cs="Arial"/>
          <w:sz w:val="20"/>
          <w:szCs w:val="20"/>
        </w:rPr>
        <w:t xml:space="preserve">: Designed the study, </w:t>
      </w:r>
      <w:proofErr w:type="spellStart"/>
      <w:r w:rsidRPr="005F11EB">
        <w:rPr>
          <w:rFonts w:ascii="Arial" w:hAnsi="Arial" w:cs="Arial"/>
          <w:sz w:val="20"/>
          <w:szCs w:val="20"/>
        </w:rPr>
        <w:t>Analysed</w:t>
      </w:r>
      <w:proofErr w:type="spellEnd"/>
      <w:r w:rsidRPr="005F11EB">
        <w:rPr>
          <w:rFonts w:ascii="Arial" w:hAnsi="Arial" w:cs="Arial"/>
          <w:sz w:val="20"/>
          <w:szCs w:val="20"/>
        </w:rPr>
        <w:t xml:space="preserve"> the results, and reviewed the manuscript. Supervision, </w:t>
      </w:r>
      <w:r w:rsidR="003211EE" w:rsidRPr="005F11EB">
        <w:rPr>
          <w:rFonts w:ascii="Arial" w:hAnsi="Arial" w:cs="Arial"/>
          <w:sz w:val="20"/>
          <w:szCs w:val="20"/>
        </w:rPr>
        <w:t>Author C and D</w:t>
      </w:r>
      <w:r w:rsidRPr="005F11EB">
        <w:rPr>
          <w:rFonts w:ascii="Arial" w:hAnsi="Arial" w:cs="Arial"/>
          <w:sz w:val="20"/>
          <w:szCs w:val="20"/>
        </w:rPr>
        <w:t>: Investigation, Supervision,</w:t>
      </w:r>
      <w:r w:rsidR="00B668B8" w:rsidRPr="005F11EB">
        <w:rPr>
          <w:rFonts w:ascii="Arial" w:hAnsi="Arial" w:cs="Arial"/>
          <w:sz w:val="20"/>
          <w:szCs w:val="20"/>
        </w:rPr>
        <w:t xml:space="preserve"> </w:t>
      </w:r>
      <w:r w:rsidRPr="005F11EB">
        <w:rPr>
          <w:rFonts w:ascii="Arial" w:hAnsi="Arial" w:cs="Arial"/>
          <w:sz w:val="20"/>
          <w:szCs w:val="20"/>
        </w:rPr>
        <w:t>Technical and Statistical support, and reviewed the manuscript.</w:t>
      </w:r>
    </w:p>
    <w:p w14:paraId="6B9B2709" w14:textId="77777777" w:rsidR="00677B9C" w:rsidRPr="00430C85" w:rsidRDefault="00677B9C" w:rsidP="00677B9C">
      <w:pPr>
        <w:spacing w:after="0" w:line="480" w:lineRule="auto"/>
        <w:jc w:val="both"/>
        <w:rPr>
          <w:rFonts w:ascii="Arial" w:hAnsi="Arial" w:cs="Arial"/>
          <w:b/>
          <w:bCs/>
        </w:rPr>
      </w:pPr>
      <w:r w:rsidRPr="00430C85">
        <w:rPr>
          <w:rFonts w:ascii="Arial" w:hAnsi="Arial" w:cs="Arial"/>
          <w:b/>
          <w:bCs/>
        </w:rPr>
        <w:t>Funding</w:t>
      </w:r>
    </w:p>
    <w:p w14:paraId="26108A4E" w14:textId="44F8F552" w:rsidR="00677B9C" w:rsidRPr="005F11EB" w:rsidRDefault="00677B9C" w:rsidP="00867861">
      <w:pPr>
        <w:spacing w:after="0" w:line="480" w:lineRule="auto"/>
        <w:jc w:val="both"/>
        <w:rPr>
          <w:rFonts w:ascii="Arial" w:hAnsi="Arial" w:cs="Arial"/>
          <w:sz w:val="20"/>
          <w:szCs w:val="20"/>
        </w:rPr>
      </w:pPr>
      <w:r w:rsidRPr="005F11EB">
        <w:rPr>
          <w:rFonts w:ascii="Arial" w:hAnsi="Arial" w:cs="Arial"/>
          <w:sz w:val="20"/>
          <w:szCs w:val="20"/>
          <w:lang w:val="en-IN"/>
        </w:rPr>
        <w:t xml:space="preserve">This study </w:t>
      </w:r>
      <w:r w:rsidRPr="005F11EB">
        <w:rPr>
          <w:rFonts w:ascii="Arial" w:hAnsi="Arial" w:cs="Arial"/>
          <w:sz w:val="20"/>
          <w:szCs w:val="20"/>
        </w:rPr>
        <w:t xml:space="preserve">was not </w:t>
      </w:r>
      <w:r w:rsidRPr="005F11EB">
        <w:rPr>
          <w:rFonts w:ascii="Arial" w:hAnsi="Arial" w:cs="Arial"/>
          <w:sz w:val="20"/>
          <w:szCs w:val="20"/>
          <w:lang w:val="en-IN"/>
        </w:rPr>
        <w:t>supported by any funding</w:t>
      </w:r>
      <w:r w:rsidRPr="005F11EB">
        <w:rPr>
          <w:rFonts w:ascii="Arial" w:hAnsi="Arial" w:cs="Arial"/>
          <w:sz w:val="20"/>
          <w:szCs w:val="20"/>
        </w:rPr>
        <w:t xml:space="preserve">s </w:t>
      </w:r>
    </w:p>
    <w:p w14:paraId="233196CC" w14:textId="7BA98E08" w:rsidR="008B3F8D" w:rsidRPr="00430C85" w:rsidRDefault="00214193">
      <w:pPr>
        <w:spacing w:after="0" w:line="480" w:lineRule="auto"/>
        <w:jc w:val="both"/>
        <w:rPr>
          <w:rFonts w:ascii="Arial" w:hAnsi="Arial" w:cs="Arial"/>
          <w:b/>
          <w:bCs/>
          <w:lang w:val="en-IN"/>
        </w:rPr>
      </w:pPr>
      <w:r w:rsidRPr="00430C85">
        <w:rPr>
          <w:rFonts w:ascii="Arial" w:hAnsi="Arial" w:cs="Arial"/>
          <w:b/>
          <w:bCs/>
          <w:lang w:val="en-IN"/>
        </w:rPr>
        <w:t>Conflict of Interest</w:t>
      </w:r>
    </w:p>
    <w:p w14:paraId="4072E83A" w14:textId="77777777" w:rsidR="008B3F8D" w:rsidRPr="005F11EB" w:rsidRDefault="00214193">
      <w:pPr>
        <w:spacing w:after="0" w:line="480" w:lineRule="auto"/>
        <w:jc w:val="both"/>
        <w:rPr>
          <w:rFonts w:ascii="Arial" w:hAnsi="Arial" w:cs="Arial"/>
          <w:sz w:val="20"/>
          <w:szCs w:val="20"/>
          <w:lang w:val="en-IN"/>
        </w:rPr>
      </w:pPr>
      <w:r w:rsidRPr="005F11EB">
        <w:rPr>
          <w:rFonts w:ascii="Arial" w:hAnsi="Arial" w:cs="Arial"/>
          <w:sz w:val="20"/>
          <w:szCs w:val="20"/>
          <w:lang w:val="en-IN"/>
        </w:rPr>
        <w:t>The authors declare that they have no conflict of interest</w:t>
      </w:r>
    </w:p>
    <w:p w14:paraId="1CFD9121" w14:textId="77777777" w:rsidR="00867861" w:rsidRPr="000E32A6" w:rsidRDefault="00867861" w:rsidP="00867861">
      <w:pPr>
        <w:spacing w:after="0" w:line="480" w:lineRule="auto"/>
        <w:jc w:val="both"/>
        <w:rPr>
          <w:rFonts w:ascii="Arial" w:hAnsi="Arial" w:cs="Arial"/>
          <w:b/>
          <w:bCs/>
          <w:lang w:val="en-IN"/>
        </w:rPr>
      </w:pPr>
      <w:r w:rsidRPr="000E32A6">
        <w:rPr>
          <w:rFonts w:ascii="Arial" w:hAnsi="Arial" w:cs="Arial"/>
          <w:b/>
          <w:bCs/>
          <w:lang w:val="en-IN"/>
        </w:rPr>
        <w:t>Informed consent</w:t>
      </w:r>
    </w:p>
    <w:p w14:paraId="46B5572F" w14:textId="77777777" w:rsidR="00867861" w:rsidRPr="005F11EB" w:rsidRDefault="00867861" w:rsidP="00867861">
      <w:pPr>
        <w:spacing w:after="0" w:line="480" w:lineRule="auto"/>
        <w:jc w:val="both"/>
        <w:rPr>
          <w:rFonts w:ascii="Arial" w:hAnsi="Arial" w:cs="Arial"/>
          <w:sz w:val="20"/>
          <w:szCs w:val="20"/>
          <w:lang w:val="en-IN"/>
        </w:rPr>
      </w:pPr>
      <w:r w:rsidRPr="005F11EB">
        <w:rPr>
          <w:rFonts w:ascii="Arial" w:hAnsi="Arial" w:cs="Arial"/>
          <w:sz w:val="20"/>
          <w:szCs w:val="20"/>
          <w:lang w:val="en-IN"/>
        </w:rPr>
        <w:t>For this type of study, informed consent is not required</w:t>
      </w:r>
    </w:p>
    <w:p w14:paraId="35DE88C1" w14:textId="77777777" w:rsidR="00867861" w:rsidRPr="005F11EB" w:rsidRDefault="00867861" w:rsidP="00867861">
      <w:pPr>
        <w:spacing w:after="0" w:line="480" w:lineRule="auto"/>
        <w:jc w:val="both"/>
        <w:rPr>
          <w:rFonts w:ascii="Arial" w:hAnsi="Arial" w:cs="Arial"/>
          <w:b/>
          <w:bCs/>
          <w:lang w:val="en-IN"/>
        </w:rPr>
      </w:pPr>
      <w:r w:rsidRPr="005F11EB">
        <w:rPr>
          <w:rFonts w:ascii="Arial" w:hAnsi="Arial" w:cs="Arial"/>
          <w:b/>
          <w:bCs/>
          <w:lang w:val="en-IN"/>
        </w:rPr>
        <w:t>Consent for publication</w:t>
      </w:r>
    </w:p>
    <w:p w14:paraId="0F2567F0" w14:textId="495C5C01" w:rsidR="009E31A8" w:rsidRDefault="00867861">
      <w:pPr>
        <w:spacing w:after="0" w:line="480" w:lineRule="auto"/>
        <w:jc w:val="both"/>
        <w:rPr>
          <w:rFonts w:ascii="Arial" w:hAnsi="Arial" w:cs="Arial"/>
          <w:sz w:val="20"/>
          <w:szCs w:val="20"/>
          <w:lang w:val="en-IN"/>
        </w:rPr>
      </w:pPr>
      <w:r w:rsidRPr="005F11EB">
        <w:rPr>
          <w:rFonts w:ascii="Arial" w:hAnsi="Arial" w:cs="Arial"/>
          <w:sz w:val="20"/>
          <w:szCs w:val="20"/>
          <w:lang w:val="en-IN"/>
        </w:rPr>
        <w:t>Consent for publication was obtained for every person’s data included in the study</w:t>
      </w:r>
    </w:p>
    <w:p w14:paraId="59693B6E" w14:textId="77777777" w:rsidR="00CE6F10" w:rsidRPr="00CE6F10" w:rsidRDefault="00CE6F10" w:rsidP="00CE6F10">
      <w:pPr>
        <w:spacing w:after="0" w:line="480" w:lineRule="auto"/>
        <w:jc w:val="both"/>
        <w:rPr>
          <w:rFonts w:ascii="Arial" w:hAnsi="Arial" w:cs="Arial"/>
          <w:b/>
          <w:bCs/>
          <w:lang w:val="en-IN"/>
        </w:rPr>
      </w:pPr>
      <w:r w:rsidRPr="00CE6F10">
        <w:rPr>
          <w:rFonts w:ascii="Arial" w:hAnsi="Arial" w:cs="Arial"/>
          <w:b/>
          <w:bCs/>
          <w:lang w:val="en-IN"/>
        </w:rPr>
        <w:t>Disclaimer (Artificial intelligence)</w:t>
      </w:r>
    </w:p>
    <w:p w14:paraId="3A3ACBA7" w14:textId="02E955BA" w:rsidR="00CE6F10" w:rsidRPr="00CE6F10" w:rsidRDefault="00CE6F10" w:rsidP="00CE6F10">
      <w:pPr>
        <w:spacing w:after="0" w:line="480" w:lineRule="auto"/>
        <w:jc w:val="both"/>
        <w:rPr>
          <w:rFonts w:ascii="Arial" w:hAnsi="Arial" w:cs="Arial"/>
          <w:sz w:val="20"/>
          <w:szCs w:val="20"/>
          <w:lang w:val="en-IN"/>
        </w:rPr>
      </w:pPr>
      <w:r>
        <w:rPr>
          <w:rFonts w:ascii="Arial" w:hAnsi="Arial" w:cs="Arial"/>
          <w:sz w:val="20"/>
          <w:szCs w:val="20"/>
          <w:lang w:val="en-IN"/>
        </w:rPr>
        <w:t xml:space="preserve">The </w:t>
      </w:r>
      <w:r w:rsidRPr="00CE6F10">
        <w:rPr>
          <w:rFonts w:ascii="Arial" w:hAnsi="Arial" w:cs="Arial"/>
          <w:sz w:val="20"/>
          <w:szCs w:val="20"/>
          <w:lang w:val="en-IN"/>
        </w:rPr>
        <w:t>Author</w:t>
      </w:r>
      <w:r>
        <w:rPr>
          <w:rFonts w:ascii="Arial" w:hAnsi="Arial" w:cs="Arial"/>
          <w:sz w:val="20"/>
          <w:szCs w:val="20"/>
          <w:lang w:val="en-IN"/>
        </w:rPr>
        <w:t>s</w:t>
      </w:r>
      <w:r w:rsidRPr="00CE6F10">
        <w:rPr>
          <w:rFonts w:ascii="Arial" w:hAnsi="Arial" w:cs="Arial"/>
          <w:sz w:val="20"/>
          <w:szCs w:val="20"/>
          <w:lang w:val="en-IN"/>
        </w:rPr>
        <w:t xml:space="preserve"> hereby declare that </w:t>
      </w:r>
      <w:r>
        <w:rPr>
          <w:rFonts w:ascii="Arial" w:hAnsi="Arial" w:cs="Arial"/>
          <w:sz w:val="20"/>
          <w:szCs w:val="20"/>
          <w:lang w:val="en-IN"/>
        </w:rPr>
        <w:t>NO</w:t>
      </w:r>
      <w:r w:rsidRPr="00CE6F10">
        <w:rPr>
          <w:rFonts w:ascii="Arial" w:hAnsi="Arial" w:cs="Arial"/>
          <w:sz w:val="20"/>
          <w:szCs w:val="20"/>
          <w:lang w:val="en-IN"/>
        </w:rPr>
        <w:t xml:space="preserve"> generative AI technologies such as Large Language Models</w:t>
      </w:r>
    </w:p>
    <w:p w14:paraId="7CA39131" w14:textId="77777777" w:rsidR="00CE6F10" w:rsidRPr="00CE6F10" w:rsidRDefault="00CE6F10" w:rsidP="00CE6F10">
      <w:pPr>
        <w:spacing w:after="0" w:line="480" w:lineRule="auto"/>
        <w:jc w:val="both"/>
        <w:rPr>
          <w:rFonts w:ascii="Arial" w:hAnsi="Arial" w:cs="Arial"/>
          <w:sz w:val="20"/>
          <w:szCs w:val="20"/>
          <w:lang w:val="en-IN"/>
        </w:rPr>
      </w:pPr>
      <w:r w:rsidRPr="00CE6F10">
        <w:rPr>
          <w:rFonts w:ascii="Arial" w:hAnsi="Arial" w:cs="Arial"/>
          <w:sz w:val="20"/>
          <w:szCs w:val="20"/>
          <w:lang w:val="en-IN"/>
        </w:rPr>
        <w:t>(ChatGPT, COPILOT, etc.) and text-to-image generators have been used during the writing or editing</w:t>
      </w:r>
    </w:p>
    <w:p w14:paraId="5B3B2A52" w14:textId="2A06089A" w:rsidR="00CE6F10" w:rsidRPr="005F11EB" w:rsidRDefault="00CE6F10" w:rsidP="00CE6F10">
      <w:pPr>
        <w:spacing w:after="0" w:line="480" w:lineRule="auto"/>
        <w:jc w:val="both"/>
        <w:rPr>
          <w:rFonts w:ascii="Arial" w:hAnsi="Arial" w:cs="Arial"/>
          <w:sz w:val="20"/>
          <w:szCs w:val="20"/>
          <w:lang w:val="en-IN"/>
        </w:rPr>
      </w:pPr>
      <w:r w:rsidRPr="00CE6F10">
        <w:rPr>
          <w:rFonts w:ascii="Arial" w:hAnsi="Arial" w:cs="Arial"/>
          <w:sz w:val="20"/>
          <w:szCs w:val="20"/>
          <w:lang w:val="en-IN"/>
        </w:rPr>
        <w:t>of this manuscript.</w:t>
      </w:r>
    </w:p>
    <w:p w14:paraId="2086FC20" w14:textId="77777777" w:rsidR="008B3F8D" w:rsidRPr="000E32A6" w:rsidRDefault="00214193">
      <w:pPr>
        <w:spacing w:before="240" w:after="0" w:line="480" w:lineRule="auto"/>
        <w:jc w:val="both"/>
        <w:rPr>
          <w:rFonts w:ascii="Arial" w:hAnsi="Arial" w:cs="Arial"/>
          <w:b/>
        </w:rPr>
      </w:pPr>
      <w:r w:rsidRPr="000E32A6">
        <w:rPr>
          <w:rFonts w:ascii="Arial" w:hAnsi="Arial" w:cs="Arial"/>
          <w:b/>
        </w:rPr>
        <w:lastRenderedPageBreak/>
        <w:t>REFERENCE</w:t>
      </w:r>
    </w:p>
    <w:p w14:paraId="75830D6C"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APHA, (2005). Standard Methods of Water and Wastewater. 21</w:t>
      </w:r>
      <w:r w:rsidRPr="005F11EB">
        <w:rPr>
          <w:rFonts w:ascii="Arial" w:eastAsia="Calibri" w:hAnsi="Arial" w:cs="Arial"/>
          <w:color w:val="000000"/>
          <w:sz w:val="20"/>
          <w:szCs w:val="20"/>
          <w:vertAlign w:val="superscript"/>
        </w:rPr>
        <w:t>st</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Edn</w:t>
      </w:r>
      <w:proofErr w:type="spellEnd"/>
      <w:r w:rsidRPr="005F11EB">
        <w:rPr>
          <w:rFonts w:ascii="Arial" w:eastAsia="Calibri" w:hAnsi="Arial" w:cs="Arial"/>
          <w:color w:val="000000"/>
          <w:sz w:val="20"/>
          <w:szCs w:val="20"/>
        </w:rPr>
        <w:t>., American Public Health Association, Washington, DC., 2-61.</w:t>
      </w:r>
    </w:p>
    <w:p w14:paraId="3FA6D21C"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Bloch ME, (1792). Natural History of the Foreign Fishes (Vol. 9). Author.</w:t>
      </w:r>
    </w:p>
    <w:p w14:paraId="7DD748F8" w14:textId="25ADF379"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Bjerkeng</w:t>
      </w:r>
      <w:proofErr w:type="spellEnd"/>
      <w:r w:rsidRPr="005F11EB">
        <w:rPr>
          <w:rFonts w:ascii="Arial" w:eastAsia="Calibri" w:hAnsi="Arial" w:cs="Arial"/>
          <w:color w:val="000000"/>
          <w:sz w:val="20"/>
          <w:szCs w:val="20"/>
        </w:rPr>
        <w:t xml:space="preserve"> B, </w:t>
      </w:r>
      <w:proofErr w:type="spellStart"/>
      <w:r w:rsidRPr="005F11EB">
        <w:rPr>
          <w:rFonts w:ascii="Arial" w:eastAsia="Calibri" w:hAnsi="Arial" w:cs="Arial"/>
          <w:color w:val="000000"/>
          <w:sz w:val="20"/>
          <w:szCs w:val="20"/>
        </w:rPr>
        <w:t>Refstie</w:t>
      </w:r>
      <w:proofErr w:type="spellEnd"/>
      <w:r w:rsidRPr="005F11EB">
        <w:rPr>
          <w:rFonts w:ascii="Arial" w:eastAsia="Calibri" w:hAnsi="Arial" w:cs="Arial"/>
          <w:color w:val="000000"/>
          <w:sz w:val="20"/>
          <w:szCs w:val="20"/>
        </w:rPr>
        <w:t xml:space="preserve"> S, </w:t>
      </w:r>
      <w:proofErr w:type="spellStart"/>
      <w:r w:rsidRPr="005F11EB">
        <w:rPr>
          <w:rFonts w:ascii="Arial" w:eastAsia="Calibri" w:hAnsi="Arial" w:cs="Arial"/>
          <w:color w:val="000000"/>
          <w:sz w:val="20"/>
          <w:szCs w:val="20"/>
        </w:rPr>
        <w:t>Fjalestad</w:t>
      </w:r>
      <w:proofErr w:type="spellEnd"/>
      <w:r w:rsidRPr="005F11EB">
        <w:rPr>
          <w:rFonts w:ascii="Arial" w:eastAsia="Calibri" w:hAnsi="Arial" w:cs="Arial"/>
          <w:color w:val="000000"/>
          <w:sz w:val="20"/>
          <w:szCs w:val="20"/>
        </w:rPr>
        <w:t xml:space="preserve"> K.T, </w:t>
      </w:r>
      <w:proofErr w:type="spellStart"/>
      <w:r w:rsidRPr="005F11EB">
        <w:rPr>
          <w:rFonts w:ascii="Arial" w:eastAsia="Calibri" w:hAnsi="Arial" w:cs="Arial"/>
          <w:color w:val="000000"/>
          <w:sz w:val="20"/>
          <w:szCs w:val="20"/>
        </w:rPr>
        <w:t>Storebakken</w:t>
      </w:r>
      <w:proofErr w:type="spellEnd"/>
      <w:r w:rsidRPr="005F11EB">
        <w:rPr>
          <w:rFonts w:ascii="Arial" w:eastAsia="Calibri" w:hAnsi="Arial" w:cs="Arial"/>
          <w:color w:val="000000"/>
          <w:sz w:val="20"/>
          <w:szCs w:val="20"/>
        </w:rPr>
        <w:t xml:space="preserve"> T, </w:t>
      </w:r>
      <w:proofErr w:type="spellStart"/>
      <w:r w:rsidRPr="005F11EB">
        <w:rPr>
          <w:rFonts w:ascii="Arial" w:eastAsia="Calibri" w:hAnsi="Arial" w:cs="Arial"/>
          <w:color w:val="000000"/>
          <w:sz w:val="20"/>
          <w:szCs w:val="20"/>
        </w:rPr>
        <w:t>Rødbotten</w:t>
      </w:r>
      <w:proofErr w:type="spellEnd"/>
      <w:r w:rsidRPr="005F11EB">
        <w:rPr>
          <w:rFonts w:ascii="Arial" w:eastAsia="Calibri" w:hAnsi="Arial" w:cs="Arial"/>
          <w:color w:val="000000"/>
          <w:sz w:val="20"/>
          <w:szCs w:val="20"/>
        </w:rPr>
        <w:t xml:space="preserve"> </w:t>
      </w:r>
      <w:r w:rsidR="009E31A8" w:rsidRPr="005F11EB">
        <w:rPr>
          <w:rFonts w:ascii="Arial" w:eastAsia="Calibri" w:hAnsi="Arial" w:cs="Arial"/>
          <w:color w:val="000000"/>
          <w:sz w:val="20"/>
          <w:szCs w:val="20"/>
        </w:rPr>
        <w:t xml:space="preserve">&amp; </w:t>
      </w:r>
      <w:r w:rsidRPr="005F11EB">
        <w:rPr>
          <w:rFonts w:ascii="Arial" w:eastAsia="Calibri" w:hAnsi="Arial" w:cs="Arial"/>
          <w:color w:val="000000"/>
          <w:sz w:val="20"/>
          <w:szCs w:val="20"/>
        </w:rPr>
        <w:t>M. Roem A.J (1997). Quality parameters of the flesh of Atlantic salmon (</w:t>
      </w:r>
      <w:r w:rsidRPr="005F11EB">
        <w:rPr>
          <w:rFonts w:ascii="Arial" w:eastAsia="Calibri" w:hAnsi="Arial" w:cs="Arial"/>
          <w:i/>
          <w:iCs/>
          <w:color w:val="000000"/>
          <w:sz w:val="20"/>
          <w:szCs w:val="20"/>
        </w:rPr>
        <w:t xml:space="preserve">Salmo </w:t>
      </w:r>
      <w:proofErr w:type="spellStart"/>
      <w:r w:rsidRPr="005F11EB">
        <w:rPr>
          <w:rFonts w:ascii="Arial" w:eastAsia="Calibri" w:hAnsi="Arial" w:cs="Arial"/>
          <w:i/>
          <w:iCs/>
          <w:color w:val="000000"/>
          <w:sz w:val="20"/>
          <w:szCs w:val="20"/>
        </w:rPr>
        <w:t>salar</w:t>
      </w:r>
      <w:proofErr w:type="spellEnd"/>
      <w:r w:rsidRPr="005F11EB">
        <w:rPr>
          <w:rFonts w:ascii="Arial" w:eastAsia="Calibri" w:hAnsi="Arial" w:cs="Arial"/>
          <w:color w:val="000000"/>
          <w:sz w:val="20"/>
          <w:szCs w:val="20"/>
        </w:rPr>
        <w:t>) are affected by dietary fat content and full-fat soybean meal as a partial substitute for fish meal. </w:t>
      </w:r>
      <w:r w:rsidRPr="005F11EB">
        <w:rPr>
          <w:rFonts w:ascii="Arial" w:eastAsia="Calibri" w:hAnsi="Arial" w:cs="Arial"/>
          <w:i/>
          <w:iCs/>
          <w:color w:val="000000"/>
          <w:sz w:val="20"/>
          <w:szCs w:val="20"/>
        </w:rPr>
        <w:t>Aquaculture</w:t>
      </w:r>
      <w:r w:rsidRPr="005F11EB">
        <w:rPr>
          <w:rFonts w:ascii="Arial" w:eastAsia="Calibri" w:hAnsi="Arial" w:cs="Arial"/>
          <w:color w:val="000000"/>
          <w:sz w:val="20"/>
          <w:szCs w:val="20"/>
        </w:rPr>
        <w:t>, 157(3-4), .297-309.</w:t>
      </w:r>
    </w:p>
    <w:p w14:paraId="47175944" w14:textId="3222CABD" w:rsidR="008B3F8D" w:rsidRPr="005F11EB" w:rsidRDefault="00214193">
      <w:pPr>
        <w:spacing w:after="0" w:line="480" w:lineRule="auto"/>
        <w:ind w:left="811" w:hanging="811"/>
        <w:jc w:val="both"/>
        <w:rPr>
          <w:rFonts w:ascii="Arial" w:eastAsia="Calibri" w:hAnsi="Arial" w:cs="Arial"/>
          <w:bCs/>
          <w:color w:val="000000"/>
          <w:sz w:val="20"/>
          <w:szCs w:val="20"/>
        </w:rPr>
      </w:pPr>
      <w:r w:rsidRPr="005F11EB">
        <w:rPr>
          <w:rFonts w:ascii="Arial" w:eastAsia="Calibri" w:hAnsi="Arial" w:cs="Arial"/>
          <w:bCs/>
          <w:color w:val="000000"/>
          <w:sz w:val="20"/>
          <w:szCs w:val="20"/>
        </w:rPr>
        <w:t xml:space="preserve">Cherry I S </w:t>
      </w:r>
      <w:r w:rsidR="009E31A8" w:rsidRPr="005F11EB">
        <w:rPr>
          <w:rFonts w:ascii="Arial" w:eastAsia="Calibri" w:hAnsi="Arial" w:cs="Arial"/>
          <w:bCs/>
          <w:color w:val="000000"/>
          <w:sz w:val="20"/>
          <w:szCs w:val="20"/>
        </w:rPr>
        <w:t xml:space="preserve">&amp; </w:t>
      </w:r>
      <w:r w:rsidRPr="005F11EB">
        <w:rPr>
          <w:rFonts w:ascii="Arial" w:eastAsia="Calibri" w:hAnsi="Arial" w:cs="Arial"/>
          <w:bCs/>
          <w:color w:val="000000"/>
          <w:sz w:val="20"/>
          <w:szCs w:val="20"/>
        </w:rPr>
        <w:t>Crandall Jr L A (1932). The specificity of pancreatic lipase: its appearance in the blood after pancreatic injury. </w:t>
      </w:r>
      <w:r w:rsidRPr="005F11EB">
        <w:rPr>
          <w:rFonts w:ascii="Arial" w:eastAsia="Calibri" w:hAnsi="Arial" w:cs="Arial"/>
          <w:bCs/>
          <w:i/>
          <w:iCs/>
          <w:color w:val="000000"/>
          <w:sz w:val="20"/>
          <w:szCs w:val="20"/>
        </w:rPr>
        <w:t>American Journal of Physiology</w:t>
      </w:r>
      <w:r w:rsidRPr="005F11EB">
        <w:rPr>
          <w:rFonts w:ascii="Arial" w:eastAsia="Calibri" w:hAnsi="Arial" w:cs="Arial"/>
          <w:bCs/>
          <w:color w:val="000000"/>
          <w:sz w:val="20"/>
          <w:szCs w:val="20"/>
        </w:rPr>
        <w:t>-Legacy Content, 100(2): 266-273</w:t>
      </w:r>
    </w:p>
    <w:p w14:paraId="65C85340"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Daniel N (2018). A review on replacing fish meal in aqua feeds using plant protein sources. </w:t>
      </w:r>
      <w:r w:rsidRPr="005F11EB">
        <w:rPr>
          <w:rFonts w:ascii="Arial" w:eastAsia="Calibri" w:hAnsi="Arial" w:cs="Arial"/>
          <w:i/>
          <w:iCs/>
          <w:color w:val="000000"/>
          <w:sz w:val="20"/>
          <w:szCs w:val="20"/>
        </w:rPr>
        <w:t>International Journal of Fisheries and Aquatic Studies</w:t>
      </w:r>
      <w:r w:rsidRPr="005F11EB">
        <w:rPr>
          <w:rFonts w:ascii="Arial" w:eastAsia="Calibri" w:hAnsi="Arial" w:cs="Arial"/>
          <w:color w:val="000000"/>
          <w:sz w:val="20"/>
          <w:szCs w:val="20"/>
        </w:rPr>
        <w:t>, 6(2), 164-179.</w:t>
      </w:r>
    </w:p>
    <w:p w14:paraId="512EBE60"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Drabkin, D.L (1946). Spectrophotometric studies: XIV. The crystallographic and optical properties of the </w:t>
      </w:r>
      <w:proofErr w:type="spellStart"/>
      <w:r w:rsidRPr="005F11EB">
        <w:rPr>
          <w:rFonts w:ascii="Arial" w:eastAsia="Calibri" w:hAnsi="Arial" w:cs="Arial"/>
          <w:color w:val="000000"/>
          <w:sz w:val="20"/>
          <w:szCs w:val="20"/>
        </w:rPr>
        <w:t>haemoglobin</w:t>
      </w:r>
      <w:proofErr w:type="spellEnd"/>
      <w:r w:rsidRPr="005F11EB">
        <w:rPr>
          <w:rFonts w:ascii="Arial" w:eastAsia="Calibri" w:hAnsi="Arial" w:cs="Arial"/>
          <w:color w:val="000000"/>
          <w:sz w:val="20"/>
          <w:szCs w:val="20"/>
        </w:rPr>
        <w:t xml:space="preserve"> of man in comparison with those of other species. </w:t>
      </w:r>
      <w:r w:rsidRPr="005F11EB">
        <w:rPr>
          <w:rFonts w:ascii="Arial" w:eastAsia="Calibri" w:hAnsi="Arial" w:cs="Arial"/>
          <w:i/>
          <w:iCs/>
          <w:color w:val="000000"/>
          <w:sz w:val="20"/>
          <w:szCs w:val="20"/>
        </w:rPr>
        <w:t>Journal of biological chemistry</w:t>
      </w:r>
      <w:r w:rsidRPr="005F11EB">
        <w:rPr>
          <w:rFonts w:ascii="Arial" w:eastAsia="Calibri" w:hAnsi="Arial" w:cs="Arial"/>
          <w:color w:val="000000"/>
          <w:sz w:val="20"/>
          <w:szCs w:val="20"/>
        </w:rPr>
        <w:t>, 164(2), 703-723.</w:t>
      </w:r>
    </w:p>
    <w:p w14:paraId="094A59F2" w14:textId="77777777" w:rsidR="008B3F8D" w:rsidRDefault="00214193">
      <w:pPr>
        <w:spacing w:after="0" w:line="480" w:lineRule="auto"/>
        <w:ind w:left="811" w:hanging="811"/>
        <w:jc w:val="both"/>
        <w:rPr>
          <w:rFonts w:ascii="Arial" w:eastAsia="Calibri" w:hAnsi="Arial" w:cs="Arial"/>
          <w:bCs/>
          <w:color w:val="000000"/>
          <w:sz w:val="20"/>
          <w:szCs w:val="20"/>
        </w:rPr>
      </w:pPr>
      <w:r w:rsidRPr="005F11EB">
        <w:rPr>
          <w:rFonts w:ascii="Arial" w:eastAsia="Calibri" w:hAnsi="Arial" w:cs="Arial"/>
          <w:bCs/>
          <w:color w:val="000000"/>
          <w:sz w:val="20"/>
          <w:szCs w:val="20"/>
        </w:rPr>
        <w:t xml:space="preserve">Drapeau G. R (1976). Protease from </w:t>
      </w:r>
      <w:r w:rsidRPr="005F11EB">
        <w:rPr>
          <w:rFonts w:ascii="Arial" w:eastAsia="Calibri" w:hAnsi="Arial" w:cs="Arial"/>
          <w:bCs/>
          <w:i/>
          <w:iCs/>
          <w:color w:val="000000"/>
          <w:sz w:val="20"/>
          <w:szCs w:val="20"/>
        </w:rPr>
        <w:t>Staphylococcus aureus</w:t>
      </w:r>
      <w:r w:rsidRPr="005F11EB">
        <w:rPr>
          <w:rFonts w:ascii="Arial" w:eastAsia="Calibri" w:hAnsi="Arial" w:cs="Arial"/>
          <w:bCs/>
          <w:color w:val="000000"/>
          <w:sz w:val="20"/>
          <w:szCs w:val="20"/>
        </w:rPr>
        <w:t>. </w:t>
      </w:r>
      <w:r w:rsidRPr="005F11EB">
        <w:rPr>
          <w:rFonts w:ascii="Arial" w:eastAsia="Calibri" w:hAnsi="Arial" w:cs="Arial"/>
          <w:bCs/>
          <w:i/>
          <w:iCs/>
          <w:color w:val="000000"/>
          <w:sz w:val="20"/>
          <w:szCs w:val="20"/>
        </w:rPr>
        <w:t>Methods in enzymology</w:t>
      </w:r>
      <w:r w:rsidRPr="005F11EB">
        <w:rPr>
          <w:rFonts w:ascii="Arial" w:eastAsia="Calibri" w:hAnsi="Arial" w:cs="Arial"/>
          <w:bCs/>
          <w:color w:val="000000"/>
          <w:sz w:val="20"/>
          <w:szCs w:val="20"/>
        </w:rPr>
        <w:t>, 45: 469-475</w:t>
      </w:r>
    </w:p>
    <w:p w14:paraId="07032495" w14:textId="5A11C1B9" w:rsidR="00756E22" w:rsidRDefault="00756E22">
      <w:pPr>
        <w:spacing w:after="0" w:line="480" w:lineRule="auto"/>
        <w:ind w:left="811" w:hanging="811"/>
        <w:jc w:val="both"/>
        <w:rPr>
          <w:rFonts w:ascii="Arial" w:eastAsia="Calibri" w:hAnsi="Arial" w:cs="Arial"/>
          <w:bCs/>
          <w:color w:val="000000"/>
          <w:sz w:val="20"/>
          <w:szCs w:val="20"/>
        </w:rPr>
      </w:pPr>
      <w:proofErr w:type="spellStart"/>
      <w:r w:rsidRPr="00756E22">
        <w:rPr>
          <w:rFonts w:ascii="Arial" w:eastAsia="Calibri" w:hAnsi="Arial" w:cs="Arial"/>
          <w:bCs/>
          <w:color w:val="000000"/>
          <w:sz w:val="20"/>
          <w:szCs w:val="20"/>
        </w:rPr>
        <w:t>Fantatto</w:t>
      </w:r>
      <w:proofErr w:type="spellEnd"/>
      <w:r w:rsidRPr="00756E22">
        <w:rPr>
          <w:rFonts w:ascii="Arial" w:eastAsia="Calibri" w:hAnsi="Arial" w:cs="Arial"/>
          <w:bCs/>
          <w:color w:val="000000"/>
          <w:sz w:val="20"/>
          <w:szCs w:val="20"/>
        </w:rPr>
        <w:t xml:space="preserve">, R. R., Mota, J., </w:t>
      </w:r>
      <w:proofErr w:type="spellStart"/>
      <w:r w:rsidRPr="00756E22">
        <w:rPr>
          <w:rFonts w:ascii="Arial" w:eastAsia="Calibri" w:hAnsi="Arial" w:cs="Arial"/>
          <w:bCs/>
          <w:color w:val="000000"/>
          <w:sz w:val="20"/>
          <w:szCs w:val="20"/>
        </w:rPr>
        <w:t>Ligeiro</w:t>
      </w:r>
      <w:proofErr w:type="spellEnd"/>
      <w:r w:rsidRPr="00756E22">
        <w:rPr>
          <w:rFonts w:ascii="Arial" w:eastAsia="Calibri" w:hAnsi="Arial" w:cs="Arial"/>
          <w:bCs/>
          <w:color w:val="000000"/>
          <w:sz w:val="20"/>
          <w:szCs w:val="20"/>
        </w:rPr>
        <w:t xml:space="preserve">, C., Vieira, I., </w:t>
      </w:r>
      <w:proofErr w:type="spellStart"/>
      <w:r w:rsidRPr="00756E22">
        <w:rPr>
          <w:rFonts w:ascii="Arial" w:eastAsia="Calibri" w:hAnsi="Arial" w:cs="Arial"/>
          <w:bCs/>
          <w:color w:val="000000"/>
          <w:sz w:val="20"/>
          <w:szCs w:val="20"/>
        </w:rPr>
        <w:t>Guilgur</w:t>
      </w:r>
      <w:proofErr w:type="spellEnd"/>
      <w:r w:rsidRPr="00756E22">
        <w:rPr>
          <w:rFonts w:ascii="Arial" w:eastAsia="Calibri" w:hAnsi="Arial" w:cs="Arial"/>
          <w:bCs/>
          <w:color w:val="000000"/>
          <w:sz w:val="20"/>
          <w:szCs w:val="20"/>
        </w:rPr>
        <w:t>, L. G</w:t>
      </w:r>
      <w:r>
        <w:rPr>
          <w:rFonts w:ascii="Arial" w:eastAsia="Calibri" w:hAnsi="Arial" w:cs="Arial"/>
          <w:bCs/>
          <w:color w:val="000000"/>
          <w:sz w:val="20"/>
          <w:szCs w:val="20"/>
        </w:rPr>
        <w:t xml:space="preserve"> &amp; </w:t>
      </w:r>
      <w:r w:rsidRPr="00756E22">
        <w:rPr>
          <w:rFonts w:ascii="Arial" w:eastAsia="Calibri" w:hAnsi="Arial" w:cs="Arial"/>
          <w:bCs/>
          <w:color w:val="000000"/>
          <w:sz w:val="20"/>
          <w:szCs w:val="20"/>
        </w:rPr>
        <w:t>Santos, M</w:t>
      </w:r>
      <w:r>
        <w:rPr>
          <w:rFonts w:ascii="Arial" w:eastAsia="Calibri" w:hAnsi="Arial" w:cs="Arial"/>
          <w:bCs/>
          <w:color w:val="000000"/>
          <w:sz w:val="20"/>
          <w:szCs w:val="20"/>
        </w:rPr>
        <w:t xml:space="preserve"> et al. </w:t>
      </w:r>
      <w:r w:rsidRPr="00756E22">
        <w:rPr>
          <w:rFonts w:ascii="Arial" w:eastAsia="Calibri" w:hAnsi="Arial" w:cs="Arial"/>
          <w:bCs/>
          <w:color w:val="000000"/>
          <w:sz w:val="20"/>
          <w:szCs w:val="20"/>
        </w:rPr>
        <w:t>(2024). Exploring sustainable alternatives in aquaculture feeding: the role of insects. </w:t>
      </w:r>
      <w:r w:rsidRPr="00756E22">
        <w:rPr>
          <w:rFonts w:ascii="Arial" w:eastAsia="Calibri" w:hAnsi="Arial" w:cs="Arial"/>
          <w:bCs/>
          <w:i/>
          <w:iCs/>
          <w:color w:val="000000"/>
          <w:sz w:val="20"/>
          <w:szCs w:val="20"/>
        </w:rPr>
        <w:t>Aquaculture Reports</w:t>
      </w:r>
      <w:r w:rsidRPr="00756E22">
        <w:rPr>
          <w:rFonts w:ascii="Arial" w:eastAsia="Calibri" w:hAnsi="Arial" w:cs="Arial"/>
          <w:bCs/>
          <w:color w:val="000000"/>
          <w:sz w:val="20"/>
          <w:szCs w:val="20"/>
        </w:rPr>
        <w:t>, </w:t>
      </w:r>
      <w:r w:rsidRPr="00756E22">
        <w:rPr>
          <w:rFonts w:ascii="Arial" w:eastAsia="Calibri" w:hAnsi="Arial" w:cs="Arial"/>
          <w:bCs/>
          <w:i/>
          <w:iCs/>
          <w:color w:val="000000"/>
          <w:sz w:val="20"/>
          <w:szCs w:val="20"/>
        </w:rPr>
        <w:t>37</w:t>
      </w:r>
      <w:r w:rsidRPr="00756E22">
        <w:rPr>
          <w:rFonts w:ascii="Arial" w:eastAsia="Calibri" w:hAnsi="Arial" w:cs="Arial"/>
          <w:bCs/>
          <w:color w:val="000000"/>
          <w:sz w:val="20"/>
          <w:szCs w:val="20"/>
        </w:rPr>
        <w:t>, 102228.</w:t>
      </w:r>
    </w:p>
    <w:p w14:paraId="3E17C2CE" w14:textId="0DEE4F0E" w:rsidR="00756E22" w:rsidRPr="005F11EB" w:rsidRDefault="00756E22">
      <w:pPr>
        <w:spacing w:after="0" w:line="480" w:lineRule="auto"/>
        <w:ind w:left="811" w:hanging="811"/>
        <w:jc w:val="both"/>
        <w:rPr>
          <w:rFonts w:ascii="Arial" w:eastAsia="Calibri" w:hAnsi="Arial" w:cs="Arial"/>
          <w:bCs/>
          <w:color w:val="000000"/>
          <w:sz w:val="20"/>
          <w:szCs w:val="20"/>
        </w:rPr>
      </w:pPr>
      <w:r w:rsidRPr="00756E22">
        <w:rPr>
          <w:rFonts w:ascii="Arial" w:eastAsia="Calibri" w:hAnsi="Arial" w:cs="Arial"/>
          <w:bCs/>
          <w:color w:val="000000"/>
          <w:sz w:val="20"/>
          <w:szCs w:val="20"/>
        </w:rPr>
        <w:t>Glencross, B., Fracalossi, D. M., Hua, K., Izquierdo, M., Mai, K.</w:t>
      </w:r>
      <w:r>
        <w:rPr>
          <w:rFonts w:ascii="Arial" w:eastAsia="Calibri" w:hAnsi="Arial" w:cs="Arial"/>
          <w:bCs/>
          <w:color w:val="000000"/>
          <w:sz w:val="20"/>
          <w:szCs w:val="20"/>
        </w:rPr>
        <w:t xml:space="preserve"> &amp; O</w:t>
      </w:r>
      <w:r w:rsidRPr="00756E22">
        <w:rPr>
          <w:rFonts w:ascii="Arial" w:eastAsia="Calibri" w:hAnsi="Arial" w:cs="Arial"/>
          <w:bCs/>
          <w:color w:val="000000"/>
          <w:sz w:val="20"/>
          <w:szCs w:val="20"/>
        </w:rPr>
        <w:t>verland, M</w:t>
      </w:r>
      <w:r>
        <w:rPr>
          <w:rFonts w:ascii="Arial" w:eastAsia="Calibri" w:hAnsi="Arial" w:cs="Arial"/>
          <w:bCs/>
          <w:color w:val="000000"/>
          <w:sz w:val="20"/>
          <w:szCs w:val="20"/>
        </w:rPr>
        <w:t xml:space="preserve"> et al. </w:t>
      </w:r>
      <w:r w:rsidRPr="00756E22">
        <w:rPr>
          <w:rFonts w:ascii="Arial" w:eastAsia="Calibri" w:hAnsi="Arial" w:cs="Arial"/>
          <w:bCs/>
          <w:color w:val="000000"/>
          <w:sz w:val="20"/>
          <w:szCs w:val="20"/>
        </w:rPr>
        <w:t>(2023). Harvesting the benefits of nutritional research to address global challenges in the 21st century. </w:t>
      </w:r>
      <w:r w:rsidRPr="00756E22">
        <w:rPr>
          <w:rFonts w:ascii="Arial" w:eastAsia="Calibri" w:hAnsi="Arial" w:cs="Arial"/>
          <w:bCs/>
          <w:i/>
          <w:iCs/>
          <w:color w:val="000000"/>
          <w:sz w:val="20"/>
          <w:szCs w:val="20"/>
        </w:rPr>
        <w:t>Journal of the World Aquaculture Society</w:t>
      </w:r>
      <w:r w:rsidRPr="00756E22">
        <w:rPr>
          <w:rFonts w:ascii="Arial" w:eastAsia="Calibri" w:hAnsi="Arial" w:cs="Arial"/>
          <w:bCs/>
          <w:color w:val="000000"/>
          <w:sz w:val="20"/>
          <w:szCs w:val="20"/>
        </w:rPr>
        <w:t>, </w:t>
      </w:r>
      <w:r w:rsidRPr="00756E22">
        <w:rPr>
          <w:rFonts w:ascii="Arial" w:eastAsia="Calibri" w:hAnsi="Arial" w:cs="Arial"/>
          <w:bCs/>
          <w:i/>
          <w:iCs/>
          <w:color w:val="000000"/>
          <w:sz w:val="20"/>
          <w:szCs w:val="20"/>
        </w:rPr>
        <w:t>54</w:t>
      </w:r>
      <w:r w:rsidRPr="00756E22">
        <w:rPr>
          <w:rFonts w:ascii="Arial" w:eastAsia="Calibri" w:hAnsi="Arial" w:cs="Arial"/>
          <w:bCs/>
          <w:color w:val="000000"/>
          <w:sz w:val="20"/>
          <w:szCs w:val="20"/>
        </w:rPr>
        <w:t>(2), 343-363.</w:t>
      </w:r>
    </w:p>
    <w:p w14:paraId="04695011"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Handbook of fisheries statistics, (2020). Department of Fisheries, Ministry of Fisheries, Animal Husbandry &amp; Dairying, Government of India, New Delhi p. 196.</w:t>
      </w:r>
    </w:p>
    <w:p w14:paraId="573143A9" w14:textId="64F852EB" w:rsidR="008B3F8D" w:rsidRPr="005F11EB" w:rsidRDefault="00D706F3">
      <w:pPr>
        <w:spacing w:after="0" w:line="480" w:lineRule="auto"/>
        <w:ind w:left="811" w:hanging="811"/>
        <w:jc w:val="both"/>
        <w:rPr>
          <w:rFonts w:ascii="Arial" w:eastAsia="Calibri" w:hAnsi="Arial" w:cs="Arial"/>
          <w:color w:val="000000"/>
          <w:sz w:val="20"/>
          <w:szCs w:val="20"/>
        </w:rPr>
      </w:pPr>
      <w:bookmarkStart w:id="2" w:name="_Hlk134886169"/>
      <w:r w:rsidRPr="005F11EB">
        <w:rPr>
          <w:rFonts w:ascii="Arial" w:eastAsia="Calibri" w:hAnsi="Arial" w:cs="Arial"/>
          <w:color w:val="000000"/>
          <w:sz w:val="20"/>
          <w:szCs w:val="20"/>
        </w:rPr>
        <w:t>Horwitz</w:t>
      </w:r>
      <w:r w:rsidR="00214193" w:rsidRPr="005F11EB">
        <w:rPr>
          <w:rFonts w:ascii="Arial" w:eastAsia="Calibri" w:hAnsi="Arial" w:cs="Arial"/>
          <w:color w:val="000000"/>
          <w:sz w:val="20"/>
          <w:szCs w:val="20"/>
        </w:rPr>
        <w:t xml:space="preserve"> W,</w:t>
      </w:r>
      <w:r w:rsidR="009E31A8" w:rsidRPr="005F11EB">
        <w:rPr>
          <w:rFonts w:ascii="Arial" w:eastAsia="Calibri" w:hAnsi="Arial" w:cs="Arial"/>
          <w:color w:val="000000"/>
          <w:sz w:val="20"/>
          <w:szCs w:val="20"/>
        </w:rPr>
        <w:t xml:space="preserve"> &amp; </w:t>
      </w:r>
      <w:r w:rsidR="00214193" w:rsidRPr="005F11EB">
        <w:rPr>
          <w:rFonts w:ascii="Arial" w:eastAsia="Calibri" w:hAnsi="Arial" w:cs="Arial"/>
          <w:color w:val="000000"/>
          <w:sz w:val="20"/>
          <w:szCs w:val="20"/>
        </w:rPr>
        <w:t>Latimer G (2005</w:t>
      </w:r>
      <w:bookmarkEnd w:id="2"/>
      <w:r w:rsidR="00214193" w:rsidRPr="005F11EB">
        <w:rPr>
          <w:rFonts w:ascii="Arial" w:eastAsia="Calibri" w:hAnsi="Arial" w:cs="Arial"/>
          <w:color w:val="000000"/>
          <w:sz w:val="20"/>
          <w:szCs w:val="20"/>
        </w:rPr>
        <w:t>). AOAC Official methods of analysis of AOAC International. AOAC Official methods of analysis of AOAC International. AOAC International, Gaithersburg, MD, USA.</w:t>
      </w:r>
    </w:p>
    <w:p w14:paraId="17FDA009" w14:textId="5D9536A9" w:rsidR="008B3F8D" w:rsidRDefault="00D706F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Jantrarotai</w:t>
      </w:r>
      <w:proofErr w:type="spellEnd"/>
      <w:r w:rsidR="00214193" w:rsidRPr="005F11EB">
        <w:rPr>
          <w:rFonts w:ascii="Arial" w:eastAsia="Calibri" w:hAnsi="Arial" w:cs="Arial"/>
          <w:color w:val="000000"/>
          <w:sz w:val="20"/>
          <w:szCs w:val="20"/>
        </w:rPr>
        <w:t xml:space="preserve"> W, </w:t>
      </w:r>
      <w:proofErr w:type="spellStart"/>
      <w:r w:rsidR="00214193" w:rsidRPr="005F11EB">
        <w:rPr>
          <w:rFonts w:ascii="Arial" w:eastAsia="Calibri" w:hAnsi="Arial" w:cs="Arial"/>
          <w:color w:val="000000"/>
          <w:sz w:val="20"/>
          <w:szCs w:val="20"/>
        </w:rPr>
        <w:t>Sitasit</w:t>
      </w:r>
      <w:proofErr w:type="spellEnd"/>
      <w:r w:rsidR="00214193" w:rsidRPr="005F11EB">
        <w:rPr>
          <w:rFonts w:ascii="Arial" w:eastAsia="Calibri" w:hAnsi="Arial" w:cs="Arial"/>
          <w:color w:val="000000"/>
          <w:sz w:val="20"/>
          <w:szCs w:val="20"/>
        </w:rPr>
        <w:t xml:space="preserve"> P</w:t>
      </w:r>
      <w:r w:rsidR="009E31A8" w:rsidRPr="005F11EB">
        <w:rPr>
          <w:rFonts w:ascii="Arial" w:eastAsia="Calibri" w:hAnsi="Arial" w:cs="Arial"/>
          <w:color w:val="000000"/>
          <w:sz w:val="20"/>
          <w:szCs w:val="20"/>
        </w:rPr>
        <w:t xml:space="preserve"> &amp;</w:t>
      </w:r>
      <w:r w:rsidR="00214193" w:rsidRPr="005F11EB">
        <w:rPr>
          <w:rFonts w:ascii="Arial" w:eastAsia="Calibri" w:hAnsi="Arial" w:cs="Arial"/>
          <w:color w:val="000000"/>
          <w:sz w:val="20"/>
          <w:szCs w:val="20"/>
        </w:rPr>
        <w:t xml:space="preserve"> </w:t>
      </w:r>
      <w:proofErr w:type="spellStart"/>
      <w:r w:rsidR="00214193" w:rsidRPr="005F11EB">
        <w:rPr>
          <w:rFonts w:ascii="Arial" w:eastAsia="Calibri" w:hAnsi="Arial" w:cs="Arial"/>
          <w:color w:val="000000"/>
          <w:sz w:val="20"/>
          <w:szCs w:val="20"/>
        </w:rPr>
        <w:t>Rajchapakdee</w:t>
      </w:r>
      <w:proofErr w:type="spellEnd"/>
      <w:r w:rsidR="00214193" w:rsidRPr="005F11EB">
        <w:rPr>
          <w:rFonts w:ascii="Arial" w:eastAsia="Calibri" w:hAnsi="Arial" w:cs="Arial"/>
          <w:color w:val="000000"/>
          <w:sz w:val="20"/>
          <w:szCs w:val="20"/>
        </w:rPr>
        <w:t xml:space="preserve"> S (1994). The optimum carbohydrate-to-lipid ratio in hybrid Clarias catfish (</w:t>
      </w:r>
      <w:r w:rsidR="00214193" w:rsidRPr="005F11EB">
        <w:rPr>
          <w:rFonts w:ascii="Arial" w:eastAsia="Calibri" w:hAnsi="Arial" w:cs="Arial"/>
          <w:i/>
          <w:iCs/>
          <w:color w:val="000000"/>
          <w:sz w:val="20"/>
          <w:szCs w:val="20"/>
        </w:rPr>
        <w:t xml:space="preserve">Clarias macrocephalus × C. </w:t>
      </w:r>
      <w:proofErr w:type="spellStart"/>
      <w:r w:rsidR="00214193" w:rsidRPr="005F11EB">
        <w:rPr>
          <w:rFonts w:ascii="Arial" w:eastAsia="Calibri" w:hAnsi="Arial" w:cs="Arial"/>
          <w:i/>
          <w:iCs/>
          <w:color w:val="000000"/>
          <w:sz w:val="20"/>
          <w:szCs w:val="20"/>
        </w:rPr>
        <w:t>gariepinus</w:t>
      </w:r>
      <w:proofErr w:type="spellEnd"/>
      <w:r w:rsidR="00214193" w:rsidRPr="005F11EB">
        <w:rPr>
          <w:rFonts w:ascii="Arial" w:eastAsia="Calibri" w:hAnsi="Arial" w:cs="Arial"/>
          <w:color w:val="000000"/>
          <w:sz w:val="20"/>
          <w:szCs w:val="20"/>
        </w:rPr>
        <w:t xml:space="preserve">) diets containing raw broken rice. </w:t>
      </w:r>
      <w:r w:rsidR="00214193" w:rsidRPr="005F11EB">
        <w:rPr>
          <w:rFonts w:ascii="Arial" w:eastAsia="Calibri" w:hAnsi="Arial" w:cs="Arial"/>
          <w:i/>
          <w:iCs/>
          <w:color w:val="000000"/>
          <w:sz w:val="20"/>
          <w:szCs w:val="20"/>
        </w:rPr>
        <w:t>Aquaculture,</w:t>
      </w:r>
      <w:r w:rsidR="00214193" w:rsidRPr="005F11EB">
        <w:rPr>
          <w:rFonts w:ascii="Arial" w:eastAsia="Calibri" w:hAnsi="Arial" w:cs="Arial"/>
          <w:color w:val="000000"/>
          <w:sz w:val="20"/>
          <w:szCs w:val="20"/>
        </w:rPr>
        <w:t xml:space="preserve"> 127(1), 61-68.</w:t>
      </w:r>
    </w:p>
    <w:p w14:paraId="3EAD6F5A" w14:textId="7485A317" w:rsidR="00A40008" w:rsidRPr="005F11EB" w:rsidRDefault="00A40008">
      <w:pPr>
        <w:spacing w:after="0" w:line="480" w:lineRule="auto"/>
        <w:ind w:left="811" w:hanging="811"/>
        <w:jc w:val="both"/>
        <w:rPr>
          <w:rFonts w:ascii="Arial" w:eastAsia="Calibri" w:hAnsi="Arial" w:cs="Arial"/>
          <w:color w:val="000000"/>
          <w:sz w:val="20"/>
          <w:szCs w:val="20"/>
        </w:rPr>
      </w:pPr>
      <w:r w:rsidRPr="00A40008">
        <w:rPr>
          <w:rFonts w:ascii="Arial" w:eastAsia="Calibri" w:hAnsi="Arial" w:cs="Arial"/>
          <w:color w:val="000000"/>
          <w:sz w:val="20"/>
          <w:szCs w:val="20"/>
        </w:rPr>
        <w:lastRenderedPageBreak/>
        <w:t>Kari, Z. A., Téllez-Isaías, G., Hamid, N. K. A., Rusli, N. D., Mat, K</w:t>
      </w:r>
      <w:r w:rsidR="00721A59">
        <w:rPr>
          <w:rFonts w:ascii="Arial" w:eastAsia="Calibri" w:hAnsi="Arial" w:cs="Arial"/>
          <w:color w:val="000000"/>
          <w:sz w:val="20"/>
          <w:szCs w:val="20"/>
        </w:rPr>
        <w:t xml:space="preserve"> &amp;</w:t>
      </w:r>
      <w:r w:rsidRPr="00A40008">
        <w:rPr>
          <w:rFonts w:ascii="Arial" w:eastAsia="Calibri" w:hAnsi="Arial" w:cs="Arial"/>
          <w:color w:val="000000"/>
          <w:sz w:val="20"/>
          <w:szCs w:val="20"/>
        </w:rPr>
        <w:t xml:space="preserve"> </w:t>
      </w:r>
      <w:proofErr w:type="spellStart"/>
      <w:r w:rsidRPr="00A40008">
        <w:rPr>
          <w:rFonts w:ascii="Arial" w:eastAsia="Calibri" w:hAnsi="Arial" w:cs="Arial"/>
          <w:color w:val="000000"/>
          <w:sz w:val="20"/>
          <w:szCs w:val="20"/>
        </w:rPr>
        <w:t>Sukri</w:t>
      </w:r>
      <w:proofErr w:type="spellEnd"/>
      <w:r w:rsidRPr="00A40008">
        <w:rPr>
          <w:rFonts w:ascii="Arial" w:eastAsia="Calibri" w:hAnsi="Arial" w:cs="Arial"/>
          <w:color w:val="000000"/>
          <w:sz w:val="20"/>
          <w:szCs w:val="20"/>
        </w:rPr>
        <w:t>, S. A. M</w:t>
      </w:r>
      <w:r w:rsidR="00721A59">
        <w:rPr>
          <w:rFonts w:ascii="Arial" w:eastAsia="Calibri" w:hAnsi="Arial" w:cs="Arial"/>
          <w:color w:val="000000"/>
          <w:sz w:val="20"/>
          <w:szCs w:val="20"/>
        </w:rPr>
        <w:t xml:space="preserve"> et al., </w:t>
      </w:r>
      <w:r w:rsidRPr="00A40008">
        <w:rPr>
          <w:rFonts w:ascii="Arial" w:eastAsia="Calibri" w:hAnsi="Arial" w:cs="Arial"/>
          <w:color w:val="000000"/>
          <w:sz w:val="20"/>
          <w:szCs w:val="20"/>
        </w:rPr>
        <w:t>(2023). Effect of fish meal substitution with black soldier fly (</w:t>
      </w:r>
      <w:proofErr w:type="spellStart"/>
      <w:r w:rsidRPr="00721A59">
        <w:rPr>
          <w:rFonts w:ascii="Arial" w:eastAsia="Calibri" w:hAnsi="Arial" w:cs="Arial"/>
          <w:i/>
          <w:iCs/>
          <w:color w:val="000000"/>
          <w:sz w:val="20"/>
          <w:szCs w:val="20"/>
        </w:rPr>
        <w:t>Hermetia</w:t>
      </w:r>
      <w:proofErr w:type="spellEnd"/>
      <w:r w:rsidRPr="00721A59">
        <w:rPr>
          <w:rFonts w:ascii="Arial" w:eastAsia="Calibri" w:hAnsi="Arial" w:cs="Arial"/>
          <w:i/>
          <w:iCs/>
          <w:color w:val="000000"/>
          <w:sz w:val="20"/>
          <w:szCs w:val="20"/>
        </w:rPr>
        <w:t xml:space="preserve"> </w:t>
      </w:r>
      <w:proofErr w:type="spellStart"/>
      <w:r w:rsidRPr="00721A59">
        <w:rPr>
          <w:rFonts w:ascii="Arial" w:eastAsia="Calibri" w:hAnsi="Arial" w:cs="Arial"/>
          <w:i/>
          <w:iCs/>
          <w:color w:val="000000"/>
          <w:sz w:val="20"/>
          <w:szCs w:val="20"/>
        </w:rPr>
        <w:t>illucens</w:t>
      </w:r>
      <w:proofErr w:type="spellEnd"/>
      <w:r w:rsidRPr="00A40008">
        <w:rPr>
          <w:rFonts w:ascii="Arial" w:eastAsia="Calibri" w:hAnsi="Arial" w:cs="Arial"/>
          <w:color w:val="000000"/>
          <w:sz w:val="20"/>
          <w:szCs w:val="20"/>
        </w:rPr>
        <w:t xml:space="preserve">) on growth performance, feed stability, blood biochemistry, and liver and gut morphology of </w:t>
      </w:r>
      <w:proofErr w:type="spellStart"/>
      <w:r w:rsidRPr="00A40008">
        <w:rPr>
          <w:rFonts w:ascii="Arial" w:eastAsia="Calibri" w:hAnsi="Arial" w:cs="Arial"/>
          <w:color w:val="000000"/>
          <w:sz w:val="20"/>
          <w:szCs w:val="20"/>
        </w:rPr>
        <w:t>siamese</w:t>
      </w:r>
      <w:proofErr w:type="spellEnd"/>
      <w:r w:rsidRPr="00A40008">
        <w:rPr>
          <w:rFonts w:ascii="Arial" w:eastAsia="Calibri" w:hAnsi="Arial" w:cs="Arial"/>
          <w:color w:val="000000"/>
          <w:sz w:val="20"/>
          <w:szCs w:val="20"/>
        </w:rPr>
        <w:t xml:space="preserve"> fighting fish (</w:t>
      </w:r>
      <w:r w:rsidRPr="00721A59">
        <w:rPr>
          <w:rFonts w:ascii="Arial" w:eastAsia="Calibri" w:hAnsi="Arial" w:cs="Arial"/>
          <w:i/>
          <w:iCs/>
          <w:color w:val="000000"/>
          <w:sz w:val="20"/>
          <w:szCs w:val="20"/>
        </w:rPr>
        <w:t>Betta splendens</w:t>
      </w:r>
      <w:r w:rsidRPr="00A40008">
        <w:rPr>
          <w:rFonts w:ascii="Arial" w:eastAsia="Calibri" w:hAnsi="Arial" w:cs="Arial"/>
          <w:color w:val="000000"/>
          <w:sz w:val="20"/>
          <w:szCs w:val="20"/>
        </w:rPr>
        <w:t>). </w:t>
      </w:r>
      <w:r w:rsidRPr="00A40008">
        <w:rPr>
          <w:rFonts w:ascii="Arial" w:eastAsia="Calibri" w:hAnsi="Arial" w:cs="Arial"/>
          <w:i/>
          <w:iCs/>
          <w:color w:val="000000"/>
          <w:sz w:val="20"/>
          <w:szCs w:val="20"/>
        </w:rPr>
        <w:t>Aquaculture Nutrition</w:t>
      </w:r>
      <w:r w:rsidRPr="00A40008">
        <w:rPr>
          <w:rFonts w:ascii="Arial" w:eastAsia="Calibri" w:hAnsi="Arial" w:cs="Arial"/>
          <w:color w:val="000000"/>
          <w:sz w:val="20"/>
          <w:szCs w:val="20"/>
        </w:rPr>
        <w:t>, </w:t>
      </w:r>
      <w:r w:rsidRPr="00A40008">
        <w:rPr>
          <w:rFonts w:ascii="Arial" w:eastAsia="Calibri" w:hAnsi="Arial" w:cs="Arial"/>
          <w:i/>
          <w:iCs/>
          <w:color w:val="000000"/>
          <w:sz w:val="20"/>
          <w:szCs w:val="20"/>
        </w:rPr>
        <w:t>2023</w:t>
      </w:r>
      <w:r w:rsidRPr="00A40008">
        <w:rPr>
          <w:rFonts w:ascii="Arial" w:eastAsia="Calibri" w:hAnsi="Arial" w:cs="Arial"/>
          <w:color w:val="000000"/>
          <w:sz w:val="20"/>
          <w:szCs w:val="20"/>
        </w:rPr>
        <w:t>(1), 6676953.</w:t>
      </w:r>
    </w:p>
    <w:p w14:paraId="77F1337C" w14:textId="79E84816" w:rsidR="008B3F8D" w:rsidRPr="005F11EB" w:rsidRDefault="00D706F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Liang</w:t>
      </w:r>
      <w:r w:rsidR="00214193" w:rsidRPr="005F11EB">
        <w:rPr>
          <w:rFonts w:ascii="Arial" w:eastAsia="Calibri" w:hAnsi="Arial" w:cs="Arial"/>
          <w:color w:val="000000"/>
          <w:sz w:val="20"/>
          <w:szCs w:val="20"/>
        </w:rPr>
        <w:t xml:space="preserve"> XF, Hu L, Dong YC, Wu XF, Qin YC</w:t>
      </w:r>
      <w:r w:rsidR="008539B1">
        <w:rPr>
          <w:rFonts w:ascii="Arial" w:eastAsia="Calibri" w:hAnsi="Arial" w:cs="Arial"/>
          <w:color w:val="000000"/>
          <w:sz w:val="20"/>
          <w:szCs w:val="20"/>
        </w:rPr>
        <w:t xml:space="preserve"> &amp; </w:t>
      </w:r>
      <w:r w:rsidR="00214193" w:rsidRPr="005F11EB">
        <w:rPr>
          <w:rFonts w:ascii="Arial" w:eastAsia="Calibri" w:hAnsi="Arial" w:cs="Arial"/>
          <w:color w:val="000000"/>
          <w:sz w:val="20"/>
          <w:szCs w:val="20"/>
        </w:rPr>
        <w:t>Zheng YH</w:t>
      </w:r>
      <w:r w:rsidR="008539B1">
        <w:rPr>
          <w:rFonts w:ascii="Arial" w:eastAsia="Calibri" w:hAnsi="Arial" w:cs="Arial"/>
          <w:color w:val="000000"/>
          <w:sz w:val="20"/>
          <w:szCs w:val="20"/>
        </w:rPr>
        <w:t xml:space="preserve"> et al.</w:t>
      </w:r>
      <w:r w:rsidR="00214193" w:rsidRPr="005F11EB">
        <w:rPr>
          <w:rFonts w:ascii="Arial" w:eastAsia="Calibri" w:hAnsi="Arial" w:cs="Arial"/>
          <w:color w:val="000000"/>
          <w:sz w:val="20"/>
          <w:szCs w:val="20"/>
        </w:rPr>
        <w:t xml:space="preserve"> (2017). Substitution of fish meal by fermented soybean meal affects the growth performance and flesh quality of Japanese seabass (</w:t>
      </w:r>
      <w:proofErr w:type="spellStart"/>
      <w:r w:rsidR="00214193" w:rsidRPr="005F11EB">
        <w:rPr>
          <w:rFonts w:ascii="Arial" w:eastAsia="Calibri" w:hAnsi="Arial" w:cs="Arial"/>
          <w:i/>
          <w:iCs/>
          <w:color w:val="000000"/>
          <w:sz w:val="20"/>
          <w:szCs w:val="20"/>
        </w:rPr>
        <w:t>Lateolabrax</w:t>
      </w:r>
      <w:proofErr w:type="spellEnd"/>
      <w:r w:rsidR="00214193" w:rsidRPr="005F11EB">
        <w:rPr>
          <w:rFonts w:ascii="Arial" w:eastAsia="Calibri" w:hAnsi="Arial" w:cs="Arial"/>
          <w:i/>
          <w:iCs/>
          <w:color w:val="000000"/>
          <w:sz w:val="20"/>
          <w:szCs w:val="20"/>
        </w:rPr>
        <w:t xml:space="preserve"> japonicus</w:t>
      </w:r>
      <w:r w:rsidR="00214193" w:rsidRPr="005F11EB">
        <w:rPr>
          <w:rFonts w:ascii="Arial" w:eastAsia="Calibri" w:hAnsi="Arial" w:cs="Arial"/>
          <w:color w:val="000000"/>
          <w:sz w:val="20"/>
          <w:szCs w:val="20"/>
        </w:rPr>
        <w:t>). </w:t>
      </w:r>
      <w:r w:rsidR="00214193" w:rsidRPr="005F11EB">
        <w:rPr>
          <w:rFonts w:ascii="Arial" w:eastAsia="Calibri" w:hAnsi="Arial" w:cs="Arial"/>
          <w:i/>
          <w:iCs/>
          <w:color w:val="000000"/>
          <w:sz w:val="20"/>
          <w:szCs w:val="20"/>
        </w:rPr>
        <w:t>Animal Feed Science and Technology</w:t>
      </w:r>
      <w:r w:rsidR="00214193" w:rsidRPr="005F11EB">
        <w:rPr>
          <w:rFonts w:ascii="Arial" w:eastAsia="Calibri" w:hAnsi="Arial" w:cs="Arial"/>
          <w:color w:val="000000"/>
          <w:sz w:val="20"/>
          <w:szCs w:val="20"/>
        </w:rPr>
        <w:t>, 229, pp.1-12.</w:t>
      </w:r>
    </w:p>
    <w:p w14:paraId="7B51216A" w14:textId="77777777" w:rsidR="008B3F8D" w:rsidRDefault="00214193">
      <w:pPr>
        <w:spacing w:after="0" w:line="480" w:lineRule="auto"/>
        <w:ind w:left="811" w:hanging="811"/>
        <w:jc w:val="both"/>
        <w:rPr>
          <w:rFonts w:ascii="Arial" w:eastAsia="Calibri" w:hAnsi="Arial" w:cs="Arial"/>
          <w:color w:val="000000"/>
          <w:sz w:val="20"/>
          <w:szCs w:val="20"/>
          <w:lang w:val="en-IN"/>
        </w:rPr>
      </w:pPr>
      <w:r w:rsidRPr="005F11EB">
        <w:rPr>
          <w:rFonts w:ascii="Arial" w:eastAsia="Calibri" w:hAnsi="Arial" w:cs="Arial"/>
          <w:color w:val="000000"/>
          <w:sz w:val="20"/>
          <w:szCs w:val="20"/>
          <w:lang w:val="en-IN"/>
        </w:rPr>
        <w:t>Lowry</w:t>
      </w:r>
      <w:r w:rsidRPr="005F11EB">
        <w:rPr>
          <w:rFonts w:ascii="Arial" w:eastAsia="Calibri" w:hAnsi="Arial" w:cs="Arial"/>
          <w:color w:val="000000"/>
          <w:sz w:val="20"/>
          <w:szCs w:val="20"/>
        </w:rPr>
        <w:t xml:space="preserve"> </w:t>
      </w:r>
      <w:r w:rsidRPr="005F11EB">
        <w:rPr>
          <w:rFonts w:ascii="Arial" w:eastAsia="Calibri" w:hAnsi="Arial" w:cs="Arial"/>
          <w:color w:val="000000"/>
          <w:sz w:val="20"/>
          <w:szCs w:val="20"/>
          <w:lang w:val="en-IN"/>
        </w:rPr>
        <w:t>O</w:t>
      </w:r>
      <w:r w:rsidRPr="005F11EB">
        <w:rPr>
          <w:rFonts w:ascii="Arial" w:eastAsia="Calibri" w:hAnsi="Arial" w:cs="Arial"/>
          <w:color w:val="000000"/>
          <w:sz w:val="20"/>
          <w:szCs w:val="20"/>
        </w:rPr>
        <w:t xml:space="preserve"> </w:t>
      </w:r>
      <w:r w:rsidRPr="005F11EB">
        <w:rPr>
          <w:rFonts w:ascii="Arial" w:eastAsia="Calibri" w:hAnsi="Arial" w:cs="Arial"/>
          <w:color w:val="000000"/>
          <w:sz w:val="20"/>
          <w:szCs w:val="20"/>
          <w:lang w:val="en-IN"/>
        </w:rPr>
        <w:t xml:space="preserve">H </w:t>
      </w:r>
      <w:r w:rsidRPr="005F11EB">
        <w:rPr>
          <w:rFonts w:ascii="Arial" w:eastAsia="Calibri" w:hAnsi="Arial" w:cs="Arial"/>
          <w:color w:val="000000"/>
          <w:sz w:val="20"/>
          <w:szCs w:val="20"/>
        </w:rPr>
        <w:t>(</w:t>
      </w:r>
      <w:r w:rsidRPr="005F11EB">
        <w:rPr>
          <w:rFonts w:ascii="Arial" w:eastAsia="Calibri" w:hAnsi="Arial" w:cs="Arial"/>
          <w:color w:val="000000"/>
          <w:sz w:val="20"/>
          <w:szCs w:val="20"/>
          <w:lang w:val="en-IN"/>
        </w:rPr>
        <w:t>195</w:t>
      </w:r>
      <w:r w:rsidRPr="005F11EB">
        <w:rPr>
          <w:rFonts w:ascii="Arial" w:eastAsia="Calibri" w:hAnsi="Arial" w:cs="Arial"/>
          <w:color w:val="000000"/>
          <w:sz w:val="20"/>
          <w:szCs w:val="20"/>
        </w:rPr>
        <w:t>1)</w:t>
      </w:r>
      <w:r w:rsidRPr="005F11EB">
        <w:rPr>
          <w:rFonts w:ascii="Arial" w:eastAsia="Calibri" w:hAnsi="Arial" w:cs="Arial"/>
          <w:color w:val="000000"/>
          <w:sz w:val="20"/>
          <w:szCs w:val="20"/>
          <w:lang w:val="en-IN"/>
        </w:rPr>
        <w:t xml:space="preserve">. Protein measurement with the Folin phenol reagent. J </w:t>
      </w:r>
      <w:proofErr w:type="spellStart"/>
      <w:r w:rsidRPr="005F11EB">
        <w:rPr>
          <w:rFonts w:ascii="Arial" w:eastAsia="Calibri" w:hAnsi="Arial" w:cs="Arial"/>
          <w:color w:val="000000"/>
          <w:sz w:val="20"/>
          <w:szCs w:val="20"/>
          <w:lang w:val="en-IN"/>
        </w:rPr>
        <w:t>biol</w:t>
      </w:r>
      <w:proofErr w:type="spellEnd"/>
      <w:r w:rsidRPr="005F11EB">
        <w:rPr>
          <w:rFonts w:ascii="Arial" w:eastAsia="Calibri" w:hAnsi="Arial" w:cs="Arial"/>
          <w:color w:val="000000"/>
          <w:sz w:val="20"/>
          <w:szCs w:val="20"/>
          <w:lang w:val="en-IN"/>
        </w:rPr>
        <w:t xml:space="preserve"> Chem. 193, 265-275</w:t>
      </w:r>
    </w:p>
    <w:p w14:paraId="0FE91620" w14:textId="1F580D61" w:rsidR="0030722D" w:rsidRDefault="0030722D">
      <w:pPr>
        <w:spacing w:after="0" w:line="480" w:lineRule="auto"/>
        <w:ind w:left="811" w:hanging="811"/>
        <w:jc w:val="both"/>
        <w:rPr>
          <w:rFonts w:ascii="Arial" w:eastAsia="Calibri" w:hAnsi="Arial" w:cs="Arial"/>
          <w:bCs/>
          <w:iCs/>
          <w:color w:val="000000"/>
          <w:sz w:val="20"/>
          <w:szCs w:val="20"/>
        </w:rPr>
      </w:pPr>
      <w:r w:rsidRPr="0030722D">
        <w:rPr>
          <w:rFonts w:ascii="Arial" w:eastAsia="Calibri" w:hAnsi="Arial" w:cs="Arial"/>
          <w:bCs/>
          <w:iCs/>
          <w:color w:val="000000"/>
          <w:sz w:val="20"/>
          <w:szCs w:val="20"/>
        </w:rPr>
        <w:t xml:space="preserve">Makkar, H.P., Tran, G., </w:t>
      </w:r>
      <w:proofErr w:type="spellStart"/>
      <w:r w:rsidRPr="0030722D">
        <w:rPr>
          <w:rFonts w:ascii="Arial" w:eastAsia="Calibri" w:hAnsi="Arial" w:cs="Arial"/>
          <w:bCs/>
          <w:iCs/>
          <w:color w:val="000000"/>
          <w:sz w:val="20"/>
          <w:szCs w:val="20"/>
        </w:rPr>
        <w:t>Heuzé</w:t>
      </w:r>
      <w:proofErr w:type="spellEnd"/>
      <w:r w:rsidRPr="0030722D">
        <w:rPr>
          <w:rFonts w:ascii="Arial" w:eastAsia="Calibri" w:hAnsi="Arial" w:cs="Arial"/>
          <w:bCs/>
          <w:iCs/>
          <w:color w:val="000000"/>
          <w:sz w:val="20"/>
          <w:szCs w:val="20"/>
        </w:rPr>
        <w:t>, V</w:t>
      </w:r>
      <w:r>
        <w:rPr>
          <w:rFonts w:ascii="Arial" w:eastAsia="Calibri" w:hAnsi="Arial" w:cs="Arial"/>
          <w:bCs/>
          <w:iCs/>
          <w:color w:val="000000"/>
          <w:sz w:val="20"/>
          <w:szCs w:val="20"/>
        </w:rPr>
        <w:t xml:space="preserve"> &amp; </w:t>
      </w:r>
      <w:proofErr w:type="spellStart"/>
      <w:r w:rsidRPr="0030722D">
        <w:rPr>
          <w:rFonts w:ascii="Arial" w:eastAsia="Calibri" w:hAnsi="Arial" w:cs="Arial"/>
          <w:bCs/>
          <w:iCs/>
          <w:color w:val="000000"/>
          <w:sz w:val="20"/>
          <w:szCs w:val="20"/>
        </w:rPr>
        <w:t>Ankers</w:t>
      </w:r>
      <w:proofErr w:type="spellEnd"/>
      <w:r w:rsidRPr="0030722D">
        <w:rPr>
          <w:rFonts w:ascii="Arial" w:eastAsia="Calibri" w:hAnsi="Arial" w:cs="Arial"/>
          <w:bCs/>
          <w:iCs/>
          <w:color w:val="000000"/>
          <w:sz w:val="20"/>
          <w:szCs w:val="20"/>
        </w:rPr>
        <w:t xml:space="preserve">, P </w:t>
      </w:r>
      <w:r>
        <w:rPr>
          <w:rFonts w:ascii="Arial" w:eastAsia="Calibri" w:hAnsi="Arial" w:cs="Arial"/>
          <w:bCs/>
          <w:iCs/>
          <w:color w:val="000000"/>
          <w:sz w:val="20"/>
          <w:szCs w:val="20"/>
        </w:rPr>
        <w:t>(</w:t>
      </w:r>
      <w:r w:rsidRPr="0030722D">
        <w:rPr>
          <w:rFonts w:ascii="Arial" w:eastAsia="Calibri" w:hAnsi="Arial" w:cs="Arial"/>
          <w:bCs/>
          <w:iCs/>
          <w:color w:val="000000"/>
          <w:sz w:val="20"/>
          <w:szCs w:val="20"/>
        </w:rPr>
        <w:t>2014</w:t>
      </w:r>
      <w:r>
        <w:rPr>
          <w:rFonts w:ascii="Arial" w:eastAsia="Calibri" w:hAnsi="Arial" w:cs="Arial"/>
          <w:bCs/>
          <w:iCs/>
          <w:color w:val="000000"/>
          <w:sz w:val="20"/>
          <w:szCs w:val="20"/>
        </w:rPr>
        <w:t>)</w:t>
      </w:r>
      <w:r w:rsidRPr="0030722D">
        <w:rPr>
          <w:rFonts w:ascii="Arial" w:eastAsia="Calibri" w:hAnsi="Arial" w:cs="Arial"/>
          <w:bCs/>
          <w:iCs/>
          <w:color w:val="000000"/>
          <w:sz w:val="20"/>
          <w:szCs w:val="20"/>
        </w:rPr>
        <w:t>. State-of-the-art on use of insects as animal feed. </w:t>
      </w:r>
      <w:r w:rsidRPr="0030722D">
        <w:rPr>
          <w:rFonts w:ascii="Arial" w:eastAsia="Calibri" w:hAnsi="Arial" w:cs="Arial"/>
          <w:bCs/>
          <w:i/>
          <w:iCs/>
          <w:color w:val="000000"/>
          <w:sz w:val="20"/>
          <w:szCs w:val="20"/>
        </w:rPr>
        <w:t>Animal feed science and technology</w:t>
      </w:r>
      <w:r w:rsidRPr="0030722D">
        <w:rPr>
          <w:rFonts w:ascii="Arial" w:eastAsia="Calibri" w:hAnsi="Arial" w:cs="Arial"/>
          <w:bCs/>
          <w:iCs/>
          <w:color w:val="000000"/>
          <w:sz w:val="20"/>
          <w:szCs w:val="20"/>
        </w:rPr>
        <w:t>, </w:t>
      </w:r>
      <w:r w:rsidRPr="0030722D">
        <w:rPr>
          <w:rFonts w:ascii="Arial" w:eastAsia="Calibri" w:hAnsi="Arial" w:cs="Arial"/>
          <w:bCs/>
          <w:i/>
          <w:iCs/>
          <w:color w:val="000000"/>
          <w:sz w:val="20"/>
          <w:szCs w:val="20"/>
        </w:rPr>
        <w:t>197</w:t>
      </w:r>
      <w:r w:rsidRPr="0030722D">
        <w:rPr>
          <w:rFonts w:ascii="Arial" w:eastAsia="Calibri" w:hAnsi="Arial" w:cs="Arial"/>
          <w:bCs/>
          <w:iCs/>
          <w:color w:val="000000"/>
          <w:sz w:val="20"/>
          <w:szCs w:val="20"/>
        </w:rPr>
        <w:t>, pp.1-33</w:t>
      </w:r>
    </w:p>
    <w:p w14:paraId="48A344BA" w14:textId="0F9B203F" w:rsidR="007759F4" w:rsidRPr="005F11EB" w:rsidRDefault="007759F4">
      <w:pPr>
        <w:spacing w:after="0" w:line="480" w:lineRule="auto"/>
        <w:ind w:left="811" w:hanging="811"/>
        <w:jc w:val="both"/>
        <w:rPr>
          <w:rFonts w:ascii="Arial" w:eastAsia="Calibri" w:hAnsi="Arial" w:cs="Arial"/>
          <w:color w:val="000000"/>
          <w:sz w:val="20"/>
          <w:szCs w:val="20"/>
        </w:rPr>
      </w:pPr>
      <w:proofErr w:type="spellStart"/>
      <w:r w:rsidRPr="007759F4">
        <w:rPr>
          <w:rFonts w:ascii="Arial" w:eastAsia="Calibri" w:hAnsi="Arial" w:cs="Arial"/>
          <w:color w:val="000000"/>
          <w:sz w:val="20"/>
          <w:szCs w:val="20"/>
        </w:rPr>
        <w:t>Maulu</w:t>
      </w:r>
      <w:proofErr w:type="spellEnd"/>
      <w:r w:rsidRPr="007759F4">
        <w:rPr>
          <w:rFonts w:ascii="Arial" w:eastAsia="Calibri" w:hAnsi="Arial" w:cs="Arial"/>
          <w:color w:val="000000"/>
          <w:sz w:val="20"/>
          <w:szCs w:val="20"/>
        </w:rPr>
        <w:t xml:space="preserve">, S., Eynon, B., Abarra, S., Rawling, M., &amp; Merrifield, D. L. (2025). Black soldier fly, </w:t>
      </w:r>
      <w:proofErr w:type="spellStart"/>
      <w:r w:rsidRPr="007759F4">
        <w:rPr>
          <w:rFonts w:ascii="Arial" w:eastAsia="Calibri" w:hAnsi="Arial" w:cs="Arial"/>
          <w:i/>
          <w:iCs/>
          <w:color w:val="000000"/>
          <w:sz w:val="20"/>
          <w:szCs w:val="20"/>
        </w:rPr>
        <w:t>Hermetia</w:t>
      </w:r>
      <w:proofErr w:type="spellEnd"/>
      <w:r w:rsidRPr="007759F4">
        <w:rPr>
          <w:rFonts w:ascii="Arial" w:eastAsia="Calibri" w:hAnsi="Arial" w:cs="Arial"/>
          <w:i/>
          <w:iCs/>
          <w:color w:val="000000"/>
          <w:sz w:val="20"/>
          <w:szCs w:val="20"/>
        </w:rPr>
        <w:t xml:space="preserve"> </w:t>
      </w:r>
      <w:proofErr w:type="spellStart"/>
      <w:r w:rsidRPr="007759F4">
        <w:rPr>
          <w:rFonts w:ascii="Arial" w:eastAsia="Calibri" w:hAnsi="Arial" w:cs="Arial"/>
          <w:i/>
          <w:iCs/>
          <w:color w:val="000000"/>
          <w:sz w:val="20"/>
          <w:szCs w:val="20"/>
        </w:rPr>
        <w:t>illucens</w:t>
      </w:r>
      <w:proofErr w:type="spellEnd"/>
      <w:r w:rsidRPr="007759F4">
        <w:rPr>
          <w:rFonts w:ascii="Arial" w:eastAsia="Calibri" w:hAnsi="Arial" w:cs="Arial"/>
          <w:color w:val="000000"/>
          <w:sz w:val="20"/>
          <w:szCs w:val="20"/>
        </w:rPr>
        <w:t xml:space="preserve">, larvae meal improves intestinal health and growth performance of Nile tilapia, </w:t>
      </w:r>
      <w:r w:rsidRPr="007759F4">
        <w:rPr>
          <w:rFonts w:ascii="Arial" w:eastAsia="Calibri" w:hAnsi="Arial" w:cs="Arial"/>
          <w:i/>
          <w:iCs/>
          <w:color w:val="000000"/>
          <w:sz w:val="20"/>
          <w:szCs w:val="20"/>
        </w:rPr>
        <w:t>Oreochromis niloticus</w:t>
      </w:r>
      <w:r w:rsidRPr="007759F4">
        <w:rPr>
          <w:rFonts w:ascii="Arial" w:eastAsia="Calibri" w:hAnsi="Arial" w:cs="Arial"/>
          <w:color w:val="000000"/>
          <w:sz w:val="20"/>
          <w:szCs w:val="20"/>
        </w:rPr>
        <w:t>, juveniles. </w:t>
      </w:r>
      <w:r w:rsidRPr="007759F4">
        <w:rPr>
          <w:rFonts w:ascii="Arial" w:eastAsia="Calibri" w:hAnsi="Arial" w:cs="Arial"/>
          <w:i/>
          <w:iCs/>
          <w:color w:val="000000"/>
          <w:sz w:val="20"/>
          <w:szCs w:val="20"/>
        </w:rPr>
        <w:t>Journal of the World Aquaculture Society</w:t>
      </w:r>
      <w:r w:rsidRPr="007759F4">
        <w:rPr>
          <w:rFonts w:ascii="Arial" w:eastAsia="Calibri" w:hAnsi="Arial" w:cs="Arial"/>
          <w:color w:val="000000"/>
          <w:sz w:val="20"/>
          <w:szCs w:val="20"/>
        </w:rPr>
        <w:t>, </w:t>
      </w:r>
      <w:r w:rsidRPr="007759F4">
        <w:rPr>
          <w:rFonts w:ascii="Arial" w:eastAsia="Calibri" w:hAnsi="Arial" w:cs="Arial"/>
          <w:i/>
          <w:iCs/>
          <w:color w:val="000000"/>
          <w:sz w:val="20"/>
          <w:szCs w:val="20"/>
        </w:rPr>
        <w:t>56</w:t>
      </w:r>
      <w:r w:rsidRPr="007759F4">
        <w:rPr>
          <w:rFonts w:ascii="Arial" w:eastAsia="Calibri" w:hAnsi="Arial" w:cs="Arial"/>
          <w:color w:val="000000"/>
          <w:sz w:val="20"/>
          <w:szCs w:val="20"/>
        </w:rPr>
        <w:t>(3), e70035.</w:t>
      </w:r>
    </w:p>
    <w:p w14:paraId="727BEBFF" w14:textId="54E8850B"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Mohanta K N, Mohanty S N, Jena J K</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 xml:space="preserve">Sahu N P (2008). Optimal dietary lipid level of silver barb, </w:t>
      </w:r>
      <w:r w:rsidRPr="005F11EB">
        <w:rPr>
          <w:rFonts w:ascii="Arial" w:eastAsia="Calibri" w:hAnsi="Arial" w:cs="Arial"/>
          <w:i/>
          <w:iCs/>
          <w:color w:val="000000"/>
          <w:sz w:val="20"/>
          <w:szCs w:val="20"/>
        </w:rPr>
        <w:t xml:space="preserve">Puntius </w:t>
      </w:r>
      <w:proofErr w:type="spellStart"/>
      <w:r w:rsidRPr="005F11EB">
        <w:rPr>
          <w:rFonts w:ascii="Arial" w:eastAsia="Calibri" w:hAnsi="Arial" w:cs="Arial"/>
          <w:i/>
          <w:iCs/>
          <w:color w:val="000000"/>
          <w:sz w:val="20"/>
          <w:szCs w:val="20"/>
        </w:rPr>
        <w:t>gonionotus</w:t>
      </w:r>
      <w:proofErr w:type="spellEnd"/>
      <w:r w:rsidRPr="005F11EB">
        <w:rPr>
          <w:rFonts w:ascii="Arial" w:eastAsia="Calibri" w:hAnsi="Arial" w:cs="Arial"/>
          <w:color w:val="000000"/>
          <w:sz w:val="20"/>
          <w:szCs w:val="20"/>
        </w:rPr>
        <w:t xml:space="preserve"> fingerlings in relation to growth, nutrient retention and digestibility, muscle nucleic acid content and digestive enzyme activity. </w:t>
      </w:r>
      <w:r w:rsidRPr="005F11EB">
        <w:rPr>
          <w:rFonts w:ascii="Arial" w:eastAsia="Calibri" w:hAnsi="Arial" w:cs="Arial"/>
          <w:i/>
          <w:iCs/>
          <w:color w:val="000000"/>
          <w:sz w:val="20"/>
          <w:szCs w:val="20"/>
        </w:rPr>
        <w:t>Aquaculture Nutrition</w:t>
      </w:r>
      <w:r w:rsidRPr="005F11EB">
        <w:rPr>
          <w:rFonts w:ascii="Arial" w:eastAsia="Calibri" w:hAnsi="Arial" w:cs="Arial"/>
          <w:color w:val="000000"/>
          <w:sz w:val="20"/>
          <w:szCs w:val="20"/>
        </w:rPr>
        <w:t>, 14(4), 350-359.</w:t>
      </w:r>
    </w:p>
    <w:p w14:paraId="171985A8" w14:textId="37C84549"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Mondal M N, Shahin J, Wahab M A, </w:t>
      </w:r>
      <w:proofErr w:type="spellStart"/>
      <w:r w:rsidRPr="005F11EB">
        <w:rPr>
          <w:rFonts w:ascii="Arial" w:eastAsia="Calibri" w:hAnsi="Arial" w:cs="Arial"/>
          <w:color w:val="000000"/>
          <w:sz w:val="20"/>
          <w:szCs w:val="20"/>
        </w:rPr>
        <w:t>Asaduzzaman</w:t>
      </w:r>
      <w:proofErr w:type="spellEnd"/>
      <w:r w:rsidRPr="005F11EB">
        <w:rPr>
          <w:rFonts w:ascii="Arial" w:eastAsia="Calibri" w:hAnsi="Arial" w:cs="Arial"/>
          <w:color w:val="000000"/>
          <w:sz w:val="20"/>
          <w:szCs w:val="20"/>
        </w:rPr>
        <w:t xml:space="preserve"> M</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Yang Y (2010). Comparison between cage and pond production of Thai Climbing Perch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and Tilapia (</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xml:space="preserve">) under three management systems. </w:t>
      </w:r>
      <w:r w:rsidRPr="005F11EB">
        <w:rPr>
          <w:rFonts w:ascii="Arial" w:eastAsia="Calibri" w:hAnsi="Arial" w:cs="Arial"/>
          <w:i/>
          <w:iCs/>
          <w:color w:val="000000"/>
          <w:sz w:val="20"/>
          <w:szCs w:val="20"/>
        </w:rPr>
        <w:t>Journal of the Bangladesh Agricultural University</w:t>
      </w:r>
      <w:r w:rsidRPr="005F11EB">
        <w:rPr>
          <w:rFonts w:ascii="Arial" w:eastAsia="Calibri" w:hAnsi="Arial" w:cs="Arial"/>
          <w:color w:val="000000"/>
          <w:sz w:val="20"/>
          <w:szCs w:val="20"/>
        </w:rPr>
        <w:t>, 8, 312-322, doi.10.3329/</w:t>
      </w:r>
      <w:proofErr w:type="gramStart"/>
      <w:r w:rsidRPr="005F11EB">
        <w:rPr>
          <w:rFonts w:ascii="Arial" w:eastAsia="Calibri" w:hAnsi="Arial" w:cs="Arial"/>
          <w:color w:val="000000"/>
          <w:sz w:val="20"/>
          <w:szCs w:val="20"/>
        </w:rPr>
        <w:t>jbau.v</w:t>
      </w:r>
      <w:proofErr w:type="gramEnd"/>
      <w:r w:rsidRPr="005F11EB">
        <w:rPr>
          <w:rFonts w:ascii="Arial" w:eastAsia="Calibri" w:hAnsi="Arial" w:cs="Arial"/>
          <w:color w:val="000000"/>
          <w:sz w:val="20"/>
          <w:szCs w:val="20"/>
        </w:rPr>
        <w:t>8i2.7943.</w:t>
      </w:r>
    </w:p>
    <w:p w14:paraId="492946C9" w14:textId="6FD91000" w:rsidR="008B3F8D" w:rsidRPr="005F11EB" w:rsidRDefault="00214193">
      <w:pPr>
        <w:spacing w:after="0" w:line="480" w:lineRule="auto"/>
        <w:ind w:left="811" w:hanging="811"/>
        <w:jc w:val="both"/>
        <w:rPr>
          <w:rFonts w:ascii="Arial" w:eastAsia="Calibri" w:hAnsi="Arial" w:cs="Arial"/>
          <w:i/>
          <w:iCs/>
          <w:color w:val="000000"/>
          <w:sz w:val="20"/>
          <w:szCs w:val="20"/>
        </w:rPr>
      </w:pPr>
      <w:proofErr w:type="spellStart"/>
      <w:r w:rsidRPr="005F11EB">
        <w:rPr>
          <w:rFonts w:ascii="Arial" w:eastAsia="Calibri" w:hAnsi="Arial" w:cs="Arial"/>
          <w:color w:val="000000"/>
          <w:sz w:val="20"/>
          <w:szCs w:val="20"/>
        </w:rPr>
        <w:t>Mustakim</w:t>
      </w:r>
      <w:proofErr w:type="spellEnd"/>
      <w:r w:rsidRPr="005F11EB">
        <w:rPr>
          <w:rFonts w:ascii="Arial" w:eastAsia="Calibri" w:hAnsi="Arial" w:cs="Arial"/>
          <w:color w:val="000000"/>
          <w:sz w:val="20"/>
          <w:szCs w:val="20"/>
        </w:rPr>
        <w:t xml:space="preserve"> M, </w:t>
      </w:r>
      <w:proofErr w:type="spellStart"/>
      <w:r w:rsidRPr="005F11EB">
        <w:rPr>
          <w:rFonts w:ascii="Arial" w:eastAsia="Calibri" w:hAnsi="Arial" w:cs="Arial"/>
          <w:color w:val="000000"/>
          <w:sz w:val="20"/>
          <w:szCs w:val="20"/>
        </w:rPr>
        <w:t>Anggoro</w:t>
      </w:r>
      <w:proofErr w:type="spellEnd"/>
      <w:r w:rsidRPr="005F11EB">
        <w:rPr>
          <w:rFonts w:ascii="Arial" w:eastAsia="Calibri" w:hAnsi="Arial" w:cs="Arial"/>
          <w:color w:val="000000"/>
          <w:sz w:val="20"/>
          <w:szCs w:val="20"/>
        </w:rPr>
        <w:t xml:space="preserve"> S</w:t>
      </w:r>
      <w:r w:rsidR="009E31A8" w:rsidRPr="005F11EB">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Purwanti</w:t>
      </w:r>
      <w:proofErr w:type="spellEnd"/>
      <w:r w:rsidRPr="005F11EB">
        <w:rPr>
          <w:rFonts w:ascii="Arial" w:eastAsia="Calibri" w:hAnsi="Arial" w:cs="Arial"/>
          <w:color w:val="000000"/>
          <w:sz w:val="20"/>
          <w:szCs w:val="20"/>
        </w:rPr>
        <w:t xml:space="preserve"> F (2020). Food habits and trophic level of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xml:space="preserve"> in floodplain lake, Lake </w:t>
      </w:r>
      <w:proofErr w:type="spellStart"/>
      <w:r w:rsidRPr="005F11EB">
        <w:rPr>
          <w:rFonts w:ascii="Arial" w:eastAsia="Calibri" w:hAnsi="Arial" w:cs="Arial"/>
          <w:color w:val="000000"/>
          <w:sz w:val="20"/>
          <w:szCs w:val="20"/>
        </w:rPr>
        <w:t>Semayang</w:t>
      </w:r>
      <w:proofErr w:type="spellEnd"/>
      <w:r w:rsidRPr="005F11EB">
        <w:rPr>
          <w:rFonts w:ascii="Arial" w:eastAsia="Calibri" w:hAnsi="Arial" w:cs="Arial"/>
          <w:color w:val="000000"/>
          <w:sz w:val="20"/>
          <w:szCs w:val="20"/>
        </w:rPr>
        <w:t xml:space="preserve">, East Kalimantan. In E3S Web of Conferences (Vol. 147, p. 02024). </w:t>
      </w:r>
      <w:r w:rsidRPr="005F11EB">
        <w:rPr>
          <w:rFonts w:ascii="Arial" w:eastAsia="Calibri" w:hAnsi="Arial" w:cs="Arial"/>
          <w:i/>
          <w:iCs/>
          <w:color w:val="000000"/>
          <w:sz w:val="20"/>
          <w:szCs w:val="20"/>
        </w:rPr>
        <w:t>EDP Sciences.</w:t>
      </w:r>
    </w:p>
    <w:p w14:paraId="4F8D752B" w14:textId="77777777" w:rsidR="008B3F8D"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Nelson D A and Morris M W (1979). Basic methodology. Clinical diagnosis and management by laboratory methods, 1, 858-917.</w:t>
      </w:r>
    </w:p>
    <w:p w14:paraId="2055B484" w14:textId="3A092E17" w:rsidR="009422CD" w:rsidRPr="005F11EB" w:rsidRDefault="009422CD" w:rsidP="009422CD">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Paul, B.N., Chanda, S., Bhowmick, S., Sridhar, N., Saha, G.S</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 xml:space="preserve">Giri, S.S., </w:t>
      </w:r>
      <w:r w:rsidR="0030722D">
        <w:rPr>
          <w:rFonts w:ascii="Arial" w:eastAsia="Calibri" w:hAnsi="Arial" w:cs="Arial"/>
          <w:color w:val="000000"/>
          <w:sz w:val="20"/>
          <w:szCs w:val="20"/>
        </w:rPr>
        <w:t>(</w:t>
      </w:r>
      <w:r w:rsidRPr="005F11EB">
        <w:rPr>
          <w:rFonts w:ascii="Arial" w:eastAsia="Calibri" w:hAnsi="Arial" w:cs="Arial"/>
          <w:color w:val="000000"/>
          <w:sz w:val="20"/>
          <w:szCs w:val="20"/>
        </w:rPr>
        <w:t>2017</w:t>
      </w:r>
      <w:r w:rsidR="0030722D">
        <w:rPr>
          <w:rFonts w:ascii="Arial" w:eastAsia="Calibri" w:hAnsi="Arial" w:cs="Arial"/>
          <w:color w:val="000000"/>
          <w:sz w:val="20"/>
          <w:szCs w:val="20"/>
        </w:rPr>
        <w:t>)</w:t>
      </w:r>
      <w:r w:rsidRPr="005F11EB">
        <w:rPr>
          <w:rFonts w:ascii="Arial" w:eastAsia="Calibri" w:hAnsi="Arial" w:cs="Arial"/>
          <w:color w:val="000000"/>
          <w:sz w:val="20"/>
          <w:szCs w:val="20"/>
        </w:rPr>
        <w:t xml:space="preserve">. Nutrient profile of Indian climbing perch,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SAARC Journal of Agriculture</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15</w:t>
      </w:r>
      <w:r w:rsidRPr="005F11EB">
        <w:rPr>
          <w:rFonts w:ascii="Arial" w:eastAsia="Calibri" w:hAnsi="Arial" w:cs="Arial"/>
          <w:color w:val="000000"/>
          <w:sz w:val="20"/>
          <w:szCs w:val="20"/>
        </w:rPr>
        <w:t>(1), pp.99-109.</w:t>
      </w:r>
    </w:p>
    <w:p w14:paraId="00D4DEE6"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Pethiyagoda R (1991). Freshwater Fishes of Sri Lanka. The Wildlife Heritage Trust of Sri Lanka, Colombo. 362 p.</w:t>
      </w:r>
    </w:p>
    <w:p w14:paraId="0177BCBB" w14:textId="12CE5B36"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lastRenderedPageBreak/>
        <w:t>Prabu E, Felix S, Felix N, Ahilan B</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Ruby P (2017). An overview on significance of fish nutrition in aquaculture industry. </w:t>
      </w:r>
      <w:r w:rsidRPr="005F11EB">
        <w:rPr>
          <w:rFonts w:ascii="Arial" w:eastAsia="Calibri" w:hAnsi="Arial" w:cs="Arial"/>
          <w:i/>
          <w:iCs/>
          <w:color w:val="000000"/>
          <w:sz w:val="20"/>
          <w:szCs w:val="20"/>
        </w:rPr>
        <w:t>International Journal of Fisheries and Aquatic Studies</w:t>
      </w:r>
      <w:r w:rsidRPr="005F11EB">
        <w:rPr>
          <w:rFonts w:ascii="Arial" w:eastAsia="Calibri" w:hAnsi="Arial" w:cs="Arial"/>
          <w:color w:val="000000"/>
          <w:sz w:val="20"/>
          <w:szCs w:val="20"/>
        </w:rPr>
        <w:t>, 5(6), 349-355.</w:t>
      </w:r>
    </w:p>
    <w:p w14:paraId="698FF4A0"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Rick W and Stegbauer H P (1974). Amylase measurement of reducing groups. In: Bergmeyer, H.V. (Ed.), </w:t>
      </w:r>
      <w:r w:rsidRPr="005F11EB">
        <w:rPr>
          <w:rFonts w:ascii="Arial" w:eastAsia="Calibri" w:hAnsi="Arial" w:cs="Arial"/>
          <w:i/>
          <w:iCs/>
          <w:color w:val="000000"/>
          <w:sz w:val="20"/>
          <w:szCs w:val="20"/>
        </w:rPr>
        <w:t>Methods of Enzymatic Analysis</w:t>
      </w:r>
      <w:r w:rsidRPr="005F11EB">
        <w:rPr>
          <w:rFonts w:ascii="Arial" w:eastAsia="Calibri" w:hAnsi="Arial" w:cs="Arial"/>
          <w:color w:val="000000"/>
          <w:sz w:val="20"/>
          <w:szCs w:val="20"/>
        </w:rPr>
        <w:t>, 2(2): 885-889</w:t>
      </w:r>
    </w:p>
    <w:p w14:paraId="52A88749" w14:textId="7E939FD2"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Salem M, Khalafalla MME, Saad IAI</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 xml:space="preserve">El-Hais AMA (2008). Replacement of fish meal by silkworm </w:t>
      </w:r>
      <w:r w:rsidRPr="005F11EB">
        <w:rPr>
          <w:rFonts w:ascii="Arial" w:eastAsia="Calibri" w:hAnsi="Arial" w:cs="Arial"/>
          <w:i/>
          <w:iCs/>
          <w:color w:val="000000"/>
          <w:sz w:val="20"/>
          <w:szCs w:val="20"/>
        </w:rPr>
        <w:t>Bombyx mori</w:t>
      </w:r>
      <w:r w:rsidRPr="005F11EB">
        <w:rPr>
          <w:rFonts w:ascii="Arial" w:eastAsia="Calibri" w:hAnsi="Arial" w:cs="Arial"/>
          <w:color w:val="000000"/>
          <w:sz w:val="20"/>
          <w:szCs w:val="20"/>
        </w:rPr>
        <w:t xml:space="preserve"> pupae meal in Nile tilapia, </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xml:space="preserve"> diets. </w:t>
      </w:r>
      <w:r w:rsidRPr="005F11EB">
        <w:rPr>
          <w:rFonts w:ascii="Arial" w:eastAsia="Calibri" w:hAnsi="Arial" w:cs="Arial"/>
          <w:i/>
          <w:iCs/>
          <w:color w:val="000000"/>
          <w:sz w:val="20"/>
          <w:szCs w:val="20"/>
        </w:rPr>
        <w:t>Egyptian Journal of Nutrition and Feeds</w:t>
      </w:r>
      <w:r w:rsidRPr="005F11EB">
        <w:rPr>
          <w:rFonts w:ascii="Arial" w:eastAsia="Calibri" w:hAnsi="Arial" w:cs="Arial"/>
          <w:color w:val="000000"/>
          <w:sz w:val="20"/>
          <w:szCs w:val="20"/>
        </w:rPr>
        <w:t>, 11(3), 611-624.</w:t>
      </w:r>
    </w:p>
    <w:p w14:paraId="265ACEFE"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Sallam K I (2007). Chemical, sensory and shelf life evaluation of sliced salmon treated with salts of organic acids. </w:t>
      </w:r>
      <w:r w:rsidRPr="005F11EB">
        <w:rPr>
          <w:rFonts w:ascii="Arial" w:eastAsia="Calibri" w:hAnsi="Arial" w:cs="Arial"/>
          <w:i/>
          <w:iCs/>
          <w:color w:val="000000"/>
          <w:sz w:val="20"/>
          <w:szCs w:val="20"/>
        </w:rPr>
        <w:t>Food chemistry</w:t>
      </w:r>
      <w:r w:rsidRPr="005F11EB">
        <w:rPr>
          <w:rFonts w:ascii="Arial" w:eastAsia="Calibri" w:hAnsi="Arial" w:cs="Arial"/>
          <w:color w:val="000000"/>
          <w:sz w:val="20"/>
          <w:szCs w:val="20"/>
        </w:rPr>
        <w:t>, 101(2), 592-600.</w:t>
      </w:r>
    </w:p>
    <w:p w14:paraId="04C3A717" w14:textId="5063A962"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Sanchez-Muros M J, Barroso F G</w:t>
      </w:r>
      <w:r w:rsidR="009E31A8" w:rsidRPr="005F11EB">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Manzano-Agugliaro F (2014). Insect meal as renewable source of food for animal feeding: a review. </w:t>
      </w:r>
      <w:r w:rsidRPr="005F11EB">
        <w:rPr>
          <w:rFonts w:ascii="Arial" w:eastAsia="Calibri" w:hAnsi="Arial" w:cs="Arial"/>
          <w:i/>
          <w:iCs/>
          <w:color w:val="000000"/>
          <w:sz w:val="20"/>
          <w:szCs w:val="20"/>
        </w:rPr>
        <w:t>Journal of Cleaner Production</w:t>
      </w:r>
      <w:r w:rsidRPr="005F11EB">
        <w:rPr>
          <w:rFonts w:ascii="Arial" w:eastAsia="Calibri" w:hAnsi="Arial" w:cs="Arial"/>
          <w:color w:val="000000"/>
          <w:sz w:val="20"/>
          <w:szCs w:val="20"/>
        </w:rPr>
        <w:t>, 65, 16-27.</w:t>
      </w:r>
    </w:p>
    <w:p w14:paraId="60EDD566" w14:textId="69444BAA" w:rsidR="008B3F8D" w:rsidRPr="005F11EB" w:rsidRDefault="00214193">
      <w:pPr>
        <w:spacing w:after="0" w:line="480" w:lineRule="auto"/>
        <w:ind w:left="811" w:hanging="811"/>
        <w:jc w:val="both"/>
        <w:rPr>
          <w:rFonts w:ascii="Arial" w:hAnsi="Arial" w:cs="Arial"/>
          <w:sz w:val="20"/>
          <w:szCs w:val="20"/>
        </w:rPr>
      </w:pPr>
      <w:proofErr w:type="spellStart"/>
      <w:r w:rsidRPr="005F11EB">
        <w:rPr>
          <w:rFonts w:ascii="Arial" w:eastAsia="Calibri" w:hAnsi="Arial" w:cs="Arial"/>
          <w:color w:val="000000"/>
          <w:sz w:val="20"/>
          <w:szCs w:val="20"/>
        </w:rPr>
        <w:t>Siddaiah</w:t>
      </w:r>
      <w:proofErr w:type="spellEnd"/>
      <w:r w:rsidRPr="005F11EB">
        <w:rPr>
          <w:rFonts w:ascii="Arial" w:eastAsia="Calibri" w:hAnsi="Arial" w:cs="Arial"/>
          <w:color w:val="000000"/>
          <w:sz w:val="20"/>
          <w:szCs w:val="20"/>
        </w:rPr>
        <w:t xml:space="preserve"> G M, Kumar R, Kumari R, Chandan N K, Debbarma J</w:t>
      </w:r>
      <w:r w:rsidR="008539B1">
        <w:rPr>
          <w:rFonts w:ascii="Arial" w:eastAsia="Calibri" w:hAnsi="Arial" w:cs="Arial"/>
          <w:color w:val="000000"/>
          <w:sz w:val="20"/>
          <w:szCs w:val="20"/>
        </w:rPr>
        <w:t xml:space="preserve"> &amp; </w:t>
      </w:r>
      <w:r w:rsidRPr="005F11EB">
        <w:rPr>
          <w:rFonts w:ascii="Arial" w:eastAsia="Calibri" w:hAnsi="Arial" w:cs="Arial"/>
          <w:color w:val="000000"/>
          <w:sz w:val="20"/>
          <w:szCs w:val="20"/>
        </w:rPr>
        <w:t>Damle D K</w:t>
      </w:r>
      <w:r w:rsidR="008539B1">
        <w:rPr>
          <w:rFonts w:ascii="Arial" w:eastAsia="Calibri" w:hAnsi="Arial" w:cs="Arial"/>
          <w:color w:val="000000"/>
          <w:sz w:val="20"/>
          <w:szCs w:val="20"/>
        </w:rPr>
        <w:t xml:space="preserve"> et al. </w:t>
      </w:r>
      <w:r w:rsidRPr="005F11EB">
        <w:rPr>
          <w:rFonts w:ascii="Arial" w:eastAsia="Calibri" w:hAnsi="Arial" w:cs="Arial"/>
          <w:color w:val="000000"/>
          <w:sz w:val="20"/>
          <w:szCs w:val="20"/>
        </w:rPr>
        <w:t xml:space="preserve">(2023). Dietary fish meal replacement with </w:t>
      </w:r>
      <w:proofErr w:type="spellStart"/>
      <w:r w:rsidRPr="005F11EB">
        <w:rPr>
          <w:rFonts w:ascii="Arial" w:eastAsia="Calibri" w:hAnsi="Arial" w:cs="Arial"/>
          <w:i/>
          <w:iCs/>
          <w:color w:val="000000"/>
          <w:sz w:val="20"/>
          <w:szCs w:val="20"/>
        </w:rPr>
        <w:t>Hermetia</w:t>
      </w:r>
      <w:proofErr w:type="spellEnd"/>
      <w:r w:rsidRPr="005F11EB">
        <w:rPr>
          <w:rFonts w:ascii="Arial" w:eastAsia="Calibri" w:hAnsi="Arial" w:cs="Arial"/>
          <w:i/>
          <w:iCs/>
          <w:color w:val="000000"/>
          <w:sz w:val="20"/>
          <w:szCs w:val="20"/>
        </w:rPr>
        <w:t xml:space="preserve"> </w:t>
      </w:r>
      <w:proofErr w:type="spellStart"/>
      <w:r w:rsidRPr="005F11EB">
        <w:rPr>
          <w:rFonts w:ascii="Arial" w:eastAsia="Calibri" w:hAnsi="Arial" w:cs="Arial"/>
          <w:i/>
          <w:iCs/>
          <w:color w:val="000000"/>
          <w:sz w:val="20"/>
          <w:szCs w:val="20"/>
        </w:rPr>
        <w:t>illucens</w:t>
      </w:r>
      <w:proofErr w:type="spellEnd"/>
      <w:r w:rsidRPr="005F11EB">
        <w:rPr>
          <w:rFonts w:ascii="Arial" w:eastAsia="Calibri" w:hAnsi="Arial" w:cs="Arial"/>
          <w:color w:val="000000"/>
          <w:sz w:val="20"/>
          <w:szCs w:val="20"/>
        </w:rPr>
        <w:t xml:space="preserve"> (Black soldier fly, BSF) larvae meal affected production performance, whole body composition, antioxidant status, and health of snakehead (</w:t>
      </w:r>
      <w:r w:rsidRPr="005F11EB">
        <w:rPr>
          <w:rFonts w:ascii="Arial" w:eastAsia="Calibri" w:hAnsi="Arial" w:cs="Arial"/>
          <w:i/>
          <w:iCs/>
          <w:color w:val="000000"/>
          <w:sz w:val="20"/>
          <w:szCs w:val="20"/>
        </w:rPr>
        <w:t>Channa striata</w:t>
      </w:r>
      <w:r w:rsidRPr="005F11EB">
        <w:rPr>
          <w:rFonts w:ascii="Arial" w:eastAsia="Calibri" w:hAnsi="Arial" w:cs="Arial"/>
          <w:color w:val="000000"/>
          <w:sz w:val="20"/>
          <w:szCs w:val="20"/>
        </w:rPr>
        <w:t>) juveniles. </w:t>
      </w:r>
      <w:r w:rsidRPr="005F11EB">
        <w:rPr>
          <w:rFonts w:ascii="Arial" w:eastAsia="Calibri" w:hAnsi="Arial" w:cs="Arial"/>
          <w:i/>
          <w:iCs/>
          <w:color w:val="000000"/>
          <w:sz w:val="20"/>
          <w:szCs w:val="20"/>
        </w:rPr>
        <w:t>Animal Feed Science and Technology</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297</w:t>
      </w:r>
      <w:r w:rsidRPr="005F11EB">
        <w:rPr>
          <w:rFonts w:ascii="Arial" w:eastAsia="Calibri" w:hAnsi="Arial" w:cs="Arial"/>
          <w:color w:val="000000"/>
          <w:sz w:val="20"/>
          <w:szCs w:val="20"/>
        </w:rPr>
        <w:t>, p.115597</w:t>
      </w:r>
      <w:r w:rsidRPr="005F11EB">
        <w:rPr>
          <w:rFonts w:ascii="Arial" w:hAnsi="Arial" w:cs="Arial"/>
          <w:sz w:val="20"/>
          <w:szCs w:val="20"/>
        </w:rPr>
        <w:t xml:space="preserve"> </w:t>
      </w:r>
    </w:p>
    <w:p w14:paraId="1F20A52A" w14:textId="6EDCF769"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Talukdar A, Deo A D, Sahu N P, Sardar P, </w:t>
      </w:r>
      <w:proofErr w:type="spellStart"/>
      <w:r w:rsidRPr="005F11EB">
        <w:rPr>
          <w:rFonts w:ascii="Arial" w:eastAsia="Calibri" w:hAnsi="Arial" w:cs="Arial"/>
          <w:color w:val="000000"/>
          <w:sz w:val="20"/>
          <w:szCs w:val="20"/>
        </w:rPr>
        <w:t>Aklakur</w:t>
      </w:r>
      <w:proofErr w:type="spellEnd"/>
      <w:r w:rsidRPr="005F11EB">
        <w:rPr>
          <w:rFonts w:ascii="Arial" w:eastAsia="Calibri" w:hAnsi="Arial" w:cs="Arial"/>
          <w:color w:val="000000"/>
          <w:sz w:val="20"/>
          <w:szCs w:val="20"/>
        </w:rPr>
        <w:t xml:space="preserve"> M</w:t>
      </w:r>
      <w:r w:rsidR="008539B1">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Prakash S</w:t>
      </w:r>
      <w:r w:rsidR="008539B1">
        <w:rPr>
          <w:rFonts w:ascii="Arial" w:eastAsia="Calibri" w:hAnsi="Arial" w:cs="Arial"/>
          <w:color w:val="000000"/>
          <w:sz w:val="20"/>
          <w:szCs w:val="20"/>
        </w:rPr>
        <w:t xml:space="preserve"> et al.</w:t>
      </w:r>
      <w:r w:rsidRPr="005F11EB">
        <w:rPr>
          <w:rFonts w:ascii="Arial" w:eastAsia="Calibri" w:hAnsi="Arial" w:cs="Arial"/>
          <w:color w:val="000000"/>
          <w:sz w:val="20"/>
          <w:szCs w:val="20"/>
        </w:rPr>
        <w:t xml:space="preserve"> (2020). Effects of dietary protein on growth performance, nutrient utilization, digestive enzymes and physiological status of grey mullet, </w:t>
      </w:r>
      <w:r w:rsidRPr="005F11EB">
        <w:rPr>
          <w:rFonts w:ascii="Arial" w:eastAsia="Calibri" w:hAnsi="Arial" w:cs="Arial"/>
          <w:i/>
          <w:iCs/>
          <w:color w:val="000000"/>
          <w:sz w:val="20"/>
          <w:szCs w:val="20"/>
        </w:rPr>
        <w:t xml:space="preserve">Mugil </w:t>
      </w:r>
      <w:proofErr w:type="spellStart"/>
      <w:r w:rsidRPr="005F11EB">
        <w:rPr>
          <w:rFonts w:ascii="Arial" w:eastAsia="Calibri" w:hAnsi="Arial" w:cs="Arial"/>
          <w:i/>
          <w:iCs/>
          <w:color w:val="000000"/>
          <w:sz w:val="20"/>
          <w:szCs w:val="20"/>
        </w:rPr>
        <w:t>cephalus</w:t>
      </w:r>
      <w:proofErr w:type="spellEnd"/>
      <w:r w:rsidRPr="005F11EB">
        <w:rPr>
          <w:rFonts w:ascii="Arial" w:eastAsia="Calibri" w:hAnsi="Arial" w:cs="Arial"/>
          <w:color w:val="000000"/>
          <w:sz w:val="20"/>
          <w:szCs w:val="20"/>
        </w:rPr>
        <w:t xml:space="preserve"> L. fingerlings reared in inland saline water. </w:t>
      </w:r>
      <w:r w:rsidRPr="005F11EB">
        <w:rPr>
          <w:rFonts w:ascii="Arial" w:eastAsia="Calibri" w:hAnsi="Arial" w:cs="Arial"/>
          <w:i/>
          <w:iCs/>
          <w:color w:val="000000"/>
          <w:sz w:val="20"/>
          <w:szCs w:val="20"/>
        </w:rPr>
        <w:t>Aquaculture Nutrition</w:t>
      </w:r>
      <w:r w:rsidRPr="005F11EB">
        <w:rPr>
          <w:rFonts w:ascii="Arial" w:eastAsia="Calibri" w:hAnsi="Arial" w:cs="Arial"/>
          <w:color w:val="000000"/>
          <w:sz w:val="20"/>
          <w:szCs w:val="20"/>
        </w:rPr>
        <w:t>, 26(3), 921-935.</w:t>
      </w:r>
    </w:p>
    <w:p w14:paraId="426D0071" w14:textId="77777777" w:rsidR="008B3F8D" w:rsidRPr="005F11EB" w:rsidRDefault="00214193">
      <w:pPr>
        <w:spacing w:after="0" w:line="480" w:lineRule="auto"/>
        <w:ind w:left="811" w:hanging="811"/>
        <w:jc w:val="both"/>
        <w:rPr>
          <w:rFonts w:ascii="Arial" w:eastAsia="Calibri" w:hAnsi="Arial" w:cs="Arial"/>
          <w:i/>
          <w:iCs/>
          <w:color w:val="000000"/>
          <w:sz w:val="20"/>
          <w:szCs w:val="20"/>
        </w:rPr>
      </w:pPr>
      <w:r w:rsidRPr="005F11EB">
        <w:rPr>
          <w:rFonts w:ascii="Arial" w:eastAsia="Calibri" w:hAnsi="Arial" w:cs="Arial"/>
          <w:color w:val="000000"/>
          <w:sz w:val="20"/>
          <w:szCs w:val="20"/>
        </w:rPr>
        <w:t xml:space="preserve">Talwar P K and </w:t>
      </w:r>
      <w:proofErr w:type="spellStart"/>
      <w:r w:rsidRPr="005F11EB">
        <w:rPr>
          <w:rFonts w:ascii="Arial" w:eastAsia="Calibri" w:hAnsi="Arial" w:cs="Arial"/>
          <w:color w:val="000000"/>
          <w:sz w:val="20"/>
          <w:szCs w:val="20"/>
        </w:rPr>
        <w:t>Jhingran</w:t>
      </w:r>
      <w:proofErr w:type="spellEnd"/>
      <w:r w:rsidRPr="005F11EB">
        <w:rPr>
          <w:rFonts w:ascii="Arial" w:eastAsia="Calibri" w:hAnsi="Arial" w:cs="Arial"/>
          <w:color w:val="000000"/>
          <w:sz w:val="20"/>
          <w:szCs w:val="20"/>
        </w:rPr>
        <w:t xml:space="preserve"> A G (1991). Inland fishes of India and adjacent countries (Vol. 2). CRC press</w:t>
      </w:r>
      <w:r w:rsidRPr="005F11EB">
        <w:rPr>
          <w:rFonts w:ascii="Arial" w:eastAsia="Calibri" w:hAnsi="Arial" w:cs="Arial"/>
          <w:i/>
          <w:iCs/>
          <w:color w:val="000000"/>
          <w:sz w:val="20"/>
          <w:szCs w:val="20"/>
        </w:rPr>
        <w:t>.</w:t>
      </w:r>
    </w:p>
    <w:p w14:paraId="6AB6D420" w14:textId="6573D4E9"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Tippayadara</w:t>
      </w:r>
      <w:proofErr w:type="spellEnd"/>
      <w:r w:rsidRPr="005F11EB">
        <w:rPr>
          <w:rFonts w:ascii="Arial" w:eastAsia="Calibri" w:hAnsi="Arial" w:cs="Arial"/>
          <w:color w:val="000000"/>
          <w:sz w:val="20"/>
          <w:szCs w:val="20"/>
        </w:rPr>
        <w:t xml:space="preserve"> N, Dawood M A, </w:t>
      </w:r>
      <w:proofErr w:type="spellStart"/>
      <w:r w:rsidRPr="005F11EB">
        <w:rPr>
          <w:rFonts w:ascii="Arial" w:eastAsia="Calibri" w:hAnsi="Arial" w:cs="Arial"/>
          <w:color w:val="000000"/>
          <w:sz w:val="20"/>
          <w:szCs w:val="20"/>
        </w:rPr>
        <w:t>Krutmuang</w:t>
      </w:r>
      <w:proofErr w:type="spellEnd"/>
      <w:r w:rsidRPr="005F11EB">
        <w:rPr>
          <w:rFonts w:ascii="Arial" w:eastAsia="Calibri" w:hAnsi="Arial" w:cs="Arial"/>
          <w:color w:val="000000"/>
          <w:sz w:val="20"/>
          <w:szCs w:val="20"/>
        </w:rPr>
        <w:t xml:space="preserve"> P, </w:t>
      </w:r>
      <w:proofErr w:type="spellStart"/>
      <w:r w:rsidRPr="005F11EB">
        <w:rPr>
          <w:rFonts w:ascii="Arial" w:eastAsia="Calibri" w:hAnsi="Arial" w:cs="Arial"/>
          <w:color w:val="000000"/>
          <w:sz w:val="20"/>
          <w:szCs w:val="20"/>
        </w:rPr>
        <w:t>Hoseinifar</w:t>
      </w:r>
      <w:proofErr w:type="spellEnd"/>
      <w:r w:rsidRPr="005F11EB">
        <w:rPr>
          <w:rFonts w:ascii="Arial" w:eastAsia="Calibri" w:hAnsi="Arial" w:cs="Arial"/>
          <w:color w:val="000000"/>
          <w:sz w:val="20"/>
          <w:szCs w:val="20"/>
        </w:rPr>
        <w:t xml:space="preserve"> S H, Doan H V</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Paolucci M (2021). Replacement of fish meal by Black soldier fly (</w:t>
      </w:r>
      <w:proofErr w:type="spellStart"/>
      <w:r w:rsidRPr="005F11EB">
        <w:rPr>
          <w:rFonts w:ascii="Arial" w:eastAsia="Calibri" w:hAnsi="Arial" w:cs="Arial"/>
          <w:i/>
          <w:iCs/>
          <w:color w:val="000000"/>
          <w:sz w:val="20"/>
          <w:szCs w:val="20"/>
        </w:rPr>
        <w:t>Hermetia</w:t>
      </w:r>
      <w:proofErr w:type="spellEnd"/>
      <w:r w:rsidRPr="005F11EB">
        <w:rPr>
          <w:rFonts w:ascii="Arial" w:eastAsia="Calibri" w:hAnsi="Arial" w:cs="Arial"/>
          <w:i/>
          <w:iCs/>
          <w:color w:val="000000"/>
          <w:sz w:val="20"/>
          <w:szCs w:val="20"/>
        </w:rPr>
        <w:t xml:space="preserve"> </w:t>
      </w:r>
      <w:proofErr w:type="spellStart"/>
      <w:r w:rsidRPr="005F11EB">
        <w:rPr>
          <w:rFonts w:ascii="Arial" w:eastAsia="Calibri" w:hAnsi="Arial" w:cs="Arial"/>
          <w:i/>
          <w:iCs/>
          <w:color w:val="000000"/>
          <w:sz w:val="20"/>
          <w:szCs w:val="20"/>
        </w:rPr>
        <w:t>illucens</w:t>
      </w:r>
      <w:proofErr w:type="spellEnd"/>
      <w:r w:rsidRPr="005F11EB">
        <w:rPr>
          <w:rFonts w:ascii="Arial" w:eastAsia="Calibri" w:hAnsi="Arial" w:cs="Arial"/>
          <w:color w:val="000000"/>
          <w:sz w:val="20"/>
          <w:szCs w:val="20"/>
        </w:rPr>
        <w:t xml:space="preserve">) larvae meal: Effects on growth, </w:t>
      </w:r>
      <w:proofErr w:type="spellStart"/>
      <w:r w:rsidRPr="005F11EB">
        <w:rPr>
          <w:rFonts w:ascii="Arial" w:eastAsia="Calibri" w:hAnsi="Arial" w:cs="Arial"/>
          <w:color w:val="000000"/>
          <w:sz w:val="20"/>
          <w:szCs w:val="20"/>
        </w:rPr>
        <w:t>haematology</w:t>
      </w:r>
      <w:proofErr w:type="spellEnd"/>
      <w:r w:rsidRPr="005F11EB">
        <w:rPr>
          <w:rFonts w:ascii="Arial" w:eastAsia="Calibri" w:hAnsi="Arial" w:cs="Arial"/>
          <w:color w:val="000000"/>
          <w:sz w:val="20"/>
          <w:szCs w:val="20"/>
        </w:rPr>
        <w:t xml:space="preserve">, and skin mucus immunity of Nile Tilapia, </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Animals</w:t>
      </w:r>
      <w:r w:rsidRPr="005F11EB">
        <w:rPr>
          <w:rFonts w:ascii="Arial" w:eastAsia="Calibri" w:hAnsi="Arial" w:cs="Arial"/>
          <w:color w:val="000000"/>
          <w:sz w:val="20"/>
          <w:szCs w:val="20"/>
        </w:rPr>
        <w:t>, 11(1), p.193.</w:t>
      </w:r>
    </w:p>
    <w:p w14:paraId="02F4D11B" w14:textId="76EEF825"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Vongvichith</w:t>
      </w:r>
      <w:proofErr w:type="spellEnd"/>
      <w:r w:rsidRPr="005F11EB">
        <w:rPr>
          <w:rFonts w:ascii="Arial" w:eastAsia="Calibri" w:hAnsi="Arial" w:cs="Arial"/>
          <w:color w:val="000000"/>
          <w:sz w:val="20"/>
          <w:szCs w:val="20"/>
        </w:rPr>
        <w:t xml:space="preserve"> B, Morioka S, Sugita T, </w:t>
      </w:r>
      <w:proofErr w:type="spellStart"/>
      <w:r w:rsidRPr="005F11EB">
        <w:rPr>
          <w:rFonts w:ascii="Arial" w:eastAsia="Calibri" w:hAnsi="Arial" w:cs="Arial"/>
          <w:color w:val="000000"/>
          <w:sz w:val="20"/>
          <w:szCs w:val="20"/>
        </w:rPr>
        <w:t>Phousavanh</w:t>
      </w:r>
      <w:proofErr w:type="spellEnd"/>
      <w:r w:rsidRPr="005F11EB">
        <w:rPr>
          <w:rFonts w:ascii="Arial" w:eastAsia="Calibri" w:hAnsi="Arial" w:cs="Arial"/>
          <w:color w:val="000000"/>
          <w:sz w:val="20"/>
          <w:szCs w:val="20"/>
        </w:rPr>
        <w:t xml:space="preserve"> N, </w:t>
      </w:r>
      <w:proofErr w:type="spellStart"/>
      <w:r w:rsidRPr="005F11EB">
        <w:rPr>
          <w:rFonts w:ascii="Arial" w:eastAsia="Calibri" w:hAnsi="Arial" w:cs="Arial"/>
          <w:color w:val="000000"/>
          <w:sz w:val="20"/>
          <w:szCs w:val="20"/>
        </w:rPr>
        <w:t>Phetsanghanh</w:t>
      </w:r>
      <w:proofErr w:type="spellEnd"/>
      <w:r w:rsidRPr="005F11EB">
        <w:rPr>
          <w:rFonts w:ascii="Arial" w:eastAsia="Calibri" w:hAnsi="Arial" w:cs="Arial"/>
          <w:color w:val="000000"/>
          <w:sz w:val="20"/>
          <w:szCs w:val="20"/>
        </w:rPr>
        <w:t xml:space="preserve"> N</w:t>
      </w:r>
      <w:r w:rsidR="008539B1">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Chanthasone</w:t>
      </w:r>
      <w:proofErr w:type="spellEnd"/>
      <w:r w:rsidRPr="005F11EB">
        <w:rPr>
          <w:rFonts w:ascii="Arial" w:eastAsia="Calibri" w:hAnsi="Arial" w:cs="Arial"/>
          <w:color w:val="000000"/>
          <w:sz w:val="20"/>
          <w:szCs w:val="20"/>
        </w:rPr>
        <w:t xml:space="preserve"> P</w:t>
      </w:r>
      <w:r w:rsidR="008539B1">
        <w:rPr>
          <w:rFonts w:ascii="Arial" w:eastAsia="Calibri" w:hAnsi="Arial" w:cs="Arial"/>
          <w:color w:val="000000"/>
          <w:sz w:val="20"/>
          <w:szCs w:val="20"/>
        </w:rPr>
        <w:t xml:space="preserve"> et al. </w:t>
      </w:r>
      <w:r w:rsidRPr="005F11EB">
        <w:rPr>
          <w:rFonts w:ascii="Arial" w:eastAsia="Calibri" w:hAnsi="Arial" w:cs="Arial"/>
          <w:color w:val="000000"/>
          <w:sz w:val="20"/>
          <w:szCs w:val="20"/>
        </w:rPr>
        <w:t xml:space="preserve">(2020). Evaluation of the efficacy of aquaculture feeds for the climbing perch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xml:space="preserve">: Replacement of fishmeal by black soldier fly </w:t>
      </w:r>
      <w:proofErr w:type="spellStart"/>
      <w:r w:rsidRPr="005F11EB">
        <w:rPr>
          <w:rFonts w:ascii="Arial" w:eastAsia="Calibri" w:hAnsi="Arial" w:cs="Arial"/>
          <w:i/>
          <w:iCs/>
          <w:color w:val="000000"/>
          <w:sz w:val="20"/>
          <w:szCs w:val="20"/>
        </w:rPr>
        <w:t>Hermetia</w:t>
      </w:r>
      <w:proofErr w:type="spellEnd"/>
      <w:r w:rsidRPr="005F11EB">
        <w:rPr>
          <w:rFonts w:ascii="Arial" w:eastAsia="Calibri" w:hAnsi="Arial" w:cs="Arial"/>
          <w:i/>
          <w:iCs/>
          <w:color w:val="000000"/>
          <w:sz w:val="20"/>
          <w:szCs w:val="20"/>
        </w:rPr>
        <w:t xml:space="preserve"> </w:t>
      </w:r>
      <w:proofErr w:type="spellStart"/>
      <w:r w:rsidRPr="005F11EB">
        <w:rPr>
          <w:rFonts w:ascii="Arial" w:eastAsia="Calibri" w:hAnsi="Arial" w:cs="Arial"/>
          <w:i/>
          <w:iCs/>
          <w:color w:val="000000"/>
          <w:sz w:val="20"/>
          <w:szCs w:val="20"/>
        </w:rPr>
        <w:t>illucens</w:t>
      </w:r>
      <w:proofErr w:type="spellEnd"/>
      <w:r w:rsidRPr="005F11EB">
        <w:rPr>
          <w:rFonts w:ascii="Arial" w:eastAsia="Calibri" w:hAnsi="Arial" w:cs="Arial"/>
          <w:color w:val="000000"/>
          <w:sz w:val="20"/>
          <w:szCs w:val="20"/>
        </w:rPr>
        <w:t xml:space="preserve"> prepupae. </w:t>
      </w:r>
      <w:r w:rsidRPr="005F11EB">
        <w:rPr>
          <w:rFonts w:ascii="Arial" w:eastAsia="Calibri" w:hAnsi="Arial" w:cs="Arial"/>
          <w:i/>
          <w:iCs/>
          <w:color w:val="000000"/>
          <w:sz w:val="20"/>
          <w:szCs w:val="20"/>
        </w:rPr>
        <w:t>Fisheries science</w:t>
      </w:r>
      <w:r w:rsidRPr="005F11EB">
        <w:rPr>
          <w:rFonts w:ascii="Arial" w:eastAsia="Calibri" w:hAnsi="Arial" w:cs="Arial"/>
          <w:color w:val="000000"/>
          <w:sz w:val="20"/>
          <w:szCs w:val="20"/>
        </w:rPr>
        <w:t>, 86,145-151.</w:t>
      </w:r>
    </w:p>
    <w:p w14:paraId="0506A77E" w14:textId="77777777"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lastRenderedPageBreak/>
        <w:t>Wintrobe</w:t>
      </w:r>
      <w:proofErr w:type="spellEnd"/>
      <w:r w:rsidRPr="005F11EB">
        <w:rPr>
          <w:rFonts w:ascii="Arial" w:eastAsia="Calibri" w:hAnsi="Arial" w:cs="Arial"/>
          <w:color w:val="000000"/>
          <w:sz w:val="20"/>
          <w:szCs w:val="20"/>
        </w:rPr>
        <w:t xml:space="preserve"> M </w:t>
      </w:r>
      <w:proofErr w:type="spellStart"/>
      <w:r w:rsidRPr="005F11EB">
        <w:rPr>
          <w:rFonts w:ascii="Arial" w:eastAsia="Calibri" w:hAnsi="Arial" w:cs="Arial"/>
          <w:color w:val="000000"/>
          <w:sz w:val="20"/>
          <w:szCs w:val="20"/>
        </w:rPr>
        <w:t>M</w:t>
      </w:r>
      <w:proofErr w:type="spellEnd"/>
      <w:r w:rsidRPr="005F11EB">
        <w:rPr>
          <w:rFonts w:ascii="Arial" w:eastAsia="Calibri" w:hAnsi="Arial" w:cs="Arial"/>
          <w:color w:val="000000"/>
          <w:sz w:val="20"/>
          <w:szCs w:val="20"/>
        </w:rPr>
        <w:t xml:space="preserve"> (1934). Anemia: classification and treatment on the basis of differences in the average volume and hemoglobin content of the red corpuscles. </w:t>
      </w:r>
      <w:r w:rsidRPr="005F11EB">
        <w:rPr>
          <w:rFonts w:ascii="Arial" w:eastAsia="Calibri" w:hAnsi="Arial" w:cs="Arial"/>
          <w:i/>
          <w:iCs/>
          <w:color w:val="000000"/>
          <w:sz w:val="20"/>
          <w:szCs w:val="20"/>
        </w:rPr>
        <w:t>Archives of internal medicine</w:t>
      </w:r>
      <w:r w:rsidRPr="005F11EB">
        <w:rPr>
          <w:rFonts w:ascii="Arial" w:eastAsia="Calibri" w:hAnsi="Arial" w:cs="Arial"/>
          <w:color w:val="000000"/>
          <w:sz w:val="20"/>
          <w:szCs w:val="20"/>
        </w:rPr>
        <w:t>, 54(2), 256-280. https://doi.org/10.1001/archinte.1934.00160140099006</w:t>
      </w:r>
    </w:p>
    <w:p w14:paraId="4270B07C" w14:textId="244EE90F" w:rsidR="008B3F8D" w:rsidRPr="00880527" w:rsidRDefault="00214193" w:rsidP="00880527">
      <w:pPr>
        <w:spacing w:after="0" w:line="480" w:lineRule="auto"/>
        <w:ind w:left="811" w:hanging="811"/>
        <w:jc w:val="both"/>
        <w:rPr>
          <w:rFonts w:ascii="Arial" w:eastAsia="Calibri" w:hAnsi="Arial" w:cs="Arial"/>
          <w:color w:val="000000"/>
          <w:sz w:val="20"/>
          <w:szCs w:val="20"/>
          <w:lang w:val="en-IN"/>
        </w:rPr>
      </w:pPr>
      <w:r w:rsidRPr="005F11EB">
        <w:rPr>
          <w:rFonts w:ascii="Arial" w:eastAsia="Calibri" w:hAnsi="Arial" w:cs="Arial"/>
          <w:color w:val="000000"/>
          <w:sz w:val="20"/>
          <w:szCs w:val="20"/>
        </w:rPr>
        <w:t>Wooten I D P (1964). Microanalysis. In:</w:t>
      </w:r>
      <w:r w:rsidRPr="005F11EB">
        <w:rPr>
          <w:rFonts w:ascii="Arial" w:eastAsia="Calibri" w:hAnsi="Arial" w:cs="Arial"/>
          <w:i/>
          <w:iCs/>
          <w:color w:val="000000"/>
          <w:sz w:val="20"/>
          <w:szCs w:val="20"/>
        </w:rPr>
        <w:t xml:space="preserve"> </w:t>
      </w:r>
      <w:r w:rsidRPr="005F11EB">
        <w:rPr>
          <w:rFonts w:ascii="Arial" w:eastAsia="Calibri" w:hAnsi="Arial" w:cs="Arial"/>
          <w:color w:val="000000"/>
          <w:sz w:val="20"/>
          <w:szCs w:val="20"/>
        </w:rPr>
        <w:t>Medical Biochemistry. 4</w:t>
      </w:r>
      <w:r w:rsidRPr="005F11EB">
        <w:rPr>
          <w:rFonts w:ascii="Arial" w:eastAsia="Calibri" w:hAnsi="Arial" w:cs="Arial"/>
          <w:color w:val="000000"/>
          <w:sz w:val="20"/>
          <w:szCs w:val="20"/>
          <w:vertAlign w:val="superscript"/>
        </w:rPr>
        <w:t>th</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edn</w:t>
      </w:r>
      <w:proofErr w:type="spellEnd"/>
      <w:r w:rsidRPr="005F11EB">
        <w:rPr>
          <w:rFonts w:ascii="Arial" w:eastAsia="Calibri" w:hAnsi="Arial" w:cs="Arial"/>
          <w:color w:val="000000"/>
          <w:sz w:val="20"/>
          <w:szCs w:val="20"/>
        </w:rPr>
        <w:t>, J. and A. Churchill, London: 101-107</w:t>
      </w:r>
    </w:p>
    <w:sectPr w:rsidR="008B3F8D" w:rsidRPr="00880527" w:rsidSect="00315B5A">
      <w:headerReference w:type="default" r:id="rId16"/>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40040" w14:textId="77777777" w:rsidR="00243F4E" w:rsidRDefault="00243F4E">
      <w:pPr>
        <w:spacing w:line="240" w:lineRule="auto"/>
      </w:pPr>
      <w:r>
        <w:separator/>
      </w:r>
    </w:p>
  </w:endnote>
  <w:endnote w:type="continuationSeparator" w:id="0">
    <w:p w14:paraId="1B480987" w14:textId="77777777" w:rsidR="00243F4E" w:rsidRDefault="00243F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515245"/>
    </w:sdtPr>
    <w:sdtEndPr/>
    <w:sdtContent>
      <w:p w14:paraId="23B0177D" w14:textId="77777777" w:rsidR="008B3F8D" w:rsidRDefault="00214193">
        <w:pPr>
          <w:pStyle w:val="Footer"/>
          <w:jc w:val="center"/>
        </w:pPr>
        <w:r>
          <w:fldChar w:fldCharType="begin"/>
        </w:r>
        <w:r>
          <w:instrText xml:space="preserve"> PAGE   \* MERGEFORMAT </w:instrText>
        </w:r>
        <w:r>
          <w:fldChar w:fldCharType="separate"/>
        </w:r>
        <w:r w:rsidR="00444864">
          <w:rPr>
            <w:noProof/>
          </w:rPr>
          <w:t>1</w:t>
        </w:r>
        <w:r>
          <w:fldChar w:fldCharType="end"/>
        </w:r>
      </w:p>
    </w:sdtContent>
  </w:sdt>
  <w:p w14:paraId="3581D008" w14:textId="77777777" w:rsidR="008B3F8D" w:rsidRDefault="008B3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0AC05" w14:textId="77777777" w:rsidR="00243F4E" w:rsidRDefault="00243F4E">
      <w:pPr>
        <w:spacing w:after="0"/>
      </w:pPr>
      <w:r>
        <w:separator/>
      </w:r>
    </w:p>
  </w:footnote>
  <w:footnote w:type="continuationSeparator" w:id="0">
    <w:p w14:paraId="05DEBBC1" w14:textId="77777777" w:rsidR="00243F4E" w:rsidRDefault="00243F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A9E0" w14:textId="77777777" w:rsidR="008B3F8D" w:rsidRDefault="008B3F8D">
    <w:pPr>
      <w:pStyle w:val="Header"/>
    </w:pPr>
  </w:p>
  <w:p w14:paraId="042ABCBD" w14:textId="77777777" w:rsidR="008B3F8D" w:rsidRDefault="008B3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618DB"/>
    <w:multiLevelType w:val="hybridMultilevel"/>
    <w:tmpl w:val="179C44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B7458B"/>
    <w:multiLevelType w:val="hybridMultilevel"/>
    <w:tmpl w:val="9A4005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B83E39"/>
    <w:multiLevelType w:val="multilevel"/>
    <w:tmpl w:val="72B83E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901BC5"/>
    <w:multiLevelType w:val="hybridMultilevel"/>
    <w:tmpl w:val="BA640F4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3269F7"/>
    <w:multiLevelType w:val="multilevel"/>
    <w:tmpl w:val="7F3269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7CD"/>
    <w:rsid w:val="00000B1F"/>
    <w:rsid w:val="000039AA"/>
    <w:rsid w:val="000146A1"/>
    <w:rsid w:val="00023AE9"/>
    <w:rsid w:val="00030DEE"/>
    <w:rsid w:val="0003261D"/>
    <w:rsid w:val="0004129D"/>
    <w:rsid w:val="00050E25"/>
    <w:rsid w:val="00066B49"/>
    <w:rsid w:val="00067696"/>
    <w:rsid w:val="00091571"/>
    <w:rsid w:val="00093952"/>
    <w:rsid w:val="000A0DD8"/>
    <w:rsid w:val="000A272F"/>
    <w:rsid w:val="000B239D"/>
    <w:rsid w:val="000B3CFC"/>
    <w:rsid w:val="000B4702"/>
    <w:rsid w:val="000C05A4"/>
    <w:rsid w:val="000C0CC7"/>
    <w:rsid w:val="000C52F8"/>
    <w:rsid w:val="000D52F3"/>
    <w:rsid w:val="000E2A31"/>
    <w:rsid w:val="000E32A6"/>
    <w:rsid w:val="000E76D9"/>
    <w:rsid w:val="00102C1C"/>
    <w:rsid w:val="001103AD"/>
    <w:rsid w:val="001164B8"/>
    <w:rsid w:val="00121AB6"/>
    <w:rsid w:val="001246CE"/>
    <w:rsid w:val="00131A90"/>
    <w:rsid w:val="001335B7"/>
    <w:rsid w:val="001338B9"/>
    <w:rsid w:val="00133E17"/>
    <w:rsid w:val="001458B5"/>
    <w:rsid w:val="00147BB9"/>
    <w:rsid w:val="00147FB3"/>
    <w:rsid w:val="00153BA3"/>
    <w:rsid w:val="00154935"/>
    <w:rsid w:val="00162881"/>
    <w:rsid w:val="00174DC9"/>
    <w:rsid w:val="00175E7A"/>
    <w:rsid w:val="001826FF"/>
    <w:rsid w:val="00190C3E"/>
    <w:rsid w:val="00194167"/>
    <w:rsid w:val="001947D6"/>
    <w:rsid w:val="001B56F7"/>
    <w:rsid w:val="001C292D"/>
    <w:rsid w:val="001C7B6E"/>
    <w:rsid w:val="001D7E23"/>
    <w:rsid w:val="001E5BC3"/>
    <w:rsid w:val="001F128F"/>
    <w:rsid w:val="001F267B"/>
    <w:rsid w:val="001F7C93"/>
    <w:rsid w:val="00212D20"/>
    <w:rsid w:val="00214193"/>
    <w:rsid w:val="002159C7"/>
    <w:rsid w:val="00215AAB"/>
    <w:rsid w:val="00221CE5"/>
    <w:rsid w:val="002229AE"/>
    <w:rsid w:val="0022586E"/>
    <w:rsid w:val="00226464"/>
    <w:rsid w:val="00226F3C"/>
    <w:rsid w:val="00231F3F"/>
    <w:rsid w:val="00233364"/>
    <w:rsid w:val="00235B99"/>
    <w:rsid w:val="0024047E"/>
    <w:rsid w:val="00241595"/>
    <w:rsid w:val="00243F4E"/>
    <w:rsid w:val="002455CC"/>
    <w:rsid w:val="00266168"/>
    <w:rsid w:val="0027043F"/>
    <w:rsid w:val="002706C5"/>
    <w:rsid w:val="00276D50"/>
    <w:rsid w:val="002865D2"/>
    <w:rsid w:val="002A10EB"/>
    <w:rsid w:val="002A4FA2"/>
    <w:rsid w:val="002B3BD4"/>
    <w:rsid w:val="002B52EF"/>
    <w:rsid w:val="002B7B54"/>
    <w:rsid w:val="002C55E0"/>
    <w:rsid w:val="002D509C"/>
    <w:rsid w:val="002D5553"/>
    <w:rsid w:val="002E2FBB"/>
    <w:rsid w:val="002E3D49"/>
    <w:rsid w:val="002E3FD2"/>
    <w:rsid w:val="002E48F9"/>
    <w:rsid w:val="002F46C4"/>
    <w:rsid w:val="0030312A"/>
    <w:rsid w:val="0030722D"/>
    <w:rsid w:val="00307E91"/>
    <w:rsid w:val="00314289"/>
    <w:rsid w:val="00315B5A"/>
    <w:rsid w:val="00317E3E"/>
    <w:rsid w:val="003211EE"/>
    <w:rsid w:val="00321B02"/>
    <w:rsid w:val="00332458"/>
    <w:rsid w:val="003433F2"/>
    <w:rsid w:val="0034502B"/>
    <w:rsid w:val="003461E5"/>
    <w:rsid w:val="00351272"/>
    <w:rsid w:val="00351B55"/>
    <w:rsid w:val="003642E8"/>
    <w:rsid w:val="00385141"/>
    <w:rsid w:val="00392694"/>
    <w:rsid w:val="003A2F99"/>
    <w:rsid w:val="003A3A39"/>
    <w:rsid w:val="003B1E13"/>
    <w:rsid w:val="003C2290"/>
    <w:rsid w:val="003F04A7"/>
    <w:rsid w:val="003F1002"/>
    <w:rsid w:val="003F26CA"/>
    <w:rsid w:val="003F4313"/>
    <w:rsid w:val="004017A4"/>
    <w:rsid w:val="00413FFD"/>
    <w:rsid w:val="00423EA6"/>
    <w:rsid w:val="00430C85"/>
    <w:rsid w:val="004378E9"/>
    <w:rsid w:val="00437980"/>
    <w:rsid w:val="00440052"/>
    <w:rsid w:val="00442A09"/>
    <w:rsid w:val="00442A47"/>
    <w:rsid w:val="00444864"/>
    <w:rsid w:val="00446F59"/>
    <w:rsid w:val="00454877"/>
    <w:rsid w:val="00457F15"/>
    <w:rsid w:val="00471C8E"/>
    <w:rsid w:val="004879BA"/>
    <w:rsid w:val="00490425"/>
    <w:rsid w:val="00496BD8"/>
    <w:rsid w:val="004A4F5B"/>
    <w:rsid w:val="004A7025"/>
    <w:rsid w:val="004B1EF9"/>
    <w:rsid w:val="004C0CAB"/>
    <w:rsid w:val="004C39F0"/>
    <w:rsid w:val="004D3EB3"/>
    <w:rsid w:val="004D69F2"/>
    <w:rsid w:val="004E34F8"/>
    <w:rsid w:val="004E60C5"/>
    <w:rsid w:val="004F45B8"/>
    <w:rsid w:val="00503DB8"/>
    <w:rsid w:val="00511709"/>
    <w:rsid w:val="00514C89"/>
    <w:rsid w:val="00533695"/>
    <w:rsid w:val="00534344"/>
    <w:rsid w:val="00543527"/>
    <w:rsid w:val="00545CFB"/>
    <w:rsid w:val="00553101"/>
    <w:rsid w:val="0055393C"/>
    <w:rsid w:val="005654B6"/>
    <w:rsid w:val="0057321A"/>
    <w:rsid w:val="00596EF3"/>
    <w:rsid w:val="005C2D32"/>
    <w:rsid w:val="005F11EB"/>
    <w:rsid w:val="00601119"/>
    <w:rsid w:val="00615249"/>
    <w:rsid w:val="00641921"/>
    <w:rsid w:val="00642C7F"/>
    <w:rsid w:val="00646CC3"/>
    <w:rsid w:val="00651325"/>
    <w:rsid w:val="00655F5B"/>
    <w:rsid w:val="00661155"/>
    <w:rsid w:val="00672E60"/>
    <w:rsid w:val="00677B9C"/>
    <w:rsid w:val="00677CC9"/>
    <w:rsid w:val="006925C1"/>
    <w:rsid w:val="006A7A84"/>
    <w:rsid w:val="006B25D3"/>
    <w:rsid w:val="006B5B00"/>
    <w:rsid w:val="006C0C4D"/>
    <w:rsid w:val="006D0385"/>
    <w:rsid w:val="006D3E10"/>
    <w:rsid w:val="006F27DE"/>
    <w:rsid w:val="007202C8"/>
    <w:rsid w:val="00721A59"/>
    <w:rsid w:val="00737D7E"/>
    <w:rsid w:val="00756469"/>
    <w:rsid w:val="00756E22"/>
    <w:rsid w:val="007622CE"/>
    <w:rsid w:val="00766853"/>
    <w:rsid w:val="007759F4"/>
    <w:rsid w:val="007763C3"/>
    <w:rsid w:val="0079739D"/>
    <w:rsid w:val="007A3514"/>
    <w:rsid w:val="007B4470"/>
    <w:rsid w:val="007C2A10"/>
    <w:rsid w:val="007D0397"/>
    <w:rsid w:val="007D7358"/>
    <w:rsid w:val="007E167D"/>
    <w:rsid w:val="007E2A7A"/>
    <w:rsid w:val="007E5F4D"/>
    <w:rsid w:val="007E7034"/>
    <w:rsid w:val="008036E5"/>
    <w:rsid w:val="00812985"/>
    <w:rsid w:val="008145A1"/>
    <w:rsid w:val="0083603C"/>
    <w:rsid w:val="00837A51"/>
    <w:rsid w:val="0085143A"/>
    <w:rsid w:val="008539B1"/>
    <w:rsid w:val="00855928"/>
    <w:rsid w:val="00860034"/>
    <w:rsid w:val="00867861"/>
    <w:rsid w:val="0087137E"/>
    <w:rsid w:val="00880527"/>
    <w:rsid w:val="008B2BBF"/>
    <w:rsid w:val="008B3F8D"/>
    <w:rsid w:val="008F10CD"/>
    <w:rsid w:val="009015C7"/>
    <w:rsid w:val="00906B84"/>
    <w:rsid w:val="009105AA"/>
    <w:rsid w:val="009264A9"/>
    <w:rsid w:val="009277C6"/>
    <w:rsid w:val="00933069"/>
    <w:rsid w:val="00940C24"/>
    <w:rsid w:val="009422CD"/>
    <w:rsid w:val="00942B32"/>
    <w:rsid w:val="00951636"/>
    <w:rsid w:val="00953107"/>
    <w:rsid w:val="00956AD5"/>
    <w:rsid w:val="00957812"/>
    <w:rsid w:val="0097627D"/>
    <w:rsid w:val="00976BC2"/>
    <w:rsid w:val="00980F4B"/>
    <w:rsid w:val="009869CB"/>
    <w:rsid w:val="00990C7D"/>
    <w:rsid w:val="009A006F"/>
    <w:rsid w:val="009A00F5"/>
    <w:rsid w:val="009A0D85"/>
    <w:rsid w:val="009A134B"/>
    <w:rsid w:val="009B0EC0"/>
    <w:rsid w:val="009C2881"/>
    <w:rsid w:val="009C7B61"/>
    <w:rsid w:val="009D085C"/>
    <w:rsid w:val="009D79C2"/>
    <w:rsid w:val="009E0C24"/>
    <w:rsid w:val="009E31A8"/>
    <w:rsid w:val="009E38BA"/>
    <w:rsid w:val="009F48C9"/>
    <w:rsid w:val="009F5484"/>
    <w:rsid w:val="009F5543"/>
    <w:rsid w:val="00A12313"/>
    <w:rsid w:val="00A21103"/>
    <w:rsid w:val="00A22DAE"/>
    <w:rsid w:val="00A24830"/>
    <w:rsid w:val="00A24FBC"/>
    <w:rsid w:val="00A270D4"/>
    <w:rsid w:val="00A40008"/>
    <w:rsid w:val="00A424FF"/>
    <w:rsid w:val="00A61A22"/>
    <w:rsid w:val="00A7061C"/>
    <w:rsid w:val="00A918A0"/>
    <w:rsid w:val="00A975C6"/>
    <w:rsid w:val="00AA0F90"/>
    <w:rsid w:val="00AA1912"/>
    <w:rsid w:val="00AE5A26"/>
    <w:rsid w:val="00AF58EC"/>
    <w:rsid w:val="00AF6AC7"/>
    <w:rsid w:val="00AF6D45"/>
    <w:rsid w:val="00B1159E"/>
    <w:rsid w:val="00B16038"/>
    <w:rsid w:val="00B352CD"/>
    <w:rsid w:val="00B37DCD"/>
    <w:rsid w:val="00B4756C"/>
    <w:rsid w:val="00B52159"/>
    <w:rsid w:val="00B57033"/>
    <w:rsid w:val="00B668B8"/>
    <w:rsid w:val="00B75A9F"/>
    <w:rsid w:val="00B76749"/>
    <w:rsid w:val="00B76BEC"/>
    <w:rsid w:val="00B77259"/>
    <w:rsid w:val="00B858A3"/>
    <w:rsid w:val="00B90D91"/>
    <w:rsid w:val="00B96214"/>
    <w:rsid w:val="00BA5A8B"/>
    <w:rsid w:val="00BB1ACA"/>
    <w:rsid w:val="00BB29C7"/>
    <w:rsid w:val="00BC335B"/>
    <w:rsid w:val="00BD3494"/>
    <w:rsid w:val="00BD600D"/>
    <w:rsid w:val="00BD6063"/>
    <w:rsid w:val="00BF2847"/>
    <w:rsid w:val="00BF5EA0"/>
    <w:rsid w:val="00BF70CA"/>
    <w:rsid w:val="00C336C1"/>
    <w:rsid w:val="00C412BC"/>
    <w:rsid w:val="00C6116D"/>
    <w:rsid w:val="00C6504C"/>
    <w:rsid w:val="00C6782A"/>
    <w:rsid w:val="00C72E7C"/>
    <w:rsid w:val="00C77FE6"/>
    <w:rsid w:val="00C85B4C"/>
    <w:rsid w:val="00C90487"/>
    <w:rsid w:val="00C94887"/>
    <w:rsid w:val="00C95E46"/>
    <w:rsid w:val="00CA49A3"/>
    <w:rsid w:val="00CA517D"/>
    <w:rsid w:val="00CB6945"/>
    <w:rsid w:val="00CC2FBE"/>
    <w:rsid w:val="00CC3BCB"/>
    <w:rsid w:val="00CD4A47"/>
    <w:rsid w:val="00CE487C"/>
    <w:rsid w:val="00CE576F"/>
    <w:rsid w:val="00CE6F10"/>
    <w:rsid w:val="00CF4645"/>
    <w:rsid w:val="00D00EF0"/>
    <w:rsid w:val="00D04950"/>
    <w:rsid w:val="00D049F6"/>
    <w:rsid w:val="00D052AD"/>
    <w:rsid w:val="00D06E96"/>
    <w:rsid w:val="00D1325D"/>
    <w:rsid w:val="00D2471C"/>
    <w:rsid w:val="00D26CEB"/>
    <w:rsid w:val="00D31D61"/>
    <w:rsid w:val="00D33759"/>
    <w:rsid w:val="00D35E56"/>
    <w:rsid w:val="00D36E7E"/>
    <w:rsid w:val="00D446B7"/>
    <w:rsid w:val="00D537E7"/>
    <w:rsid w:val="00D57418"/>
    <w:rsid w:val="00D617CD"/>
    <w:rsid w:val="00D66DFE"/>
    <w:rsid w:val="00D7006C"/>
    <w:rsid w:val="00D706F3"/>
    <w:rsid w:val="00D7593E"/>
    <w:rsid w:val="00D80B61"/>
    <w:rsid w:val="00D86CA8"/>
    <w:rsid w:val="00D929B2"/>
    <w:rsid w:val="00D935CB"/>
    <w:rsid w:val="00D9718F"/>
    <w:rsid w:val="00DB3333"/>
    <w:rsid w:val="00DB61DC"/>
    <w:rsid w:val="00DB6570"/>
    <w:rsid w:val="00DB7CB8"/>
    <w:rsid w:val="00DC0F96"/>
    <w:rsid w:val="00DC422B"/>
    <w:rsid w:val="00DC5D11"/>
    <w:rsid w:val="00DC7921"/>
    <w:rsid w:val="00DE0C0B"/>
    <w:rsid w:val="00DE1558"/>
    <w:rsid w:val="00DE197C"/>
    <w:rsid w:val="00DE3651"/>
    <w:rsid w:val="00DF2531"/>
    <w:rsid w:val="00E0347D"/>
    <w:rsid w:val="00E03EBD"/>
    <w:rsid w:val="00E24F1C"/>
    <w:rsid w:val="00E34B0F"/>
    <w:rsid w:val="00E54849"/>
    <w:rsid w:val="00E5548F"/>
    <w:rsid w:val="00E642EB"/>
    <w:rsid w:val="00E80EE7"/>
    <w:rsid w:val="00E82664"/>
    <w:rsid w:val="00E83D00"/>
    <w:rsid w:val="00E86467"/>
    <w:rsid w:val="00E86A7F"/>
    <w:rsid w:val="00E90074"/>
    <w:rsid w:val="00EA3CF5"/>
    <w:rsid w:val="00ED3C7E"/>
    <w:rsid w:val="00EE0B9D"/>
    <w:rsid w:val="00EE3EFE"/>
    <w:rsid w:val="00EF09E0"/>
    <w:rsid w:val="00EF5ADA"/>
    <w:rsid w:val="00F04E00"/>
    <w:rsid w:val="00F10F6C"/>
    <w:rsid w:val="00F11BF1"/>
    <w:rsid w:val="00F143DE"/>
    <w:rsid w:val="00F169A3"/>
    <w:rsid w:val="00F171F6"/>
    <w:rsid w:val="00F255EF"/>
    <w:rsid w:val="00F30B2D"/>
    <w:rsid w:val="00F33C90"/>
    <w:rsid w:val="00F4106A"/>
    <w:rsid w:val="00F4396E"/>
    <w:rsid w:val="00F44C36"/>
    <w:rsid w:val="00F63930"/>
    <w:rsid w:val="00F669E1"/>
    <w:rsid w:val="00F71350"/>
    <w:rsid w:val="00F85C6A"/>
    <w:rsid w:val="00F86EDB"/>
    <w:rsid w:val="00F95252"/>
    <w:rsid w:val="00F95D85"/>
    <w:rsid w:val="00FB7672"/>
    <w:rsid w:val="00FC4FE4"/>
    <w:rsid w:val="00FD124A"/>
    <w:rsid w:val="00FD668C"/>
    <w:rsid w:val="00FD746C"/>
    <w:rsid w:val="00FE1D87"/>
    <w:rsid w:val="00FE62ED"/>
    <w:rsid w:val="00FF6759"/>
    <w:rsid w:val="02246E13"/>
    <w:rsid w:val="10F47A25"/>
    <w:rsid w:val="11672B76"/>
    <w:rsid w:val="12033550"/>
    <w:rsid w:val="24132FCE"/>
    <w:rsid w:val="24F9599B"/>
    <w:rsid w:val="278175B0"/>
    <w:rsid w:val="50D97B99"/>
    <w:rsid w:val="50F626E2"/>
    <w:rsid w:val="562406D3"/>
    <w:rsid w:val="5F342767"/>
    <w:rsid w:val="63F00787"/>
    <w:rsid w:val="64655845"/>
    <w:rsid w:val="6640097D"/>
    <w:rsid w:val="6C2F1AC4"/>
    <w:rsid w:val="7577420B"/>
    <w:rsid w:val="772F4A26"/>
    <w:rsid w:val="78C86137"/>
    <w:rsid w:val="7DD4587F"/>
    <w:rsid w:val="7FF53C6C"/>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E97248"/>
  <w15:docId w15:val="{83F23B62-1336-493A-BBC0-E3F9A546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character" w:styleId="Strong">
    <w:name w:val="Strong"/>
    <w:basedOn w:val="DefaultParagraphFont"/>
    <w:uiPriority w:val="22"/>
    <w:qFormat/>
    <w:rPr>
      <w:b/>
      <w:bCs/>
    </w:rPr>
  </w:style>
  <w:style w:type="table" w:styleId="TableGrid">
    <w:name w:val="Table Grid"/>
    <w:basedOn w:val="TableNormal"/>
    <w:uiPriority w:val="39"/>
    <w:qFormat/>
    <w:rPr>
      <w:lang w:val="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kern w:val="0"/>
      <w:lang w:val="en-US" w:bidi="ta-IN"/>
      <w14:ligatures w14:val="none"/>
    </w:rPr>
  </w:style>
  <w:style w:type="character" w:customStyle="1" w:styleId="FooterChar">
    <w:name w:val="Footer Char"/>
    <w:basedOn w:val="DefaultParagraphFont"/>
    <w:link w:val="Footer"/>
    <w:uiPriority w:val="99"/>
    <w:qFormat/>
    <w:rPr>
      <w:kern w:val="0"/>
      <w:lang w:val="en-US" w:bidi="ta-IN"/>
      <w14:ligatures w14:val="non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2E3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17</Pages>
  <Words>5002</Words>
  <Characters>28513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EBCESA EBCESA</dc:creator>
  <cp:lastModifiedBy>SDI PC New 16</cp:lastModifiedBy>
  <cp:revision>23</cp:revision>
  <dcterms:created xsi:type="dcterms:W3CDTF">2025-10-10T09:47:00Z</dcterms:created>
  <dcterms:modified xsi:type="dcterms:W3CDTF">2025-10-18T12:48:00Z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8BA42F951B45455D9736ABF4565DA7E3_12</vt:lpwstr>
  </property>
  <property fmtid="{D5CDD505-2E9C-101B-9397-08002B2CF9AE}" pid="4" name="GrammarlyDocumentId">
    <vt:lpwstr>23e7bfde8e2bf38cad5b65e67be58204e6dea244998470e5e5cbabab2ed5f061</vt:lpwstr>
  </property>
</Properties>
</file>