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FFAFE" w14:textId="77777777" w:rsidR="002B13E3" w:rsidRPr="002B13E3" w:rsidRDefault="002B13E3" w:rsidP="002B13E3">
      <w:pPr>
        <w:pStyle w:val="Heading1"/>
        <w:spacing w:after="149" w:line="360" w:lineRule="auto"/>
        <w:ind w:left="47"/>
        <w:jc w:val="center"/>
        <w:rPr>
          <w:b/>
          <w:bCs/>
          <w:i/>
          <w:iCs/>
          <w:sz w:val="28"/>
          <w:szCs w:val="28"/>
          <w:u w:val="single"/>
        </w:rPr>
      </w:pPr>
      <w:r w:rsidRPr="002B13E3">
        <w:rPr>
          <w:b/>
          <w:bCs/>
          <w:i/>
          <w:iCs/>
          <w:sz w:val="28"/>
          <w:szCs w:val="28"/>
          <w:u w:val="single"/>
        </w:rPr>
        <w:t>Original Research Article</w:t>
      </w:r>
    </w:p>
    <w:p w14:paraId="0374BADA" w14:textId="3D1D43A8" w:rsidR="00553CF9" w:rsidRPr="005D14FC" w:rsidRDefault="00A05BEC" w:rsidP="00A05BEC">
      <w:pPr>
        <w:pStyle w:val="Heading1"/>
        <w:spacing w:after="149" w:line="360" w:lineRule="auto"/>
        <w:ind w:left="47"/>
        <w:jc w:val="center"/>
        <w:rPr>
          <w:rFonts w:ascii="Times New Roman" w:hAnsi="Times New Roman" w:cs="Times New Roman"/>
          <w:b/>
          <w:bCs/>
          <w:color w:val="auto"/>
          <w:sz w:val="28"/>
          <w:szCs w:val="28"/>
        </w:rPr>
      </w:pPr>
      <w:bookmarkStart w:id="0" w:name="_Hlk211003918"/>
      <w:r w:rsidRPr="005D14FC">
        <w:rPr>
          <w:rFonts w:ascii="Times New Roman" w:hAnsi="Times New Roman" w:cs="Times New Roman"/>
          <w:b/>
          <w:bCs/>
          <w:color w:val="auto"/>
          <w:sz w:val="28"/>
          <w:szCs w:val="28"/>
        </w:rPr>
        <w:t xml:space="preserve">Efficacy of certain chemicals and biopesticides against gram pod borer, </w:t>
      </w:r>
      <w:proofErr w:type="spellStart"/>
      <w:r w:rsidRPr="005D14FC">
        <w:rPr>
          <w:rFonts w:ascii="Times New Roman" w:hAnsi="Times New Roman" w:cs="Times New Roman"/>
          <w:b/>
          <w:bCs/>
          <w:i/>
          <w:color w:val="auto"/>
          <w:sz w:val="28"/>
          <w:szCs w:val="28"/>
        </w:rPr>
        <w:t>Helicoverpa</w:t>
      </w:r>
      <w:proofErr w:type="spellEnd"/>
      <w:r w:rsidRPr="005D14FC">
        <w:rPr>
          <w:rFonts w:ascii="Times New Roman" w:hAnsi="Times New Roman" w:cs="Times New Roman"/>
          <w:b/>
          <w:bCs/>
          <w:i/>
          <w:color w:val="auto"/>
          <w:sz w:val="28"/>
          <w:szCs w:val="28"/>
        </w:rPr>
        <w:t xml:space="preserve"> </w:t>
      </w:r>
      <w:proofErr w:type="spellStart"/>
      <w:r w:rsidRPr="005D14FC">
        <w:rPr>
          <w:rFonts w:ascii="Times New Roman" w:hAnsi="Times New Roman" w:cs="Times New Roman"/>
          <w:b/>
          <w:bCs/>
          <w:i/>
          <w:color w:val="auto"/>
          <w:sz w:val="28"/>
          <w:szCs w:val="28"/>
        </w:rPr>
        <w:t>armigera</w:t>
      </w:r>
      <w:proofErr w:type="spellEnd"/>
      <w:r w:rsidRPr="005D14FC">
        <w:rPr>
          <w:rFonts w:ascii="Times New Roman" w:hAnsi="Times New Roman" w:cs="Times New Roman"/>
          <w:b/>
          <w:bCs/>
          <w:iCs/>
          <w:color w:val="auto"/>
          <w:sz w:val="28"/>
          <w:szCs w:val="28"/>
        </w:rPr>
        <w:t xml:space="preserve"> (</w:t>
      </w:r>
      <w:proofErr w:type="spellStart"/>
      <w:r w:rsidRPr="005D14FC">
        <w:rPr>
          <w:rFonts w:ascii="Times New Roman" w:hAnsi="Times New Roman" w:cs="Times New Roman"/>
          <w:b/>
          <w:bCs/>
          <w:iCs/>
          <w:color w:val="auto"/>
          <w:sz w:val="28"/>
          <w:szCs w:val="28"/>
        </w:rPr>
        <w:t>Hubner</w:t>
      </w:r>
      <w:proofErr w:type="spellEnd"/>
      <w:r w:rsidRPr="005D14FC">
        <w:rPr>
          <w:rFonts w:ascii="Times New Roman" w:hAnsi="Times New Roman" w:cs="Times New Roman"/>
          <w:b/>
          <w:bCs/>
          <w:iCs/>
          <w:color w:val="auto"/>
          <w:sz w:val="28"/>
          <w:szCs w:val="28"/>
        </w:rPr>
        <w:t xml:space="preserve">) </w:t>
      </w:r>
      <w:r w:rsidRPr="005D14FC">
        <w:rPr>
          <w:rFonts w:ascii="Times New Roman" w:hAnsi="Times New Roman" w:cs="Times New Roman"/>
          <w:b/>
          <w:bCs/>
          <w:color w:val="auto"/>
          <w:sz w:val="28"/>
          <w:szCs w:val="28"/>
        </w:rPr>
        <w:t xml:space="preserve">on chickpea </w:t>
      </w:r>
      <w:r w:rsidRPr="005D14FC">
        <w:rPr>
          <w:rFonts w:ascii="Times New Roman" w:hAnsi="Times New Roman" w:cs="Times New Roman"/>
          <w:b/>
          <w:bCs/>
          <w:iCs/>
          <w:color w:val="auto"/>
          <w:sz w:val="28"/>
          <w:szCs w:val="28"/>
        </w:rPr>
        <w:t>(</w:t>
      </w:r>
      <w:proofErr w:type="spellStart"/>
      <w:r w:rsidRPr="005D14FC">
        <w:rPr>
          <w:rFonts w:ascii="Times New Roman" w:hAnsi="Times New Roman" w:cs="Times New Roman"/>
          <w:b/>
          <w:bCs/>
          <w:i/>
          <w:color w:val="auto"/>
          <w:sz w:val="28"/>
          <w:szCs w:val="28"/>
        </w:rPr>
        <w:t>Cicer</w:t>
      </w:r>
      <w:proofErr w:type="spellEnd"/>
      <w:r w:rsidRPr="005D14FC">
        <w:rPr>
          <w:rFonts w:ascii="Times New Roman" w:hAnsi="Times New Roman" w:cs="Times New Roman"/>
          <w:b/>
          <w:bCs/>
          <w:i/>
          <w:color w:val="auto"/>
          <w:sz w:val="28"/>
          <w:szCs w:val="28"/>
        </w:rPr>
        <w:t xml:space="preserve"> </w:t>
      </w:r>
      <w:proofErr w:type="spellStart"/>
      <w:r w:rsidRPr="005D14FC">
        <w:rPr>
          <w:rFonts w:ascii="Times New Roman" w:hAnsi="Times New Roman" w:cs="Times New Roman"/>
          <w:b/>
          <w:bCs/>
          <w:i/>
          <w:color w:val="auto"/>
          <w:sz w:val="28"/>
          <w:szCs w:val="28"/>
        </w:rPr>
        <w:t>arientinum</w:t>
      </w:r>
      <w:proofErr w:type="spellEnd"/>
      <w:r w:rsidRPr="005D14FC">
        <w:rPr>
          <w:rFonts w:ascii="Times New Roman" w:hAnsi="Times New Roman" w:cs="Times New Roman"/>
          <w:b/>
          <w:bCs/>
          <w:i/>
          <w:color w:val="auto"/>
          <w:sz w:val="28"/>
          <w:szCs w:val="28"/>
        </w:rPr>
        <w:t xml:space="preserve"> </w:t>
      </w:r>
      <w:r w:rsidRPr="005D14FC">
        <w:rPr>
          <w:rFonts w:ascii="Times New Roman" w:hAnsi="Times New Roman" w:cs="Times New Roman"/>
          <w:b/>
          <w:bCs/>
          <w:color w:val="auto"/>
          <w:sz w:val="28"/>
          <w:szCs w:val="28"/>
        </w:rPr>
        <w:t>L.</w:t>
      </w:r>
      <w:r w:rsidRPr="005D14FC">
        <w:rPr>
          <w:rFonts w:ascii="Times New Roman" w:hAnsi="Times New Roman" w:cs="Times New Roman"/>
          <w:b/>
          <w:bCs/>
          <w:iCs/>
          <w:color w:val="auto"/>
          <w:sz w:val="28"/>
          <w:szCs w:val="28"/>
        </w:rPr>
        <w:t>)</w:t>
      </w:r>
    </w:p>
    <w:bookmarkEnd w:id="0"/>
    <w:p w14:paraId="7489123F" w14:textId="77777777" w:rsidR="004B40B0" w:rsidRDefault="004B40B0" w:rsidP="00330CD5">
      <w:pPr>
        <w:jc w:val="center"/>
        <w:rPr>
          <w:rStyle w:val="Hyperlink"/>
          <w:b/>
          <w:sz w:val="24"/>
          <w:szCs w:val="24"/>
        </w:rPr>
      </w:pPr>
    </w:p>
    <w:p w14:paraId="253EF4B4" w14:textId="400D6845" w:rsidR="00CC5512" w:rsidRPr="00CC5512" w:rsidRDefault="00CC5512" w:rsidP="00CC5512">
      <w:pPr>
        <w:pStyle w:val="Heading1"/>
        <w:pBdr>
          <w:bottom w:val="single" w:sz="4" w:space="1" w:color="auto"/>
        </w:pBdr>
        <w:spacing w:before="0" w:after="240"/>
        <w:ind w:right="30"/>
        <w:rPr>
          <w:rFonts w:ascii="Times New Roman" w:hAnsi="Times New Roman" w:cs="Times New Roman"/>
          <w:b/>
          <w:bCs/>
          <w:sz w:val="24"/>
          <w:szCs w:val="24"/>
        </w:rPr>
      </w:pPr>
      <w:r>
        <w:rPr>
          <w:sz w:val="24"/>
          <w:szCs w:val="24"/>
        </w:rPr>
        <w:t xml:space="preserve">                                                                     </w:t>
      </w:r>
      <w:r w:rsidRPr="00CC5512">
        <w:rPr>
          <w:rFonts w:ascii="Times New Roman" w:hAnsi="Times New Roman" w:cs="Times New Roman"/>
          <w:b/>
          <w:bCs/>
          <w:color w:val="auto"/>
          <w:sz w:val="24"/>
          <w:szCs w:val="24"/>
        </w:rPr>
        <w:t>ABSTRACT</w:t>
      </w:r>
    </w:p>
    <w:p w14:paraId="5B9D2786" w14:textId="06876C2B" w:rsidR="000E0B0B" w:rsidRDefault="00A01D6A" w:rsidP="000E0B0B">
      <w:pPr>
        <w:pStyle w:val="BodyText"/>
        <w:spacing w:before="167" w:line="360" w:lineRule="auto"/>
        <w:ind w:right="40"/>
        <w:jc w:val="both"/>
        <w:rPr>
          <w:lang w:val="en-IN"/>
        </w:rPr>
      </w:pPr>
      <w:r>
        <w:rPr>
          <w:lang w:val="en-IN"/>
        </w:rPr>
        <w:t xml:space="preserve">The present study was carried out during the </w:t>
      </w:r>
      <w:r>
        <w:rPr>
          <w:i/>
          <w:iCs/>
          <w:lang w:val="en-IN"/>
        </w:rPr>
        <w:t xml:space="preserve">Rabi </w:t>
      </w:r>
      <w:r>
        <w:rPr>
          <w:lang w:val="en-IN"/>
        </w:rPr>
        <w:t>season of 2024-2025. The experiment was</w:t>
      </w:r>
      <w:r w:rsidR="005D14FC">
        <w:rPr>
          <w:lang w:val="en-IN"/>
        </w:rPr>
        <w:t xml:space="preserve"> done in </w:t>
      </w:r>
      <w:r>
        <w:rPr>
          <w:lang w:val="en-IN"/>
        </w:rPr>
        <w:t xml:space="preserve">Randomized Block Design (RBD). Eight treatments were applied, each replicated three times, </w:t>
      </w:r>
      <w:proofErr w:type="gramStart"/>
      <w:r>
        <w:rPr>
          <w:i/>
          <w:iCs/>
          <w:color w:val="000000" w:themeColor="text1"/>
          <w:lang w:val="en-IN"/>
        </w:rPr>
        <w:t>viz</w:t>
      </w:r>
      <w:r>
        <w:rPr>
          <w:color w:val="000000" w:themeColor="text1"/>
          <w:lang w:val="en-IN"/>
        </w:rPr>
        <w:t xml:space="preserve"> </w:t>
      </w:r>
      <w:r w:rsidR="00C8164C">
        <w:rPr>
          <w:lang w:val="en-IN"/>
        </w:rPr>
        <w:t xml:space="preserve"> </w:t>
      </w:r>
      <w:proofErr w:type="spellStart"/>
      <w:r>
        <w:rPr>
          <w:lang w:val="en-IN"/>
        </w:rPr>
        <w:t>Profenofos</w:t>
      </w:r>
      <w:proofErr w:type="spellEnd"/>
      <w:proofErr w:type="gramEnd"/>
      <w:r>
        <w:rPr>
          <w:lang w:val="en-IN"/>
        </w:rPr>
        <w:t xml:space="preserve"> 40% + Cypermethrin 4%,</w:t>
      </w:r>
      <w:r w:rsidR="005D14FC">
        <w:rPr>
          <w:lang w:val="en-IN"/>
        </w:rPr>
        <w:t xml:space="preserve"> </w:t>
      </w:r>
      <w:r>
        <w:rPr>
          <w:i/>
          <w:iCs/>
          <w:lang w:val="en-IN"/>
        </w:rPr>
        <w:t xml:space="preserve">Beauveria </w:t>
      </w:r>
      <w:proofErr w:type="spellStart"/>
      <w:r>
        <w:rPr>
          <w:i/>
          <w:iCs/>
          <w:lang w:val="en-IN"/>
        </w:rPr>
        <w:t>bassiana</w:t>
      </w:r>
      <w:proofErr w:type="spellEnd"/>
      <w:r>
        <w:rPr>
          <w:lang w:val="en-IN"/>
        </w:rPr>
        <w:t xml:space="preserve"> 1.15% WP, NSKE @ 5%, Spinosad 45% SC, Neem oil @ 5%, </w:t>
      </w:r>
      <w:proofErr w:type="spellStart"/>
      <w:r>
        <w:rPr>
          <w:lang w:val="en-IN"/>
        </w:rPr>
        <w:t>Chlorantraniliprole</w:t>
      </w:r>
      <w:proofErr w:type="spellEnd"/>
      <w:r>
        <w:rPr>
          <w:lang w:val="en-IN"/>
        </w:rPr>
        <w:t xml:space="preserve"> 18.5% SC, </w:t>
      </w:r>
      <w:r>
        <w:rPr>
          <w:i/>
          <w:iCs/>
          <w:lang w:val="en-IN"/>
        </w:rPr>
        <w:t>Bacillus thuringiensis</w:t>
      </w:r>
      <w:r>
        <w:rPr>
          <w:lang w:val="en-IN"/>
        </w:rPr>
        <w:t xml:space="preserve"> 1×10⁹ CFU/ml and untreated control. Two rounds of spray </w:t>
      </w:r>
      <w:r w:rsidR="00E82EF6">
        <w:rPr>
          <w:lang w:val="en-IN"/>
        </w:rPr>
        <w:t xml:space="preserve">after 15 days </w:t>
      </w:r>
      <w:r>
        <w:rPr>
          <w:lang w:val="en-IN"/>
        </w:rPr>
        <w:t xml:space="preserve">applications were given to manage </w:t>
      </w:r>
      <w:proofErr w:type="spellStart"/>
      <w:r>
        <w:rPr>
          <w:i/>
          <w:iCs/>
          <w:lang w:val="en-IN"/>
        </w:rPr>
        <w:t>Helicoverpa</w:t>
      </w:r>
      <w:proofErr w:type="spellEnd"/>
      <w:r>
        <w:rPr>
          <w:i/>
          <w:iCs/>
          <w:lang w:val="en-IN"/>
        </w:rPr>
        <w:t xml:space="preserve"> </w:t>
      </w:r>
      <w:proofErr w:type="spellStart"/>
      <w:r>
        <w:rPr>
          <w:i/>
          <w:iCs/>
          <w:lang w:val="en-IN"/>
        </w:rPr>
        <w:t>armigera</w:t>
      </w:r>
      <w:proofErr w:type="spellEnd"/>
      <w:r>
        <w:rPr>
          <w:lang w:val="en-IN"/>
        </w:rPr>
        <w:t>. Among all treatments, (</w:t>
      </w:r>
      <w:proofErr w:type="spellStart"/>
      <w:r>
        <w:rPr>
          <w:lang w:val="en-IN"/>
        </w:rPr>
        <w:t>Chlorantraniliprole</w:t>
      </w:r>
      <w:proofErr w:type="spellEnd"/>
      <w:r>
        <w:rPr>
          <w:lang w:val="en-IN"/>
        </w:rPr>
        <w:t xml:space="preserve"> 18.5% SC) recorded the lowest larval population (0.35 larvae/plant), followed by (</w:t>
      </w:r>
      <w:proofErr w:type="spellStart"/>
      <w:r>
        <w:rPr>
          <w:lang w:val="en-IN"/>
        </w:rPr>
        <w:t>Profenofos</w:t>
      </w:r>
      <w:proofErr w:type="spellEnd"/>
      <w:r>
        <w:rPr>
          <w:lang w:val="en-IN"/>
        </w:rPr>
        <w:t xml:space="preserve"> + Cypermethrin) at (0.41), (Spinosad)</w:t>
      </w:r>
      <w:r>
        <w:rPr>
          <w:color w:val="EE0000"/>
          <w:lang w:val="en-IN"/>
        </w:rPr>
        <w:t xml:space="preserve"> </w:t>
      </w:r>
      <w:r>
        <w:rPr>
          <w:lang w:val="en-IN"/>
        </w:rPr>
        <w:t>(0.48), (Neem oil)</w:t>
      </w:r>
      <w:r>
        <w:rPr>
          <w:color w:val="EE0000"/>
          <w:lang w:val="en-IN"/>
        </w:rPr>
        <w:t xml:space="preserve"> </w:t>
      </w:r>
      <w:r>
        <w:rPr>
          <w:lang w:val="en-IN"/>
        </w:rPr>
        <w:t>(0.53), (NSKE)</w:t>
      </w:r>
      <w:r>
        <w:rPr>
          <w:color w:val="EE0000"/>
          <w:lang w:val="en-IN"/>
        </w:rPr>
        <w:t xml:space="preserve"> </w:t>
      </w:r>
      <w:r>
        <w:rPr>
          <w:lang w:val="en-IN"/>
        </w:rPr>
        <w:t>(0.61), (</w:t>
      </w:r>
      <w:r>
        <w:rPr>
          <w:i/>
          <w:iCs/>
          <w:lang w:val="en-IN"/>
        </w:rPr>
        <w:t xml:space="preserve">Beauveria </w:t>
      </w:r>
      <w:proofErr w:type="spellStart"/>
      <w:r>
        <w:rPr>
          <w:i/>
          <w:iCs/>
          <w:lang w:val="en-IN"/>
        </w:rPr>
        <w:t>bassiana</w:t>
      </w:r>
      <w:proofErr w:type="spellEnd"/>
      <w:r>
        <w:rPr>
          <w:lang w:val="en-IN"/>
        </w:rPr>
        <w:t>) (0.68) and (</w:t>
      </w:r>
      <w:r>
        <w:rPr>
          <w:i/>
          <w:iCs/>
          <w:lang w:val="en-IN"/>
        </w:rPr>
        <w:t>Bacillus thuringiensis</w:t>
      </w:r>
      <w:r>
        <w:rPr>
          <w:lang w:val="en-IN"/>
        </w:rPr>
        <w:t>) (0.75) All these treatments significantly reduced pest incidence compared to the untreated control, which recorded a much higher population of 3.42 larvae/plant. In terms of economics, the highest benefit-cost ratio (BCR) was observed in T6 (</w:t>
      </w:r>
      <w:proofErr w:type="spellStart"/>
      <w:r>
        <w:rPr>
          <w:lang w:val="en-IN"/>
        </w:rPr>
        <w:t>Chlorantraniliprole</w:t>
      </w:r>
      <w:proofErr w:type="spellEnd"/>
      <w:r>
        <w:rPr>
          <w:lang w:val="en-IN"/>
        </w:rPr>
        <w:t xml:space="preserve"> 18.5% SC) with 1:2.54, followed by T1 (1:2.30), T4 (1:2.43), T5 (1:2.08), T3 (1:1.92), T2 (1:1.58), and T7 (1:1.05), whereas the lowest BCR was recorded in the untreated control (T</w:t>
      </w:r>
      <w:r>
        <w:rPr>
          <w:vertAlign w:val="subscript"/>
          <w:lang w:val="en-IN"/>
        </w:rPr>
        <w:t>0</w:t>
      </w:r>
      <w:r>
        <w:rPr>
          <w:lang w:val="en-IN"/>
        </w:rPr>
        <w:t>) with 1:0.90.</w:t>
      </w:r>
    </w:p>
    <w:p w14:paraId="47CCC3EF" w14:textId="77777777" w:rsidR="0005127F" w:rsidRPr="000E0B0B" w:rsidRDefault="0005127F" w:rsidP="000E0B0B">
      <w:pPr>
        <w:pStyle w:val="BodyText"/>
        <w:spacing w:before="167" w:line="360" w:lineRule="auto"/>
        <w:ind w:right="40"/>
        <w:jc w:val="both"/>
        <w:rPr>
          <w:lang w:val="en-IN"/>
        </w:rPr>
      </w:pPr>
    </w:p>
    <w:p w14:paraId="06797D5D" w14:textId="10C24962" w:rsidR="0006273E" w:rsidRPr="008170D3" w:rsidRDefault="00A01D6A" w:rsidP="00A01D6A">
      <w:pPr>
        <w:spacing w:line="360" w:lineRule="auto"/>
        <w:jc w:val="both"/>
        <w:rPr>
          <w:color w:val="000000" w:themeColor="text1"/>
          <w:sz w:val="24"/>
          <w:szCs w:val="24"/>
        </w:rPr>
      </w:pPr>
      <w:r w:rsidRPr="008170D3">
        <w:rPr>
          <w:b/>
          <w:bCs/>
          <w:i/>
          <w:iCs/>
          <w:sz w:val="24"/>
          <w:szCs w:val="24"/>
        </w:rPr>
        <w:t>Keywords:</w:t>
      </w:r>
      <w:r w:rsidRPr="008170D3">
        <w:rPr>
          <w:i/>
          <w:iCs/>
          <w:sz w:val="24"/>
          <w:szCs w:val="24"/>
        </w:rPr>
        <w:t xml:space="preserve"> </w:t>
      </w:r>
      <w:r w:rsidR="008170D3" w:rsidRPr="008170D3">
        <w:rPr>
          <w:sz w:val="24"/>
          <w:szCs w:val="24"/>
        </w:rPr>
        <w:t xml:space="preserve">Chickpea, </w:t>
      </w:r>
      <w:proofErr w:type="spellStart"/>
      <w:r w:rsidR="008170D3" w:rsidRPr="008170D3">
        <w:rPr>
          <w:rStyle w:val="Emphasis"/>
          <w:sz w:val="24"/>
          <w:szCs w:val="24"/>
        </w:rPr>
        <w:t>Helicoverpa</w:t>
      </w:r>
      <w:proofErr w:type="spellEnd"/>
      <w:r w:rsidR="008170D3" w:rsidRPr="008170D3">
        <w:rPr>
          <w:rStyle w:val="Emphasis"/>
          <w:sz w:val="24"/>
          <w:szCs w:val="24"/>
        </w:rPr>
        <w:t xml:space="preserve"> </w:t>
      </w:r>
      <w:proofErr w:type="spellStart"/>
      <w:r w:rsidR="008170D3" w:rsidRPr="008170D3">
        <w:rPr>
          <w:rStyle w:val="Emphasis"/>
          <w:sz w:val="24"/>
          <w:szCs w:val="24"/>
        </w:rPr>
        <w:t>armigera</w:t>
      </w:r>
      <w:proofErr w:type="spellEnd"/>
      <w:r w:rsidR="008170D3" w:rsidRPr="008170D3">
        <w:rPr>
          <w:sz w:val="24"/>
          <w:szCs w:val="24"/>
        </w:rPr>
        <w:t>, Biopesticides,</w:t>
      </w:r>
      <w:r w:rsidR="009D1497">
        <w:rPr>
          <w:sz w:val="24"/>
          <w:szCs w:val="24"/>
        </w:rPr>
        <w:t xml:space="preserve"> I</w:t>
      </w:r>
      <w:r w:rsidR="008170D3" w:rsidRPr="008170D3">
        <w:rPr>
          <w:sz w:val="24"/>
          <w:szCs w:val="24"/>
        </w:rPr>
        <w:t>nsecticides, Cost-benefit ratio</w:t>
      </w:r>
      <w:r w:rsidR="004B4F36">
        <w:rPr>
          <w:sz w:val="24"/>
          <w:szCs w:val="24"/>
        </w:rPr>
        <w:t>.</w:t>
      </w:r>
    </w:p>
    <w:p w14:paraId="12311703" w14:textId="4DAE042B" w:rsidR="00371572" w:rsidRDefault="00DA7B85" w:rsidP="00CE5A4D">
      <w:pPr>
        <w:spacing w:line="360" w:lineRule="auto"/>
        <w:jc w:val="both"/>
        <w:rPr>
          <w:b/>
          <w:bCs/>
          <w:sz w:val="28"/>
          <w:szCs w:val="28"/>
        </w:rPr>
      </w:pPr>
      <w:r>
        <w:rPr>
          <w:b/>
          <w:bCs/>
          <w:sz w:val="28"/>
          <w:szCs w:val="28"/>
        </w:rPr>
        <w:t xml:space="preserve">1. </w:t>
      </w:r>
      <w:r w:rsidR="00371572" w:rsidRPr="00371572">
        <w:rPr>
          <w:b/>
          <w:bCs/>
          <w:sz w:val="28"/>
          <w:szCs w:val="28"/>
        </w:rPr>
        <w:t>I</w:t>
      </w:r>
      <w:r w:rsidR="000E70A7">
        <w:rPr>
          <w:b/>
          <w:bCs/>
          <w:sz w:val="28"/>
          <w:szCs w:val="28"/>
        </w:rPr>
        <w:t>NTRODUCTION</w:t>
      </w:r>
    </w:p>
    <w:p w14:paraId="55F3CE7A" w14:textId="77777777" w:rsidR="008E51DF" w:rsidRPr="008E51DF" w:rsidRDefault="008E51DF" w:rsidP="008E51DF">
      <w:pPr>
        <w:pStyle w:val="NormalWeb"/>
        <w:spacing w:before="0" w:beforeAutospacing="0" w:after="0" w:afterAutospacing="0" w:line="360" w:lineRule="auto"/>
        <w:jc w:val="both"/>
        <w:rPr>
          <w:highlight w:val="yellow"/>
        </w:rPr>
      </w:pPr>
      <w:r w:rsidRPr="008E51DF">
        <w:rPr>
          <w:highlight w:val="yellow"/>
        </w:rPr>
        <w:t>Chickpea (</w:t>
      </w:r>
      <w:proofErr w:type="spellStart"/>
      <w:r w:rsidRPr="008E51DF">
        <w:rPr>
          <w:rStyle w:val="Emphasis"/>
          <w:rFonts w:eastAsiaTheme="majorEastAsia"/>
          <w:highlight w:val="yellow"/>
        </w:rPr>
        <w:t>Cicer</w:t>
      </w:r>
      <w:proofErr w:type="spellEnd"/>
      <w:r w:rsidRPr="008E51DF">
        <w:rPr>
          <w:rStyle w:val="Emphasis"/>
          <w:rFonts w:eastAsiaTheme="majorEastAsia"/>
          <w:highlight w:val="yellow"/>
        </w:rPr>
        <w:t xml:space="preserve"> arietinum</w:t>
      </w:r>
      <w:r w:rsidRPr="008E51DF">
        <w:rPr>
          <w:highlight w:val="yellow"/>
        </w:rPr>
        <w:t xml:space="preserve"> L.) is one of the most important </w:t>
      </w:r>
      <w:r w:rsidRPr="008E51DF">
        <w:rPr>
          <w:i/>
          <w:iCs/>
          <w:highlight w:val="yellow"/>
        </w:rPr>
        <w:t>Rabi</w:t>
      </w:r>
      <w:r w:rsidRPr="008E51DF">
        <w:rPr>
          <w:highlight w:val="yellow"/>
        </w:rPr>
        <w:t xml:space="preserve"> pulse crops cultivated in India and is widely recognized as the </w:t>
      </w:r>
      <w:r w:rsidRPr="008E51DF">
        <w:rPr>
          <w:rStyle w:val="Strong"/>
          <w:b w:val="0"/>
          <w:bCs w:val="0"/>
          <w:highlight w:val="yellow"/>
        </w:rPr>
        <w:t>“King of Pulses”</w:t>
      </w:r>
      <w:r w:rsidRPr="008E51DF">
        <w:rPr>
          <w:highlight w:val="yellow"/>
        </w:rPr>
        <w:t xml:space="preserve"> due to its economic, nutritional, and ecological significance. Chickpea serves as an excellent source of dietary protein, complex carbohydrates, dietary </w:t>
      </w:r>
      <w:proofErr w:type="spellStart"/>
      <w:r w:rsidRPr="008E51DF">
        <w:rPr>
          <w:highlight w:val="yellow"/>
        </w:rPr>
        <w:t>fiber</w:t>
      </w:r>
      <w:proofErr w:type="spellEnd"/>
      <w:r w:rsidRPr="008E51DF">
        <w:rPr>
          <w:highlight w:val="yellow"/>
        </w:rPr>
        <w:t>, and essential minerals such as iron, zinc, and magnesium, making it an important component of both vegetarian and non-vegetarian diets (</w:t>
      </w:r>
      <w:proofErr w:type="spellStart"/>
      <w:r w:rsidRPr="008E51DF">
        <w:rPr>
          <w:highlight w:val="yellow"/>
        </w:rPr>
        <w:t>Ambule</w:t>
      </w:r>
      <w:proofErr w:type="spellEnd"/>
      <w:r w:rsidRPr="008E51DF">
        <w:rPr>
          <w:highlight w:val="yellow"/>
        </w:rPr>
        <w:t xml:space="preserve"> </w:t>
      </w:r>
      <w:r w:rsidRPr="008E51DF">
        <w:rPr>
          <w:i/>
          <w:iCs/>
          <w:highlight w:val="yellow"/>
        </w:rPr>
        <w:t>et al.</w:t>
      </w:r>
      <w:r w:rsidRPr="008E51DF">
        <w:rPr>
          <w:highlight w:val="yellow"/>
        </w:rPr>
        <w:t xml:space="preserve">, 2015). Beyond its nutritional value, chickpea plays a crucial role in </w:t>
      </w:r>
      <w:r w:rsidRPr="008E51DF">
        <w:rPr>
          <w:rStyle w:val="Strong"/>
          <w:b w:val="0"/>
          <w:bCs w:val="0"/>
          <w:highlight w:val="yellow"/>
        </w:rPr>
        <w:t>sustainable</w:t>
      </w:r>
      <w:r w:rsidRPr="008E51DF">
        <w:rPr>
          <w:rStyle w:val="Strong"/>
          <w:highlight w:val="yellow"/>
        </w:rPr>
        <w:t xml:space="preserve"> </w:t>
      </w:r>
      <w:r w:rsidRPr="008E51DF">
        <w:rPr>
          <w:rStyle w:val="Strong"/>
          <w:b w:val="0"/>
          <w:bCs w:val="0"/>
          <w:highlight w:val="yellow"/>
        </w:rPr>
        <w:t>agriculture</w:t>
      </w:r>
      <w:r w:rsidRPr="008E51DF">
        <w:rPr>
          <w:highlight w:val="yellow"/>
        </w:rPr>
        <w:t xml:space="preserve"> through its ability to fix atmospheric nitrogen in association with </w:t>
      </w:r>
      <w:r w:rsidRPr="008E51DF">
        <w:rPr>
          <w:rStyle w:val="Emphasis"/>
          <w:rFonts w:eastAsiaTheme="majorEastAsia"/>
          <w:highlight w:val="yellow"/>
        </w:rPr>
        <w:t>Rhizobium</w:t>
      </w:r>
      <w:r w:rsidRPr="008E51DF">
        <w:rPr>
          <w:highlight w:val="yellow"/>
        </w:rPr>
        <w:t xml:space="preserve"> species, thereby improving soil fertility and reducing the dependence on synthetic nitrogen fertilizers. This makes chickpea </w:t>
      </w:r>
      <w:r w:rsidRPr="008E51DF">
        <w:rPr>
          <w:highlight w:val="yellow"/>
        </w:rPr>
        <w:lastRenderedPageBreak/>
        <w:t>an integral part of crop rotations and farming systems aimed at enhancing soil health and productivity.</w:t>
      </w:r>
    </w:p>
    <w:p w14:paraId="0544F34B" w14:textId="365FC4C8" w:rsidR="008E51DF" w:rsidRPr="008E51DF" w:rsidRDefault="00D53DD3" w:rsidP="008E51DF">
      <w:pPr>
        <w:pStyle w:val="NormalWeb"/>
        <w:spacing w:before="0" w:beforeAutospacing="0" w:after="0" w:afterAutospacing="0" w:line="360" w:lineRule="auto"/>
        <w:jc w:val="both"/>
        <w:rPr>
          <w:highlight w:val="yellow"/>
        </w:rPr>
      </w:pPr>
      <w:r>
        <w:rPr>
          <w:highlight w:val="yellow"/>
        </w:rPr>
        <w:t>“</w:t>
      </w:r>
      <w:r w:rsidR="008E51DF" w:rsidRPr="008E51DF">
        <w:rPr>
          <w:highlight w:val="yellow"/>
        </w:rPr>
        <w:t xml:space="preserve">Globally, India stands as the largest producer and consumer of chickpea, contributing nearly </w:t>
      </w:r>
      <w:r w:rsidR="008E51DF" w:rsidRPr="008E51DF">
        <w:rPr>
          <w:rStyle w:val="Strong"/>
          <w:b w:val="0"/>
          <w:bCs w:val="0"/>
          <w:highlight w:val="yellow"/>
        </w:rPr>
        <w:t>65% of the world’s total production</w:t>
      </w:r>
      <w:r>
        <w:rPr>
          <w:rStyle w:val="Strong"/>
          <w:b w:val="0"/>
          <w:bCs w:val="0"/>
          <w:highlight w:val="yellow"/>
        </w:rPr>
        <w:t>”</w:t>
      </w:r>
      <w:r w:rsidR="008E51DF" w:rsidRPr="008E51DF">
        <w:rPr>
          <w:highlight w:val="yellow"/>
        </w:rPr>
        <w:t xml:space="preserve"> (FAO, 2008). The crop is extensively grown across semi-arid and subtropical regions, where it serves as a major source of livelihood for millions of small and marginal farmers. Despite its immense importance, chickpea productivity in India is often below potential levels due to a combination of abiotic and biotic stresses. Among the various biotic factors, insect pests pose a major challenge, with the </w:t>
      </w:r>
      <w:r w:rsidR="008E51DF" w:rsidRPr="008E51DF">
        <w:rPr>
          <w:rStyle w:val="Strong"/>
          <w:b w:val="0"/>
          <w:bCs w:val="0"/>
          <w:highlight w:val="yellow"/>
        </w:rPr>
        <w:t xml:space="preserve">gram pod borer </w:t>
      </w:r>
      <w:r w:rsidR="008E51DF" w:rsidRPr="008E51DF">
        <w:rPr>
          <w:rStyle w:val="Strong"/>
          <w:highlight w:val="yellow"/>
        </w:rPr>
        <w:t>(</w:t>
      </w:r>
      <w:proofErr w:type="spellStart"/>
      <w:r w:rsidR="008E51DF" w:rsidRPr="008E51DF">
        <w:rPr>
          <w:rStyle w:val="Emphasis"/>
          <w:rFonts w:eastAsiaTheme="majorEastAsia"/>
          <w:highlight w:val="yellow"/>
        </w:rPr>
        <w:t>Helicoverpa</w:t>
      </w:r>
      <w:proofErr w:type="spellEnd"/>
      <w:r w:rsidR="008E51DF" w:rsidRPr="008E51DF">
        <w:rPr>
          <w:rStyle w:val="Emphasis"/>
          <w:rFonts w:eastAsiaTheme="majorEastAsia"/>
          <w:highlight w:val="yellow"/>
        </w:rPr>
        <w:t xml:space="preserve"> </w:t>
      </w:r>
      <w:proofErr w:type="spellStart"/>
      <w:r w:rsidR="008E51DF" w:rsidRPr="008E51DF">
        <w:rPr>
          <w:rStyle w:val="Emphasis"/>
          <w:rFonts w:eastAsiaTheme="majorEastAsia"/>
          <w:highlight w:val="yellow"/>
        </w:rPr>
        <w:t>armigera</w:t>
      </w:r>
      <w:proofErr w:type="spellEnd"/>
      <w:r w:rsidR="008E51DF" w:rsidRPr="008E51DF">
        <w:rPr>
          <w:rStyle w:val="Strong"/>
          <w:b w:val="0"/>
          <w:bCs w:val="0"/>
          <w:highlight w:val="yellow"/>
        </w:rPr>
        <w:t xml:space="preserve"> </w:t>
      </w:r>
      <w:proofErr w:type="spellStart"/>
      <w:r w:rsidR="008E51DF" w:rsidRPr="008E51DF">
        <w:rPr>
          <w:rStyle w:val="Strong"/>
          <w:b w:val="0"/>
          <w:bCs w:val="0"/>
          <w:highlight w:val="yellow"/>
        </w:rPr>
        <w:t>Hubner</w:t>
      </w:r>
      <w:proofErr w:type="spellEnd"/>
      <w:r w:rsidR="008E51DF" w:rsidRPr="008E51DF">
        <w:rPr>
          <w:rStyle w:val="Strong"/>
          <w:b w:val="0"/>
          <w:bCs w:val="0"/>
          <w:highlight w:val="yellow"/>
        </w:rPr>
        <w:t>)</w:t>
      </w:r>
      <w:r w:rsidR="008E51DF" w:rsidRPr="008E51DF">
        <w:rPr>
          <w:highlight w:val="yellow"/>
        </w:rPr>
        <w:t xml:space="preserve"> being recognized as the </w:t>
      </w:r>
      <w:r w:rsidR="008E51DF" w:rsidRPr="008E51DF">
        <w:rPr>
          <w:rStyle w:val="Strong"/>
          <w:b w:val="0"/>
          <w:bCs w:val="0"/>
          <w:highlight w:val="yellow"/>
        </w:rPr>
        <w:t>most devastating pest</w:t>
      </w:r>
      <w:r w:rsidR="008E51DF" w:rsidRPr="008E51DF">
        <w:rPr>
          <w:highlight w:val="yellow"/>
        </w:rPr>
        <w:t xml:space="preserve"> affecting chickpea cultivation (Choudhary </w:t>
      </w:r>
      <w:r w:rsidR="008E51DF" w:rsidRPr="008E51DF">
        <w:rPr>
          <w:i/>
          <w:iCs/>
          <w:highlight w:val="yellow"/>
        </w:rPr>
        <w:t>et al</w:t>
      </w:r>
      <w:r w:rsidR="008E51DF" w:rsidRPr="008E51DF">
        <w:rPr>
          <w:highlight w:val="yellow"/>
        </w:rPr>
        <w:t>., 2017).</w:t>
      </w:r>
    </w:p>
    <w:p w14:paraId="413636F9" w14:textId="77777777" w:rsidR="008E51DF" w:rsidRPr="008E51DF" w:rsidRDefault="008E51DF" w:rsidP="008E51DF">
      <w:pPr>
        <w:pStyle w:val="NormalWeb"/>
        <w:spacing w:before="0" w:beforeAutospacing="0" w:after="0" w:afterAutospacing="0" w:line="360" w:lineRule="auto"/>
        <w:jc w:val="both"/>
        <w:rPr>
          <w:highlight w:val="yellow"/>
        </w:rPr>
      </w:pPr>
      <w:r w:rsidRPr="008E51DF">
        <w:rPr>
          <w:highlight w:val="yellow"/>
        </w:rPr>
        <w:t xml:space="preserve">The larvae of </w:t>
      </w:r>
      <w:r w:rsidRPr="008E51DF">
        <w:rPr>
          <w:rStyle w:val="Emphasis"/>
          <w:rFonts w:eastAsiaTheme="majorEastAsia"/>
          <w:highlight w:val="yellow"/>
        </w:rPr>
        <w:t xml:space="preserve">H. </w:t>
      </w:r>
      <w:proofErr w:type="spellStart"/>
      <w:r w:rsidRPr="008E51DF">
        <w:rPr>
          <w:rStyle w:val="Emphasis"/>
          <w:rFonts w:eastAsiaTheme="majorEastAsia"/>
          <w:highlight w:val="yellow"/>
        </w:rPr>
        <w:t>armigera</w:t>
      </w:r>
      <w:proofErr w:type="spellEnd"/>
      <w:r w:rsidRPr="008E51DF">
        <w:rPr>
          <w:highlight w:val="yellow"/>
        </w:rPr>
        <w:t xml:space="preserve"> are highly polyphagous and have a voracious feeding habit. A </w:t>
      </w:r>
      <w:r w:rsidRPr="008E51DF">
        <w:rPr>
          <w:rStyle w:val="Strong"/>
          <w:b w:val="0"/>
          <w:bCs w:val="0"/>
          <w:highlight w:val="yellow"/>
        </w:rPr>
        <w:t>single larva can damage up to 30 pods</w:t>
      </w:r>
      <w:r w:rsidRPr="008E51DF">
        <w:rPr>
          <w:highlight w:val="yellow"/>
        </w:rPr>
        <w:t xml:space="preserve"> during its development, resulting in significant reductions in seed yield and quality. Under normal field conditions, yield losses range between </w:t>
      </w:r>
      <w:r w:rsidRPr="008E51DF">
        <w:rPr>
          <w:rStyle w:val="Strong"/>
          <w:b w:val="0"/>
          <w:bCs w:val="0"/>
          <w:highlight w:val="yellow"/>
        </w:rPr>
        <w:t>10–60%</w:t>
      </w:r>
      <w:r w:rsidRPr="008E51DF">
        <w:rPr>
          <w:b/>
          <w:bCs/>
          <w:highlight w:val="yellow"/>
        </w:rPr>
        <w:t>,</w:t>
      </w:r>
      <w:r w:rsidRPr="008E51DF">
        <w:rPr>
          <w:highlight w:val="yellow"/>
        </w:rPr>
        <w:t xml:space="preserve"> but under </w:t>
      </w:r>
      <w:proofErr w:type="spellStart"/>
      <w:r w:rsidRPr="008E51DF">
        <w:rPr>
          <w:highlight w:val="yellow"/>
        </w:rPr>
        <w:t>favorable</w:t>
      </w:r>
      <w:proofErr w:type="spellEnd"/>
      <w:r w:rsidRPr="008E51DF">
        <w:rPr>
          <w:highlight w:val="yellow"/>
        </w:rPr>
        <w:t xml:space="preserve"> weather conditions and in the absence of timely control measures, losses may even reach </w:t>
      </w:r>
      <w:r w:rsidRPr="008E51DF">
        <w:rPr>
          <w:rStyle w:val="Strong"/>
          <w:b w:val="0"/>
          <w:bCs w:val="0"/>
          <w:highlight w:val="yellow"/>
        </w:rPr>
        <w:t>100%</w:t>
      </w:r>
      <w:r w:rsidRPr="008E51DF">
        <w:rPr>
          <w:highlight w:val="yellow"/>
        </w:rPr>
        <w:t xml:space="preserve"> (Gautam </w:t>
      </w:r>
      <w:r w:rsidRPr="008E51DF">
        <w:rPr>
          <w:i/>
          <w:iCs/>
          <w:highlight w:val="yellow"/>
        </w:rPr>
        <w:t>et al</w:t>
      </w:r>
      <w:r w:rsidRPr="008E51DF">
        <w:rPr>
          <w:highlight w:val="yellow"/>
        </w:rPr>
        <w:t>., 2018). The pest attacks the crop during the flowering and pod formation stages, causing both direct and indirect economic losses. Moreover, its ability to develop resistance to multiple insecticide groups and adapt to varying environmental conditions makes its management particularly challenging.</w:t>
      </w:r>
    </w:p>
    <w:p w14:paraId="57E7C72C" w14:textId="77777777" w:rsidR="008E51DF" w:rsidRPr="008E51DF" w:rsidRDefault="008E51DF" w:rsidP="008E51DF">
      <w:pPr>
        <w:pStyle w:val="NormalWeb"/>
        <w:spacing w:before="0" w:beforeAutospacing="0" w:after="0" w:afterAutospacing="0" w:line="360" w:lineRule="auto"/>
        <w:jc w:val="both"/>
        <w:rPr>
          <w:highlight w:val="yellow"/>
        </w:rPr>
      </w:pPr>
      <w:r w:rsidRPr="008E51DF">
        <w:rPr>
          <w:highlight w:val="yellow"/>
        </w:rPr>
        <w:t xml:space="preserve">To mitigate damage caused by this pest, farmers traditionally rely heavily on </w:t>
      </w:r>
      <w:r w:rsidRPr="008E51DF">
        <w:rPr>
          <w:rStyle w:val="Strong"/>
          <w:b w:val="0"/>
          <w:bCs w:val="0"/>
          <w:highlight w:val="yellow"/>
        </w:rPr>
        <w:t>chemical insecticides</w:t>
      </w:r>
      <w:r w:rsidRPr="008E51DF">
        <w:rPr>
          <w:b/>
          <w:bCs/>
          <w:highlight w:val="yellow"/>
        </w:rPr>
        <w:t>,</w:t>
      </w:r>
      <w:r w:rsidRPr="008E51DF">
        <w:rPr>
          <w:highlight w:val="yellow"/>
        </w:rPr>
        <w:t xml:space="preserve"> which offer rapid knockdown and visible control. However, the </w:t>
      </w:r>
      <w:r w:rsidRPr="008E51DF">
        <w:rPr>
          <w:rStyle w:val="Strong"/>
          <w:b w:val="0"/>
          <w:bCs w:val="0"/>
          <w:highlight w:val="yellow"/>
        </w:rPr>
        <w:t>indiscriminate and excessive use</w:t>
      </w:r>
      <w:r w:rsidRPr="008E51DF">
        <w:rPr>
          <w:highlight w:val="yellow"/>
        </w:rPr>
        <w:t xml:space="preserve"> of synthetic chemicals has led to multiple negative consequences, including the development of </w:t>
      </w:r>
      <w:r w:rsidRPr="008E51DF">
        <w:rPr>
          <w:rStyle w:val="Strong"/>
          <w:b w:val="0"/>
          <w:bCs w:val="0"/>
          <w:highlight w:val="yellow"/>
        </w:rPr>
        <w:t>insecticide resistance</w:t>
      </w:r>
      <w:r w:rsidRPr="008E51DF">
        <w:rPr>
          <w:b/>
          <w:bCs/>
          <w:highlight w:val="yellow"/>
        </w:rPr>
        <w:t>,</w:t>
      </w:r>
      <w:r w:rsidRPr="008E51DF">
        <w:rPr>
          <w:highlight w:val="yellow"/>
        </w:rPr>
        <w:t xml:space="preserve"> resurgence of pest populations, secondary pest outbreaks, environmental pollution, and adverse impacts on non-target organisms, including pollinators and natural enemies (Patil </w:t>
      </w:r>
      <w:r w:rsidRPr="008E51DF">
        <w:rPr>
          <w:i/>
          <w:iCs/>
          <w:highlight w:val="yellow"/>
        </w:rPr>
        <w:t>et al</w:t>
      </w:r>
      <w:r w:rsidRPr="008E51DF">
        <w:rPr>
          <w:highlight w:val="yellow"/>
        </w:rPr>
        <w:t>., 2018). These issues highlight the urgent need for sustainable and environmentally friendly pest management strategies.</w:t>
      </w:r>
    </w:p>
    <w:p w14:paraId="71D0BF38" w14:textId="77777777" w:rsidR="008E51DF" w:rsidRPr="008E51DF" w:rsidRDefault="008E51DF" w:rsidP="008E51DF">
      <w:pPr>
        <w:pStyle w:val="NormalWeb"/>
        <w:spacing w:before="0" w:beforeAutospacing="0" w:after="0" w:afterAutospacing="0" w:line="360" w:lineRule="auto"/>
        <w:jc w:val="both"/>
        <w:rPr>
          <w:highlight w:val="yellow"/>
        </w:rPr>
      </w:pPr>
      <w:r w:rsidRPr="008E51DF">
        <w:rPr>
          <w:highlight w:val="yellow"/>
        </w:rPr>
        <w:t xml:space="preserve">In recent years, </w:t>
      </w:r>
      <w:r w:rsidRPr="008E51DF">
        <w:rPr>
          <w:rStyle w:val="Strong"/>
          <w:b w:val="0"/>
          <w:bCs w:val="0"/>
          <w:highlight w:val="yellow"/>
        </w:rPr>
        <w:t>biopesticides</w:t>
      </w:r>
      <w:r w:rsidRPr="008E51DF">
        <w:rPr>
          <w:highlight w:val="yellow"/>
        </w:rPr>
        <w:t xml:space="preserve"> such as </w:t>
      </w:r>
      <w:r w:rsidRPr="008E51DF">
        <w:rPr>
          <w:rStyle w:val="Strong"/>
          <w:b w:val="0"/>
          <w:bCs w:val="0"/>
          <w:highlight w:val="yellow"/>
        </w:rPr>
        <w:t>botanical extracts</w:t>
      </w:r>
      <w:r w:rsidRPr="008E51DF">
        <w:rPr>
          <w:highlight w:val="yellow"/>
        </w:rPr>
        <w:t xml:space="preserve"> (e.g., neem-based formulations) and </w:t>
      </w:r>
      <w:r w:rsidRPr="008E51DF">
        <w:rPr>
          <w:rStyle w:val="Strong"/>
          <w:b w:val="0"/>
          <w:bCs w:val="0"/>
          <w:highlight w:val="yellow"/>
        </w:rPr>
        <w:t>entomopathogenic fungi</w:t>
      </w:r>
      <w:r w:rsidRPr="008E51DF">
        <w:rPr>
          <w:highlight w:val="yellow"/>
        </w:rPr>
        <w:t xml:space="preserve"> (</w:t>
      </w:r>
      <w:r w:rsidRPr="008E51DF">
        <w:rPr>
          <w:rStyle w:val="Emphasis"/>
          <w:rFonts w:eastAsiaTheme="majorEastAsia"/>
          <w:highlight w:val="yellow"/>
        </w:rPr>
        <w:t xml:space="preserve">Beauveria </w:t>
      </w:r>
      <w:proofErr w:type="spellStart"/>
      <w:r w:rsidRPr="008E51DF">
        <w:rPr>
          <w:rStyle w:val="Emphasis"/>
          <w:rFonts w:eastAsiaTheme="majorEastAsia"/>
          <w:highlight w:val="yellow"/>
        </w:rPr>
        <w:t>bassiana</w:t>
      </w:r>
      <w:proofErr w:type="spellEnd"/>
      <w:r w:rsidRPr="008E51DF">
        <w:rPr>
          <w:highlight w:val="yellow"/>
        </w:rPr>
        <w:t xml:space="preserve">, </w:t>
      </w:r>
      <w:proofErr w:type="spellStart"/>
      <w:r w:rsidRPr="008E51DF">
        <w:rPr>
          <w:rStyle w:val="Emphasis"/>
          <w:rFonts w:eastAsiaTheme="majorEastAsia"/>
          <w:highlight w:val="yellow"/>
        </w:rPr>
        <w:t>Metarhizium</w:t>
      </w:r>
      <w:proofErr w:type="spellEnd"/>
      <w:r w:rsidRPr="008E51DF">
        <w:rPr>
          <w:rStyle w:val="Emphasis"/>
          <w:rFonts w:eastAsiaTheme="majorEastAsia"/>
          <w:highlight w:val="yellow"/>
        </w:rPr>
        <w:t xml:space="preserve"> </w:t>
      </w:r>
      <w:proofErr w:type="spellStart"/>
      <w:r w:rsidRPr="008E51DF">
        <w:rPr>
          <w:rStyle w:val="Emphasis"/>
          <w:rFonts w:eastAsiaTheme="majorEastAsia"/>
          <w:highlight w:val="yellow"/>
        </w:rPr>
        <w:t>anisopliae</w:t>
      </w:r>
      <w:proofErr w:type="spellEnd"/>
      <w:r w:rsidRPr="008E51DF">
        <w:rPr>
          <w:highlight w:val="yellow"/>
        </w:rPr>
        <w:t xml:space="preserve">) have gained attention as eco-friendly alternatives. These biological control agents are compatible with integrated pest management (IPM) programs and are safe for humans and beneficial arthropods. However, their </w:t>
      </w:r>
      <w:r w:rsidRPr="008E51DF">
        <w:rPr>
          <w:rStyle w:val="Strong"/>
          <w:b w:val="0"/>
          <w:bCs w:val="0"/>
          <w:highlight w:val="yellow"/>
        </w:rPr>
        <w:t>relatively slower action</w:t>
      </w:r>
      <w:r w:rsidRPr="008E51DF">
        <w:rPr>
          <w:highlight w:val="yellow"/>
        </w:rPr>
        <w:t xml:space="preserve"> compared to synthetic insecticides and dependency on environmental conditions often limit their field-level effectiveness.</w:t>
      </w:r>
    </w:p>
    <w:p w14:paraId="7044B82F" w14:textId="77777777" w:rsidR="008E51DF" w:rsidRDefault="008E51DF" w:rsidP="008E51DF">
      <w:pPr>
        <w:pStyle w:val="NormalWeb"/>
        <w:spacing w:before="0" w:beforeAutospacing="0" w:after="0" w:afterAutospacing="0" w:line="360" w:lineRule="auto"/>
        <w:jc w:val="both"/>
      </w:pPr>
      <w:r w:rsidRPr="008E51DF">
        <w:rPr>
          <w:highlight w:val="yellow"/>
        </w:rPr>
        <w:t xml:space="preserve">To address these gaps, </w:t>
      </w:r>
      <w:r w:rsidRPr="008E51DF">
        <w:rPr>
          <w:rStyle w:val="Strong"/>
          <w:b w:val="0"/>
          <w:bCs w:val="0"/>
          <w:highlight w:val="yellow"/>
        </w:rPr>
        <w:t>new-generation insecticides</w:t>
      </w:r>
      <w:r w:rsidRPr="008E51DF">
        <w:rPr>
          <w:highlight w:val="yellow"/>
        </w:rPr>
        <w:t xml:space="preserve"> with novel modes of action have emerged as promising tools for managing </w:t>
      </w:r>
      <w:r w:rsidRPr="008E51DF">
        <w:rPr>
          <w:rStyle w:val="Emphasis"/>
          <w:rFonts w:eastAsiaTheme="majorEastAsia"/>
          <w:highlight w:val="yellow"/>
        </w:rPr>
        <w:t xml:space="preserve">H. </w:t>
      </w:r>
      <w:proofErr w:type="spellStart"/>
      <w:r w:rsidRPr="008E51DF">
        <w:rPr>
          <w:rStyle w:val="Emphasis"/>
          <w:rFonts w:eastAsiaTheme="majorEastAsia"/>
          <w:highlight w:val="yellow"/>
        </w:rPr>
        <w:t>armigera</w:t>
      </w:r>
      <w:proofErr w:type="spellEnd"/>
      <w:r w:rsidRPr="008E51DF">
        <w:rPr>
          <w:highlight w:val="yellow"/>
        </w:rPr>
        <w:t xml:space="preserve"> more effectively and sustainably. Compounds such as </w:t>
      </w:r>
      <w:proofErr w:type="spellStart"/>
      <w:r w:rsidRPr="008E51DF">
        <w:rPr>
          <w:rStyle w:val="Strong"/>
          <w:b w:val="0"/>
          <w:bCs w:val="0"/>
          <w:highlight w:val="yellow"/>
        </w:rPr>
        <w:t>Chlorantraniliprole</w:t>
      </w:r>
      <w:proofErr w:type="spellEnd"/>
      <w:r w:rsidRPr="008E51DF">
        <w:rPr>
          <w:highlight w:val="yellow"/>
        </w:rPr>
        <w:t xml:space="preserve"> (a diamide group insecticide) and </w:t>
      </w:r>
      <w:r w:rsidRPr="008E51DF">
        <w:rPr>
          <w:rStyle w:val="Strong"/>
          <w:b w:val="0"/>
          <w:bCs w:val="0"/>
          <w:highlight w:val="yellow"/>
        </w:rPr>
        <w:t>Spinosad</w:t>
      </w:r>
      <w:r w:rsidRPr="008E51DF">
        <w:rPr>
          <w:highlight w:val="yellow"/>
        </w:rPr>
        <w:t xml:space="preserve"> (a spinosyn group </w:t>
      </w:r>
      <w:r w:rsidRPr="008E51DF">
        <w:rPr>
          <w:highlight w:val="yellow"/>
        </w:rPr>
        <w:lastRenderedPageBreak/>
        <w:t xml:space="preserve">insecticide derived from natural soil bacteria) have shown excellent efficacy against pod borers, often providing long residual activity and minimal impact on beneficial organisms (Reddy </w:t>
      </w:r>
      <w:r w:rsidRPr="008E51DF">
        <w:rPr>
          <w:i/>
          <w:iCs/>
          <w:highlight w:val="yellow"/>
        </w:rPr>
        <w:t>et al</w:t>
      </w:r>
      <w:r w:rsidRPr="008E51DF">
        <w:rPr>
          <w:highlight w:val="yellow"/>
        </w:rPr>
        <w:t xml:space="preserve">., 2019). Chickpea plays a vital role in India’s agricultural and nutritional security, but </w:t>
      </w:r>
      <w:proofErr w:type="spellStart"/>
      <w:r w:rsidRPr="008E51DF">
        <w:rPr>
          <w:rStyle w:val="Strong"/>
          <w:b w:val="0"/>
          <w:bCs w:val="0"/>
          <w:i/>
          <w:iCs/>
          <w:highlight w:val="yellow"/>
        </w:rPr>
        <w:t>Helicoverpa</w:t>
      </w:r>
      <w:proofErr w:type="spellEnd"/>
      <w:r w:rsidRPr="008E51DF">
        <w:rPr>
          <w:rStyle w:val="Strong"/>
          <w:b w:val="0"/>
          <w:bCs w:val="0"/>
          <w:i/>
          <w:iCs/>
          <w:highlight w:val="yellow"/>
        </w:rPr>
        <w:t xml:space="preserve"> </w:t>
      </w:r>
      <w:proofErr w:type="spellStart"/>
      <w:r w:rsidRPr="008E51DF">
        <w:rPr>
          <w:rStyle w:val="Strong"/>
          <w:b w:val="0"/>
          <w:bCs w:val="0"/>
          <w:i/>
          <w:iCs/>
          <w:highlight w:val="yellow"/>
        </w:rPr>
        <w:t>armigera</w:t>
      </w:r>
      <w:proofErr w:type="spellEnd"/>
      <w:r w:rsidRPr="008E51DF">
        <w:rPr>
          <w:b/>
          <w:bCs/>
          <w:highlight w:val="yellow"/>
        </w:rPr>
        <w:t xml:space="preserve"> </w:t>
      </w:r>
      <w:r w:rsidRPr="008E51DF">
        <w:rPr>
          <w:highlight w:val="yellow"/>
        </w:rPr>
        <w:t>continues to be a major production constraint. A</w:t>
      </w:r>
      <w:r w:rsidRPr="008E51DF">
        <w:rPr>
          <w:b/>
          <w:bCs/>
          <w:highlight w:val="yellow"/>
        </w:rPr>
        <w:t xml:space="preserve"> </w:t>
      </w:r>
      <w:r w:rsidRPr="008E51DF">
        <w:rPr>
          <w:rStyle w:val="Strong"/>
          <w:b w:val="0"/>
          <w:bCs w:val="0"/>
          <w:highlight w:val="yellow"/>
        </w:rPr>
        <w:t>balanced pest management strategy</w:t>
      </w:r>
      <w:r w:rsidRPr="008E51DF">
        <w:rPr>
          <w:b/>
          <w:bCs/>
          <w:highlight w:val="yellow"/>
        </w:rPr>
        <w:t>,</w:t>
      </w:r>
      <w:r w:rsidRPr="008E51DF">
        <w:rPr>
          <w:highlight w:val="yellow"/>
        </w:rPr>
        <w:t xml:space="preserve"> combining cultural, biological, and chemical control measures with the judicious use of new-generation insecticides, can help minimize yield losses while promoting environmental sustainability. Future research should focus on resistance management, development of pest-resistant chickpea varieties, and the optimization of IPM strategies to ensure sustainable chickpea production.</w:t>
      </w:r>
    </w:p>
    <w:p w14:paraId="715553E8" w14:textId="77777777" w:rsidR="008E51DF" w:rsidRPr="008170D3" w:rsidRDefault="008E51DF" w:rsidP="008170D3">
      <w:pPr>
        <w:spacing w:line="360" w:lineRule="auto"/>
        <w:jc w:val="both"/>
        <w:rPr>
          <w:sz w:val="28"/>
          <w:szCs w:val="28"/>
        </w:rPr>
      </w:pPr>
    </w:p>
    <w:p w14:paraId="45CC7BE6" w14:textId="6CB1FC3C" w:rsidR="00AB3BDE" w:rsidRPr="00AB3BDE" w:rsidRDefault="00DA7B85" w:rsidP="00CE5A4D">
      <w:pPr>
        <w:spacing w:line="360" w:lineRule="auto"/>
        <w:jc w:val="both"/>
        <w:rPr>
          <w:b/>
          <w:bCs/>
          <w:sz w:val="24"/>
          <w:szCs w:val="24"/>
        </w:rPr>
      </w:pPr>
      <w:r>
        <w:rPr>
          <w:b/>
          <w:bCs/>
          <w:sz w:val="24"/>
          <w:szCs w:val="24"/>
        </w:rPr>
        <w:t xml:space="preserve">2. </w:t>
      </w:r>
      <w:r w:rsidR="00AB3BDE" w:rsidRPr="00AB3BDE">
        <w:rPr>
          <w:b/>
          <w:bCs/>
          <w:sz w:val="24"/>
          <w:szCs w:val="24"/>
        </w:rPr>
        <w:t xml:space="preserve">MATERIALS AND METHODS </w:t>
      </w:r>
    </w:p>
    <w:p w14:paraId="5584D717" w14:textId="77777777" w:rsidR="00352795" w:rsidRDefault="00352795" w:rsidP="00352795">
      <w:pPr>
        <w:pStyle w:val="NormalWeb"/>
        <w:spacing w:line="360" w:lineRule="auto"/>
        <w:jc w:val="both"/>
      </w:pPr>
      <w:r>
        <w:t xml:space="preserve">A field experiment was conducted during the </w:t>
      </w:r>
      <w:r w:rsidRPr="00E1558B">
        <w:rPr>
          <w:i/>
          <w:iCs/>
          <w:highlight w:val="yellow"/>
        </w:rPr>
        <w:t>Rabi</w:t>
      </w:r>
      <w:r>
        <w:t xml:space="preserve"> season of 2024–2025 at the Central Research Farm, Sam Higginbottom University of Agriculture, Technology and Sciences (SHUATS), </w:t>
      </w:r>
      <w:proofErr w:type="spellStart"/>
      <w:r>
        <w:t>Prayagraj</w:t>
      </w:r>
      <w:proofErr w:type="spellEnd"/>
      <w:r>
        <w:t>. The crop was sown in experimental plots measuring 2 × 3 m² with a spacing of 30 × 10 cm, following the recommended agronomic practices. The experiment was laid out in a Randomized Block Design (RBD) comprising eight treatments, each replicated three times.</w:t>
      </w:r>
    </w:p>
    <w:p w14:paraId="643C79A0" w14:textId="059CFAEB" w:rsidR="00352795" w:rsidRDefault="00352795" w:rsidP="00352795">
      <w:pPr>
        <w:pStyle w:val="NormalWeb"/>
        <w:spacing w:line="360" w:lineRule="auto"/>
        <w:jc w:val="both"/>
      </w:pPr>
      <w:r w:rsidRPr="00E1558B">
        <w:rPr>
          <w:highlight w:val="yellow"/>
        </w:rPr>
        <w:t xml:space="preserve">The treatments </w:t>
      </w:r>
      <w:r w:rsidR="00E1558B" w:rsidRPr="00E1558B">
        <w:rPr>
          <w:highlight w:val="yellow"/>
        </w:rPr>
        <w:t xml:space="preserve">details </w:t>
      </w:r>
      <w:r w:rsidRPr="00E1558B">
        <w:rPr>
          <w:highlight w:val="yellow"/>
        </w:rPr>
        <w:t>were as follows:</w:t>
      </w:r>
    </w:p>
    <w:p w14:paraId="7F12DB05" w14:textId="77777777" w:rsidR="00352795" w:rsidRDefault="00352795" w:rsidP="00352795">
      <w:pPr>
        <w:pStyle w:val="NormalWeb"/>
        <w:numPr>
          <w:ilvl w:val="0"/>
          <w:numId w:val="4"/>
        </w:numPr>
        <w:spacing w:line="360" w:lineRule="auto"/>
        <w:jc w:val="both"/>
      </w:pPr>
      <w:r>
        <w:rPr>
          <w:rStyle w:val="Strong"/>
          <w:rFonts w:eastAsiaTheme="majorEastAsia"/>
        </w:rPr>
        <w:t>T₁</w:t>
      </w:r>
      <w:r>
        <w:t xml:space="preserve">: </w:t>
      </w:r>
      <w:proofErr w:type="spellStart"/>
      <w:r>
        <w:t>Profenofos</w:t>
      </w:r>
      <w:proofErr w:type="spellEnd"/>
      <w:r>
        <w:t xml:space="preserve"> 40% + Cypermethrin 4%</w:t>
      </w:r>
    </w:p>
    <w:p w14:paraId="11693E3D" w14:textId="77777777" w:rsidR="00352795" w:rsidRDefault="00352795" w:rsidP="00352795">
      <w:pPr>
        <w:pStyle w:val="NormalWeb"/>
        <w:numPr>
          <w:ilvl w:val="0"/>
          <w:numId w:val="4"/>
        </w:numPr>
        <w:spacing w:line="360" w:lineRule="auto"/>
        <w:jc w:val="both"/>
      </w:pPr>
      <w:r>
        <w:rPr>
          <w:rStyle w:val="Strong"/>
          <w:rFonts w:eastAsiaTheme="majorEastAsia"/>
        </w:rPr>
        <w:t>T₂</w:t>
      </w:r>
      <w:r>
        <w:t xml:space="preserve">: </w:t>
      </w:r>
      <w:r>
        <w:rPr>
          <w:rStyle w:val="Emphasis"/>
        </w:rPr>
        <w:t xml:space="preserve">Beauveria </w:t>
      </w:r>
      <w:proofErr w:type="spellStart"/>
      <w:r>
        <w:rPr>
          <w:rStyle w:val="Emphasis"/>
        </w:rPr>
        <w:t>bassiana</w:t>
      </w:r>
      <w:proofErr w:type="spellEnd"/>
      <w:r>
        <w:t xml:space="preserve"> 1.15% WP</w:t>
      </w:r>
    </w:p>
    <w:p w14:paraId="0D856189" w14:textId="77777777" w:rsidR="00352795" w:rsidRDefault="00352795" w:rsidP="00352795">
      <w:pPr>
        <w:pStyle w:val="NormalWeb"/>
        <w:numPr>
          <w:ilvl w:val="0"/>
          <w:numId w:val="4"/>
        </w:numPr>
        <w:spacing w:line="360" w:lineRule="auto"/>
        <w:jc w:val="both"/>
      </w:pPr>
      <w:r>
        <w:rPr>
          <w:rStyle w:val="Strong"/>
          <w:rFonts w:eastAsiaTheme="majorEastAsia"/>
        </w:rPr>
        <w:t>T₃</w:t>
      </w:r>
      <w:r>
        <w:t>: Neem Seed Kernel Extract (NSKE) @ 5%</w:t>
      </w:r>
    </w:p>
    <w:p w14:paraId="50FB8129" w14:textId="77777777" w:rsidR="00352795" w:rsidRDefault="00352795" w:rsidP="00352795">
      <w:pPr>
        <w:pStyle w:val="NormalWeb"/>
        <w:numPr>
          <w:ilvl w:val="0"/>
          <w:numId w:val="4"/>
        </w:numPr>
        <w:spacing w:line="360" w:lineRule="auto"/>
        <w:jc w:val="both"/>
      </w:pPr>
      <w:r>
        <w:rPr>
          <w:rStyle w:val="Strong"/>
          <w:rFonts w:eastAsiaTheme="majorEastAsia"/>
        </w:rPr>
        <w:t>T₄</w:t>
      </w:r>
      <w:r>
        <w:t>: Spinosad 45% SC</w:t>
      </w:r>
    </w:p>
    <w:p w14:paraId="5B96EB2B" w14:textId="77777777" w:rsidR="00352795" w:rsidRDefault="00352795" w:rsidP="00352795">
      <w:pPr>
        <w:pStyle w:val="NormalWeb"/>
        <w:numPr>
          <w:ilvl w:val="0"/>
          <w:numId w:val="4"/>
        </w:numPr>
        <w:spacing w:line="360" w:lineRule="auto"/>
        <w:jc w:val="both"/>
      </w:pPr>
      <w:r>
        <w:rPr>
          <w:rStyle w:val="Strong"/>
          <w:rFonts w:eastAsiaTheme="majorEastAsia"/>
        </w:rPr>
        <w:t>T₅</w:t>
      </w:r>
      <w:r>
        <w:t>: Neem oil @ 5%</w:t>
      </w:r>
    </w:p>
    <w:p w14:paraId="47C8B254" w14:textId="77777777" w:rsidR="00352795" w:rsidRDefault="00352795" w:rsidP="00352795">
      <w:pPr>
        <w:pStyle w:val="NormalWeb"/>
        <w:numPr>
          <w:ilvl w:val="0"/>
          <w:numId w:val="4"/>
        </w:numPr>
        <w:spacing w:line="360" w:lineRule="auto"/>
        <w:jc w:val="both"/>
      </w:pPr>
      <w:r>
        <w:rPr>
          <w:rStyle w:val="Strong"/>
          <w:rFonts w:eastAsiaTheme="majorEastAsia"/>
        </w:rPr>
        <w:t>T₆</w:t>
      </w:r>
      <w:r>
        <w:t xml:space="preserve">: </w:t>
      </w:r>
      <w:proofErr w:type="spellStart"/>
      <w:r>
        <w:t>Chlorantraniliprole</w:t>
      </w:r>
      <w:proofErr w:type="spellEnd"/>
      <w:r>
        <w:t xml:space="preserve"> 18.5% SC</w:t>
      </w:r>
    </w:p>
    <w:p w14:paraId="796E14F5" w14:textId="77777777" w:rsidR="00352795" w:rsidRDefault="00352795" w:rsidP="00352795">
      <w:pPr>
        <w:pStyle w:val="NormalWeb"/>
        <w:numPr>
          <w:ilvl w:val="0"/>
          <w:numId w:val="4"/>
        </w:numPr>
        <w:spacing w:line="360" w:lineRule="auto"/>
        <w:jc w:val="both"/>
      </w:pPr>
      <w:r>
        <w:rPr>
          <w:rStyle w:val="Strong"/>
          <w:rFonts w:eastAsiaTheme="majorEastAsia"/>
        </w:rPr>
        <w:t>T₇</w:t>
      </w:r>
      <w:r>
        <w:t xml:space="preserve">: </w:t>
      </w:r>
      <w:r>
        <w:rPr>
          <w:rStyle w:val="Emphasis"/>
        </w:rPr>
        <w:t>Bacillus thuringiensis</w:t>
      </w:r>
      <w:r>
        <w:t xml:space="preserve"> (1 × 10⁹ CFU/ml)</w:t>
      </w:r>
    </w:p>
    <w:p w14:paraId="0F26F00C" w14:textId="77777777" w:rsidR="00352795" w:rsidRDefault="00352795" w:rsidP="00352795">
      <w:pPr>
        <w:pStyle w:val="NormalWeb"/>
        <w:numPr>
          <w:ilvl w:val="0"/>
          <w:numId w:val="4"/>
        </w:numPr>
        <w:spacing w:line="360" w:lineRule="auto"/>
        <w:jc w:val="both"/>
      </w:pPr>
      <w:r>
        <w:rPr>
          <w:rStyle w:val="Strong"/>
          <w:rFonts w:eastAsiaTheme="majorEastAsia"/>
        </w:rPr>
        <w:t>T₀</w:t>
      </w:r>
      <w:r>
        <w:t>: Untreated control</w:t>
      </w:r>
    </w:p>
    <w:p w14:paraId="363CA28E" w14:textId="77777777" w:rsidR="00761A2E" w:rsidRPr="00761A2E" w:rsidRDefault="00761A2E" w:rsidP="00761A2E">
      <w:pPr>
        <w:pStyle w:val="NormalWeb"/>
        <w:spacing w:before="0" w:beforeAutospacing="0" w:after="0" w:afterAutospacing="0" w:line="360" w:lineRule="auto"/>
        <w:jc w:val="both"/>
        <w:rPr>
          <w:highlight w:val="yellow"/>
        </w:rPr>
      </w:pPr>
      <w:r w:rsidRPr="00761A2E">
        <w:rPr>
          <w:highlight w:val="yellow"/>
        </w:rPr>
        <w:t xml:space="preserve">Spray applications of the respective treatments were conducted </w:t>
      </w:r>
      <w:r w:rsidRPr="00761A2E">
        <w:rPr>
          <w:rStyle w:val="Strong"/>
          <w:rFonts w:eastAsiaTheme="majorEastAsia"/>
          <w:b w:val="0"/>
          <w:bCs w:val="0"/>
          <w:highlight w:val="yellow"/>
        </w:rPr>
        <w:t>twice during the cropping</w:t>
      </w:r>
      <w:r w:rsidRPr="00761A2E">
        <w:rPr>
          <w:rStyle w:val="Strong"/>
          <w:rFonts w:eastAsiaTheme="majorEastAsia"/>
          <w:highlight w:val="yellow"/>
        </w:rPr>
        <w:t xml:space="preserve"> </w:t>
      </w:r>
      <w:r w:rsidRPr="00761A2E">
        <w:rPr>
          <w:rStyle w:val="Strong"/>
          <w:rFonts w:eastAsiaTheme="majorEastAsia"/>
          <w:b w:val="0"/>
          <w:bCs w:val="0"/>
          <w:highlight w:val="yellow"/>
        </w:rPr>
        <w:t>season</w:t>
      </w:r>
      <w:r w:rsidRPr="00761A2E">
        <w:rPr>
          <w:b/>
          <w:bCs/>
          <w:highlight w:val="yellow"/>
        </w:rPr>
        <w:t xml:space="preserve"> </w:t>
      </w:r>
      <w:r w:rsidRPr="00761A2E">
        <w:rPr>
          <w:highlight w:val="yellow"/>
        </w:rPr>
        <w:t>at</w:t>
      </w:r>
      <w:r w:rsidRPr="00761A2E">
        <w:rPr>
          <w:b/>
          <w:bCs/>
          <w:highlight w:val="yellow"/>
        </w:rPr>
        <w:t xml:space="preserve"> </w:t>
      </w:r>
      <w:r w:rsidRPr="00761A2E">
        <w:rPr>
          <w:rStyle w:val="Strong"/>
          <w:rFonts w:eastAsiaTheme="majorEastAsia"/>
          <w:b w:val="0"/>
          <w:bCs w:val="0"/>
          <w:highlight w:val="yellow"/>
        </w:rPr>
        <w:t>critical pest infestation periods</w:t>
      </w:r>
      <w:r w:rsidRPr="00761A2E">
        <w:rPr>
          <w:b/>
          <w:bCs/>
          <w:highlight w:val="yellow"/>
        </w:rPr>
        <w:t>,</w:t>
      </w:r>
      <w:r w:rsidRPr="00761A2E">
        <w:rPr>
          <w:highlight w:val="yellow"/>
        </w:rPr>
        <w:t xml:space="preserve"> ensuring uniform coverage of the crop canopy. Observations on the </w:t>
      </w:r>
      <w:r w:rsidRPr="00761A2E">
        <w:rPr>
          <w:rStyle w:val="Strong"/>
          <w:rFonts w:eastAsiaTheme="majorEastAsia"/>
          <w:b w:val="0"/>
          <w:bCs w:val="0"/>
          <w:highlight w:val="yellow"/>
        </w:rPr>
        <w:t>larval population</w:t>
      </w:r>
      <w:r w:rsidRPr="00761A2E">
        <w:rPr>
          <w:highlight w:val="yellow"/>
        </w:rPr>
        <w:t xml:space="preserve"> were recorded at </w:t>
      </w:r>
      <w:r w:rsidRPr="00761A2E">
        <w:rPr>
          <w:rStyle w:val="Strong"/>
          <w:rFonts w:eastAsiaTheme="majorEastAsia"/>
          <w:b w:val="0"/>
          <w:bCs w:val="0"/>
          <w:highlight w:val="yellow"/>
        </w:rPr>
        <w:t>3, 7, and 14 days after each spray</w:t>
      </w:r>
      <w:r w:rsidRPr="00761A2E">
        <w:rPr>
          <w:rStyle w:val="Strong"/>
          <w:rFonts w:eastAsiaTheme="majorEastAsia"/>
          <w:highlight w:val="yellow"/>
        </w:rPr>
        <w:t xml:space="preserve"> </w:t>
      </w:r>
      <w:r w:rsidRPr="00761A2E">
        <w:rPr>
          <w:rStyle w:val="Strong"/>
          <w:rFonts w:eastAsiaTheme="majorEastAsia"/>
          <w:b w:val="0"/>
          <w:bCs w:val="0"/>
          <w:highlight w:val="yellow"/>
        </w:rPr>
        <w:t>application</w:t>
      </w:r>
      <w:r w:rsidRPr="00761A2E">
        <w:rPr>
          <w:highlight w:val="yellow"/>
        </w:rPr>
        <w:t xml:space="preserve"> (DAS), following standard entomological sampling procedures. For each treatment, </w:t>
      </w:r>
      <w:r w:rsidRPr="00761A2E">
        <w:rPr>
          <w:highlight w:val="yellow"/>
        </w:rPr>
        <w:lastRenderedPageBreak/>
        <w:t xml:space="preserve">larvae were counted from </w:t>
      </w:r>
      <w:r w:rsidRPr="00761A2E">
        <w:rPr>
          <w:rStyle w:val="Strong"/>
          <w:rFonts w:eastAsiaTheme="majorEastAsia"/>
          <w:b w:val="0"/>
          <w:bCs w:val="0"/>
          <w:highlight w:val="yellow"/>
        </w:rPr>
        <w:t>five randomly selected plants per plot</w:t>
      </w:r>
      <w:r w:rsidRPr="00761A2E">
        <w:rPr>
          <w:b/>
          <w:bCs/>
          <w:highlight w:val="yellow"/>
        </w:rPr>
        <w:t>,</w:t>
      </w:r>
      <w:r w:rsidRPr="00761A2E">
        <w:rPr>
          <w:highlight w:val="yellow"/>
        </w:rPr>
        <w:t xml:space="preserve"> and the </w:t>
      </w:r>
      <w:r w:rsidRPr="00761A2E">
        <w:rPr>
          <w:rStyle w:val="Strong"/>
          <w:rFonts w:eastAsiaTheme="majorEastAsia"/>
          <w:b w:val="0"/>
          <w:bCs w:val="0"/>
          <w:highlight w:val="yellow"/>
        </w:rPr>
        <w:t>mean larval population per plant</w:t>
      </w:r>
      <w:r w:rsidRPr="00761A2E">
        <w:rPr>
          <w:highlight w:val="yellow"/>
        </w:rPr>
        <w:t xml:space="preserve"> was calculated to assess treatment efficacy.</w:t>
      </w:r>
    </w:p>
    <w:p w14:paraId="4F3502FE" w14:textId="77777777" w:rsidR="00761A2E" w:rsidRPr="00761A2E" w:rsidRDefault="00761A2E" w:rsidP="00761A2E">
      <w:pPr>
        <w:pStyle w:val="NormalWeb"/>
        <w:spacing w:before="0" w:beforeAutospacing="0" w:after="0" w:afterAutospacing="0" w:line="360" w:lineRule="auto"/>
        <w:jc w:val="both"/>
        <w:rPr>
          <w:highlight w:val="yellow"/>
        </w:rPr>
      </w:pPr>
      <w:r w:rsidRPr="00761A2E">
        <w:rPr>
          <w:highlight w:val="yellow"/>
        </w:rPr>
        <w:t xml:space="preserve">At </w:t>
      </w:r>
      <w:r w:rsidRPr="00761A2E">
        <w:rPr>
          <w:rStyle w:val="Strong"/>
          <w:rFonts w:eastAsiaTheme="majorEastAsia"/>
          <w:b w:val="0"/>
          <w:bCs w:val="0"/>
          <w:highlight w:val="yellow"/>
        </w:rPr>
        <w:t>physiological maturity</w:t>
      </w:r>
      <w:r w:rsidRPr="00761A2E">
        <w:rPr>
          <w:highlight w:val="yellow"/>
        </w:rPr>
        <w:t xml:space="preserve">, the crop was harvested plot-wise, and data on </w:t>
      </w:r>
      <w:r w:rsidRPr="00761A2E">
        <w:rPr>
          <w:rStyle w:val="Strong"/>
          <w:rFonts w:eastAsiaTheme="majorEastAsia"/>
          <w:b w:val="0"/>
          <w:bCs w:val="0"/>
          <w:highlight w:val="yellow"/>
        </w:rPr>
        <w:t>marketable yield</w:t>
      </w:r>
      <w:r w:rsidRPr="00761A2E">
        <w:rPr>
          <w:highlight w:val="yellow"/>
        </w:rPr>
        <w:t xml:space="preserve"> were recorded in kilograms per plot and converted into </w:t>
      </w:r>
      <w:r w:rsidRPr="00761A2E">
        <w:rPr>
          <w:rStyle w:val="Strong"/>
          <w:rFonts w:eastAsiaTheme="majorEastAsia"/>
          <w:b w:val="0"/>
          <w:bCs w:val="0"/>
          <w:highlight w:val="yellow"/>
        </w:rPr>
        <w:t>quintals per hectare (q ha⁻¹)</w:t>
      </w:r>
      <w:r w:rsidRPr="00761A2E">
        <w:rPr>
          <w:b/>
          <w:bCs/>
          <w:highlight w:val="yellow"/>
        </w:rPr>
        <w:t xml:space="preserve"> </w:t>
      </w:r>
      <w:r w:rsidRPr="00761A2E">
        <w:rPr>
          <w:highlight w:val="yellow"/>
        </w:rPr>
        <w:t>for statistical analysis.</w:t>
      </w:r>
    </w:p>
    <w:p w14:paraId="3FC0A935" w14:textId="77777777" w:rsidR="00761A2E" w:rsidRDefault="00761A2E" w:rsidP="00761A2E">
      <w:pPr>
        <w:pStyle w:val="NormalWeb"/>
        <w:spacing w:before="0" w:beforeAutospacing="0" w:after="0" w:afterAutospacing="0" w:line="360" w:lineRule="auto"/>
        <w:jc w:val="both"/>
      </w:pPr>
      <w:r w:rsidRPr="00761A2E">
        <w:rPr>
          <w:highlight w:val="yellow"/>
        </w:rPr>
        <w:t xml:space="preserve">An </w:t>
      </w:r>
      <w:r w:rsidRPr="00761A2E">
        <w:rPr>
          <w:rStyle w:val="Strong"/>
          <w:rFonts w:eastAsiaTheme="majorEastAsia"/>
          <w:b w:val="0"/>
          <w:bCs w:val="0"/>
          <w:highlight w:val="yellow"/>
        </w:rPr>
        <w:t>economic analysis</w:t>
      </w:r>
      <w:r w:rsidRPr="00761A2E">
        <w:rPr>
          <w:highlight w:val="yellow"/>
        </w:rPr>
        <w:t xml:space="preserve"> of each treatment was performed to determine its cost-effectiveness. The </w:t>
      </w:r>
      <w:r w:rsidRPr="00761A2E">
        <w:rPr>
          <w:rStyle w:val="Strong"/>
          <w:rFonts w:eastAsiaTheme="majorEastAsia"/>
          <w:b w:val="0"/>
          <w:bCs w:val="0"/>
          <w:highlight w:val="yellow"/>
        </w:rPr>
        <w:t>cost of cultivation</w:t>
      </w:r>
      <w:r w:rsidRPr="00761A2E">
        <w:rPr>
          <w:highlight w:val="yellow"/>
        </w:rPr>
        <w:t xml:space="preserve"> was estimated based on the prevailing market prices of inputs and </w:t>
      </w:r>
      <w:proofErr w:type="spellStart"/>
      <w:r w:rsidRPr="00761A2E">
        <w:rPr>
          <w:highlight w:val="yellow"/>
        </w:rPr>
        <w:t>labor</w:t>
      </w:r>
      <w:proofErr w:type="spellEnd"/>
      <w:r w:rsidRPr="00761A2E">
        <w:rPr>
          <w:highlight w:val="yellow"/>
        </w:rPr>
        <w:t xml:space="preserve">. The </w:t>
      </w:r>
      <w:r w:rsidRPr="00761A2E">
        <w:rPr>
          <w:rStyle w:val="Strong"/>
          <w:rFonts w:eastAsiaTheme="majorEastAsia"/>
          <w:b w:val="0"/>
          <w:bCs w:val="0"/>
          <w:highlight w:val="yellow"/>
        </w:rPr>
        <w:t>gross return</w:t>
      </w:r>
      <w:r w:rsidRPr="00761A2E">
        <w:rPr>
          <w:highlight w:val="yellow"/>
        </w:rPr>
        <w:t xml:space="preserve"> was calculated by multiplying the total yield with the market price of the produce. The </w:t>
      </w:r>
      <w:r w:rsidRPr="00761A2E">
        <w:rPr>
          <w:rStyle w:val="Strong"/>
          <w:rFonts w:eastAsiaTheme="majorEastAsia"/>
          <w:b w:val="0"/>
          <w:bCs w:val="0"/>
          <w:highlight w:val="yellow"/>
        </w:rPr>
        <w:t>benefit-cost ratio (BCR)</w:t>
      </w:r>
      <w:r w:rsidRPr="00761A2E">
        <w:rPr>
          <w:highlight w:val="yellow"/>
        </w:rPr>
        <w:t xml:space="preserve"> was computed using the formula:</w:t>
      </w:r>
    </w:p>
    <w:p w14:paraId="48F81109" w14:textId="77777777" w:rsidR="00761A2E" w:rsidRDefault="00761A2E" w:rsidP="00024AA7">
      <w:pPr>
        <w:pStyle w:val="Heading2"/>
        <w:tabs>
          <w:tab w:val="left" w:pos="660"/>
        </w:tabs>
        <w:ind w:left="0"/>
        <w:jc w:val="both"/>
      </w:pPr>
    </w:p>
    <w:p w14:paraId="7EAF6CC8" w14:textId="77777777" w:rsidR="008E51DF" w:rsidRPr="008E51DF" w:rsidRDefault="008E51DF" w:rsidP="008E51DF">
      <w:pPr>
        <w:pStyle w:val="Heading2"/>
        <w:tabs>
          <w:tab w:val="left" w:pos="660"/>
        </w:tabs>
        <w:spacing w:line="360" w:lineRule="auto"/>
        <w:ind w:left="0" w:right="330"/>
        <w:rPr>
          <w:highlight w:val="yellow"/>
        </w:rPr>
      </w:pPr>
      <w:r w:rsidRPr="008E51DF">
        <w:rPr>
          <w:highlight w:val="yellow"/>
        </w:rPr>
        <w:t>Cultural</w:t>
      </w:r>
      <w:r w:rsidRPr="008E51DF">
        <w:rPr>
          <w:spacing w:val="-7"/>
          <w:highlight w:val="yellow"/>
        </w:rPr>
        <w:t xml:space="preserve"> </w:t>
      </w:r>
      <w:r w:rsidRPr="008E51DF">
        <w:rPr>
          <w:spacing w:val="-2"/>
          <w:highlight w:val="yellow"/>
        </w:rPr>
        <w:t>Operation:</w:t>
      </w:r>
    </w:p>
    <w:p w14:paraId="088DA5F0" w14:textId="77777777" w:rsidR="00197EE8" w:rsidRPr="00197EE8" w:rsidRDefault="008E51DF" w:rsidP="00197EE8">
      <w:pPr>
        <w:widowControl/>
        <w:autoSpaceDE/>
        <w:autoSpaceDN/>
        <w:rPr>
          <w:sz w:val="24"/>
          <w:szCs w:val="24"/>
        </w:rPr>
      </w:pPr>
      <w:r w:rsidRPr="008E51DF">
        <w:rPr>
          <w:b/>
          <w:sz w:val="24"/>
          <w:szCs w:val="24"/>
          <w:highlight w:val="yellow"/>
        </w:rPr>
        <w:t>Preparatory</w:t>
      </w:r>
      <w:r w:rsidRPr="008E51DF">
        <w:rPr>
          <w:b/>
          <w:spacing w:val="-9"/>
          <w:sz w:val="24"/>
          <w:szCs w:val="24"/>
          <w:highlight w:val="yellow"/>
        </w:rPr>
        <w:t xml:space="preserve"> </w:t>
      </w:r>
      <w:r w:rsidRPr="008E51DF">
        <w:rPr>
          <w:b/>
          <w:spacing w:val="-2"/>
          <w:sz w:val="24"/>
          <w:szCs w:val="24"/>
          <w:highlight w:val="yellow"/>
        </w:rPr>
        <w:t>tillage:</w:t>
      </w:r>
      <w:r w:rsidRPr="008E51DF">
        <w:rPr>
          <w:highlight w:val="yellow"/>
        </w:rPr>
        <w:t xml:space="preserve"> </w:t>
      </w:r>
      <w:r w:rsidRPr="008E51DF">
        <w:rPr>
          <w:sz w:val="24"/>
          <w:szCs w:val="24"/>
          <w:highlight w:val="yellow"/>
        </w:rPr>
        <w:t xml:space="preserve"> </w:t>
      </w:r>
      <w:r w:rsidR="00197EE8" w:rsidRPr="00197EE8">
        <w:rPr>
          <w:sz w:val="24"/>
          <w:szCs w:val="24"/>
        </w:rPr>
        <w:t>Using a tractor-drawn cultivator, the field was completely ploughed and ground to achieve the desired tilt. During the land preparation process, a harrowing operation was conducted once. They gathered weeds and stubble from the field. With the aid of a rake, the area was leveled, and the plots were marked out in accordance with a layout created using statistical designs.</w:t>
      </w:r>
    </w:p>
    <w:p w14:paraId="2AED2713" w14:textId="667758B2" w:rsidR="008E51DF" w:rsidRPr="008E51DF" w:rsidRDefault="008E51DF" w:rsidP="008E51DF">
      <w:pPr>
        <w:tabs>
          <w:tab w:val="left" w:pos="840"/>
        </w:tabs>
        <w:spacing w:line="360" w:lineRule="auto"/>
        <w:ind w:right="330"/>
        <w:rPr>
          <w:b/>
          <w:sz w:val="24"/>
          <w:szCs w:val="24"/>
          <w:highlight w:val="yellow"/>
        </w:rPr>
      </w:pPr>
    </w:p>
    <w:p w14:paraId="6700DC64" w14:textId="77777777" w:rsidR="008E51DF" w:rsidRPr="008E51DF" w:rsidRDefault="008E51DF" w:rsidP="008E51DF">
      <w:pPr>
        <w:tabs>
          <w:tab w:val="left" w:pos="840"/>
        </w:tabs>
        <w:spacing w:line="360" w:lineRule="auto"/>
        <w:rPr>
          <w:b/>
          <w:sz w:val="24"/>
          <w:szCs w:val="24"/>
          <w:highlight w:val="yellow"/>
        </w:rPr>
      </w:pPr>
      <w:r w:rsidRPr="008E51DF">
        <w:rPr>
          <w:b/>
          <w:sz w:val="24"/>
          <w:szCs w:val="24"/>
          <w:highlight w:val="yellow"/>
        </w:rPr>
        <w:t>Seed</w:t>
      </w:r>
      <w:r w:rsidRPr="008E51DF">
        <w:rPr>
          <w:b/>
          <w:spacing w:val="-3"/>
          <w:sz w:val="24"/>
          <w:szCs w:val="24"/>
          <w:highlight w:val="yellow"/>
        </w:rPr>
        <w:t xml:space="preserve"> </w:t>
      </w:r>
      <w:r w:rsidRPr="008E51DF">
        <w:rPr>
          <w:b/>
          <w:sz w:val="24"/>
          <w:szCs w:val="24"/>
          <w:highlight w:val="yellow"/>
        </w:rPr>
        <w:t>rate</w:t>
      </w:r>
      <w:r w:rsidRPr="008E51DF">
        <w:rPr>
          <w:b/>
          <w:spacing w:val="-9"/>
          <w:sz w:val="24"/>
          <w:szCs w:val="24"/>
          <w:highlight w:val="yellow"/>
        </w:rPr>
        <w:t xml:space="preserve"> </w:t>
      </w:r>
      <w:r w:rsidRPr="008E51DF">
        <w:rPr>
          <w:b/>
          <w:sz w:val="24"/>
          <w:szCs w:val="24"/>
          <w:highlight w:val="yellow"/>
        </w:rPr>
        <w:t xml:space="preserve">and </w:t>
      </w:r>
      <w:r w:rsidRPr="008E51DF">
        <w:rPr>
          <w:b/>
          <w:spacing w:val="-2"/>
          <w:sz w:val="24"/>
          <w:szCs w:val="24"/>
          <w:highlight w:val="yellow"/>
        </w:rPr>
        <w:t xml:space="preserve">sowing: </w:t>
      </w:r>
      <w:r w:rsidRPr="008E51DF">
        <w:rPr>
          <w:sz w:val="24"/>
          <w:szCs w:val="24"/>
          <w:highlight w:val="yellow"/>
        </w:rPr>
        <w:t>A</w:t>
      </w:r>
      <w:r w:rsidRPr="008E51DF">
        <w:rPr>
          <w:spacing w:val="-2"/>
          <w:sz w:val="24"/>
          <w:szCs w:val="24"/>
          <w:highlight w:val="yellow"/>
        </w:rPr>
        <w:t xml:space="preserve"> </w:t>
      </w:r>
      <w:r w:rsidRPr="008E51DF">
        <w:rPr>
          <w:sz w:val="24"/>
          <w:szCs w:val="24"/>
          <w:highlight w:val="yellow"/>
        </w:rPr>
        <w:t>seed rate</w:t>
      </w:r>
      <w:r w:rsidRPr="008E51DF">
        <w:rPr>
          <w:spacing w:val="-2"/>
          <w:sz w:val="24"/>
          <w:szCs w:val="24"/>
          <w:highlight w:val="yellow"/>
        </w:rPr>
        <w:t xml:space="preserve"> </w:t>
      </w:r>
      <w:r w:rsidRPr="008E51DF">
        <w:rPr>
          <w:sz w:val="24"/>
          <w:szCs w:val="24"/>
          <w:highlight w:val="yellow"/>
        </w:rPr>
        <w:t>of</w:t>
      </w:r>
      <w:r w:rsidRPr="008E51DF">
        <w:rPr>
          <w:spacing w:val="-2"/>
          <w:sz w:val="24"/>
          <w:szCs w:val="24"/>
          <w:highlight w:val="yellow"/>
        </w:rPr>
        <w:t xml:space="preserve"> </w:t>
      </w:r>
      <w:r w:rsidRPr="008E51DF">
        <w:rPr>
          <w:sz w:val="24"/>
          <w:szCs w:val="24"/>
          <w:highlight w:val="yellow"/>
        </w:rPr>
        <w:t>60 Kg/ha</w:t>
      </w:r>
      <w:r w:rsidRPr="008E51DF">
        <w:rPr>
          <w:spacing w:val="-1"/>
          <w:sz w:val="24"/>
          <w:szCs w:val="24"/>
          <w:highlight w:val="yellow"/>
        </w:rPr>
        <w:t xml:space="preserve"> </w:t>
      </w:r>
      <w:r w:rsidRPr="008E51DF">
        <w:rPr>
          <w:sz w:val="24"/>
          <w:szCs w:val="24"/>
          <w:highlight w:val="yellow"/>
        </w:rPr>
        <w:t>was</w:t>
      </w:r>
      <w:r w:rsidRPr="008E51DF">
        <w:rPr>
          <w:spacing w:val="-2"/>
          <w:sz w:val="24"/>
          <w:szCs w:val="24"/>
          <w:highlight w:val="yellow"/>
        </w:rPr>
        <w:t xml:space="preserve"> </w:t>
      </w:r>
      <w:r w:rsidRPr="008E51DF">
        <w:rPr>
          <w:sz w:val="24"/>
          <w:szCs w:val="24"/>
          <w:highlight w:val="yellow"/>
        </w:rPr>
        <w:t>utilized to</w:t>
      </w:r>
      <w:r w:rsidRPr="008E51DF">
        <w:rPr>
          <w:spacing w:val="-2"/>
          <w:sz w:val="24"/>
          <w:szCs w:val="24"/>
          <w:highlight w:val="yellow"/>
        </w:rPr>
        <w:t xml:space="preserve"> </w:t>
      </w:r>
      <w:r w:rsidRPr="008E51DF">
        <w:rPr>
          <w:sz w:val="24"/>
          <w:szCs w:val="24"/>
          <w:highlight w:val="yellow"/>
        </w:rPr>
        <w:t>raise</w:t>
      </w:r>
      <w:r w:rsidRPr="008E51DF">
        <w:rPr>
          <w:spacing w:val="-2"/>
          <w:sz w:val="24"/>
          <w:szCs w:val="24"/>
          <w:highlight w:val="yellow"/>
        </w:rPr>
        <w:t xml:space="preserve"> </w:t>
      </w:r>
      <w:r w:rsidRPr="008E51DF">
        <w:rPr>
          <w:sz w:val="24"/>
          <w:szCs w:val="24"/>
          <w:highlight w:val="yellow"/>
        </w:rPr>
        <w:t>the crop. Plots</w:t>
      </w:r>
      <w:r w:rsidRPr="008E51DF">
        <w:rPr>
          <w:spacing w:val="-2"/>
          <w:sz w:val="24"/>
          <w:szCs w:val="24"/>
          <w:highlight w:val="yellow"/>
        </w:rPr>
        <w:t xml:space="preserve"> </w:t>
      </w:r>
      <w:r w:rsidRPr="008E51DF">
        <w:rPr>
          <w:sz w:val="24"/>
          <w:szCs w:val="24"/>
          <w:highlight w:val="yellow"/>
        </w:rPr>
        <w:t>of</w:t>
      </w:r>
      <w:r w:rsidRPr="008E51DF">
        <w:rPr>
          <w:spacing w:val="-2"/>
          <w:sz w:val="24"/>
          <w:szCs w:val="24"/>
          <w:highlight w:val="yellow"/>
        </w:rPr>
        <w:t xml:space="preserve"> </w:t>
      </w:r>
      <w:r w:rsidRPr="008E51DF">
        <w:rPr>
          <w:sz w:val="24"/>
          <w:szCs w:val="24"/>
          <w:highlight w:val="yellow"/>
        </w:rPr>
        <w:t>size</w:t>
      </w:r>
      <w:r w:rsidRPr="008E51DF">
        <w:rPr>
          <w:spacing w:val="-2"/>
          <w:sz w:val="24"/>
          <w:szCs w:val="24"/>
          <w:highlight w:val="yellow"/>
        </w:rPr>
        <w:t xml:space="preserve"> </w:t>
      </w:r>
      <w:r w:rsidRPr="008E51DF">
        <w:rPr>
          <w:sz w:val="24"/>
          <w:szCs w:val="24"/>
          <w:highlight w:val="yellow"/>
        </w:rPr>
        <w:t>of</w:t>
      </w:r>
      <w:r w:rsidRPr="008E51DF">
        <w:rPr>
          <w:spacing w:val="-1"/>
          <w:sz w:val="24"/>
          <w:szCs w:val="24"/>
          <w:highlight w:val="yellow"/>
        </w:rPr>
        <w:t xml:space="preserve"> </w:t>
      </w:r>
      <w:r w:rsidRPr="008E51DF">
        <w:rPr>
          <w:sz w:val="24"/>
          <w:szCs w:val="24"/>
          <w:highlight w:val="yellow"/>
        </w:rPr>
        <w:t>2 m × 3 m</w:t>
      </w:r>
      <w:r w:rsidRPr="008E51DF">
        <w:rPr>
          <w:spacing w:val="-2"/>
          <w:sz w:val="24"/>
          <w:szCs w:val="24"/>
          <w:highlight w:val="yellow"/>
        </w:rPr>
        <w:t xml:space="preserve"> </w:t>
      </w:r>
      <w:r w:rsidRPr="008E51DF">
        <w:rPr>
          <w:sz w:val="24"/>
          <w:szCs w:val="24"/>
          <w:highlight w:val="yellow"/>
        </w:rPr>
        <w:t>was made. Sowing was done with 30 cm × 10 cm spacing.</w:t>
      </w:r>
    </w:p>
    <w:p w14:paraId="2713D606" w14:textId="77777777" w:rsidR="008E51DF" w:rsidRPr="008E51DF" w:rsidRDefault="008E51DF" w:rsidP="008E51DF">
      <w:pPr>
        <w:tabs>
          <w:tab w:val="left" w:pos="840"/>
        </w:tabs>
        <w:spacing w:line="360" w:lineRule="auto"/>
        <w:rPr>
          <w:b/>
          <w:sz w:val="24"/>
          <w:szCs w:val="24"/>
          <w:highlight w:val="yellow"/>
        </w:rPr>
      </w:pPr>
      <w:r w:rsidRPr="008E51DF">
        <w:rPr>
          <w:b/>
          <w:sz w:val="24"/>
          <w:szCs w:val="24"/>
          <w:highlight w:val="yellow"/>
        </w:rPr>
        <w:t>Application</w:t>
      </w:r>
      <w:r w:rsidRPr="008E51DF">
        <w:rPr>
          <w:b/>
          <w:spacing w:val="-2"/>
          <w:sz w:val="24"/>
          <w:szCs w:val="24"/>
          <w:highlight w:val="yellow"/>
        </w:rPr>
        <w:t xml:space="preserve"> </w:t>
      </w:r>
      <w:r w:rsidRPr="008E51DF">
        <w:rPr>
          <w:b/>
          <w:sz w:val="24"/>
          <w:szCs w:val="24"/>
          <w:highlight w:val="yellow"/>
        </w:rPr>
        <w:t>of</w:t>
      </w:r>
      <w:r w:rsidRPr="008E51DF">
        <w:rPr>
          <w:b/>
          <w:spacing w:val="-8"/>
          <w:sz w:val="24"/>
          <w:szCs w:val="24"/>
          <w:highlight w:val="yellow"/>
        </w:rPr>
        <w:t xml:space="preserve"> </w:t>
      </w:r>
      <w:r w:rsidRPr="008E51DF">
        <w:rPr>
          <w:b/>
          <w:spacing w:val="-2"/>
          <w:sz w:val="24"/>
          <w:szCs w:val="24"/>
          <w:highlight w:val="yellow"/>
        </w:rPr>
        <w:t xml:space="preserve">fertilizers: </w:t>
      </w:r>
      <w:r w:rsidRPr="008E51DF">
        <w:rPr>
          <w:sz w:val="24"/>
          <w:szCs w:val="24"/>
          <w:highlight w:val="yellow"/>
        </w:rPr>
        <w:t>A</w:t>
      </w:r>
      <w:r w:rsidRPr="008E51DF">
        <w:rPr>
          <w:spacing w:val="18"/>
          <w:sz w:val="24"/>
          <w:szCs w:val="24"/>
          <w:highlight w:val="yellow"/>
        </w:rPr>
        <w:t xml:space="preserve"> </w:t>
      </w:r>
      <w:r w:rsidRPr="008E51DF">
        <w:rPr>
          <w:sz w:val="24"/>
          <w:szCs w:val="24"/>
          <w:highlight w:val="yellow"/>
        </w:rPr>
        <w:t>basal</w:t>
      </w:r>
      <w:r w:rsidRPr="008E51DF">
        <w:rPr>
          <w:spacing w:val="19"/>
          <w:sz w:val="24"/>
          <w:szCs w:val="24"/>
          <w:highlight w:val="yellow"/>
        </w:rPr>
        <w:t xml:space="preserve"> </w:t>
      </w:r>
      <w:r w:rsidRPr="008E51DF">
        <w:rPr>
          <w:sz w:val="24"/>
          <w:szCs w:val="24"/>
          <w:highlight w:val="yellow"/>
        </w:rPr>
        <w:t>dose</w:t>
      </w:r>
      <w:r w:rsidRPr="008E51DF">
        <w:rPr>
          <w:spacing w:val="18"/>
          <w:sz w:val="24"/>
          <w:szCs w:val="24"/>
          <w:highlight w:val="yellow"/>
        </w:rPr>
        <w:t xml:space="preserve"> </w:t>
      </w:r>
      <w:r w:rsidRPr="008E51DF">
        <w:rPr>
          <w:sz w:val="24"/>
          <w:szCs w:val="24"/>
          <w:highlight w:val="yellow"/>
        </w:rPr>
        <w:t>of</w:t>
      </w:r>
      <w:r w:rsidRPr="008E51DF">
        <w:rPr>
          <w:spacing w:val="18"/>
          <w:sz w:val="24"/>
          <w:szCs w:val="24"/>
          <w:highlight w:val="yellow"/>
        </w:rPr>
        <w:t xml:space="preserve"> </w:t>
      </w:r>
      <w:r w:rsidRPr="008E51DF">
        <w:rPr>
          <w:sz w:val="24"/>
          <w:szCs w:val="24"/>
          <w:highlight w:val="yellow"/>
        </w:rPr>
        <w:t>30</w:t>
      </w:r>
      <w:r w:rsidRPr="008E51DF">
        <w:rPr>
          <w:spacing w:val="19"/>
          <w:sz w:val="24"/>
          <w:szCs w:val="24"/>
          <w:highlight w:val="yellow"/>
        </w:rPr>
        <w:t xml:space="preserve"> </w:t>
      </w:r>
      <w:r w:rsidRPr="008E51DF">
        <w:rPr>
          <w:sz w:val="24"/>
          <w:szCs w:val="24"/>
          <w:highlight w:val="yellow"/>
        </w:rPr>
        <w:t>Kg</w:t>
      </w:r>
      <w:r w:rsidRPr="008E51DF">
        <w:rPr>
          <w:spacing w:val="21"/>
          <w:sz w:val="24"/>
          <w:szCs w:val="24"/>
          <w:highlight w:val="yellow"/>
        </w:rPr>
        <w:t xml:space="preserve"> </w:t>
      </w:r>
      <w:r w:rsidRPr="008E51DF">
        <w:rPr>
          <w:sz w:val="24"/>
          <w:szCs w:val="24"/>
          <w:highlight w:val="yellow"/>
        </w:rPr>
        <w:t>N,</w:t>
      </w:r>
      <w:r w:rsidRPr="008E51DF">
        <w:rPr>
          <w:spacing w:val="18"/>
          <w:sz w:val="24"/>
          <w:szCs w:val="24"/>
          <w:highlight w:val="yellow"/>
        </w:rPr>
        <w:t xml:space="preserve"> </w:t>
      </w:r>
      <w:r w:rsidRPr="008E51DF">
        <w:rPr>
          <w:sz w:val="24"/>
          <w:szCs w:val="24"/>
          <w:highlight w:val="yellow"/>
        </w:rPr>
        <w:t>60</w:t>
      </w:r>
      <w:r w:rsidRPr="008E51DF">
        <w:rPr>
          <w:spacing w:val="19"/>
          <w:sz w:val="24"/>
          <w:szCs w:val="24"/>
          <w:highlight w:val="yellow"/>
        </w:rPr>
        <w:t xml:space="preserve"> </w:t>
      </w:r>
      <w:r w:rsidRPr="008E51DF">
        <w:rPr>
          <w:sz w:val="24"/>
          <w:szCs w:val="24"/>
          <w:highlight w:val="yellow"/>
        </w:rPr>
        <w:t>Kg</w:t>
      </w:r>
      <w:r w:rsidRPr="008E51DF">
        <w:rPr>
          <w:spacing w:val="21"/>
          <w:sz w:val="24"/>
          <w:szCs w:val="24"/>
          <w:highlight w:val="yellow"/>
        </w:rPr>
        <w:t xml:space="preserve"> </w:t>
      </w:r>
      <w:r w:rsidRPr="008E51DF">
        <w:rPr>
          <w:position w:val="2"/>
          <w:sz w:val="24"/>
          <w:szCs w:val="24"/>
          <w:highlight w:val="yellow"/>
        </w:rPr>
        <w:t>P</w:t>
      </w:r>
      <w:r w:rsidRPr="008E51DF">
        <w:rPr>
          <w:sz w:val="24"/>
          <w:szCs w:val="24"/>
          <w:highlight w:val="yellow"/>
        </w:rPr>
        <w:t>2</w:t>
      </w:r>
      <w:r w:rsidRPr="008E51DF">
        <w:rPr>
          <w:position w:val="2"/>
          <w:sz w:val="24"/>
          <w:szCs w:val="24"/>
          <w:highlight w:val="yellow"/>
        </w:rPr>
        <w:t>O</w:t>
      </w:r>
      <w:r w:rsidRPr="008E51DF">
        <w:rPr>
          <w:sz w:val="24"/>
          <w:szCs w:val="24"/>
          <w:highlight w:val="yellow"/>
        </w:rPr>
        <w:t>5</w:t>
      </w:r>
      <w:r w:rsidRPr="008E51DF">
        <w:rPr>
          <w:spacing w:val="13"/>
          <w:sz w:val="24"/>
          <w:szCs w:val="24"/>
          <w:highlight w:val="yellow"/>
        </w:rPr>
        <w:t xml:space="preserve"> </w:t>
      </w:r>
      <w:r w:rsidRPr="008E51DF">
        <w:rPr>
          <w:sz w:val="24"/>
          <w:szCs w:val="24"/>
          <w:highlight w:val="yellow"/>
        </w:rPr>
        <w:t>and</w:t>
      </w:r>
      <w:r w:rsidRPr="008E51DF">
        <w:rPr>
          <w:spacing w:val="19"/>
          <w:sz w:val="24"/>
          <w:szCs w:val="24"/>
          <w:highlight w:val="yellow"/>
        </w:rPr>
        <w:t xml:space="preserve"> </w:t>
      </w:r>
      <w:r w:rsidRPr="008E51DF">
        <w:rPr>
          <w:sz w:val="24"/>
          <w:szCs w:val="24"/>
          <w:highlight w:val="yellow"/>
        </w:rPr>
        <w:t>30</w:t>
      </w:r>
      <w:r w:rsidRPr="008E51DF">
        <w:rPr>
          <w:spacing w:val="19"/>
          <w:sz w:val="24"/>
          <w:szCs w:val="24"/>
          <w:highlight w:val="yellow"/>
        </w:rPr>
        <w:t xml:space="preserve"> </w:t>
      </w:r>
      <w:r w:rsidRPr="008E51DF">
        <w:rPr>
          <w:sz w:val="24"/>
          <w:szCs w:val="24"/>
          <w:highlight w:val="yellow"/>
        </w:rPr>
        <w:t>Kg</w:t>
      </w:r>
      <w:r w:rsidRPr="008E51DF">
        <w:rPr>
          <w:spacing w:val="19"/>
          <w:sz w:val="24"/>
          <w:szCs w:val="24"/>
          <w:highlight w:val="yellow"/>
        </w:rPr>
        <w:t xml:space="preserve"> </w:t>
      </w:r>
      <w:r w:rsidRPr="008E51DF">
        <w:rPr>
          <w:position w:val="2"/>
          <w:sz w:val="24"/>
          <w:szCs w:val="24"/>
          <w:highlight w:val="yellow"/>
        </w:rPr>
        <w:t>K</w:t>
      </w:r>
      <w:r w:rsidRPr="008E51DF">
        <w:rPr>
          <w:sz w:val="24"/>
          <w:szCs w:val="24"/>
          <w:highlight w:val="yellow"/>
        </w:rPr>
        <w:t>2</w:t>
      </w:r>
      <w:r w:rsidRPr="008E51DF">
        <w:rPr>
          <w:position w:val="2"/>
          <w:sz w:val="24"/>
          <w:szCs w:val="24"/>
          <w:highlight w:val="yellow"/>
        </w:rPr>
        <w:t>O</w:t>
      </w:r>
      <w:r w:rsidRPr="008E51DF">
        <w:rPr>
          <w:spacing w:val="19"/>
          <w:position w:val="2"/>
          <w:sz w:val="24"/>
          <w:szCs w:val="24"/>
          <w:highlight w:val="yellow"/>
        </w:rPr>
        <w:t xml:space="preserve"> </w:t>
      </w:r>
      <w:r w:rsidRPr="008E51DF">
        <w:rPr>
          <w:sz w:val="24"/>
          <w:szCs w:val="24"/>
          <w:highlight w:val="yellow"/>
        </w:rPr>
        <w:t>was</w:t>
      </w:r>
      <w:r w:rsidRPr="008E51DF">
        <w:rPr>
          <w:spacing w:val="19"/>
          <w:sz w:val="24"/>
          <w:szCs w:val="24"/>
          <w:highlight w:val="yellow"/>
        </w:rPr>
        <w:t xml:space="preserve"> </w:t>
      </w:r>
      <w:r w:rsidRPr="008E51DF">
        <w:rPr>
          <w:sz w:val="24"/>
          <w:szCs w:val="24"/>
          <w:highlight w:val="yellow"/>
        </w:rPr>
        <w:t>applied</w:t>
      </w:r>
      <w:r w:rsidRPr="008E51DF">
        <w:rPr>
          <w:spacing w:val="19"/>
          <w:sz w:val="24"/>
          <w:szCs w:val="24"/>
          <w:highlight w:val="yellow"/>
        </w:rPr>
        <w:t xml:space="preserve"> </w:t>
      </w:r>
      <w:r w:rsidRPr="008E51DF">
        <w:rPr>
          <w:sz w:val="24"/>
          <w:szCs w:val="24"/>
          <w:highlight w:val="yellow"/>
        </w:rPr>
        <w:t>in</w:t>
      </w:r>
      <w:r w:rsidRPr="008E51DF">
        <w:rPr>
          <w:spacing w:val="19"/>
          <w:sz w:val="24"/>
          <w:szCs w:val="24"/>
          <w:highlight w:val="yellow"/>
        </w:rPr>
        <w:t xml:space="preserve"> </w:t>
      </w:r>
      <w:r w:rsidRPr="008E51DF">
        <w:rPr>
          <w:sz w:val="24"/>
          <w:szCs w:val="24"/>
          <w:highlight w:val="yellow"/>
        </w:rPr>
        <w:t>furrows</w:t>
      </w:r>
      <w:r w:rsidRPr="008E51DF">
        <w:rPr>
          <w:spacing w:val="19"/>
          <w:sz w:val="24"/>
          <w:szCs w:val="24"/>
          <w:highlight w:val="yellow"/>
        </w:rPr>
        <w:t xml:space="preserve"> </w:t>
      </w:r>
      <w:r w:rsidRPr="008E51DF">
        <w:rPr>
          <w:sz w:val="24"/>
          <w:szCs w:val="24"/>
          <w:highlight w:val="yellow"/>
        </w:rPr>
        <w:t xml:space="preserve">before </w:t>
      </w:r>
      <w:r w:rsidRPr="008E51DF">
        <w:rPr>
          <w:spacing w:val="-2"/>
          <w:sz w:val="24"/>
          <w:szCs w:val="24"/>
          <w:highlight w:val="yellow"/>
        </w:rPr>
        <w:t>sowing.</w:t>
      </w:r>
    </w:p>
    <w:p w14:paraId="3F067B06" w14:textId="77777777" w:rsidR="008E51DF" w:rsidRPr="008E51DF" w:rsidRDefault="008E51DF" w:rsidP="008E51DF">
      <w:pPr>
        <w:tabs>
          <w:tab w:val="left" w:pos="660"/>
        </w:tabs>
        <w:spacing w:line="360" w:lineRule="auto"/>
        <w:jc w:val="both"/>
        <w:rPr>
          <w:b/>
          <w:sz w:val="24"/>
          <w:szCs w:val="24"/>
          <w:highlight w:val="yellow"/>
        </w:rPr>
      </w:pPr>
      <w:r w:rsidRPr="008E51DF">
        <w:rPr>
          <w:b/>
          <w:sz w:val="24"/>
          <w:szCs w:val="24"/>
          <w:highlight w:val="yellow"/>
        </w:rPr>
        <w:t>Inter</w:t>
      </w:r>
      <w:r w:rsidRPr="008E51DF">
        <w:rPr>
          <w:b/>
          <w:spacing w:val="-8"/>
          <w:sz w:val="24"/>
          <w:szCs w:val="24"/>
          <w:highlight w:val="yellow"/>
        </w:rPr>
        <w:t xml:space="preserve"> </w:t>
      </w:r>
      <w:r w:rsidRPr="008E51DF">
        <w:rPr>
          <w:b/>
          <w:sz w:val="24"/>
          <w:szCs w:val="24"/>
          <w:highlight w:val="yellow"/>
        </w:rPr>
        <w:t>cultural</w:t>
      </w:r>
      <w:r w:rsidRPr="008E51DF">
        <w:rPr>
          <w:b/>
          <w:spacing w:val="-1"/>
          <w:sz w:val="24"/>
          <w:szCs w:val="24"/>
          <w:highlight w:val="yellow"/>
        </w:rPr>
        <w:t xml:space="preserve"> </w:t>
      </w:r>
      <w:r w:rsidRPr="008E51DF">
        <w:rPr>
          <w:b/>
          <w:spacing w:val="-2"/>
          <w:sz w:val="24"/>
          <w:szCs w:val="24"/>
          <w:highlight w:val="yellow"/>
        </w:rPr>
        <w:t xml:space="preserve">operations: </w:t>
      </w:r>
      <w:r w:rsidRPr="008E51DF">
        <w:rPr>
          <w:sz w:val="24"/>
          <w:szCs w:val="24"/>
          <w:highlight w:val="yellow"/>
        </w:rPr>
        <w:t>All the recommended agronomic practices were followed</w:t>
      </w:r>
      <w:r w:rsidRPr="008E51DF">
        <w:rPr>
          <w:spacing w:val="-5"/>
          <w:sz w:val="24"/>
          <w:szCs w:val="24"/>
          <w:highlight w:val="yellow"/>
        </w:rPr>
        <w:t xml:space="preserve"> </w:t>
      </w:r>
      <w:r w:rsidRPr="008E51DF">
        <w:rPr>
          <w:sz w:val="24"/>
          <w:szCs w:val="24"/>
          <w:highlight w:val="yellow"/>
        </w:rPr>
        <w:t>to</w:t>
      </w:r>
      <w:r w:rsidRPr="008E51DF">
        <w:rPr>
          <w:spacing w:val="-3"/>
          <w:sz w:val="24"/>
          <w:szCs w:val="24"/>
          <w:highlight w:val="yellow"/>
        </w:rPr>
        <w:t xml:space="preserve"> </w:t>
      </w:r>
      <w:r w:rsidRPr="008E51DF">
        <w:rPr>
          <w:sz w:val="24"/>
          <w:szCs w:val="24"/>
          <w:highlight w:val="yellow"/>
        </w:rPr>
        <w:t>raise</w:t>
      </w:r>
      <w:r w:rsidRPr="008E51DF">
        <w:rPr>
          <w:spacing w:val="-6"/>
          <w:sz w:val="24"/>
          <w:szCs w:val="24"/>
          <w:highlight w:val="yellow"/>
        </w:rPr>
        <w:t xml:space="preserve"> </w:t>
      </w:r>
      <w:r w:rsidRPr="008E51DF">
        <w:rPr>
          <w:sz w:val="24"/>
          <w:szCs w:val="24"/>
          <w:highlight w:val="yellow"/>
        </w:rPr>
        <w:t>the</w:t>
      </w:r>
      <w:r w:rsidRPr="008E51DF">
        <w:rPr>
          <w:spacing w:val="-5"/>
          <w:sz w:val="24"/>
          <w:szCs w:val="24"/>
          <w:highlight w:val="yellow"/>
        </w:rPr>
        <w:t xml:space="preserve"> </w:t>
      </w:r>
      <w:r w:rsidRPr="008E51DF">
        <w:rPr>
          <w:sz w:val="24"/>
          <w:szCs w:val="24"/>
          <w:highlight w:val="yellow"/>
        </w:rPr>
        <w:t>crop,</w:t>
      </w:r>
      <w:r w:rsidRPr="008E51DF">
        <w:rPr>
          <w:spacing w:val="-5"/>
          <w:sz w:val="24"/>
          <w:szCs w:val="24"/>
          <w:highlight w:val="yellow"/>
        </w:rPr>
        <w:t xml:space="preserve"> </w:t>
      </w:r>
      <w:r w:rsidRPr="008E51DF">
        <w:rPr>
          <w:sz w:val="24"/>
          <w:szCs w:val="24"/>
          <w:highlight w:val="yellow"/>
        </w:rPr>
        <w:t>expect</w:t>
      </w:r>
      <w:r w:rsidRPr="008E51DF">
        <w:rPr>
          <w:spacing w:val="-3"/>
          <w:sz w:val="24"/>
          <w:szCs w:val="24"/>
          <w:highlight w:val="yellow"/>
        </w:rPr>
        <w:t xml:space="preserve"> </w:t>
      </w:r>
      <w:r w:rsidRPr="008E51DF">
        <w:rPr>
          <w:sz w:val="24"/>
          <w:szCs w:val="24"/>
          <w:highlight w:val="yellow"/>
        </w:rPr>
        <w:t>plant</w:t>
      </w:r>
      <w:r w:rsidRPr="008E51DF">
        <w:rPr>
          <w:spacing w:val="-3"/>
          <w:sz w:val="24"/>
          <w:szCs w:val="24"/>
          <w:highlight w:val="yellow"/>
        </w:rPr>
        <w:t xml:space="preserve"> </w:t>
      </w:r>
      <w:r w:rsidRPr="008E51DF">
        <w:rPr>
          <w:sz w:val="24"/>
          <w:szCs w:val="24"/>
          <w:highlight w:val="yellow"/>
        </w:rPr>
        <w:t>protection</w:t>
      </w:r>
      <w:r w:rsidRPr="008E51DF">
        <w:rPr>
          <w:spacing w:val="-3"/>
          <w:sz w:val="24"/>
          <w:szCs w:val="24"/>
          <w:highlight w:val="yellow"/>
        </w:rPr>
        <w:t xml:space="preserve"> </w:t>
      </w:r>
      <w:r w:rsidRPr="008E51DF">
        <w:rPr>
          <w:sz w:val="24"/>
          <w:szCs w:val="24"/>
          <w:highlight w:val="yellow"/>
        </w:rPr>
        <w:t>measures, which enable the build-up of insect pests in a pesticide free environment.</w:t>
      </w:r>
    </w:p>
    <w:p w14:paraId="76AA5CA9" w14:textId="77777777" w:rsidR="008E51DF" w:rsidRPr="008E51DF" w:rsidRDefault="008E51DF" w:rsidP="008E51DF">
      <w:pPr>
        <w:tabs>
          <w:tab w:val="left" w:pos="840"/>
        </w:tabs>
        <w:spacing w:line="360" w:lineRule="auto"/>
        <w:rPr>
          <w:b/>
          <w:sz w:val="24"/>
          <w:szCs w:val="24"/>
          <w:highlight w:val="yellow"/>
        </w:rPr>
      </w:pPr>
      <w:r w:rsidRPr="008E51DF">
        <w:rPr>
          <w:b/>
          <w:spacing w:val="-2"/>
          <w:sz w:val="24"/>
          <w:szCs w:val="24"/>
          <w:highlight w:val="yellow"/>
        </w:rPr>
        <w:t xml:space="preserve">Irrigation: </w:t>
      </w:r>
      <w:r w:rsidRPr="008E51DF">
        <w:rPr>
          <w:sz w:val="24"/>
          <w:szCs w:val="24"/>
          <w:highlight w:val="yellow"/>
        </w:rPr>
        <w:t>First irrigation was given immediately after sowing and subsequent irrigations was given as required.</w:t>
      </w:r>
    </w:p>
    <w:p w14:paraId="00B1A42D" w14:textId="77777777" w:rsidR="008E51DF" w:rsidRPr="008E51DF" w:rsidRDefault="008E51DF" w:rsidP="008E51DF">
      <w:pPr>
        <w:tabs>
          <w:tab w:val="left" w:pos="840"/>
        </w:tabs>
        <w:spacing w:line="360" w:lineRule="auto"/>
        <w:rPr>
          <w:b/>
          <w:sz w:val="24"/>
          <w:szCs w:val="24"/>
          <w:highlight w:val="yellow"/>
        </w:rPr>
      </w:pPr>
      <w:r w:rsidRPr="008E51DF">
        <w:rPr>
          <w:b/>
          <w:spacing w:val="-2"/>
          <w:sz w:val="24"/>
          <w:szCs w:val="24"/>
          <w:highlight w:val="yellow"/>
        </w:rPr>
        <w:t xml:space="preserve">Harvesting: </w:t>
      </w:r>
      <w:r w:rsidRPr="008E51DF">
        <w:rPr>
          <w:sz w:val="24"/>
          <w:szCs w:val="24"/>
          <w:highlight w:val="yellow"/>
        </w:rPr>
        <w:t>The</w:t>
      </w:r>
      <w:r w:rsidRPr="008E51DF">
        <w:rPr>
          <w:spacing w:val="-12"/>
          <w:sz w:val="24"/>
          <w:szCs w:val="24"/>
          <w:highlight w:val="yellow"/>
        </w:rPr>
        <w:t xml:space="preserve"> </w:t>
      </w:r>
      <w:r w:rsidRPr="008E51DF">
        <w:rPr>
          <w:sz w:val="24"/>
          <w:szCs w:val="24"/>
          <w:highlight w:val="yellow"/>
        </w:rPr>
        <w:t>crop</w:t>
      </w:r>
      <w:r w:rsidRPr="008E51DF">
        <w:rPr>
          <w:spacing w:val="-2"/>
          <w:sz w:val="24"/>
          <w:szCs w:val="24"/>
          <w:highlight w:val="yellow"/>
        </w:rPr>
        <w:t xml:space="preserve"> </w:t>
      </w:r>
      <w:r w:rsidRPr="008E51DF">
        <w:rPr>
          <w:sz w:val="24"/>
          <w:szCs w:val="24"/>
          <w:highlight w:val="yellow"/>
        </w:rPr>
        <w:t>was</w:t>
      </w:r>
      <w:r w:rsidRPr="008E51DF">
        <w:rPr>
          <w:spacing w:val="-5"/>
          <w:sz w:val="24"/>
          <w:szCs w:val="24"/>
          <w:highlight w:val="yellow"/>
        </w:rPr>
        <w:t xml:space="preserve"> </w:t>
      </w:r>
      <w:r w:rsidRPr="008E51DF">
        <w:rPr>
          <w:sz w:val="24"/>
          <w:szCs w:val="24"/>
          <w:highlight w:val="yellow"/>
        </w:rPr>
        <w:t>harvested</w:t>
      </w:r>
      <w:r w:rsidRPr="008E51DF">
        <w:rPr>
          <w:spacing w:val="-1"/>
          <w:sz w:val="24"/>
          <w:szCs w:val="24"/>
          <w:highlight w:val="yellow"/>
        </w:rPr>
        <w:t xml:space="preserve"> </w:t>
      </w:r>
      <w:r w:rsidRPr="008E51DF">
        <w:rPr>
          <w:sz w:val="24"/>
          <w:szCs w:val="24"/>
          <w:highlight w:val="yellow"/>
        </w:rPr>
        <w:t>after</w:t>
      </w:r>
      <w:r w:rsidRPr="008E51DF">
        <w:rPr>
          <w:spacing w:val="-4"/>
          <w:sz w:val="24"/>
          <w:szCs w:val="24"/>
          <w:highlight w:val="yellow"/>
        </w:rPr>
        <w:t xml:space="preserve"> </w:t>
      </w:r>
      <w:r w:rsidRPr="008E51DF">
        <w:rPr>
          <w:sz w:val="24"/>
          <w:szCs w:val="24"/>
          <w:highlight w:val="yellow"/>
        </w:rPr>
        <w:t>reaching</w:t>
      </w:r>
      <w:r w:rsidRPr="008E51DF">
        <w:rPr>
          <w:spacing w:val="-3"/>
          <w:sz w:val="24"/>
          <w:szCs w:val="24"/>
          <w:highlight w:val="yellow"/>
        </w:rPr>
        <w:t xml:space="preserve"> </w:t>
      </w:r>
      <w:r w:rsidRPr="008E51DF">
        <w:rPr>
          <w:sz w:val="24"/>
          <w:szCs w:val="24"/>
          <w:highlight w:val="yellow"/>
        </w:rPr>
        <w:t>the</w:t>
      </w:r>
      <w:r w:rsidRPr="008E51DF">
        <w:rPr>
          <w:spacing w:val="-4"/>
          <w:sz w:val="24"/>
          <w:szCs w:val="24"/>
          <w:highlight w:val="yellow"/>
        </w:rPr>
        <w:t xml:space="preserve"> </w:t>
      </w:r>
      <w:r w:rsidRPr="008E51DF">
        <w:rPr>
          <w:sz w:val="24"/>
          <w:szCs w:val="24"/>
          <w:highlight w:val="yellow"/>
        </w:rPr>
        <w:t xml:space="preserve">dehiscent </w:t>
      </w:r>
      <w:r w:rsidRPr="008E51DF">
        <w:rPr>
          <w:spacing w:val="-2"/>
          <w:sz w:val="24"/>
          <w:szCs w:val="24"/>
          <w:highlight w:val="yellow"/>
        </w:rPr>
        <w:t>stage.</w:t>
      </w:r>
    </w:p>
    <w:p w14:paraId="39F411AA" w14:textId="77777777" w:rsidR="008E51DF" w:rsidRDefault="008E51DF" w:rsidP="008E51DF">
      <w:pPr>
        <w:pStyle w:val="BodyText"/>
        <w:spacing w:line="360" w:lineRule="auto"/>
        <w:rPr>
          <w:spacing w:val="-2"/>
        </w:rPr>
      </w:pPr>
      <w:r w:rsidRPr="008E51DF">
        <w:rPr>
          <w:b/>
          <w:spacing w:val="-2"/>
          <w:highlight w:val="yellow"/>
        </w:rPr>
        <w:t xml:space="preserve">Yield: </w:t>
      </w:r>
      <w:r w:rsidRPr="008E51DF">
        <w:rPr>
          <w:highlight w:val="yellow"/>
        </w:rPr>
        <w:t>The</w:t>
      </w:r>
      <w:r w:rsidRPr="008E51DF">
        <w:rPr>
          <w:spacing w:val="-7"/>
          <w:highlight w:val="yellow"/>
        </w:rPr>
        <w:t xml:space="preserve"> </w:t>
      </w:r>
      <w:r w:rsidRPr="008E51DF">
        <w:rPr>
          <w:highlight w:val="yellow"/>
        </w:rPr>
        <w:t>yield</w:t>
      </w:r>
      <w:r w:rsidRPr="008E51DF">
        <w:rPr>
          <w:spacing w:val="-3"/>
          <w:highlight w:val="yellow"/>
        </w:rPr>
        <w:t xml:space="preserve"> </w:t>
      </w:r>
      <w:r w:rsidRPr="008E51DF">
        <w:rPr>
          <w:highlight w:val="yellow"/>
        </w:rPr>
        <w:t>of</w:t>
      </w:r>
      <w:r w:rsidRPr="008E51DF">
        <w:rPr>
          <w:spacing w:val="-5"/>
          <w:highlight w:val="yellow"/>
        </w:rPr>
        <w:t xml:space="preserve"> </w:t>
      </w:r>
      <w:r w:rsidRPr="008E51DF">
        <w:rPr>
          <w:highlight w:val="yellow"/>
        </w:rPr>
        <w:t>the</w:t>
      </w:r>
      <w:r w:rsidRPr="008E51DF">
        <w:rPr>
          <w:spacing w:val="-3"/>
          <w:highlight w:val="yellow"/>
        </w:rPr>
        <w:t xml:space="preserve"> </w:t>
      </w:r>
      <w:r w:rsidRPr="008E51DF">
        <w:rPr>
          <w:highlight w:val="yellow"/>
        </w:rPr>
        <w:t>chickpea was recorded per</w:t>
      </w:r>
      <w:r w:rsidRPr="008E51DF">
        <w:rPr>
          <w:spacing w:val="-1"/>
          <w:highlight w:val="yellow"/>
        </w:rPr>
        <w:t xml:space="preserve"> </w:t>
      </w:r>
      <w:r w:rsidRPr="008E51DF">
        <w:rPr>
          <w:highlight w:val="yellow"/>
        </w:rPr>
        <w:t xml:space="preserve">plot </w:t>
      </w:r>
      <w:r w:rsidRPr="008E51DF">
        <w:rPr>
          <w:spacing w:val="-2"/>
          <w:highlight w:val="yellow"/>
        </w:rPr>
        <w:t>(t/ha)</w:t>
      </w:r>
    </w:p>
    <w:p w14:paraId="2F2B9D2D" w14:textId="77777777" w:rsidR="00394C3E" w:rsidRPr="00EC1958" w:rsidRDefault="00394C3E" w:rsidP="00394C3E">
      <w:pPr>
        <w:tabs>
          <w:tab w:val="left" w:pos="660"/>
        </w:tabs>
        <w:spacing w:before="64"/>
        <w:rPr>
          <w:b/>
          <w:sz w:val="24"/>
          <w:szCs w:val="24"/>
        </w:rPr>
      </w:pPr>
      <w:r w:rsidRPr="00EC1958">
        <w:rPr>
          <w:b/>
          <w:sz w:val="24"/>
          <w:szCs w:val="24"/>
        </w:rPr>
        <w:t>Preparation</w:t>
      </w:r>
      <w:r w:rsidRPr="00EC1958">
        <w:rPr>
          <w:b/>
          <w:spacing w:val="-3"/>
          <w:sz w:val="24"/>
          <w:szCs w:val="24"/>
        </w:rPr>
        <w:t xml:space="preserve"> </w:t>
      </w:r>
      <w:r w:rsidRPr="00EC1958">
        <w:rPr>
          <w:b/>
          <w:sz w:val="24"/>
          <w:szCs w:val="24"/>
        </w:rPr>
        <w:t>of</w:t>
      </w:r>
      <w:r w:rsidRPr="00EC1958">
        <w:rPr>
          <w:b/>
          <w:spacing w:val="-2"/>
          <w:sz w:val="24"/>
          <w:szCs w:val="24"/>
        </w:rPr>
        <w:t xml:space="preserve"> </w:t>
      </w:r>
      <w:r w:rsidRPr="00EC1958">
        <w:rPr>
          <w:b/>
          <w:sz w:val="24"/>
          <w:szCs w:val="24"/>
        </w:rPr>
        <w:t>insecticidal</w:t>
      </w:r>
      <w:r w:rsidRPr="00EC1958">
        <w:rPr>
          <w:b/>
          <w:spacing w:val="-3"/>
          <w:sz w:val="24"/>
          <w:szCs w:val="24"/>
        </w:rPr>
        <w:t xml:space="preserve"> </w:t>
      </w:r>
      <w:r w:rsidRPr="00EC1958">
        <w:rPr>
          <w:b/>
          <w:sz w:val="24"/>
          <w:szCs w:val="24"/>
        </w:rPr>
        <w:t>spray</w:t>
      </w:r>
      <w:r w:rsidRPr="00EC1958">
        <w:rPr>
          <w:b/>
          <w:spacing w:val="-1"/>
          <w:sz w:val="24"/>
          <w:szCs w:val="24"/>
        </w:rPr>
        <w:t xml:space="preserve"> </w:t>
      </w:r>
      <w:r w:rsidRPr="00EC1958">
        <w:rPr>
          <w:b/>
          <w:spacing w:val="-2"/>
          <w:sz w:val="24"/>
          <w:szCs w:val="24"/>
        </w:rPr>
        <w:t>solutions:</w:t>
      </w:r>
    </w:p>
    <w:p w14:paraId="3739A60F" w14:textId="77777777" w:rsidR="00394C3E" w:rsidRPr="00EC1958" w:rsidRDefault="00394C3E" w:rsidP="00394C3E">
      <w:pPr>
        <w:pStyle w:val="BodyText"/>
        <w:spacing w:before="148"/>
        <w:rPr>
          <w:b/>
        </w:rPr>
      </w:pPr>
    </w:p>
    <w:p w14:paraId="5764009B" w14:textId="77777777" w:rsidR="00197EE8" w:rsidRPr="00197EE8" w:rsidRDefault="00197EE8" w:rsidP="00197EE8">
      <w:pPr>
        <w:widowControl/>
        <w:autoSpaceDE/>
        <w:autoSpaceDN/>
        <w:rPr>
          <w:sz w:val="24"/>
          <w:szCs w:val="24"/>
        </w:rPr>
      </w:pPr>
      <w:r w:rsidRPr="00197EE8">
        <w:rPr>
          <w:sz w:val="24"/>
          <w:szCs w:val="24"/>
        </w:rPr>
        <w:t>Before spraying activities began, the insecticidal spray solution with the appropriate dosage according to the treatment was always newly made at the test site. The following formula was used to create the spray solution with the required concentration.</w:t>
      </w:r>
    </w:p>
    <w:p w14:paraId="473EBE39" w14:textId="77777777" w:rsidR="00197EE8" w:rsidRDefault="00197EE8" w:rsidP="00394C3E">
      <w:pPr>
        <w:pStyle w:val="BodyText"/>
        <w:tabs>
          <w:tab w:val="left" w:pos="450"/>
        </w:tabs>
        <w:ind w:left="300"/>
        <w:rPr>
          <w:spacing w:val="-4"/>
        </w:rPr>
      </w:pPr>
    </w:p>
    <w:p w14:paraId="70C56E74" w14:textId="32782C0D" w:rsidR="00394C3E" w:rsidRDefault="00394C3E" w:rsidP="00394C3E">
      <w:pPr>
        <w:pStyle w:val="BodyText"/>
        <w:tabs>
          <w:tab w:val="left" w:pos="450"/>
        </w:tabs>
        <w:ind w:left="300"/>
        <w:rPr>
          <w:spacing w:val="-4"/>
        </w:rPr>
      </w:pPr>
      <w:r w:rsidRPr="00EC1958">
        <w:rPr>
          <w:spacing w:val="-4"/>
        </w:rPr>
        <w:t>Where,</w:t>
      </w:r>
    </w:p>
    <w:p w14:paraId="612B3EB7" w14:textId="77777777" w:rsidR="00394C3E" w:rsidRDefault="00394C3E" w:rsidP="00394C3E">
      <w:pPr>
        <w:pStyle w:val="BodyText"/>
        <w:tabs>
          <w:tab w:val="left" w:pos="450"/>
        </w:tabs>
        <w:ind w:left="300"/>
        <w:rPr>
          <w:spacing w:val="-4"/>
        </w:rPr>
      </w:pPr>
    </w:p>
    <w:p w14:paraId="5311E5F2" w14:textId="77777777" w:rsidR="00394C3E" w:rsidRPr="00EC1958" w:rsidRDefault="00394C3E" w:rsidP="00394C3E">
      <w:pPr>
        <w:pStyle w:val="BodyText"/>
        <w:tabs>
          <w:tab w:val="left" w:pos="450"/>
        </w:tabs>
        <w:ind w:left="300"/>
        <w:rPr>
          <w:spacing w:val="-4"/>
        </w:rPr>
      </w:pPr>
      <m:oMathPara>
        <m:oMath>
          <m:r>
            <m:rPr>
              <m:sty m:val="p"/>
            </m:rPr>
            <w:rPr>
              <w:rFonts w:ascii="Cambria Math" w:hAnsi="Cambria Math"/>
              <w:spacing w:val="-4"/>
            </w:rPr>
            <m:t xml:space="preserve">V= </m:t>
          </m:r>
          <m:f>
            <m:fPr>
              <m:ctrlPr>
                <w:rPr>
                  <w:rFonts w:ascii="Cambria Math" w:hAnsi="Cambria Math"/>
                  <w:iCs/>
                  <w:spacing w:val="-4"/>
                </w:rPr>
              </m:ctrlPr>
            </m:fPr>
            <m:num>
              <m:r>
                <m:rPr>
                  <m:sty m:val="p"/>
                </m:rPr>
                <w:rPr>
                  <w:rFonts w:ascii="Cambria Math" w:hAnsi="Cambria Math"/>
                  <w:spacing w:val="-4"/>
                </w:rPr>
                <m:t>C × A</m:t>
              </m:r>
            </m:num>
            <m:den>
              <m:r>
                <m:rPr>
                  <m:sty m:val="p"/>
                </m:rPr>
                <w:rPr>
                  <w:rFonts w:ascii="Cambria Math" w:hAnsi="Cambria Math"/>
                  <w:spacing w:val="-4"/>
                </w:rPr>
                <m:t>% a.i.</m:t>
              </m:r>
            </m:den>
          </m:f>
        </m:oMath>
      </m:oMathPara>
    </w:p>
    <w:p w14:paraId="70AF4B3B" w14:textId="1EA5C8A0" w:rsidR="00394C3E" w:rsidRPr="00EC1958" w:rsidRDefault="00394C3E" w:rsidP="00394C3E">
      <w:pPr>
        <w:pStyle w:val="BodyText"/>
        <w:tabs>
          <w:tab w:val="left" w:pos="450"/>
        </w:tabs>
        <w:ind w:left="300"/>
        <w:jc w:val="right"/>
        <w:rPr>
          <w:spacing w:val="-4"/>
        </w:rPr>
      </w:pPr>
      <w:r w:rsidRPr="00EC1958">
        <w:rPr>
          <w:spacing w:val="-5"/>
          <w:w w:val="105"/>
        </w:rPr>
        <w:lastRenderedPageBreak/>
        <w:t xml:space="preserve"> </w:t>
      </w:r>
      <w:r w:rsidRPr="00EC1958">
        <w:rPr>
          <w:b/>
          <w:bCs/>
          <w:spacing w:val="-5"/>
          <w:w w:val="105"/>
        </w:rPr>
        <w:t>(</w:t>
      </w:r>
      <w:proofErr w:type="spellStart"/>
      <w:r w:rsidRPr="00EC1958">
        <w:rPr>
          <w:b/>
          <w:bCs/>
          <w:spacing w:val="-5"/>
          <w:w w:val="105"/>
        </w:rPr>
        <w:t>Reguri</w:t>
      </w:r>
      <w:proofErr w:type="spellEnd"/>
      <w:r w:rsidRPr="00EC1958">
        <w:rPr>
          <w:b/>
          <w:bCs/>
          <w:spacing w:val="-5"/>
          <w:w w:val="105"/>
        </w:rPr>
        <w:t xml:space="preserve"> </w:t>
      </w:r>
      <w:r w:rsidRPr="00EC1958">
        <w:rPr>
          <w:b/>
          <w:bCs/>
          <w:i/>
          <w:iCs/>
          <w:spacing w:val="-5"/>
          <w:w w:val="105"/>
        </w:rPr>
        <w:t>et al</w:t>
      </w:r>
      <w:r w:rsidRPr="00EC1958">
        <w:rPr>
          <w:b/>
          <w:bCs/>
          <w:spacing w:val="-5"/>
          <w:w w:val="105"/>
        </w:rPr>
        <w:t xml:space="preserve"> 202</w:t>
      </w:r>
      <w:r>
        <w:rPr>
          <w:b/>
          <w:bCs/>
          <w:spacing w:val="-5"/>
          <w:w w:val="105"/>
        </w:rPr>
        <w:t>0</w:t>
      </w:r>
      <w:r w:rsidRPr="00EC1958">
        <w:rPr>
          <w:b/>
          <w:bCs/>
          <w:spacing w:val="-5"/>
          <w:w w:val="105"/>
        </w:rPr>
        <w:t>)</w:t>
      </w:r>
    </w:p>
    <w:p w14:paraId="0FE5F9DE" w14:textId="77777777" w:rsidR="00394C3E" w:rsidRPr="00EC1958" w:rsidRDefault="00394C3E" w:rsidP="00394C3E">
      <w:pPr>
        <w:pStyle w:val="BodyText"/>
        <w:tabs>
          <w:tab w:val="left" w:pos="450"/>
          <w:tab w:val="left" w:pos="1020"/>
          <w:tab w:val="left" w:pos="4770"/>
        </w:tabs>
        <w:spacing w:line="360" w:lineRule="auto"/>
        <w:ind w:right="3786"/>
        <w:rPr>
          <w:spacing w:val="-10"/>
        </w:rPr>
      </w:pPr>
    </w:p>
    <w:p w14:paraId="04AF6EA0" w14:textId="77777777" w:rsidR="00394C3E" w:rsidRPr="00EC1958" w:rsidRDefault="00394C3E" w:rsidP="00394C3E">
      <w:pPr>
        <w:pStyle w:val="BodyText"/>
        <w:tabs>
          <w:tab w:val="left" w:pos="450"/>
        </w:tabs>
        <w:spacing w:line="360" w:lineRule="auto"/>
        <w:ind w:right="60"/>
      </w:pPr>
      <w:r w:rsidRPr="00EC1958">
        <w:rPr>
          <w:spacing w:val="-10"/>
        </w:rPr>
        <w:tab/>
        <w:t>V</w:t>
      </w:r>
      <w:r w:rsidRPr="00EC1958">
        <w:tab/>
        <w:t>=</w:t>
      </w:r>
      <w:r w:rsidRPr="00EC1958">
        <w:rPr>
          <w:spacing w:val="-7"/>
        </w:rPr>
        <w:t xml:space="preserve"> </w:t>
      </w:r>
      <w:r w:rsidRPr="00EC1958">
        <w:t>Volume</w:t>
      </w:r>
      <w:r w:rsidRPr="00EC1958">
        <w:rPr>
          <w:spacing w:val="-6"/>
        </w:rPr>
        <w:t xml:space="preserve"> </w:t>
      </w:r>
      <w:r w:rsidRPr="00EC1958">
        <w:t>of</w:t>
      </w:r>
      <w:r w:rsidRPr="00EC1958">
        <w:rPr>
          <w:spacing w:val="-8"/>
        </w:rPr>
        <w:t xml:space="preserve"> </w:t>
      </w:r>
      <w:r w:rsidRPr="00EC1958">
        <w:t>formulated</w:t>
      </w:r>
      <w:r w:rsidRPr="00EC1958">
        <w:rPr>
          <w:spacing w:val="-5"/>
        </w:rPr>
        <w:t xml:space="preserve"> </w:t>
      </w:r>
      <w:r w:rsidRPr="00EC1958">
        <w:t>insecticide</w:t>
      </w:r>
      <w:r w:rsidRPr="00EC1958">
        <w:rPr>
          <w:spacing w:val="-6"/>
        </w:rPr>
        <w:t xml:space="preserve"> </w:t>
      </w:r>
      <w:r w:rsidRPr="00EC1958">
        <w:t xml:space="preserve">required </w:t>
      </w:r>
    </w:p>
    <w:p w14:paraId="5933B3B6" w14:textId="77777777" w:rsidR="00394C3E" w:rsidRPr="00EC1958" w:rsidRDefault="00394C3E" w:rsidP="00394C3E">
      <w:pPr>
        <w:pStyle w:val="BodyText"/>
        <w:tabs>
          <w:tab w:val="left" w:pos="450"/>
        </w:tabs>
        <w:spacing w:line="360" w:lineRule="auto"/>
        <w:ind w:right="60"/>
      </w:pPr>
      <w:r w:rsidRPr="00EC1958">
        <w:rPr>
          <w:spacing w:val="-10"/>
        </w:rPr>
        <w:tab/>
        <w:t>C</w:t>
      </w:r>
      <w:r w:rsidRPr="00EC1958">
        <w:tab/>
        <w:t>= Concentration required.</w:t>
      </w:r>
    </w:p>
    <w:p w14:paraId="2F8220D0" w14:textId="77777777" w:rsidR="00394C3E" w:rsidRPr="00EC1958" w:rsidRDefault="00394C3E" w:rsidP="00394C3E">
      <w:pPr>
        <w:pStyle w:val="BodyText"/>
        <w:tabs>
          <w:tab w:val="left" w:pos="450"/>
        </w:tabs>
        <w:spacing w:line="271" w:lineRule="exact"/>
        <w:ind w:right="60"/>
      </w:pPr>
      <w:r w:rsidRPr="00EC1958">
        <w:rPr>
          <w:spacing w:val="-10"/>
        </w:rPr>
        <w:tab/>
        <w:t>A</w:t>
      </w:r>
      <w:r w:rsidRPr="00EC1958">
        <w:tab/>
        <w:t>=</w:t>
      </w:r>
      <w:r w:rsidRPr="00EC1958">
        <w:rPr>
          <w:spacing w:val="-4"/>
        </w:rPr>
        <w:t xml:space="preserve"> </w:t>
      </w:r>
      <w:r w:rsidRPr="00EC1958">
        <w:t>Volume</w:t>
      </w:r>
      <w:r w:rsidRPr="00EC1958">
        <w:rPr>
          <w:spacing w:val="-1"/>
        </w:rPr>
        <w:t xml:space="preserve"> </w:t>
      </w:r>
      <w:r w:rsidRPr="00EC1958">
        <w:t>of</w:t>
      </w:r>
      <w:r w:rsidRPr="00EC1958">
        <w:rPr>
          <w:spacing w:val="-3"/>
        </w:rPr>
        <w:t xml:space="preserve"> </w:t>
      </w:r>
      <w:r w:rsidRPr="00EC1958">
        <w:t>solution to</w:t>
      </w:r>
      <w:r w:rsidRPr="00EC1958">
        <w:rPr>
          <w:spacing w:val="-2"/>
        </w:rPr>
        <w:t xml:space="preserve"> </w:t>
      </w:r>
      <w:r w:rsidRPr="00EC1958">
        <w:t>be</w:t>
      </w:r>
      <w:r w:rsidRPr="00EC1958">
        <w:rPr>
          <w:spacing w:val="-1"/>
        </w:rPr>
        <w:t xml:space="preserve"> </w:t>
      </w:r>
      <w:r w:rsidRPr="00EC1958">
        <w:rPr>
          <w:spacing w:val="-2"/>
        </w:rPr>
        <w:t>prepared.</w:t>
      </w:r>
    </w:p>
    <w:p w14:paraId="2E31A148" w14:textId="77777777" w:rsidR="00394C3E" w:rsidRPr="00EC1958" w:rsidRDefault="00394C3E" w:rsidP="00394C3E">
      <w:pPr>
        <w:pStyle w:val="BodyText"/>
        <w:tabs>
          <w:tab w:val="left" w:pos="450"/>
        </w:tabs>
        <w:spacing w:before="141"/>
        <w:ind w:right="60"/>
        <w:rPr>
          <w:spacing w:val="-2"/>
        </w:rPr>
      </w:pPr>
      <w:r w:rsidRPr="00EC1958">
        <w:tab/>
        <w:t>%</w:t>
      </w:r>
      <w:r w:rsidRPr="00EC1958">
        <w:rPr>
          <w:spacing w:val="-5"/>
        </w:rPr>
        <w:t xml:space="preserve"> </w:t>
      </w:r>
      <w:proofErr w:type="spellStart"/>
      <w:r w:rsidRPr="00EC1958">
        <w:t>a.i.</w:t>
      </w:r>
      <w:proofErr w:type="spellEnd"/>
      <w:r w:rsidRPr="00EC1958">
        <w:rPr>
          <w:spacing w:val="75"/>
          <w:w w:val="150"/>
        </w:rPr>
        <w:t xml:space="preserve"> </w:t>
      </w:r>
      <w:r w:rsidRPr="00EC1958">
        <w:t>=</w:t>
      </w:r>
      <w:r w:rsidRPr="00EC1958">
        <w:rPr>
          <w:spacing w:val="-4"/>
        </w:rPr>
        <w:t xml:space="preserve"> </w:t>
      </w:r>
      <w:r w:rsidRPr="00EC1958">
        <w:t>given percentage</w:t>
      </w:r>
      <w:r w:rsidRPr="00EC1958">
        <w:rPr>
          <w:spacing w:val="-3"/>
        </w:rPr>
        <w:t xml:space="preserve"> </w:t>
      </w:r>
      <w:r w:rsidRPr="00EC1958">
        <w:t>of</w:t>
      </w:r>
      <w:r w:rsidRPr="00EC1958">
        <w:rPr>
          <w:spacing w:val="-1"/>
        </w:rPr>
        <w:t xml:space="preserve"> </w:t>
      </w:r>
      <w:r w:rsidRPr="00EC1958">
        <w:t>active</w:t>
      </w:r>
      <w:r w:rsidRPr="00EC1958">
        <w:rPr>
          <w:spacing w:val="-1"/>
        </w:rPr>
        <w:t xml:space="preserve"> </w:t>
      </w:r>
      <w:r w:rsidRPr="00EC1958">
        <w:rPr>
          <w:spacing w:val="-2"/>
        </w:rPr>
        <w:t>ingredient.</w:t>
      </w:r>
    </w:p>
    <w:p w14:paraId="41051934" w14:textId="77777777" w:rsidR="00394C3E" w:rsidRPr="00EC1958" w:rsidRDefault="00394C3E" w:rsidP="00394C3E">
      <w:pPr>
        <w:rPr>
          <w:sz w:val="24"/>
          <w:szCs w:val="24"/>
        </w:rPr>
      </w:pPr>
    </w:p>
    <w:p w14:paraId="4729F1BC" w14:textId="77777777" w:rsidR="00394C3E" w:rsidRPr="00EC1958" w:rsidRDefault="00394C3E" w:rsidP="008E51DF">
      <w:pPr>
        <w:pStyle w:val="BodyText"/>
        <w:spacing w:line="360" w:lineRule="auto"/>
      </w:pPr>
    </w:p>
    <w:p w14:paraId="02D9F598" w14:textId="77777777" w:rsidR="008E51DF" w:rsidRDefault="008E51DF" w:rsidP="00024AA7">
      <w:pPr>
        <w:pStyle w:val="Heading2"/>
        <w:tabs>
          <w:tab w:val="left" w:pos="660"/>
        </w:tabs>
        <w:ind w:left="0"/>
        <w:jc w:val="both"/>
      </w:pPr>
    </w:p>
    <w:p w14:paraId="71DD7D95" w14:textId="2A2783CD" w:rsidR="00024AA7" w:rsidRDefault="00024AA7" w:rsidP="00024AA7">
      <w:pPr>
        <w:pStyle w:val="Heading2"/>
        <w:tabs>
          <w:tab w:val="left" w:pos="660"/>
        </w:tabs>
        <w:ind w:left="0"/>
        <w:jc w:val="both"/>
        <w:rPr>
          <w:spacing w:val="-2"/>
        </w:rPr>
      </w:pPr>
      <w:r>
        <w:t xml:space="preserve">   Method of recording observation</w:t>
      </w:r>
      <w:r>
        <w:rPr>
          <w:spacing w:val="-2"/>
        </w:rPr>
        <w:t>:</w:t>
      </w:r>
    </w:p>
    <w:p w14:paraId="6221A270" w14:textId="77777777" w:rsidR="00024AA7" w:rsidRPr="00024AA7" w:rsidRDefault="00024AA7" w:rsidP="00024AA7">
      <w:pPr>
        <w:pStyle w:val="Heading2"/>
        <w:tabs>
          <w:tab w:val="left" w:pos="660"/>
        </w:tabs>
        <w:ind w:left="0"/>
        <w:jc w:val="both"/>
      </w:pPr>
    </w:p>
    <w:p w14:paraId="32EEB4B8" w14:textId="77777777" w:rsidR="00352795" w:rsidRPr="00352795" w:rsidRDefault="00352795" w:rsidP="00352795">
      <w:pPr>
        <w:pStyle w:val="NormalWeb"/>
        <w:spacing w:line="360" w:lineRule="auto"/>
      </w:pPr>
      <w:r w:rsidRPr="00352795">
        <w:t xml:space="preserve">Observations on the population of </w:t>
      </w:r>
      <w:proofErr w:type="spellStart"/>
      <w:r w:rsidRPr="00352795">
        <w:rPr>
          <w:rStyle w:val="Emphasis"/>
          <w:rFonts w:eastAsiaTheme="majorEastAsia"/>
        </w:rPr>
        <w:t>Helicoverpa</w:t>
      </w:r>
      <w:proofErr w:type="spellEnd"/>
      <w:r w:rsidRPr="00352795">
        <w:rPr>
          <w:rStyle w:val="Emphasis"/>
          <w:rFonts w:eastAsiaTheme="majorEastAsia"/>
        </w:rPr>
        <w:t xml:space="preserve"> </w:t>
      </w:r>
      <w:proofErr w:type="spellStart"/>
      <w:r w:rsidRPr="00352795">
        <w:rPr>
          <w:rStyle w:val="Emphasis"/>
          <w:rFonts w:eastAsiaTheme="majorEastAsia"/>
        </w:rPr>
        <w:t>armigera</w:t>
      </w:r>
      <w:proofErr w:type="spellEnd"/>
      <w:r w:rsidRPr="00352795">
        <w:t xml:space="preserve"> (gram pod borer) were recorded one day prior to insecticidal application (pre-treatment) and subsequently at 3, 7, and 14 days after spraying. Data were collected from five randomly selected and tagged plants within each experimental plot. The larval count was used to calculate the percentage of infestation using the following formula:</w:t>
      </w:r>
    </w:p>
    <w:p w14:paraId="612E4D17" w14:textId="21AD4107" w:rsidR="00024AA7" w:rsidRDefault="00352795" w:rsidP="00352795">
      <w:pPr>
        <w:pStyle w:val="BodyText"/>
        <w:spacing w:line="360" w:lineRule="auto"/>
        <w:ind w:left="900" w:right="6" w:hanging="900"/>
        <w:jc w:val="both"/>
        <w:rPr>
          <w:b/>
          <w:spacing w:val="-2"/>
          <w:highlight w:val="yellow"/>
        </w:rPr>
      </w:pPr>
      <m:oMathPara>
        <m:oMath>
          <m:r>
            <m:rPr>
              <m:nor/>
            </m:rPr>
            <m:t>Per cent infestation</m:t>
          </m:r>
          <m:r>
            <w:rPr>
              <w:rFonts w:ascii="Cambria Math" w:hAnsi="Cambria Math"/>
            </w:rPr>
            <m:t>=(</m:t>
          </m:r>
          <m:f>
            <m:fPr>
              <m:ctrlPr>
                <w:rPr>
                  <w:rFonts w:ascii="Cambria Math" w:hAnsi="Cambria Math"/>
                </w:rPr>
              </m:ctrlPr>
            </m:fPr>
            <m:num>
              <m:r>
                <m:rPr>
                  <m:nor/>
                </m:rPr>
                <m:t>Number of infested pods or plants</m:t>
              </m:r>
            </m:num>
            <m:den>
              <m:r>
                <m:rPr>
                  <m:nor/>
                </m:rPr>
                <m:t>Total number of observed pods or plants</m:t>
              </m:r>
            </m:den>
          </m:f>
          <m:r>
            <w:rPr>
              <w:rFonts w:ascii="Cambria Math" w:hAnsi="Cambria Math"/>
            </w:rPr>
            <m:t>)×100</m:t>
          </m:r>
          <m:r>
            <m:rPr>
              <m:sty m:val="p"/>
            </m:rPr>
            <w:br/>
          </m:r>
        </m:oMath>
      </m:oMathPara>
      <w:r w:rsidR="00024AA7" w:rsidRPr="00352795">
        <w:t xml:space="preserve">     </w:t>
      </w:r>
      <w:r w:rsidR="00622FC0" w:rsidRPr="00761A2E">
        <w:rPr>
          <w:b/>
          <w:highlight w:val="yellow"/>
        </w:rPr>
        <w:t>Benefit</w:t>
      </w:r>
      <w:r w:rsidR="00761A2E" w:rsidRPr="00761A2E">
        <w:rPr>
          <w:b/>
          <w:highlight w:val="yellow"/>
        </w:rPr>
        <w:t xml:space="preserve"> Cost</w:t>
      </w:r>
      <w:r w:rsidR="00024AA7" w:rsidRPr="00761A2E">
        <w:rPr>
          <w:b/>
          <w:spacing w:val="-3"/>
          <w:highlight w:val="yellow"/>
        </w:rPr>
        <w:t xml:space="preserve"> </w:t>
      </w:r>
      <w:r w:rsidR="00024AA7" w:rsidRPr="00761A2E">
        <w:rPr>
          <w:b/>
          <w:spacing w:val="-2"/>
          <w:highlight w:val="yellow"/>
        </w:rPr>
        <w:t>Ratio:</w:t>
      </w:r>
    </w:p>
    <w:p w14:paraId="048F8976" w14:textId="77777777" w:rsidR="00197EE8" w:rsidRPr="00197EE8" w:rsidRDefault="00197EE8" w:rsidP="00197EE8">
      <w:pPr>
        <w:widowControl/>
        <w:autoSpaceDE/>
        <w:autoSpaceDN/>
        <w:jc w:val="both"/>
        <w:rPr>
          <w:sz w:val="24"/>
          <w:szCs w:val="24"/>
        </w:rPr>
      </w:pPr>
      <w:r w:rsidRPr="00197EE8">
        <w:rPr>
          <w:sz w:val="24"/>
          <w:szCs w:val="24"/>
        </w:rPr>
        <w:t>The market price of the produce was multiplied by the total yield to determine the gross returns. The formula was used to determine the returns and cost-benefit ratio after deducting the costs of cultivation and treatments from the gross returns.</w:t>
      </w:r>
    </w:p>
    <w:p w14:paraId="4C0AEEDC" w14:textId="77777777" w:rsidR="00024AA7" w:rsidRDefault="00024AA7" w:rsidP="00024AA7">
      <w:pPr>
        <w:pStyle w:val="ListParagraph"/>
        <w:numPr>
          <w:ilvl w:val="3"/>
          <w:numId w:val="2"/>
        </w:numPr>
        <w:tabs>
          <w:tab w:val="left" w:pos="2003"/>
          <w:tab w:val="left" w:pos="2040"/>
        </w:tabs>
        <w:spacing w:before="164" w:line="391" w:lineRule="auto"/>
        <w:ind w:right="6" w:hanging="401"/>
        <w:rPr>
          <w:sz w:val="24"/>
        </w:rPr>
      </w:pPr>
      <w:r>
        <w:rPr>
          <w:sz w:val="24"/>
        </w:rPr>
        <w:t>Gross</w:t>
      </w:r>
      <w:r>
        <w:rPr>
          <w:spacing w:val="-4"/>
          <w:sz w:val="24"/>
        </w:rPr>
        <w:t xml:space="preserve"> </w:t>
      </w:r>
      <w:r>
        <w:rPr>
          <w:sz w:val="24"/>
        </w:rPr>
        <w:t>return</w:t>
      </w:r>
      <w:r>
        <w:rPr>
          <w:spacing w:val="-3"/>
          <w:sz w:val="24"/>
        </w:rPr>
        <w:t xml:space="preserve"> </w:t>
      </w:r>
      <w:r>
        <w:rPr>
          <w:sz w:val="24"/>
        </w:rPr>
        <w:t>=</w:t>
      </w:r>
      <w:r>
        <w:rPr>
          <w:spacing w:val="-5"/>
          <w:sz w:val="24"/>
        </w:rPr>
        <w:t xml:space="preserve"> </w:t>
      </w:r>
      <w:r>
        <w:rPr>
          <w:sz w:val="24"/>
        </w:rPr>
        <w:t>Marketable</w:t>
      </w:r>
      <w:r>
        <w:rPr>
          <w:spacing w:val="-5"/>
          <w:sz w:val="24"/>
        </w:rPr>
        <w:t xml:space="preserve"> </w:t>
      </w:r>
      <w:r>
        <w:rPr>
          <w:sz w:val="24"/>
        </w:rPr>
        <w:t>yield</w:t>
      </w:r>
      <w:r>
        <w:rPr>
          <w:spacing w:val="-4"/>
          <w:sz w:val="24"/>
        </w:rPr>
        <w:t xml:space="preserve"> </w:t>
      </w:r>
      <w:r>
        <w:rPr>
          <w:sz w:val="24"/>
        </w:rPr>
        <w:t>×</w:t>
      </w:r>
      <w:r>
        <w:rPr>
          <w:spacing w:val="-5"/>
          <w:sz w:val="24"/>
        </w:rPr>
        <w:t xml:space="preserve"> </w:t>
      </w:r>
      <w:r>
        <w:rPr>
          <w:sz w:val="24"/>
        </w:rPr>
        <w:t>Market</w:t>
      </w:r>
      <w:r>
        <w:rPr>
          <w:spacing w:val="-4"/>
          <w:sz w:val="24"/>
        </w:rPr>
        <w:t xml:space="preserve"> </w:t>
      </w:r>
      <w:r>
        <w:rPr>
          <w:sz w:val="24"/>
        </w:rPr>
        <w:t xml:space="preserve">price </w:t>
      </w:r>
    </w:p>
    <w:p w14:paraId="5A7A49EF" w14:textId="2E63A363" w:rsidR="00024AA7" w:rsidRDefault="00024AA7" w:rsidP="00024AA7">
      <w:pPr>
        <w:pStyle w:val="ListParagraph"/>
        <w:numPr>
          <w:ilvl w:val="3"/>
          <w:numId w:val="2"/>
        </w:numPr>
        <w:tabs>
          <w:tab w:val="left" w:pos="2003"/>
          <w:tab w:val="left" w:pos="2040"/>
        </w:tabs>
        <w:spacing w:before="164" w:line="391" w:lineRule="auto"/>
        <w:ind w:right="6" w:hanging="401"/>
        <w:rPr>
          <w:sz w:val="24"/>
        </w:rPr>
      </w:pPr>
      <w:r>
        <w:rPr>
          <w:sz w:val="24"/>
        </w:rPr>
        <w:t>Net return = Gross return – Total cost</w:t>
      </w:r>
    </w:p>
    <w:p w14:paraId="3F7FC89C" w14:textId="77777777" w:rsidR="00DC68A1" w:rsidRDefault="00DC68A1" w:rsidP="00DC68A1">
      <w:pPr>
        <w:pStyle w:val="ListParagraph"/>
        <w:tabs>
          <w:tab w:val="left" w:pos="2003"/>
          <w:tab w:val="left" w:pos="2040"/>
        </w:tabs>
        <w:spacing w:before="164" w:line="391" w:lineRule="auto"/>
        <w:ind w:left="2040" w:right="6" w:firstLine="0"/>
        <w:rPr>
          <w:sz w:val="24"/>
        </w:rPr>
      </w:pPr>
    </w:p>
    <w:p w14:paraId="207331C3" w14:textId="77777777" w:rsidR="00024AA7" w:rsidRDefault="00024AA7" w:rsidP="00024AA7">
      <w:pPr>
        <w:pStyle w:val="BodyText"/>
        <w:ind w:left="3780" w:right="6"/>
      </w:pPr>
      <w:r>
        <w:t xml:space="preserve">   </w:t>
      </w:r>
      <w:r w:rsidRPr="00282E69">
        <w:t xml:space="preserve">Gross returns </w:t>
      </w:r>
    </w:p>
    <w:p w14:paraId="7E48DACE" w14:textId="77777777" w:rsidR="00024AA7" w:rsidRPr="00282E69" w:rsidRDefault="00024AA7" w:rsidP="00024AA7">
      <w:pPr>
        <w:pStyle w:val="BodyText"/>
        <w:ind w:left="1440" w:right="6"/>
      </w:pPr>
      <w:r w:rsidRPr="00282E69">
        <w:t>Benefit Cost Ratio = --------------------</w:t>
      </w:r>
      <w:r>
        <w:t>-----------</w:t>
      </w:r>
    </w:p>
    <w:p w14:paraId="4BFF104A" w14:textId="77777777" w:rsidR="00024AA7" w:rsidRDefault="00024AA7" w:rsidP="00024AA7">
      <w:pPr>
        <w:tabs>
          <w:tab w:val="left" w:pos="6843"/>
        </w:tabs>
        <w:spacing w:after="240"/>
        <w:ind w:right="6"/>
        <w:rPr>
          <w:sz w:val="24"/>
        </w:rPr>
      </w:pPr>
      <w:r w:rsidRPr="00225641">
        <w:rPr>
          <w:sz w:val="24"/>
        </w:rPr>
        <w:t xml:space="preserve">                                       </w:t>
      </w:r>
      <w:r>
        <w:rPr>
          <w:sz w:val="24"/>
        </w:rPr>
        <w:t xml:space="preserve">                       </w:t>
      </w:r>
      <w:r w:rsidRPr="00225641">
        <w:rPr>
          <w:sz w:val="24"/>
        </w:rPr>
        <w:t>Total cost of cultivation</w:t>
      </w:r>
      <w:r>
        <w:rPr>
          <w:sz w:val="24"/>
        </w:rPr>
        <w:t xml:space="preserve">        </w:t>
      </w:r>
    </w:p>
    <w:p w14:paraId="07EA2D9D" w14:textId="3A2C1065" w:rsidR="00024AA7" w:rsidRPr="00DC68A1" w:rsidRDefault="00024AA7" w:rsidP="00DC68A1">
      <w:pPr>
        <w:tabs>
          <w:tab w:val="left" w:pos="6843"/>
        </w:tabs>
        <w:spacing w:after="240"/>
        <w:ind w:right="6"/>
        <w:jc w:val="right"/>
        <w:rPr>
          <w:sz w:val="24"/>
        </w:rPr>
      </w:pPr>
      <w:r>
        <w:rPr>
          <w:sz w:val="24"/>
        </w:rPr>
        <w:t xml:space="preserve">           </w:t>
      </w:r>
      <w:r w:rsidRPr="00883961">
        <w:rPr>
          <w:b/>
          <w:bCs/>
          <w:sz w:val="24"/>
        </w:rPr>
        <w:t>(</w:t>
      </w:r>
      <w:r>
        <w:rPr>
          <w:b/>
          <w:bCs/>
          <w:sz w:val="24"/>
        </w:rPr>
        <w:t>Reddy</w:t>
      </w:r>
      <w:r w:rsidRPr="00883961">
        <w:rPr>
          <w:b/>
          <w:bCs/>
          <w:sz w:val="24"/>
        </w:rPr>
        <w:t xml:space="preserve"> </w:t>
      </w:r>
      <w:r w:rsidRPr="00883961">
        <w:rPr>
          <w:b/>
          <w:bCs/>
          <w:i/>
          <w:iCs/>
          <w:sz w:val="24"/>
        </w:rPr>
        <w:t>et al.,</w:t>
      </w:r>
      <w:r w:rsidRPr="00883961">
        <w:rPr>
          <w:b/>
          <w:bCs/>
          <w:sz w:val="24"/>
        </w:rPr>
        <w:t xml:space="preserve"> 2020)</w:t>
      </w:r>
    </w:p>
    <w:p w14:paraId="79F90BBA" w14:textId="77777777" w:rsidR="006274A8" w:rsidRDefault="006274A8" w:rsidP="00CE5A4D">
      <w:pPr>
        <w:spacing w:line="360" w:lineRule="auto"/>
        <w:jc w:val="both"/>
      </w:pPr>
    </w:p>
    <w:p w14:paraId="2BA98B00" w14:textId="341B1C1E" w:rsidR="00FE3030" w:rsidRDefault="00AB396B" w:rsidP="00E355D2">
      <w:pPr>
        <w:spacing w:line="360" w:lineRule="auto"/>
        <w:jc w:val="both"/>
        <w:rPr>
          <w:b/>
          <w:bCs/>
          <w:sz w:val="24"/>
          <w:szCs w:val="24"/>
        </w:rPr>
      </w:pPr>
      <w:r w:rsidRPr="006274A8">
        <w:rPr>
          <w:b/>
          <w:bCs/>
          <w:sz w:val="24"/>
          <w:szCs w:val="24"/>
        </w:rPr>
        <w:t>3. RESULTS AND DISCUSSION</w:t>
      </w:r>
    </w:p>
    <w:p w14:paraId="2382F518" w14:textId="77777777" w:rsidR="004B4F36" w:rsidRDefault="00E355D2" w:rsidP="009147AB">
      <w:pPr>
        <w:pStyle w:val="NormalWeb"/>
        <w:spacing w:line="360" w:lineRule="auto"/>
        <w:jc w:val="both"/>
      </w:pPr>
      <w:r>
        <w:lastRenderedPageBreak/>
        <w:t xml:space="preserve">The field experiment conducted during </w:t>
      </w:r>
      <w:r w:rsidRPr="00761A2E">
        <w:rPr>
          <w:i/>
          <w:iCs/>
        </w:rPr>
        <w:t>Rabi</w:t>
      </w:r>
      <w:r>
        <w:t xml:space="preserve"> 2024</w:t>
      </w:r>
      <w:r w:rsidR="00C8164C">
        <w:t>-</w:t>
      </w:r>
      <w:r>
        <w:t xml:space="preserve">25 revealed significant differences in the efficacy of chemical and biopesticide treatments against </w:t>
      </w:r>
      <w:proofErr w:type="spellStart"/>
      <w:r>
        <w:rPr>
          <w:rStyle w:val="Emphasis"/>
          <w:rFonts w:eastAsiaTheme="majorEastAsia"/>
        </w:rPr>
        <w:t>Helicoverpa</w:t>
      </w:r>
      <w:proofErr w:type="spellEnd"/>
      <w:r>
        <w:rPr>
          <w:rStyle w:val="Emphasis"/>
          <w:rFonts w:eastAsiaTheme="majorEastAsia"/>
        </w:rPr>
        <w:t xml:space="preserve"> </w:t>
      </w:r>
      <w:proofErr w:type="spellStart"/>
      <w:r>
        <w:rPr>
          <w:rStyle w:val="Emphasis"/>
          <w:rFonts w:eastAsiaTheme="majorEastAsia"/>
        </w:rPr>
        <w:t>armigera</w:t>
      </w:r>
      <w:proofErr w:type="spellEnd"/>
      <w:r>
        <w:t xml:space="preserve"> on chickpea (Table 1; Fig. 1 &amp; 2).</w:t>
      </w:r>
    </w:p>
    <w:p w14:paraId="65C126CD" w14:textId="597B6A2B" w:rsidR="00E355D2" w:rsidRPr="00E355D2" w:rsidRDefault="00E355D2" w:rsidP="009147AB">
      <w:pPr>
        <w:pStyle w:val="NormalWeb"/>
        <w:spacing w:line="360" w:lineRule="auto"/>
        <w:jc w:val="both"/>
      </w:pPr>
      <w:r w:rsidRPr="00E355D2">
        <w:t xml:space="preserve">All treatments significantly reduced larval populations compared to the untreated control (T0), which consistently recorded the highest infestation (3.42 larvae/plant). Among the tested insecticides, </w:t>
      </w:r>
      <w:proofErr w:type="spellStart"/>
      <w:r w:rsidRPr="00E355D2">
        <w:rPr>
          <w:rStyle w:val="Strong"/>
        </w:rPr>
        <w:t>Emamectin</w:t>
      </w:r>
      <w:proofErr w:type="spellEnd"/>
      <w:r w:rsidRPr="00E355D2">
        <w:rPr>
          <w:rStyle w:val="Strong"/>
        </w:rPr>
        <w:t xml:space="preserve"> benzoate 5SG (T6)</w:t>
      </w:r>
      <w:r w:rsidRPr="00E355D2">
        <w:t xml:space="preserve"> proved most effective, recording the lowest mean larval population (0.35 larvae/plant). This was closely followed by </w:t>
      </w:r>
      <w:proofErr w:type="spellStart"/>
      <w:r w:rsidRPr="00E355D2">
        <w:rPr>
          <w:rStyle w:val="Strong"/>
        </w:rPr>
        <w:t>Profenofos</w:t>
      </w:r>
      <w:proofErr w:type="spellEnd"/>
      <w:r w:rsidRPr="00E355D2">
        <w:rPr>
          <w:rStyle w:val="Strong"/>
        </w:rPr>
        <w:t xml:space="preserve"> + Cypermethrin (T1, 0.41 larvae/plant)</w:t>
      </w:r>
      <w:r w:rsidRPr="00E355D2">
        <w:t xml:space="preserve"> and </w:t>
      </w:r>
      <w:r w:rsidRPr="00E355D2">
        <w:rPr>
          <w:rStyle w:val="Strong"/>
        </w:rPr>
        <w:t>Spinosad 45% SC (T3, 0.48 larvae/plant)</w:t>
      </w:r>
      <w:r w:rsidRPr="00E355D2">
        <w:t xml:space="preserve">. Botanicals and biopesticides also reduced larval density but were comparatively less effective, with </w:t>
      </w:r>
      <w:r w:rsidRPr="00E355D2">
        <w:rPr>
          <w:rStyle w:val="Strong"/>
        </w:rPr>
        <w:t xml:space="preserve">Beauveria </w:t>
      </w:r>
      <w:proofErr w:type="spellStart"/>
      <w:r w:rsidRPr="00E355D2">
        <w:rPr>
          <w:rStyle w:val="Strong"/>
        </w:rPr>
        <w:t>bassiana</w:t>
      </w:r>
      <w:proofErr w:type="spellEnd"/>
      <w:r w:rsidRPr="00E355D2">
        <w:rPr>
          <w:rStyle w:val="Strong"/>
        </w:rPr>
        <w:t xml:space="preserve"> (T5, 0.55 larvae/plant)</w:t>
      </w:r>
      <w:r w:rsidRPr="00E355D2">
        <w:t xml:space="preserve"> and </w:t>
      </w:r>
      <w:proofErr w:type="spellStart"/>
      <w:r w:rsidRPr="00E355D2">
        <w:rPr>
          <w:rStyle w:val="Strong"/>
        </w:rPr>
        <w:t>Chlorantraniliprole</w:t>
      </w:r>
      <w:proofErr w:type="spellEnd"/>
      <w:r w:rsidRPr="00E355D2">
        <w:rPr>
          <w:rStyle w:val="Strong"/>
        </w:rPr>
        <w:t xml:space="preserve"> (T7, 0.75 larvae/plant)</w:t>
      </w:r>
      <w:r w:rsidRPr="00E355D2">
        <w:t xml:space="preserve"> showing moderate control. These findings align with </w:t>
      </w:r>
      <w:r w:rsidRPr="00621193">
        <w:rPr>
          <w:b/>
          <w:bCs/>
        </w:rPr>
        <w:t xml:space="preserve">Reddy </w:t>
      </w:r>
      <w:r w:rsidRPr="00E1558B">
        <w:rPr>
          <w:b/>
          <w:bCs/>
          <w:i/>
          <w:iCs/>
          <w:highlight w:val="yellow"/>
        </w:rPr>
        <w:t>et al</w:t>
      </w:r>
      <w:r w:rsidRPr="00621193">
        <w:rPr>
          <w:b/>
          <w:bCs/>
        </w:rPr>
        <w:t>. (2019</w:t>
      </w:r>
      <w:r w:rsidRPr="00E355D2">
        <w:t>)</w:t>
      </w:r>
      <w:r w:rsidR="00B82FD5">
        <w:t xml:space="preserve">, </w:t>
      </w:r>
      <w:r w:rsidRPr="00E1558B">
        <w:rPr>
          <w:b/>
          <w:bCs/>
        </w:rPr>
        <w:t xml:space="preserve">Gautam </w:t>
      </w:r>
      <w:r w:rsidRPr="00E1558B">
        <w:rPr>
          <w:b/>
          <w:bCs/>
          <w:i/>
          <w:iCs/>
          <w:highlight w:val="yellow"/>
        </w:rPr>
        <w:t>et al</w:t>
      </w:r>
      <w:r w:rsidRPr="00E1558B">
        <w:rPr>
          <w:b/>
          <w:bCs/>
        </w:rPr>
        <w:t>. (2018</w:t>
      </w:r>
      <w:r w:rsidRPr="00E355D2">
        <w:t>)</w:t>
      </w:r>
      <w:r w:rsidR="00B82FD5">
        <w:t xml:space="preserve"> and </w:t>
      </w:r>
      <w:r w:rsidR="00B82FD5">
        <w:rPr>
          <w:b/>
          <w:bCs/>
        </w:rPr>
        <w:t>Mishra</w:t>
      </w:r>
      <w:r w:rsidR="00B82FD5" w:rsidRPr="00E1558B">
        <w:rPr>
          <w:b/>
          <w:bCs/>
        </w:rPr>
        <w:t xml:space="preserve"> </w:t>
      </w:r>
      <w:r w:rsidR="00B82FD5" w:rsidRPr="00E1558B">
        <w:rPr>
          <w:b/>
          <w:bCs/>
          <w:i/>
          <w:iCs/>
          <w:highlight w:val="yellow"/>
        </w:rPr>
        <w:t>et al</w:t>
      </w:r>
      <w:r w:rsidR="00B82FD5" w:rsidRPr="00E1558B">
        <w:rPr>
          <w:b/>
          <w:bCs/>
        </w:rPr>
        <w:t>. (20</w:t>
      </w:r>
      <w:r w:rsidR="00B82FD5">
        <w:rPr>
          <w:b/>
          <w:bCs/>
        </w:rPr>
        <w:t>24</w:t>
      </w:r>
      <w:proofErr w:type="gramStart"/>
      <w:r w:rsidR="00B82FD5" w:rsidRPr="00E355D2">
        <w:t xml:space="preserve">), </w:t>
      </w:r>
      <w:r w:rsidRPr="00E355D2">
        <w:t xml:space="preserve"> who</w:t>
      </w:r>
      <w:proofErr w:type="gramEnd"/>
      <w:r w:rsidRPr="00E355D2">
        <w:t xml:space="preserve"> reported that newer molecules such as </w:t>
      </w:r>
      <w:proofErr w:type="spellStart"/>
      <w:r w:rsidRPr="00E355D2">
        <w:t>Emamectin</w:t>
      </w:r>
      <w:proofErr w:type="spellEnd"/>
      <w:r w:rsidRPr="00E355D2">
        <w:t xml:space="preserve"> benzoate and Spinosad exhibit strong efficacy against pod borers owing to their novel modes of action.</w:t>
      </w:r>
    </w:p>
    <w:p w14:paraId="318F935B" w14:textId="4381C894" w:rsidR="00E355D2" w:rsidRPr="00E355D2" w:rsidRDefault="00E355D2" w:rsidP="009147AB">
      <w:pPr>
        <w:pStyle w:val="NormalWeb"/>
        <w:spacing w:line="360" w:lineRule="auto"/>
        <w:jc w:val="both"/>
      </w:pPr>
      <w:r w:rsidRPr="00E355D2">
        <w:t xml:space="preserve">The variation in larval suppression was directly reflected in seed yield. The highest yield was recorded with </w:t>
      </w:r>
      <w:proofErr w:type="spellStart"/>
      <w:r w:rsidRPr="00E355D2">
        <w:rPr>
          <w:rStyle w:val="Strong"/>
        </w:rPr>
        <w:t>Emamectin</w:t>
      </w:r>
      <w:proofErr w:type="spellEnd"/>
      <w:r w:rsidRPr="00E355D2">
        <w:rPr>
          <w:rStyle w:val="Strong"/>
        </w:rPr>
        <w:t xml:space="preserve"> benzoate (28.3 q/ha)</w:t>
      </w:r>
      <w:r w:rsidRPr="00E355D2">
        <w:t xml:space="preserve">, followed by </w:t>
      </w:r>
      <w:proofErr w:type="spellStart"/>
      <w:r w:rsidRPr="00E355D2">
        <w:rPr>
          <w:rStyle w:val="Strong"/>
        </w:rPr>
        <w:t>Profenofos</w:t>
      </w:r>
      <w:proofErr w:type="spellEnd"/>
      <w:r w:rsidRPr="00E355D2">
        <w:rPr>
          <w:rStyle w:val="Strong"/>
        </w:rPr>
        <w:t xml:space="preserve"> + Cypermethrin (26.7 q/ha)</w:t>
      </w:r>
      <w:r w:rsidRPr="00E355D2">
        <w:t xml:space="preserve"> and </w:t>
      </w:r>
      <w:r w:rsidRPr="00E355D2">
        <w:rPr>
          <w:rStyle w:val="Strong"/>
        </w:rPr>
        <w:t>NSKE (24.0 q/ha)</w:t>
      </w:r>
      <w:r w:rsidRPr="00E355D2">
        <w:t xml:space="preserve">. Among the biopesticides, </w:t>
      </w:r>
      <w:r w:rsidRPr="00E355D2">
        <w:rPr>
          <w:rStyle w:val="Strong"/>
        </w:rPr>
        <w:t xml:space="preserve">Beauveria </w:t>
      </w:r>
      <w:proofErr w:type="spellStart"/>
      <w:r w:rsidRPr="00E355D2">
        <w:rPr>
          <w:rStyle w:val="Strong"/>
        </w:rPr>
        <w:t>bassiana</w:t>
      </w:r>
      <w:proofErr w:type="spellEnd"/>
      <w:r w:rsidRPr="00E355D2">
        <w:rPr>
          <w:rStyle w:val="Strong"/>
        </w:rPr>
        <w:t xml:space="preserve"> (22.5 q/ha)</w:t>
      </w:r>
      <w:r w:rsidRPr="00E355D2">
        <w:t xml:space="preserve"> and </w:t>
      </w:r>
      <w:r w:rsidRPr="00E355D2">
        <w:rPr>
          <w:rStyle w:val="Strong"/>
        </w:rPr>
        <w:t>Spinosad (21.2 q/ha)</w:t>
      </w:r>
      <w:r w:rsidRPr="00E355D2">
        <w:t xml:space="preserve"> showed appreciable improvement over the control (9.3 q/ha). This indicates that even though biopesticides are relatively slower in action, their integration with chemical molecules can provide sustainable pest suppression while minimizing ecological hazards.</w:t>
      </w:r>
    </w:p>
    <w:p w14:paraId="64F8A364" w14:textId="36575311" w:rsidR="00E355D2" w:rsidRPr="00E355D2" w:rsidRDefault="00E355D2" w:rsidP="009147AB">
      <w:pPr>
        <w:pStyle w:val="NormalWeb"/>
        <w:spacing w:line="360" w:lineRule="auto"/>
        <w:jc w:val="both"/>
      </w:pPr>
      <w:r w:rsidRPr="00E355D2">
        <w:t xml:space="preserve">The </w:t>
      </w:r>
      <w:r>
        <w:t>-</w:t>
      </w:r>
      <w:r w:rsidRPr="00761A2E">
        <w:rPr>
          <w:highlight w:val="yellow"/>
        </w:rPr>
        <w:t>benefit</w:t>
      </w:r>
      <w:r w:rsidR="00761A2E" w:rsidRPr="00761A2E">
        <w:rPr>
          <w:highlight w:val="yellow"/>
        </w:rPr>
        <w:t xml:space="preserve"> cost</w:t>
      </w:r>
      <w:r w:rsidRPr="00761A2E">
        <w:rPr>
          <w:highlight w:val="yellow"/>
        </w:rPr>
        <w:t xml:space="preserve"> ratio</w:t>
      </w:r>
      <w:r w:rsidRPr="00E355D2">
        <w:t xml:space="preserve"> (BCR) analysis demonstrated that </w:t>
      </w:r>
      <w:proofErr w:type="spellStart"/>
      <w:r w:rsidRPr="00E355D2">
        <w:rPr>
          <w:rStyle w:val="Strong"/>
        </w:rPr>
        <w:t>Emamectin</w:t>
      </w:r>
      <w:proofErr w:type="spellEnd"/>
      <w:r w:rsidRPr="00E355D2">
        <w:rPr>
          <w:rStyle w:val="Strong"/>
        </w:rPr>
        <w:t xml:space="preserve"> benzoate (1:2.54)</w:t>
      </w:r>
      <w:r w:rsidRPr="00E355D2">
        <w:t xml:space="preserve"> was the most economical treatment, followed by </w:t>
      </w:r>
      <w:r w:rsidRPr="00E355D2">
        <w:rPr>
          <w:rStyle w:val="Strong"/>
        </w:rPr>
        <w:t>Spinosad (1:2.43)</w:t>
      </w:r>
      <w:r w:rsidRPr="00E355D2">
        <w:t xml:space="preserve"> and </w:t>
      </w:r>
      <w:proofErr w:type="spellStart"/>
      <w:r w:rsidRPr="00E355D2">
        <w:rPr>
          <w:rStyle w:val="Strong"/>
        </w:rPr>
        <w:t>Profenofos</w:t>
      </w:r>
      <w:proofErr w:type="spellEnd"/>
      <w:r w:rsidRPr="00E355D2">
        <w:rPr>
          <w:rStyle w:val="Strong"/>
        </w:rPr>
        <w:t xml:space="preserve"> + Cypermethrin (1:2.30)</w:t>
      </w:r>
      <w:r w:rsidRPr="00E355D2">
        <w:t xml:space="preserve">. Among botanicals, </w:t>
      </w:r>
      <w:r w:rsidRPr="00E355D2">
        <w:rPr>
          <w:rStyle w:val="Strong"/>
        </w:rPr>
        <w:t xml:space="preserve">Neem oil and Beauveria </w:t>
      </w:r>
      <w:proofErr w:type="spellStart"/>
      <w:r w:rsidRPr="00E355D2">
        <w:rPr>
          <w:rStyle w:val="Strong"/>
        </w:rPr>
        <w:t>bassiana</w:t>
      </w:r>
      <w:proofErr w:type="spellEnd"/>
      <w:r w:rsidRPr="00E355D2">
        <w:t xml:space="preserve"> registered a BCR of 1:2.08 and 1:1.58 respectively, which is economically feasible compared to the untreated control (1:0.90). These results corroborate the reports of Patil </w:t>
      </w:r>
      <w:r w:rsidRPr="009147AB">
        <w:rPr>
          <w:i/>
          <w:iCs/>
        </w:rPr>
        <w:t>et al</w:t>
      </w:r>
      <w:r w:rsidRPr="00E355D2">
        <w:t xml:space="preserve">. (2018), who emphasized the economic viability of new-generation insecticides under field conditions. Overall, chemical insecticides, particularly </w:t>
      </w:r>
      <w:proofErr w:type="spellStart"/>
      <w:r w:rsidRPr="00E355D2">
        <w:t>Emamectin</w:t>
      </w:r>
      <w:proofErr w:type="spellEnd"/>
      <w:r w:rsidRPr="00E355D2">
        <w:t xml:space="preserve"> benzoate and </w:t>
      </w:r>
      <w:proofErr w:type="spellStart"/>
      <w:r w:rsidRPr="00E355D2">
        <w:t>Profenofos</w:t>
      </w:r>
      <w:proofErr w:type="spellEnd"/>
      <w:r w:rsidRPr="00E355D2">
        <w:t xml:space="preserve"> + Cypermethrin, outperformed botanicals and microbial agents in terms of pest suppression, yield enhancement, and economic return. However, sole reliance on chemical insecticides may lead to resistance development and ecological imbalance (</w:t>
      </w:r>
      <w:r w:rsidRPr="00621193">
        <w:rPr>
          <w:b/>
          <w:bCs/>
        </w:rPr>
        <w:t xml:space="preserve">Choudhary </w:t>
      </w:r>
      <w:r w:rsidRPr="009147AB">
        <w:rPr>
          <w:b/>
          <w:bCs/>
          <w:i/>
          <w:iCs/>
        </w:rPr>
        <w:t>et al</w:t>
      </w:r>
      <w:r w:rsidRPr="00621193">
        <w:rPr>
          <w:b/>
          <w:bCs/>
        </w:rPr>
        <w:t>., 2017</w:t>
      </w:r>
      <w:r w:rsidRPr="00E355D2">
        <w:t xml:space="preserve">). Therefore, incorporating biopesticides such as </w:t>
      </w:r>
      <w:r w:rsidRPr="00E355D2">
        <w:rPr>
          <w:rStyle w:val="Emphasis"/>
        </w:rPr>
        <w:t xml:space="preserve">Beauveria </w:t>
      </w:r>
      <w:proofErr w:type="spellStart"/>
      <w:r w:rsidRPr="00E355D2">
        <w:rPr>
          <w:rStyle w:val="Emphasis"/>
        </w:rPr>
        <w:t>bassiana</w:t>
      </w:r>
      <w:proofErr w:type="spellEnd"/>
      <w:r w:rsidRPr="00E355D2">
        <w:t xml:space="preserve"> and botanicals like Neem oil within an </w:t>
      </w:r>
      <w:r w:rsidRPr="00E355D2">
        <w:lastRenderedPageBreak/>
        <w:t>Integrated Pest Management (IPM) framework could reduce chemical load while ensuring sustainable chickpea production.</w:t>
      </w:r>
    </w:p>
    <w:p w14:paraId="1844F386" w14:textId="77777777" w:rsidR="00E355D2" w:rsidRDefault="00E355D2" w:rsidP="00E355D2">
      <w:pPr>
        <w:pStyle w:val="NormalWeb"/>
      </w:pPr>
    </w:p>
    <w:p w14:paraId="0F1271A3" w14:textId="77777777" w:rsidR="00E355D2" w:rsidRPr="00E355D2" w:rsidRDefault="00E355D2" w:rsidP="00E355D2">
      <w:pPr>
        <w:spacing w:line="360" w:lineRule="auto"/>
        <w:jc w:val="both"/>
        <w:rPr>
          <w:b/>
          <w:bCs/>
          <w:sz w:val="24"/>
          <w:szCs w:val="24"/>
        </w:rPr>
      </w:pPr>
    </w:p>
    <w:p w14:paraId="7D301FC7" w14:textId="3A40120D" w:rsidR="00FE3030" w:rsidRDefault="00FE3030" w:rsidP="00A276EE">
      <w:pPr>
        <w:tabs>
          <w:tab w:val="left" w:pos="850"/>
        </w:tabs>
        <w:spacing w:before="240" w:line="360" w:lineRule="auto"/>
        <w:ind w:right="40"/>
      </w:pPr>
    </w:p>
    <w:p w14:paraId="470140D5" w14:textId="1621097E" w:rsidR="00FE3030" w:rsidRDefault="00FE3030" w:rsidP="00A276EE">
      <w:pPr>
        <w:tabs>
          <w:tab w:val="left" w:pos="850"/>
        </w:tabs>
        <w:spacing w:before="240" w:line="360" w:lineRule="auto"/>
        <w:ind w:right="40"/>
      </w:pPr>
    </w:p>
    <w:p w14:paraId="1BBF6FC6" w14:textId="0AFDC8D9" w:rsidR="00842E60" w:rsidRDefault="00842E60" w:rsidP="00A276EE">
      <w:pPr>
        <w:tabs>
          <w:tab w:val="left" w:pos="850"/>
        </w:tabs>
        <w:spacing w:before="240" w:line="360" w:lineRule="auto"/>
        <w:ind w:right="40"/>
        <w:sectPr w:rsidR="00842E60" w:rsidSect="006259C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9" w:footer="709" w:gutter="0"/>
          <w:cols w:space="708"/>
          <w:docGrid w:linePitch="360"/>
        </w:sectPr>
      </w:pPr>
    </w:p>
    <w:tbl>
      <w:tblPr>
        <w:tblpPr w:leftFromText="180" w:rightFromText="180" w:vertAnchor="text" w:horzAnchor="margin" w:tblpY="442"/>
        <w:tblOverlap w:val="never"/>
        <w:tblW w:w="14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2"/>
        <w:gridCol w:w="2549"/>
        <w:gridCol w:w="788"/>
        <w:gridCol w:w="961"/>
        <w:gridCol w:w="851"/>
        <w:gridCol w:w="850"/>
        <w:gridCol w:w="836"/>
        <w:gridCol w:w="970"/>
        <w:gridCol w:w="776"/>
        <w:gridCol w:w="962"/>
        <w:gridCol w:w="1103"/>
        <w:gridCol w:w="1319"/>
        <w:gridCol w:w="1615"/>
      </w:tblGrid>
      <w:tr w:rsidR="00D13FEB" w14:paraId="0312D01B" w14:textId="77777777" w:rsidTr="0003163D">
        <w:trPr>
          <w:trHeight w:val="327"/>
        </w:trPr>
        <w:tc>
          <w:tcPr>
            <w:tcW w:w="942" w:type="dxa"/>
            <w:vMerge w:val="restart"/>
            <w:tcBorders>
              <w:right w:val="single" w:sz="4" w:space="0" w:color="auto"/>
            </w:tcBorders>
          </w:tcPr>
          <w:p w14:paraId="492B1364" w14:textId="70B370C9" w:rsidR="00D13FEB" w:rsidRPr="005448F6" w:rsidRDefault="00D13FEB" w:rsidP="00204A7A">
            <w:pPr>
              <w:pStyle w:val="TableParagraph"/>
              <w:rPr>
                <w:b/>
              </w:rPr>
            </w:pPr>
          </w:p>
          <w:p w14:paraId="1493CC88" w14:textId="77777777" w:rsidR="00D13FEB" w:rsidRPr="005448F6" w:rsidRDefault="00D13FEB" w:rsidP="00204A7A">
            <w:pPr>
              <w:pStyle w:val="TableParagraph"/>
              <w:spacing w:before="123"/>
              <w:rPr>
                <w:b/>
              </w:rPr>
            </w:pPr>
          </w:p>
          <w:p w14:paraId="24EB4259" w14:textId="2EFAC99B" w:rsidR="00D13FEB" w:rsidRDefault="00D13FEB" w:rsidP="00204A7A">
            <w:pPr>
              <w:pStyle w:val="TableParagraph"/>
              <w:spacing w:before="1"/>
              <w:rPr>
                <w:b/>
              </w:rPr>
            </w:pPr>
            <w:r>
              <w:rPr>
                <w:b/>
              </w:rPr>
              <w:t>Sr.  No.</w:t>
            </w:r>
          </w:p>
          <w:p w14:paraId="051A31C9" w14:textId="36383237" w:rsidR="0003163D" w:rsidRPr="005448F6" w:rsidRDefault="0003163D" w:rsidP="00204A7A">
            <w:pPr>
              <w:pStyle w:val="TableParagraph"/>
              <w:spacing w:before="1"/>
              <w:rPr>
                <w:b/>
              </w:rPr>
            </w:pPr>
          </w:p>
        </w:tc>
        <w:tc>
          <w:tcPr>
            <w:tcW w:w="2549" w:type="dxa"/>
            <w:vMerge w:val="restart"/>
            <w:tcBorders>
              <w:right w:val="single" w:sz="4" w:space="0" w:color="auto"/>
            </w:tcBorders>
          </w:tcPr>
          <w:p w14:paraId="58F49E38" w14:textId="77777777" w:rsidR="00D13FEB" w:rsidRPr="005448F6" w:rsidRDefault="00D13FEB" w:rsidP="00204A7A">
            <w:pPr>
              <w:widowControl/>
              <w:autoSpaceDE/>
              <w:autoSpaceDN/>
              <w:spacing w:after="200"/>
              <w:jc w:val="center"/>
              <w:rPr>
                <w:b/>
              </w:rPr>
            </w:pPr>
          </w:p>
          <w:p w14:paraId="6FBA8272" w14:textId="6614F914" w:rsidR="00D13FEB" w:rsidRPr="005448F6" w:rsidRDefault="00D13FEB" w:rsidP="00204A7A">
            <w:pPr>
              <w:pStyle w:val="TableParagraph"/>
              <w:spacing w:before="1"/>
              <w:rPr>
                <w:b/>
              </w:rPr>
            </w:pPr>
            <w:r w:rsidRPr="005448F6">
              <w:rPr>
                <w:b/>
                <w:spacing w:val="-2"/>
              </w:rPr>
              <w:t>Treatments</w:t>
            </w:r>
          </w:p>
        </w:tc>
        <w:tc>
          <w:tcPr>
            <w:tcW w:w="8097" w:type="dxa"/>
            <w:gridSpan w:val="9"/>
            <w:tcBorders>
              <w:top w:val="single" w:sz="4" w:space="0" w:color="auto"/>
              <w:bottom w:val="single" w:sz="4" w:space="0" w:color="auto"/>
              <w:right w:val="single" w:sz="4" w:space="0" w:color="auto"/>
            </w:tcBorders>
          </w:tcPr>
          <w:p w14:paraId="612B3DA2" w14:textId="4DA44FD4" w:rsidR="00D13FEB" w:rsidRPr="00F739FF" w:rsidRDefault="00D13FEB" w:rsidP="00204A7A">
            <w:pPr>
              <w:widowControl/>
              <w:autoSpaceDE/>
              <w:autoSpaceDN/>
              <w:spacing w:after="200" w:line="276" w:lineRule="auto"/>
              <w:jc w:val="center"/>
              <w:rPr>
                <w:b/>
                <w:bCs/>
              </w:rPr>
            </w:pPr>
            <w:r w:rsidRPr="00F739FF">
              <w:rPr>
                <w:b/>
                <w:bCs/>
              </w:rPr>
              <w:t xml:space="preserve">Percent shoot and fruit infestation of </w:t>
            </w:r>
            <w:proofErr w:type="spellStart"/>
            <w:r w:rsidRPr="00F739FF">
              <w:rPr>
                <w:b/>
                <w:bCs/>
              </w:rPr>
              <w:t>Leucinodes</w:t>
            </w:r>
            <w:proofErr w:type="spellEnd"/>
            <w:r w:rsidRPr="00F739FF">
              <w:rPr>
                <w:b/>
                <w:bCs/>
              </w:rPr>
              <w:t xml:space="preserve"> </w:t>
            </w:r>
            <w:proofErr w:type="spellStart"/>
            <w:r w:rsidRPr="00F739FF">
              <w:rPr>
                <w:b/>
                <w:bCs/>
              </w:rPr>
              <w:t>orbonalis</w:t>
            </w:r>
            <w:proofErr w:type="spellEnd"/>
          </w:p>
        </w:tc>
        <w:tc>
          <w:tcPr>
            <w:tcW w:w="1319" w:type="dxa"/>
            <w:vMerge w:val="restart"/>
            <w:tcBorders>
              <w:top w:val="single" w:sz="4" w:space="0" w:color="auto"/>
              <w:right w:val="single" w:sz="4" w:space="0" w:color="auto"/>
            </w:tcBorders>
          </w:tcPr>
          <w:p w14:paraId="52E8512F" w14:textId="77777777" w:rsidR="00D13FEB" w:rsidRDefault="00D13FEB" w:rsidP="00204A7A">
            <w:pPr>
              <w:widowControl/>
              <w:autoSpaceDE/>
              <w:autoSpaceDN/>
              <w:spacing w:after="200" w:line="276" w:lineRule="auto"/>
              <w:jc w:val="center"/>
              <w:rPr>
                <w:b/>
                <w:bCs/>
                <w:color w:val="000000"/>
                <w:lang w:eastAsia="en-IN" w:bidi="mr-IN"/>
              </w:rPr>
            </w:pPr>
          </w:p>
          <w:p w14:paraId="357F500A" w14:textId="77777777" w:rsidR="00D13FEB" w:rsidRDefault="00D13FEB" w:rsidP="00204A7A">
            <w:pPr>
              <w:widowControl/>
              <w:autoSpaceDE/>
              <w:autoSpaceDN/>
              <w:spacing w:after="200" w:line="276" w:lineRule="auto"/>
              <w:jc w:val="center"/>
            </w:pPr>
            <w:r w:rsidRPr="003073CB">
              <w:rPr>
                <w:b/>
                <w:bCs/>
                <w:color w:val="000000"/>
                <w:lang w:eastAsia="en-IN" w:bidi="mr-IN"/>
              </w:rPr>
              <w:t>YIELD q/ha</w:t>
            </w:r>
          </w:p>
        </w:tc>
        <w:tc>
          <w:tcPr>
            <w:tcW w:w="1615" w:type="dxa"/>
            <w:vMerge w:val="restart"/>
            <w:tcBorders>
              <w:top w:val="single" w:sz="4" w:space="0" w:color="auto"/>
              <w:right w:val="single" w:sz="4" w:space="0" w:color="auto"/>
            </w:tcBorders>
          </w:tcPr>
          <w:p w14:paraId="702E72E9" w14:textId="77777777" w:rsidR="00D13FEB" w:rsidRDefault="00D13FEB" w:rsidP="00204A7A">
            <w:pPr>
              <w:widowControl/>
              <w:autoSpaceDE/>
              <w:autoSpaceDN/>
              <w:spacing w:after="200" w:line="276" w:lineRule="auto"/>
              <w:jc w:val="center"/>
              <w:rPr>
                <w:b/>
                <w:bCs/>
                <w:color w:val="000000"/>
                <w:lang w:eastAsia="en-IN" w:bidi="mr-IN"/>
              </w:rPr>
            </w:pPr>
          </w:p>
          <w:p w14:paraId="40FB4856" w14:textId="33975082" w:rsidR="00D13FEB" w:rsidRDefault="00D13FEB" w:rsidP="00204A7A">
            <w:pPr>
              <w:widowControl/>
              <w:autoSpaceDE/>
              <w:autoSpaceDN/>
              <w:spacing w:after="200" w:line="276" w:lineRule="auto"/>
              <w:jc w:val="center"/>
            </w:pPr>
            <w:r w:rsidRPr="003073CB">
              <w:rPr>
                <w:b/>
                <w:bCs/>
                <w:color w:val="000000"/>
                <w:lang w:eastAsia="en-IN" w:bidi="mr-IN"/>
              </w:rPr>
              <w:t>B:C RATIO</w:t>
            </w:r>
          </w:p>
        </w:tc>
      </w:tr>
      <w:tr w:rsidR="00D13FEB" w14:paraId="5E5ADDF1" w14:textId="77777777" w:rsidTr="0003163D">
        <w:trPr>
          <w:trHeight w:val="253"/>
        </w:trPr>
        <w:tc>
          <w:tcPr>
            <w:tcW w:w="942" w:type="dxa"/>
            <w:vMerge/>
            <w:tcBorders>
              <w:top w:val="nil"/>
              <w:right w:val="single" w:sz="4" w:space="0" w:color="auto"/>
            </w:tcBorders>
          </w:tcPr>
          <w:p w14:paraId="03C64C84" w14:textId="77777777" w:rsidR="00D13FEB" w:rsidRPr="005448F6" w:rsidRDefault="00D13FEB" w:rsidP="00204A7A">
            <w:pPr>
              <w:jc w:val="center"/>
            </w:pPr>
          </w:p>
        </w:tc>
        <w:tc>
          <w:tcPr>
            <w:tcW w:w="2549" w:type="dxa"/>
            <w:vMerge/>
            <w:tcBorders>
              <w:top w:val="nil"/>
              <w:right w:val="single" w:sz="4" w:space="0" w:color="auto"/>
            </w:tcBorders>
          </w:tcPr>
          <w:p w14:paraId="697219FA" w14:textId="77777777" w:rsidR="00D13FEB" w:rsidRPr="005448F6" w:rsidRDefault="00D13FEB" w:rsidP="00204A7A">
            <w:pPr>
              <w:jc w:val="center"/>
            </w:pPr>
          </w:p>
        </w:tc>
        <w:tc>
          <w:tcPr>
            <w:tcW w:w="4286" w:type="dxa"/>
            <w:gridSpan w:val="5"/>
            <w:tcBorders>
              <w:top w:val="single" w:sz="4" w:space="0" w:color="auto"/>
              <w:bottom w:val="nil"/>
              <w:right w:val="single" w:sz="4" w:space="0" w:color="auto"/>
            </w:tcBorders>
          </w:tcPr>
          <w:p w14:paraId="595B7B3A" w14:textId="4EF8528F" w:rsidR="00D13FEB" w:rsidRPr="005448F6" w:rsidRDefault="00D13FEB" w:rsidP="00204A7A">
            <w:pPr>
              <w:widowControl/>
              <w:autoSpaceDE/>
              <w:autoSpaceDN/>
              <w:spacing w:after="200"/>
              <w:jc w:val="center"/>
            </w:pPr>
            <w:r w:rsidRPr="003073CB">
              <w:rPr>
                <w:b/>
                <w:bCs/>
                <w:color w:val="000000"/>
                <w:lang w:eastAsia="en-IN" w:bidi="mr-IN"/>
              </w:rPr>
              <w:t>FIRST SPRAY</w:t>
            </w:r>
          </w:p>
        </w:tc>
        <w:tc>
          <w:tcPr>
            <w:tcW w:w="3811" w:type="dxa"/>
            <w:gridSpan w:val="4"/>
            <w:tcBorders>
              <w:top w:val="single" w:sz="4" w:space="0" w:color="auto"/>
              <w:bottom w:val="single" w:sz="4" w:space="0" w:color="auto"/>
              <w:right w:val="single" w:sz="4" w:space="0" w:color="auto"/>
            </w:tcBorders>
          </w:tcPr>
          <w:p w14:paraId="259354CF" w14:textId="27840ECB" w:rsidR="00D13FEB" w:rsidRDefault="00D13FEB" w:rsidP="00204A7A">
            <w:pPr>
              <w:widowControl/>
              <w:autoSpaceDE/>
              <w:autoSpaceDN/>
              <w:spacing w:after="200"/>
              <w:jc w:val="center"/>
            </w:pPr>
            <w:r w:rsidRPr="003073CB">
              <w:rPr>
                <w:b/>
                <w:bCs/>
                <w:color w:val="000000"/>
                <w:lang w:eastAsia="en-IN" w:bidi="mr-IN"/>
              </w:rPr>
              <w:t>SECOND SPRAY</w:t>
            </w:r>
          </w:p>
        </w:tc>
        <w:tc>
          <w:tcPr>
            <w:tcW w:w="1319" w:type="dxa"/>
            <w:vMerge/>
            <w:tcBorders>
              <w:right w:val="single" w:sz="4" w:space="0" w:color="auto"/>
            </w:tcBorders>
          </w:tcPr>
          <w:p w14:paraId="202962E4" w14:textId="77777777" w:rsidR="00D13FEB" w:rsidRDefault="00D13FEB" w:rsidP="00204A7A">
            <w:pPr>
              <w:widowControl/>
              <w:autoSpaceDE/>
              <w:autoSpaceDN/>
              <w:spacing w:after="200" w:line="276" w:lineRule="auto"/>
              <w:jc w:val="center"/>
            </w:pPr>
          </w:p>
        </w:tc>
        <w:tc>
          <w:tcPr>
            <w:tcW w:w="1615" w:type="dxa"/>
            <w:vMerge/>
            <w:tcBorders>
              <w:right w:val="single" w:sz="4" w:space="0" w:color="auto"/>
            </w:tcBorders>
          </w:tcPr>
          <w:p w14:paraId="6EC38890" w14:textId="77777777" w:rsidR="00D13FEB" w:rsidRDefault="00D13FEB" w:rsidP="00204A7A">
            <w:pPr>
              <w:widowControl/>
              <w:autoSpaceDE/>
              <w:autoSpaceDN/>
              <w:spacing w:after="200" w:line="276" w:lineRule="auto"/>
              <w:jc w:val="center"/>
            </w:pPr>
          </w:p>
        </w:tc>
      </w:tr>
      <w:tr w:rsidR="007D109F" w14:paraId="06B22A61" w14:textId="77777777" w:rsidTr="00B3053C">
        <w:trPr>
          <w:trHeight w:val="256"/>
        </w:trPr>
        <w:tc>
          <w:tcPr>
            <w:tcW w:w="942" w:type="dxa"/>
            <w:vMerge/>
            <w:tcBorders>
              <w:top w:val="nil"/>
              <w:right w:val="single" w:sz="4" w:space="0" w:color="auto"/>
            </w:tcBorders>
          </w:tcPr>
          <w:p w14:paraId="5F015A77" w14:textId="77777777" w:rsidR="00D13FEB" w:rsidRPr="005448F6" w:rsidRDefault="00D13FEB" w:rsidP="00204A7A">
            <w:pPr>
              <w:jc w:val="center"/>
            </w:pPr>
          </w:p>
        </w:tc>
        <w:tc>
          <w:tcPr>
            <w:tcW w:w="2549" w:type="dxa"/>
            <w:vMerge/>
            <w:tcBorders>
              <w:top w:val="nil"/>
              <w:right w:val="single" w:sz="4" w:space="0" w:color="auto"/>
            </w:tcBorders>
          </w:tcPr>
          <w:p w14:paraId="51F860FE" w14:textId="77777777" w:rsidR="00D13FEB" w:rsidRPr="005448F6" w:rsidRDefault="00D13FEB" w:rsidP="00204A7A">
            <w:pPr>
              <w:jc w:val="center"/>
            </w:pPr>
          </w:p>
        </w:tc>
        <w:tc>
          <w:tcPr>
            <w:tcW w:w="788" w:type="dxa"/>
            <w:tcBorders>
              <w:top w:val="single" w:sz="4" w:space="0" w:color="auto"/>
              <w:left w:val="single" w:sz="4" w:space="0" w:color="auto"/>
            </w:tcBorders>
          </w:tcPr>
          <w:p w14:paraId="40ADE157" w14:textId="4A0DDC4B" w:rsidR="00D13FEB" w:rsidRPr="00F739FF" w:rsidRDefault="00D13FEB" w:rsidP="00204A7A">
            <w:pPr>
              <w:spacing w:line="276" w:lineRule="auto"/>
              <w:jc w:val="center"/>
              <w:rPr>
                <w:bCs/>
              </w:rPr>
            </w:pPr>
          </w:p>
          <w:p w14:paraId="69AAA41D" w14:textId="10C8F7ED" w:rsidR="00D13FEB" w:rsidRPr="00F739FF" w:rsidRDefault="00D13FEB" w:rsidP="00204A7A">
            <w:pPr>
              <w:spacing w:line="276" w:lineRule="auto"/>
              <w:jc w:val="center"/>
              <w:rPr>
                <w:bCs/>
              </w:rPr>
            </w:pPr>
            <w:r w:rsidRPr="00F739FF">
              <w:rPr>
                <w:bCs/>
              </w:rPr>
              <w:t>DBS</w:t>
            </w:r>
          </w:p>
        </w:tc>
        <w:tc>
          <w:tcPr>
            <w:tcW w:w="961" w:type="dxa"/>
          </w:tcPr>
          <w:p w14:paraId="5266E0C0" w14:textId="2C455CC1" w:rsidR="00D13FEB" w:rsidRPr="00F739FF" w:rsidRDefault="00D13FEB" w:rsidP="00204A7A">
            <w:pPr>
              <w:pStyle w:val="TableParagraph"/>
              <w:spacing w:before="183" w:line="276" w:lineRule="auto"/>
              <w:ind w:right="4"/>
              <w:rPr>
                <w:bCs/>
              </w:rPr>
            </w:pPr>
            <w:r w:rsidRPr="00F739FF">
              <w:rPr>
                <w:bCs/>
              </w:rPr>
              <w:t>3</w:t>
            </w:r>
            <w:proofErr w:type="spellStart"/>
            <w:r w:rsidRPr="00F739FF">
              <w:rPr>
                <w:bCs/>
                <w:position w:val="8"/>
                <w:vertAlign w:val="superscript"/>
              </w:rPr>
              <w:t>rd</w:t>
            </w:r>
            <w:proofErr w:type="spellEnd"/>
            <w:r w:rsidRPr="00F739FF">
              <w:rPr>
                <w:bCs/>
                <w:position w:val="8"/>
                <w:vertAlign w:val="superscript"/>
              </w:rPr>
              <w:t xml:space="preserve"> </w:t>
            </w:r>
            <w:r w:rsidRPr="00F739FF">
              <w:rPr>
                <w:bCs/>
                <w:spacing w:val="-5"/>
              </w:rPr>
              <w:t>DAS</w:t>
            </w:r>
          </w:p>
        </w:tc>
        <w:tc>
          <w:tcPr>
            <w:tcW w:w="851" w:type="dxa"/>
          </w:tcPr>
          <w:p w14:paraId="4FC8F506" w14:textId="775D956F" w:rsidR="00D13FEB" w:rsidRPr="00F739FF" w:rsidRDefault="00D13FEB" w:rsidP="00204A7A">
            <w:pPr>
              <w:pStyle w:val="TableParagraph"/>
              <w:spacing w:before="183" w:line="276" w:lineRule="auto"/>
              <w:ind w:right="11"/>
              <w:rPr>
                <w:bCs/>
              </w:rPr>
            </w:pPr>
            <w:r w:rsidRPr="00F739FF">
              <w:rPr>
                <w:bCs/>
              </w:rPr>
              <w:t>7</w:t>
            </w:r>
            <w:proofErr w:type="spellStart"/>
            <w:r w:rsidRPr="00F739FF">
              <w:rPr>
                <w:bCs/>
                <w:position w:val="8"/>
                <w:vertAlign w:val="superscript"/>
              </w:rPr>
              <w:t>th</w:t>
            </w:r>
            <w:proofErr w:type="spellEnd"/>
            <w:r w:rsidRPr="00F739FF">
              <w:rPr>
                <w:bCs/>
                <w:position w:val="8"/>
                <w:vertAlign w:val="superscript"/>
              </w:rPr>
              <w:t xml:space="preserve"> </w:t>
            </w:r>
            <w:r w:rsidRPr="00F739FF">
              <w:rPr>
                <w:bCs/>
                <w:spacing w:val="-5"/>
              </w:rPr>
              <w:t>DAS</w:t>
            </w:r>
          </w:p>
        </w:tc>
        <w:tc>
          <w:tcPr>
            <w:tcW w:w="850" w:type="dxa"/>
          </w:tcPr>
          <w:p w14:paraId="6B6CC7C3" w14:textId="77777777" w:rsidR="00D13FEB" w:rsidRPr="00F739FF" w:rsidRDefault="00D13FEB" w:rsidP="00204A7A">
            <w:pPr>
              <w:pStyle w:val="TableParagraph"/>
              <w:spacing w:before="183" w:line="276" w:lineRule="auto"/>
              <w:ind w:right="6"/>
              <w:rPr>
                <w:bCs/>
              </w:rPr>
            </w:pPr>
            <w:r w:rsidRPr="00F739FF">
              <w:rPr>
                <w:bCs/>
              </w:rPr>
              <w:t>14</w:t>
            </w:r>
            <w:proofErr w:type="spellStart"/>
            <w:r w:rsidRPr="00F739FF">
              <w:rPr>
                <w:bCs/>
                <w:position w:val="8"/>
                <w:vertAlign w:val="superscript"/>
              </w:rPr>
              <w:t>th</w:t>
            </w:r>
            <w:proofErr w:type="spellEnd"/>
            <w:r w:rsidRPr="00F739FF">
              <w:rPr>
                <w:bCs/>
                <w:position w:val="8"/>
                <w:vertAlign w:val="superscript"/>
              </w:rPr>
              <w:t xml:space="preserve"> </w:t>
            </w:r>
            <w:r w:rsidRPr="00F739FF">
              <w:rPr>
                <w:bCs/>
              </w:rPr>
              <w:t>DAS</w:t>
            </w:r>
          </w:p>
        </w:tc>
        <w:tc>
          <w:tcPr>
            <w:tcW w:w="836" w:type="dxa"/>
            <w:tcBorders>
              <w:right w:val="single" w:sz="4" w:space="0" w:color="auto"/>
            </w:tcBorders>
          </w:tcPr>
          <w:p w14:paraId="473862D9" w14:textId="5C3ACCD1" w:rsidR="00D13FEB" w:rsidRPr="00F739FF" w:rsidRDefault="00D13FEB" w:rsidP="00204A7A">
            <w:pPr>
              <w:pStyle w:val="TableParagraph"/>
              <w:spacing w:before="219" w:line="276" w:lineRule="auto"/>
              <w:ind w:left="3" w:right="5"/>
              <w:rPr>
                <w:bCs/>
              </w:rPr>
            </w:pPr>
            <w:r>
              <w:rPr>
                <w:bCs/>
                <w:spacing w:val="-4"/>
              </w:rPr>
              <w:t>MEAN</w:t>
            </w:r>
          </w:p>
        </w:tc>
        <w:tc>
          <w:tcPr>
            <w:tcW w:w="970" w:type="dxa"/>
            <w:tcBorders>
              <w:top w:val="single" w:sz="4" w:space="0" w:color="auto"/>
              <w:bottom w:val="single" w:sz="4" w:space="0" w:color="auto"/>
              <w:right w:val="single" w:sz="4" w:space="0" w:color="auto"/>
            </w:tcBorders>
          </w:tcPr>
          <w:p w14:paraId="593504F5" w14:textId="77777777" w:rsidR="00D13FEB" w:rsidRDefault="00D13FEB" w:rsidP="00204A7A">
            <w:pPr>
              <w:widowControl/>
              <w:autoSpaceDE/>
              <w:autoSpaceDN/>
              <w:spacing w:after="200" w:line="276" w:lineRule="auto"/>
              <w:jc w:val="center"/>
            </w:pPr>
            <w:r w:rsidRPr="003073CB">
              <w:rPr>
                <w:color w:val="000000"/>
                <w:lang w:eastAsia="en-IN" w:bidi="mr-IN"/>
              </w:rPr>
              <w:t>3</w:t>
            </w:r>
            <w:r w:rsidRPr="003073CB">
              <w:rPr>
                <w:color w:val="000000"/>
                <w:vertAlign w:val="superscript"/>
                <w:lang w:eastAsia="en-IN" w:bidi="mr-IN"/>
              </w:rPr>
              <w:t>rd</w:t>
            </w:r>
            <w:r w:rsidRPr="003073CB">
              <w:rPr>
                <w:color w:val="000000"/>
                <w:lang w:eastAsia="en-IN" w:bidi="mr-IN"/>
              </w:rPr>
              <w:t xml:space="preserve"> DAS</w:t>
            </w:r>
          </w:p>
        </w:tc>
        <w:tc>
          <w:tcPr>
            <w:tcW w:w="776" w:type="dxa"/>
            <w:tcBorders>
              <w:top w:val="single" w:sz="4" w:space="0" w:color="auto"/>
              <w:bottom w:val="single" w:sz="4" w:space="0" w:color="auto"/>
              <w:right w:val="single" w:sz="4" w:space="0" w:color="auto"/>
            </w:tcBorders>
          </w:tcPr>
          <w:p w14:paraId="620C1AF2" w14:textId="56D053C1" w:rsidR="00D13FEB" w:rsidRDefault="00D13FEB" w:rsidP="00204A7A">
            <w:pPr>
              <w:widowControl/>
              <w:autoSpaceDE/>
              <w:autoSpaceDN/>
              <w:spacing w:after="200" w:line="276" w:lineRule="auto"/>
              <w:jc w:val="center"/>
            </w:pPr>
            <w:r>
              <w:rPr>
                <w:color w:val="000000"/>
                <w:lang w:eastAsia="en-IN" w:bidi="mr-IN"/>
              </w:rPr>
              <w:t>7</w:t>
            </w:r>
            <w:r w:rsidRPr="0014673B">
              <w:rPr>
                <w:color w:val="000000"/>
                <w:vertAlign w:val="superscript"/>
                <w:lang w:eastAsia="en-IN" w:bidi="mr-IN"/>
              </w:rPr>
              <w:t>th</w:t>
            </w:r>
            <w:r>
              <w:rPr>
                <w:color w:val="000000"/>
                <w:lang w:eastAsia="en-IN" w:bidi="mr-IN"/>
              </w:rPr>
              <w:t xml:space="preserve"> </w:t>
            </w:r>
            <w:r w:rsidRPr="003073CB">
              <w:rPr>
                <w:color w:val="000000"/>
                <w:lang w:eastAsia="en-IN" w:bidi="mr-IN"/>
              </w:rPr>
              <w:t>DAS</w:t>
            </w:r>
          </w:p>
        </w:tc>
        <w:tc>
          <w:tcPr>
            <w:tcW w:w="962" w:type="dxa"/>
            <w:tcBorders>
              <w:top w:val="single" w:sz="4" w:space="0" w:color="auto"/>
              <w:bottom w:val="single" w:sz="4" w:space="0" w:color="auto"/>
              <w:right w:val="single" w:sz="4" w:space="0" w:color="auto"/>
            </w:tcBorders>
          </w:tcPr>
          <w:p w14:paraId="05729DFE" w14:textId="77777777" w:rsidR="00D13FEB" w:rsidRPr="00F739FF" w:rsidRDefault="00D13FEB" w:rsidP="00204A7A">
            <w:pPr>
              <w:widowControl/>
              <w:autoSpaceDE/>
              <w:autoSpaceDN/>
              <w:spacing w:after="200" w:line="276" w:lineRule="auto"/>
              <w:jc w:val="center"/>
              <w:rPr>
                <w:color w:val="000000"/>
                <w:lang w:eastAsia="en-IN" w:bidi="mr-IN"/>
              </w:rPr>
            </w:pPr>
            <w:r w:rsidRPr="003073CB">
              <w:rPr>
                <w:color w:val="000000"/>
                <w:lang w:eastAsia="en-IN" w:bidi="mr-IN"/>
              </w:rPr>
              <w:t>14</w:t>
            </w:r>
            <w:r w:rsidRPr="003073CB">
              <w:rPr>
                <w:color w:val="000000"/>
                <w:vertAlign w:val="superscript"/>
                <w:lang w:eastAsia="en-IN" w:bidi="mr-IN"/>
              </w:rPr>
              <w:t>th</w:t>
            </w:r>
            <w:r w:rsidRPr="003073CB">
              <w:rPr>
                <w:color w:val="000000"/>
                <w:lang w:eastAsia="en-IN" w:bidi="mr-IN"/>
              </w:rPr>
              <w:t xml:space="preserve"> DAS</w:t>
            </w:r>
          </w:p>
        </w:tc>
        <w:tc>
          <w:tcPr>
            <w:tcW w:w="1103" w:type="dxa"/>
            <w:tcBorders>
              <w:top w:val="single" w:sz="4" w:space="0" w:color="auto"/>
              <w:bottom w:val="single" w:sz="4" w:space="0" w:color="auto"/>
              <w:right w:val="single" w:sz="4" w:space="0" w:color="auto"/>
            </w:tcBorders>
          </w:tcPr>
          <w:p w14:paraId="1923D837" w14:textId="1129E730" w:rsidR="00D13FEB" w:rsidRPr="00C64B57" w:rsidRDefault="00D13FEB" w:rsidP="00204A7A">
            <w:pPr>
              <w:widowControl/>
              <w:autoSpaceDE/>
              <w:autoSpaceDN/>
              <w:spacing w:after="200" w:line="276" w:lineRule="auto"/>
              <w:jc w:val="center"/>
              <w:rPr>
                <w:color w:val="000000"/>
                <w:lang w:eastAsia="en-IN" w:bidi="mr-IN"/>
              </w:rPr>
            </w:pPr>
            <w:r w:rsidRPr="003073CB">
              <w:rPr>
                <w:color w:val="000000"/>
                <w:lang w:eastAsia="en-IN" w:bidi="mr-IN"/>
              </w:rPr>
              <w:t>MEAN</w:t>
            </w:r>
          </w:p>
        </w:tc>
        <w:tc>
          <w:tcPr>
            <w:tcW w:w="1319" w:type="dxa"/>
            <w:vMerge/>
            <w:tcBorders>
              <w:bottom w:val="single" w:sz="4" w:space="0" w:color="auto"/>
              <w:right w:val="single" w:sz="4" w:space="0" w:color="auto"/>
            </w:tcBorders>
          </w:tcPr>
          <w:p w14:paraId="0F2A7FA3" w14:textId="77777777" w:rsidR="00D13FEB" w:rsidRDefault="00D13FEB" w:rsidP="00204A7A">
            <w:pPr>
              <w:widowControl/>
              <w:autoSpaceDE/>
              <w:autoSpaceDN/>
              <w:spacing w:after="200" w:line="276" w:lineRule="auto"/>
              <w:jc w:val="center"/>
            </w:pPr>
          </w:p>
        </w:tc>
        <w:tc>
          <w:tcPr>
            <w:tcW w:w="1615" w:type="dxa"/>
            <w:vMerge/>
            <w:tcBorders>
              <w:bottom w:val="single" w:sz="4" w:space="0" w:color="auto"/>
              <w:right w:val="single" w:sz="4" w:space="0" w:color="auto"/>
            </w:tcBorders>
          </w:tcPr>
          <w:p w14:paraId="6C6F58E5" w14:textId="77777777" w:rsidR="00D13FEB" w:rsidRDefault="00D13FEB" w:rsidP="00204A7A">
            <w:pPr>
              <w:widowControl/>
              <w:autoSpaceDE/>
              <w:autoSpaceDN/>
              <w:spacing w:after="200" w:line="276" w:lineRule="auto"/>
              <w:jc w:val="center"/>
            </w:pPr>
          </w:p>
        </w:tc>
      </w:tr>
      <w:tr w:rsidR="00B7193B" w14:paraId="308BF4FB" w14:textId="77777777" w:rsidTr="008357BB">
        <w:trPr>
          <w:trHeight w:val="351"/>
        </w:trPr>
        <w:tc>
          <w:tcPr>
            <w:tcW w:w="942" w:type="dxa"/>
            <w:tcBorders>
              <w:right w:val="single" w:sz="4" w:space="0" w:color="auto"/>
            </w:tcBorders>
          </w:tcPr>
          <w:p w14:paraId="7C106EFA" w14:textId="77777777" w:rsidR="00B7193B" w:rsidRPr="005448F6" w:rsidRDefault="00B7193B" w:rsidP="00204A7A">
            <w:pPr>
              <w:pStyle w:val="TableParagraph"/>
              <w:spacing w:before="75"/>
              <w:rPr>
                <w:b/>
              </w:rPr>
            </w:pPr>
          </w:p>
          <w:p w14:paraId="1D7E5F50" w14:textId="77777777" w:rsidR="00B7193B" w:rsidRPr="005448F6" w:rsidRDefault="00B7193B" w:rsidP="00204A7A">
            <w:pPr>
              <w:pStyle w:val="TableParagraph"/>
              <w:ind w:right="4"/>
              <w:rPr>
                <w:b/>
              </w:rPr>
            </w:pPr>
            <w:r w:rsidRPr="005448F6">
              <w:rPr>
                <w:b/>
                <w:spacing w:val="-5"/>
                <w:position w:val="1"/>
              </w:rPr>
              <w:t>T</w:t>
            </w:r>
            <w:r w:rsidRPr="005448F6">
              <w:rPr>
                <w:b/>
                <w:spacing w:val="-5"/>
              </w:rPr>
              <w:t>0</w:t>
            </w:r>
          </w:p>
        </w:tc>
        <w:tc>
          <w:tcPr>
            <w:tcW w:w="2549" w:type="dxa"/>
            <w:tcBorders>
              <w:left w:val="single" w:sz="4" w:space="0" w:color="auto"/>
            </w:tcBorders>
          </w:tcPr>
          <w:p w14:paraId="141B4885" w14:textId="1038493B" w:rsidR="00B7193B" w:rsidRPr="005448F6" w:rsidRDefault="00B7193B" w:rsidP="00204A7A">
            <w:pPr>
              <w:pStyle w:val="TableParagraph"/>
              <w:spacing w:before="219"/>
              <w:ind w:right="7"/>
            </w:pPr>
            <w:r w:rsidRPr="005448F6">
              <w:t>Control</w:t>
            </w:r>
          </w:p>
        </w:tc>
        <w:tc>
          <w:tcPr>
            <w:tcW w:w="788" w:type="dxa"/>
          </w:tcPr>
          <w:p w14:paraId="75B9E297" w14:textId="77777777" w:rsidR="00B7193B" w:rsidRPr="005448F6" w:rsidRDefault="00B7193B" w:rsidP="00204A7A">
            <w:pPr>
              <w:pStyle w:val="TableParagraph"/>
              <w:spacing w:before="219"/>
              <w:ind w:right="3"/>
            </w:pPr>
            <w:r>
              <w:t>2.86</w:t>
            </w:r>
          </w:p>
        </w:tc>
        <w:tc>
          <w:tcPr>
            <w:tcW w:w="961" w:type="dxa"/>
            <w:vAlign w:val="center"/>
          </w:tcPr>
          <w:p w14:paraId="7736B79C" w14:textId="4EB9271C" w:rsidR="00B7193B" w:rsidRPr="005448F6" w:rsidRDefault="00B7193B" w:rsidP="00204A7A">
            <w:pPr>
              <w:pStyle w:val="TableParagraph"/>
              <w:spacing w:before="219"/>
              <w:ind w:right="4"/>
            </w:pPr>
            <w:r>
              <w:rPr>
                <w:sz w:val="24"/>
              </w:rPr>
              <w:t>2.66</w:t>
            </w:r>
          </w:p>
        </w:tc>
        <w:tc>
          <w:tcPr>
            <w:tcW w:w="851" w:type="dxa"/>
            <w:vAlign w:val="center"/>
          </w:tcPr>
          <w:p w14:paraId="092EC626" w14:textId="301E3F41" w:rsidR="00B7193B" w:rsidRPr="005448F6" w:rsidRDefault="00B7193B" w:rsidP="00204A7A">
            <w:pPr>
              <w:pStyle w:val="TableParagraph"/>
              <w:spacing w:before="219"/>
              <w:ind w:right="11"/>
            </w:pPr>
            <w:r>
              <w:rPr>
                <w:sz w:val="24"/>
              </w:rPr>
              <w:t>3.06</w:t>
            </w:r>
          </w:p>
        </w:tc>
        <w:tc>
          <w:tcPr>
            <w:tcW w:w="850" w:type="dxa"/>
            <w:vAlign w:val="center"/>
          </w:tcPr>
          <w:p w14:paraId="627457A0" w14:textId="136D718A" w:rsidR="00B7193B" w:rsidRPr="005448F6" w:rsidRDefault="00B7193B" w:rsidP="00204A7A">
            <w:pPr>
              <w:pStyle w:val="TableParagraph"/>
              <w:spacing w:before="219"/>
              <w:ind w:left="3" w:right="6"/>
            </w:pPr>
            <w:r>
              <w:rPr>
                <w:sz w:val="24"/>
              </w:rPr>
              <w:t>3.0</w:t>
            </w:r>
          </w:p>
        </w:tc>
        <w:tc>
          <w:tcPr>
            <w:tcW w:w="836" w:type="dxa"/>
            <w:tcBorders>
              <w:right w:val="single" w:sz="6" w:space="0" w:color="000000"/>
            </w:tcBorders>
            <w:vAlign w:val="center"/>
          </w:tcPr>
          <w:p w14:paraId="24527B54" w14:textId="68A97533" w:rsidR="00B7193B" w:rsidRPr="005448F6" w:rsidRDefault="00B7193B" w:rsidP="00204A7A">
            <w:pPr>
              <w:pStyle w:val="TableParagraph"/>
              <w:spacing w:before="219"/>
              <w:ind w:left="5" w:right="5"/>
            </w:pPr>
            <w:r>
              <w:rPr>
                <w:sz w:val="24"/>
              </w:rPr>
              <w:t>2.67</w:t>
            </w:r>
          </w:p>
        </w:tc>
        <w:tc>
          <w:tcPr>
            <w:tcW w:w="970" w:type="dxa"/>
            <w:tcBorders>
              <w:top w:val="single" w:sz="4" w:space="0" w:color="auto"/>
              <w:bottom w:val="single" w:sz="4" w:space="0" w:color="auto"/>
              <w:right w:val="single" w:sz="4" w:space="0" w:color="auto"/>
            </w:tcBorders>
            <w:vAlign w:val="center"/>
          </w:tcPr>
          <w:p w14:paraId="0B521611" w14:textId="64A9068A" w:rsidR="00B7193B" w:rsidRDefault="00B7193B" w:rsidP="00204A7A">
            <w:pPr>
              <w:widowControl/>
              <w:autoSpaceDE/>
              <w:autoSpaceDN/>
              <w:spacing w:after="200"/>
              <w:jc w:val="center"/>
            </w:pPr>
            <w:r>
              <w:rPr>
                <w:sz w:val="24"/>
              </w:rPr>
              <w:t>3.26</w:t>
            </w:r>
          </w:p>
        </w:tc>
        <w:tc>
          <w:tcPr>
            <w:tcW w:w="776" w:type="dxa"/>
            <w:tcBorders>
              <w:top w:val="single" w:sz="4" w:space="0" w:color="auto"/>
              <w:bottom w:val="single" w:sz="4" w:space="0" w:color="auto"/>
              <w:right w:val="single" w:sz="4" w:space="0" w:color="auto"/>
            </w:tcBorders>
            <w:vAlign w:val="center"/>
          </w:tcPr>
          <w:p w14:paraId="672547C4" w14:textId="436CC795" w:rsidR="00B7193B" w:rsidRDefault="00B7193B" w:rsidP="00204A7A">
            <w:pPr>
              <w:widowControl/>
              <w:autoSpaceDE/>
              <w:autoSpaceDN/>
              <w:spacing w:after="200"/>
              <w:jc w:val="center"/>
            </w:pPr>
            <w:r>
              <w:rPr>
                <w:sz w:val="24"/>
              </w:rPr>
              <w:t>3.40</w:t>
            </w:r>
          </w:p>
        </w:tc>
        <w:tc>
          <w:tcPr>
            <w:tcW w:w="962" w:type="dxa"/>
            <w:tcBorders>
              <w:top w:val="single" w:sz="4" w:space="0" w:color="auto"/>
              <w:bottom w:val="single" w:sz="4" w:space="0" w:color="auto"/>
              <w:right w:val="single" w:sz="4" w:space="0" w:color="auto"/>
            </w:tcBorders>
            <w:vAlign w:val="center"/>
          </w:tcPr>
          <w:p w14:paraId="1C3F0FE2" w14:textId="3F3164BD" w:rsidR="00B7193B" w:rsidRDefault="00B7193B" w:rsidP="00204A7A">
            <w:pPr>
              <w:widowControl/>
              <w:autoSpaceDE/>
              <w:autoSpaceDN/>
              <w:spacing w:after="200"/>
              <w:jc w:val="center"/>
            </w:pPr>
            <w:r>
              <w:rPr>
                <w:sz w:val="24"/>
              </w:rPr>
              <w:t>3.60</w:t>
            </w:r>
          </w:p>
        </w:tc>
        <w:tc>
          <w:tcPr>
            <w:tcW w:w="1103" w:type="dxa"/>
            <w:tcBorders>
              <w:top w:val="single" w:sz="4" w:space="0" w:color="auto"/>
              <w:bottom w:val="single" w:sz="4" w:space="0" w:color="auto"/>
              <w:right w:val="single" w:sz="4" w:space="0" w:color="auto"/>
            </w:tcBorders>
            <w:vAlign w:val="center"/>
          </w:tcPr>
          <w:p w14:paraId="3A51173C" w14:textId="64F276AF" w:rsidR="00B7193B" w:rsidRDefault="00B7193B" w:rsidP="00204A7A">
            <w:pPr>
              <w:widowControl/>
              <w:autoSpaceDE/>
              <w:autoSpaceDN/>
              <w:spacing w:after="200"/>
              <w:jc w:val="center"/>
            </w:pPr>
            <w:r>
              <w:rPr>
                <w:sz w:val="24"/>
              </w:rPr>
              <w:t>3.42</w:t>
            </w:r>
          </w:p>
        </w:tc>
        <w:tc>
          <w:tcPr>
            <w:tcW w:w="1319" w:type="dxa"/>
            <w:tcBorders>
              <w:top w:val="single" w:sz="4" w:space="0" w:color="auto"/>
              <w:bottom w:val="single" w:sz="4" w:space="0" w:color="auto"/>
              <w:right w:val="single" w:sz="4" w:space="0" w:color="auto"/>
            </w:tcBorders>
          </w:tcPr>
          <w:p w14:paraId="53F5333C" w14:textId="51A8F627" w:rsidR="00B7193B" w:rsidRPr="007B106D" w:rsidRDefault="00204A7A" w:rsidP="00204A7A">
            <w:pPr>
              <w:pStyle w:val="TableParagraph"/>
              <w:ind w:left="2" w:right="14"/>
              <w:rPr>
                <w:sz w:val="24"/>
                <w:szCs w:val="24"/>
              </w:rPr>
            </w:pPr>
            <w:r>
              <w:rPr>
                <w:sz w:val="24"/>
              </w:rPr>
              <w:t>9.3</w:t>
            </w:r>
          </w:p>
        </w:tc>
        <w:tc>
          <w:tcPr>
            <w:tcW w:w="1615" w:type="dxa"/>
            <w:tcBorders>
              <w:top w:val="single" w:sz="4" w:space="0" w:color="auto"/>
              <w:bottom w:val="single" w:sz="4" w:space="0" w:color="auto"/>
              <w:right w:val="single" w:sz="4" w:space="0" w:color="auto"/>
            </w:tcBorders>
          </w:tcPr>
          <w:p w14:paraId="00BB67DB" w14:textId="250AB0A6" w:rsidR="00B7193B" w:rsidRPr="007B106D" w:rsidRDefault="00204A7A" w:rsidP="00204A7A">
            <w:pPr>
              <w:pStyle w:val="TableParagraph"/>
              <w:rPr>
                <w:sz w:val="24"/>
                <w:szCs w:val="24"/>
              </w:rPr>
            </w:pPr>
            <w:r>
              <w:rPr>
                <w:sz w:val="24"/>
              </w:rPr>
              <w:t>1:0.9</w:t>
            </w:r>
          </w:p>
        </w:tc>
      </w:tr>
      <w:tr w:rsidR="00204A7A" w14:paraId="36B6D086" w14:textId="77777777" w:rsidTr="00AD4E48">
        <w:trPr>
          <w:trHeight w:val="365"/>
        </w:trPr>
        <w:tc>
          <w:tcPr>
            <w:tcW w:w="942" w:type="dxa"/>
          </w:tcPr>
          <w:p w14:paraId="04421269" w14:textId="77777777" w:rsidR="00204A7A" w:rsidRPr="005448F6" w:rsidRDefault="00204A7A" w:rsidP="00204A7A">
            <w:pPr>
              <w:pStyle w:val="TableParagraph"/>
              <w:spacing w:before="217"/>
              <w:ind w:right="4"/>
              <w:rPr>
                <w:b/>
              </w:rPr>
            </w:pPr>
            <w:r w:rsidRPr="005448F6">
              <w:rPr>
                <w:b/>
                <w:spacing w:val="-5"/>
                <w:position w:val="1"/>
              </w:rPr>
              <w:t>T</w:t>
            </w:r>
            <w:r w:rsidRPr="005448F6">
              <w:rPr>
                <w:b/>
                <w:spacing w:val="-5"/>
              </w:rPr>
              <w:t>1</w:t>
            </w:r>
          </w:p>
        </w:tc>
        <w:tc>
          <w:tcPr>
            <w:tcW w:w="2549" w:type="dxa"/>
          </w:tcPr>
          <w:p w14:paraId="75C90139" w14:textId="77777777" w:rsidR="00204A7A" w:rsidRPr="005448F6" w:rsidRDefault="00204A7A" w:rsidP="00204A7A">
            <w:pPr>
              <w:pStyle w:val="TableParagraph"/>
              <w:spacing w:before="219"/>
              <w:ind w:left="7" w:right="7"/>
            </w:pPr>
            <w:r w:rsidRPr="005448F6">
              <w:t>Cypermethrin25EC</w:t>
            </w:r>
          </w:p>
        </w:tc>
        <w:tc>
          <w:tcPr>
            <w:tcW w:w="788" w:type="dxa"/>
            <w:vAlign w:val="center"/>
          </w:tcPr>
          <w:p w14:paraId="3B40DD4F" w14:textId="77777777" w:rsidR="00204A7A" w:rsidRPr="005448F6" w:rsidRDefault="00204A7A" w:rsidP="00204A7A">
            <w:pPr>
              <w:pStyle w:val="TableParagraph"/>
              <w:ind w:right="3"/>
            </w:pPr>
            <w:r>
              <w:rPr>
                <w:sz w:val="24"/>
              </w:rPr>
              <w:t>2.53</w:t>
            </w:r>
          </w:p>
        </w:tc>
        <w:tc>
          <w:tcPr>
            <w:tcW w:w="961" w:type="dxa"/>
            <w:vAlign w:val="center"/>
          </w:tcPr>
          <w:p w14:paraId="4276E9A7" w14:textId="3C8A300C" w:rsidR="00204A7A" w:rsidRPr="005448F6" w:rsidRDefault="00204A7A" w:rsidP="00204A7A">
            <w:pPr>
              <w:pStyle w:val="TableParagraph"/>
              <w:spacing w:before="219"/>
              <w:ind w:right="4"/>
            </w:pPr>
            <w:r>
              <w:rPr>
                <w:sz w:val="24"/>
              </w:rPr>
              <w:t>1.26</w:t>
            </w:r>
          </w:p>
        </w:tc>
        <w:tc>
          <w:tcPr>
            <w:tcW w:w="851" w:type="dxa"/>
            <w:vAlign w:val="center"/>
          </w:tcPr>
          <w:p w14:paraId="66EE9038" w14:textId="1C61FDED" w:rsidR="00204A7A" w:rsidRPr="005448F6" w:rsidRDefault="00204A7A" w:rsidP="00204A7A">
            <w:pPr>
              <w:pStyle w:val="TableParagraph"/>
              <w:spacing w:before="219"/>
              <w:ind w:left="7" w:right="11"/>
            </w:pPr>
            <w:r>
              <w:rPr>
                <w:sz w:val="24"/>
              </w:rPr>
              <w:t>0.73</w:t>
            </w:r>
          </w:p>
        </w:tc>
        <w:tc>
          <w:tcPr>
            <w:tcW w:w="850" w:type="dxa"/>
            <w:vAlign w:val="center"/>
          </w:tcPr>
          <w:p w14:paraId="691FAB67" w14:textId="76571E19" w:rsidR="00204A7A" w:rsidRPr="005448F6" w:rsidRDefault="00204A7A" w:rsidP="00204A7A">
            <w:pPr>
              <w:pStyle w:val="TableParagraph"/>
              <w:spacing w:before="219"/>
              <w:ind w:right="6"/>
            </w:pPr>
            <w:r>
              <w:rPr>
                <w:sz w:val="24"/>
              </w:rPr>
              <w:t>0.86</w:t>
            </w:r>
          </w:p>
        </w:tc>
        <w:tc>
          <w:tcPr>
            <w:tcW w:w="836" w:type="dxa"/>
            <w:tcBorders>
              <w:bottom w:val="single" w:sz="4" w:space="0" w:color="auto"/>
              <w:right w:val="single" w:sz="6" w:space="0" w:color="000000"/>
            </w:tcBorders>
            <w:vAlign w:val="center"/>
          </w:tcPr>
          <w:p w14:paraId="7EFF804E" w14:textId="072A9D59" w:rsidR="00204A7A" w:rsidRPr="005448F6" w:rsidRDefault="00204A7A" w:rsidP="00204A7A">
            <w:pPr>
              <w:pStyle w:val="TableParagraph"/>
              <w:spacing w:before="219"/>
              <w:ind w:left="5" w:right="5"/>
            </w:pPr>
            <w:r>
              <w:rPr>
                <w:sz w:val="24"/>
              </w:rPr>
              <w:t>0.95</w:t>
            </w:r>
          </w:p>
        </w:tc>
        <w:tc>
          <w:tcPr>
            <w:tcW w:w="970" w:type="dxa"/>
            <w:tcBorders>
              <w:top w:val="single" w:sz="4" w:space="0" w:color="auto"/>
              <w:bottom w:val="single" w:sz="4" w:space="0" w:color="auto"/>
              <w:right w:val="single" w:sz="4" w:space="0" w:color="auto"/>
            </w:tcBorders>
            <w:vAlign w:val="center"/>
          </w:tcPr>
          <w:p w14:paraId="2AEA3423" w14:textId="0AC84CFB" w:rsidR="00204A7A" w:rsidRDefault="00204A7A" w:rsidP="00204A7A">
            <w:pPr>
              <w:widowControl/>
              <w:autoSpaceDE/>
              <w:autoSpaceDN/>
              <w:spacing w:after="200"/>
              <w:jc w:val="center"/>
            </w:pPr>
            <w:r>
              <w:rPr>
                <w:sz w:val="24"/>
              </w:rPr>
              <w:t>0.53</w:t>
            </w:r>
          </w:p>
        </w:tc>
        <w:tc>
          <w:tcPr>
            <w:tcW w:w="776" w:type="dxa"/>
            <w:tcBorders>
              <w:top w:val="single" w:sz="4" w:space="0" w:color="auto"/>
              <w:bottom w:val="single" w:sz="4" w:space="0" w:color="auto"/>
              <w:right w:val="single" w:sz="4" w:space="0" w:color="auto"/>
            </w:tcBorders>
            <w:vAlign w:val="center"/>
          </w:tcPr>
          <w:p w14:paraId="75DEE9AB" w14:textId="413DFF18" w:rsidR="00204A7A" w:rsidRDefault="00204A7A" w:rsidP="00204A7A">
            <w:pPr>
              <w:widowControl/>
              <w:autoSpaceDE/>
              <w:autoSpaceDN/>
              <w:spacing w:after="200"/>
              <w:jc w:val="center"/>
            </w:pPr>
            <w:r>
              <w:rPr>
                <w:sz w:val="24"/>
              </w:rPr>
              <w:t>0.26</w:t>
            </w:r>
          </w:p>
        </w:tc>
        <w:tc>
          <w:tcPr>
            <w:tcW w:w="962" w:type="dxa"/>
            <w:tcBorders>
              <w:top w:val="single" w:sz="4" w:space="0" w:color="auto"/>
              <w:bottom w:val="single" w:sz="4" w:space="0" w:color="auto"/>
              <w:right w:val="single" w:sz="4" w:space="0" w:color="auto"/>
            </w:tcBorders>
            <w:vAlign w:val="center"/>
          </w:tcPr>
          <w:p w14:paraId="03B745DA" w14:textId="02700142" w:rsidR="00204A7A" w:rsidRDefault="00204A7A" w:rsidP="00204A7A">
            <w:pPr>
              <w:widowControl/>
              <w:autoSpaceDE/>
              <w:autoSpaceDN/>
              <w:spacing w:after="200"/>
              <w:jc w:val="center"/>
            </w:pPr>
            <w:r>
              <w:rPr>
                <w:sz w:val="24"/>
              </w:rPr>
              <w:t>0.46</w:t>
            </w:r>
          </w:p>
        </w:tc>
        <w:tc>
          <w:tcPr>
            <w:tcW w:w="1103" w:type="dxa"/>
            <w:tcBorders>
              <w:top w:val="single" w:sz="4" w:space="0" w:color="auto"/>
              <w:bottom w:val="single" w:sz="4" w:space="0" w:color="auto"/>
              <w:right w:val="single" w:sz="4" w:space="0" w:color="auto"/>
            </w:tcBorders>
            <w:vAlign w:val="center"/>
          </w:tcPr>
          <w:p w14:paraId="28FF7212" w14:textId="1DECE3AC" w:rsidR="00204A7A" w:rsidRDefault="00204A7A" w:rsidP="00204A7A">
            <w:pPr>
              <w:widowControl/>
              <w:autoSpaceDE/>
              <w:autoSpaceDN/>
              <w:spacing w:after="200"/>
              <w:jc w:val="center"/>
            </w:pPr>
            <w:r>
              <w:rPr>
                <w:sz w:val="24"/>
              </w:rPr>
              <w:t>0.41</w:t>
            </w:r>
          </w:p>
        </w:tc>
        <w:tc>
          <w:tcPr>
            <w:tcW w:w="1319" w:type="dxa"/>
            <w:tcBorders>
              <w:top w:val="single" w:sz="4" w:space="0" w:color="auto"/>
              <w:bottom w:val="single" w:sz="4" w:space="0" w:color="auto"/>
              <w:right w:val="single" w:sz="4" w:space="0" w:color="auto"/>
            </w:tcBorders>
            <w:vAlign w:val="center"/>
          </w:tcPr>
          <w:p w14:paraId="6AC7E704" w14:textId="595CA2A4" w:rsidR="00204A7A" w:rsidRPr="007B106D" w:rsidRDefault="00204A7A" w:rsidP="00204A7A">
            <w:pPr>
              <w:pStyle w:val="TableParagraph"/>
              <w:ind w:left="5" w:right="14"/>
              <w:rPr>
                <w:sz w:val="24"/>
                <w:szCs w:val="24"/>
              </w:rPr>
            </w:pPr>
            <w:r>
              <w:rPr>
                <w:sz w:val="24"/>
              </w:rPr>
              <w:t>26.7</w:t>
            </w:r>
          </w:p>
        </w:tc>
        <w:tc>
          <w:tcPr>
            <w:tcW w:w="1615" w:type="dxa"/>
            <w:tcBorders>
              <w:top w:val="single" w:sz="4" w:space="0" w:color="auto"/>
              <w:bottom w:val="single" w:sz="4" w:space="0" w:color="auto"/>
              <w:right w:val="single" w:sz="4" w:space="0" w:color="auto"/>
            </w:tcBorders>
            <w:vAlign w:val="center"/>
          </w:tcPr>
          <w:p w14:paraId="11F6736D" w14:textId="776623A9" w:rsidR="00204A7A" w:rsidRPr="007B106D" w:rsidRDefault="00204A7A" w:rsidP="00204A7A">
            <w:pPr>
              <w:pStyle w:val="TableParagraph"/>
              <w:ind w:right="1"/>
              <w:rPr>
                <w:sz w:val="24"/>
                <w:szCs w:val="24"/>
              </w:rPr>
            </w:pPr>
            <w:r>
              <w:rPr>
                <w:sz w:val="24"/>
              </w:rPr>
              <w:t>1:2.3</w:t>
            </w:r>
          </w:p>
        </w:tc>
      </w:tr>
      <w:tr w:rsidR="00204A7A" w14:paraId="02583851" w14:textId="77777777" w:rsidTr="00AD4E48">
        <w:trPr>
          <w:trHeight w:val="325"/>
        </w:trPr>
        <w:tc>
          <w:tcPr>
            <w:tcW w:w="942" w:type="dxa"/>
          </w:tcPr>
          <w:p w14:paraId="1E6A79CD" w14:textId="77777777" w:rsidR="00204A7A" w:rsidRPr="005448F6" w:rsidRDefault="00204A7A" w:rsidP="00204A7A">
            <w:pPr>
              <w:pStyle w:val="TableParagraph"/>
              <w:spacing w:before="75"/>
              <w:rPr>
                <w:b/>
              </w:rPr>
            </w:pPr>
          </w:p>
          <w:p w14:paraId="75CF6E22" w14:textId="77777777" w:rsidR="00204A7A" w:rsidRPr="005448F6" w:rsidRDefault="00204A7A" w:rsidP="00204A7A">
            <w:pPr>
              <w:pStyle w:val="TableParagraph"/>
              <w:ind w:right="4"/>
              <w:rPr>
                <w:b/>
              </w:rPr>
            </w:pPr>
            <w:r w:rsidRPr="005448F6">
              <w:rPr>
                <w:b/>
                <w:spacing w:val="-5"/>
                <w:position w:val="1"/>
              </w:rPr>
              <w:t>T</w:t>
            </w:r>
            <w:r w:rsidRPr="005448F6">
              <w:rPr>
                <w:b/>
                <w:spacing w:val="-5"/>
              </w:rPr>
              <w:t>2</w:t>
            </w:r>
          </w:p>
        </w:tc>
        <w:tc>
          <w:tcPr>
            <w:tcW w:w="2549" w:type="dxa"/>
          </w:tcPr>
          <w:p w14:paraId="31C10530" w14:textId="5A5E1AD9" w:rsidR="00204A7A" w:rsidRPr="005448F6" w:rsidRDefault="00204A7A" w:rsidP="00204A7A">
            <w:pPr>
              <w:pStyle w:val="TableParagraph"/>
              <w:spacing w:before="80"/>
              <w:ind w:right="322"/>
            </w:pPr>
            <w:r w:rsidRPr="005448F6">
              <w:t xml:space="preserve">Neem oil </w:t>
            </w:r>
            <w:r w:rsidRPr="005448F6">
              <w:rPr>
                <w:spacing w:val="-5"/>
              </w:rPr>
              <w:t>2%</w:t>
            </w:r>
          </w:p>
        </w:tc>
        <w:tc>
          <w:tcPr>
            <w:tcW w:w="788" w:type="dxa"/>
            <w:vAlign w:val="center"/>
          </w:tcPr>
          <w:p w14:paraId="54F0DF93" w14:textId="77777777" w:rsidR="00204A7A" w:rsidRPr="005448F6" w:rsidRDefault="00204A7A" w:rsidP="00204A7A">
            <w:pPr>
              <w:pStyle w:val="TableParagraph"/>
              <w:spacing w:before="219"/>
              <w:ind w:right="3"/>
            </w:pPr>
            <w:r>
              <w:rPr>
                <w:sz w:val="24"/>
              </w:rPr>
              <w:t>2.60</w:t>
            </w:r>
          </w:p>
        </w:tc>
        <w:tc>
          <w:tcPr>
            <w:tcW w:w="961" w:type="dxa"/>
            <w:vAlign w:val="center"/>
          </w:tcPr>
          <w:p w14:paraId="37BDDBC6" w14:textId="08E300FB" w:rsidR="00204A7A" w:rsidRPr="005448F6" w:rsidRDefault="00204A7A" w:rsidP="00204A7A">
            <w:pPr>
              <w:pStyle w:val="TableParagraph"/>
              <w:spacing w:before="219"/>
              <w:ind w:right="4"/>
            </w:pPr>
            <w:r>
              <w:rPr>
                <w:sz w:val="24"/>
              </w:rPr>
              <w:t>1.86</w:t>
            </w:r>
          </w:p>
        </w:tc>
        <w:tc>
          <w:tcPr>
            <w:tcW w:w="851" w:type="dxa"/>
            <w:vAlign w:val="center"/>
          </w:tcPr>
          <w:p w14:paraId="09A51ED0" w14:textId="07A93FA8" w:rsidR="00204A7A" w:rsidRPr="005448F6" w:rsidRDefault="00204A7A" w:rsidP="00204A7A">
            <w:pPr>
              <w:pStyle w:val="TableParagraph"/>
              <w:spacing w:before="219"/>
              <w:ind w:right="11"/>
            </w:pPr>
            <w:r>
              <w:rPr>
                <w:sz w:val="24"/>
              </w:rPr>
              <w:t>1.53</w:t>
            </w:r>
          </w:p>
        </w:tc>
        <w:tc>
          <w:tcPr>
            <w:tcW w:w="850" w:type="dxa"/>
            <w:vAlign w:val="center"/>
          </w:tcPr>
          <w:p w14:paraId="1E9BC9E9" w14:textId="02FBB26D" w:rsidR="00204A7A" w:rsidRPr="005448F6" w:rsidRDefault="00204A7A" w:rsidP="00204A7A">
            <w:pPr>
              <w:pStyle w:val="TableParagraph"/>
              <w:spacing w:before="219"/>
              <w:ind w:left="3" w:right="6"/>
            </w:pPr>
            <w:r>
              <w:rPr>
                <w:sz w:val="24"/>
              </w:rPr>
              <w:t>1.40</w:t>
            </w:r>
          </w:p>
        </w:tc>
        <w:tc>
          <w:tcPr>
            <w:tcW w:w="836" w:type="dxa"/>
            <w:tcBorders>
              <w:top w:val="single" w:sz="4" w:space="0" w:color="auto"/>
              <w:bottom w:val="single" w:sz="4" w:space="0" w:color="auto"/>
              <w:right w:val="single" w:sz="6" w:space="0" w:color="000000"/>
            </w:tcBorders>
            <w:vAlign w:val="center"/>
          </w:tcPr>
          <w:p w14:paraId="599DB9E6" w14:textId="0CF8C163" w:rsidR="00204A7A" w:rsidRPr="005448F6" w:rsidRDefault="00204A7A" w:rsidP="00204A7A">
            <w:pPr>
              <w:pStyle w:val="TableParagraph"/>
              <w:spacing w:before="219"/>
              <w:ind w:left="5" w:right="5"/>
            </w:pPr>
            <w:r>
              <w:rPr>
                <w:sz w:val="24"/>
              </w:rPr>
              <w:t>1.66</w:t>
            </w:r>
          </w:p>
        </w:tc>
        <w:tc>
          <w:tcPr>
            <w:tcW w:w="970" w:type="dxa"/>
            <w:tcBorders>
              <w:top w:val="single" w:sz="4" w:space="0" w:color="auto"/>
              <w:bottom w:val="single" w:sz="4" w:space="0" w:color="auto"/>
              <w:right w:val="single" w:sz="4" w:space="0" w:color="auto"/>
            </w:tcBorders>
            <w:vAlign w:val="center"/>
          </w:tcPr>
          <w:p w14:paraId="12F1869F" w14:textId="23E6F4C9" w:rsidR="00204A7A" w:rsidRDefault="00204A7A" w:rsidP="00204A7A">
            <w:pPr>
              <w:widowControl/>
              <w:autoSpaceDE/>
              <w:autoSpaceDN/>
              <w:spacing w:after="200"/>
              <w:jc w:val="center"/>
            </w:pPr>
            <w:r>
              <w:rPr>
                <w:sz w:val="24"/>
              </w:rPr>
              <w:t>0.80</w:t>
            </w:r>
          </w:p>
        </w:tc>
        <w:tc>
          <w:tcPr>
            <w:tcW w:w="776" w:type="dxa"/>
            <w:tcBorders>
              <w:top w:val="single" w:sz="4" w:space="0" w:color="auto"/>
              <w:bottom w:val="single" w:sz="4" w:space="0" w:color="auto"/>
              <w:right w:val="single" w:sz="4" w:space="0" w:color="auto"/>
            </w:tcBorders>
            <w:vAlign w:val="center"/>
          </w:tcPr>
          <w:p w14:paraId="56C641F9" w14:textId="6E498F72" w:rsidR="00204A7A" w:rsidRDefault="00204A7A" w:rsidP="00204A7A">
            <w:pPr>
              <w:widowControl/>
              <w:autoSpaceDE/>
              <w:autoSpaceDN/>
              <w:spacing w:after="200"/>
              <w:jc w:val="center"/>
            </w:pPr>
            <w:r>
              <w:rPr>
                <w:sz w:val="24"/>
              </w:rPr>
              <w:t>0.53</w:t>
            </w:r>
          </w:p>
        </w:tc>
        <w:tc>
          <w:tcPr>
            <w:tcW w:w="962" w:type="dxa"/>
            <w:tcBorders>
              <w:top w:val="single" w:sz="4" w:space="0" w:color="auto"/>
              <w:bottom w:val="single" w:sz="4" w:space="0" w:color="auto"/>
              <w:right w:val="single" w:sz="4" w:space="0" w:color="auto"/>
            </w:tcBorders>
            <w:vAlign w:val="center"/>
          </w:tcPr>
          <w:p w14:paraId="0EDDE0DA" w14:textId="1710ECBF" w:rsidR="00204A7A" w:rsidRDefault="00204A7A" w:rsidP="00204A7A">
            <w:pPr>
              <w:widowControl/>
              <w:autoSpaceDE/>
              <w:autoSpaceDN/>
              <w:spacing w:after="200"/>
              <w:jc w:val="center"/>
            </w:pPr>
            <w:r>
              <w:rPr>
                <w:sz w:val="24"/>
              </w:rPr>
              <w:t>0.73</w:t>
            </w:r>
          </w:p>
        </w:tc>
        <w:tc>
          <w:tcPr>
            <w:tcW w:w="1103" w:type="dxa"/>
            <w:tcBorders>
              <w:top w:val="single" w:sz="4" w:space="0" w:color="auto"/>
              <w:bottom w:val="single" w:sz="4" w:space="0" w:color="auto"/>
              <w:right w:val="single" w:sz="4" w:space="0" w:color="auto"/>
            </w:tcBorders>
            <w:vAlign w:val="center"/>
          </w:tcPr>
          <w:p w14:paraId="7107B42E" w14:textId="7F571740" w:rsidR="00204A7A" w:rsidRDefault="00204A7A" w:rsidP="00204A7A">
            <w:pPr>
              <w:widowControl/>
              <w:autoSpaceDE/>
              <w:autoSpaceDN/>
              <w:spacing w:after="200"/>
              <w:jc w:val="center"/>
            </w:pPr>
            <w:r>
              <w:rPr>
                <w:sz w:val="24"/>
              </w:rPr>
              <w:t>0.68</w:t>
            </w:r>
          </w:p>
        </w:tc>
        <w:tc>
          <w:tcPr>
            <w:tcW w:w="1319" w:type="dxa"/>
            <w:tcBorders>
              <w:top w:val="single" w:sz="4" w:space="0" w:color="auto"/>
              <w:bottom w:val="single" w:sz="4" w:space="0" w:color="auto"/>
              <w:right w:val="single" w:sz="4" w:space="0" w:color="auto"/>
            </w:tcBorders>
            <w:vAlign w:val="center"/>
          </w:tcPr>
          <w:p w14:paraId="4F983043" w14:textId="51D84EFC" w:rsidR="00204A7A" w:rsidRPr="007B106D" w:rsidRDefault="00204A7A" w:rsidP="00204A7A">
            <w:pPr>
              <w:pStyle w:val="TableParagraph"/>
              <w:spacing w:before="1"/>
              <w:ind w:left="2" w:right="14"/>
              <w:rPr>
                <w:sz w:val="24"/>
                <w:szCs w:val="24"/>
              </w:rPr>
            </w:pPr>
            <w:r>
              <w:rPr>
                <w:sz w:val="24"/>
              </w:rPr>
              <w:t>17.0</w:t>
            </w:r>
          </w:p>
        </w:tc>
        <w:tc>
          <w:tcPr>
            <w:tcW w:w="1615" w:type="dxa"/>
            <w:tcBorders>
              <w:top w:val="single" w:sz="4" w:space="0" w:color="auto"/>
              <w:bottom w:val="single" w:sz="4" w:space="0" w:color="auto"/>
              <w:right w:val="single" w:sz="4" w:space="0" w:color="auto"/>
            </w:tcBorders>
            <w:vAlign w:val="center"/>
          </w:tcPr>
          <w:p w14:paraId="2472FF5C" w14:textId="77777777" w:rsidR="00204A7A" w:rsidRDefault="00204A7A" w:rsidP="00204A7A">
            <w:pPr>
              <w:pStyle w:val="TableParagraph"/>
              <w:spacing w:before="25"/>
              <w:ind w:right="40"/>
              <w:rPr>
                <w:sz w:val="24"/>
              </w:rPr>
            </w:pPr>
            <w:r>
              <w:rPr>
                <w:sz w:val="24"/>
              </w:rPr>
              <w:t>1:1.58</w:t>
            </w:r>
          </w:p>
          <w:p w14:paraId="1C805561" w14:textId="77777777" w:rsidR="00204A7A" w:rsidRPr="007B106D" w:rsidRDefault="00204A7A" w:rsidP="00204A7A">
            <w:pPr>
              <w:pStyle w:val="TableParagraph"/>
              <w:spacing w:before="1"/>
              <w:ind w:right="1"/>
              <w:rPr>
                <w:sz w:val="24"/>
                <w:szCs w:val="24"/>
              </w:rPr>
            </w:pPr>
          </w:p>
        </w:tc>
      </w:tr>
      <w:tr w:rsidR="00204A7A" w14:paraId="41BE1E96" w14:textId="77777777" w:rsidTr="00AD4E48">
        <w:trPr>
          <w:trHeight w:val="327"/>
        </w:trPr>
        <w:tc>
          <w:tcPr>
            <w:tcW w:w="942" w:type="dxa"/>
          </w:tcPr>
          <w:p w14:paraId="0D75393F" w14:textId="77777777" w:rsidR="00204A7A" w:rsidRPr="005448F6" w:rsidRDefault="00204A7A" w:rsidP="00204A7A">
            <w:pPr>
              <w:pStyle w:val="TableParagraph"/>
              <w:spacing w:before="80"/>
              <w:rPr>
                <w:b/>
              </w:rPr>
            </w:pPr>
          </w:p>
          <w:p w14:paraId="6521D3BE" w14:textId="77777777" w:rsidR="00204A7A" w:rsidRPr="005448F6" w:rsidRDefault="00204A7A" w:rsidP="00204A7A">
            <w:pPr>
              <w:pStyle w:val="TableParagraph"/>
              <w:ind w:right="4"/>
              <w:rPr>
                <w:b/>
                <w:spacing w:val="-5"/>
              </w:rPr>
            </w:pPr>
            <w:r w:rsidRPr="005448F6">
              <w:rPr>
                <w:b/>
                <w:spacing w:val="-5"/>
                <w:position w:val="1"/>
              </w:rPr>
              <w:t>T</w:t>
            </w:r>
            <w:r w:rsidRPr="005448F6">
              <w:rPr>
                <w:b/>
                <w:spacing w:val="-5"/>
              </w:rPr>
              <w:t>3</w:t>
            </w:r>
          </w:p>
        </w:tc>
        <w:tc>
          <w:tcPr>
            <w:tcW w:w="2549" w:type="dxa"/>
          </w:tcPr>
          <w:p w14:paraId="5DC51728" w14:textId="6738DC6F" w:rsidR="00204A7A" w:rsidRPr="005448F6" w:rsidRDefault="00204A7A" w:rsidP="00204A7A">
            <w:pPr>
              <w:pStyle w:val="TableParagraph"/>
              <w:spacing w:before="222"/>
              <w:ind w:left="5" w:right="7"/>
            </w:pPr>
            <w:r w:rsidRPr="005448F6">
              <w:t>Spinosad45%</w:t>
            </w:r>
            <w:r w:rsidRPr="005448F6">
              <w:rPr>
                <w:spacing w:val="-5"/>
              </w:rPr>
              <w:t>SC</w:t>
            </w:r>
          </w:p>
        </w:tc>
        <w:tc>
          <w:tcPr>
            <w:tcW w:w="788" w:type="dxa"/>
            <w:vAlign w:val="center"/>
          </w:tcPr>
          <w:p w14:paraId="6D165263" w14:textId="77777777" w:rsidR="00204A7A" w:rsidRPr="005448F6" w:rsidRDefault="00204A7A" w:rsidP="00204A7A">
            <w:pPr>
              <w:pStyle w:val="TableParagraph"/>
              <w:spacing w:before="222"/>
              <w:ind w:right="3"/>
            </w:pPr>
            <w:r>
              <w:rPr>
                <w:sz w:val="24"/>
              </w:rPr>
              <w:t>3.06</w:t>
            </w:r>
          </w:p>
        </w:tc>
        <w:tc>
          <w:tcPr>
            <w:tcW w:w="961" w:type="dxa"/>
            <w:vAlign w:val="center"/>
          </w:tcPr>
          <w:p w14:paraId="0C639FA5" w14:textId="3E1FB8E0" w:rsidR="00204A7A" w:rsidRPr="005448F6" w:rsidRDefault="00204A7A" w:rsidP="00204A7A">
            <w:pPr>
              <w:pStyle w:val="TableParagraph"/>
              <w:spacing w:before="222"/>
              <w:ind w:right="4"/>
            </w:pPr>
            <w:r>
              <w:rPr>
                <w:sz w:val="24"/>
              </w:rPr>
              <w:t>1.66</w:t>
            </w:r>
          </w:p>
        </w:tc>
        <w:tc>
          <w:tcPr>
            <w:tcW w:w="851" w:type="dxa"/>
            <w:vAlign w:val="center"/>
          </w:tcPr>
          <w:p w14:paraId="64F04432" w14:textId="620445E6" w:rsidR="00204A7A" w:rsidRPr="005448F6" w:rsidRDefault="00204A7A" w:rsidP="00204A7A">
            <w:pPr>
              <w:pStyle w:val="TableParagraph"/>
              <w:spacing w:before="222"/>
              <w:ind w:right="11"/>
            </w:pPr>
            <w:r>
              <w:rPr>
                <w:sz w:val="24"/>
              </w:rPr>
              <w:t>1.33</w:t>
            </w:r>
          </w:p>
        </w:tc>
        <w:tc>
          <w:tcPr>
            <w:tcW w:w="850" w:type="dxa"/>
            <w:vAlign w:val="center"/>
          </w:tcPr>
          <w:p w14:paraId="70752866" w14:textId="58FA85FC" w:rsidR="00204A7A" w:rsidRPr="005448F6" w:rsidRDefault="00204A7A" w:rsidP="00204A7A">
            <w:pPr>
              <w:pStyle w:val="TableParagraph"/>
              <w:spacing w:before="222"/>
              <w:ind w:left="3" w:right="6"/>
            </w:pPr>
            <w:r>
              <w:rPr>
                <w:sz w:val="24"/>
              </w:rPr>
              <w:t>1.26</w:t>
            </w:r>
          </w:p>
        </w:tc>
        <w:tc>
          <w:tcPr>
            <w:tcW w:w="836" w:type="dxa"/>
            <w:tcBorders>
              <w:right w:val="single" w:sz="6" w:space="0" w:color="000000"/>
            </w:tcBorders>
            <w:vAlign w:val="center"/>
          </w:tcPr>
          <w:p w14:paraId="599BC305" w14:textId="1DF2F0F0" w:rsidR="00204A7A" w:rsidRPr="005448F6" w:rsidRDefault="00204A7A" w:rsidP="00204A7A">
            <w:pPr>
              <w:pStyle w:val="TableParagraph"/>
              <w:spacing w:before="222"/>
              <w:ind w:left="5" w:right="5"/>
            </w:pPr>
            <w:r>
              <w:rPr>
                <w:sz w:val="24"/>
              </w:rPr>
              <w:t>1.46</w:t>
            </w:r>
          </w:p>
        </w:tc>
        <w:tc>
          <w:tcPr>
            <w:tcW w:w="970" w:type="dxa"/>
            <w:tcBorders>
              <w:top w:val="single" w:sz="4" w:space="0" w:color="auto"/>
              <w:bottom w:val="single" w:sz="4" w:space="0" w:color="auto"/>
              <w:right w:val="single" w:sz="4" w:space="0" w:color="auto"/>
            </w:tcBorders>
            <w:vAlign w:val="center"/>
          </w:tcPr>
          <w:p w14:paraId="47957B4C" w14:textId="4B23F779" w:rsidR="00204A7A" w:rsidRDefault="00204A7A" w:rsidP="00204A7A">
            <w:pPr>
              <w:widowControl/>
              <w:autoSpaceDE/>
              <w:autoSpaceDN/>
              <w:spacing w:after="200"/>
              <w:jc w:val="center"/>
            </w:pPr>
            <w:r>
              <w:rPr>
                <w:sz w:val="24"/>
              </w:rPr>
              <w:t>0.73</w:t>
            </w:r>
          </w:p>
        </w:tc>
        <w:tc>
          <w:tcPr>
            <w:tcW w:w="776" w:type="dxa"/>
            <w:tcBorders>
              <w:top w:val="single" w:sz="4" w:space="0" w:color="auto"/>
              <w:bottom w:val="single" w:sz="4" w:space="0" w:color="auto"/>
              <w:right w:val="single" w:sz="4" w:space="0" w:color="auto"/>
            </w:tcBorders>
            <w:vAlign w:val="center"/>
          </w:tcPr>
          <w:p w14:paraId="4CA7DC57" w14:textId="3DD9B54C" w:rsidR="00204A7A" w:rsidRDefault="00204A7A" w:rsidP="00204A7A">
            <w:pPr>
              <w:widowControl/>
              <w:autoSpaceDE/>
              <w:autoSpaceDN/>
              <w:spacing w:after="200"/>
              <w:jc w:val="center"/>
            </w:pPr>
            <w:r>
              <w:rPr>
                <w:sz w:val="24"/>
              </w:rPr>
              <w:t>0.46</w:t>
            </w:r>
          </w:p>
        </w:tc>
        <w:tc>
          <w:tcPr>
            <w:tcW w:w="962" w:type="dxa"/>
            <w:tcBorders>
              <w:top w:val="single" w:sz="4" w:space="0" w:color="auto"/>
              <w:bottom w:val="single" w:sz="4" w:space="0" w:color="auto"/>
              <w:right w:val="single" w:sz="4" w:space="0" w:color="auto"/>
            </w:tcBorders>
            <w:vAlign w:val="center"/>
          </w:tcPr>
          <w:p w14:paraId="5EBCC541" w14:textId="640D045E" w:rsidR="00204A7A" w:rsidRDefault="00204A7A" w:rsidP="00204A7A">
            <w:pPr>
              <w:widowControl/>
              <w:autoSpaceDE/>
              <w:autoSpaceDN/>
              <w:spacing w:after="200"/>
              <w:jc w:val="center"/>
            </w:pPr>
            <w:r>
              <w:rPr>
                <w:sz w:val="24"/>
              </w:rPr>
              <w:t>0.66</w:t>
            </w:r>
          </w:p>
        </w:tc>
        <w:tc>
          <w:tcPr>
            <w:tcW w:w="1103" w:type="dxa"/>
            <w:tcBorders>
              <w:top w:val="single" w:sz="4" w:space="0" w:color="auto"/>
              <w:bottom w:val="single" w:sz="4" w:space="0" w:color="auto"/>
              <w:right w:val="single" w:sz="4" w:space="0" w:color="auto"/>
            </w:tcBorders>
            <w:vAlign w:val="center"/>
          </w:tcPr>
          <w:p w14:paraId="0AE82BAE" w14:textId="626D693B" w:rsidR="00204A7A" w:rsidRDefault="00204A7A" w:rsidP="00204A7A">
            <w:pPr>
              <w:widowControl/>
              <w:autoSpaceDE/>
              <w:autoSpaceDN/>
              <w:spacing w:after="200"/>
              <w:jc w:val="center"/>
            </w:pPr>
            <w:r>
              <w:rPr>
                <w:sz w:val="24"/>
              </w:rPr>
              <w:t>0.61</w:t>
            </w:r>
          </w:p>
        </w:tc>
        <w:tc>
          <w:tcPr>
            <w:tcW w:w="1319" w:type="dxa"/>
            <w:tcBorders>
              <w:top w:val="single" w:sz="4" w:space="0" w:color="auto"/>
              <w:bottom w:val="single" w:sz="4" w:space="0" w:color="auto"/>
              <w:right w:val="single" w:sz="4" w:space="0" w:color="auto"/>
            </w:tcBorders>
            <w:vAlign w:val="center"/>
          </w:tcPr>
          <w:p w14:paraId="07E05641" w14:textId="725AF87A" w:rsidR="00204A7A" w:rsidRPr="007B106D" w:rsidRDefault="00204A7A" w:rsidP="00204A7A">
            <w:pPr>
              <w:pStyle w:val="TableParagraph"/>
              <w:ind w:left="2" w:right="14"/>
              <w:rPr>
                <w:sz w:val="24"/>
                <w:szCs w:val="24"/>
              </w:rPr>
            </w:pPr>
            <w:r>
              <w:rPr>
                <w:sz w:val="24"/>
              </w:rPr>
              <w:t>21.2</w:t>
            </w:r>
          </w:p>
        </w:tc>
        <w:tc>
          <w:tcPr>
            <w:tcW w:w="1615" w:type="dxa"/>
            <w:tcBorders>
              <w:top w:val="single" w:sz="4" w:space="0" w:color="auto"/>
              <w:bottom w:val="single" w:sz="4" w:space="0" w:color="auto"/>
              <w:right w:val="single" w:sz="4" w:space="0" w:color="auto"/>
            </w:tcBorders>
            <w:vAlign w:val="center"/>
          </w:tcPr>
          <w:p w14:paraId="4459BD40" w14:textId="6ABB34BA" w:rsidR="00204A7A" w:rsidRPr="007B106D" w:rsidRDefault="00204A7A" w:rsidP="00204A7A">
            <w:pPr>
              <w:pStyle w:val="TableParagraph"/>
              <w:ind w:right="1"/>
              <w:rPr>
                <w:sz w:val="24"/>
                <w:szCs w:val="24"/>
              </w:rPr>
            </w:pPr>
            <w:r>
              <w:rPr>
                <w:sz w:val="24"/>
              </w:rPr>
              <w:t>1:1.92</w:t>
            </w:r>
          </w:p>
        </w:tc>
      </w:tr>
      <w:tr w:rsidR="00204A7A" w14:paraId="28123CD7" w14:textId="77777777" w:rsidTr="00AD4E48">
        <w:trPr>
          <w:trHeight w:val="326"/>
        </w:trPr>
        <w:tc>
          <w:tcPr>
            <w:tcW w:w="942" w:type="dxa"/>
          </w:tcPr>
          <w:p w14:paraId="35A82E45" w14:textId="77777777" w:rsidR="00204A7A" w:rsidRPr="005448F6" w:rsidRDefault="00204A7A" w:rsidP="00204A7A">
            <w:pPr>
              <w:pStyle w:val="TableParagraph"/>
              <w:spacing w:before="215"/>
              <w:ind w:right="4"/>
              <w:rPr>
                <w:b/>
              </w:rPr>
            </w:pPr>
            <w:r w:rsidRPr="005448F6">
              <w:rPr>
                <w:b/>
                <w:spacing w:val="-5"/>
                <w:position w:val="1"/>
              </w:rPr>
              <w:t>T</w:t>
            </w:r>
            <w:r w:rsidRPr="005448F6">
              <w:rPr>
                <w:b/>
                <w:spacing w:val="-5"/>
              </w:rPr>
              <w:t>4</w:t>
            </w:r>
          </w:p>
        </w:tc>
        <w:tc>
          <w:tcPr>
            <w:tcW w:w="2549" w:type="dxa"/>
          </w:tcPr>
          <w:p w14:paraId="1003D560" w14:textId="0B6D73DB" w:rsidR="00204A7A" w:rsidRPr="005448F6" w:rsidRDefault="00204A7A" w:rsidP="00204A7A">
            <w:pPr>
              <w:pStyle w:val="TableParagraph"/>
              <w:spacing w:before="220"/>
              <w:ind w:left="3" w:right="7"/>
            </w:pPr>
            <w:r w:rsidRPr="005448F6">
              <w:t>NSKE 2%</w:t>
            </w:r>
          </w:p>
        </w:tc>
        <w:tc>
          <w:tcPr>
            <w:tcW w:w="788" w:type="dxa"/>
            <w:vAlign w:val="center"/>
          </w:tcPr>
          <w:p w14:paraId="7E1D8236" w14:textId="77777777" w:rsidR="00204A7A" w:rsidRPr="005448F6" w:rsidRDefault="00204A7A" w:rsidP="00204A7A">
            <w:pPr>
              <w:pStyle w:val="TableParagraph"/>
              <w:ind w:right="3"/>
            </w:pPr>
            <w:r>
              <w:rPr>
                <w:sz w:val="24"/>
              </w:rPr>
              <w:t>2.60</w:t>
            </w:r>
          </w:p>
        </w:tc>
        <w:tc>
          <w:tcPr>
            <w:tcW w:w="961" w:type="dxa"/>
            <w:vAlign w:val="center"/>
          </w:tcPr>
          <w:p w14:paraId="4D19569D" w14:textId="0C11D93E" w:rsidR="00204A7A" w:rsidRPr="005448F6" w:rsidRDefault="00204A7A" w:rsidP="00204A7A">
            <w:pPr>
              <w:pStyle w:val="TableParagraph"/>
              <w:spacing w:before="220"/>
              <w:ind w:right="4"/>
            </w:pPr>
            <w:r>
              <w:rPr>
                <w:sz w:val="24"/>
              </w:rPr>
              <w:t>1.33</w:t>
            </w:r>
          </w:p>
        </w:tc>
        <w:tc>
          <w:tcPr>
            <w:tcW w:w="851" w:type="dxa"/>
            <w:vAlign w:val="center"/>
          </w:tcPr>
          <w:p w14:paraId="601CAEC2" w14:textId="23C7DFE4" w:rsidR="00204A7A" w:rsidRPr="005448F6" w:rsidRDefault="00204A7A" w:rsidP="00204A7A">
            <w:pPr>
              <w:pStyle w:val="TableParagraph"/>
              <w:spacing w:before="220"/>
              <w:ind w:right="11"/>
            </w:pPr>
            <w:r>
              <w:rPr>
                <w:sz w:val="24"/>
              </w:rPr>
              <w:t>1.13</w:t>
            </w:r>
          </w:p>
        </w:tc>
        <w:tc>
          <w:tcPr>
            <w:tcW w:w="850" w:type="dxa"/>
            <w:vAlign w:val="center"/>
          </w:tcPr>
          <w:p w14:paraId="47692DA1" w14:textId="45E4E26E" w:rsidR="00204A7A" w:rsidRPr="005448F6" w:rsidRDefault="00204A7A" w:rsidP="00204A7A">
            <w:pPr>
              <w:pStyle w:val="TableParagraph"/>
              <w:spacing w:before="220"/>
              <w:ind w:right="6"/>
            </w:pPr>
            <w:r>
              <w:rPr>
                <w:sz w:val="24"/>
              </w:rPr>
              <w:t>0.93</w:t>
            </w:r>
          </w:p>
        </w:tc>
        <w:tc>
          <w:tcPr>
            <w:tcW w:w="836" w:type="dxa"/>
            <w:tcBorders>
              <w:bottom w:val="single" w:sz="4" w:space="0" w:color="auto"/>
              <w:right w:val="single" w:sz="6" w:space="0" w:color="000000"/>
            </w:tcBorders>
            <w:vAlign w:val="center"/>
          </w:tcPr>
          <w:p w14:paraId="29085B92" w14:textId="78CF5D11" w:rsidR="00204A7A" w:rsidRPr="005448F6" w:rsidRDefault="00204A7A" w:rsidP="00204A7A">
            <w:pPr>
              <w:pStyle w:val="TableParagraph"/>
              <w:spacing w:before="220"/>
              <w:ind w:left="5" w:right="5"/>
            </w:pPr>
            <w:r>
              <w:rPr>
                <w:sz w:val="24"/>
              </w:rPr>
              <w:t>1.13</w:t>
            </w:r>
          </w:p>
        </w:tc>
        <w:tc>
          <w:tcPr>
            <w:tcW w:w="970" w:type="dxa"/>
            <w:tcBorders>
              <w:top w:val="single" w:sz="4" w:space="0" w:color="auto"/>
              <w:bottom w:val="single" w:sz="4" w:space="0" w:color="auto"/>
              <w:right w:val="single" w:sz="4" w:space="0" w:color="auto"/>
            </w:tcBorders>
            <w:vAlign w:val="center"/>
          </w:tcPr>
          <w:p w14:paraId="40ADC0F6" w14:textId="1A6AE988" w:rsidR="00204A7A" w:rsidRDefault="00204A7A" w:rsidP="00204A7A">
            <w:pPr>
              <w:widowControl/>
              <w:autoSpaceDE/>
              <w:autoSpaceDN/>
              <w:spacing w:after="200"/>
              <w:jc w:val="center"/>
            </w:pPr>
            <w:r>
              <w:rPr>
                <w:sz w:val="24"/>
              </w:rPr>
              <w:t>0.60</w:t>
            </w:r>
          </w:p>
        </w:tc>
        <w:tc>
          <w:tcPr>
            <w:tcW w:w="776" w:type="dxa"/>
            <w:tcBorders>
              <w:top w:val="single" w:sz="4" w:space="0" w:color="auto"/>
              <w:bottom w:val="single" w:sz="4" w:space="0" w:color="auto"/>
              <w:right w:val="single" w:sz="4" w:space="0" w:color="auto"/>
            </w:tcBorders>
            <w:vAlign w:val="center"/>
          </w:tcPr>
          <w:p w14:paraId="64D07DCC" w14:textId="128DCBDE" w:rsidR="00204A7A" w:rsidRDefault="00204A7A" w:rsidP="00204A7A">
            <w:pPr>
              <w:widowControl/>
              <w:autoSpaceDE/>
              <w:autoSpaceDN/>
              <w:spacing w:after="200"/>
              <w:jc w:val="center"/>
            </w:pPr>
            <w:r>
              <w:rPr>
                <w:sz w:val="24"/>
              </w:rPr>
              <w:t>0.33</w:t>
            </w:r>
          </w:p>
        </w:tc>
        <w:tc>
          <w:tcPr>
            <w:tcW w:w="962" w:type="dxa"/>
            <w:tcBorders>
              <w:top w:val="single" w:sz="4" w:space="0" w:color="auto"/>
              <w:bottom w:val="single" w:sz="4" w:space="0" w:color="auto"/>
              <w:right w:val="single" w:sz="4" w:space="0" w:color="auto"/>
            </w:tcBorders>
            <w:vAlign w:val="center"/>
          </w:tcPr>
          <w:p w14:paraId="2D76F28C" w14:textId="64D2C5BC" w:rsidR="00204A7A" w:rsidRDefault="00204A7A" w:rsidP="00204A7A">
            <w:pPr>
              <w:widowControl/>
              <w:autoSpaceDE/>
              <w:autoSpaceDN/>
              <w:spacing w:after="200"/>
              <w:jc w:val="center"/>
            </w:pPr>
            <w:r>
              <w:rPr>
                <w:sz w:val="24"/>
              </w:rPr>
              <w:t>0.53</w:t>
            </w:r>
          </w:p>
        </w:tc>
        <w:tc>
          <w:tcPr>
            <w:tcW w:w="1103" w:type="dxa"/>
            <w:tcBorders>
              <w:top w:val="single" w:sz="4" w:space="0" w:color="auto"/>
              <w:bottom w:val="single" w:sz="4" w:space="0" w:color="auto"/>
              <w:right w:val="single" w:sz="4" w:space="0" w:color="auto"/>
            </w:tcBorders>
            <w:vAlign w:val="center"/>
          </w:tcPr>
          <w:p w14:paraId="4743ACDE" w14:textId="04F89F15" w:rsidR="00204A7A" w:rsidRDefault="00204A7A" w:rsidP="00204A7A">
            <w:pPr>
              <w:widowControl/>
              <w:autoSpaceDE/>
              <w:autoSpaceDN/>
              <w:spacing w:after="200"/>
              <w:jc w:val="center"/>
            </w:pPr>
            <w:r>
              <w:rPr>
                <w:sz w:val="24"/>
              </w:rPr>
              <w:t>0.48</w:t>
            </w:r>
          </w:p>
        </w:tc>
        <w:tc>
          <w:tcPr>
            <w:tcW w:w="1319" w:type="dxa"/>
            <w:tcBorders>
              <w:top w:val="single" w:sz="4" w:space="0" w:color="auto"/>
              <w:bottom w:val="single" w:sz="4" w:space="0" w:color="auto"/>
              <w:right w:val="single" w:sz="4" w:space="0" w:color="auto"/>
            </w:tcBorders>
            <w:vAlign w:val="center"/>
          </w:tcPr>
          <w:p w14:paraId="0A4B897B" w14:textId="26FB65D8" w:rsidR="00204A7A" w:rsidRPr="007B106D" w:rsidRDefault="00204A7A" w:rsidP="00204A7A">
            <w:pPr>
              <w:pStyle w:val="TableParagraph"/>
              <w:spacing w:before="1"/>
              <w:ind w:left="2" w:right="14"/>
              <w:rPr>
                <w:sz w:val="24"/>
                <w:szCs w:val="24"/>
              </w:rPr>
            </w:pPr>
            <w:r>
              <w:rPr>
                <w:sz w:val="24"/>
              </w:rPr>
              <w:t>24.0</w:t>
            </w:r>
          </w:p>
        </w:tc>
        <w:tc>
          <w:tcPr>
            <w:tcW w:w="1615" w:type="dxa"/>
            <w:tcBorders>
              <w:top w:val="single" w:sz="4" w:space="0" w:color="auto"/>
              <w:bottom w:val="single" w:sz="4" w:space="0" w:color="auto"/>
              <w:right w:val="single" w:sz="4" w:space="0" w:color="auto"/>
            </w:tcBorders>
            <w:vAlign w:val="center"/>
          </w:tcPr>
          <w:p w14:paraId="0EE5FC71" w14:textId="2AE2A847" w:rsidR="00204A7A" w:rsidRPr="007B106D" w:rsidRDefault="00204A7A" w:rsidP="00204A7A">
            <w:pPr>
              <w:pStyle w:val="TableParagraph"/>
              <w:spacing w:before="1"/>
              <w:ind w:right="1"/>
              <w:rPr>
                <w:sz w:val="24"/>
                <w:szCs w:val="24"/>
              </w:rPr>
            </w:pPr>
            <w:r>
              <w:rPr>
                <w:sz w:val="24"/>
              </w:rPr>
              <w:t>1:2.26</w:t>
            </w:r>
          </w:p>
        </w:tc>
      </w:tr>
      <w:tr w:rsidR="00204A7A" w14:paraId="4ED443ED" w14:textId="77777777" w:rsidTr="00AD4E48">
        <w:trPr>
          <w:trHeight w:val="326"/>
        </w:trPr>
        <w:tc>
          <w:tcPr>
            <w:tcW w:w="942" w:type="dxa"/>
          </w:tcPr>
          <w:p w14:paraId="5EB4CA03" w14:textId="77777777" w:rsidR="00204A7A" w:rsidRPr="005448F6" w:rsidRDefault="00204A7A" w:rsidP="00204A7A">
            <w:pPr>
              <w:pStyle w:val="TableParagraph"/>
              <w:spacing w:before="75"/>
              <w:rPr>
                <w:b/>
              </w:rPr>
            </w:pPr>
          </w:p>
          <w:p w14:paraId="58B6C0FC" w14:textId="77777777" w:rsidR="00204A7A" w:rsidRPr="005448F6" w:rsidRDefault="00204A7A" w:rsidP="00204A7A">
            <w:pPr>
              <w:pStyle w:val="TableParagraph"/>
              <w:ind w:right="4"/>
              <w:rPr>
                <w:b/>
              </w:rPr>
            </w:pPr>
            <w:r w:rsidRPr="005448F6">
              <w:rPr>
                <w:b/>
                <w:spacing w:val="-5"/>
                <w:position w:val="1"/>
              </w:rPr>
              <w:t>T</w:t>
            </w:r>
            <w:r w:rsidRPr="005448F6">
              <w:rPr>
                <w:b/>
                <w:spacing w:val="-5"/>
              </w:rPr>
              <w:t>5</w:t>
            </w:r>
          </w:p>
        </w:tc>
        <w:tc>
          <w:tcPr>
            <w:tcW w:w="2549" w:type="dxa"/>
          </w:tcPr>
          <w:p w14:paraId="761672F6" w14:textId="010250C2" w:rsidR="00204A7A" w:rsidRPr="005448F6" w:rsidRDefault="00204A7A" w:rsidP="00204A7A">
            <w:pPr>
              <w:pStyle w:val="TableParagraph"/>
              <w:spacing w:before="83"/>
              <w:ind w:right="454"/>
            </w:pPr>
            <w:r w:rsidRPr="005448F6">
              <w:t xml:space="preserve">Beauveria </w:t>
            </w:r>
            <w:proofErr w:type="spellStart"/>
            <w:r w:rsidRPr="005448F6">
              <w:t>bassiana</w:t>
            </w:r>
            <w:proofErr w:type="spellEnd"/>
          </w:p>
        </w:tc>
        <w:tc>
          <w:tcPr>
            <w:tcW w:w="788" w:type="dxa"/>
            <w:vAlign w:val="center"/>
          </w:tcPr>
          <w:p w14:paraId="56454B64" w14:textId="77777777" w:rsidR="00204A7A" w:rsidRPr="005448F6" w:rsidRDefault="00204A7A" w:rsidP="00204A7A">
            <w:pPr>
              <w:pStyle w:val="TableParagraph"/>
              <w:spacing w:before="217"/>
              <w:ind w:right="3"/>
            </w:pPr>
            <w:r>
              <w:rPr>
                <w:sz w:val="24"/>
              </w:rPr>
              <w:t>3.00</w:t>
            </w:r>
          </w:p>
        </w:tc>
        <w:tc>
          <w:tcPr>
            <w:tcW w:w="961" w:type="dxa"/>
            <w:vAlign w:val="center"/>
          </w:tcPr>
          <w:p w14:paraId="3B6A1744" w14:textId="46323D7A" w:rsidR="00204A7A" w:rsidRPr="005448F6" w:rsidRDefault="00204A7A" w:rsidP="00204A7A">
            <w:pPr>
              <w:pStyle w:val="TableParagraph"/>
              <w:spacing w:before="217"/>
              <w:ind w:right="4"/>
            </w:pPr>
            <w:r>
              <w:rPr>
                <w:sz w:val="24"/>
              </w:rPr>
              <w:t>1.46</w:t>
            </w:r>
          </w:p>
        </w:tc>
        <w:tc>
          <w:tcPr>
            <w:tcW w:w="851" w:type="dxa"/>
            <w:vAlign w:val="center"/>
          </w:tcPr>
          <w:p w14:paraId="700B60AB" w14:textId="106D452B" w:rsidR="00204A7A" w:rsidRPr="005448F6" w:rsidRDefault="00204A7A" w:rsidP="00204A7A">
            <w:pPr>
              <w:pStyle w:val="TableParagraph"/>
              <w:spacing w:before="217"/>
              <w:ind w:right="11"/>
            </w:pPr>
            <w:r>
              <w:rPr>
                <w:sz w:val="24"/>
              </w:rPr>
              <w:t>1.26</w:t>
            </w:r>
          </w:p>
        </w:tc>
        <w:tc>
          <w:tcPr>
            <w:tcW w:w="850" w:type="dxa"/>
            <w:vAlign w:val="center"/>
          </w:tcPr>
          <w:p w14:paraId="7F887F92" w14:textId="4B033FE9" w:rsidR="00204A7A" w:rsidRPr="005448F6" w:rsidRDefault="00204A7A" w:rsidP="00204A7A">
            <w:pPr>
              <w:pStyle w:val="TableParagraph"/>
              <w:spacing w:before="217"/>
              <w:ind w:right="6"/>
            </w:pPr>
            <w:r>
              <w:rPr>
                <w:sz w:val="24"/>
              </w:rPr>
              <w:t>1.20</w:t>
            </w:r>
          </w:p>
        </w:tc>
        <w:tc>
          <w:tcPr>
            <w:tcW w:w="836" w:type="dxa"/>
            <w:tcBorders>
              <w:top w:val="single" w:sz="4" w:space="0" w:color="auto"/>
              <w:bottom w:val="single" w:sz="4" w:space="0" w:color="auto"/>
              <w:right w:val="single" w:sz="6" w:space="0" w:color="000000"/>
            </w:tcBorders>
            <w:vAlign w:val="center"/>
          </w:tcPr>
          <w:p w14:paraId="32930332" w14:textId="56B7BDD0" w:rsidR="00204A7A" w:rsidRPr="005448F6" w:rsidRDefault="00204A7A" w:rsidP="00204A7A">
            <w:pPr>
              <w:pStyle w:val="TableParagraph"/>
              <w:spacing w:before="217"/>
              <w:ind w:left="5" w:right="5"/>
            </w:pPr>
            <w:r>
              <w:rPr>
                <w:sz w:val="24"/>
              </w:rPr>
              <w:t>1.30</w:t>
            </w:r>
          </w:p>
        </w:tc>
        <w:tc>
          <w:tcPr>
            <w:tcW w:w="970" w:type="dxa"/>
            <w:tcBorders>
              <w:top w:val="single" w:sz="4" w:space="0" w:color="auto"/>
              <w:bottom w:val="single" w:sz="4" w:space="0" w:color="auto"/>
              <w:right w:val="single" w:sz="4" w:space="0" w:color="auto"/>
            </w:tcBorders>
            <w:vAlign w:val="center"/>
          </w:tcPr>
          <w:p w14:paraId="4CEE5215" w14:textId="50FB9DAD" w:rsidR="00204A7A" w:rsidRDefault="00204A7A" w:rsidP="00204A7A">
            <w:pPr>
              <w:widowControl/>
              <w:autoSpaceDE/>
              <w:autoSpaceDN/>
              <w:spacing w:after="200"/>
              <w:jc w:val="center"/>
            </w:pPr>
            <w:r>
              <w:rPr>
                <w:sz w:val="24"/>
              </w:rPr>
              <w:t>0.66</w:t>
            </w:r>
          </w:p>
        </w:tc>
        <w:tc>
          <w:tcPr>
            <w:tcW w:w="776" w:type="dxa"/>
            <w:tcBorders>
              <w:top w:val="single" w:sz="4" w:space="0" w:color="auto"/>
              <w:bottom w:val="single" w:sz="4" w:space="0" w:color="auto"/>
              <w:right w:val="single" w:sz="4" w:space="0" w:color="auto"/>
            </w:tcBorders>
            <w:vAlign w:val="center"/>
          </w:tcPr>
          <w:p w14:paraId="6DCFBCF4" w14:textId="5FDCE6C3" w:rsidR="00204A7A" w:rsidRDefault="00204A7A" w:rsidP="00204A7A">
            <w:pPr>
              <w:widowControl/>
              <w:autoSpaceDE/>
              <w:autoSpaceDN/>
              <w:spacing w:after="200"/>
              <w:jc w:val="center"/>
            </w:pPr>
            <w:r>
              <w:rPr>
                <w:sz w:val="24"/>
              </w:rPr>
              <w:t>0.40</w:t>
            </w:r>
          </w:p>
        </w:tc>
        <w:tc>
          <w:tcPr>
            <w:tcW w:w="962" w:type="dxa"/>
            <w:tcBorders>
              <w:top w:val="single" w:sz="4" w:space="0" w:color="auto"/>
              <w:bottom w:val="single" w:sz="4" w:space="0" w:color="auto"/>
              <w:right w:val="single" w:sz="4" w:space="0" w:color="auto"/>
            </w:tcBorders>
            <w:vAlign w:val="center"/>
          </w:tcPr>
          <w:p w14:paraId="5590C7DD" w14:textId="388DBCC7" w:rsidR="00204A7A" w:rsidRDefault="00204A7A" w:rsidP="00204A7A">
            <w:pPr>
              <w:widowControl/>
              <w:autoSpaceDE/>
              <w:autoSpaceDN/>
              <w:spacing w:after="200"/>
              <w:jc w:val="center"/>
            </w:pPr>
            <w:r>
              <w:rPr>
                <w:sz w:val="24"/>
              </w:rPr>
              <w:t>0.60</w:t>
            </w:r>
          </w:p>
        </w:tc>
        <w:tc>
          <w:tcPr>
            <w:tcW w:w="1103" w:type="dxa"/>
            <w:tcBorders>
              <w:top w:val="single" w:sz="4" w:space="0" w:color="auto"/>
              <w:bottom w:val="single" w:sz="4" w:space="0" w:color="auto"/>
              <w:right w:val="single" w:sz="4" w:space="0" w:color="auto"/>
            </w:tcBorders>
            <w:vAlign w:val="center"/>
          </w:tcPr>
          <w:p w14:paraId="2E50406E" w14:textId="308FF463" w:rsidR="00204A7A" w:rsidRDefault="00204A7A" w:rsidP="00204A7A">
            <w:pPr>
              <w:widowControl/>
              <w:autoSpaceDE/>
              <w:autoSpaceDN/>
              <w:spacing w:after="200"/>
              <w:jc w:val="center"/>
            </w:pPr>
            <w:r>
              <w:rPr>
                <w:sz w:val="24"/>
              </w:rPr>
              <w:t>0.55</w:t>
            </w:r>
          </w:p>
        </w:tc>
        <w:tc>
          <w:tcPr>
            <w:tcW w:w="1319" w:type="dxa"/>
            <w:tcBorders>
              <w:top w:val="single" w:sz="4" w:space="0" w:color="auto"/>
              <w:bottom w:val="single" w:sz="4" w:space="0" w:color="auto"/>
              <w:right w:val="single" w:sz="4" w:space="0" w:color="auto"/>
            </w:tcBorders>
            <w:vAlign w:val="center"/>
          </w:tcPr>
          <w:p w14:paraId="57C478F4" w14:textId="157EDD52" w:rsidR="00204A7A" w:rsidRPr="007B106D" w:rsidRDefault="00204A7A" w:rsidP="00204A7A">
            <w:pPr>
              <w:pStyle w:val="TableParagraph"/>
              <w:ind w:left="2" w:right="14"/>
              <w:rPr>
                <w:sz w:val="24"/>
                <w:szCs w:val="24"/>
              </w:rPr>
            </w:pPr>
            <w:r>
              <w:rPr>
                <w:sz w:val="24"/>
              </w:rPr>
              <w:t>22.5</w:t>
            </w:r>
          </w:p>
        </w:tc>
        <w:tc>
          <w:tcPr>
            <w:tcW w:w="1615" w:type="dxa"/>
            <w:tcBorders>
              <w:top w:val="single" w:sz="4" w:space="0" w:color="auto"/>
              <w:bottom w:val="single" w:sz="4" w:space="0" w:color="auto"/>
              <w:right w:val="single" w:sz="4" w:space="0" w:color="auto"/>
            </w:tcBorders>
            <w:vAlign w:val="center"/>
          </w:tcPr>
          <w:p w14:paraId="2760FCF0" w14:textId="545E6410" w:rsidR="00204A7A" w:rsidRPr="007B106D" w:rsidRDefault="00204A7A" w:rsidP="00204A7A">
            <w:pPr>
              <w:pStyle w:val="TableParagraph"/>
              <w:ind w:right="1"/>
              <w:rPr>
                <w:sz w:val="24"/>
                <w:szCs w:val="24"/>
              </w:rPr>
            </w:pPr>
            <w:r>
              <w:rPr>
                <w:sz w:val="24"/>
              </w:rPr>
              <w:t>1:2.08</w:t>
            </w:r>
          </w:p>
        </w:tc>
      </w:tr>
      <w:tr w:rsidR="00204A7A" w14:paraId="6A11D434" w14:textId="77777777" w:rsidTr="00AD4E48">
        <w:trPr>
          <w:trHeight w:val="326"/>
        </w:trPr>
        <w:tc>
          <w:tcPr>
            <w:tcW w:w="942" w:type="dxa"/>
          </w:tcPr>
          <w:p w14:paraId="403EB28A" w14:textId="77777777" w:rsidR="00204A7A" w:rsidRPr="005448F6" w:rsidRDefault="00204A7A" w:rsidP="00204A7A">
            <w:pPr>
              <w:pStyle w:val="TableParagraph"/>
              <w:spacing w:before="75"/>
              <w:rPr>
                <w:b/>
              </w:rPr>
            </w:pPr>
          </w:p>
          <w:p w14:paraId="40543100" w14:textId="77777777" w:rsidR="00204A7A" w:rsidRPr="005448F6" w:rsidRDefault="00204A7A" w:rsidP="00204A7A">
            <w:pPr>
              <w:pStyle w:val="TableParagraph"/>
              <w:ind w:right="4"/>
              <w:rPr>
                <w:b/>
              </w:rPr>
            </w:pPr>
            <w:r w:rsidRPr="005448F6">
              <w:rPr>
                <w:b/>
                <w:spacing w:val="-5"/>
                <w:position w:val="1"/>
              </w:rPr>
              <w:t>T</w:t>
            </w:r>
            <w:r w:rsidRPr="005448F6">
              <w:rPr>
                <w:b/>
                <w:spacing w:val="-5"/>
              </w:rPr>
              <w:t>6</w:t>
            </w:r>
          </w:p>
        </w:tc>
        <w:tc>
          <w:tcPr>
            <w:tcW w:w="2549" w:type="dxa"/>
          </w:tcPr>
          <w:p w14:paraId="78E890CF" w14:textId="50E0DECB" w:rsidR="00204A7A" w:rsidRPr="005448F6" w:rsidRDefault="00204A7A" w:rsidP="00204A7A">
            <w:pPr>
              <w:pStyle w:val="TableParagraph"/>
              <w:spacing w:before="83"/>
              <w:ind w:right="454"/>
            </w:pPr>
            <w:proofErr w:type="spellStart"/>
            <w:r w:rsidRPr="005448F6">
              <w:t>Emamectin</w:t>
            </w:r>
            <w:proofErr w:type="spellEnd"/>
            <w:r w:rsidRPr="005448F6">
              <w:t xml:space="preserve"> benzoate </w:t>
            </w:r>
            <w:r>
              <w:t xml:space="preserve">  </w:t>
            </w:r>
            <w:r w:rsidRPr="005448F6">
              <w:t>5SG</w:t>
            </w:r>
          </w:p>
        </w:tc>
        <w:tc>
          <w:tcPr>
            <w:tcW w:w="788" w:type="dxa"/>
            <w:vAlign w:val="center"/>
          </w:tcPr>
          <w:p w14:paraId="0D083DCD" w14:textId="77777777" w:rsidR="00204A7A" w:rsidRPr="005448F6" w:rsidRDefault="00204A7A" w:rsidP="00204A7A">
            <w:pPr>
              <w:pStyle w:val="TableParagraph"/>
              <w:spacing w:before="219"/>
              <w:ind w:right="3"/>
            </w:pPr>
            <w:r>
              <w:rPr>
                <w:sz w:val="24"/>
              </w:rPr>
              <w:t>2.88</w:t>
            </w:r>
          </w:p>
        </w:tc>
        <w:tc>
          <w:tcPr>
            <w:tcW w:w="961" w:type="dxa"/>
            <w:vAlign w:val="center"/>
          </w:tcPr>
          <w:p w14:paraId="1037AAD5" w14:textId="61F9AB2E" w:rsidR="00204A7A" w:rsidRPr="005448F6" w:rsidRDefault="00204A7A" w:rsidP="00204A7A">
            <w:pPr>
              <w:pStyle w:val="TableParagraph"/>
              <w:spacing w:before="219"/>
              <w:ind w:right="4"/>
            </w:pPr>
            <w:r>
              <w:rPr>
                <w:sz w:val="24"/>
              </w:rPr>
              <w:t>1.06</w:t>
            </w:r>
          </w:p>
        </w:tc>
        <w:tc>
          <w:tcPr>
            <w:tcW w:w="851" w:type="dxa"/>
            <w:vAlign w:val="center"/>
          </w:tcPr>
          <w:p w14:paraId="42A15A30" w14:textId="4228DCA7" w:rsidR="00204A7A" w:rsidRPr="005448F6" w:rsidRDefault="00204A7A" w:rsidP="00204A7A">
            <w:pPr>
              <w:pStyle w:val="TableParagraph"/>
              <w:spacing w:before="219"/>
              <w:ind w:right="11"/>
            </w:pPr>
            <w:r>
              <w:rPr>
                <w:sz w:val="24"/>
              </w:rPr>
              <w:t>0.53</w:t>
            </w:r>
          </w:p>
        </w:tc>
        <w:tc>
          <w:tcPr>
            <w:tcW w:w="850" w:type="dxa"/>
            <w:vAlign w:val="center"/>
          </w:tcPr>
          <w:p w14:paraId="430DAEBE" w14:textId="34A5BD73" w:rsidR="00204A7A" w:rsidRPr="005448F6" w:rsidRDefault="00204A7A" w:rsidP="00204A7A">
            <w:pPr>
              <w:pStyle w:val="TableParagraph"/>
              <w:spacing w:before="219"/>
              <w:ind w:right="6"/>
            </w:pPr>
            <w:r>
              <w:rPr>
                <w:sz w:val="24"/>
              </w:rPr>
              <w:t>0.66</w:t>
            </w:r>
          </w:p>
        </w:tc>
        <w:tc>
          <w:tcPr>
            <w:tcW w:w="836" w:type="dxa"/>
            <w:tcBorders>
              <w:right w:val="single" w:sz="6" w:space="0" w:color="000000"/>
            </w:tcBorders>
            <w:vAlign w:val="center"/>
          </w:tcPr>
          <w:p w14:paraId="7EF5778D" w14:textId="5561A2E4" w:rsidR="00204A7A" w:rsidRPr="005448F6" w:rsidRDefault="00204A7A" w:rsidP="00204A7A">
            <w:pPr>
              <w:pStyle w:val="TableParagraph"/>
              <w:spacing w:before="219"/>
              <w:ind w:left="5" w:right="5"/>
            </w:pPr>
            <w:r>
              <w:rPr>
                <w:sz w:val="24"/>
              </w:rPr>
              <w:t>0.75</w:t>
            </w:r>
          </w:p>
        </w:tc>
        <w:tc>
          <w:tcPr>
            <w:tcW w:w="970" w:type="dxa"/>
            <w:tcBorders>
              <w:top w:val="single" w:sz="4" w:space="0" w:color="auto"/>
              <w:bottom w:val="single" w:sz="4" w:space="0" w:color="auto"/>
              <w:right w:val="single" w:sz="4" w:space="0" w:color="auto"/>
            </w:tcBorders>
            <w:vAlign w:val="center"/>
          </w:tcPr>
          <w:p w14:paraId="29F855D5" w14:textId="1D9F487E" w:rsidR="00204A7A" w:rsidRDefault="00204A7A" w:rsidP="00204A7A">
            <w:pPr>
              <w:widowControl/>
              <w:autoSpaceDE/>
              <w:autoSpaceDN/>
              <w:spacing w:after="200"/>
              <w:jc w:val="center"/>
            </w:pPr>
            <w:r>
              <w:rPr>
                <w:sz w:val="24"/>
              </w:rPr>
              <w:t>0.46</w:t>
            </w:r>
          </w:p>
        </w:tc>
        <w:tc>
          <w:tcPr>
            <w:tcW w:w="776" w:type="dxa"/>
            <w:tcBorders>
              <w:top w:val="single" w:sz="4" w:space="0" w:color="auto"/>
              <w:bottom w:val="single" w:sz="4" w:space="0" w:color="auto"/>
              <w:right w:val="single" w:sz="4" w:space="0" w:color="auto"/>
            </w:tcBorders>
            <w:vAlign w:val="center"/>
          </w:tcPr>
          <w:p w14:paraId="37019EBA" w14:textId="02ACCB0A" w:rsidR="00204A7A" w:rsidRDefault="00204A7A" w:rsidP="00204A7A">
            <w:pPr>
              <w:widowControl/>
              <w:autoSpaceDE/>
              <w:autoSpaceDN/>
              <w:spacing w:after="200"/>
              <w:jc w:val="center"/>
            </w:pPr>
            <w:r>
              <w:rPr>
                <w:sz w:val="24"/>
              </w:rPr>
              <w:t>0.20</w:t>
            </w:r>
          </w:p>
        </w:tc>
        <w:tc>
          <w:tcPr>
            <w:tcW w:w="962" w:type="dxa"/>
            <w:tcBorders>
              <w:top w:val="single" w:sz="4" w:space="0" w:color="auto"/>
              <w:bottom w:val="single" w:sz="4" w:space="0" w:color="auto"/>
              <w:right w:val="single" w:sz="4" w:space="0" w:color="auto"/>
            </w:tcBorders>
            <w:vAlign w:val="center"/>
          </w:tcPr>
          <w:p w14:paraId="543310F3" w14:textId="39F5FA20" w:rsidR="00204A7A" w:rsidRDefault="00204A7A" w:rsidP="00204A7A">
            <w:pPr>
              <w:widowControl/>
              <w:autoSpaceDE/>
              <w:autoSpaceDN/>
              <w:spacing w:after="200"/>
              <w:jc w:val="center"/>
            </w:pPr>
            <w:r>
              <w:rPr>
                <w:sz w:val="24"/>
              </w:rPr>
              <w:t>0.40</w:t>
            </w:r>
          </w:p>
        </w:tc>
        <w:tc>
          <w:tcPr>
            <w:tcW w:w="1103" w:type="dxa"/>
            <w:tcBorders>
              <w:top w:val="single" w:sz="4" w:space="0" w:color="auto"/>
              <w:bottom w:val="single" w:sz="4" w:space="0" w:color="auto"/>
              <w:right w:val="single" w:sz="4" w:space="0" w:color="auto"/>
            </w:tcBorders>
            <w:vAlign w:val="center"/>
          </w:tcPr>
          <w:p w14:paraId="461E09C7" w14:textId="2C898002" w:rsidR="00204A7A" w:rsidRDefault="00204A7A" w:rsidP="00204A7A">
            <w:pPr>
              <w:widowControl/>
              <w:autoSpaceDE/>
              <w:autoSpaceDN/>
              <w:spacing w:after="200"/>
              <w:jc w:val="center"/>
            </w:pPr>
            <w:r>
              <w:rPr>
                <w:sz w:val="24"/>
              </w:rPr>
              <w:t>0.35</w:t>
            </w:r>
          </w:p>
        </w:tc>
        <w:tc>
          <w:tcPr>
            <w:tcW w:w="1319" w:type="dxa"/>
            <w:tcBorders>
              <w:top w:val="single" w:sz="4" w:space="0" w:color="auto"/>
              <w:bottom w:val="single" w:sz="4" w:space="0" w:color="auto"/>
              <w:right w:val="single" w:sz="4" w:space="0" w:color="auto"/>
            </w:tcBorders>
            <w:vAlign w:val="center"/>
          </w:tcPr>
          <w:p w14:paraId="0969E66C" w14:textId="3EFD6210" w:rsidR="00204A7A" w:rsidRPr="007B106D" w:rsidRDefault="00204A7A" w:rsidP="00204A7A">
            <w:pPr>
              <w:pStyle w:val="TableParagraph"/>
              <w:spacing w:before="1"/>
              <w:ind w:left="5" w:right="14"/>
              <w:rPr>
                <w:sz w:val="24"/>
                <w:szCs w:val="24"/>
              </w:rPr>
            </w:pPr>
            <w:r>
              <w:rPr>
                <w:sz w:val="24"/>
              </w:rPr>
              <w:t>28.3</w:t>
            </w:r>
          </w:p>
        </w:tc>
        <w:tc>
          <w:tcPr>
            <w:tcW w:w="1615" w:type="dxa"/>
            <w:tcBorders>
              <w:top w:val="single" w:sz="4" w:space="0" w:color="auto"/>
              <w:bottom w:val="single" w:sz="4" w:space="0" w:color="auto"/>
              <w:right w:val="single" w:sz="4" w:space="0" w:color="auto"/>
            </w:tcBorders>
            <w:vAlign w:val="center"/>
          </w:tcPr>
          <w:p w14:paraId="3EB96984" w14:textId="4431A376" w:rsidR="00204A7A" w:rsidRPr="007B106D" w:rsidRDefault="00204A7A" w:rsidP="00204A7A">
            <w:pPr>
              <w:pStyle w:val="TableParagraph"/>
              <w:spacing w:before="1"/>
              <w:ind w:right="1"/>
              <w:rPr>
                <w:sz w:val="24"/>
                <w:szCs w:val="24"/>
              </w:rPr>
            </w:pPr>
            <w:r>
              <w:rPr>
                <w:sz w:val="24"/>
              </w:rPr>
              <w:t>1:2.54</w:t>
            </w:r>
          </w:p>
        </w:tc>
      </w:tr>
      <w:tr w:rsidR="00204A7A" w14:paraId="4E6EFEF6" w14:textId="77777777" w:rsidTr="00AD4E48">
        <w:trPr>
          <w:trHeight w:val="326"/>
        </w:trPr>
        <w:tc>
          <w:tcPr>
            <w:tcW w:w="942" w:type="dxa"/>
          </w:tcPr>
          <w:p w14:paraId="4906B445" w14:textId="77777777" w:rsidR="00204A7A" w:rsidRPr="005448F6" w:rsidRDefault="00204A7A" w:rsidP="00204A7A">
            <w:pPr>
              <w:pStyle w:val="TableParagraph"/>
              <w:spacing w:before="75"/>
              <w:rPr>
                <w:b/>
              </w:rPr>
            </w:pPr>
          </w:p>
          <w:p w14:paraId="213E8BB1" w14:textId="77777777" w:rsidR="00204A7A" w:rsidRPr="005448F6" w:rsidRDefault="00204A7A" w:rsidP="00204A7A">
            <w:pPr>
              <w:pStyle w:val="TableParagraph"/>
              <w:ind w:right="4"/>
              <w:rPr>
                <w:b/>
              </w:rPr>
            </w:pPr>
            <w:r w:rsidRPr="005448F6">
              <w:rPr>
                <w:b/>
                <w:spacing w:val="-5"/>
                <w:position w:val="1"/>
              </w:rPr>
              <w:t>T</w:t>
            </w:r>
            <w:r w:rsidRPr="005448F6">
              <w:rPr>
                <w:b/>
                <w:spacing w:val="-5"/>
              </w:rPr>
              <w:t>7</w:t>
            </w:r>
          </w:p>
        </w:tc>
        <w:tc>
          <w:tcPr>
            <w:tcW w:w="2549" w:type="dxa"/>
          </w:tcPr>
          <w:p w14:paraId="7781C9DB" w14:textId="5DCFF40D" w:rsidR="00204A7A" w:rsidRPr="005448F6" w:rsidRDefault="00204A7A" w:rsidP="00204A7A">
            <w:pPr>
              <w:pStyle w:val="TableParagraph"/>
              <w:spacing w:before="219"/>
              <w:ind w:left="1" w:right="7"/>
            </w:pPr>
            <w:proofErr w:type="spellStart"/>
            <w:r w:rsidRPr="005448F6">
              <w:rPr>
                <w:spacing w:val="-2"/>
              </w:rPr>
              <w:t>Chlorantraniprole</w:t>
            </w:r>
            <w:proofErr w:type="spellEnd"/>
          </w:p>
        </w:tc>
        <w:tc>
          <w:tcPr>
            <w:tcW w:w="788" w:type="dxa"/>
            <w:vAlign w:val="center"/>
          </w:tcPr>
          <w:p w14:paraId="4929DE7A" w14:textId="77777777" w:rsidR="00204A7A" w:rsidRPr="005448F6" w:rsidRDefault="00204A7A" w:rsidP="00204A7A">
            <w:pPr>
              <w:pStyle w:val="TableParagraph"/>
              <w:spacing w:before="219"/>
              <w:ind w:right="3"/>
            </w:pPr>
            <w:r>
              <w:rPr>
                <w:sz w:val="24"/>
              </w:rPr>
              <w:t>2.86</w:t>
            </w:r>
          </w:p>
        </w:tc>
        <w:tc>
          <w:tcPr>
            <w:tcW w:w="961" w:type="dxa"/>
            <w:vAlign w:val="center"/>
          </w:tcPr>
          <w:p w14:paraId="6648DB57" w14:textId="1DB2F4EC" w:rsidR="00204A7A" w:rsidRPr="005448F6" w:rsidRDefault="00204A7A" w:rsidP="00204A7A">
            <w:pPr>
              <w:pStyle w:val="TableParagraph"/>
              <w:spacing w:before="219"/>
              <w:ind w:right="4"/>
            </w:pPr>
            <w:r>
              <w:rPr>
                <w:sz w:val="24"/>
              </w:rPr>
              <w:t>2.06</w:t>
            </w:r>
          </w:p>
        </w:tc>
        <w:tc>
          <w:tcPr>
            <w:tcW w:w="851" w:type="dxa"/>
            <w:vAlign w:val="center"/>
          </w:tcPr>
          <w:p w14:paraId="14137D76" w14:textId="756AD161" w:rsidR="00204A7A" w:rsidRPr="005448F6" w:rsidRDefault="00204A7A" w:rsidP="00204A7A">
            <w:pPr>
              <w:pStyle w:val="TableParagraph"/>
              <w:spacing w:before="219"/>
              <w:ind w:right="11"/>
            </w:pPr>
            <w:r>
              <w:rPr>
                <w:sz w:val="24"/>
              </w:rPr>
              <w:t>1.73</w:t>
            </w:r>
          </w:p>
        </w:tc>
        <w:tc>
          <w:tcPr>
            <w:tcW w:w="850" w:type="dxa"/>
            <w:vAlign w:val="center"/>
          </w:tcPr>
          <w:p w14:paraId="4AC0DE13" w14:textId="1DEF79AA" w:rsidR="00204A7A" w:rsidRPr="005448F6" w:rsidRDefault="00204A7A" w:rsidP="00204A7A">
            <w:pPr>
              <w:pStyle w:val="TableParagraph"/>
              <w:spacing w:before="219"/>
              <w:ind w:right="6"/>
            </w:pPr>
            <w:r>
              <w:rPr>
                <w:sz w:val="24"/>
              </w:rPr>
              <w:t>1.80</w:t>
            </w:r>
          </w:p>
        </w:tc>
        <w:tc>
          <w:tcPr>
            <w:tcW w:w="836" w:type="dxa"/>
            <w:tcBorders>
              <w:right w:val="single" w:sz="6" w:space="0" w:color="000000"/>
            </w:tcBorders>
            <w:vAlign w:val="center"/>
          </w:tcPr>
          <w:p w14:paraId="6414604F" w14:textId="071B3951" w:rsidR="00204A7A" w:rsidRPr="005448F6" w:rsidRDefault="00204A7A" w:rsidP="00204A7A">
            <w:pPr>
              <w:pStyle w:val="TableParagraph"/>
              <w:spacing w:before="219"/>
              <w:ind w:left="5" w:right="5"/>
            </w:pPr>
            <w:r>
              <w:rPr>
                <w:sz w:val="24"/>
              </w:rPr>
              <w:t>1.86</w:t>
            </w:r>
          </w:p>
        </w:tc>
        <w:tc>
          <w:tcPr>
            <w:tcW w:w="970" w:type="dxa"/>
            <w:tcBorders>
              <w:top w:val="single" w:sz="4" w:space="0" w:color="auto"/>
              <w:bottom w:val="single" w:sz="4" w:space="0" w:color="auto"/>
              <w:right w:val="single" w:sz="4" w:space="0" w:color="auto"/>
            </w:tcBorders>
            <w:vAlign w:val="center"/>
          </w:tcPr>
          <w:p w14:paraId="7CBF95A1" w14:textId="3200AA2A" w:rsidR="00204A7A" w:rsidRDefault="00204A7A" w:rsidP="00204A7A">
            <w:pPr>
              <w:widowControl/>
              <w:autoSpaceDE/>
              <w:autoSpaceDN/>
              <w:spacing w:after="200"/>
              <w:jc w:val="center"/>
            </w:pPr>
            <w:r>
              <w:rPr>
                <w:sz w:val="24"/>
              </w:rPr>
              <w:t>0.86</w:t>
            </w:r>
          </w:p>
        </w:tc>
        <w:tc>
          <w:tcPr>
            <w:tcW w:w="776" w:type="dxa"/>
            <w:tcBorders>
              <w:top w:val="single" w:sz="4" w:space="0" w:color="auto"/>
              <w:bottom w:val="single" w:sz="4" w:space="0" w:color="auto"/>
              <w:right w:val="single" w:sz="4" w:space="0" w:color="auto"/>
            </w:tcBorders>
            <w:vAlign w:val="center"/>
          </w:tcPr>
          <w:p w14:paraId="5CDC4702" w14:textId="5E8CD423" w:rsidR="00204A7A" w:rsidRDefault="00204A7A" w:rsidP="00204A7A">
            <w:pPr>
              <w:widowControl/>
              <w:autoSpaceDE/>
              <w:autoSpaceDN/>
              <w:spacing w:after="200"/>
              <w:jc w:val="center"/>
            </w:pPr>
            <w:r>
              <w:rPr>
                <w:sz w:val="24"/>
              </w:rPr>
              <w:t>0.60</w:t>
            </w:r>
          </w:p>
        </w:tc>
        <w:tc>
          <w:tcPr>
            <w:tcW w:w="962" w:type="dxa"/>
            <w:tcBorders>
              <w:top w:val="single" w:sz="4" w:space="0" w:color="auto"/>
              <w:bottom w:val="single" w:sz="4" w:space="0" w:color="auto"/>
              <w:right w:val="single" w:sz="4" w:space="0" w:color="auto"/>
            </w:tcBorders>
            <w:vAlign w:val="center"/>
          </w:tcPr>
          <w:p w14:paraId="099D0BF2" w14:textId="5BB33C79" w:rsidR="00204A7A" w:rsidRDefault="00204A7A" w:rsidP="00204A7A">
            <w:pPr>
              <w:widowControl/>
              <w:autoSpaceDE/>
              <w:autoSpaceDN/>
              <w:spacing w:after="200"/>
              <w:jc w:val="center"/>
            </w:pPr>
            <w:r>
              <w:rPr>
                <w:sz w:val="24"/>
              </w:rPr>
              <w:t>0.80</w:t>
            </w:r>
          </w:p>
        </w:tc>
        <w:tc>
          <w:tcPr>
            <w:tcW w:w="1103" w:type="dxa"/>
            <w:tcBorders>
              <w:top w:val="single" w:sz="4" w:space="0" w:color="auto"/>
              <w:bottom w:val="single" w:sz="4" w:space="0" w:color="auto"/>
              <w:right w:val="single" w:sz="4" w:space="0" w:color="auto"/>
            </w:tcBorders>
            <w:vAlign w:val="center"/>
          </w:tcPr>
          <w:p w14:paraId="68DFEBD3" w14:textId="0623CE2B" w:rsidR="00204A7A" w:rsidRDefault="00204A7A" w:rsidP="00204A7A">
            <w:pPr>
              <w:widowControl/>
              <w:autoSpaceDE/>
              <w:autoSpaceDN/>
              <w:spacing w:after="200"/>
              <w:jc w:val="center"/>
            </w:pPr>
            <w:r>
              <w:rPr>
                <w:sz w:val="24"/>
              </w:rPr>
              <w:t>0.75</w:t>
            </w:r>
          </w:p>
        </w:tc>
        <w:tc>
          <w:tcPr>
            <w:tcW w:w="1319" w:type="dxa"/>
            <w:tcBorders>
              <w:top w:val="single" w:sz="4" w:space="0" w:color="auto"/>
              <w:bottom w:val="single" w:sz="4" w:space="0" w:color="auto"/>
              <w:right w:val="single" w:sz="4" w:space="0" w:color="auto"/>
            </w:tcBorders>
            <w:vAlign w:val="center"/>
          </w:tcPr>
          <w:p w14:paraId="7166DE3B" w14:textId="19A7E066" w:rsidR="00204A7A" w:rsidRPr="007B106D" w:rsidRDefault="00204A7A" w:rsidP="00204A7A">
            <w:pPr>
              <w:pStyle w:val="TableParagraph"/>
              <w:spacing w:before="1"/>
              <w:ind w:right="14"/>
              <w:rPr>
                <w:sz w:val="24"/>
                <w:szCs w:val="24"/>
              </w:rPr>
            </w:pPr>
            <w:r>
              <w:rPr>
                <w:sz w:val="24"/>
              </w:rPr>
              <w:t>11.7</w:t>
            </w:r>
          </w:p>
        </w:tc>
        <w:tc>
          <w:tcPr>
            <w:tcW w:w="1615" w:type="dxa"/>
            <w:tcBorders>
              <w:top w:val="single" w:sz="4" w:space="0" w:color="auto"/>
              <w:bottom w:val="single" w:sz="4" w:space="0" w:color="auto"/>
              <w:right w:val="single" w:sz="4" w:space="0" w:color="auto"/>
            </w:tcBorders>
            <w:vAlign w:val="center"/>
          </w:tcPr>
          <w:p w14:paraId="126882CF" w14:textId="3F58C40D" w:rsidR="00204A7A" w:rsidRPr="007B106D" w:rsidRDefault="00204A7A" w:rsidP="00204A7A">
            <w:pPr>
              <w:pStyle w:val="TableParagraph"/>
              <w:spacing w:before="1"/>
              <w:ind w:right="1"/>
              <w:rPr>
                <w:sz w:val="24"/>
                <w:szCs w:val="24"/>
              </w:rPr>
            </w:pPr>
            <w:r>
              <w:rPr>
                <w:sz w:val="24"/>
              </w:rPr>
              <w:t>1:1.05</w:t>
            </w:r>
          </w:p>
        </w:tc>
      </w:tr>
      <w:tr w:rsidR="00204A7A" w14:paraId="70698C6C" w14:textId="77777777" w:rsidTr="00B3053C">
        <w:trPr>
          <w:trHeight w:val="327"/>
        </w:trPr>
        <w:tc>
          <w:tcPr>
            <w:tcW w:w="3491" w:type="dxa"/>
            <w:gridSpan w:val="2"/>
          </w:tcPr>
          <w:p w14:paraId="13381350" w14:textId="77777777" w:rsidR="00204A7A" w:rsidRPr="005448F6" w:rsidRDefault="00204A7A" w:rsidP="00204A7A">
            <w:pPr>
              <w:pStyle w:val="TableParagraph"/>
              <w:spacing w:before="219"/>
              <w:ind w:left="801"/>
            </w:pPr>
            <w:r w:rsidRPr="005448F6">
              <w:t xml:space="preserve">Overall </w:t>
            </w:r>
            <w:r w:rsidRPr="005448F6">
              <w:rPr>
                <w:spacing w:val="-4"/>
              </w:rPr>
              <w:t>Mean</w:t>
            </w:r>
          </w:p>
        </w:tc>
        <w:tc>
          <w:tcPr>
            <w:tcW w:w="788" w:type="dxa"/>
          </w:tcPr>
          <w:p w14:paraId="6949A5C6" w14:textId="33E4B678" w:rsidR="00204A7A" w:rsidRPr="005448F6" w:rsidRDefault="00B23EFB" w:rsidP="00204A7A">
            <w:pPr>
              <w:pStyle w:val="TableParagraph"/>
              <w:spacing w:before="83"/>
              <w:ind w:right="3"/>
            </w:pPr>
            <w:r>
              <w:t>2.79</w:t>
            </w:r>
          </w:p>
        </w:tc>
        <w:tc>
          <w:tcPr>
            <w:tcW w:w="961" w:type="dxa"/>
          </w:tcPr>
          <w:p w14:paraId="4969823C" w14:textId="6ED278C9" w:rsidR="00204A7A" w:rsidRPr="005448F6" w:rsidRDefault="00B23EFB" w:rsidP="00204A7A">
            <w:pPr>
              <w:pStyle w:val="TableParagraph"/>
              <w:spacing w:before="219"/>
              <w:ind w:right="4"/>
            </w:pPr>
            <w:r>
              <w:t>1.66</w:t>
            </w:r>
          </w:p>
        </w:tc>
        <w:tc>
          <w:tcPr>
            <w:tcW w:w="851" w:type="dxa"/>
          </w:tcPr>
          <w:p w14:paraId="6FB60173" w14:textId="7FF26D6A" w:rsidR="00204A7A" w:rsidRPr="005448F6" w:rsidRDefault="00B23EFB" w:rsidP="00204A7A">
            <w:pPr>
              <w:pStyle w:val="TableParagraph"/>
              <w:spacing w:before="219"/>
              <w:ind w:right="11"/>
            </w:pPr>
            <w:r>
              <w:t>1.48</w:t>
            </w:r>
          </w:p>
        </w:tc>
        <w:tc>
          <w:tcPr>
            <w:tcW w:w="850" w:type="dxa"/>
          </w:tcPr>
          <w:p w14:paraId="346287D2" w14:textId="5ABD481E" w:rsidR="00204A7A" w:rsidRPr="005448F6" w:rsidRDefault="00B23EFB" w:rsidP="00204A7A">
            <w:pPr>
              <w:pStyle w:val="TableParagraph"/>
              <w:spacing w:before="219"/>
              <w:ind w:right="6"/>
            </w:pPr>
            <w:r>
              <w:t>1.38</w:t>
            </w:r>
          </w:p>
        </w:tc>
        <w:tc>
          <w:tcPr>
            <w:tcW w:w="836" w:type="dxa"/>
            <w:tcBorders>
              <w:right w:val="single" w:sz="6" w:space="0" w:color="000000"/>
            </w:tcBorders>
          </w:tcPr>
          <w:p w14:paraId="4301649F" w14:textId="2136846E" w:rsidR="00204A7A" w:rsidRPr="005448F6" w:rsidRDefault="00B23EFB" w:rsidP="00204A7A">
            <w:pPr>
              <w:pStyle w:val="TableParagraph"/>
              <w:spacing w:before="219"/>
              <w:ind w:left="5" w:right="5"/>
            </w:pPr>
            <w:r>
              <w:t>1.42</w:t>
            </w:r>
          </w:p>
        </w:tc>
        <w:tc>
          <w:tcPr>
            <w:tcW w:w="970" w:type="dxa"/>
            <w:tcBorders>
              <w:top w:val="single" w:sz="4" w:space="0" w:color="auto"/>
              <w:bottom w:val="single" w:sz="4" w:space="0" w:color="auto"/>
              <w:right w:val="single" w:sz="4" w:space="0" w:color="auto"/>
            </w:tcBorders>
          </w:tcPr>
          <w:p w14:paraId="277DFFBB" w14:textId="36A88D48" w:rsidR="00204A7A" w:rsidRDefault="00B23EFB" w:rsidP="00204A7A">
            <w:pPr>
              <w:widowControl/>
              <w:autoSpaceDE/>
              <w:autoSpaceDN/>
              <w:spacing w:after="200"/>
              <w:jc w:val="center"/>
            </w:pPr>
            <w:r>
              <w:t>0.98</w:t>
            </w:r>
          </w:p>
        </w:tc>
        <w:tc>
          <w:tcPr>
            <w:tcW w:w="776" w:type="dxa"/>
            <w:tcBorders>
              <w:top w:val="single" w:sz="4" w:space="0" w:color="auto"/>
              <w:bottom w:val="single" w:sz="4" w:space="0" w:color="auto"/>
              <w:right w:val="single" w:sz="4" w:space="0" w:color="auto"/>
            </w:tcBorders>
          </w:tcPr>
          <w:p w14:paraId="27C865DA" w14:textId="3D0E3DAA" w:rsidR="00204A7A" w:rsidRDefault="00B23EFB" w:rsidP="00204A7A">
            <w:pPr>
              <w:widowControl/>
              <w:autoSpaceDE/>
              <w:autoSpaceDN/>
              <w:spacing w:after="200"/>
              <w:jc w:val="center"/>
            </w:pPr>
            <w:r>
              <w:t>0.77</w:t>
            </w:r>
          </w:p>
        </w:tc>
        <w:tc>
          <w:tcPr>
            <w:tcW w:w="962" w:type="dxa"/>
            <w:tcBorders>
              <w:top w:val="single" w:sz="4" w:space="0" w:color="auto"/>
              <w:bottom w:val="single" w:sz="4" w:space="0" w:color="auto"/>
              <w:right w:val="single" w:sz="4" w:space="0" w:color="auto"/>
            </w:tcBorders>
          </w:tcPr>
          <w:p w14:paraId="4DF82985" w14:textId="488E8890" w:rsidR="00204A7A" w:rsidRDefault="00B23EFB" w:rsidP="00204A7A">
            <w:pPr>
              <w:widowControl/>
              <w:autoSpaceDE/>
              <w:autoSpaceDN/>
              <w:spacing w:after="200"/>
              <w:jc w:val="center"/>
            </w:pPr>
            <w:r>
              <w:t>0.97</w:t>
            </w:r>
          </w:p>
        </w:tc>
        <w:tc>
          <w:tcPr>
            <w:tcW w:w="1103" w:type="dxa"/>
            <w:tcBorders>
              <w:top w:val="single" w:sz="4" w:space="0" w:color="auto"/>
              <w:bottom w:val="single" w:sz="4" w:space="0" w:color="auto"/>
              <w:right w:val="single" w:sz="4" w:space="0" w:color="auto"/>
            </w:tcBorders>
          </w:tcPr>
          <w:p w14:paraId="445DBE8A" w14:textId="700E9903" w:rsidR="00204A7A" w:rsidRDefault="00B23EFB" w:rsidP="00204A7A">
            <w:pPr>
              <w:widowControl/>
              <w:autoSpaceDE/>
              <w:autoSpaceDN/>
              <w:spacing w:after="200"/>
              <w:jc w:val="center"/>
            </w:pPr>
            <w:r>
              <w:t>6.59</w:t>
            </w:r>
          </w:p>
        </w:tc>
        <w:tc>
          <w:tcPr>
            <w:tcW w:w="1319" w:type="dxa"/>
            <w:tcBorders>
              <w:top w:val="single" w:sz="4" w:space="0" w:color="auto"/>
              <w:bottom w:val="single" w:sz="4" w:space="0" w:color="auto"/>
              <w:right w:val="single" w:sz="4" w:space="0" w:color="auto"/>
            </w:tcBorders>
          </w:tcPr>
          <w:p w14:paraId="5B638B33" w14:textId="0DD28805"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14DFFFEB" w14:textId="60B8CD81" w:rsidR="00204A7A" w:rsidRDefault="00204A7A" w:rsidP="00204A7A">
            <w:pPr>
              <w:widowControl/>
              <w:autoSpaceDE/>
              <w:autoSpaceDN/>
              <w:spacing w:after="200"/>
              <w:jc w:val="center"/>
            </w:pPr>
            <w:r>
              <w:t>----</w:t>
            </w:r>
          </w:p>
        </w:tc>
      </w:tr>
      <w:tr w:rsidR="00204A7A" w14:paraId="7250894E" w14:textId="77777777" w:rsidTr="00B9376F">
        <w:trPr>
          <w:trHeight w:val="326"/>
        </w:trPr>
        <w:tc>
          <w:tcPr>
            <w:tcW w:w="3491" w:type="dxa"/>
            <w:gridSpan w:val="2"/>
          </w:tcPr>
          <w:p w14:paraId="1C3CF1F7" w14:textId="2CB0B5B7" w:rsidR="00204A7A" w:rsidRPr="005448F6" w:rsidRDefault="00204A7A" w:rsidP="00204A7A">
            <w:pPr>
              <w:pStyle w:val="TableParagraph"/>
              <w:spacing w:before="219"/>
              <w:ind w:right="4"/>
            </w:pPr>
            <w:r w:rsidRPr="005448F6">
              <w:t>F-</w:t>
            </w:r>
            <w:r w:rsidRPr="005448F6">
              <w:rPr>
                <w:spacing w:val="-4"/>
              </w:rPr>
              <w:t>test</w:t>
            </w:r>
          </w:p>
        </w:tc>
        <w:tc>
          <w:tcPr>
            <w:tcW w:w="788" w:type="dxa"/>
            <w:vAlign w:val="center"/>
          </w:tcPr>
          <w:p w14:paraId="691B4567" w14:textId="77777777" w:rsidR="00204A7A" w:rsidRPr="00D30D67" w:rsidRDefault="00204A7A" w:rsidP="00204A7A">
            <w:pPr>
              <w:pStyle w:val="TableParagraph"/>
              <w:spacing w:before="219"/>
              <w:ind w:left="2" w:right="3"/>
              <w:rPr>
                <w:bCs/>
              </w:rPr>
            </w:pPr>
            <w:r w:rsidRPr="00D30D67">
              <w:rPr>
                <w:bCs/>
                <w:spacing w:val="-5"/>
                <w:sz w:val="24"/>
              </w:rPr>
              <w:t>NS</w:t>
            </w:r>
          </w:p>
        </w:tc>
        <w:tc>
          <w:tcPr>
            <w:tcW w:w="961" w:type="dxa"/>
            <w:vAlign w:val="center"/>
          </w:tcPr>
          <w:p w14:paraId="564274DB" w14:textId="0148B545" w:rsidR="00204A7A" w:rsidRPr="00D30D67" w:rsidRDefault="00204A7A" w:rsidP="00204A7A">
            <w:pPr>
              <w:pStyle w:val="TableParagraph"/>
              <w:spacing w:before="219"/>
              <w:ind w:left="2" w:right="4"/>
              <w:rPr>
                <w:bCs/>
              </w:rPr>
            </w:pPr>
            <w:r w:rsidRPr="00D30D67">
              <w:rPr>
                <w:bCs/>
                <w:spacing w:val="-10"/>
                <w:sz w:val="24"/>
              </w:rPr>
              <w:t>S</w:t>
            </w:r>
          </w:p>
        </w:tc>
        <w:tc>
          <w:tcPr>
            <w:tcW w:w="851" w:type="dxa"/>
            <w:vAlign w:val="center"/>
          </w:tcPr>
          <w:p w14:paraId="4E89D9BD" w14:textId="5D5EBB48" w:rsidR="00204A7A" w:rsidRPr="00D30D67" w:rsidRDefault="00204A7A" w:rsidP="00204A7A">
            <w:pPr>
              <w:pStyle w:val="TableParagraph"/>
              <w:spacing w:before="219"/>
              <w:ind w:right="11"/>
              <w:rPr>
                <w:bCs/>
              </w:rPr>
            </w:pPr>
            <w:r w:rsidRPr="00D30D67">
              <w:rPr>
                <w:bCs/>
                <w:spacing w:val="-10"/>
                <w:sz w:val="24"/>
              </w:rPr>
              <w:t>S</w:t>
            </w:r>
          </w:p>
        </w:tc>
        <w:tc>
          <w:tcPr>
            <w:tcW w:w="850" w:type="dxa"/>
            <w:vAlign w:val="center"/>
          </w:tcPr>
          <w:p w14:paraId="1972FBE2" w14:textId="1643A13C" w:rsidR="00204A7A" w:rsidRPr="00D30D67" w:rsidRDefault="00204A7A" w:rsidP="00204A7A">
            <w:pPr>
              <w:pStyle w:val="TableParagraph"/>
              <w:spacing w:before="219"/>
              <w:ind w:right="6"/>
              <w:rPr>
                <w:bCs/>
              </w:rPr>
            </w:pPr>
            <w:r w:rsidRPr="00D30D67">
              <w:rPr>
                <w:bCs/>
                <w:spacing w:val="-10"/>
                <w:sz w:val="24"/>
              </w:rPr>
              <w:t>S</w:t>
            </w:r>
          </w:p>
        </w:tc>
        <w:tc>
          <w:tcPr>
            <w:tcW w:w="836" w:type="dxa"/>
            <w:tcBorders>
              <w:right w:val="single" w:sz="6" w:space="0" w:color="000000"/>
            </w:tcBorders>
            <w:vAlign w:val="center"/>
          </w:tcPr>
          <w:p w14:paraId="6B35C6DE" w14:textId="3B8D4534" w:rsidR="00204A7A" w:rsidRPr="00D30D67" w:rsidRDefault="00204A7A" w:rsidP="00204A7A">
            <w:pPr>
              <w:pStyle w:val="TableParagraph"/>
              <w:spacing w:before="219"/>
              <w:ind w:right="5"/>
              <w:rPr>
                <w:bCs/>
              </w:rPr>
            </w:pPr>
            <w:r w:rsidRPr="00D30D67">
              <w:rPr>
                <w:bCs/>
                <w:spacing w:val="-10"/>
                <w:sz w:val="24"/>
              </w:rPr>
              <w:t>S</w:t>
            </w:r>
          </w:p>
        </w:tc>
        <w:tc>
          <w:tcPr>
            <w:tcW w:w="970" w:type="dxa"/>
            <w:tcBorders>
              <w:top w:val="single" w:sz="4" w:space="0" w:color="auto"/>
              <w:bottom w:val="single" w:sz="4" w:space="0" w:color="auto"/>
              <w:right w:val="single" w:sz="4" w:space="0" w:color="auto"/>
            </w:tcBorders>
            <w:vAlign w:val="center"/>
          </w:tcPr>
          <w:p w14:paraId="091B3494" w14:textId="62E17CDB" w:rsidR="00204A7A" w:rsidRPr="00D30D67" w:rsidRDefault="00204A7A" w:rsidP="00204A7A">
            <w:pPr>
              <w:widowControl/>
              <w:autoSpaceDE/>
              <w:autoSpaceDN/>
              <w:spacing w:after="200"/>
              <w:jc w:val="center"/>
              <w:rPr>
                <w:bCs/>
              </w:rPr>
            </w:pPr>
            <w:r w:rsidRPr="00D30D67">
              <w:rPr>
                <w:bCs/>
                <w:spacing w:val="-10"/>
                <w:sz w:val="24"/>
              </w:rPr>
              <w:t>S</w:t>
            </w:r>
          </w:p>
        </w:tc>
        <w:tc>
          <w:tcPr>
            <w:tcW w:w="776" w:type="dxa"/>
            <w:tcBorders>
              <w:top w:val="single" w:sz="4" w:space="0" w:color="auto"/>
              <w:bottom w:val="single" w:sz="4" w:space="0" w:color="auto"/>
              <w:right w:val="single" w:sz="4" w:space="0" w:color="auto"/>
            </w:tcBorders>
            <w:vAlign w:val="center"/>
          </w:tcPr>
          <w:p w14:paraId="73BCC40A" w14:textId="7F7FB752" w:rsidR="00204A7A" w:rsidRPr="00D30D67" w:rsidRDefault="00204A7A" w:rsidP="00204A7A">
            <w:pPr>
              <w:widowControl/>
              <w:autoSpaceDE/>
              <w:autoSpaceDN/>
              <w:spacing w:after="200"/>
              <w:jc w:val="center"/>
              <w:rPr>
                <w:bCs/>
              </w:rPr>
            </w:pPr>
            <w:r w:rsidRPr="00D30D67">
              <w:rPr>
                <w:bCs/>
                <w:spacing w:val="-10"/>
                <w:sz w:val="24"/>
              </w:rPr>
              <w:t>S</w:t>
            </w:r>
          </w:p>
        </w:tc>
        <w:tc>
          <w:tcPr>
            <w:tcW w:w="962" w:type="dxa"/>
            <w:tcBorders>
              <w:top w:val="single" w:sz="4" w:space="0" w:color="auto"/>
              <w:bottom w:val="single" w:sz="4" w:space="0" w:color="auto"/>
              <w:right w:val="single" w:sz="4" w:space="0" w:color="auto"/>
            </w:tcBorders>
            <w:vAlign w:val="center"/>
          </w:tcPr>
          <w:p w14:paraId="2BB9AF44" w14:textId="61A8B5DB" w:rsidR="00204A7A" w:rsidRPr="00D30D67" w:rsidRDefault="00204A7A" w:rsidP="00204A7A">
            <w:pPr>
              <w:widowControl/>
              <w:autoSpaceDE/>
              <w:autoSpaceDN/>
              <w:spacing w:after="200"/>
              <w:jc w:val="center"/>
              <w:rPr>
                <w:bCs/>
              </w:rPr>
            </w:pPr>
            <w:r w:rsidRPr="00D30D67">
              <w:rPr>
                <w:bCs/>
                <w:spacing w:val="-10"/>
                <w:sz w:val="24"/>
              </w:rPr>
              <w:t>S</w:t>
            </w:r>
          </w:p>
        </w:tc>
        <w:tc>
          <w:tcPr>
            <w:tcW w:w="1103" w:type="dxa"/>
            <w:tcBorders>
              <w:top w:val="single" w:sz="4" w:space="0" w:color="auto"/>
              <w:bottom w:val="single" w:sz="4" w:space="0" w:color="auto"/>
              <w:right w:val="single" w:sz="4" w:space="0" w:color="auto"/>
            </w:tcBorders>
            <w:vAlign w:val="center"/>
          </w:tcPr>
          <w:p w14:paraId="0D859275" w14:textId="20557025" w:rsidR="00204A7A" w:rsidRPr="00D30D67" w:rsidRDefault="00204A7A" w:rsidP="00204A7A">
            <w:pPr>
              <w:widowControl/>
              <w:autoSpaceDE/>
              <w:autoSpaceDN/>
              <w:spacing w:after="200"/>
              <w:jc w:val="center"/>
              <w:rPr>
                <w:bCs/>
              </w:rPr>
            </w:pPr>
            <w:r w:rsidRPr="00D30D67">
              <w:rPr>
                <w:bCs/>
                <w:spacing w:val="-10"/>
                <w:sz w:val="24"/>
              </w:rPr>
              <w:t>S</w:t>
            </w:r>
          </w:p>
        </w:tc>
        <w:tc>
          <w:tcPr>
            <w:tcW w:w="1319" w:type="dxa"/>
            <w:tcBorders>
              <w:top w:val="single" w:sz="4" w:space="0" w:color="auto"/>
              <w:bottom w:val="single" w:sz="4" w:space="0" w:color="auto"/>
              <w:right w:val="single" w:sz="4" w:space="0" w:color="auto"/>
            </w:tcBorders>
          </w:tcPr>
          <w:p w14:paraId="5850424F" w14:textId="1237FDE2"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1A0CA632" w14:textId="091376C2" w:rsidR="00204A7A" w:rsidRDefault="00204A7A" w:rsidP="00204A7A">
            <w:pPr>
              <w:widowControl/>
              <w:autoSpaceDE/>
              <w:autoSpaceDN/>
              <w:spacing w:after="200"/>
              <w:jc w:val="center"/>
            </w:pPr>
            <w:r>
              <w:t>-----</w:t>
            </w:r>
          </w:p>
        </w:tc>
      </w:tr>
      <w:tr w:rsidR="00204A7A" w14:paraId="09DD4658" w14:textId="77777777" w:rsidTr="00B9376F">
        <w:trPr>
          <w:trHeight w:val="326"/>
        </w:trPr>
        <w:tc>
          <w:tcPr>
            <w:tcW w:w="3491" w:type="dxa"/>
            <w:gridSpan w:val="2"/>
          </w:tcPr>
          <w:p w14:paraId="16B05792" w14:textId="77777777" w:rsidR="00204A7A" w:rsidRPr="005448F6" w:rsidRDefault="00204A7A" w:rsidP="00204A7A">
            <w:pPr>
              <w:pStyle w:val="TableParagraph"/>
              <w:spacing w:before="217"/>
              <w:ind w:left="971"/>
            </w:pPr>
            <w:r w:rsidRPr="005448F6">
              <w:t xml:space="preserve">S. Ed. </w:t>
            </w:r>
            <w:r w:rsidRPr="005448F6">
              <w:rPr>
                <w:spacing w:val="-5"/>
              </w:rPr>
              <w:t>(±)</w:t>
            </w:r>
          </w:p>
        </w:tc>
        <w:tc>
          <w:tcPr>
            <w:tcW w:w="788" w:type="dxa"/>
            <w:vAlign w:val="center"/>
          </w:tcPr>
          <w:p w14:paraId="061C349D" w14:textId="77777777" w:rsidR="00204A7A" w:rsidRPr="00D30D67" w:rsidRDefault="00204A7A" w:rsidP="00204A7A">
            <w:pPr>
              <w:pStyle w:val="TableParagraph"/>
              <w:spacing w:before="217"/>
              <w:ind w:right="3"/>
              <w:rPr>
                <w:bCs/>
              </w:rPr>
            </w:pPr>
            <w:r w:rsidRPr="00D30D67">
              <w:rPr>
                <w:bCs/>
                <w:sz w:val="24"/>
              </w:rPr>
              <w:t>0.37</w:t>
            </w:r>
          </w:p>
        </w:tc>
        <w:tc>
          <w:tcPr>
            <w:tcW w:w="961" w:type="dxa"/>
            <w:vAlign w:val="center"/>
          </w:tcPr>
          <w:p w14:paraId="031B23D6" w14:textId="35A49D87" w:rsidR="00204A7A" w:rsidRPr="00D30D67" w:rsidRDefault="00204A7A" w:rsidP="00204A7A">
            <w:pPr>
              <w:pStyle w:val="TableParagraph"/>
              <w:spacing w:before="217"/>
              <w:ind w:right="4"/>
              <w:rPr>
                <w:bCs/>
              </w:rPr>
            </w:pPr>
            <w:r w:rsidRPr="00D30D67">
              <w:rPr>
                <w:bCs/>
                <w:sz w:val="24"/>
              </w:rPr>
              <w:t>0.39</w:t>
            </w:r>
          </w:p>
        </w:tc>
        <w:tc>
          <w:tcPr>
            <w:tcW w:w="851" w:type="dxa"/>
            <w:vAlign w:val="center"/>
          </w:tcPr>
          <w:p w14:paraId="433A7014" w14:textId="073C2262" w:rsidR="00204A7A" w:rsidRPr="00D30D67" w:rsidRDefault="00204A7A" w:rsidP="00204A7A">
            <w:pPr>
              <w:pStyle w:val="TableParagraph"/>
              <w:spacing w:before="217"/>
              <w:ind w:right="11"/>
              <w:rPr>
                <w:bCs/>
              </w:rPr>
            </w:pPr>
            <w:r w:rsidRPr="00D30D67">
              <w:rPr>
                <w:bCs/>
                <w:sz w:val="24"/>
              </w:rPr>
              <w:t>0.16</w:t>
            </w:r>
          </w:p>
        </w:tc>
        <w:tc>
          <w:tcPr>
            <w:tcW w:w="850" w:type="dxa"/>
            <w:vAlign w:val="center"/>
          </w:tcPr>
          <w:p w14:paraId="33EA96F8" w14:textId="28FFB104" w:rsidR="00204A7A" w:rsidRPr="00D30D67" w:rsidRDefault="00204A7A" w:rsidP="00204A7A">
            <w:pPr>
              <w:pStyle w:val="TableParagraph"/>
              <w:spacing w:before="217"/>
              <w:ind w:right="6"/>
              <w:rPr>
                <w:bCs/>
              </w:rPr>
            </w:pPr>
            <w:r w:rsidRPr="00D30D67">
              <w:rPr>
                <w:bCs/>
                <w:sz w:val="24"/>
              </w:rPr>
              <w:t>0.18</w:t>
            </w:r>
          </w:p>
        </w:tc>
        <w:tc>
          <w:tcPr>
            <w:tcW w:w="836" w:type="dxa"/>
            <w:tcBorders>
              <w:right w:val="single" w:sz="6" w:space="0" w:color="000000"/>
            </w:tcBorders>
            <w:vAlign w:val="center"/>
          </w:tcPr>
          <w:p w14:paraId="49AE818F" w14:textId="7436AEC2" w:rsidR="00204A7A" w:rsidRPr="00D30D67" w:rsidRDefault="00204A7A" w:rsidP="00204A7A">
            <w:pPr>
              <w:pStyle w:val="TableParagraph"/>
              <w:spacing w:before="217"/>
              <w:ind w:left="5" w:right="5"/>
              <w:rPr>
                <w:bCs/>
              </w:rPr>
            </w:pPr>
            <w:r w:rsidRPr="00D30D67">
              <w:rPr>
                <w:bCs/>
                <w:sz w:val="24"/>
              </w:rPr>
              <w:t>0.28</w:t>
            </w:r>
          </w:p>
        </w:tc>
        <w:tc>
          <w:tcPr>
            <w:tcW w:w="970" w:type="dxa"/>
            <w:tcBorders>
              <w:top w:val="single" w:sz="4" w:space="0" w:color="auto"/>
              <w:bottom w:val="single" w:sz="4" w:space="0" w:color="auto"/>
              <w:right w:val="single" w:sz="4" w:space="0" w:color="auto"/>
            </w:tcBorders>
            <w:vAlign w:val="center"/>
          </w:tcPr>
          <w:p w14:paraId="46AD2025" w14:textId="08BC1044" w:rsidR="00204A7A" w:rsidRPr="00D30D67" w:rsidRDefault="00204A7A" w:rsidP="00204A7A">
            <w:pPr>
              <w:widowControl/>
              <w:autoSpaceDE/>
              <w:autoSpaceDN/>
              <w:spacing w:after="200"/>
              <w:jc w:val="center"/>
              <w:rPr>
                <w:bCs/>
              </w:rPr>
            </w:pPr>
            <w:r w:rsidRPr="00D30D67">
              <w:rPr>
                <w:bCs/>
                <w:sz w:val="24"/>
              </w:rPr>
              <w:t>0.17</w:t>
            </w:r>
          </w:p>
        </w:tc>
        <w:tc>
          <w:tcPr>
            <w:tcW w:w="776" w:type="dxa"/>
            <w:tcBorders>
              <w:top w:val="single" w:sz="4" w:space="0" w:color="auto"/>
              <w:bottom w:val="single" w:sz="4" w:space="0" w:color="auto"/>
              <w:right w:val="single" w:sz="4" w:space="0" w:color="auto"/>
            </w:tcBorders>
            <w:vAlign w:val="center"/>
          </w:tcPr>
          <w:p w14:paraId="7AB6F312" w14:textId="31C8A57E" w:rsidR="00204A7A" w:rsidRPr="00D30D67" w:rsidRDefault="00204A7A" w:rsidP="00204A7A">
            <w:pPr>
              <w:widowControl/>
              <w:autoSpaceDE/>
              <w:autoSpaceDN/>
              <w:spacing w:after="200"/>
              <w:jc w:val="center"/>
              <w:rPr>
                <w:bCs/>
              </w:rPr>
            </w:pPr>
            <w:r w:rsidRPr="00D30D67">
              <w:rPr>
                <w:bCs/>
                <w:sz w:val="24"/>
              </w:rPr>
              <w:t>0.28</w:t>
            </w:r>
          </w:p>
        </w:tc>
        <w:tc>
          <w:tcPr>
            <w:tcW w:w="962" w:type="dxa"/>
            <w:tcBorders>
              <w:top w:val="single" w:sz="4" w:space="0" w:color="auto"/>
              <w:bottom w:val="single" w:sz="4" w:space="0" w:color="auto"/>
              <w:right w:val="single" w:sz="4" w:space="0" w:color="auto"/>
            </w:tcBorders>
            <w:vAlign w:val="center"/>
          </w:tcPr>
          <w:p w14:paraId="5797EC41" w14:textId="7981B3BA" w:rsidR="00204A7A" w:rsidRPr="00D30D67" w:rsidRDefault="00204A7A" w:rsidP="00204A7A">
            <w:pPr>
              <w:widowControl/>
              <w:autoSpaceDE/>
              <w:autoSpaceDN/>
              <w:spacing w:after="200"/>
              <w:jc w:val="center"/>
              <w:rPr>
                <w:bCs/>
              </w:rPr>
            </w:pPr>
            <w:r w:rsidRPr="00D30D67">
              <w:rPr>
                <w:bCs/>
                <w:sz w:val="24"/>
              </w:rPr>
              <w:t>0.18</w:t>
            </w:r>
          </w:p>
        </w:tc>
        <w:tc>
          <w:tcPr>
            <w:tcW w:w="1103" w:type="dxa"/>
            <w:tcBorders>
              <w:top w:val="single" w:sz="4" w:space="0" w:color="auto"/>
              <w:bottom w:val="single" w:sz="4" w:space="0" w:color="auto"/>
              <w:right w:val="single" w:sz="4" w:space="0" w:color="auto"/>
            </w:tcBorders>
            <w:vAlign w:val="center"/>
          </w:tcPr>
          <w:p w14:paraId="7A4F570C" w14:textId="7FD8E86B" w:rsidR="00204A7A" w:rsidRPr="00D30D67" w:rsidRDefault="00204A7A" w:rsidP="00204A7A">
            <w:pPr>
              <w:widowControl/>
              <w:autoSpaceDE/>
              <w:autoSpaceDN/>
              <w:spacing w:after="200"/>
              <w:jc w:val="center"/>
              <w:rPr>
                <w:bCs/>
              </w:rPr>
            </w:pPr>
            <w:r w:rsidRPr="00D30D67">
              <w:rPr>
                <w:bCs/>
                <w:sz w:val="24"/>
              </w:rPr>
              <w:t>0.14</w:t>
            </w:r>
          </w:p>
        </w:tc>
        <w:tc>
          <w:tcPr>
            <w:tcW w:w="1319" w:type="dxa"/>
            <w:tcBorders>
              <w:top w:val="single" w:sz="4" w:space="0" w:color="auto"/>
              <w:bottom w:val="single" w:sz="4" w:space="0" w:color="auto"/>
              <w:right w:val="single" w:sz="4" w:space="0" w:color="auto"/>
            </w:tcBorders>
          </w:tcPr>
          <w:p w14:paraId="50CB549B" w14:textId="4ABFB808"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237991DB" w14:textId="3803F6A7" w:rsidR="00204A7A" w:rsidRDefault="00204A7A" w:rsidP="00204A7A">
            <w:pPr>
              <w:widowControl/>
              <w:autoSpaceDE/>
              <w:autoSpaceDN/>
              <w:spacing w:after="200"/>
              <w:jc w:val="center"/>
            </w:pPr>
            <w:r>
              <w:t>-----</w:t>
            </w:r>
          </w:p>
        </w:tc>
      </w:tr>
      <w:tr w:rsidR="00204A7A" w14:paraId="0CD5ED1E" w14:textId="77777777" w:rsidTr="00B9376F">
        <w:trPr>
          <w:trHeight w:val="497"/>
        </w:trPr>
        <w:tc>
          <w:tcPr>
            <w:tcW w:w="3491" w:type="dxa"/>
            <w:gridSpan w:val="2"/>
          </w:tcPr>
          <w:p w14:paraId="08E051E6" w14:textId="77777777" w:rsidR="00204A7A" w:rsidRPr="005448F6" w:rsidRDefault="00204A7A" w:rsidP="00204A7A">
            <w:pPr>
              <w:pStyle w:val="TableParagraph"/>
              <w:spacing w:before="217"/>
              <w:ind w:left="695"/>
            </w:pPr>
            <w:r w:rsidRPr="005448F6">
              <w:t>C.D.(P=</w:t>
            </w:r>
            <w:r w:rsidRPr="005448F6">
              <w:rPr>
                <w:spacing w:val="-2"/>
              </w:rPr>
              <w:t>0.05)</w:t>
            </w:r>
          </w:p>
        </w:tc>
        <w:tc>
          <w:tcPr>
            <w:tcW w:w="788" w:type="dxa"/>
            <w:vAlign w:val="center"/>
          </w:tcPr>
          <w:p w14:paraId="20B29350" w14:textId="77777777" w:rsidR="00204A7A" w:rsidRPr="00D30D67" w:rsidRDefault="00204A7A" w:rsidP="00204A7A">
            <w:pPr>
              <w:pStyle w:val="TableParagraph"/>
              <w:spacing w:before="217"/>
              <w:ind w:right="3"/>
              <w:rPr>
                <w:bCs/>
              </w:rPr>
            </w:pPr>
            <w:r w:rsidRPr="00D30D67">
              <w:rPr>
                <w:bCs/>
                <w:sz w:val="24"/>
              </w:rPr>
              <w:t>0.15</w:t>
            </w:r>
          </w:p>
        </w:tc>
        <w:tc>
          <w:tcPr>
            <w:tcW w:w="961" w:type="dxa"/>
            <w:vAlign w:val="center"/>
          </w:tcPr>
          <w:p w14:paraId="7DCA24B9" w14:textId="70DB2D2D" w:rsidR="00204A7A" w:rsidRPr="00D30D67" w:rsidRDefault="00204A7A" w:rsidP="00204A7A">
            <w:pPr>
              <w:pStyle w:val="TableParagraph"/>
              <w:spacing w:before="217"/>
              <w:ind w:right="4"/>
              <w:rPr>
                <w:bCs/>
              </w:rPr>
            </w:pPr>
            <w:r w:rsidRPr="00D30D67">
              <w:rPr>
                <w:bCs/>
                <w:sz w:val="24"/>
              </w:rPr>
              <w:t>0.18</w:t>
            </w:r>
          </w:p>
        </w:tc>
        <w:tc>
          <w:tcPr>
            <w:tcW w:w="851" w:type="dxa"/>
            <w:vAlign w:val="center"/>
          </w:tcPr>
          <w:p w14:paraId="4EEFC40B" w14:textId="23611C59" w:rsidR="00204A7A" w:rsidRPr="00D30D67" w:rsidRDefault="00204A7A" w:rsidP="00204A7A">
            <w:pPr>
              <w:pStyle w:val="TableParagraph"/>
              <w:spacing w:before="217"/>
              <w:ind w:left="7" w:right="11"/>
              <w:rPr>
                <w:bCs/>
              </w:rPr>
            </w:pPr>
            <w:r w:rsidRPr="00D30D67">
              <w:rPr>
                <w:bCs/>
                <w:sz w:val="24"/>
              </w:rPr>
              <w:t>0.23</w:t>
            </w:r>
          </w:p>
        </w:tc>
        <w:tc>
          <w:tcPr>
            <w:tcW w:w="850" w:type="dxa"/>
            <w:vAlign w:val="center"/>
          </w:tcPr>
          <w:p w14:paraId="5F40B721" w14:textId="5F8945B1" w:rsidR="00204A7A" w:rsidRPr="00D30D67" w:rsidRDefault="00204A7A" w:rsidP="00204A7A">
            <w:pPr>
              <w:pStyle w:val="TableParagraph"/>
              <w:spacing w:before="217"/>
              <w:ind w:left="3" w:right="6"/>
              <w:rPr>
                <w:bCs/>
              </w:rPr>
            </w:pPr>
            <w:r w:rsidRPr="00D30D67">
              <w:rPr>
                <w:bCs/>
                <w:sz w:val="24"/>
              </w:rPr>
              <w:t>0.19</w:t>
            </w:r>
          </w:p>
        </w:tc>
        <w:tc>
          <w:tcPr>
            <w:tcW w:w="836" w:type="dxa"/>
            <w:tcBorders>
              <w:right w:val="single" w:sz="6" w:space="0" w:color="000000"/>
            </w:tcBorders>
            <w:vAlign w:val="center"/>
          </w:tcPr>
          <w:p w14:paraId="50BE64B9" w14:textId="30437C75" w:rsidR="00204A7A" w:rsidRPr="00D30D67" w:rsidRDefault="00204A7A" w:rsidP="00204A7A">
            <w:pPr>
              <w:pStyle w:val="TableParagraph"/>
              <w:spacing w:before="217"/>
              <w:ind w:left="5" w:right="5"/>
              <w:rPr>
                <w:bCs/>
              </w:rPr>
            </w:pPr>
            <w:r w:rsidRPr="00D30D67">
              <w:rPr>
                <w:bCs/>
                <w:sz w:val="24"/>
              </w:rPr>
              <w:t>0.13</w:t>
            </w:r>
          </w:p>
        </w:tc>
        <w:tc>
          <w:tcPr>
            <w:tcW w:w="970" w:type="dxa"/>
            <w:tcBorders>
              <w:top w:val="single" w:sz="4" w:space="0" w:color="auto"/>
              <w:bottom w:val="single" w:sz="4" w:space="0" w:color="auto"/>
              <w:right w:val="single" w:sz="4" w:space="0" w:color="auto"/>
            </w:tcBorders>
            <w:vAlign w:val="center"/>
          </w:tcPr>
          <w:p w14:paraId="332AF116" w14:textId="3F5948D5" w:rsidR="00204A7A" w:rsidRPr="00D30D67" w:rsidRDefault="00204A7A" w:rsidP="00204A7A">
            <w:pPr>
              <w:widowControl/>
              <w:autoSpaceDE/>
              <w:autoSpaceDN/>
              <w:spacing w:after="200"/>
              <w:jc w:val="center"/>
              <w:rPr>
                <w:bCs/>
              </w:rPr>
            </w:pPr>
            <w:r w:rsidRPr="00D30D67">
              <w:rPr>
                <w:bCs/>
                <w:sz w:val="24"/>
              </w:rPr>
              <w:t>0.08</w:t>
            </w:r>
          </w:p>
        </w:tc>
        <w:tc>
          <w:tcPr>
            <w:tcW w:w="776" w:type="dxa"/>
            <w:tcBorders>
              <w:top w:val="single" w:sz="4" w:space="0" w:color="auto"/>
              <w:bottom w:val="single" w:sz="4" w:space="0" w:color="auto"/>
              <w:right w:val="single" w:sz="4" w:space="0" w:color="auto"/>
            </w:tcBorders>
            <w:vAlign w:val="center"/>
          </w:tcPr>
          <w:p w14:paraId="116FB7B4" w14:textId="5F4BE5E0" w:rsidR="00204A7A" w:rsidRPr="00D30D67" w:rsidRDefault="00204A7A" w:rsidP="00204A7A">
            <w:pPr>
              <w:widowControl/>
              <w:autoSpaceDE/>
              <w:autoSpaceDN/>
              <w:spacing w:after="200"/>
              <w:jc w:val="center"/>
              <w:rPr>
                <w:bCs/>
              </w:rPr>
            </w:pPr>
            <w:r w:rsidRPr="00D30D67">
              <w:rPr>
                <w:bCs/>
                <w:sz w:val="24"/>
              </w:rPr>
              <w:t>0.13</w:t>
            </w:r>
          </w:p>
        </w:tc>
        <w:tc>
          <w:tcPr>
            <w:tcW w:w="962" w:type="dxa"/>
            <w:tcBorders>
              <w:top w:val="single" w:sz="4" w:space="0" w:color="auto"/>
              <w:bottom w:val="single" w:sz="4" w:space="0" w:color="auto"/>
              <w:right w:val="single" w:sz="4" w:space="0" w:color="auto"/>
            </w:tcBorders>
            <w:vAlign w:val="center"/>
          </w:tcPr>
          <w:p w14:paraId="05E73EA6" w14:textId="7DBE9BB0" w:rsidR="00204A7A" w:rsidRPr="00D30D67" w:rsidRDefault="00204A7A" w:rsidP="00204A7A">
            <w:pPr>
              <w:widowControl/>
              <w:autoSpaceDE/>
              <w:autoSpaceDN/>
              <w:spacing w:after="200"/>
              <w:jc w:val="center"/>
              <w:rPr>
                <w:bCs/>
              </w:rPr>
            </w:pPr>
            <w:r w:rsidRPr="00D30D67">
              <w:rPr>
                <w:bCs/>
                <w:sz w:val="24"/>
              </w:rPr>
              <w:t>0.09</w:t>
            </w:r>
          </w:p>
        </w:tc>
        <w:tc>
          <w:tcPr>
            <w:tcW w:w="1103" w:type="dxa"/>
            <w:tcBorders>
              <w:top w:val="single" w:sz="4" w:space="0" w:color="auto"/>
              <w:bottom w:val="single" w:sz="4" w:space="0" w:color="auto"/>
              <w:right w:val="single" w:sz="4" w:space="0" w:color="auto"/>
            </w:tcBorders>
            <w:vAlign w:val="center"/>
          </w:tcPr>
          <w:p w14:paraId="135B1A02" w14:textId="14679C90" w:rsidR="00204A7A" w:rsidRPr="00D30D67" w:rsidRDefault="00204A7A" w:rsidP="00204A7A">
            <w:pPr>
              <w:widowControl/>
              <w:autoSpaceDE/>
              <w:autoSpaceDN/>
              <w:spacing w:after="200"/>
              <w:jc w:val="center"/>
              <w:rPr>
                <w:bCs/>
              </w:rPr>
            </w:pPr>
            <w:r w:rsidRPr="00D30D67">
              <w:rPr>
                <w:bCs/>
                <w:sz w:val="24"/>
              </w:rPr>
              <w:t>0.07</w:t>
            </w:r>
          </w:p>
        </w:tc>
        <w:tc>
          <w:tcPr>
            <w:tcW w:w="1319" w:type="dxa"/>
            <w:tcBorders>
              <w:top w:val="single" w:sz="4" w:space="0" w:color="auto"/>
              <w:bottom w:val="single" w:sz="4" w:space="0" w:color="auto"/>
              <w:right w:val="single" w:sz="4" w:space="0" w:color="auto"/>
            </w:tcBorders>
          </w:tcPr>
          <w:p w14:paraId="29017EF1" w14:textId="0B1A4627" w:rsidR="00204A7A" w:rsidRDefault="00204A7A" w:rsidP="00204A7A">
            <w:pPr>
              <w:widowControl/>
              <w:autoSpaceDE/>
              <w:autoSpaceDN/>
              <w:spacing w:after="200"/>
              <w:jc w:val="center"/>
            </w:pPr>
            <w:r>
              <w:t>----</w:t>
            </w:r>
          </w:p>
        </w:tc>
        <w:tc>
          <w:tcPr>
            <w:tcW w:w="1615" w:type="dxa"/>
            <w:tcBorders>
              <w:top w:val="single" w:sz="4" w:space="0" w:color="auto"/>
              <w:bottom w:val="single" w:sz="4" w:space="0" w:color="auto"/>
              <w:right w:val="single" w:sz="4" w:space="0" w:color="auto"/>
            </w:tcBorders>
          </w:tcPr>
          <w:p w14:paraId="396FB094" w14:textId="0A0205B6" w:rsidR="00204A7A" w:rsidRDefault="00204A7A" w:rsidP="00204A7A">
            <w:pPr>
              <w:widowControl/>
              <w:autoSpaceDE/>
              <w:autoSpaceDN/>
              <w:spacing w:after="200"/>
              <w:jc w:val="center"/>
            </w:pPr>
            <w:r>
              <w:t>----</w:t>
            </w:r>
          </w:p>
        </w:tc>
      </w:tr>
    </w:tbl>
    <w:p w14:paraId="44A63C33" w14:textId="3628FBB9" w:rsidR="00A276EE" w:rsidRDefault="00A276EE" w:rsidP="00A276EE">
      <w:pPr>
        <w:tabs>
          <w:tab w:val="left" w:pos="812"/>
        </w:tabs>
        <w:spacing w:before="61" w:line="355" w:lineRule="auto"/>
        <w:ind w:right="40"/>
        <w:rPr>
          <w:b/>
          <w:sz w:val="24"/>
        </w:rPr>
      </w:pPr>
      <w:r>
        <w:rPr>
          <w:b/>
          <w:sz w:val="24"/>
        </w:rPr>
        <w:t>Table</w:t>
      </w:r>
      <w:r w:rsidR="0003163D">
        <w:rPr>
          <w:b/>
          <w:sz w:val="24"/>
        </w:rPr>
        <w:t xml:space="preserve"> </w:t>
      </w:r>
      <w:r>
        <w:rPr>
          <w:b/>
          <w:sz w:val="24"/>
        </w:rPr>
        <w:t xml:space="preserve">1. </w:t>
      </w:r>
      <w:r w:rsidRPr="008337AC">
        <w:rPr>
          <w:b/>
          <w:sz w:val="24"/>
        </w:rPr>
        <w:t xml:space="preserve">Efficacy of </w:t>
      </w:r>
      <w:r>
        <w:rPr>
          <w:b/>
          <w:sz w:val="24"/>
        </w:rPr>
        <w:t xml:space="preserve">certain </w:t>
      </w:r>
      <w:r w:rsidRPr="008337AC">
        <w:rPr>
          <w:b/>
          <w:sz w:val="24"/>
        </w:rPr>
        <w:t>chemicals and bio</w:t>
      </w:r>
      <w:r w:rsidR="0003163D">
        <w:rPr>
          <w:b/>
          <w:sz w:val="24"/>
        </w:rPr>
        <w:t>-</w:t>
      </w:r>
      <w:r w:rsidRPr="008337AC">
        <w:rPr>
          <w:b/>
          <w:sz w:val="24"/>
        </w:rPr>
        <w:t>Pesticides</w:t>
      </w:r>
      <w:r w:rsidRPr="008337AC">
        <w:rPr>
          <w:b/>
          <w:spacing w:val="-3"/>
          <w:sz w:val="24"/>
        </w:rPr>
        <w:t xml:space="preserve"> </w:t>
      </w:r>
      <w:r w:rsidRPr="008337AC">
        <w:rPr>
          <w:b/>
          <w:sz w:val="24"/>
        </w:rPr>
        <w:t>against the</w:t>
      </w:r>
      <w:r w:rsidRPr="008337AC">
        <w:rPr>
          <w:b/>
          <w:spacing w:val="-4"/>
          <w:sz w:val="24"/>
        </w:rPr>
        <w:t xml:space="preserve"> </w:t>
      </w:r>
      <w:r w:rsidRPr="008337AC">
        <w:rPr>
          <w:b/>
          <w:sz w:val="24"/>
        </w:rPr>
        <w:t>larval</w:t>
      </w:r>
      <w:r w:rsidRPr="008337AC">
        <w:rPr>
          <w:b/>
          <w:spacing w:val="-3"/>
          <w:sz w:val="24"/>
        </w:rPr>
        <w:t xml:space="preserve"> </w:t>
      </w:r>
      <w:r w:rsidRPr="008337AC">
        <w:rPr>
          <w:b/>
          <w:sz w:val="24"/>
        </w:rPr>
        <w:t>population</w:t>
      </w:r>
      <w:r w:rsidRPr="008337AC">
        <w:rPr>
          <w:b/>
          <w:spacing w:val="-3"/>
          <w:sz w:val="24"/>
        </w:rPr>
        <w:t xml:space="preserve"> </w:t>
      </w:r>
      <w:r w:rsidRPr="008337AC">
        <w:rPr>
          <w:b/>
          <w:sz w:val="24"/>
        </w:rPr>
        <w:t xml:space="preserve">of </w:t>
      </w:r>
      <w:proofErr w:type="spellStart"/>
      <w:r w:rsidRPr="008337AC">
        <w:rPr>
          <w:b/>
          <w:i/>
          <w:sz w:val="24"/>
        </w:rPr>
        <w:t>Helicoverpa</w:t>
      </w:r>
      <w:proofErr w:type="spellEnd"/>
      <w:r w:rsidRPr="008337AC">
        <w:rPr>
          <w:b/>
          <w:i/>
          <w:sz w:val="24"/>
        </w:rPr>
        <w:t xml:space="preserve"> </w:t>
      </w:r>
      <w:proofErr w:type="spellStart"/>
      <w:r w:rsidRPr="008337AC">
        <w:rPr>
          <w:b/>
          <w:i/>
          <w:sz w:val="24"/>
        </w:rPr>
        <w:t>armigera</w:t>
      </w:r>
      <w:proofErr w:type="spellEnd"/>
      <w:r w:rsidRPr="008337AC">
        <w:rPr>
          <w:b/>
          <w:i/>
          <w:sz w:val="24"/>
        </w:rPr>
        <w:t xml:space="preserve"> </w:t>
      </w:r>
      <w:r w:rsidRPr="008337AC">
        <w:rPr>
          <w:b/>
          <w:iCs/>
          <w:sz w:val="24"/>
        </w:rPr>
        <w:t xml:space="preserve">during </w:t>
      </w:r>
      <w:r>
        <w:rPr>
          <w:b/>
          <w:iCs/>
          <w:sz w:val="24"/>
        </w:rPr>
        <w:t>1</w:t>
      </w:r>
      <w:r w:rsidR="0003163D" w:rsidRPr="0003163D">
        <w:rPr>
          <w:b/>
          <w:iCs/>
          <w:sz w:val="24"/>
          <w:vertAlign w:val="superscript"/>
        </w:rPr>
        <w:t>st</w:t>
      </w:r>
      <w:r w:rsidR="0003163D">
        <w:rPr>
          <w:b/>
          <w:iCs/>
          <w:sz w:val="24"/>
        </w:rPr>
        <w:t xml:space="preserve"> </w:t>
      </w:r>
      <w:r>
        <w:rPr>
          <w:b/>
          <w:iCs/>
          <w:sz w:val="24"/>
        </w:rPr>
        <w:t xml:space="preserve">and </w:t>
      </w:r>
      <w:r w:rsidRPr="008337AC">
        <w:rPr>
          <w:b/>
          <w:sz w:val="24"/>
        </w:rPr>
        <w:t>2</w:t>
      </w:r>
      <w:proofErr w:type="spellStart"/>
      <w:r w:rsidRPr="008337AC">
        <w:rPr>
          <w:b/>
          <w:position w:val="8"/>
          <w:sz w:val="16"/>
        </w:rPr>
        <w:t>nd</w:t>
      </w:r>
      <w:proofErr w:type="spellEnd"/>
      <w:r w:rsidRPr="008337AC">
        <w:rPr>
          <w:b/>
          <w:spacing w:val="40"/>
          <w:position w:val="8"/>
          <w:sz w:val="16"/>
        </w:rPr>
        <w:t xml:space="preserve"> </w:t>
      </w:r>
      <w:r w:rsidRPr="008337AC">
        <w:rPr>
          <w:b/>
          <w:sz w:val="24"/>
        </w:rPr>
        <w:t>spray.</w:t>
      </w:r>
    </w:p>
    <w:p w14:paraId="19661597" w14:textId="77777777" w:rsidR="001A3A7B" w:rsidRDefault="001A3A7B" w:rsidP="00F747A6">
      <w:pPr>
        <w:tabs>
          <w:tab w:val="left" w:pos="812"/>
        </w:tabs>
        <w:spacing w:before="61" w:line="355" w:lineRule="auto"/>
        <w:ind w:right="40"/>
        <w:rPr>
          <w:b/>
          <w:sz w:val="24"/>
        </w:rPr>
        <w:sectPr w:rsidR="001A3A7B" w:rsidSect="00842E60">
          <w:pgSz w:w="16839" w:h="11907" w:orient="landscape" w:code="9"/>
          <w:pgMar w:top="1440" w:right="1440" w:bottom="1440" w:left="1440" w:header="709" w:footer="709" w:gutter="0"/>
          <w:cols w:space="708"/>
          <w:docGrid w:linePitch="360"/>
        </w:sectPr>
      </w:pPr>
    </w:p>
    <w:p w14:paraId="793D6DB2" w14:textId="77E4D271" w:rsidR="00A276EE" w:rsidRPr="00F747A6" w:rsidRDefault="00F747A6" w:rsidP="00A276EE">
      <w:pPr>
        <w:tabs>
          <w:tab w:val="left" w:pos="850"/>
        </w:tabs>
        <w:spacing w:before="240" w:line="360" w:lineRule="auto"/>
        <w:ind w:right="40"/>
        <w:rPr>
          <w:b/>
        </w:rPr>
      </w:pPr>
      <w:r>
        <w:rPr>
          <w:noProof/>
        </w:rPr>
        <w:lastRenderedPageBreak/>
        <w:drawing>
          <wp:anchor distT="0" distB="0" distL="114300" distR="114300" simplePos="0" relativeHeight="251658240" behindDoc="1" locked="0" layoutInCell="1" allowOverlap="1" wp14:anchorId="791E7B57" wp14:editId="361592DE">
            <wp:simplePos x="0" y="0"/>
            <wp:positionH relativeFrom="column">
              <wp:posOffset>-146050</wp:posOffset>
            </wp:positionH>
            <wp:positionV relativeFrom="paragraph">
              <wp:posOffset>394335</wp:posOffset>
            </wp:positionV>
            <wp:extent cx="6407150" cy="3384550"/>
            <wp:effectExtent l="0" t="0" r="12700" b="6350"/>
            <wp:wrapNone/>
            <wp:docPr id="578597884" name="Chart 1">
              <a:extLst xmlns:a="http://schemas.openxmlformats.org/drawingml/2006/main">
                <a:ext uri="{FF2B5EF4-FFF2-40B4-BE49-F238E27FC236}">
                  <a16:creationId xmlns:a16="http://schemas.microsoft.com/office/drawing/2014/main" id="{E2F133EE-3D35-3B19-989C-3AAA89B97D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anchor>
        </w:drawing>
      </w:r>
      <w:r w:rsidRPr="00F747A6">
        <w:rPr>
          <w:b/>
        </w:rPr>
        <w:t>1</w:t>
      </w:r>
      <w:r w:rsidRPr="00F747A6">
        <w:rPr>
          <w:b/>
          <w:vertAlign w:val="superscript"/>
        </w:rPr>
        <w:t>st</w:t>
      </w:r>
      <w:r w:rsidRPr="00F747A6">
        <w:rPr>
          <w:b/>
        </w:rPr>
        <w:t xml:space="preserve"> Spray</w:t>
      </w:r>
    </w:p>
    <w:p w14:paraId="44FFA738" w14:textId="7879E8CC" w:rsidR="00AD6934" w:rsidRDefault="00AD6934" w:rsidP="00D163B8">
      <w:pPr>
        <w:rPr>
          <w:noProof/>
          <w:sz w:val="18"/>
          <w:szCs w:val="18"/>
        </w:rPr>
      </w:pPr>
    </w:p>
    <w:p w14:paraId="216E459C" w14:textId="77777777" w:rsidR="002321B8" w:rsidRDefault="002321B8" w:rsidP="00D163B8">
      <w:pPr>
        <w:rPr>
          <w:b/>
          <w:bCs/>
          <w:noProof/>
          <w:sz w:val="24"/>
          <w:szCs w:val="24"/>
        </w:rPr>
      </w:pPr>
    </w:p>
    <w:p w14:paraId="7900AE10" w14:textId="77777777" w:rsidR="002321B8" w:rsidRDefault="002321B8" w:rsidP="00D163B8">
      <w:pPr>
        <w:rPr>
          <w:b/>
          <w:bCs/>
          <w:noProof/>
          <w:sz w:val="24"/>
          <w:szCs w:val="24"/>
        </w:rPr>
      </w:pPr>
    </w:p>
    <w:p w14:paraId="0D43B1B8" w14:textId="77777777" w:rsidR="002321B8" w:rsidRDefault="002321B8" w:rsidP="00D163B8">
      <w:pPr>
        <w:rPr>
          <w:b/>
          <w:bCs/>
          <w:noProof/>
          <w:sz w:val="24"/>
          <w:szCs w:val="24"/>
        </w:rPr>
      </w:pPr>
    </w:p>
    <w:p w14:paraId="6467B42D" w14:textId="77777777" w:rsidR="002321B8" w:rsidRDefault="002321B8" w:rsidP="00D163B8">
      <w:pPr>
        <w:rPr>
          <w:b/>
          <w:bCs/>
          <w:noProof/>
          <w:sz w:val="24"/>
          <w:szCs w:val="24"/>
        </w:rPr>
      </w:pPr>
    </w:p>
    <w:p w14:paraId="0F23204C" w14:textId="77777777" w:rsidR="002321B8" w:rsidRDefault="002321B8" w:rsidP="00D163B8">
      <w:pPr>
        <w:rPr>
          <w:b/>
          <w:bCs/>
          <w:noProof/>
          <w:sz w:val="24"/>
          <w:szCs w:val="24"/>
        </w:rPr>
      </w:pPr>
    </w:p>
    <w:p w14:paraId="380411F1" w14:textId="77777777" w:rsidR="002321B8" w:rsidRDefault="002321B8" w:rsidP="00D163B8">
      <w:pPr>
        <w:rPr>
          <w:b/>
          <w:bCs/>
          <w:noProof/>
          <w:sz w:val="24"/>
          <w:szCs w:val="24"/>
        </w:rPr>
      </w:pPr>
    </w:p>
    <w:p w14:paraId="67DE4992" w14:textId="77777777" w:rsidR="002321B8" w:rsidRDefault="002321B8" w:rsidP="00D163B8">
      <w:pPr>
        <w:rPr>
          <w:b/>
          <w:bCs/>
          <w:noProof/>
          <w:sz w:val="24"/>
          <w:szCs w:val="24"/>
        </w:rPr>
      </w:pPr>
    </w:p>
    <w:p w14:paraId="43C53382" w14:textId="77777777" w:rsidR="002321B8" w:rsidRDefault="002321B8" w:rsidP="00D163B8">
      <w:pPr>
        <w:rPr>
          <w:b/>
          <w:bCs/>
          <w:noProof/>
          <w:sz w:val="24"/>
          <w:szCs w:val="24"/>
        </w:rPr>
      </w:pPr>
    </w:p>
    <w:p w14:paraId="1A501C37" w14:textId="77777777" w:rsidR="002321B8" w:rsidRDefault="002321B8" w:rsidP="00D163B8">
      <w:pPr>
        <w:rPr>
          <w:b/>
          <w:bCs/>
          <w:noProof/>
          <w:sz w:val="24"/>
          <w:szCs w:val="24"/>
        </w:rPr>
      </w:pPr>
    </w:p>
    <w:p w14:paraId="40765324" w14:textId="77777777" w:rsidR="002321B8" w:rsidRDefault="002321B8" w:rsidP="00D163B8">
      <w:pPr>
        <w:rPr>
          <w:b/>
          <w:bCs/>
          <w:noProof/>
          <w:sz w:val="24"/>
          <w:szCs w:val="24"/>
        </w:rPr>
      </w:pPr>
    </w:p>
    <w:p w14:paraId="094A1008" w14:textId="77777777" w:rsidR="002321B8" w:rsidRDefault="002321B8" w:rsidP="00D163B8">
      <w:pPr>
        <w:rPr>
          <w:b/>
          <w:bCs/>
          <w:noProof/>
          <w:sz w:val="24"/>
          <w:szCs w:val="24"/>
        </w:rPr>
      </w:pPr>
    </w:p>
    <w:p w14:paraId="69B28EB8" w14:textId="77777777" w:rsidR="002321B8" w:rsidRDefault="002321B8" w:rsidP="00D163B8">
      <w:pPr>
        <w:rPr>
          <w:b/>
          <w:bCs/>
          <w:noProof/>
          <w:sz w:val="24"/>
          <w:szCs w:val="24"/>
        </w:rPr>
      </w:pPr>
    </w:p>
    <w:p w14:paraId="3C4A3536" w14:textId="77777777" w:rsidR="002321B8" w:rsidRDefault="002321B8" w:rsidP="00D163B8">
      <w:pPr>
        <w:rPr>
          <w:b/>
          <w:bCs/>
          <w:noProof/>
          <w:sz w:val="24"/>
          <w:szCs w:val="24"/>
        </w:rPr>
      </w:pPr>
    </w:p>
    <w:p w14:paraId="35FBF12A" w14:textId="77777777" w:rsidR="002321B8" w:rsidRDefault="002321B8" w:rsidP="00D163B8">
      <w:pPr>
        <w:rPr>
          <w:b/>
          <w:bCs/>
          <w:noProof/>
          <w:sz w:val="24"/>
          <w:szCs w:val="24"/>
        </w:rPr>
      </w:pPr>
    </w:p>
    <w:p w14:paraId="7B5459D8" w14:textId="77777777" w:rsidR="002321B8" w:rsidRDefault="002321B8" w:rsidP="00D163B8">
      <w:pPr>
        <w:rPr>
          <w:b/>
          <w:bCs/>
          <w:noProof/>
          <w:sz w:val="24"/>
          <w:szCs w:val="24"/>
        </w:rPr>
      </w:pPr>
    </w:p>
    <w:p w14:paraId="39E06F82" w14:textId="77777777" w:rsidR="002321B8" w:rsidRDefault="002321B8" w:rsidP="00D163B8">
      <w:pPr>
        <w:rPr>
          <w:b/>
          <w:bCs/>
          <w:noProof/>
          <w:sz w:val="24"/>
          <w:szCs w:val="24"/>
        </w:rPr>
      </w:pPr>
    </w:p>
    <w:p w14:paraId="368AE65E" w14:textId="77777777" w:rsidR="002321B8" w:rsidRDefault="002321B8" w:rsidP="00D163B8">
      <w:pPr>
        <w:rPr>
          <w:b/>
          <w:bCs/>
          <w:noProof/>
          <w:sz w:val="24"/>
          <w:szCs w:val="24"/>
        </w:rPr>
      </w:pPr>
    </w:p>
    <w:p w14:paraId="68FF4ADC" w14:textId="77777777" w:rsidR="002321B8" w:rsidRDefault="002321B8" w:rsidP="00D163B8">
      <w:pPr>
        <w:rPr>
          <w:b/>
          <w:bCs/>
          <w:noProof/>
          <w:sz w:val="24"/>
          <w:szCs w:val="24"/>
        </w:rPr>
      </w:pPr>
    </w:p>
    <w:p w14:paraId="10590B0C" w14:textId="77777777" w:rsidR="00F747A6" w:rsidRDefault="00F747A6" w:rsidP="00D163B8">
      <w:pPr>
        <w:rPr>
          <w:b/>
          <w:bCs/>
          <w:noProof/>
          <w:sz w:val="24"/>
          <w:szCs w:val="24"/>
        </w:rPr>
      </w:pPr>
    </w:p>
    <w:p w14:paraId="0EB30800" w14:textId="70F79761" w:rsidR="002321B8" w:rsidRPr="00CD562F" w:rsidRDefault="00F747A6" w:rsidP="00F747A6">
      <w:pPr>
        <w:jc w:val="both"/>
        <w:rPr>
          <w:b/>
          <w:noProof/>
          <w:sz w:val="24"/>
          <w:szCs w:val="24"/>
        </w:rPr>
      </w:pPr>
      <w:r w:rsidRPr="00CD562F">
        <w:rPr>
          <w:b/>
        </w:rPr>
        <w:t>Fig 1. Efficacy of certain chemicals and bio-pesticides</w:t>
      </w:r>
      <w:r w:rsidRPr="00CD562F">
        <w:rPr>
          <w:b/>
          <w:spacing w:val="-1"/>
        </w:rPr>
        <w:t xml:space="preserve"> </w:t>
      </w:r>
      <w:r w:rsidRPr="00CD562F">
        <w:rPr>
          <w:b/>
        </w:rPr>
        <w:t>against the</w:t>
      </w:r>
      <w:r w:rsidRPr="00CD562F">
        <w:rPr>
          <w:b/>
          <w:spacing w:val="-3"/>
        </w:rPr>
        <w:t xml:space="preserve"> </w:t>
      </w:r>
      <w:r w:rsidRPr="00CD562F">
        <w:rPr>
          <w:b/>
        </w:rPr>
        <w:t>larval</w:t>
      </w:r>
      <w:r w:rsidRPr="00CD562F">
        <w:rPr>
          <w:b/>
          <w:spacing w:val="-2"/>
        </w:rPr>
        <w:t xml:space="preserve"> </w:t>
      </w:r>
      <w:r w:rsidRPr="00CD562F">
        <w:rPr>
          <w:b/>
        </w:rPr>
        <w:t xml:space="preserve">population of </w:t>
      </w:r>
      <w:proofErr w:type="spellStart"/>
      <w:r w:rsidRPr="00CD562F">
        <w:rPr>
          <w:b/>
          <w:i/>
        </w:rPr>
        <w:t>Helicoverpa</w:t>
      </w:r>
      <w:proofErr w:type="spellEnd"/>
      <w:r w:rsidRPr="00CD562F">
        <w:rPr>
          <w:b/>
          <w:i/>
        </w:rPr>
        <w:t xml:space="preserve"> </w:t>
      </w:r>
      <w:proofErr w:type="spellStart"/>
      <w:r w:rsidRPr="00CD562F">
        <w:rPr>
          <w:b/>
          <w:i/>
        </w:rPr>
        <w:t>armigera</w:t>
      </w:r>
      <w:proofErr w:type="spellEnd"/>
      <w:r w:rsidRPr="00CD562F">
        <w:rPr>
          <w:b/>
          <w:i/>
        </w:rPr>
        <w:t xml:space="preserve"> </w:t>
      </w:r>
      <w:r w:rsidRPr="00CD562F">
        <w:rPr>
          <w:b/>
          <w:iCs/>
        </w:rPr>
        <w:t>(</w:t>
      </w:r>
      <w:proofErr w:type="spellStart"/>
      <w:r w:rsidRPr="00CD562F">
        <w:rPr>
          <w:b/>
          <w:iCs/>
        </w:rPr>
        <w:t>Hubner</w:t>
      </w:r>
      <w:proofErr w:type="spellEnd"/>
      <w:r w:rsidRPr="00CD562F">
        <w:rPr>
          <w:b/>
          <w:iCs/>
        </w:rPr>
        <w:t xml:space="preserve">) </w:t>
      </w:r>
      <w:r w:rsidRPr="00CD562F">
        <w:rPr>
          <w:b/>
        </w:rPr>
        <w:t>during First</w:t>
      </w:r>
      <w:r w:rsidRPr="00CD562F">
        <w:rPr>
          <w:b/>
          <w:spacing w:val="40"/>
          <w:position w:val="8"/>
          <w:sz w:val="16"/>
        </w:rPr>
        <w:t xml:space="preserve"> </w:t>
      </w:r>
      <w:r w:rsidRPr="00CD562F">
        <w:rPr>
          <w:b/>
        </w:rPr>
        <w:t>spray</w:t>
      </w:r>
      <w:r w:rsidRPr="00CD562F">
        <w:rPr>
          <w:b/>
          <w:spacing w:val="-2"/>
        </w:rPr>
        <w:t>.</w:t>
      </w:r>
    </w:p>
    <w:p w14:paraId="24BB93F0" w14:textId="77777777" w:rsidR="00F747A6" w:rsidRDefault="00F747A6" w:rsidP="00D163B8">
      <w:pPr>
        <w:rPr>
          <w:b/>
        </w:rPr>
      </w:pPr>
    </w:p>
    <w:p w14:paraId="0048EEB0" w14:textId="5B45EDAB" w:rsidR="002321B8" w:rsidRDefault="00F747A6" w:rsidP="00D163B8">
      <w:pPr>
        <w:rPr>
          <w:b/>
          <w:bCs/>
          <w:noProof/>
          <w:sz w:val="24"/>
          <w:szCs w:val="24"/>
        </w:rPr>
      </w:pPr>
      <w:r>
        <w:rPr>
          <w:b/>
        </w:rPr>
        <w:t>2</w:t>
      </w:r>
      <w:r w:rsidRPr="00F747A6">
        <w:rPr>
          <w:b/>
          <w:vertAlign w:val="superscript"/>
        </w:rPr>
        <w:t>nd</w:t>
      </w:r>
      <w:r>
        <w:rPr>
          <w:b/>
        </w:rPr>
        <w:t xml:space="preserve"> </w:t>
      </w:r>
      <w:r w:rsidRPr="00F747A6">
        <w:rPr>
          <w:b/>
        </w:rPr>
        <w:t>Spray</w:t>
      </w:r>
    </w:p>
    <w:p w14:paraId="6675CC10" w14:textId="5062D039" w:rsidR="002321B8" w:rsidRDefault="00F747A6" w:rsidP="00D163B8">
      <w:pPr>
        <w:rPr>
          <w:b/>
          <w:bCs/>
          <w:noProof/>
          <w:sz w:val="24"/>
          <w:szCs w:val="24"/>
        </w:rPr>
      </w:pPr>
      <w:r>
        <w:rPr>
          <w:noProof/>
        </w:rPr>
        <w:drawing>
          <wp:anchor distT="0" distB="0" distL="114300" distR="114300" simplePos="0" relativeHeight="251659264" behindDoc="1" locked="0" layoutInCell="1" allowOverlap="1" wp14:anchorId="6A3F6C81" wp14:editId="1162E5DC">
            <wp:simplePos x="0" y="0"/>
            <wp:positionH relativeFrom="margin">
              <wp:posOffset>-190500</wp:posOffset>
            </wp:positionH>
            <wp:positionV relativeFrom="paragraph">
              <wp:posOffset>81915</wp:posOffset>
            </wp:positionV>
            <wp:extent cx="6362700" cy="2971800"/>
            <wp:effectExtent l="0" t="0" r="0" b="0"/>
            <wp:wrapNone/>
            <wp:docPr id="2101120988" name="Chart 1">
              <a:extLst xmlns:a="http://schemas.openxmlformats.org/drawingml/2006/main">
                <a:ext uri="{FF2B5EF4-FFF2-40B4-BE49-F238E27FC236}">
                  <a16:creationId xmlns:a16="http://schemas.microsoft.com/office/drawing/2014/main" id="{4AC7484F-671F-801A-8396-374C01B2A7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51678839" w14:textId="66150B63" w:rsidR="002321B8" w:rsidRDefault="002321B8" w:rsidP="00F747A6">
      <w:pPr>
        <w:jc w:val="center"/>
        <w:rPr>
          <w:b/>
          <w:bCs/>
          <w:noProof/>
          <w:sz w:val="24"/>
          <w:szCs w:val="24"/>
        </w:rPr>
      </w:pPr>
    </w:p>
    <w:p w14:paraId="727C10FE" w14:textId="023B8B97" w:rsidR="002321B8" w:rsidRDefault="00F747A6" w:rsidP="00F747A6">
      <w:pPr>
        <w:tabs>
          <w:tab w:val="left" w:pos="7620"/>
        </w:tabs>
        <w:rPr>
          <w:b/>
          <w:bCs/>
          <w:noProof/>
          <w:sz w:val="24"/>
          <w:szCs w:val="24"/>
        </w:rPr>
      </w:pPr>
      <w:r>
        <w:rPr>
          <w:b/>
          <w:bCs/>
          <w:noProof/>
          <w:sz w:val="24"/>
          <w:szCs w:val="24"/>
        </w:rPr>
        <w:tab/>
      </w:r>
    </w:p>
    <w:p w14:paraId="79089F4F" w14:textId="77777777" w:rsidR="002321B8" w:rsidRDefault="002321B8" w:rsidP="00D163B8">
      <w:pPr>
        <w:rPr>
          <w:b/>
          <w:bCs/>
          <w:noProof/>
          <w:sz w:val="24"/>
          <w:szCs w:val="24"/>
        </w:rPr>
      </w:pPr>
    </w:p>
    <w:p w14:paraId="29BF1DA1" w14:textId="77777777" w:rsidR="002321B8" w:rsidRDefault="002321B8" w:rsidP="00D163B8">
      <w:pPr>
        <w:rPr>
          <w:b/>
          <w:bCs/>
          <w:noProof/>
          <w:sz w:val="24"/>
          <w:szCs w:val="24"/>
        </w:rPr>
      </w:pPr>
    </w:p>
    <w:p w14:paraId="73E7C40B" w14:textId="77777777" w:rsidR="002321B8" w:rsidRDefault="002321B8" w:rsidP="00D163B8">
      <w:pPr>
        <w:rPr>
          <w:b/>
          <w:bCs/>
          <w:noProof/>
          <w:sz w:val="24"/>
          <w:szCs w:val="24"/>
        </w:rPr>
      </w:pPr>
    </w:p>
    <w:p w14:paraId="72702273" w14:textId="77777777" w:rsidR="002321B8" w:rsidRDefault="002321B8" w:rsidP="00D163B8">
      <w:pPr>
        <w:rPr>
          <w:b/>
          <w:bCs/>
          <w:noProof/>
          <w:sz w:val="24"/>
          <w:szCs w:val="24"/>
        </w:rPr>
      </w:pPr>
    </w:p>
    <w:p w14:paraId="71E6BD95" w14:textId="77777777" w:rsidR="002321B8" w:rsidRDefault="002321B8" w:rsidP="00D163B8">
      <w:pPr>
        <w:rPr>
          <w:b/>
          <w:bCs/>
          <w:noProof/>
          <w:sz w:val="24"/>
          <w:szCs w:val="24"/>
        </w:rPr>
      </w:pPr>
    </w:p>
    <w:p w14:paraId="7DFB3024" w14:textId="77777777" w:rsidR="002321B8" w:rsidRDefault="002321B8" w:rsidP="00D163B8">
      <w:pPr>
        <w:rPr>
          <w:b/>
          <w:bCs/>
          <w:noProof/>
          <w:sz w:val="24"/>
          <w:szCs w:val="24"/>
        </w:rPr>
      </w:pPr>
    </w:p>
    <w:p w14:paraId="567033DE" w14:textId="77777777" w:rsidR="002321B8" w:rsidRDefault="002321B8" w:rsidP="00D163B8">
      <w:pPr>
        <w:rPr>
          <w:b/>
          <w:bCs/>
          <w:noProof/>
          <w:sz w:val="24"/>
          <w:szCs w:val="24"/>
        </w:rPr>
      </w:pPr>
    </w:p>
    <w:p w14:paraId="162D05E7" w14:textId="77777777" w:rsidR="002321B8" w:rsidRDefault="002321B8" w:rsidP="00D163B8">
      <w:pPr>
        <w:rPr>
          <w:b/>
          <w:bCs/>
          <w:noProof/>
          <w:sz w:val="24"/>
          <w:szCs w:val="24"/>
        </w:rPr>
      </w:pPr>
    </w:p>
    <w:p w14:paraId="61C9B4F5" w14:textId="77777777" w:rsidR="002321B8" w:rsidRDefault="002321B8" w:rsidP="00D163B8">
      <w:pPr>
        <w:rPr>
          <w:b/>
          <w:bCs/>
          <w:noProof/>
          <w:sz w:val="24"/>
          <w:szCs w:val="24"/>
        </w:rPr>
      </w:pPr>
    </w:p>
    <w:p w14:paraId="577FD53B" w14:textId="77777777" w:rsidR="002321B8" w:rsidRDefault="002321B8" w:rsidP="00D163B8">
      <w:pPr>
        <w:rPr>
          <w:b/>
          <w:bCs/>
          <w:noProof/>
          <w:sz w:val="24"/>
          <w:szCs w:val="24"/>
        </w:rPr>
      </w:pPr>
    </w:p>
    <w:p w14:paraId="2AACA448" w14:textId="77777777" w:rsidR="002321B8" w:rsidRDefault="002321B8" w:rsidP="00D163B8">
      <w:pPr>
        <w:rPr>
          <w:b/>
          <w:bCs/>
          <w:noProof/>
          <w:sz w:val="24"/>
          <w:szCs w:val="24"/>
        </w:rPr>
      </w:pPr>
    </w:p>
    <w:p w14:paraId="45D8B79D" w14:textId="77777777" w:rsidR="002321B8" w:rsidRDefault="002321B8" w:rsidP="00D163B8">
      <w:pPr>
        <w:rPr>
          <w:b/>
          <w:bCs/>
          <w:noProof/>
          <w:sz w:val="24"/>
          <w:szCs w:val="24"/>
        </w:rPr>
      </w:pPr>
    </w:p>
    <w:p w14:paraId="3C105BBF" w14:textId="77777777" w:rsidR="002321B8" w:rsidRDefault="002321B8" w:rsidP="00D163B8">
      <w:pPr>
        <w:rPr>
          <w:b/>
          <w:bCs/>
          <w:noProof/>
          <w:sz w:val="24"/>
          <w:szCs w:val="24"/>
        </w:rPr>
      </w:pPr>
    </w:p>
    <w:p w14:paraId="426507C5" w14:textId="77777777" w:rsidR="002321B8" w:rsidRDefault="002321B8" w:rsidP="00D163B8">
      <w:pPr>
        <w:rPr>
          <w:b/>
          <w:bCs/>
          <w:noProof/>
          <w:sz w:val="24"/>
          <w:szCs w:val="24"/>
        </w:rPr>
      </w:pPr>
    </w:p>
    <w:p w14:paraId="3EF875DE" w14:textId="77777777" w:rsidR="00F747A6" w:rsidRDefault="00F747A6" w:rsidP="00D163B8">
      <w:pPr>
        <w:rPr>
          <w:b/>
          <w:bCs/>
          <w:noProof/>
          <w:sz w:val="24"/>
          <w:szCs w:val="24"/>
        </w:rPr>
      </w:pPr>
    </w:p>
    <w:p w14:paraId="62D8AD9B" w14:textId="77777777" w:rsidR="0051250E" w:rsidRPr="00CD562F" w:rsidRDefault="00F747A6" w:rsidP="0051250E">
      <w:pPr>
        <w:jc w:val="both"/>
        <w:rPr>
          <w:b/>
          <w:bCs/>
          <w:noProof/>
        </w:rPr>
      </w:pPr>
      <w:r w:rsidRPr="00CD562F">
        <w:rPr>
          <w:b/>
          <w:bCs/>
        </w:rPr>
        <w:t>Fig 2. Efficacy of certain chemicals and bio-pesticides</w:t>
      </w:r>
      <w:r w:rsidRPr="00CD562F">
        <w:rPr>
          <w:b/>
          <w:bCs/>
          <w:spacing w:val="-1"/>
        </w:rPr>
        <w:t xml:space="preserve"> </w:t>
      </w:r>
      <w:r w:rsidRPr="00CD562F">
        <w:rPr>
          <w:b/>
          <w:bCs/>
        </w:rPr>
        <w:t>against</w:t>
      </w:r>
      <w:r w:rsidRPr="00CD562F">
        <w:rPr>
          <w:b/>
          <w:bCs/>
          <w:spacing w:val="-3"/>
        </w:rPr>
        <w:t xml:space="preserve"> </w:t>
      </w:r>
      <w:r w:rsidRPr="00CD562F">
        <w:rPr>
          <w:b/>
          <w:bCs/>
        </w:rPr>
        <w:t xml:space="preserve">larval population of </w:t>
      </w:r>
      <w:proofErr w:type="spellStart"/>
      <w:r w:rsidRPr="00CD562F">
        <w:rPr>
          <w:b/>
          <w:bCs/>
          <w:i/>
        </w:rPr>
        <w:t>Helicoverpa</w:t>
      </w:r>
      <w:proofErr w:type="spellEnd"/>
      <w:r w:rsidRPr="00CD562F">
        <w:rPr>
          <w:b/>
          <w:bCs/>
          <w:i/>
        </w:rPr>
        <w:t xml:space="preserve"> </w:t>
      </w:r>
      <w:proofErr w:type="spellStart"/>
      <w:r w:rsidRPr="00CD562F">
        <w:rPr>
          <w:b/>
          <w:bCs/>
          <w:i/>
        </w:rPr>
        <w:t>armigera</w:t>
      </w:r>
      <w:proofErr w:type="spellEnd"/>
      <w:r w:rsidRPr="00CD562F">
        <w:rPr>
          <w:b/>
          <w:bCs/>
          <w:i/>
        </w:rPr>
        <w:t xml:space="preserve"> </w:t>
      </w:r>
      <w:r w:rsidRPr="00CD562F">
        <w:rPr>
          <w:b/>
          <w:bCs/>
          <w:iCs/>
          <w:szCs w:val="20"/>
        </w:rPr>
        <w:t>(</w:t>
      </w:r>
      <w:proofErr w:type="spellStart"/>
      <w:r w:rsidRPr="00CD562F">
        <w:rPr>
          <w:b/>
          <w:bCs/>
          <w:iCs/>
          <w:szCs w:val="20"/>
        </w:rPr>
        <w:t>Hubner</w:t>
      </w:r>
      <w:proofErr w:type="spellEnd"/>
      <w:r w:rsidRPr="00CD562F">
        <w:rPr>
          <w:b/>
          <w:bCs/>
          <w:iCs/>
          <w:szCs w:val="20"/>
        </w:rPr>
        <w:t>)</w:t>
      </w:r>
      <w:r w:rsidR="003E0C7F" w:rsidRPr="00CD562F">
        <w:rPr>
          <w:b/>
          <w:bCs/>
          <w:iCs/>
          <w:szCs w:val="20"/>
        </w:rPr>
        <w:t xml:space="preserve"> during second spray</w:t>
      </w:r>
    </w:p>
    <w:p w14:paraId="3CAF953C" w14:textId="77777777" w:rsidR="0005127F" w:rsidRDefault="0005127F" w:rsidP="0051250E">
      <w:pPr>
        <w:jc w:val="both"/>
        <w:rPr>
          <w:b/>
          <w:bCs/>
          <w:sz w:val="24"/>
          <w:szCs w:val="24"/>
          <w:lang w:val="en-IN" w:eastAsia="en-IN" w:bidi="hi-IN"/>
        </w:rPr>
      </w:pPr>
    </w:p>
    <w:p w14:paraId="1FB08FD9" w14:textId="77777777" w:rsidR="0005127F" w:rsidRDefault="0005127F" w:rsidP="0051250E">
      <w:pPr>
        <w:jc w:val="both"/>
        <w:rPr>
          <w:b/>
          <w:bCs/>
          <w:sz w:val="24"/>
          <w:szCs w:val="24"/>
          <w:lang w:val="en-IN" w:eastAsia="en-IN" w:bidi="hi-IN"/>
        </w:rPr>
      </w:pPr>
    </w:p>
    <w:p w14:paraId="212DF7A7" w14:textId="77777777" w:rsidR="0005127F" w:rsidRDefault="0005127F" w:rsidP="0051250E">
      <w:pPr>
        <w:jc w:val="both"/>
        <w:rPr>
          <w:b/>
          <w:bCs/>
          <w:sz w:val="24"/>
          <w:szCs w:val="24"/>
          <w:lang w:val="en-IN" w:eastAsia="en-IN" w:bidi="hi-IN"/>
        </w:rPr>
      </w:pPr>
    </w:p>
    <w:p w14:paraId="58D766F6" w14:textId="77777777" w:rsidR="0005127F" w:rsidRDefault="0005127F" w:rsidP="0051250E">
      <w:pPr>
        <w:jc w:val="both"/>
        <w:rPr>
          <w:b/>
          <w:bCs/>
          <w:sz w:val="24"/>
          <w:szCs w:val="24"/>
          <w:lang w:val="en-IN" w:eastAsia="en-IN" w:bidi="hi-IN"/>
        </w:rPr>
      </w:pPr>
    </w:p>
    <w:p w14:paraId="431C617D" w14:textId="77777777" w:rsidR="0005127F" w:rsidRDefault="0005127F" w:rsidP="0051250E">
      <w:pPr>
        <w:jc w:val="both"/>
        <w:rPr>
          <w:b/>
          <w:bCs/>
          <w:sz w:val="24"/>
          <w:szCs w:val="24"/>
          <w:lang w:val="en-IN" w:eastAsia="en-IN" w:bidi="hi-IN"/>
        </w:rPr>
      </w:pPr>
    </w:p>
    <w:p w14:paraId="306A14A9" w14:textId="5A95E26D" w:rsidR="00BF3F1D" w:rsidRPr="0051250E" w:rsidRDefault="00A37ED4" w:rsidP="0051250E">
      <w:pPr>
        <w:jc w:val="both"/>
        <w:rPr>
          <w:noProof/>
        </w:rPr>
      </w:pPr>
      <w:r>
        <w:rPr>
          <w:b/>
          <w:bCs/>
          <w:sz w:val="24"/>
          <w:szCs w:val="24"/>
          <w:lang w:val="en-IN" w:eastAsia="en-IN" w:bidi="hi-IN"/>
        </w:rPr>
        <w:lastRenderedPageBreak/>
        <w:t xml:space="preserve">4. </w:t>
      </w:r>
      <w:r w:rsidR="000A16B6" w:rsidRPr="000A16B6">
        <w:rPr>
          <w:b/>
          <w:bCs/>
          <w:sz w:val="24"/>
          <w:szCs w:val="24"/>
          <w:lang w:val="en-IN" w:eastAsia="en-IN" w:bidi="hi-IN"/>
        </w:rPr>
        <w:t>CONCLUSION</w:t>
      </w:r>
    </w:p>
    <w:p w14:paraId="374EA516" w14:textId="77777777" w:rsidR="004B4F36" w:rsidRDefault="004B4F36" w:rsidP="000A16B6">
      <w:pPr>
        <w:widowControl/>
        <w:autoSpaceDE/>
        <w:autoSpaceDN/>
        <w:spacing w:before="100" w:beforeAutospacing="1" w:after="100" w:afterAutospacing="1" w:line="360" w:lineRule="auto"/>
        <w:jc w:val="both"/>
        <w:rPr>
          <w:sz w:val="24"/>
          <w:szCs w:val="24"/>
          <w:lang w:val="en-IN" w:eastAsia="en-IN" w:bidi="hi-IN"/>
        </w:rPr>
      </w:pPr>
    </w:p>
    <w:p w14:paraId="7DEC83B3" w14:textId="0BB2D4E7" w:rsidR="0051250E" w:rsidRDefault="00A37ED4" w:rsidP="000A16B6">
      <w:pPr>
        <w:widowControl/>
        <w:autoSpaceDE/>
        <w:autoSpaceDN/>
        <w:spacing w:before="100" w:beforeAutospacing="1" w:after="100" w:afterAutospacing="1" w:line="360" w:lineRule="auto"/>
        <w:jc w:val="both"/>
        <w:rPr>
          <w:sz w:val="24"/>
          <w:szCs w:val="24"/>
          <w:lang w:val="en-IN" w:eastAsia="en-IN" w:bidi="hi-IN"/>
        </w:rPr>
      </w:pPr>
      <w:r w:rsidRPr="00A37ED4">
        <w:rPr>
          <w:sz w:val="24"/>
          <w:szCs w:val="24"/>
          <w:lang w:val="en-IN" w:eastAsia="en-IN" w:bidi="hi-IN"/>
        </w:rPr>
        <w:t xml:space="preserve">The present study demonstrated that among all the evaluated treatments, </w:t>
      </w:r>
      <w:proofErr w:type="spellStart"/>
      <w:r w:rsidRPr="00A37ED4">
        <w:rPr>
          <w:b/>
          <w:bCs/>
          <w:sz w:val="24"/>
          <w:szCs w:val="24"/>
          <w:lang w:val="en-IN" w:eastAsia="en-IN" w:bidi="hi-IN"/>
        </w:rPr>
        <w:t>Emamectin</w:t>
      </w:r>
      <w:proofErr w:type="spellEnd"/>
      <w:r w:rsidRPr="00A37ED4">
        <w:rPr>
          <w:b/>
          <w:bCs/>
          <w:sz w:val="24"/>
          <w:szCs w:val="24"/>
          <w:lang w:val="en-IN" w:eastAsia="en-IN" w:bidi="hi-IN"/>
        </w:rPr>
        <w:t xml:space="preserve"> benzoate 5SG</w:t>
      </w:r>
      <w:r w:rsidRPr="00A37ED4">
        <w:rPr>
          <w:sz w:val="24"/>
          <w:szCs w:val="24"/>
          <w:lang w:val="en-IN" w:eastAsia="en-IN" w:bidi="hi-IN"/>
        </w:rPr>
        <w:t xml:space="preserve"> proved to be the most effective against </w:t>
      </w:r>
      <w:proofErr w:type="spellStart"/>
      <w:r w:rsidRPr="00A37ED4">
        <w:rPr>
          <w:i/>
          <w:iCs/>
          <w:sz w:val="24"/>
          <w:szCs w:val="24"/>
          <w:lang w:val="en-IN" w:eastAsia="en-IN" w:bidi="hi-IN"/>
        </w:rPr>
        <w:t>Helicoverpa</w:t>
      </w:r>
      <w:proofErr w:type="spellEnd"/>
      <w:r w:rsidRPr="00A37ED4">
        <w:rPr>
          <w:i/>
          <w:iCs/>
          <w:sz w:val="24"/>
          <w:szCs w:val="24"/>
          <w:lang w:val="en-IN" w:eastAsia="en-IN" w:bidi="hi-IN"/>
        </w:rPr>
        <w:t xml:space="preserve"> </w:t>
      </w:r>
      <w:proofErr w:type="spellStart"/>
      <w:r w:rsidRPr="00A37ED4">
        <w:rPr>
          <w:i/>
          <w:iCs/>
          <w:sz w:val="24"/>
          <w:szCs w:val="24"/>
          <w:lang w:val="en-IN" w:eastAsia="en-IN" w:bidi="hi-IN"/>
        </w:rPr>
        <w:t>armigera</w:t>
      </w:r>
      <w:proofErr w:type="spellEnd"/>
      <w:r w:rsidRPr="00A37ED4">
        <w:rPr>
          <w:sz w:val="24"/>
          <w:szCs w:val="24"/>
          <w:lang w:val="en-IN" w:eastAsia="en-IN" w:bidi="hi-IN"/>
        </w:rPr>
        <w:t xml:space="preserve">, recording the lowest larval population, highest seed yield, and maximum benefit–cost ratio. This was followed closely by </w:t>
      </w:r>
      <w:proofErr w:type="spellStart"/>
      <w:r w:rsidRPr="00A37ED4">
        <w:rPr>
          <w:b/>
          <w:bCs/>
          <w:sz w:val="24"/>
          <w:szCs w:val="24"/>
          <w:lang w:val="en-IN" w:eastAsia="en-IN" w:bidi="hi-IN"/>
        </w:rPr>
        <w:t>Profenofos</w:t>
      </w:r>
      <w:proofErr w:type="spellEnd"/>
      <w:r w:rsidRPr="00A37ED4">
        <w:rPr>
          <w:b/>
          <w:bCs/>
          <w:sz w:val="24"/>
          <w:szCs w:val="24"/>
          <w:lang w:val="en-IN" w:eastAsia="en-IN" w:bidi="hi-IN"/>
        </w:rPr>
        <w:t xml:space="preserve"> + Cypermethrin</w:t>
      </w:r>
      <w:r w:rsidRPr="00A37ED4">
        <w:rPr>
          <w:sz w:val="24"/>
          <w:szCs w:val="24"/>
          <w:lang w:val="en-IN" w:eastAsia="en-IN" w:bidi="hi-IN"/>
        </w:rPr>
        <w:t xml:space="preserve"> and </w:t>
      </w:r>
      <w:r w:rsidRPr="00A37ED4">
        <w:rPr>
          <w:b/>
          <w:bCs/>
          <w:sz w:val="24"/>
          <w:szCs w:val="24"/>
          <w:lang w:val="en-IN" w:eastAsia="en-IN" w:bidi="hi-IN"/>
        </w:rPr>
        <w:t>Spinosad 45% SC</w:t>
      </w:r>
      <w:r w:rsidRPr="00A37ED4">
        <w:rPr>
          <w:sz w:val="24"/>
          <w:szCs w:val="24"/>
          <w:lang w:val="en-IN" w:eastAsia="en-IN" w:bidi="hi-IN"/>
        </w:rPr>
        <w:t xml:space="preserve">, which also provided significant control and economic returns. Although biopesticides such as </w:t>
      </w:r>
      <w:r w:rsidRPr="00A37ED4">
        <w:rPr>
          <w:i/>
          <w:iCs/>
          <w:sz w:val="24"/>
          <w:szCs w:val="24"/>
          <w:lang w:val="en-IN" w:eastAsia="en-IN" w:bidi="hi-IN"/>
        </w:rPr>
        <w:t xml:space="preserve">Beauveria </w:t>
      </w:r>
      <w:proofErr w:type="spellStart"/>
      <w:r w:rsidRPr="00A37ED4">
        <w:rPr>
          <w:i/>
          <w:iCs/>
          <w:sz w:val="24"/>
          <w:szCs w:val="24"/>
          <w:lang w:val="en-IN" w:eastAsia="en-IN" w:bidi="hi-IN"/>
        </w:rPr>
        <w:t>bassiana</w:t>
      </w:r>
      <w:proofErr w:type="spellEnd"/>
      <w:r w:rsidRPr="00A37ED4">
        <w:rPr>
          <w:sz w:val="24"/>
          <w:szCs w:val="24"/>
          <w:lang w:val="en-IN" w:eastAsia="en-IN" w:bidi="hi-IN"/>
        </w:rPr>
        <w:t xml:space="preserve"> and botanicals like Neem oil and NSKE were relatively less effective compared to synthetic insecticides, they still offered considerable reduction in pod borer infesta</w:t>
      </w:r>
      <w:bookmarkStart w:id="1" w:name="_GoBack"/>
      <w:bookmarkEnd w:id="1"/>
      <w:r w:rsidRPr="00A37ED4">
        <w:rPr>
          <w:sz w:val="24"/>
          <w:szCs w:val="24"/>
          <w:lang w:val="en-IN" w:eastAsia="en-IN" w:bidi="hi-IN"/>
        </w:rPr>
        <w:t>tion and can play an important role in reducing pesticide load.</w:t>
      </w:r>
      <w:r>
        <w:rPr>
          <w:sz w:val="24"/>
          <w:szCs w:val="24"/>
          <w:lang w:val="en-IN" w:eastAsia="en-IN" w:bidi="hi-IN"/>
        </w:rPr>
        <w:t xml:space="preserve"> </w:t>
      </w:r>
      <w:r w:rsidRPr="00A37ED4">
        <w:rPr>
          <w:sz w:val="24"/>
          <w:szCs w:val="24"/>
          <w:lang w:val="en-IN" w:eastAsia="en-IN" w:bidi="hi-IN"/>
        </w:rPr>
        <w:t xml:space="preserve">The findings suggest that while new-generation insecticides are highly effective and economically viable for pod borer management, their integration with biopesticides and botanicals is essential for long-term sustainability. Adoption of such an </w:t>
      </w:r>
      <w:r w:rsidRPr="00A37ED4">
        <w:rPr>
          <w:b/>
          <w:bCs/>
          <w:sz w:val="24"/>
          <w:szCs w:val="24"/>
          <w:lang w:val="en-IN" w:eastAsia="en-IN" w:bidi="hi-IN"/>
        </w:rPr>
        <w:t>Integrated Pest Management (IPM)</w:t>
      </w:r>
      <w:r w:rsidRPr="00A37ED4">
        <w:rPr>
          <w:sz w:val="24"/>
          <w:szCs w:val="24"/>
          <w:lang w:val="en-IN" w:eastAsia="en-IN" w:bidi="hi-IN"/>
        </w:rPr>
        <w:t xml:space="preserve"> strategy will not only enhance chickpea productivity but also minimize risks of resistance, resurgence, and environmental hazards.</w:t>
      </w:r>
    </w:p>
    <w:p w14:paraId="669E4DC9" w14:textId="621B127D" w:rsidR="000608B4" w:rsidRDefault="000608B4" w:rsidP="000A16B6">
      <w:pPr>
        <w:widowControl/>
        <w:autoSpaceDE/>
        <w:autoSpaceDN/>
        <w:spacing w:before="100" w:beforeAutospacing="1" w:after="100" w:afterAutospacing="1" w:line="360" w:lineRule="auto"/>
        <w:jc w:val="both"/>
        <w:rPr>
          <w:sz w:val="24"/>
          <w:szCs w:val="24"/>
          <w:lang w:val="en-IN" w:eastAsia="en-IN" w:bidi="hi-IN"/>
        </w:rPr>
      </w:pPr>
    </w:p>
    <w:p w14:paraId="43A12E4F" w14:textId="197A71EE" w:rsidR="000608B4" w:rsidRDefault="000608B4" w:rsidP="000A16B6">
      <w:pPr>
        <w:widowControl/>
        <w:autoSpaceDE/>
        <w:autoSpaceDN/>
        <w:spacing w:before="100" w:beforeAutospacing="1" w:after="100" w:afterAutospacing="1" w:line="360" w:lineRule="auto"/>
        <w:jc w:val="both"/>
        <w:rPr>
          <w:sz w:val="24"/>
          <w:szCs w:val="24"/>
          <w:lang w:val="en-IN" w:eastAsia="en-IN" w:bidi="hi-IN"/>
        </w:rPr>
      </w:pPr>
    </w:p>
    <w:p w14:paraId="6167D09B" w14:textId="77777777" w:rsidR="000608B4" w:rsidRPr="00FE7640" w:rsidRDefault="000608B4" w:rsidP="000608B4">
      <w:pPr>
        <w:rPr>
          <w:rFonts w:ascii="Calibri" w:eastAsia="Calibri" w:hAnsi="Calibri"/>
          <w:kern w:val="2"/>
          <w:highlight w:val="yellow"/>
        </w:rPr>
      </w:pPr>
      <w:bookmarkStart w:id="2" w:name="_Hlk202259943"/>
      <w:r w:rsidRPr="00FE7640">
        <w:rPr>
          <w:rFonts w:ascii="Calibri" w:eastAsia="Calibri" w:hAnsi="Calibri"/>
          <w:kern w:val="2"/>
          <w:highlight w:val="yellow"/>
        </w:rPr>
        <w:t>Disclaimer (Artificial intelligence)</w:t>
      </w:r>
    </w:p>
    <w:p w14:paraId="66BAAB1D" w14:textId="77777777" w:rsidR="000608B4" w:rsidRPr="00FE7640" w:rsidRDefault="000608B4" w:rsidP="000608B4">
      <w:pPr>
        <w:rPr>
          <w:rFonts w:ascii="Calibri" w:eastAsia="Calibri" w:hAnsi="Calibri"/>
          <w:kern w:val="2"/>
          <w:highlight w:val="yellow"/>
        </w:rPr>
      </w:pPr>
      <w:r w:rsidRPr="00FE7640">
        <w:rPr>
          <w:rFonts w:ascii="Calibri" w:eastAsia="Calibri" w:hAnsi="Calibri"/>
          <w:kern w:val="2"/>
          <w:highlight w:val="yellow"/>
        </w:rPr>
        <w:t xml:space="preserve">Option 1: </w:t>
      </w:r>
    </w:p>
    <w:p w14:paraId="22436B74" w14:textId="77777777" w:rsidR="000608B4" w:rsidRPr="00FE7640" w:rsidRDefault="000608B4" w:rsidP="000608B4">
      <w:pPr>
        <w:rPr>
          <w:rFonts w:ascii="Calibri" w:eastAsia="Calibri" w:hAnsi="Calibri"/>
          <w:kern w:val="2"/>
          <w:highlight w:val="yellow"/>
        </w:rPr>
      </w:pPr>
      <w:r w:rsidRPr="00FE7640">
        <w:rPr>
          <w:rFonts w:ascii="Calibri" w:eastAsia="Calibri" w:hAnsi="Calibri"/>
          <w:kern w:val="2"/>
          <w:highlight w:val="yellow"/>
        </w:rPr>
        <w:t>Author(s) hereby declare that NO generative AI technologies such as Large Language Models (</w:t>
      </w:r>
      <w:proofErr w:type="spellStart"/>
      <w:r w:rsidRPr="00FE7640">
        <w:rPr>
          <w:rFonts w:ascii="Calibri" w:eastAsia="Calibri" w:hAnsi="Calibri"/>
          <w:kern w:val="2"/>
          <w:highlight w:val="yellow"/>
        </w:rPr>
        <w:t>ChatGPT</w:t>
      </w:r>
      <w:proofErr w:type="spellEnd"/>
      <w:r w:rsidRPr="00FE7640">
        <w:rPr>
          <w:rFonts w:ascii="Calibri" w:eastAsia="Calibri" w:hAnsi="Calibri"/>
          <w:kern w:val="2"/>
          <w:highlight w:val="yellow"/>
        </w:rPr>
        <w:t xml:space="preserve">, COPILOT, etc.) and text-to-image generators have been used during the writing or editing of this manuscript. </w:t>
      </w:r>
    </w:p>
    <w:p w14:paraId="0F7DF48B" w14:textId="77777777" w:rsidR="000608B4" w:rsidRPr="00FE7640" w:rsidRDefault="000608B4" w:rsidP="000608B4">
      <w:pPr>
        <w:rPr>
          <w:rFonts w:ascii="Calibri" w:eastAsia="Calibri" w:hAnsi="Calibri"/>
          <w:kern w:val="2"/>
          <w:highlight w:val="yellow"/>
        </w:rPr>
      </w:pPr>
      <w:r w:rsidRPr="00FE7640">
        <w:rPr>
          <w:rFonts w:ascii="Calibri" w:eastAsia="Calibri" w:hAnsi="Calibri"/>
          <w:kern w:val="2"/>
          <w:highlight w:val="yellow"/>
        </w:rPr>
        <w:t xml:space="preserve">Option 2: </w:t>
      </w:r>
    </w:p>
    <w:p w14:paraId="6E1B4332" w14:textId="77777777" w:rsidR="000608B4" w:rsidRPr="00FE7640" w:rsidRDefault="000608B4" w:rsidP="000608B4">
      <w:pPr>
        <w:rPr>
          <w:rFonts w:ascii="Calibri" w:eastAsia="Calibri" w:hAnsi="Calibri"/>
          <w:kern w:val="2"/>
          <w:highlight w:val="yellow"/>
        </w:rPr>
      </w:pPr>
      <w:r w:rsidRPr="00FE7640">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EDD90A" w14:textId="77777777" w:rsidR="000608B4" w:rsidRPr="00FE7640" w:rsidRDefault="000608B4" w:rsidP="000608B4">
      <w:pPr>
        <w:rPr>
          <w:rFonts w:ascii="Calibri" w:eastAsia="Calibri" w:hAnsi="Calibri"/>
          <w:kern w:val="2"/>
          <w:highlight w:val="yellow"/>
        </w:rPr>
      </w:pPr>
      <w:r w:rsidRPr="00FE7640">
        <w:rPr>
          <w:rFonts w:ascii="Calibri" w:eastAsia="Calibri" w:hAnsi="Calibri"/>
          <w:kern w:val="2"/>
          <w:highlight w:val="yellow"/>
        </w:rPr>
        <w:t>Details of the AI usage are given below:</w:t>
      </w:r>
    </w:p>
    <w:p w14:paraId="0DAC227D" w14:textId="77777777" w:rsidR="000608B4" w:rsidRPr="00FE7640" w:rsidRDefault="000608B4" w:rsidP="000608B4">
      <w:pPr>
        <w:rPr>
          <w:rFonts w:ascii="Calibri" w:eastAsia="Calibri" w:hAnsi="Calibri"/>
          <w:kern w:val="2"/>
          <w:highlight w:val="yellow"/>
        </w:rPr>
      </w:pPr>
      <w:r w:rsidRPr="00FE7640">
        <w:rPr>
          <w:rFonts w:ascii="Calibri" w:eastAsia="Calibri" w:hAnsi="Calibri"/>
          <w:kern w:val="2"/>
          <w:highlight w:val="yellow"/>
        </w:rPr>
        <w:t>1.</w:t>
      </w:r>
    </w:p>
    <w:p w14:paraId="1FB3BE53" w14:textId="77777777" w:rsidR="000608B4" w:rsidRPr="00FE7640" w:rsidRDefault="000608B4" w:rsidP="000608B4">
      <w:pPr>
        <w:rPr>
          <w:rFonts w:ascii="Calibri" w:eastAsia="Calibri" w:hAnsi="Calibri"/>
          <w:kern w:val="2"/>
          <w:highlight w:val="yellow"/>
        </w:rPr>
      </w:pPr>
      <w:r w:rsidRPr="00FE7640">
        <w:rPr>
          <w:rFonts w:ascii="Calibri" w:eastAsia="Calibri" w:hAnsi="Calibri"/>
          <w:kern w:val="2"/>
          <w:highlight w:val="yellow"/>
        </w:rPr>
        <w:t>2.</w:t>
      </w:r>
    </w:p>
    <w:p w14:paraId="4D99305F" w14:textId="77777777" w:rsidR="000608B4" w:rsidRPr="00FE7640" w:rsidRDefault="000608B4" w:rsidP="000608B4">
      <w:pPr>
        <w:rPr>
          <w:rFonts w:ascii="Calibri" w:eastAsia="Calibri" w:hAnsi="Calibri"/>
          <w:kern w:val="2"/>
        </w:rPr>
      </w:pPr>
      <w:r w:rsidRPr="00FE7640">
        <w:rPr>
          <w:rFonts w:ascii="Calibri" w:eastAsia="Calibri" w:hAnsi="Calibri"/>
          <w:kern w:val="2"/>
          <w:highlight w:val="yellow"/>
        </w:rPr>
        <w:t>3.</w:t>
      </w:r>
    </w:p>
    <w:bookmarkEnd w:id="2"/>
    <w:p w14:paraId="09717A27" w14:textId="77777777" w:rsidR="000608B4" w:rsidRPr="00A37ED4" w:rsidRDefault="000608B4" w:rsidP="000A16B6">
      <w:pPr>
        <w:widowControl/>
        <w:autoSpaceDE/>
        <w:autoSpaceDN/>
        <w:spacing w:before="100" w:beforeAutospacing="1" w:after="100" w:afterAutospacing="1" w:line="360" w:lineRule="auto"/>
        <w:jc w:val="both"/>
        <w:rPr>
          <w:sz w:val="24"/>
          <w:szCs w:val="24"/>
          <w:lang w:val="en-IN" w:eastAsia="en-IN" w:bidi="hi-IN"/>
        </w:rPr>
      </w:pPr>
    </w:p>
    <w:p w14:paraId="130C24AB" w14:textId="20587691" w:rsidR="00C4200D" w:rsidRDefault="00C4200D" w:rsidP="000A16B6">
      <w:pPr>
        <w:widowControl/>
        <w:autoSpaceDE/>
        <w:autoSpaceDN/>
        <w:spacing w:before="100" w:beforeAutospacing="1" w:after="100" w:afterAutospacing="1" w:line="360" w:lineRule="auto"/>
        <w:jc w:val="both"/>
        <w:rPr>
          <w:b/>
          <w:bCs/>
          <w:sz w:val="24"/>
          <w:szCs w:val="24"/>
        </w:rPr>
      </w:pPr>
      <w:proofErr w:type="spellStart"/>
      <w:r w:rsidRPr="00C4200D">
        <w:rPr>
          <w:b/>
          <w:bCs/>
          <w:sz w:val="24"/>
          <w:szCs w:val="24"/>
        </w:rPr>
        <w:t>Referances</w:t>
      </w:r>
      <w:proofErr w:type="spellEnd"/>
    </w:p>
    <w:p w14:paraId="70B04B2F" w14:textId="77777777" w:rsidR="00FC74A7" w:rsidRDefault="00FC74A7" w:rsidP="00FC74A7">
      <w:pPr>
        <w:spacing w:before="240" w:line="360" w:lineRule="auto"/>
        <w:ind w:left="119" w:right="117"/>
        <w:jc w:val="both"/>
        <w:rPr>
          <w:sz w:val="24"/>
        </w:rPr>
      </w:pPr>
      <w:r>
        <w:rPr>
          <w:b/>
          <w:sz w:val="24"/>
        </w:rPr>
        <w:t xml:space="preserve">Ali, A. and Choudhury, R.A., (2005). </w:t>
      </w:r>
      <w:r>
        <w:rPr>
          <w:sz w:val="24"/>
        </w:rPr>
        <w:t xml:space="preserve">Some Biological Characteristics of </w:t>
      </w:r>
      <w:proofErr w:type="spellStart"/>
      <w:r>
        <w:rPr>
          <w:i/>
          <w:sz w:val="24"/>
        </w:rPr>
        <w:t>Helicoverpa</w:t>
      </w:r>
      <w:proofErr w:type="spellEnd"/>
      <w:r>
        <w:rPr>
          <w:i/>
          <w:sz w:val="24"/>
        </w:rPr>
        <w:t xml:space="preserve"> </w:t>
      </w:r>
      <w:proofErr w:type="spellStart"/>
      <w:r>
        <w:rPr>
          <w:i/>
          <w:sz w:val="24"/>
        </w:rPr>
        <w:lastRenderedPageBreak/>
        <w:t>armigera</w:t>
      </w:r>
      <w:proofErr w:type="spellEnd"/>
      <w:r>
        <w:rPr>
          <w:i/>
          <w:sz w:val="24"/>
        </w:rPr>
        <w:t xml:space="preserve"> </w:t>
      </w:r>
      <w:r>
        <w:rPr>
          <w:sz w:val="24"/>
        </w:rPr>
        <w:t xml:space="preserve">on Chickpea. </w:t>
      </w:r>
      <w:r>
        <w:rPr>
          <w:i/>
          <w:sz w:val="24"/>
        </w:rPr>
        <w:t xml:space="preserve">Tunisian Journal of Plant Protection, </w:t>
      </w:r>
      <w:r>
        <w:rPr>
          <w:b/>
          <w:sz w:val="24"/>
        </w:rPr>
        <w:t>4</w:t>
      </w:r>
      <w:r>
        <w:rPr>
          <w:sz w:val="24"/>
        </w:rPr>
        <w:t>: 99-106.</w:t>
      </w:r>
    </w:p>
    <w:p w14:paraId="36412D94" w14:textId="77777777" w:rsidR="00FC74A7" w:rsidRDefault="00FC74A7" w:rsidP="00FC74A7">
      <w:pPr>
        <w:spacing w:before="240" w:line="360" w:lineRule="auto"/>
        <w:ind w:left="119" w:right="115"/>
        <w:jc w:val="both"/>
        <w:rPr>
          <w:sz w:val="24"/>
        </w:rPr>
      </w:pPr>
      <w:proofErr w:type="spellStart"/>
      <w:r>
        <w:rPr>
          <w:b/>
          <w:sz w:val="24"/>
        </w:rPr>
        <w:t>Ambule</w:t>
      </w:r>
      <w:proofErr w:type="spellEnd"/>
      <w:r>
        <w:rPr>
          <w:b/>
          <w:sz w:val="24"/>
        </w:rPr>
        <w:t xml:space="preserve">, R., Shinde, A., Patil, T. and Dinesh, C.U.L. (2015). </w:t>
      </w:r>
      <w:r>
        <w:rPr>
          <w:sz w:val="24"/>
        </w:rPr>
        <w:t>Relative efficacy of newer insecticides against</w:t>
      </w:r>
      <w:r>
        <w:rPr>
          <w:spacing w:val="-3"/>
          <w:sz w:val="24"/>
        </w:rPr>
        <w:t xml:space="preserve"> </w:t>
      </w:r>
      <w:proofErr w:type="spellStart"/>
      <w:r>
        <w:rPr>
          <w:i/>
          <w:sz w:val="24"/>
        </w:rPr>
        <w:t>Helicoverpa</w:t>
      </w:r>
      <w:proofErr w:type="spellEnd"/>
      <w:r>
        <w:rPr>
          <w:i/>
          <w:spacing w:val="-4"/>
          <w:sz w:val="24"/>
        </w:rPr>
        <w:t xml:space="preserve"> </w:t>
      </w:r>
      <w:proofErr w:type="spellStart"/>
      <w:r>
        <w:rPr>
          <w:i/>
          <w:sz w:val="24"/>
        </w:rPr>
        <w:t>armigera</w:t>
      </w:r>
      <w:proofErr w:type="spellEnd"/>
      <w:r>
        <w:rPr>
          <w:i/>
          <w:spacing w:val="-3"/>
          <w:sz w:val="24"/>
        </w:rPr>
        <w:t xml:space="preserve"> </w:t>
      </w:r>
      <w:r>
        <w:rPr>
          <w:sz w:val="24"/>
        </w:rPr>
        <w:t>(</w:t>
      </w:r>
      <w:proofErr w:type="spellStart"/>
      <w:r>
        <w:rPr>
          <w:sz w:val="24"/>
        </w:rPr>
        <w:t>Hubner</w:t>
      </w:r>
      <w:proofErr w:type="spellEnd"/>
      <w:r>
        <w:rPr>
          <w:sz w:val="24"/>
        </w:rPr>
        <w:t>)</w:t>
      </w:r>
      <w:r>
        <w:rPr>
          <w:spacing w:val="-6"/>
          <w:sz w:val="24"/>
        </w:rPr>
        <w:t xml:space="preserve"> </w:t>
      </w:r>
      <w:r>
        <w:rPr>
          <w:sz w:val="24"/>
        </w:rPr>
        <w:t>in</w:t>
      </w:r>
      <w:r>
        <w:rPr>
          <w:spacing w:val="-4"/>
          <w:sz w:val="24"/>
        </w:rPr>
        <w:t xml:space="preserve"> </w:t>
      </w:r>
      <w:r>
        <w:rPr>
          <w:sz w:val="24"/>
        </w:rPr>
        <w:t>tomato</w:t>
      </w:r>
      <w:r>
        <w:rPr>
          <w:spacing w:val="-4"/>
          <w:sz w:val="24"/>
        </w:rPr>
        <w:t xml:space="preserve"> </w:t>
      </w:r>
      <w:r>
        <w:rPr>
          <w:sz w:val="24"/>
        </w:rPr>
        <w:t>under</w:t>
      </w:r>
      <w:r>
        <w:rPr>
          <w:spacing w:val="-4"/>
          <w:sz w:val="24"/>
        </w:rPr>
        <w:t xml:space="preserve"> </w:t>
      </w:r>
      <w:r>
        <w:rPr>
          <w:sz w:val="24"/>
        </w:rPr>
        <w:t>South</w:t>
      </w:r>
      <w:r>
        <w:rPr>
          <w:spacing w:val="-4"/>
          <w:sz w:val="24"/>
        </w:rPr>
        <w:t xml:space="preserve"> </w:t>
      </w:r>
      <w:r>
        <w:rPr>
          <w:sz w:val="24"/>
        </w:rPr>
        <w:t>Gujarat</w:t>
      </w:r>
      <w:r>
        <w:rPr>
          <w:spacing w:val="-3"/>
          <w:sz w:val="24"/>
        </w:rPr>
        <w:t xml:space="preserve"> </w:t>
      </w:r>
      <w:r>
        <w:rPr>
          <w:sz w:val="24"/>
        </w:rPr>
        <w:t>condition.</w:t>
      </w:r>
      <w:r>
        <w:rPr>
          <w:spacing w:val="-3"/>
          <w:sz w:val="24"/>
        </w:rPr>
        <w:t xml:space="preserve"> </w:t>
      </w:r>
      <w:r>
        <w:rPr>
          <w:i/>
          <w:sz w:val="24"/>
        </w:rPr>
        <w:t>International</w:t>
      </w:r>
      <w:r>
        <w:rPr>
          <w:i/>
          <w:spacing w:val="-6"/>
          <w:sz w:val="24"/>
        </w:rPr>
        <w:t xml:space="preserve"> </w:t>
      </w:r>
      <w:r>
        <w:rPr>
          <w:i/>
          <w:sz w:val="24"/>
        </w:rPr>
        <w:t>Journal</w:t>
      </w:r>
      <w:r>
        <w:rPr>
          <w:i/>
          <w:spacing w:val="-4"/>
          <w:sz w:val="24"/>
        </w:rPr>
        <w:t xml:space="preserve"> </w:t>
      </w:r>
      <w:r>
        <w:rPr>
          <w:i/>
          <w:sz w:val="24"/>
        </w:rPr>
        <w:t xml:space="preserve">of Plant Protection, </w:t>
      </w:r>
      <w:r>
        <w:rPr>
          <w:b/>
          <w:sz w:val="24"/>
        </w:rPr>
        <w:t>8</w:t>
      </w:r>
      <w:r>
        <w:rPr>
          <w:sz w:val="24"/>
        </w:rPr>
        <w:t>(2): 250-255</w:t>
      </w:r>
    </w:p>
    <w:p w14:paraId="7D7E68FE" w14:textId="00C482D4" w:rsidR="00FC74A7" w:rsidRDefault="00FC74A7" w:rsidP="00FC74A7">
      <w:pPr>
        <w:spacing w:before="240" w:line="360" w:lineRule="auto"/>
        <w:ind w:left="119" w:right="116"/>
        <w:jc w:val="both"/>
        <w:rPr>
          <w:sz w:val="24"/>
        </w:rPr>
      </w:pPr>
      <w:r>
        <w:rPr>
          <w:b/>
          <w:sz w:val="24"/>
        </w:rPr>
        <w:t xml:space="preserve">Choudhary, R., Kumar, A., </w:t>
      </w:r>
      <w:proofErr w:type="spellStart"/>
      <w:r>
        <w:rPr>
          <w:b/>
          <w:sz w:val="24"/>
        </w:rPr>
        <w:t>Jat</w:t>
      </w:r>
      <w:proofErr w:type="spellEnd"/>
      <w:r>
        <w:rPr>
          <w:b/>
          <w:sz w:val="24"/>
        </w:rPr>
        <w:t xml:space="preserve">, G.C., Vikram. and </w:t>
      </w:r>
      <w:proofErr w:type="spellStart"/>
      <w:r>
        <w:rPr>
          <w:b/>
          <w:sz w:val="24"/>
        </w:rPr>
        <w:t>Deshwal</w:t>
      </w:r>
      <w:proofErr w:type="spellEnd"/>
      <w:r>
        <w:rPr>
          <w:b/>
          <w:sz w:val="24"/>
        </w:rPr>
        <w:t>, H.L. (2017)</w:t>
      </w:r>
      <w:r>
        <w:rPr>
          <w:sz w:val="24"/>
        </w:rPr>
        <w:t>. Comparative Efficacy of Certain Bio- Pesticides against Tomato Fruit Borer,</w:t>
      </w:r>
      <w:r>
        <w:rPr>
          <w:spacing w:val="40"/>
          <w:sz w:val="24"/>
        </w:rPr>
        <w:t xml:space="preserve">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r>
        <w:rPr>
          <w:sz w:val="24"/>
        </w:rPr>
        <w:t xml:space="preserve">(Hub.). </w:t>
      </w:r>
      <w:r>
        <w:rPr>
          <w:i/>
          <w:sz w:val="24"/>
        </w:rPr>
        <w:t>International Journal of Current Microbial Applied Sciences</w:t>
      </w:r>
      <w:r>
        <w:rPr>
          <w:sz w:val="24"/>
        </w:rPr>
        <w:t xml:space="preserve">, </w:t>
      </w:r>
      <w:r>
        <w:rPr>
          <w:b/>
          <w:sz w:val="24"/>
        </w:rPr>
        <w:t>6</w:t>
      </w:r>
      <w:r>
        <w:rPr>
          <w:sz w:val="24"/>
        </w:rPr>
        <w:t>(8): 1068- 1081.</w:t>
      </w:r>
    </w:p>
    <w:p w14:paraId="758EDD7E" w14:textId="77777777" w:rsidR="00FC74A7" w:rsidRDefault="00FC74A7" w:rsidP="00FC74A7">
      <w:pPr>
        <w:spacing w:before="240" w:line="360" w:lineRule="auto"/>
        <w:ind w:left="119" w:right="117"/>
        <w:jc w:val="both"/>
        <w:rPr>
          <w:sz w:val="24"/>
        </w:rPr>
      </w:pPr>
      <w:r>
        <w:rPr>
          <w:b/>
          <w:sz w:val="24"/>
        </w:rPr>
        <w:t xml:space="preserve">Deshmukh, S.G., </w:t>
      </w:r>
      <w:proofErr w:type="spellStart"/>
      <w:r>
        <w:rPr>
          <w:b/>
          <w:sz w:val="24"/>
        </w:rPr>
        <w:t>Sureja</w:t>
      </w:r>
      <w:proofErr w:type="spellEnd"/>
      <w:r>
        <w:rPr>
          <w:b/>
          <w:sz w:val="24"/>
        </w:rPr>
        <w:t xml:space="preserve">, B.V., </w:t>
      </w:r>
      <w:proofErr w:type="spellStart"/>
      <w:r>
        <w:rPr>
          <w:b/>
          <w:sz w:val="24"/>
        </w:rPr>
        <w:t>Jethva</w:t>
      </w:r>
      <w:proofErr w:type="spellEnd"/>
      <w:r>
        <w:rPr>
          <w:b/>
          <w:sz w:val="24"/>
        </w:rPr>
        <w:t xml:space="preserve">, D.M. and </w:t>
      </w:r>
      <w:proofErr w:type="spellStart"/>
      <w:r>
        <w:rPr>
          <w:b/>
          <w:sz w:val="24"/>
        </w:rPr>
        <w:t>Chatar</w:t>
      </w:r>
      <w:proofErr w:type="spellEnd"/>
      <w:r>
        <w:rPr>
          <w:b/>
          <w:sz w:val="24"/>
        </w:rPr>
        <w:t>, V.P. (2010)</w:t>
      </w:r>
      <w:r>
        <w:rPr>
          <w:sz w:val="24"/>
        </w:rPr>
        <w:t>. Field efficacy of different insecticides</w:t>
      </w:r>
      <w:r>
        <w:rPr>
          <w:spacing w:val="-17"/>
          <w:sz w:val="24"/>
        </w:rPr>
        <w:t xml:space="preserve"> </w:t>
      </w:r>
      <w:r>
        <w:rPr>
          <w:sz w:val="24"/>
        </w:rPr>
        <w:t>against</w:t>
      </w:r>
      <w:r>
        <w:rPr>
          <w:spacing w:val="-12"/>
          <w:sz w:val="24"/>
        </w:rPr>
        <w:t xml:space="preserve"> </w:t>
      </w:r>
      <w:proofErr w:type="spellStart"/>
      <w:r>
        <w:rPr>
          <w:i/>
          <w:sz w:val="24"/>
        </w:rPr>
        <w:t>Helicoverpa</w:t>
      </w:r>
      <w:proofErr w:type="spellEnd"/>
      <w:r>
        <w:rPr>
          <w:i/>
          <w:spacing w:val="-12"/>
          <w:sz w:val="24"/>
        </w:rPr>
        <w:t xml:space="preserve"> </w:t>
      </w:r>
      <w:proofErr w:type="spellStart"/>
      <w:r>
        <w:rPr>
          <w:i/>
          <w:sz w:val="24"/>
        </w:rPr>
        <w:t>armigera</w:t>
      </w:r>
      <w:proofErr w:type="spellEnd"/>
      <w:r>
        <w:rPr>
          <w:i/>
          <w:spacing w:val="-13"/>
          <w:sz w:val="24"/>
        </w:rPr>
        <w:t xml:space="preserve"> </w:t>
      </w:r>
      <w:r>
        <w:rPr>
          <w:sz w:val="24"/>
        </w:rPr>
        <w:t>(</w:t>
      </w:r>
      <w:proofErr w:type="spellStart"/>
      <w:r>
        <w:rPr>
          <w:sz w:val="24"/>
        </w:rPr>
        <w:t>Hubner</w:t>
      </w:r>
      <w:proofErr w:type="spellEnd"/>
      <w:r>
        <w:rPr>
          <w:sz w:val="24"/>
        </w:rPr>
        <w:t>)</w:t>
      </w:r>
      <w:r>
        <w:rPr>
          <w:spacing w:val="-14"/>
          <w:sz w:val="24"/>
        </w:rPr>
        <w:t xml:space="preserve"> </w:t>
      </w:r>
      <w:r>
        <w:rPr>
          <w:sz w:val="24"/>
        </w:rPr>
        <w:t>infesting</w:t>
      </w:r>
      <w:r>
        <w:rPr>
          <w:spacing w:val="-13"/>
          <w:sz w:val="24"/>
        </w:rPr>
        <w:t xml:space="preserve"> </w:t>
      </w:r>
      <w:proofErr w:type="spellStart"/>
      <w:proofErr w:type="gramStart"/>
      <w:r>
        <w:rPr>
          <w:sz w:val="24"/>
        </w:rPr>
        <w:t>chickpea.</w:t>
      </w:r>
      <w:r>
        <w:rPr>
          <w:i/>
          <w:sz w:val="24"/>
        </w:rPr>
        <w:t>Legume</w:t>
      </w:r>
      <w:proofErr w:type="spellEnd"/>
      <w:proofErr w:type="gramEnd"/>
      <w:r>
        <w:rPr>
          <w:i/>
          <w:spacing w:val="-18"/>
          <w:sz w:val="24"/>
        </w:rPr>
        <w:t xml:space="preserve"> </w:t>
      </w:r>
      <w:r>
        <w:rPr>
          <w:i/>
          <w:sz w:val="24"/>
        </w:rPr>
        <w:t>Research</w:t>
      </w:r>
      <w:r>
        <w:rPr>
          <w:sz w:val="24"/>
        </w:rPr>
        <w:t>,</w:t>
      </w:r>
      <w:r>
        <w:rPr>
          <w:spacing w:val="-13"/>
          <w:sz w:val="24"/>
        </w:rPr>
        <w:t xml:space="preserve"> </w:t>
      </w:r>
      <w:r>
        <w:rPr>
          <w:b/>
          <w:sz w:val="24"/>
        </w:rPr>
        <w:t>33</w:t>
      </w:r>
      <w:r>
        <w:rPr>
          <w:b/>
          <w:spacing w:val="-11"/>
          <w:sz w:val="24"/>
        </w:rPr>
        <w:t xml:space="preserve"> </w:t>
      </w:r>
      <w:r>
        <w:rPr>
          <w:sz w:val="24"/>
        </w:rPr>
        <w:t>(4):</w:t>
      </w:r>
      <w:r>
        <w:rPr>
          <w:spacing w:val="-13"/>
          <w:sz w:val="24"/>
        </w:rPr>
        <w:t xml:space="preserve"> </w:t>
      </w:r>
      <w:r>
        <w:rPr>
          <w:spacing w:val="-2"/>
          <w:sz w:val="24"/>
        </w:rPr>
        <w:t>269–273.</w:t>
      </w:r>
    </w:p>
    <w:p w14:paraId="5A480D27" w14:textId="77777777" w:rsidR="00FC74A7" w:rsidRDefault="00FC74A7" w:rsidP="00FC74A7">
      <w:pPr>
        <w:spacing w:before="240" w:line="360" w:lineRule="auto"/>
        <w:ind w:left="119" w:right="118"/>
        <w:jc w:val="both"/>
        <w:rPr>
          <w:sz w:val="24"/>
        </w:rPr>
      </w:pPr>
      <w:r>
        <w:rPr>
          <w:b/>
          <w:sz w:val="24"/>
        </w:rPr>
        <w:t xml:space="preserve">Gautam, M.P., Chandra, U.S. N., Singh, S. K., Yadav and </w:t>
      </w:r>
      <w:proofErr w:type="spellStart"/>
      <w:r>
        <w:rPr>
          <w:b/>
          <w:sz w:val="24"/>
        </w:rPr>
        <w:t>Giri</w:t>
      </w:r>
      <w:proofErr w:type="spellEnd"/>
      <w:r>
        <w:rPr>
          <w:b/>
          <w:sz w:val="24"/>
        </w:rPr>
        <w:t xml:space="preserve">, S.K., (2018). </w:t>
      </w:r>
      <w:r>
        <w:rPr>
          <w:sz w:val="24"/>
        </w:rPr>
        <w:t xml:space="preserve">Studies on Efficacy of Botanicals against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r>
        <w:rPr>
          <w:sz w:val="24"/>
        </w:rPr>
        <w:t>(</w:t>
      </w:r>
      <w:proofErr w:type="spellStart"/>
      <w:r>
        <w:rPr>
          <w:sz w:val="24"/>
        </w:rPr>
        <w:t>Hubner</w:t>
      </w:r>
      <w:proofErr w:type="spellEnd"/>
      <w:r>
        <w:rPr>
          <w:sz w:val="24"/>
        </w:rPr>
        <w:t>) on Chickpea (</w:t>
      </w:r>
      <w:proofErr w:type="spellStart"/>
      <w:r>
        <w:rPr>
          <w:i/>
          <w:sz w:val="24"/>
        </w:rPr>
        <w:t>Cicer</w:t>
      </w:r>
      <w:proofErr w:type="spellEnd"/>
      <w:r>
        <w:rPr>
          <w:i/>
          <w:sz w:val="24"/>
        </w:rPr>
        <w:t xml:space="preserve"> arietinum </w:t>
      </w:r>
      <w:r>
        <w:rPr>
          <w:sz w:val="24"/>
        </w:rPr>
        <w:t xml:space="preserve">L.). </w:t>
      </w:r>
      <w:r>
        <w:rPr>
          <w:i/>
          <w:sz w:val="24"/>
        </w:rPr>
        <w:t>International Journal of Current Microbiology and Applied Sciences</w:t>
      </w:r>
      <w:r>
        <w:rPr>
          <w:sz w:val="24"/>
        </w:rPr>
        <w:t xml:space="preserve">, </w:t>
      </w:r>
      <w:r>
        <w:rPr>
          <w:b/>
          <w:sz w:val="24"/>
        </w:rPr>
        <w:t>7</w:t>
      </w:r>
      <w:r>
        <w:rPr>
          <w:sz w:val="24"/>
        </w:rPr>
        <w:t>: 612-618.</w:t>
      </w:r>
    </w:p>
    <w:p w14:paraId="192D7739" w14:textId="77777777" w:rsidR="00FC74A7" w:rsidRDefault="00FC74A7" w:rsidP="00FC74A7">
      <w:pPr>
        <w:spacing w:before="240" w:line="360" w:lineRule="auto"/>
        <w:ind w:left="119" w:right="117"/>
        <w:jc w:val="both"/>
        <w:rPr>
          <w:sz w:val="24"/>
        </w:rPr>
      </w:pPr>
      <w:r>
        <w:rPr>
          <w:b/>
          <w:sz w:val="24"/>
        </w:rPr>
        <w:t>Ghosal, A., Chatterjee, M. L. and Manna, D. (2012)</w:t>
      </w:r>
      <w:r>
        <w:rPr>
          <w:sz w:val="24"/>
        </w:rPr>
        <w:t>. Studies on some insecticides with novel mode of action</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management</w:t>
      </w:r>
      <w:r>
        <w:rPr>
          <w:spacing w:val="-4"/>
          <w:sz w:val="24"/>
        </w:rPr>
        <w:t xml:space="preserve"> </w:t>
      </w:r>
      <w:r>
        <w:rPr>
          <w:sz w:val="24"/>
        </w:rPr>
        <w:t>of</w:t>
      </w:r>
      <w:r>
        <w:rPr>
          <w:spacing w:val="-6"/>
          <w:sz w:val="24"/>
        </w:rPr>
        <w:t xml:space="preserve"> </w:t>
      </w:r>
      <w:r>
        <w:rPr>
          <w:sz w:val="24"/>
        </w:rPr>
        <w:t>tomato</w:t>
      </w:r>
      <w:r>
        <w:rPr>
          <w:spacing w:val="-5"/>
          <w:sz w:val="24"/>
        </w:rPr>
        <w:t xml:space="preserve"> </w:t>
      </w:r>
      <w:r>
        <w:rPr>
          <w:sz w:val="24"/>
        </w:rPr>
        <w:t>fruit</w:t>
      </w:r>
      <w:r>
        <w:rPr>
          <w:spacing w:val="-5"/>
          <w:sz w:val="24"/>
        </w:rPr>
        <w:t xml:space="preserve"> </w:t>
      </w:r>
      <w:r>
        <w:rPr>
          <w:sz w:val="24"/>
        </w:rPr>
        <w:t>borer</w:t>
      </w:r>
      <w:r>
        <w:rPr>
          <w:spacing w:val="-6"/>
          <w:sz w:val="24"/>
        </w:rPr>
        <w:t xml:space="preserve"> </w:t>
      </w:r>
      <w:r>
        <w:rPr>
          <w:sz w:val="24"/>
        </w:rPr>
        <w:t>(</w:t>
      </w:r>
      <w:proofErr w:type="spellStart"/>
      <w:r>
        <w:rPr>
          <w:i/>
          <w:sz w:val="24"/>
        </w:rPr>
        <w:t>Helicoverpa</w:t>
      </w:r>
      <w:proofErr w:type="spellEnd"/>
      <w:r>
        <w:rPr>
          <w:i/>
          <w:spacing w:val="-5"/>
          <w:sz w:val="24"/>
        </w:rPr>
        <w:t xml:space="preserve"> </w:t>
      </w:r>
      <w:proofErr w:type="spellStart"/>
      <w:r>
        <w:rPr>
          <w:i/>
          <w:sz w:val="24"/>
        </w:rPr>
        <w:t>armigera</w:t>
      </w:r>
      <w:proofErr w:type="spellEnd"/>
      <w:r>
        <w:rPr>
          <w:i/>
          <w:spacing w:val="-5"/>
          <w:sz w:val="24"/>
        </w:rPr>
        <w:t xml:space="preserve"> </w:t>
      </w:r>
      <w:r>
        <w:rPr>
          <w:sz w:val="24"/>
        </w:rPr>
        <w:t>Hub.).</w:t>
      </w:r>
      <w:r>
        <w:rPr>
          <w:spacing w:val="-5"/>
          <w:sz w:val="24"/>
        </w:rPr>
        <w:t xml:space="preserve"> </w:t>
      </w:r>
      <w:r>
        <w:rPr>
          <w:i/>
          <w:sz w:val="24"/>
        </w:rPr>
        <w:t>Journal</w:t>
      </w:r>
      <w:r>
        <w:rPr>
          <w:i/>
          <w:spacing w:val="-3"/>
          <w:sz w:val="24"/>
        </w:rPr>
        <w:t xml:space="preserve"> </w:t>
      </w:r>
      <w:r>
        <w:rPr>
          <w:i/>
          <w:sz w:val="24"/>
        </w:rPr>
        <w:t>of</w:t>
      </w:r>
      <w:r>
        <w:rPr>
          <w:i/>
          <w:spacing w:val="-5"/>
          <w:sz w:val="24"/>
        </w:rPr>
        <w:t xml:space="preserve"> </w:t>
      </w:r>
      <w:r>
        <w:rPr>
          <w:i/>
          <w:sz w:val="24"/>
        </w:rPr>
        <w:t>Crop</w:t>
      </w:r>
      <w:r>
        <w:rPr>
          <w:i/>
          <w:spacing w:val="-5"/>
          <w:sz w:val="24"/>
        </w:rPr>
        <w:t xml:space="preserve"> </w:t>
      </w:r>
      <w:r>
        <w:rPr>
          <w:i/>
          <w:sz w:val="24"/>
        </w:rPr>
        <w:t>and</w:t>
      </w:r>
      <w:r>
        <w:rPr>
          <w:i/>
          <w:spacing w:val="-3"/>
          <w:sz w:val="24"/>
        </w:rPr>
        <w:t xml:space="preserve"> </w:t>
      </w:r>
      <w:r>
        <w:rPr>
          <w:i/>
          <w:sz w:val="24"/>
        </w:rPr>
        <w:t>Weed</w:t>
      </w:r>
      <w:r>
        <w:rPr>
          <w:sz w:val="24"/>
        </w:rPr>
        <w:t xml:space="preserve">, </w:t>
      </w:r>
      <w:r>
        <w:rPr>
          <w:b/>
          <w:spacing w:val="-2"/>
          <w:sz w:val="24"/>
        </w:rPr>
        <w:t>8</w:t>
      </w:r>
      <w:r>
        <w:rPr>
          <w:spacing w:val="-2"/>
          <w:sz w:val="24"/>
        </w:rPr>
        <w:t>(2):126-129.</w:t>
      </w:r>
    </w:p>
    <w:p w14:paraId="00438853" w14:textId="77777777" w:rsidR="00FC74A7" w:rsidRDefault="00FC74A7" w:rsidP="00FC74A7">
      <w:pPr>
        <w:spacing w:before="240" w:line="360" w:lineRule="auto"/>
        <w:ind w:left="119" w:right="116"/>
        <w:jc w:val="both"/>
        <w:rPr>
          <w:sz w:val="24"/>
        </w:rPr>
      </w:pPr>
      <w:r>
        <w:rPr>
          <w:b/>
          <w:sz w:val="24"/>
        </w:rPr>
        <w:t xml:space="preserve">Ghulam, A., </w:t>
      </w:r>
      <w:proofErr w:type="spellStart"/>
      <w:r>
        <w:rPr>
          <w:b/>
          <w:sz w:val="24"/>
        </w:rPr>
        <w:t>Najamul</w:t>
      </w:r>
      <w:proofErr w:type="spellEnd"/>
      <w:r>
        <w:rPr>
          <w:b/>
          <w:sz w:val="24"/>
        </w:rPr>
        <w:t xml:space="preserve">, H., Muhammad, F., </w:t>
      </w:r>
      <w:proofErr w:type="spellStart"/>
      <w:r>
        <w:rPr>
          <w:b/>
          <w:sz w:val="24"/>
        </w:rPr>
        <w:t>Ikramul</w:t>
      </w:r>
      <w:proofErr w:type="spellEnd"/>
      <w:r>
        <w:rPr>
          <w:b/>
          <w:sz w:val="24"/>
        </w:rPr>
        <w:t xml:space="preserve">, H. and Haider, K. (2020). </w:t>
      </w:r>
      <w:r>
        <w:rPr>
          <w:sz w:val="24"/>
        </w:rPr>
        <w:t xml:space="preserve">Effect of selected insecticides on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proofErr w:type="spellStart"/>
      <w:r>
        <w:rPr>
          <w:sz w:val="24"/>
        </w:rPr>
        <w:t>Hubner</w:t>
      </w:r>
      <w:proofErr w:type="spellEnd"/>
      <w:r>
        <w:rPr>
          <w:sz w:val="24"/>
        </w:rPr>
        <w:t xml:space="preserve"> (Lepidoptera: </w:t>
      </w:r>
      <w:proofErr w:type="spellStart"/>
      <w:r>
        <w:rPr>
          <w:sz w:val="24"/>
        </w:rPr>
        <w:t>Noctuidae</w:t>
      </w:r>
      <w:proofErr w:type="spellEnd"/>
      <w:r>
        <w:rPr>
          <w:sz w:val="24"/>
        </w:rPr>
        <w:t>) on tomato (</w:t>
      </w:r>
      <w:proofErr w:type="spellStart"/>
      <w:r>
        <w:rPr>
          <w:i/>
          <w:sz w:val="24"/>
        </w:rPr>
        <w:t>Lycopersicon</w:t>
      </w:r>
      <w:proofErr w:type="spellEnd"/>
      <w:r>
        <w:rPr>
          <w:i/>
          <w:sz w:val="24"/>
        </w:rPr>
        <w:t xml:space="preserve"> </w:t>
      </w:r>
      <w:proofErr w:type="spellStart"/>
      <w:r>
        <w:rPr>
          <w:i/>
          <w:sz w:val="24"/>
        </w:rPr>
        <w:t>esculentum</w:t>
      </w:r>
      <w:proofErr w:type="spellEnd"/>
      <w:r>
        <w:rPr>
          <w:i/>
          <w:sz w:val="24"/>
        </w:rPr>
        <w:t xml:space="preserve"> </w:t>
      </w:r>
      <w:r>
        <w:rPr>
          <w:sz w:val="24"/>
        </w:rPr>
        <w:t xml:space="preserve">Miller) and their successful management. </w:t>
      </w:r>
      <w:proofErr w:type="spellStart"/>
      <w:r>
        <w:rPr>
          <w:i/>
          <w:sz w:val="24"/>
        </w:rPr>
        <w:t>Advancesin</w:t>
      </w:r>
      <w:proofErr w:type="spellEnd"/>
      <w:r>
        <w:rPr>
          <w:i/>
          <w:sz w:val="24"/>
        </w:rPr>
        <w:t xml:space="preserve"> Entomology</w:t>
      </w:r>
      <w:r>
        <w:rPr>
          <w:sz w:val="24"/>
        </w:rPr>
        <w:t xml:space="preserve">, </w:t>
      </w:r>
      <w:r>
        <w:rPr>
          <w:b/>
          <w:sz w:val="24"/>
        </w:rPr>
        <w:t>3</w:t>
      </w:r>
      <w:r>
        <w:rPr>
          <w:sz w:val="24"/>
        </w:rPr>
        <w:t>:16-23.</w:t>
      </w:r>
    </w:p>
    <w:p w14:paraId="3E6E4590" w14:textId="77777777" w:rsidR="00FC74A7" w:rsidRDefault="00FC74A7" w:rsidP="00FC74A7">
      <w:pPr>
        <w:spacing w:before="240" w:line="360" w:lineRule="auto"/>
        <w:rPr>
          <w:b/>
          <w:sz w:val="24"/>
        </w:rPr>
      </w:pPr>
      <w:r>
        <w:rPr>
          <w:b/>
          <w:sz w:val="24"/>
        </w:rPr>
        <w:t>Gul, M.K</w:t>
      </w:r>
      <w:r>
        <w:rPr>
          <w:sz w:val="24"/>
        </w:rPr>
        <w:t>.</w:t>
      </w:r>
      <w:r>
        <w:rPr>
          <w:b/>
          <w:sz w:val="24"/>
        </w:rPr>
        <w:t xml:space="preserve">, </w:t>
      </w:r>
      <w:proofErr w:type="spellStart"/>
      <w:r>
        <w:rPr>
          <w:b/>
          <w:sz w:val="24"/>
        </w:rPr>
        <w:t>Egesel</w:t>
      </w:r>
      <w:proofErr w:type="spellEnd"/>
      <w:r>
        <w:rPr>
          <w:b/>
          <w:sz w:val="24"/>
        </w:rPr>
        <w:t xml:space="preserve">, C.O. and </w:t>
      </w:r>
      <w:proofErr w:type="spellStart"/>
      <w:r>
        <w:rPr>
          <w:b/>
          <w:sz w:val="24"/>
        </w:rPr>
        <w:t>Turhan</w:t>
      </w:r>
      <w:proofErr w:type="spellEnd"/>
      <w:r>
        <w:rPr>
          <w:b/>
          <w:sz w:val="24"/>
        </w:rPr>
        <w:t>, H., (2008)</w:t>
      </w:r>
      <w:r>
        <w:rPr>
          <w:sz w:val="24"/>
        </w:rPr>
        <w:t>. The effects of planting time on fatty acids</w:t>
      </w:r>
      <w:r>
        <w:rPr>
          <w:spacing w:val="-15"/>
          <w:sz w:val="24"/>
        </w:rPr>
        <w:t xml:space="preserve"> </w:t>
      </w:r>
      <w:r>
        <w:rPr>
          <w:sz w:val="24"/>
        </w:rPr>
        <w:t xml:space="preserve">and tocopherols in chickpea. </w:t>
      </w:r>
      <w:r>
        <w:rPr>
          <w:i/>
          <w:sz w:val="24"/>
        </w:rPr>
        <w:t>Eur Food Res Technol</w:t>
      </w:r>
      <w:r>
        <w:rPr>
          <w:sz w:val="24"/>
        </w:rPr>
        <w:t>, 226:517-522.</w:t>
      </w:r>
      <w:r w:rsidRPr="00FC74A7">
        <w:rPr>
          <w:b/>
          <w:sz w:val="24"/>
        </w:rPr>
        <w:t xml:space="preserve"> </w:t>
      </w:r>
    </w:p>
    <w:p w14:paraId="618AC575" w14:textId="631D4D95" w:rsidR="00FC74A7" w:rsidRDefault="00FC74A7" w:rsidP="00FC74A7">
      <w:pPr>
        <w:spacing w:before="240" w:line="360" w:lineRule="auto"/>
        <w:rPr>
          <w:spacing w:val="-4"/>
          <w:sz w:val="24"/>
        </w:rPr>
      </w:pPr>
      <w:proofErr w:type="spellStart"/>
      <w:r>
        <w:rPr>
          <w:b/>
          <w:sz w:val="24"/>
        </w:rPr>
        <w:t>Jat</w:t>
      </w:r>
      <w:proofErr w:type="spellEnd"/>
      <w:r>
        <w:rPr>
          <w:b/>
          <w:sz w:val="24"/>
        </w:rPr>
        <w:t>,</w:t>
      </w:r>
      <w:r>
        <w:rPr>
          <w:b/>
          <w:spacing w:val="43"/>
          <w:sz w:val="24"/>
        </w:rPr>
        <w:t xml:space="preserve"> </w:t>
      </w:r>
      <w:r>
        <w:rPr>
          <w:b/>
          <w:sz w:val="24"/>
        </w:rPr>
        <w:t>S.K.</w:t>
      </w:r>
      <w:r>
        <w:rPr>
          <w:b/>
          <w:spacing w:val="47"/>
          <w:sz w:val="24"/>
        </w:rPr>
        <w:t xml:space="preserve"> </w:t>
      </w:r>
      <w:r>
        <w:rPr>
          <w:b/>
          <w:sz w:val="24"/>
        </w:rPr>
        <w:t>and</w:t>
      </w:r>
      <w:r>
        <w:rPr>
          <w:b/>
          <w:spacing w:val="47"/>
          <w:sz w:val="24"/>
        </w:rPr>
        <w:t xml:space="preserve"> </w:t>
      </w:r>
      <w:proofErr w:type="spellStart"/>
      <w:r>
        <w:rPr>
          <w:b/>
          <w:sz w:val="24"/>
        </w:rPr>
        <w:t>Ameta</w:t>
      </w:r>
      <w:proofErr w:type="spellEnd"/>
      <w:r>
        <w:rPr>
          <w:b/>
          <w:spacing w:val="46"/>
          <w:sz w:val="24"/>
        </w:rPr>
        <w:t xml:space="preserve"> </w:t>
      </w:r>
      <w:r>
        <w:rPr>
          <w:b/>
          <w:sz w:val="24"/>
        </w:rPr>
        <w:t>O.P.</w:t>
      </w:r>
      <w:r>
        <w:rPr>
          <w:b/>
          <w:spacing w:val="46"/>
          <w:sz w:val="24"/>
        </w:rPr>
        <w:t xml:space="preserve"> </w:t>
      </w:r>
      <w:r>
        <w:rPr>
          <w:b/>
          <w:sz w:val="24"/>
        </w:rPr>
        <w:t>(2013)</w:t>
      </w:r>
      <w:r>
        <w:rPr>
          <w:sz w:val="24"/>
        </w:rPr>
        <w:t>.</w:t>
      </w:r>
      <w:r>
        <w:rPr>
          <w:spacing w:val="46"/>
          <w:sz w:val="24"/>
        </w:rPr>
        <w:t xml:space="preserve"> </w:t>
      </w:r>
      <w:r>
        <w:rPr>
          <w:sz w:val="24"/>
        </w:rPr>
        <w:t>Relative</w:t>
      </w:r>
      <w:r>
        <w:rPr>
          <w:spacing w:val="46"/>
          <w:sz w:val="24"/>
        </w:rPr>
        <w:t xml:space="preserve"> </w:t>
      </w:r>
      <w:r>
        <w:rPr>
          <w:sz w:val="24"/>
        </w:rPr>
        <w:t>efficacy</w:t>
      </w:r>
      <w:r>
        <w:rPr>
          <w:spacing w:val="46"/>
          <w:sz w:val="24"/>
        </w:rPr>
        <w:t xml:space="preserve"> </w:t>
      </w:r>
      <w:r>
        <w:rPr>
          <w:sz w:val="24"/>
        </w:rPr>
        <w:t>of</w:t>
      </w:r>
      <w:r>
        <w:rPr>
          <w:spacing w:val="45"/>
          <w:sz w:val="24"/>
        </w:rPr>
        <w:t xml:space="preserve"> </w:t>
      </w:r>
      <w:r>
        <w:rPr>
          <w:sz w:val="24"/>
        </w:rPr>
        <w:t>biopesticides</w:t>
      </w:r>
      <w:r>
        <w:rPr>
          <w:spacing w:val="46"/>
          <w:sz w:val="24"/>
        </w:rPr>
        <w:t xml:space="preserve"> </w:t>
      </w:r>
      <w:r>
        <w:rPr>
          <w:sz w:val="24"/>
        </w:rPr>
        <w:t>and</w:t>
      </w:r>
      <w:r>
        <w:rPr>
          <w:spacing w:val="46"/>
          <w:sz w:val="24"/>
        </w:rPr>
        <w:t xml:space="preserve"> </w:t>
      </w:r>
      <w:r>
        <w:rPr>
          <w:sz w:val="24"/>
        </w:rPr>
        <w:t>insecticides</w:t>
      </w:r>
      <w:r>
        <w:rPr>
          <w:spacing w:val="54"/>
          <w:sz w:val="24"/>
        </w:rPr>
        <w:t xml:space="preserve"> </w:t>
      </w:r>
      <w:r>
        <w:rPr>
          <w:spacing w:val="-2"/>
          <w:sz w:val="24"/>
        </w:rPr>
        <w:t>against</w:t>
      </w:r>
      <w:r>
        <w:rPr>
          <w:sz w:val="24"/>
        </w:rPr>
        <w:t xml:space="preserve"> </w:t>
      </w:r>
      <w:proofErr w:type="spellStart"/>
      <w:r>
        <w:rPr>
          <w:i/>
          <w:sz w:val="24"/>
        </w:rPr>
        <w:t>Helicoverpa</w:t>
      </w:r>
      <w:proofErr w:type="spellEnd"/>
      <w:r>
        <w:rPr>
          <w:i/>
          <w:spacing w:val="-3"/>
          <w:sz w:val="24"/>
        </w:rPr>
        <w:t xml:space="preserve"> </w:t>
      </w:r>
      <w:proofErr w:type="spellStart"/>
      <w:r>
        <w:rPr>
          <w:i/>
          <w:sz w:val="24"/>
        </w:rPr>
        <w:t>armigera</w:t>
      </w:r>
      <w:proofErr w:type="spellEnd"/>
      <w:r>
        <w:rPr>
          <w:i/>
          <w:spacing w:val="-1"/>
          <w:sz w:val="24"/>
        </w:rPr>
        <w:t xml:space="preserve"> </w:t>
      </w:r>
      <w:r>
        <w:rPr>
          <w:sz w:val="24"/>
        </w:rPr>
        <w:t>(hub.)</w:t>
      </w:r>
      <w:r>
        <w:rPr>
          <w:spacing w:val="-1"/>
          <w:sz w:val="24"/>
        </w:rPr>
        <w:t xml:space="preserve"> </w:t>
      </w:r>
      <w:r>
        <w:rPr>
          <w:sz w:val="24"/>
        </w:rPr>
        <w:t>in</w:t>
      </w:r>
      <w:r>
        <w:rPr>
          <w:spacing w:val="-1"/>
          <w:sz w:val="24"/>
        </w:rPr>
        <w:t xml:space="preserve"> </w:t>
      </w:r>
      <w:r>
        <w:rPr>
          <w:sz w:val="24"/>
        </w:rPr>
        <w:t>tomato.</w:t>
      </w:r>
      <w:r>
        <w:rPr>
          <w:spacing w:val="-1"/>
          <w:sz w:val="24"/>
        </w:rPr>
        <w:t xml:space="preserve"> </w:t>
      </w:r>
      <w:r>
        <w:rPr>
          <w:i/>
          <w:sz w:val="24"/>
        </w:rPr>
        <w:t>The</w:t>
      </w:r>
      <w:r>
        <w:rPr>
          <w:i/>
          <w:spacing w:val="-2"/>
          <w:sz w:val="24"/>
        </w:rPr>
        <w:t xml:space="preserve"> </w:t>
      </w:r>
      <w:r>
        <w:rPr>
          <w:i/>
          <w:sz w:val="24"/>
        </w:rPr>
        <w:t>Bioscan,</w:t>
      </w:r>
      <w:r>
        <w:rPr>
          <w:i/>
          <w:spacing w:val="-3"/>
          <w:sz w:val="24"/>
        </w:rPr>
        <w:t xml:space="preserve"> </w:t>
      </w:r>
      <w:r>
        <w:rPr>
          <w:b/>
          <w:sz w:val="24"/>
        </w:rPr>
        <w:t>8</w:t>
      </w:r>
      <w:r>
        <w:rPr>
          <w:sz w:val="24"/>
        </w:rPr>
        <w:t>(2):579-</w:t>
      </w:r>
      <w:r>
        <w:rPr>
          <w:spacing w:val="-4"/>
          <w:sz w:val="24"/>
        </w:rPr>
        <w:t>582.</w:t>
      </w:r>
    </w:p>
    <w:p w14:paraId="23C61058" w14:textId="77777777" w:rsidR="00FC74A7" w:rsidRDefault="00FC74A7" w:rsidP="00FC74A7">
      <w:pPr>
        <w:spacing w:before="240" w:line="360" w:lineRule="auto"/>
        <w:ind w:left="119"/>
        <w:rPr>
          <w:sz w:val="24"/>
        </w:rPr>
      </w:pPr>
      <w:r w:rsidRPr="001F3533">
        <w:rPr>
          <w:b/>
          <w:bCs/>
          <w:sz w:val="24"/>
        </w:rPr>
        <w:t>Jayanth, T., and A. Kumar.</w:t>
      </w:r>
      <w:r>
        <w:rPr>
          <w:b/>
          <w:bCs/>
          <w:sz w:val="24"/>
        </w:rPr>
        <w:t xml:space="preserve"> (</w:t>
      </w:r>
      <w:r w:rsidRPr="001F3533">
        <w:rPr>
          <w:b/>
          <w:bCs/>
          <w:sz w:val="24"/>
        </w:rPr>
        <w:t>2022</w:t>
      </w:r>
      <w:r>
        <w:rPr>
          <w:sz w:val="24"/>
        </w:rPr>
        <w:t>)</w:t>
      </w:r>
      <w:r w:rsidRPr="001F3533">
        <w:rPr>
          <w:sz w:val="24"/>
        </w:rPr>
        <w:t xml:space="preserve">. "Field efficacy of selected insecticides with combination of neem oil against gram pod borer </w:t>
      </w:r>
      <w:proofErr w:type="spellStart"/>
      <w:r w:rsidRPr="001F3533">
        <w:rPr>
          <w:i/>
          <w:iCs/>
          <w:sz w:val="24"/>
        </w:rPr>
        <w:t>Helicoverpa</w:t>
      </w:r>
      <w:proofErr w:type="spellEnd"/>
      <w:r w:rsidRPr="001F3533">
        <w:rPr>
          <w:i/>
          <w:iCs/>
          <w:sz w:val="24"/>
        </w:rPr>
        <w:t xml:space="preserve"> </w:t>
      </w:r>
      <w:proofErr w:type="spellStart"/>
      <w:r w:rsidRPr="001F3533">
        <w:rPr>
          <w:i/>
          <w:iCs/>
          <w:sz w:val="24"/>
        </w:rPr>
        <w:t>armigera</w:t>
      </w:r>
      <w:proofErr w:type="spellEnd"/>
      <w:r w:rsidRPr="001F3533">
        <w:rPr>
          <w:sz w:val="24"/>
        </w:rPr>
        <w:t xml:space="preserve"> (</w:t>
      </w:r>
      <w:proofErr w:type="spellStart"/>
      <w:r w:rsidRPr="001F3533">
        <w:rPr>
          <w:sz w:val="24"/>
        </w:rPr>
        <w:t>Hubner</w:t>
      </w:r>
      <w:proofErr w:type="spellEnd"/>
      <w:r w:rsidRPr="001F3533">
        <w:rPr>
          <w:sz w:val="24"/>
        </w:rPr>
        <w:t xml:space="preserve">)." </w:t>
      </w:r>
      <w:r w:rsidRPr="001F3533">
        <w:rPr>
          <w:i/>
          <w:iCs/>
          <w:sz w:val="24"/>
        </w:rPr>
        <w:t>The Pharma Innovation Journal</w:t>
      </w:r>
      <w:r w:rsidRPr="001F3533">
        <w:rPr>
          <w:sz w:val="24"/>
        </w:rPr>
        <w:t xml:space="preserve"> 11 (5): 465–469.</w:t>
      </w:r>
    </w:p>
    <w:p w14:paraId="5740F036" w14:textId="77777777" w:rsidR="008D4816" w:rsidRDefault="00FC74A7" w:rsidP="008D4816">
      <w:pPr>
        <w:spacing w:before="240" w:line="360" w:lineRule="auto"/>
        <w:ind w:left="119" w:right="118"/>
        <w:jc w:val="both"/>
        <w:rPr>
          <w:sz w:val="24"/>
        </w:rPr>
      </w:pPr>
      <w:proofErr w:type="spellStart"/>
      <w:r>
        <w:rPr>
          <w:b/>
          <w:color w:val="111111"/>
          <w:sz w:val="24"/>
        </w:rPr>
        <w:lastRenderedPageBreak/>
        <w:t>Khademul</w:t>
      </w:r>
      <w:proofErr w:type="spellEnd"/>
      <w:r>
        <w:rPr>
          <w:b/>
          <w:color w:val="111111"/>
          <w:sz w:val="24"/>
        </w:rPr>
        <w:t>,</w:t>
      </w:r>
      <w:r>
        <w:rPr>
          <w:b/>
          <w:color w:val="111111"/>
          <w:spacing w:val="-6"/>
          <w:sz w:val="24"/>
        </w:rPr>
        <w:t xml:space="preserve"> </w:t>
      </w:r>
      <w:r>
        <w:rPr>
          <w:b/>
          <w:color w:val="111111"/>
          <w:sz w:val="24"/>
        </w:rPr>
        <w:t>MD.I.,</w:t>
      </w:r>
      <w:r>
        <w:rPr>
          <w:b/>
          <w:color w:val="111111"/>
          <w:spacing w:val="-8"/>
          <w:sz w:val="24"/>
        </w:rPr>
        <w:t xml:space="preserve"> </w:t>
      </w:r>
      <w:proofErr w:type="spellStart"/>
      <w:r>
        <w:rPr>
          <w:b/>
          <w:color w:val="111111"/>
          <w:sz w:val="24"/>
        </w:rPr>
        <w:t>Howlader</w:t>
      </w:r>
      <w:proofErr w:type="spellEnd"/>
      <w:r>
        <w:rPr>
          <w:b/>
          <w:color w:val="111111"/>
          <w:sz w:val="24"/>
        </w:rPr>
        <w:t>,</w:t>
      </w:r>
      <w:r>
        <w:rPr>
          <w:b/>
          <w:color w:val="111111"/>
          <w:spacing w:val="-6"/>
          <w:sz w:val="24"/>
        </w:rPr>
        <w:t xml:space="preserve"> </w:t>
      </w:r>
      <w:r>
        <w:rPr>
          <w:b/>
          <w:color w:val="111111"/>
          <w:sz w:val="24"/>
        </w:rPr>
        <w:t>M.T.H.</w:t>
      </w:r>
      <w:r>
        <w:rPr>
          <w:b/>
          <w:color w:val="111111"/>
          <w:spacing w:val="-4"/>
          <w:sz w:val="24"/>
        </w:rPr>
        <w:t xml:space="preserve"> </w:t>
      </w:r>
      <w:r>
        <w:rPr>
          <w:b/>
          <w:color w:val="111111"/>
          <w:sz w:val="24"/>
        </w:rPr>
        <w:t>and</w:t>
      </w:r>
      <w:r>
        <w:rPr>
          <w:b/>
          <w:color w:val="111111"/>
          <w:spacing w:val="-6"/>
          <w:sz w:val="24"/>
        </w:rPr>
        <w:t xml:space="preserve"> </w:t>
      </w:r>
      <w:r>
        <w:rPr>
          <w:b/>
          <w:color w:val="111111"/>
          <w:sz w:val="24"/>
        </w:rPr>
        <w:t>Ahmed,</w:t>
      </w:r>
      <w:r>
        <w:rPr>
          <w:b/>
          <w:color w:val="111111"/>
          <w:spacing w:val="-6"/>
          <w:sz w:val="24"/>
        </w:rPr>
        <w:t xml:space="preserve"> </w:t>
      </w:r>
      <w:r>
        <w:rPr>
          <w:b/>
          <w:color w:val="111111"/>
          <w:sz w:val="24"/>
        </w:rPr>
        <w:t>K.</w:t>
      </w:r>
      <w:r>
        <w:rPr>
          <w:b/>
          <w:color w:val="111111"/>
          <w:spacing w:val="-7"/>
          <w:sz w:val="24"/>
        </w:rPr>
        <w:t xml:space="preserve"> </w:t>
      </w:r>
      <w:r>
        <w:rPr>
          <w:b/>
          <w:color w:val="111111"/>
          <w:sz w:val="24"/>
        </w:rPr>
        <w:t>S.</w:t>
      </w:r>
      <w:r>
        <w:rPr>
          <w:b/>
          <w:color w:val="111111"/>
          <w:spacing w:val="-5"/>
          <w:sz w:val="24"/>
        </w:rPr>
        <w:t xml:space="preserve"> </w:t>
      </w:r>
      <w:r>
        <w:rPr>
          <w:b/>
          <w:color w:val="111111"/>
          <w:sz w:val="24"/>
        </w:rPr>
        <w:t>(2020)</w:t>
      </w:r>
      <w:r>
        <w:rPr>
          <w:color w:val="111111"/>
          <w:sz w:val="24"/>
        </w:rPr>
        <w:t>.</w:t>
      </w:r>
      <w:r>
        <w:rPr>
          <w:color w:val="111111"/>
          <w:spacing w:val="-5"/>
          <w:sz w:val="24"/>
        </w:rPr>
        <w:t xml:space="preserve"> </w:t>
      </w:r>
      <w:r>
        <w:rPr>
          <w:color w:val="111111"/>
          <w:sz w:val="24"/>
        </w:rPr>
        <w:t>Management</w:t>
      </w:r>
      <w:r>
        <w:rPr>
          <w:color w:val="111111"/>
          <w:spacing w:val="-6"/>
          <w:sz w:val="24"/>
        </w:rPr>
        <w:t xml:space="preserve"> </w:t>
      </w:r>
      <w:r>
        <w:rPr>
          <w:color w:val="111111"/>
          <w:sz w:val="24"/>
        </w:rPr>
        <w:t>of</w:t>
      </w:r>
      <w:r>
        <w:rPr>
          <w:color w:val="111111"/>
          <w:spacing w:val="-6"/>
          <w:sz w:val="24"/>
        </w:rPr>
        <w:t xml:space="preserve"> </w:t>
      </w:r>
      <w:proofErr w:type="spellStart"/>
      <w:r>
        <w:rPr>
          <w:i/>
          <w:color w:val="111111"/>
          <w:sz w:val="24"/>
        </w:rPr>
        <w:t>Helicoverpa</w:t>
      </w:r>
      <w:proofErr w:type="spellEnd"/>
      <w:r>
        <w:rPr>
          <w:i/>
          <w:color w:val="111111"/>
          <w:spacing w:val="-5"/>
          <w:sz w:val="24"/>
        </w:rPr>
        <w:t xml:space="preserve"> </w:t>
      </w:r>
      <w:proofErr w:type="spellStart"/>
      <w:r>
        <w:rPr>
          <w:i/>
          <w:color w:val="111111"/>
          <w:sz w:val="24"/>
        </w:rPr>
        <w:t>armigera</w:t>
      </w:r>
      <w:proofErr w:type="spellEnd"/>
      <w:r>
        <w:rPr>
          <w:i/>
          <w:color w:val="111111"/>
          <w:sz w:val="24"/>
        </w:rPr>
        <w:t xml:space="preserve"> </w:t>
      </w:r>
      <w:r>
        <w:rPr>
          <w:color w:val="111111"/>
          <w:sz w:val="24"/>
        </w:rPr>
        <w:t>(</w:t>
      </w:r>
      <w:proofErr w:type="spellStart"/>
      <w:r>
        <w:rPr>
          <w:color w:val="111111"/>
          <w:sz w:val="24"/>
        </w:rPr>
        <w:t>Hubner</w:t>
      </w:r>
      <w:proofErr w:type="spellEnd"/>
      <w:r>
        <w:rPr>
          <w:color w:val="111111"/>
          <w:sz w:val="24"/>
        </w:rPr>
        <w:t>)</w:t>
      </w:r>
      <w:r>
        <w:rPr>
          <w:color w:val="111111"/>
          <w:spacing w:val="-10"/>
          <w:sz w:val="24"/>
        </w:rPr>
        <w:t xml:space="preserve"> </w:t>
      </w:r>
      <w:r>
        <w:rPr>
          <w:color w:val="111111"/>
          <w:sz w:val="24"/>
        </w:rPr>
        <w:t>infesting</w:t>
      </w:r>
      <w:r>
        <w:rPr>
          <w:color w:val="111111"/>
          <w:spacing w:val="-10"/>
          <w:sz w:val="24"/>
        </w:rPr>
        <w:t xml:space="preserve"> </w:t>
      </w:r>
      <w:r>
        <w:rPr>
          <w:color w:val="111111"/>
          <w:sz w:val="24"/>
        </w:rPr>
        <w:t>tomato</w:t>
      </w:r>
      <w:r>
        <w:rPr>
          <w:color w:val="111111"/>
          <w:spacing w:val="-9"/>
          <w:sz w:val="24"/>
        </w:rPr>
        <w:t xml:space="preserve"> </w:t>
      </w:r>
      <w:r>
        <w:rPr>
          <w:color w:val="111111"/>
          <w:sz w:val="24"/>
        </w:rPr>
        <w:t>using</w:t>
      </w:r>
      <w:r>
        <w:rPr>
          <w:color w:val="111111"/>
          <w:spacing w:val="-9"/>
          <w:sz w:val="24"/>
        </w:rPr>
        <w:t xml:space="preserve"> </w:t>
      </w:r>
      <w:r>
        <w:rPr>
          <w:color w:val="111111"/>
          <w:sz w:val="24"/>
        </w:rPr>
        <w:t>bio-pesticides</w:t>
      </w:r>
      <w:r>
        <w:rPr>
          <w:color w:val="111111"/>
          <w:spacing w:val="-10"/>
          <w:sz w:val="24"/>
        </w:rPr>
        <w:t xml:space="preserve"> </w:t>
      </w:r>
      <w:r>
        <w:rPr>
          <w:color w:val="111111"/>
          <w:sz w:val="24"/>
        </w:rPr>
        <w:t>under</w:t>
      </w:r>
      <w:r>
        <w:rPr>
          <w:color w:val="111111"/>
          <w:spacing w:val="-10"/>
          <w:sz w:val="24"/>
        </w:rPr>
        <w:t xml:space="preserve"> </w:t>
      </w:r>
      <w:r>
        <w:rPr>
          <w:color w:val="111111"/>
          <w:sz w:val="24"/>
        </w:rPr>
        <w:t>field</w:t>
      </w:r>
      <w:r>
        <w:rPr>
          <w:color w:val="111111"/>
          <w:spacing w:val="-6"/>
          <w:sz w:val="24"/>
        </w:rPr>
        <w:t xml:space="preserve"> </w:t>
      </w:r>
      <w:r>
        <w:rPr>
          <w:color w:val="111111"/>
          <w:sz w:val="24"/>
        </w:rPr>
        <w:t>condition</w:t>
      </w:r>
      <w:r>
        <w:rPr>
          <w:color w:val="111111"/>
          <w:spacing w:val="-9"/>
          <w:sz w:val="24"/>
        </w:rPr>
        <w:t xml:space="preserve"> </w:t>
      </w:r>
      <w:r>
        <w:rPr>
          <w:color w:val="111111"/>
          <w:sz w:val="24"/>
        </w:rPr>
        <w:t>and</w:t>
      </w:r>
      <w:r>
        <w:rPr>
          <w:color w:val="111111"/>
          <w:spacing w:val="-10"/>
          <w:sz w:val="24"/>
        </w:rPr>
        <w:t xml:space="preserve"> </w:t>
      </w:r>
      <w:r>
        <w:rPr>
          <w:color w:val="111111"/>
          <w:sz w:val="24"/>
        </w:rPr>
        <w:t>its</w:t>
      </w:r>
      <w:r>
        <w:rPr>
          <w:color w:val="111111"/>
          <w:spacing w:val="-6"/>
          <w:sz w:val="24"/>
        </w:rPr>
        <w:t xml:space="preserve"> </w:t>
      </w:r>
      <w:r>
        <w:rPr>
          <w:color w:val="111111"/>
          <w:sz w:val="24"/>
        </w:rPr>
        <w:t>effect</w:t>
      </w:r>
      <w:r>
        <w:rPr>
          <w:color w:val="111111"/>
          <w:spacing w:val="-9"/>
          <w:sz w:val="24"/>
        </w:rPr>
        <w:t xml:space="preserve"> </w:t>
      </w:r>
      <w:r>
        <w:rPr>
          <w:color w:val="111111"/>
          <w:sz w:val="24"/>
        </w:rPr>
        <w:t>on</w:t>
      </w:r>
      <w:r>
        <w:rPr>
          <w:color w:val="111111"/>
          <w:spacing w:val="-7"/>
          <w:sz w:val="24"/>
        </w:rPr>
        <w:t xml:space="preserve"> </w:t>
      </w:r>
      <w:r>
        <w:rPr>
          <w:color w:val="111111"/>
          <w:sz w:val="24"/>
        </w:rPr>
        <w:t>tomato</w:t>
      </w:r>
      <w:r>
        <w:rPr>
          <w:color w:val="111111"/>
          <w:spacing w:val="-9"/>
          <w:sz w:val="24"/>
        </w:rPr>
        <w:t xml:space="preserve"> </w:t>
      </w:r>
      <w:r>
        <w:rPr>
          <w:color w:val="111111"/>
          <w:sz w:val="24"/>
        </w:rPr>
        <w:t>yield.</w:t>
      </w:r>
      <w:r>
        <w:rPr>
          <w:color w:val="111111"/>
          <w:spacing w:val="-9"/>
          <w:sz w:val="24"/>
        </w:rPr>
        <w:t xml:space="preserve"> </w:t>
      </w:r>
      <w:r>
        <w:rPr>
          <w:i/>
          <w:color w:val="111111"/>
          <w:sz w:val="24"/>
        </w:rPr>
        <w:t xml:space="preserve">Journal of Bangladesh Agriculture University, </w:t>
      </w:r>
      <w:r>
        <w:rPr>
          <w:b/>
          <w:color w:val="111111"/>
          <w:sz w:val="24"/>
        </w:rPr>
        <w:t>18</w:t>
      </w:r>
      <w:r>
        <w:rPr>
          <w:color w:val="111111"/>
          <w:sz w:val="24"/>
        </w:rPr>
        <w:t>(1):1-5.</w:t>
      </w:r>
    </w:p>
    <w:p w14:paraId="319465DD" w14:textId="79088771" w:rsidR="008D4816" w:rsidRPr="008D4816" w:rsidRDefault="008D4816" w:rsidP="008D4816">
      <w:pPr>
        <w:spacing w:before="240" w:line="360" w:lineRule="auto"/>
        <w:ind w:left="119" w:right="118"/>
        <w:jc w:val="both"/>
        <w:rPr>
          <w:sz w:val="36"/>
          <w:szCs w:val="32"/>
        </w:rPr>
      </w:pPr>
      <w:r w:rsidRPr="008D4816">
        <w:rPr>
          <w:b/>
          <w:bCs/>
          <w:color w:val="222222"/>
          <w:sz w:val="24"/>
          <w:szCs w:val="24"/>
          <w:highlight w:val="yellow"/>
          <w:lang w:val="en-IN" w:eastAsia="en-GB"/>
        </w:rPr>
        <w:t xml:space="preserve">Mishra, V., Chauhan, S., Kumar, R., &amp; </w:t>
      </w:r>
      <w:proofErr w:type="spellStart"/>
      <w:r w:rsidRPr="008D4816">
        <w:rPr>
          <w:b/>
          <w:bCs/>
          <w:color w:val="222222"/>
          <w:sz w:val="24"/>
          <w:szCs w:val="24"/>
          <w:highlight w:val="yellow"/>
          <w:lang w:val="en-IN" w:eastAsia="en-GB"/>
        </w:rPr>
        <w:t>Mourya</w:t>
      </w:r>
      <w:proofErr w:type="spellEnd"/>
      <w:r w:rsidRPr="008D4816">
        <w:rPr>
          <w:b/>
          <w:bCs/>
          <w:color w:val="222222"/>
          <w:sz w:val="24"/>
          <w:szCs w:val="24"/>
          <w:highlight w:val="yellow"/>
          <w:lang w:val="en-IN" w:eastAsia="en-GB"/>
        </w:rPr>
        <w:t>, P. K. (2024).</w:t>
      </w:r>
      <w:r w:rsidRPr="008D4816">
        <w:rPr>
          <w:color w:val="222222"/>
          <w:sz w:val="24"/>
          <w:szCs w:val="24"/>
          <w:highlight w:val="yellow"/>
          <w:lang w:val="en-IN" w:eastAsia="en-GB"/>
        </w:rPr>
        <w:t xml:space="preserve"> Efficacy of Various Insecticides against Gram Pod Borer (</w:t>
      </w:r>
      <w:proofErr w:type="spellStart"/>
      <w:r w:rsidRPr="008D4816">
        <w:rPr>
          <w:color w:val="222222"/>
          <w:sz w:val="24"/>
          <w:szCs w:val="24"/>
          <w:highlight w:val="yellow"/>
          <w:lang w:val="en-IN" w:eastAsia="en-GB"/>
        </w:rPr>
        <w:t>Helicoverpa</w:t>
      </w:r>
      <w:proofErr w:type="spellEnd"/>
      <w:r w:rsidRPr="008D4816">
        <w:rPr>
          <w:color w:val="222222"/>
          <w:sz w:val="24"/>
          <w:szCs w:val="24"/>
          <w:highlight w:val="yellow"/>
          <w:lang w:val="en-IN" w:eastAsia="en-GB"/>
        </w:rPr>
        <w:t xml:space="preserve"> </w:t>
      </w:r>
      <w:proofErr w:type="spellStart"/>
      <w:r w:rsidRPr="008D4816">
        <w:rPr>
          <w:color w:val="222222"/>
          <w:sz w:val="24"/>
          <w:szCs w:val="24"/>
          <w:highlight w:val="yellow"/>
          <w:lang w:val="en-IN" w:eastAsia="en-GB"/>
        </w:rPr>
        <w:t>armigera</w:t>
      </w:r>
      <w:proofErr w:type="spellEnd"/>
      <w:r w:rsidRPr="008D4816">
        <w:rPr>
          <w:color w:val="222222"/>
          <w:sz w:val="24"/>
          <w:szCs w:val="24"/>
          <w:highlight w:val="yellow"/>
          <w:lang w:val="en-IN" w:eastAsia="en-GB"/>
        </w:rPr>
        <w:t xml:space="preserve">) </w:t>
      </w:r>
      <w:proofErr w:type="spellStart"/>
      <w:r w:rsidRPr="008D4816">
        <w:rPr>
          <w:color w:val="222222"/>
          <w:sz w:val="24"/>
          <w:szCs w:val="24"/>
          <w:highlight w:val="yellow"/>
          <w:lang w:val="en-IN" w:eastAsia="en-GB"/>
        </w:rPr>
        <w:t>Hubner</w:t>
      </w:r>
      <w:proofErr w:type="spellEnd"/>
      <w:r w:rsidRPr="008D4816">
        <w:rPr>
          <w:color w:val="222222"/>
          <w:sz w:val="24"/>
          <w:szCs w:val="24"/>
          <w:highlight w:val="yellow"/>
          <w:lang w:val="en-IN" w:eastAsia="en-GB"/>
        </w:rPr>
        <w:t xml:space="preserve"> in Chickpea. </w:t>
      </w:r>
      <w:r w:rsidRPr="008D4816">
        <w:rPr>
          <w:i/>
          <w:iCs/>
          <w:color w:val="222222"/>
          <w:sz w:val="24"/>
          <w:szCs w:val="24"/>
          <w:highlight w:val="yellow"/>
          <w:lang w:val="en-IN" w:eastAsia="en-GB"/>
        </w:rPr>
        <w:t>Journal of Advances in Biology &amp; Biotechnology</w:t>
      </w:r>
      <w:r w:rsidRPr="008D4816">
        <w:rPr>
          <w:color w:val="222222"/>
          <w:sz w:val="24"/>
          <w:szCs w:val="24"/>
          <w:highlight w:val="yellow"/>
          <w:lang w:val="en-IN" w:eastAsia="en-GB"/>
        </w:rPr>
        <w:t>, </w:t>
      </w:r>
      <w:r w:rsidRPr="008D4816">
        <w:rPr>
          <w:b/>
          <w:bCs/>
          <w:color w:val="222222"/>
          <w:sz w:val="24"/>
          <w:szCs w:val="24"/>
          <w:highlight w:val="yellow"/>
          <w:lang w:val="en-IN" w:eastAsia="en-GB"/>
        </w:rPr>
        <w:t>27</w:t>
      </w:r>
      <w:r w:rsidRPr="008D4816">
        <w:rPr>
          <w:color w:val="222222"/>
          <w:sz w:val="24"/>
          <w:szCs w:val="24"/>
          <w:highlight w:val="yellow"/>
          <w:lang w:val="en-IN" w:eastAsia="en-GB"/>
        </w:rPr>
        <w:t>(9), 71-80.</w:t>
      </w:r>
    </w:p>
    <w:p w14:paraId="5D0CFACA" w14:textId="77777777" w:rsidR="00FC74A7" w:rsidRDefault="00FC74A7" w:rsidP="00FC74A7">
      <w:pPr>
        <w:spacing w:before="240" w:line="360" w:lineRule="auto"/>
        <w:ind w:left="119" w:right="117"/>
        <w:jc w:val="both"/>
        <w:rPr>
          <w:sz w:val="24"/>
        </w:rPr>
      </w:pPr>
      <w:proofErr w:type="spellStart"/>
      <w:r>
        <w:rPr>
          <w:b/>
          <w:sz w:val="24"/>
        </w:rPr>
        <w:t>Nitharwal</w:t>
      </w:r>
      <w:proofErr w:type="spellEnd"/>
      <w:r>
        <w:rPr>
          <w:b/>
          <w:sz w:val="24"/>
        </w:rPr>
        <w:t xml:space="preserve">, R.S., Kumar, A., </w:t>
      </w:r>
      <w:proofErr w:type="spellStart"/>
      <w:r>
        <w:rPr>
          <w:b/>
          <w:sz w:val="24"/>
        </w:rPr>
        <w:t>Jat</w:t>
      </w:r>
      <w:proofErr w:type="spellEnd"/>
      <w:r>
        <w:rPr>
          <w:b/>
          <w:sz w:val="24"/>
        </w:rPr>
        <w:t>, S.L. and Chula, M.P. (2017)</w:t>
      </w:r>
      <w:r>
        <w:rPr>
          <w:sz w:val="24"/>
        </w:rPr>
        <w:t xml:space="preserve">. Efficacy of newer molecules against gram pod borer,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r>
        <w:rPr>
          <w:sz w:val="24"/>
        </w:rPr>
        <w:t>(Hub.) on chickpea (</w:t>
      </w:r>
      <w:proofErr w:type="spellStart"/>
      <w:r>
        <w:rPr>
          <w:i/>
          <w:sz w:val="24"/>
        </w:rPr>
        <w:t>Cicer</w:t>
      </w:r>
      <w:proofErr w:type="spellEnd"/>
      <w:r>
        <w:rPr>
          <w:i/>
          <w:sz w:val="24"/>
        </w:rPr>
        <w:t xml:space="preserve"> arietinum </w:t>
      </w:r>
      <w:r>
        <w:rPr>
          <w:sz w:val="24"/>
        </w:rPr>
        <w:t xml:space="preserve">L.). </w:t>
      </w:r>
      <w:r>
        <w:rPr>
          <w:i/>
          <w:sz w:val="24"/>
        </w:rPr>
        <w:t>Journal of Pharmacognosy and Phytochemistry</w:t>
      </w:r>
      <w:r>
        <w:rPr>
          <w:sz w:val="24"/>
        </w:rPr>
        <w:t xml:space="preserve">, </w:t>
      </w:r>
      <w:r>
        <w:rPr>
          <w:b/>
          <w:sz w:val="24"/>
        </w:rPr>
        <w:t>6</w:t>
      </w:r>
      <w:r>
        <w:rPr>
          <w:sz w:val="24"/>
        </w:rPr>
        <w:t>(4): 1224-1227.</w:t>
      </w:r>
    </w:p>
    <w:p w14:paraId="55FE00D8" w14:textId="77777777" w:rsidR="00FC74A7" w:rsidRDefault="00FC74A7" w:rsidP="00FC74A7">
      <w:pPr>
        <w:spacing w:before="240" w:line="360" w:lineRule="auto"/>
        <w:ind w:left="119" w:right="117"/>
        <w:jc w:val="both"/>
        <w:rPr>
          <w:sz w:val="24"/>
        </w:rPr>
      </w:pPr>
      <w:r>
        <w:rPr>
          <w:b/>
          <w:sz w:val="24"/>
        </w:rPr>
        <w:t>Ojha, P.</w:t>
      </w:r>
      <w:r>
        <w:rPr>
          <w:b/>
          <w:color w:val="111111"/>
          <w:sz w:val="24"/>
        </w:rPr>
        <w:t>K., Kumari, R. and Chaudhary R.S. (2017)</w:t>
      </w:r>
      <w:r>
        <w:rPr>
          <w:color w:val="111111"/>
          <w:sz w:val="24"/>
        </w:rPr>
        <w:t xml:space="preserve">. </w:t>
      </w:r>
      <w:r>
        <w:rPr>
          <w:sz w:val="24"/>
        </w:rPr>
        <w:t xml:space="preserve">Field evaluation of certain bio- pesticides against </w:t>
      </w:r>
      <w:proofErr w:type="spellStart"/>
      <w:r>
        <w:rPr>
          <w:i/>
          <w:sz w:val="24"/>
        </w:rPr>
        <w:t>Helicoverpa</w:t>
      </w:r>
      <w:proofErr w:type="spellEnd"/>
      <w:r>
        <w:rPr>
          <w:i/>
          <w:spacing w:val="-3"/>
          <w:sz w:val="24"/>
        </w:rPr>
        <w:t xml:space="preserve"> </w:t>
      </w:r>
      <w:proofErr w:type="spellStart"/>
      <w:r>
        <w:rPr>
          <w:i/>
          <w:sz w:val="24"/>
        </w:rPr>
        <w:t>armigera</w:t>
      </w:r>
      <w:proofErr w:type="spellEnd"/>
      <w:r>
        <w:rPr>
          <w:i/>
          <w:spacing w:val="-3"/>
          <w:sz w:val="24"/>
        </w:rPr>
        <w:t xml:space="preserve"> </w:t>
      </w:r>
      <w:proofErr w:type="spellStart"/>
      <w:r>
        <w:rPr>
          <w:sz w:val="24"/>
        </w:rPr>
        <w:t>Hubner</w:t>
      </w:r>
      <w:proofErr w:type="spellEnd"/>
      <w:r>
        <w:rPr>
          <w:spacing w:val="-3"/>
          <w:sz w:val="24"/>
        </w:rPr>
        <w:t xml:space="preserve"> </w:t>
      </w:r>
      <w:r>
        <w:rPr>
          <w:sz w:val="24"/>
        </w:rPr>
        <w:t>(</w:t>
      </w:r>
      <w:proofErr w:type="spellStart"/>
      <w:r>
        <w:rPr>
          <w:sz w:val="24"/>
        </w:rPr>
        <w:t>Noctuidae</w:t>
      </w:r>
      <w:proofErr w:type="spellEnd"/>
      <w:r>
        <w:rPr>
          <w:sz w:val="24"/>
        </w:rPr>
        <w:t>:</w:t>
      </w:r>
      <w:r>
        <w:rPr>
          <w:spacing w:val="-3"/>
          <w:sz w:val="24"/>
        </w:rPr>
        <w:t xml:space="preserve"> </w:t>
      </w:r>
      <w:r>
        <w:rPr>
          <w:sz w:val="24"/>
        </w:rPr>
        <w:t>Lepidoptera)</w:t>
      </w:r>
      <w:r>
        <w:rPr>
          <w:spacing w:val="-3"/>
          <w:sz w:val="24"/>
        </w:rPr>
        <w:t xml:space="preserve"> </w:t>
      </w:r>
      <w:r>
        <w:rPr>
          <w:sz w:val="24"/>
        </w:rPr>
        <w:t>and</w:t>
      </w:r>
      <w:r>
        <w:rPr>
          <w:spacing w:val="-3"/>
          <w:sz w:val="24"/>
        </w:rPr>
        <w:t xml:space="preserve"> </w:t>
      </w:r>
      <w:r>
        <w:rPr>
          <w:sz w:val="24"/>
        </w:rPr>
        <w:t>its</w:t>
      </w:r>
      <w:r>
        <w:rPr>
          <w:spacing w:val="-1"/>
          <w:sz w:val="24"/>
        </w:rPr>
        <w:t xml:space="preserve"> </w:t>
      </w:r>
      <w:r>
        <w:rPr>
          <w:sz w:val="24"/>
        </w:rPr>
        <w:t>impact</w:t>
      </w:r>
      <w:r>
        <w:rPr>
          <w:spacing w:val="-3"/>
          <w:sz w:val="24"/>
        </w:rPr>
        <w:t xml:space="preserve"> </w:t>
      </w:r>
      <w:r>
        <w:rPr>
          <w:sz w:val="24"/>
        </w:rPr>
        <w:t>on</w:t>
      </w:r>
      <w:r>
        <w:rPr>
          <w:spacing w:val="-3"/>
          <w:sz w:val="24"/>
        </w:rPr>
        <w:t xml:space="preserve"> </w:t>
      </w:r>
      <w:r>
        <w:rPr>
          <w:sz w:val="24"/>
        </w:rPr>
        <w:t>pod</w:t>
      </w:r>
      <w:r>
        <w:rPr>
          <w:spacing w:val="-3"/>
          <w:sz w:val="24"/>
        </w:rPr>
        <w:t xml:space="preserve"> </w:t>
      </w:r>
      <w:r>
        <w:rPr>
          <w:sz w:val="24"/>
        </w:rPr>
        <w:t>damage</w:t>
      </w:r>
      <w:r>
        <w:rPr>
          <w:spacing w:val="-4"/>
          <w:sz w:val="24"/>
        </w:rPr>
        <w:t xml:space="preserve"> </w:t>
      </w:r>
      <w:r>
        <w:rPr>
          <w:sz w:val="24"/>
        </w:rPr>
        <w:t>and</w:t>
      </w:r>
      <w:r>
        <w:rPr>
          <w:spacing w:val="-3"/>
          <w:sz w:val="24"/>
        </w:rPr>
        <w:t xml:space="preserve"> </w:t>
      </w:r>
      <w:r>
        <w:rPr>
          <w:sz w:val="24"/>
        </w:rPr>
        <w:t>per</w:t>
      </w:r>
      <w:r>
        <w:rPr>
          <w:spacing w:val="-3"/>
          <w:sz w:val="24"/>
        </w:rPr>
        <w:t xml:space="preserve"> </w:t>
      </w:r>
      <w:r>
        <w:rPr>
          <w:sz w:val="24"/>
        </w:rPr>
        <w:t>plant</w:t>
      </w:r>
      <w:r>
        <w:rPr>
          <w:spacing w:val="-3"/>
          <w:sz w:val="24"/>
        </w:rPr>
        <w:t xml:space="preserve"> </w:t>
      </w:r>
      <w:r>
        <w:rPr>
          <w:sz w:val="24"/>
        </w:rPr>
        <w:t xml:space="preserve">yield of chickpea. </w:t>
      </w:r>
      <w:r>
        <w:rPr>
          <w:i/>
          <w:sz w:val="24"/>
        </w:rPr>
        <w:t>Journal of Entomology and Zoology Studies</w:t>
      </w:r>
      <w:r>
        <w:rPr>
          <w:i/>
          <w:color w:val="111111"/>
          <w:sz w:val="24"/>
        </w:rPr>
        <w:t xml:space="preserve">, </w:t>
      </w:r>
      <w:r>
        <w:rPr>
          <w:b/>
          <w:sz w:val="24"/>
        </w:rPr>
        <w:t>5</w:t>
      </w:r>
      <w:r>
        <w:rPr>
          <w:sz w:val="24"/>
        </w:rPr>
        <w:t>(2): 1092-1099.</w:t>
      </w:r>
    </w:p>
    <w:p w14:paraId="0C733E61" w14:textId="77777777" w:rsidR="00FC74A7" w:rsidRDefault="00FC74A7" w:rsidP="00FC74A7">
      <w:pPr>
        <w:spacing w:before="240" w:line="360" w:lineRule="auto"/>
        <w:ind w:left="119" w:right="118"/>
        <w:jc w:val="both"/>
        <w:rPr>
          <w:sz w:val="24"/>
        </w:rPr>
      </w:pPr>
      <w:r>
        <w:rPr>
          <w:b/>
          <w:sz w:val="24"/>
        </w:rPr>
        <w:t xml:space="preserve">Pal, S., Singh, D.K., </w:t>
      </w:r>
      <w:proofErr w:type="spellStart"/>
      <w:r>
        <w:rPr>
          <w:b/>
          <w:sz w:val="24"/>
        </w:rPr>
        <w:t>Umrao</w:t>
      </w:r>
      <w:proofErr w:type="spellEnd"/>
      <w:r>
        <w:rPr>
          <w:b/>
          <w:sz w:val="24"/>
        </w:rPr>
        <w:t>, R.S. and Sharma, O. (2018)</w:t>
      </w:r>
      <w:r>
        <w:rPr>
          <w:sz w:val="24"/>
        </w:rPr>
        <w:t xml:space="preserve">. Eco-Friendly Management of Tomato Fruit Borer,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r>
        <w:rPr>
          <w:sz w:val="24"/>
        </w:rPr>
        <w:t xml:space="preserve">under Hill Condition, </w:t>
      </w:r>
      <w:proofErr w:type="spellStart"/>
      <w:r>
        <w:rPr>
          <w:sz w:val="24"/>
        </w:rPr>
        <w:t>Uttrakhand</w:t>
      </w:r>
      <w:proofErr w:type="spellEnd"/>
      <w:r>
        <w:rPr>
          <w:sz w:val="24"/>
        </w:rPr>
        <w:t xml:space="preserve">, India. </w:t>
      </w:r>
      <w:r>
        <w:rPr>
          <w:i/>
          <w:sz w:val="24"/>
        </w:rPr>
        <w:t>International Journal of Current Microbiology and Applied Sciences</w:t>
      </w:r>
      <w:r>
        <w:rPr>
          <w:sz w:val="24"/>
        </w:rPr>
        <w:t xml:space="preserve">, </w:t>
      </w:r>
      <w:r>
        <w:rPr>
          <w:b/>
          <w:sz w:val="24"/>
        </w:rPr>
        <w:t>7</w:t>
      </w:r>
      <w:r>
        <w:rPr>
          <w:sz w:val="24"/>
        </w:rPr>
        <w:t>(10): 3008- 3013.</w:t>
      </w:r>
    </w:p>
    <w:p w14:paraId="1E762659" w14:textId="77777777" w:rsidR="00FC74A7" w:rsidRDefault="00FC74A7" w:rsidP="00FC74A7">
      <w:pPr>
        <w:spacing w:before="240" w:line="360" w:lineRule="auto"/>
        <w:ind w:left="119" w:right="117"/>
        <w:jc w:val="both"/>
        <w:rPr>
          <w:b/>
          <w:sz w:val="24"/>
        </w:rPr>
      </w:pPr>
      <w:r>
        <w:rPr>
          <w:b/>
          <w:sz w:val="24"/>
        </w:rPr>
        <w:t xml:space="preserve">Patil, P.V., </w:t>
      </w:r>
      <w:proofErr w:type="spellStart"/>
      <w:r>
        <w:rPr>
          <w:b/>
          <w:sz w:val="24"/>
        </w:rPr>
        <w:t>Pawar</w:t>
      </w:r>
      <w:proofErr w:type="spellEnd"/>
      <w:r>
        <w:rPr>
          <w:b/>
          <w:sz w:val="24"/>
        </w:rPr>
        <w:t xml:space="preserve">, S.A., Kadu, R.V. and </w:t>
      </w:r>
      <w:proofErr w:type="spellStart"/>
      <w:r>
        <w:rPr>
          <w:b/>
          <w:sz w:val="24"/>
        </w:rPr>
        <w:t>Pawar</w:t>
      </w:r>
      <w:proofErr w:type="spellEnd"/>
      <w:r>
        <w:rPr>
          <w:b/>
          <w:sz w:val="24"/>
        </w:rPr>
        <w:t xml:space="preserve">, D.B., (2018). </w:t>
      </w:r>
      <w:r>
        <w:rPr>
          <w:sz w:val="24"/>
        </w:rPr>
        <w:t xml:space="preserve">Bio-efficacy of newer insecticides, botanicals and microbial against tomato fruit borer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r>
        <w:rPr>
          <w:sz w:val="24"/>
        </w:rPr>
        <w:t>(</w:t>
      </w:r>
      <w:proofErr w:type="spellStart"/>
      <w:r>
        <w:rPr>
          <w:sz w:val="24"/>
        </w:rPr>
        <w:t>Hubner</w:t>
      </w:r>
      <w:proofErr w:type="spellEnd"/>
      <w:r>
        <w:rPr>
          <w:sz w:val="24"/>
        </w:rPr>
        <w:t xml:space="preserve">) infesting tomato. </w:t>
      </w:r>
      <w:r>
        <w:rPr>
          <w:i/>
          <w:sz w:val="24"/>
        </w:rPr>
        <w:t xml:space="preserve">Journal of Entomology and Zoology Studies, </w:t>
      </w:r>
      <w:r>
        <w:rPr>
          <w:b/>
          <w:sz w:val="24"/>
        </w:rPr>
        <w:t>6</w:t>
      </w:r>
      <w:r>
        <w:rPr>
          <w:sz w:val="24"/>
        </w:rPr>
        <w:t>(5):2006-2011.</w:t>
      </w:r>
      <w:r w:rsidRPr="00FC74A7">
        <w:rPr>
          <w:b/>
          <w:sz w:val="24"/>
        </w:rPr>
        <w:t xml:space="preserve"> </w:t>
      </w:r>
    </w:p>
    <w:p w14:paraId="3EB7B054" w14:textId="77777777" w:rsidR="00FC74A7" w:rsidRDefault="00FC74A7" w:rsidP="00FC74A7">
      <w:pPr>
        <w:spacing w:before="240" w:line="360" w:lineRule="auto"/>
        <w:ind w:right="115"/>
        <w:jc w:val="both"/>
        <w:rPr>
          <w:b/>
          <w:sz w:val="24"/>
        </w:rPr>
      </w:pPr>
      <w:r>
        <w:rPr>
          <w:b/>
          <w:sz w:val="24"/>
        </w:rPr>
        <w:t>Reddy, K.</w:t>
      </w:r>
      <w:r>
        <w:rPr>
          <w:b/>
          <w:color w:val="111111"/>
          <w:sz w:val="24"/>
        </w:rPr>
        <w:t xml:space="preserve">V.N., </w:t>
      </w:r>
      <w:proofErr w:type="spellStart"/>
      <w:r>
        <w:rPr>
          <w:b/>
          <w:color w:val="111111"/>
          <w:sz w:val="24"/>
        </w:rPr>
        <w:t>Lekha</w:t>
      </w:r>
      <w:proofErr w:type="spellEnd"/>
      <w:r>
        <w:rPr>
          <w:b/>
          <w:color w:val="111111"/>
          <w:sz w:val="24"/>
        </w:rPr>
        <w:t xml:space="preserve">, A.V. and </w:t>
      </w:r>
      <w:proofErr w:type="spellStart"/>
      <w:r>
        <w:rPr>
          <w:b/>
          <w:color w:val="111111"/>
          <w:sz w:val="24"/>
        </w:rPr>
        <w:t>Chhangani</w:t>
      </w:r>
      <w:proofErr w:type="spellEnd"/>
      <w:r>
        <w:rPr>
          <w:b/>
          <w:color w:val="111111"/>
          <w:sz w:val="24"/>
        </w:rPr>
        <w:t>, G. (2019)</w:t>
      </w:r>
      <w:r>
        <w:rPr>
          <w:color w:val="111111"/>
          <w:sz w:val="24"/>
        </w:rPr>
        <w:t xml:space="preserve">. Bio-efficacy of insecticides against </w:t>
      </w:r>
      <w:proofErr w:type="spellStart"/>
      <w:r>
        <w:rPr>
          <w:color w:val="111111"/>
          <w:sz w:val="24"/>
        </w:rPr>
        <w:t>fruitborer</w:t>
      </w:r>
      <w:proofErr w:type="spellEnd"/>
      <w:r>
        <w:rPr>
          <w:color w:val="111111"/>
          <w:sz w:val="24"/>
        </w:rPr>
        <w:t xml:space="preserve">, </w:t>
      </w:r>
      <w:proofErr w:type="spellStart"/>
      <w:r>
        <w:rPr>
          <w:i/>
          <w:color w:val="111111"/>
          <w:sz w:val="24"/>
        </w:rPr>
        <w:t>Helicoverpa</w:t>
      </w:r>
      <w:proofErr w:type="spellEnd"/>
      <w:r>
        <w:rPr>
          <w:i/>
          <w:color w:val="111111"/>
          <w:sz w:val="24"/>
        </w:rPr>
        <w:t xml:space="preserve"> </w:t>
      </w:r>
      <w:proofErr w:type="spellStart"/>
      <w:r>
        <w:rPr>
          <w:i/>
          <w:color w:val="111111"/>
          <w:sz w:val="24"/>
        </w:rPr>
        <w:t>armigera</w:t>
      </w:r>
      <w:proofErr w:type="spellEnd"/>
      <w:r>
        <w:rPr>
          <w:i/>
          <w:color w:val="111111"/>
          <w:sz w:val="24"/>
        </w:rPr>
        <w:t xml:space="preserve"> </w:t>
      </w:r>
      <w:r>
        <w:rPr>
          <w:color w:val="111111"/>
          <w:sz w:val="24"/>
        </w:rPr>
        <w:t>(Hub.) infesting tomato</w:t>
      </w:r>
      <w:r>
        <w:rPr>
          <w:color w:val="111111"/>
          <w:spacing w:val="40"/>
          <w:sz w:val="24"/>
        </w:rPr>
        <w:t xml:space="preserve"> </w:t>
      </w:r>
      <w:r>
        <w:rPr>
          <w:color w:val="111111"/>
          <w:sz w:val="24"/>
        </w:rPr>
        <w:t>(</w:t>
      </w:r>
      <w:r>
        <w:rPr>
          <w:i/>
          <w:color w:val="111111"/>
          <w:sz w:val="24"/>
        </w:rPr>
        <w:t xml:space="preserve">Solanum </w:t>
      </w:r>
      <w:proofErr w:type="spellStart"/>
      <w:r>
        <w:rPr>
          <w:i/>
          <w:color w:val="111111"/>
          <w:sz w:val="24"/>
        </w:rPr>
        <w:t>lycopersicum</w:t>
      </w:r>
      <w:r>
        <w:rPr>
          <w:color w:val="111111"/>
          <w:sz w:val="24"/>
        </w:rPr>
        <w:t>L</w:t>
      </w:r>
      <w:proofErr w:type="spellEnd"/>
      <w:r>
        <w:rPr>
          <w:color w:val="111111"/>
          <w:sz w:val="24"/>
        </w:rPr>
        <w:t xml:space="preserve">.). </w:t>
      </w:r>
      <w:r>
        <w:rPr>
          <w:i/>
          <w:color w:val="111111"/>
          <w:sz w:val="24"/>
        </w:rPr>
        <w:t xml:space="preserve">Indian Journal of Applied Entomology, </w:t>
      </w:r>
      <w:r>
        <w:rPr>
          <w:b/>
          <w:color w:val="111111"/>
          <w:sz w:val="24"/>
        </w:rPr>
        <w:t>33</w:t>
      </w:r>
      <w:r>
        <w:rPr>
          <w:color w:val="111111"/>
          <w:sz w:val="24"/>
        </w:rPr>
        <w:t>(1):24-28</w:t>
      </w:r>
      <w:r w:rsidRPr="00FC74A7">
        <w:rPr>
          <w:b/>
          <w:sz w:val="24"/>
        </w:rPr>
        <w:t xml:space="preserve"> </w:t>
      </w:r>
    </w:p>
    <w:p w14:paraId="6979B943" w14:textId="0DDBA78E" w:rsidR="00FC74A7" w:rsidRDefault="00FC74A7" w:rsidP="00FC74A7">
      <w:pPr>
        <w:spacing w:before="240" w:line="360" w:lineRule="auto"/>
        <w:ind w:right="115"/>
        <w:jc w:val="both"/>
        <w:rPr>
          <w:sz w:val="24"/>
        </w:rPr>
      </w:pPr>
      <w:proofErr w:type="spellStart"/>
      <w:r>
        <w:rPr>
          <w:b/>
          <w:sz w:val="24"/>
        </w:rPr>
        <w:t>Reguri</w:t>
      </w:r>
      <w:proofErr w:type="spellEnd"/>
      <w:r>
        <w:rPr>
          <w:b/>
          <w:sz w:val="24"/>
        </w:rPr>
        <w:t>,</w:t>
      </w:r>
      <w:r>
        <w:rPr>
          <w:b/>
          <w:spacing w:val="-15"/>
          <w:sz w:val="24"/>
        </w:rPr>
        <w:t xml:space="preserve"> </w:t>
      </w:r>
      <w:r>
        <w:rPr>
          <w:b/>
          <w:sz w:val="24"/>
        </w:rPr>
        <w:t>D.</w:t>
      </w:r>
      <w:r>
        <w:rPr>
          <w:b/>
          <w:color w:val="111111"/>
          <w:sz w:val="24"/>
        </w:rPr>
        <w:t>R.,</w:t>
      </w:r>
      <w:r>
        <w:rPr>
          <w:b/>
          <w:color w:val="111111"/>
          <w:spacing w:val="-15"/>
          <w:sz w:val="24"/>
        </w:rPr>
        <w:t xml:space="preserve"> </w:t>
      </w:r>
      <w:r>
        <w:rPr>
          <w:b/>
          <w:color w:val="111111"/>
          <w:sz w:val="24"/>
        </w:rPr>
        <w:t>Ashwani,</w:t>
      </w:r>
      <w:r>
        <w:rPr>
          <w:b/>
          <w:color w:val="111111"/>
          <w:spacing w:val="-15"/>
          <w:sz w:val="24"/>
        </w:rPr>
        <w:t xml:space="preserve"> </w:t>
      </w:r>
      <w:r>
        <w:rPr>
          <w:b/>
          <w:color w:val="111111"/>
          <w:sz w:val="24"/>
        </w:rPr>
        <w:t>K.</w:t>
      </w:r>
      <w:r>
        <w:rPr>
          <w:b/>
          <w:color w:val="111111"/>
          <w:spacing w:val="-15"/>
          <w:sz w:val="24"/>
        </w:rPr>
        <w:t xml:space="preserve"> </w:t>
      </w:r>
      <w:r>
        <w:rPr>
          <w:b/>
          <w:color w:val="111111"/>
          <w:sz w:val="24"/>
        </w:rPr>
        <w:t>and</w:t>
      </w:r>
      <w:r>
        <w:rPr>
          <w:b/>
          <w:color w:val="111111"/>
          <w:spacing w:val="-15"/>
          <w:sz w:val="24"/>
        </w:rPr>
        <w:t xml:space="preserve"> </w:t>
      </w:r>
      <w:proofErr w:type="spellStart"/>
      <w:r>
        <w:rPr>
          <w:b/>
          <w:color w:val="111111"/>
          <w:sz w:val="24"/>
        </w:rPr>
        <w:t>Kommoji</w:t>
      </w:r>
      <w:proofErr w:type="spellEnd"/>
      <w:r>
        <w:rPr>
          <w:b/>
          <w:color w:val="111111"/>
          <w:sz w:val="24"/>
        </w:rPr>
        <w:t>,</w:t>
      </w:r>
      <w:r>
        <w:rPr>
          <w:b/>
          <w:color w:val="111111"/>
          <w:spacing w:val="-15"/>
          <w:sz w:val="24"/>
        </w:rPr>
        <w:t xml:space="preserve"> </w:t>
      </w:r>
      <w:r>
        <w:rPr>
          <w:b/>
          <w:color w:val="111111"/>
          <w:sz w:val="24"/>
        </w:rPr>
        <w:t>P.</w:t>
      </w:r>
      <w:r>
        <w:rPr>
          <w:b/>
          <w:color w:val="111111"/>
          <w:spacing w:val="19"/>
          <w:sz w:val="24"/>
        </w:rPr>
        <w:t xml:space="preserve"> </w:t>
      </w:r>
      <w:r>
        <w:rPr>
          <w:b/>
          <w:color w:val="111111"/>
          <w:sz w:val="24"/>
        </w:rPr>
        <w:t>S.</w:t>
      </w:r>
      <w:r>
        <w:rPr>
          <w:b/>
          <w:color w:val="111111"/>
          <w:spacing w:val="-15"/>
          <w:sz w:val="24"/>
        </w:rPr>
        <w:t xml:space="preserve"> </w:t>
      </w:r>
      <w:r>
        <w:rPr>
          <w:b/>
          <w:color w:val="111111"/>
          <w:sz w:val="24"/>
        </w:rPr>
        <w:t>(2020).</w:t>
      </w:r>
      <w:r>
        <w:rPr>
          <w:b/>
          <w:color w:val="111111"/>
          <w:spacing w:val="-15"/>
          <w:sz w:val="24"/>
        </w:rPr>
        <w:t xml:space="preserve"> </w:t>
      </w:r>
      <w:r>
        <w:rPr>
          <w:sz w:val="24"/>
        </w:rPr>
        <w:t>Field</w:t>
      </w:r>
      <w:r>
        <w:rPr>
          <w:spacing w:val="-13"/>
          <w:sz w:val="24"/>
        </w:rPr>
        <w:t xml:space="preserve"> </w:t>
      </w:r>
      <w:r>
        <w:rPr>
          <w:sz w:val="24"/>
        </w:rPr>
        <w:t>efficacy</w:t>
      </w:r>
      <w:r>
        <w:rPr>
          <w:spacing w:val="-15"/>
          <w:sz w:val="24"/>
        </w:rPr>
        <w:t xml:space="preserve"> </w:t>
      </w:r>
      <w:r>
        <w:rPr>
          <w:sz w:val="24"/>
        </w:rPr>
        <w:t>of</w:t>
      </w:r>
      <w:r>
        <w:rPr>
          <w:spacing w:val="-15"/>
          <w:sz w:val="24"/>
        </w:rPr>
        <w:t xml:space="preserve"> </w:t>
      </w:r>
      <w:r>
        <w:rPr>
          <w:sz w:val="24"/>
        </w:rPr>
        <w:t>some</w:t>
      </w:r>
      <w:r>
        <w:rPr>
          <w:spacing w:val="-15"/>
          <w:sz w:val="24"/>
        </w:rPr>
        <w:t xml:space="preserve"> </w:t>
      </w:r>
      <w:r>
        <w:rPr>
          <w:sz w:val="24"/>
        </w:rPr>
        <w:t>insecticides</w:t>
      </w:r>
      <w:r>
        <w:rPr>
          <w:spacing w:val="-13"/>
          <w:sz w:val="24"/>
        </w:rPr>
        <w:t xml:space="preserve"> </w:t>
      </w:r>
      <w:r>
        <w:rPr>
          <w:sz w:val="24"/>
        </w:rPr>
        <w:t>against</w:t>
      </w:r>
      <w:r>
        <w:rPr>
          <w:spacing w:val="-15"/>
          <w:sz w:val="24"/>
        </w:rPr>
        <w:t xml:space="preserve"> </w:t>
      </w:r>
      <w:r>
        <w:rPr>
          <w:sz w:val="24"/>
        </w:rPr>
        <w:t>tomato fruit</w:t>
      </w:r>
      <w:r>
        <w:rPr>
          <w:spacing w:val="-6"/>
          <w:sz w:val="24"/>
        </w:rPr>
        <w:t xml:space="preserve"> </w:t>
      </w:r>
      <w:r>
        <w:rPr>
          <w:sz w:val="24"/>
        </w:rPr>
        <w:t>borer,</w:t>
      </w:r>
      <w:r>
        <w:rPr>
          <w:spacing w:val="-4"/>
          <w:sz w:val="24"/>
        </w:rPr>
        <w:t xml:space="preserve"> </w:t>
      </w:r>
      <w:proofErr w:type="spellStart"/>
      <w:r>
        <w:rPr>
          <w:i/>
          <w:sz w:val="24"/>
        </w:rPr>
        <w:t>Helicoverpa</w:t>
      </w:r>
      <w:proofErr w:type="spellEnd"/>
      <w:r>
        <w:rPr>
          <w:i/>
          <w:spacing w:val="-1"/>
          <w:sz w:val="24"/>
        </w:rPr>
        <w:t xml:space="preserve"> </w:t>
      </w:r>
      <w:proofErr w:type="spellStart"/>
      <w:r>
        <w:rPr>
          <w:i/>
          <w:sz w:val="24"/>
        </w:rPr>
        <w:t>armigera</w:t>
      </w:r>
      <w:proofErr w:type="spellEnd"/>
      <w:r>
        <w:rPr>
          <w:i/>
          <w:spacing w:val="-4"/>
          <w:sz w:val="24"/>
        </w:rPr>
        <w:t xml:space="preserve"> </w:t>
      </w:r>
      <w:r>
        <w:rPr>
          <w:sz w:val="24"/>
        </w:rPr>
        <w:t>(</w:t>
      </w:r>
      <w:proofErr w:type="spellStart"/>
      <w:r>
        <w:rPr>
          <w:sz w:val="24"/>
        </w:rPr>
        <w:t>Hubner</w:t>
      </w:r>
      <w:proofErr w:type="spellEnd"/>
      <w:r>
        <w:rPr>
          <w:sz w:val="24"/>
        </w:rPr>
        <w:t>).</w:t>
      </w:r>
      <w:r>
        <w:rPr>
          <w:spacing w:val="-4"/>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Entomology</w:t>
      </w:r>
      <w:r>
        <w:rPr>
          <w:i/>
          <w:spacing w:val="-5"/>
          <w:sz w:val="24"/>
        </w:rPr>
        <w:t xml:space="preserve"> </w:t>
      </w:r>
      <w:r>
        <w:rPr>
          <w:i/>
          <w:sz w:val="24"/>
        </w:rPr>
        <w:t>and</w:t>
      </w:r>
      <w:r>
        <w:rPr>
          <w:i/>
          <w:spacing w:val="-3"/>
          <w:sz w:val="24"/>
        </w:rPr>
        <w:t xml:space="preserve"> </w:t>
      </w:r>
      <w:r>
        <w:rPr>
          <w:i/>
          <w:sz w:val="24"/>
        </w:rPr>
        <w:t>Zoology</w:t>
      </w:r>
      <w:r>
        <w:rPr>
          <w:i/>
          <w:spacing w:val="-4"/>
          <w:sz w:val="24"/>
        </w:rPr>
        <w:t xml:space="preserve"> </w:t>
      </w:r>
      <w:r>
        <w:rPr>
          <w:i/>
          <w:sz w:val="24"/>
        </w:rPr>
        <w:t>Studies</w:t>
      </w:r>
      <w:r>
        <w:rPr>
          <w:i/>
          <w:color w:val="111111"/>
          <w:sz w:val="24"/>
        </w:rPr>
        <w:t>,</w:t>
      </w:r>
      <w:r>
        <w:rPr>
          <w:i/>
          <w:color w:val="111111"/>
          <w:spacing w:val="-4"/>
          <w:sz w:val="24"/>
        </w:rPr>
        <w:t xml:space="preserve"> </w:t>
      </w:r>
      <w:r>
        <w:rPr>
          <w:b/>
          <w:sz w:val="24"/>
        </w:rPr>
        <w:t>9</w:t>
      </w:r>
      <w:r>
        <w:rPr>
          <w:sz w:val="24"/>
        </w:rPr>
        <w:t>(1):1434-</w:t>
      </w:r>
      <w:r>
        <w:rPr>
          <w:spacing w:val="-2"/>
          <w:sz w:val="24"/>
        </w:rPr>
        <w:t>1436.</w:t>
      </w:r>
    </w:p>
    <w:p w14:paraId="7DC51C66" w14:textId="77777777" w:rsidR="00FC74A7" w:rsidRDefault="00FC74A7" w:rsidP="00FC74A7">
      <w:pPr>
        <w:spacing w:before="240" w:line="360" w:lineRule="auto"/>
        <w:ind w:right="117"/>
        <w:jc w:val="both"/>
        <w:rPr>
          <w:sz w:val="24"/>
        </w:rPr>
      </w:pPr>
      <w:r>
        <w:rPr>
          <w:b/>
          <w:sz w:val="24"/>
        </w:rPr>
        <w:t>Roopa, M. and Ashok, C.T.K. (2014)</w:t>
      </w:r>
      <w:r>
        <w:rPr>
          <w:sz w:val="24"/>
        </w:rPr>
        <w:t xml:space="preserve">. Bio-efficacy of new insecticide molecules against capsicum fruit borer,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r>
        <w:rPr>
          <w:sz w:val="24"/>
        </w:rPr>
        <w:t>(</w:t>
      </w:r>
      <w:proofErr w:type="spellStart"/>
      <w:r>
        <w:rPr>
          <w:sz w:val="24"/>
        </w:rPr>
        <w:t>Hubner</w:t>
      </w:r>
      <w:proofErr w:type="spellEnd"/>
      <w:r>
        <w:rPr>
          <w:sz w:val="24"/>
        </w:rPr>
        <w:t xml:space="preserve">). </w:t>
      </w:r>
      <w:r>
        <w:rPr>
          <w:i/>
          <w:sz w:val="24"/>
        </w:rPr>
        <w:t>Global Institute for Research and Education</w:t>
      </w:r>
      <w:r>
        <w:rPr>
          <w:sz w:val="24"/>
        </w:rPr>
        <w:t xml:space="preserve">, </w:t>
      </w:r>
      <w:r>
        <w:rPr>
          <w:b/>
          <w:sz w:val="24"/>
        </w:rPr>
        <w:t>3</w:t>
      </w:r>
      <w:r>
        <w:rPr>
          <w:sz w:val="24"/>
        </w:rPr>
        <w:t>(3):219-221.</w:t>
      </w:r>
    </w:p>
    <w:p w14:paraId="0DDF65D3" w14:textId="77777777" w:rsidR="00FC74A7" w:rsidRDefault="00FC74A7" w:rsidP="00FC74A7">
      <w:pPr>
        <w:spacing w:before="240" w:line="360" w:lineRule="auto"/>
        <w:ind w:right="115"/>
        <w:jc w:val="both"/>
        <w:rPr>
          <w:sz w:val="24"/>
        </w:rPr>
      </w:pPr>
      <w:r>
        <w:rPr>
          <w:b/>
          <w:color w:val="111111"/>
          <w:sz w:val="24"/>
        </w:rPr>
        <w:lastRenderedPageBreak/>
        <w:t xml:space="preserve">Santosh, K., </w:t>
      </w:r>
      <w:proofErr w:type="spellStart"/>
      <w:r>
        <w:rPr>
          <w:b/>
          <w:color w:val="111111"/>
          <w:sz w:val="24"/>
        </w:rPr>
        <w:t>Umrao</w:t>
      </w:r>
      <w:proofErr w:type="spellEnd"/>
      <w:r>
        <w:rPr>
          <w:b/>
          <w:color w:val="111111"/>
          <w:sz w:val="24"/>
        </w:rPr>
        <w:t>, R.S., Kumar, A., Patel, V.K., Debnath, R. and Kumar, A. (2020)</w:t>
      </w:r>
      <w:r>
        <w:rPr>
          <w:color w:val="111111"/>
          <w:sz w:val="24"/>
        </w:rPr>
        <w:t xml:space="preserve">. Evaluation of the efficacy of insecticides and bio-pesticides against </w:t>
      </w:r>
      <w:proofErr w:type="spellStart"/>
      <w:r>
        <w:rPr>
          <w:i/>
          <w:color w:val="111111"/>
          <w:sz w:val="24"/>
        </w:rPr>
        <w:t>Helicoverpa</w:t>
      </w:r>
      <w:proofErr w:type="spellEnd"/>
      <w:r>
        <w:rPr>
          <w:i/>
          <w:color w:val="111111"/>
          <w:sz w:val="24"/>
        </w:rPr>
        <w:t xml:space="preserve"> </w:t>
      </w:r>
      <w:proofErr w:type="spellStart"/>
      <w:r>
        <w:rPr>
          <w:i/>
          <w:color w:val="111111"/>
          <w:sz w:val="24"/>
        </w:rPr>
        <w:t>armigera</w:t>
      </w:r>
      <w:proofErr w:type="spellEnd"/>
      <w:r>
        <w:rPr>
          <w:i/>
          <w:color w:val="111111"/>
          <w:sz w:val="24"/>
        </w:rPr>
        <w:t xml:space="preserve"> </w:t>
      </w:r>
      <w:r>
        <w:rPr>
          <w:color w:val="111111"/>
          <w:sz w:val="24"/>
        </w:rPr>
        <w:t>(</w:t>
      </w:r>
      <w:proofErr w:type="spellStart"/>
      <w:r>
        <w:rPr>
          <w:color w:val="111111"/>
          <w:sz w:val="24"/>
        </w:rPr>
        <w:t>Hubner</w:t>
      </w:r>
      <w:proofErr w:type="spellEnd"/>
      <w:r>
        <w:rPr>
          <w:color w:val="111111"/>
          <w:sz w:val="24"/>
        </w:rPr>
        <w:t xml:space="preserve">) on tomato. </w:t>
      </w:r>
      <w:r>
        <w:rPr>
          <w:i/>
          <w:color w:val="111111"/>
          <w:sz w:val="24"/>
        </w:rPr>
        <w:t>Journal of Entomology and Zoology</w:t>
      </w:r>
      <w:r>
        <w:rPr>
          <w:i/>
          <w:color w:val="111111"/>
          <w:spacing w:val="40"/>
          <w:sz w:val="24"/>
        </w:rPr>
        <w:t xml:space="preserve"> </w:t>
      </w:r>
      <w:r>
        <w:rPr>
          <w:i/>
          <w:color w:val="111111"/>
          <w:sz w:val="24"/>
        </w:rPr>
        <w:t xml:space="preserve">Studies, </w:t>
      </w:r>
      <w:r>
        <w:rPr>
          <w:b/>
          <w:color w:val="111111"/>
          <w:sz w:val="24"/>
        </w:rPr>
        <w:t>8</w:t>
      </w:r>
      <w:r>
        <w:rPr>
          <w:color w:val="111111"/>
          <w:sz w:val="24"/>
        </w:rPr>
        <w:t>(3):555- 558.</w:t>
      </w:r>
    </w:p>
    <w:p w14:paraId="4E52115D" w14:textId="77777777" w:rsidR="00FC74A7" w:rsidRDefault="00FC74A7" w:rsidP="00FC74A7">
      <w:pPr>
        <w:spacing w:before="240" w:line="360" w:lineRule="auto"/>
        <w:ind w:right="117"/>
        <w:jc w:val="both"/>
        <w:rPr>
          <w:sz w:val="24"/>
        </w:rPr>
      </w:pPr>
      <w:proofErr w:type="spellStart"/>
      <w:r>
        <w:rPr>
          <w:b/>
          <w:sz w:val="24"/>
        </w:rPr>
        <w:t>Sapkal</w:t>
      </w:r>
      <w:proofErr w:type="spellEnd"/>
      <w:r>
        <w:rPr>
          <w:b/>
          <w:sz w:val="24"/>
        </w:rPr>
        <w:t xml:space="preserve">, S.D., </w:t>
      </w:r>
      <w:proofErr w:type="spellStart"/>
      <w:r>
        <w:rPr>
          <w:b/>
          <w:sz w:val="24"/>
        </w:rPr>
        <w:t>Sonkamble</w:t>
      </w:r>
      <w:proofErr w:type="spellEnd"/>
      <w:r>
        <w:rPr>
          <w:b/>
          <w:sz w:val="24"/>
        </w:rPr>
        <w:t xml:space="preserve">, M.M. and Gaikwad, B.B. (2018). </w:t>
      </w:r>
      <w:proofErr w:type="spellStart"/>
      <w:r>
        <w:rPr>
          <w:color w:val="111111"/>
          <w:sz w:val="24"/>
        </w:rPr>
        <w:t>Bioefficacy</w:t>
      </w:r>
      <w:proofErr w:type="spellEnd"/>
      <w:r>
        <w:rPr>
          <w:color w:val="111111"/>
          <w:sz w:val="24"/>
        </w:rPr>
        <w:t xml:space="preserve"> of newer insecticides against tomato fruit borer, </w:t>
      </w:r>
      <w:proofErr w:type="spellStart"/>
      <w:r>
        <w:rPr>
          <w:i/>
          <w:color w:val="111111"/>
          <w:sz w:val="24"/>
        </w:rPr>
        <w:t>Helicoverpa</w:t>
      </w:r>
      <w:proofErr w:type="spellEnd"/>
      <w:r>
        <w:rPr>
          <w:i/>
          <w:color w:val="111111"/>
          <w:sz w:val="24"/>
        </w:rPr>
        <w:t xml:space="preserve"> </w:t>
      </w:r>
      <w:proofErr w:type="spellStart"/>
      <w:r>
        <w:rPr>
          <w:i/>
          <w:color w:val="111111"/>
          <w:sz w:val="24"/>
        </w:rPr>
        <w:t>armigera</w:t>
      </w:r>
      <w:proofErr w:type="spellEnd"/>
      <w:r>
        <w:rPr>
          <w:i/>
          <w:color w:val="111111"/>
          <w:sz w:val="24"/>
        </w:rPr>
        <w:t xml:space="preserve"> </w:t>
      </w:r>
      <w:r>
        <w:rPr>
          <w:color w:val="111111"/>
          <w:sz w:val="24"/>
        </w:rPr>
        <w:t>(</w:t>
      </w:r>
      <w:proofErr w:type="spellStart"/>
      <w:r>
        <w:rPr>
          <w:color w:val="111111"/>
          <w:sz w:val="24"/>
        </w:rPr>
        <w:t>Hubner</w:t>
      </w:r>
      <w:proofErr w:type="spellEnd"/>
      <w:r>
        <w:rPr>
          <w:color w:val="111111"/>
          <w:sz w:val="24"/>
        </w:rPr>
        <w:t xml:space="preserve">) on tomato, </w:t>
      </w:r>
      <w:proofErr w:type="spellStart"/>
      <w:r>
        <w:rPr>
          <w:i/>
          <w:color w:val="111111"/>
          <w:sz w:val="24"/>
        </w:rPr>
        <w:t>Lycopersicon</w:t>
      </w:r>
      <w:proofErr w:type="spellEnd"/>
      <w:r>
        <w:rPr>
          <w:i/>
          <w:color w:val="111111"/>
          <w:sz w:val="24"/>
        </w:rPr>
        <w:t xml:space="preserve"> </w:t>
      </w:r>
      <w:proofErr w:type="spellStart"/>
      <w:r>
        <w:rPr>
          <w:i/>
          <w:color w:val="111111"/>
          <w:sz w:val="24"/>
        </w:rPr>
        <w:t>esculentum</w:t>
      </w:r>
      <w:proofErr w:type="spellEnd"/>
      <w:r>
        <w:rPr>
          <w:i/>
          <w:color w:val="111111"/>
          <w:sz w:val="24"/>
        </w:rPr>
        <w:t xml:space="preserve"> </w:t>
      </w:r>
      <w:r>
        <w:rPr>
          <w:color w:val="111111"/>
          <w:sz w:val="24"/>
        </w:rPr>
        <w:t xml:space="preserve">(mill) under protected cultivation. </w:t>
      </w:r>
      <w:r>
        <w:rPr>
          <w:i/>
          <w:color w:val="111111"/>
          <w:sz w:val="24"/>
        </w:rPr>
        <w:t xml:space="preserve">International Journal of Chemical Studies, </w:t>
      </w:r>
      <w:r>
        <w:rPr>
          <w:b/>
          <w:color w:val="111111"/>
          <w:sz w:val="24"/>
        </w:rPr>
        <w:t>6</w:t>
      </w:r>
      <w:r>
        <w:rPr>
          <w:color w:val="111111"/>
          <w:sz w:val="24"/>
        </w:rPr>
        <w:t>(4):3326-3330.</w:t>
      </w:r>
    </w:p>
    <w:p w14:paraId="64F7A6A4" w14:textId="0BC0D3D9" w:rsidR="00FC74A7" w:rsidRDefault="00FC74A7" w:rsidP="00FC74A7">
      <w:pPr>
        <w:spacing w:before="240" w:line="360" w:lineRule="auto"/>
        <w:ind w:right="118"/>
        <w:jc w:val="both"/>
        <w:rPr>
          <w:sz w:val="24"/>
        </w:rPr>
      </w:pPr>
      <w:r>
        <w:rPr>
          <w:b/>
          <w:sz w:val="24"/>
        </w:rPr>
        <w:t>Sathish,</w:t>
      </w:r>
      <w:r>
        <w:rPr>
          <w:b/>
          <w:spacing w:val="-11"/>
          <w:sz w:val="24"/>
        </w:rPr>
        <w:t xml:space="preserve"> </w:t>
      </w:r>
      <w:r>
        <w:rPr>
          <w:b/>
          <w:sz w:val="24"/>
        </w:rPr>
        <w:t>B.N.,</w:t>
      </w:r>
      <w:r>
        <w:rPr>
          <w:b/>
          <w:spacing w:val="-12"/>
          <w:sz w:val="24"/>
        </w:rPr>
        <w:t xml:space="preserve"> </w:t>
      </w:r>
      <w:r>
        <w:rPr>
          <w:b/>
          <w:sz w:val="24"/>
        </w:rPr>
        <w:t>Singh,</w:t>
      </w:r>
      <w:r>
        <w:rPr>
          <w:b/>
          <w:spacing w:val="-11"/>
          <w:sz w:val="24"/>
        </w:rPr>
        <w:t xml:space="preserve"> </w:t>
      </w:r>
      <w:r>
        <w:rPr>
          <w:b/>
          <w:sz w:val="24"/>
        </w:rPr>
        <w:t>V.V.,</w:t>
      </w:r>
      <w:r>
        <w:rPr>
          <w:b/>
          <w:spacing w:val="-12"/>
          <w:sz w:val="24"/>
        </w:rPr>
        <w:t xml:space="preserve"> </w:t>
      </w:r>
      <w:r>
        <w:rPr>
          <w:b/>
          <w:sz w:val="24"/>
        </w:rPr>
        <w:t>Kumar,</w:t>
      </w:r>
      <w:r>
        <w:rPr>
          <w:b/>
          <w:spacing w:val="-12"/>
          <w:sz w:val="24"/>
        </w:rPr>
        <w:t xml:space="preserve"> </w:t>
      </w:r>
      <w:r>
        <w:rPr>
          <w:b/>
          <w:sz w:val="24"/>
        </w:rPr>
        <w:t>S.</w:t>
      </w:r>
      <w:r>
        <w:rPr>
          <w:b/>
          <w:spacing w:val="-12"/>
          <w:sz w:val="24"/>
        </w:rPr>
        <w:t xml:space="preserve"> </w:t>
      </w:r>
      <w:r>
        <w:rPr>
          <w:b/>
          <w:sz w:val="24"/>
        </w:rPr>
        <w:t>and</w:t>
      </w:r>
      <w:r>
        <w:rPr>
          <w:b/>
          <w:spacing w:val="-11"/>
          <w:sz w:val="24"/>
        </w:rPr>
        <w:t xml:space="preserve"> </w:t>
      </w:r>
      <w:r>
        <w:rPr>
          <w:b/>
          <w:sz w:val="24"/>
        </w:rPr>
        <w:t>Kumar,</w:t>
      </w:r>
      <w:r>
        <w:rPr>
          <w:b/>
          <w:spacing w:val="-11"/>
          <w:sz w:val="24"/>
        </w:rPr>
        <w:t xml:space="preserve"> </w:t>
      </w:r>
      <w:r>
        <w:rPr>
          <w:b/>
          <w:sz w:val="24"/>
        </w:rPr>
        <w:t>S.</w:t>
      </w:r>
      <w:r>
        <w:rPr>
          <w:b/>
          <w:spacing w:val="-12"/>
          <w:sz w:val="24"/>
        </w:rPr>
        <w:t xml:space="preserve"> </w:t>
      </w:r>
      <w:r>
        <w:rPr>
          <w:b/>
          <w:sz w:val="24"/>
        </w:rPr>
        <w:t>(2018)</w:t>
      </w:r>
      <w:r>
        <w:rPr>
          <w:sz w:val="24"/>
        </w:rPr>
        <w:t>.</w:t>
      </w:r>
      <w:r>
        <w:rPr>
          <w:spacing w:val="-12"/>
          <w:sz w:val="24"/>
        </w:rPr>
        <w:t xml:space="preserve"> </w:t>
      </w:r>
      <w:r>
        <w:rPr>
          <w:sz w:val="24"/>
        </w:rPr>
        <w:t>Efficacy</w:t>
      </w:r>
      <w:r>
        <w:rPr>
          <w:spacing w:val="-11"/>
          <w:sz w:val="24"/>
        </w:rPr>
        <w:t xml:space="preserve"> </w:t>
      </w:r>
      <w:r>
        <w:rPr>
          <w:sz w:val="24"/>
        </w:rPr>
        <w:t>of</w:t>
      </w:r>
      <w:r>
        <w:rPr>
          <w:spacing w:val="39"/>
          <w:sz w:val="24"/>
        </w:rPr>
        <w:t xml:space="preserve"> </w:t>
      </w:r>
      <w:r>
        <w:rPr>
          <w:sz w:val="24"/>
        </w:rPr>
        <w:t>different</w:t>
      </w:r>
      <w:r>
        <w:rPr>
          <w:spacing w:val="-9"/>
          <w:sz w:val="24"/>
        </w:rPr>
        <w:t xml:space="preserve"> </w:t>
      </w:r>
      <w:r>
        <w:rPr>
          <w:sz w:val="24"/>
        </w:rPr>
        <w:t>chemical</w:t>
      </w:r>
      <w:r>
        <w:rPr>
          <w:spacing w:val="-9"/>
          <w:sz w:val="24"/>
        </w:rPr>
        <w:t xml:space="preserve"> </w:t>
      </w:r>
      <w:r>
        <w:rPr>
          <w:sz w:val="24"/>
        </w:rPr>
        <w:t xml:space="preserve">insecticides and bio-pesticides against tomato fruit borer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r>
        <w:rPr>
          <w:sz w:val="24"/>
        </w:rPr>
        <w:t>(</w:t>
      </w:r>
      <w:proofErr w:type="spellStart"/>
      <w:r>
        <w:rPr>
          <w:sz w:val="24"/>
        </w:rPr>
        <w:t>Hubner</w:t>
      </w:r>
      <w:proofErr w:type="spellEnd"/>
      <w:r>
        <w:rPr>
          <w:sz w:val="24"/>
        </w:rPr>
        <w:t xml:space="preserve">) on tomato crop. </w:t>
      </w:r>
      <w:r>
        <w:rPr>
          <w:i/>
          <w:sz w:val="24"/>
        </w:rPr>
        <w:t xml:space="preserve">Bulletin of Environmental </w:t>
      </w:r>
      <w:proofErr w:type="spellStart"/>
      <w:r>
        <w:rPr>
          <w:i/>
          <w:sz w:val="24"/>
        </w:rPr>
        <w:t>Pharmacol</w:t>
      </w:r>
      <w:proofErr w:type="spellEnd"/>
      <w:r>
        <w:rPr>
          <w:i/>
          <w:sz w:val="24"/>
        </w:rPr>
        <w:t xml:space="preserve"> and Life Sciences</w:t>
      </w:r>
      <w:r>
        <w:rPr>
          <w:sz w:val="24"/>
        </w:rPr>
        <w:t xml:space="preserve">, </w:t>
      </w:r>
      <w:r>
        <w:rPr>
          <w:b/>
          <w:sz w:val="24"/>
        </w:rPr>
        <w:t>7</w:t>
      </w:r>
      <w:r>
        <w:rPr>
          <w:sz w:val="24"/>
        </w:rPr>
        <w:t>(12): 107-110.</w:t>
      </w:r>
    </w:p>
    <w:p w14:paraId="3369F603" w14:textId="77777777" w:rsidR="00FC74A7" w:rsidRDefault="00FC74A7" w:rsidP="00FC74A7">
      <w:pPr>
        <w:spacing w:after="240" w:line="360" w:lineRule="auto"/>
        <w:ind w:right="116"/>
        <w:jc w:val="both"/>
        <w:rPr>
          <w:sz w:val="24"/>
        </w:rPr>
      </w:pPr>
      <w:r>
        <w:rPr>
          <w:b/>
          <w:sz w:val="24"/>
        </w:rPr>
        <w:t>Satish, B.N., Singh, V.V., Kumar, S. and Kumar, S. (2017)</w:t>
      </w:r>
      <w:r>
        <w:rPr>
          <w:sz w:val="24"/>
        </w:rPr>
        <w:t xml:space="preserve">. Efficacy of different chemical insecticides and bio-pesticides against tomato fruit borer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r>
        <w:rPr>
          <w:sz w:val="24"/>
        </w:rPr>
        <w:t>(</w:t>
      </w:r>
      <w:proofErr w:type="spellStart"/>
      <w:r>
        <w:rPr>
          <w:sz w:val="24"/>
        </w:rPr>
        <w:t>Hubner</w:t>
      </w:r>
      <w:proofErr w:type="spellEnd"/>
      <w:r>
        <w:rPr>
          <w:sz w:val="24"/>
        </w:rPr>
        <w:t xml:space="preserve">) on tomato crop. </w:t>
      </w:r>
      <w:r>
        <w:rPr>
          <w:i/>
          <w:sz w:val="24"/>
        </w:rPr>
        <w:t>Bulletin of Pharmacology and Life Sciences</w:t>
      </w:r>
      <w:r>
        <w:rPr>
          <w:b/>
          <w:i/>
          <w:color w:val="111111"/>
          <w:sz w:val="24"/>
        </w:rPr>
        <w:t xml:space="preserve">, </w:t>
      </w:r>
      <w:r>
        <w:rPr>
          <w:b/>
          <w:sz w:val="24"/>
        </w:rPr>
        <w:t>7</w:t>
      </w:r>
      <w:r>
        <w:rPr>
          <w:sz w:val="24"/>
        </w:rPr>
        <w:t>(12):107- 110.</w:t>
      </w:r>
    </w:p>
    <w:p w14:paraId="030F99C6" w14:textId="77777777" w:rsidR="00FC74A7" w:rsidRDefault="00FC74A7" w:rsidP="00FC74A7">
      <w:pPr>
        <w:spacing w:after="240" w:line="360" w:lineRule="auto"/>
        <w:ind w:right="117"/>
        <w:jc w:val="both"/>
        <w:rPr>
          <w:sz w:val="24"/>
        </w:rPr>
      </w:pPr>
      <w:r>
        <w:rPr>
          <w:b/>
          <w:sz w:val="24"/>
        </w:rPr>
        <w:t xml:space="preserve">Singh, N., </w:t>
      </w:r>
      <w:proofErr w:type="spellStart"/>
      <w:r>
        <w:rPr>
          <w:b/>
          <w:sz w:val="24"/>
        </w:rPr>
        <w:t>Dotasara</w:t>
      </w:r>
      <w:proofErr w:type="spellEnd"/>
      <w:r>
        <w:rPr>
          <w:b/>
          <w:sz w:val="24"/>
        </w:rPr>
        <w:t xml:space="preserve">, S.K., </w:t>
      </w:r>
      <w:proofErr w:type="spellStart"/>
      <w:r>
        <w:rPr>
          <w:b/>
          <w:sz w:val="24"/>
        </w:rPr>
        <w:t>Kherwa</w:t>
      </w:r>
      <w:proofErr w:type="spellEnd"/>
      <w:r>
        <w:rPr>
          <w:b/>
          <w:sz w:val="24"/>
        </w:rPr>
        <w:t>, B. and Singh, S. (2017)</w:t>
      </w:r>
      <w:r>
        <w:rPr>
          <w:sz w:val="24"/>
        </w:rPr>
        <w:t>. Management of tomato fruit borer by incorporating</w:t>
      </w:r>
      <w:r>
        <w:rPr>
          <w:spacing w:val="-9"/>
          <w:sz w:val="24"/>
        </w:rPr>
        <w:t xml:space="preserve"> </w:t>
      </w:r>
      <w:r>
        <w:rPr>
          <w:sz w:val="24"/>
        </w:rPr>
        <w:t>newer</w:t>
      </w:r>
      <w:r>
        <w:rPr>
          <w:spacing w:val="-7"/>
          <w:sz w:val="24"/>
        </w:rPr>
        <w:t xml:space="preserve"> </w:t>
      </w:r>
      <w:r>
        <w:rPr>
          <w:sz w:val="24"/>
        </w:rPr>
        <w:t>and</w:t>
      </w:r>
      <w:r>
        <w:rPr>
          <w:spacing w:val="-7"/>
          <w:sz w:val="24"/>
        </w:rPr>
        <w:t xml:space="preserve"> </w:t>
      </w:r>
      <w:r>
        <w:rPr>
          <w:sz w:val="24"/>
        </w:rPr>
        <w:t>bio-rational</w:t>
      </w:r>
      <w:r>
        <w:rPr>
          <w:spacing w:val="-9"/>
          <w:sz w:val="24"/>
        </w:rPr>
        <w:t xml:space="preserve"> </w:t>
      </w:r>
      <w:r>
        <w:rPr>
          <w:sz w:val="24"/>
        </w:rPr>
        <w:t>insecticides.</w:t>
      </w:r>
      <w:r>
        <w:rPr>
          <w:spacing w:val="-6"/>
          <w:sz w:val="24"/>
        </w:rPr>
        <w:t xml:space="preserve"> </w:t>
      </w:r>
      <w:r>
        <w:rPr>
          <w:i/>
          <w:sz w:val="24"/>
        </w:rPr>
        <w:t>Journal</w:t>
      </w:r>
      <w:r>
        <w:rPr>
          <w:i/>
          <w:spacing w:val="40"/>
          <w:sz w:val="24"/>
        </w:rPr>
        <w:t xml:space="preserve"> </w:t>
      </w:r>
      <w:r>
        <w:rPr>
          <w:i/>
          <w:sz w:val="24"/>
        </w:rPr>
        <w:t>of</w:t>
      </w:r>
      <w:r>
        <w:rPr>
          <w:i/>
          <w:spacing w:val="-9"/>
          <w:sz w:val="24"/>
        </w:rPr>
        <w:t xml:space="preserve"> </w:t>
      </w:r>
      <w:proofErr w:type="spellStart"/>
      <w:r>
        <w:rPr>
          <w:i/>
          <w:sz w:val="24"/>
        </w:rPr>
        <w:t>Entomologyand</w:t>
      </w:r>
      <w:proofErr w:type="spellEnd"/>
      <w:r>
        <w:rPr>
          <w:i/>
          <w:spacing w:val="-8"/>
          <w:sz w:val="24"/>
        </w:rPr>
        <w:t xml:space="preserve"> </w:t>
      </w:r>
      <w:r>
        <w:rPr>
          <w:i/>
          <w:sz w:val="24"/>
        </w:rPr>
        <w:t>Zoology</w:t>
      </w:r>
      <w:r>
        <w:rPr>
          <w:i/>
          <w:spacing w:val="-10"/>
          <w:sz w:val="24"/>
        </w:rPr>
        <w:t xml:space="preserve"> </w:t>
      </w:r>
      <w:r>
        <w:rPr>
          <w:i/>
          <w:sz w:val="24"/>
        </w:rPr>
        <w:t>Studies</w:t>
      </w:r>
      <w:r>
        <w:rPr>
          <w:sz w:val="24"/>
        </w:rPr>
        <w:t>,</w:t>
      </w:r>
      <w:r>
        <w:rPr>
          <w:spacing w:val="-10"/>
          <w:sz w:val="24"/>
        </w:rPr>
        <w:t xml:space="preserve"> </w:t>
      </w:r>
      <w:r>
        <w:rPr>
          <w:b/>
          <w:sz w:val="24"/>
        </w:rPr>
        <w:t>5</w:t>
      </w:r>
      <w:r>
        <w:rPr>
          <w:sz w:val="24"/>
        </w:rPr>
        <w:t>(2):</w:t>
      </w:r>
      <w:r>
        <w:rPr>
          <w:spacing w:val="-9"/>
          <w:sz w:val="24"/>
        </w:rPr>
        <w:t xml:space="preserve"> </w:t>
      </w:r>
      <w:r>
        <w:rPr>
          <w:sz w:val="24"/>
        </w:rPr>
        <w:t xml:space="preserve">1403- </w:t>
      </w:r>
      <w:r>
        <w:rPr>
          <w:spacing w:val="-2"/>
          <w:sz w:val="24"/>
        </w:rPr>
        <w:t>1408.</w:t>
      </w:r>
    </w:p>
    <w:p w14:paraId="088AFBC1" w14:textId="77777777" w:rsidR="00FC74A7" w:rsidRDefault="00FC74A7" w:rsidP="00FC74A7">
      <w:pPr>
        <w:spacing w:after="240" w:line="360" w:lineRule="auto"/>
        <w:ind w:right="116"/>
        <w:jc w:val="both"/>
        <w:rPr>
          <w:sz w:val="24"/>
        </w:rPr>
      </w:pPr>
      <w:r>
        <w:rPr>
          <w:b/>
          <w:sz w:val="24"/>
        </w:rPr>
        <w:t>Sushma, D</w:t>
      </w:r>
      <w:r>
        <w:rPr>
          <w:sz w:val="24"/>
        </w:rPr>
        <w:t xml:space="preserve">. </w:t>
      </w:r>
      <w:r>
        <w:rPr>
          <w:b/>
          <w:sz w:val="24"/>
        </w:rPr>
        <w:t xml:space="preserve">and </w:t>
      </w:r>
      <w:proofErr w:type="spellStart"/>
      <w:r>
        <w:rPr>
          <w:b/>
          <w:sz w:val="24"/>
        </w:rPr>
        <w:t>Bharpoda</w:t>
      </w:r>
      <w:proofErr w:type="spellEnd"/>
      <w:r>
        <w:rPr>
          <w:b/>
          <w:sz w:val="24"/>
        </w:rPr>
        <w:t xml:space="preserve"> (2016)</w:t>
      </w:r>
      <w:r>
        <w:rPr>
          <w:sz w:val="24"/>
        </w:rPr>
        <w:t xml:space="preserve">. Field evaluation of biopesticides against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r>
        <w:rPr>
          <w:sz w:val="24"/>
        </w:rPr>
        <w:t>(</w:t>
      </w:r>
      <w:proofErr w:type="spellStart"/>
      <w:r>
        <w:rPr>
          <w:sz w:val="24"/>
        </w:rPr>
        <w:t>Hubner</w:t>
      </w:r>
      <w:proofErr w:type="spellEnd"/>
      <w:r>
        <w:rPr>
          <w:sz w:val="24"/>
        </w:rPr>
        <w:t xml:space="preserve">) in tomato, </w:t>
      </w:r>
      <w:proofErr w:type="spellStart"/>
      <w:r>
        <w:rPr>
          <w:i/>
          <w:sz w:val="24"/>
        </w:rPr>
        <w:t>Lycopersicon</w:t>
      </w:r>
      <w:proofErr w:type="spellEnd"/>
      <w:r>
        <w:rPr>
          <w:i/>
          <w:sz w:val="24"/>
        </w:rPr>
        <w:t xml:space="preserve"> </w:t>
      </w:r>
      <w:proofErr w:type="spellStart"/>
      <w:r>
        <w:rPr>
          <w:i/>
          <w:sz w:val="24"/>
        </w:rPr>
        <w:t>esculentum</w:t>
      </w:r>
      <w:proofErr w:type="spellEnd"/>
      <w:r>
        <w:rPr>
          <w:i/>
          <w:sz w:val="24"/>
        </w:rPr>
        <w:t xml:space="preserve"> </w:t>
      </w:r>
      <w:r>
        <w:rPr>
          <w:sz w:val="24"/>
        </w:rPr>
        <w:t>Mill. Under middle Gujarat condition.</w:t>
      </w:r>
      <w:r>
        <w:rPr>
          <w:spacing w:val="40"/>
          <w:sz w:val="24"/>
        </w:rPr>
        <w:t xml:space="preserve"> </w:t>
      </w:r>
      <w:r>
        <w:rPr>
          <w:i/>
          <w:sz w:val="24"/>
        </w:rPr>
        <w:t>International</w:t>
      </w:r>
      <w:r>
        <w:rPr>
          <w:i/>
          <w:spacing w:val="40"/>
          <w:sz w:val="24"/>
        </w:rPr>
        <w:t xml:space="preserve"> </w:t>
      </w:r>
      <w:r>
        <w:rPr>
          <w:i/>
          <w:sz w:val="24"/>
        </w:rPr>
        <w:t>Journal of Applied Agriculture and Horticulture Sciences,</w:t>
      </w:r>
      <w:r>
        <w:rPr>
          <w:b/>
          <w:sz w:val="24"/>
        </w:rPr>
        <w:t>8</w:t>
      </w:r>
      <w:r>
        <w:rPr>
          <w:sz w:val="24"/>
        </w:rPr>
        <w:t>(1):1266-1518.</w:t>
      </w:r>
    </w:p>
    <w:p w14:paraId="4CB912A9" w14:textId="4186F23E" w:rsidR="00FC74A7" w:rsidRPr="00FC74A7" w:rsidRDefault="00FC74A7" w:rsidP="00FC74A7">
      <w:pPr>
        <w:spacing w:after="240" w:line="360" w:lineRule="auto"/>
        <w:ind w:right="118"/>
        <w:jc w:val="both"/>
        <w:rPr>
          <w:sz w:val="28"/>
          <w:szCs w:val="28"/>
          <w:lang w:val="en-IN" w:eastAsia="en-IN" w:bidi="hi-IN"/>
        </w:rPr>
      </w:pPr>
      <w:r>
        <w:rPr>
          <w:b/>
          <w:sz w:val="24"/>
        </w:rPr>
        <w:t xml:space="preserve">Wajid, H., </w:t>
      </w:r>
      <w:proofErr w:type="spellStart"/>
      <w:r>
        <w:rPr>
          <w:b/>
          <w:sz w:val="24"/>
        </w:rPr>
        <w:t>Chhibber</w:t>
      </w:r>
      <w:proofErr w:type="spellEnd"/>
      <w:r>
        <w:rPr>
          <w:b/>
          <w:sz w:val="24"/>
        </w:rPr>
        <w:t>, R.C. and Singh, C.P.</w:t>
      </w:r>
      <w:r>
        <w:rPr>
          <w:b/>
          <w:spacing w:val="40"/>
          <w:sz w:val="24"/>
        </w:rPr>
        <w:t xml:space="preserve"> </w:t>
      </w:r>
      <w:r>
        <w:rPr>
          <w:b/>
          <w:sz w:val="24"/>
        </w:rPr>
        <w:t>(2016)</w:t>
      </w:r>
      <w:r>
        <w:rPr>
          <w:sz w:val="24"/>
        </w:rPr>
        <w:t>. Effect of indoxacarb against tomato fruit borer (</w:t>
      </w:r>
      <w:proofErr w:type="spellStart"/>
      <w:r>
        <w:rPr>
          <w:i/>
          <w:sz w:val="24"/>
        </w:rPr>
        <w:t>Helicoverpa</w:t>
      </w:r>
      <w:proofErr w:type="spellEnd"/>
      <w:r>
        <w:rPr>
          <w:i/>
          <w:sz w:val="24"/>
        </w:rPr>
        <w:t xml:space="preserve"> </w:t>
      </w:r>
      <w:proofErr w:type="spellStart"/>
      <w:r>
        <w:rPr>
          <w:i/>
          <w:sz w:val="24"/>
        </w:rPr>
        <w:t>armigera</w:t>
      </w:r>
      <w:proofErr w:type="spellEnd"/>
      <w:r>
        <w:rPr>
          <w:i/>
          <w:sz w:val="24"/>
        </w:rPr>
        <w:t xml:space="preserve"> </w:t>
      </w:r>
      <w:r>
        <w:rPr>
          <w:sz w:val="24"/>
        </w:rPr>
        <w:t>Hub.) and phytotoxicity to tomato</w:t>
      </w:r>
      <w:r>
        <w:rPr>
          <w:spacing w:val="40"/>
          <w:sz w:val="24"/>
        </w:rPr>
        <w:t xml:space="preserve"> </w:t>
      </w:r>
      <w:r>
        <w:rPr>
          <w:sz w:val="24"/>
        </w:rPr>
        <w:t xml:space="preserve">plants. </w:t>
      </w:r>
      <w:r>
        <w:rPr>
          <w:i/>
          <w:sz w:val="24"/>
        </w:rPr>
        <w:t>Advances in Plants and Agriculture Research</w:t>
      </w:r>
      <w:r>
        <w:rPr>
          <w:b/>
          <w:i/>
          <w:color w:val="111111"/>
          <w:sz w:val="24"/>
        </w:rPr>
        <w:t xml:space="preserve">, </w:t>
      </w:r>
      <w:r>
        <w:rPr>
          <w:b/>
          <w:sz w:val="24"/>
        </w:rPr>
        <w:t>3</w:t>
      </w:r>
      <w:r>
        <w:rPr>
          <w:sz w:val="24"/>
        </w:rPr>
        <w:t>(2):51-54.</w:t>
      </w:r>
      <w:r w:rsidRPr="00FC74A7">
        <w:rPr>
          <w:sz w:val="28"/>
          <w:szCs w:val="28"/>
          <w:lang w:val="en-IN" w:eastAsia="en-IN" w:bidi="hi-IN"/>
        </w:rPr>
        <w:t xml:space="preserve"> </w:t>
      </w:r>
    </w:p>
    <w:sectPr w:rsidR="00FC74A7" w:rsidRPr="00FC74A7" w:rsidSect="001A3A7B">
      <w:headerReference w:type="even" r:id="rId16"/>
      <w:headerReference w:type="default" r:id="rId17"/>
      <w:footerReference w:type="default" r:id="rId18"/>
      <w:headerReference w:type="first" r:id="rId19"/>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3FB0B" w14:textId="77777777" w:rsidR="008760B9" w:rsidRDefault="008760B9" w:rsidP="0070787A">
      <w:r>
        <w:separator/>
      </w:r>
    </w:p>
  </w:endnote>
  <w:endnote w:type="continuationSeparator" w:id="0">
    <w:p w14:paraId="0E746E7B" w14:textId="77777777" w:rsidR="008760B9" w:rsidRDefault="008760B9" w:rsidP="00707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E9538" w14:textId="77777777" w:rsidR="003E49A2" w:rsidRDefault="003E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DA0F" w14:textId="77777777" w:rsidR="003E49A2" w:rsidRDefault="003E4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1766" w14:textId="77777777" w:rsidR="003E49A2" w:rsidRDefault="003E49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02E5" w14:textId="5051EBCC" w:rsidR="00FC74A7" w:rsidRDefault="00FC74A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6523C" w14:textId="77777777" w:rsidR="008760B9" w:rsidRDefault="008760B9" w:rsidP="0070787A">
      <w:r>
        <w:separator/>
      </w:r>
    </w:p>
  </w:footnote>
  <w:footnote w:type="continuationSeparator" w:id="0">
    <w:p w14:paraId="105744CA" w14:textId="77777777" w:rsidR="008760B9" w:rsidRDefault="008760B9" w:rsidP="00707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0E9D" w14:textId="31E7BF39" w:rsidR="003E49A2" w:rsidRDefault="00197EE8">
    <w:pPr>
      <w:pStyle w:val="Header"/>
    </w:pPr>
    <w:r>
      <w:rPr>
        <w:noProof/>
      </w:rPr>
      <w:pict w14:anchorId="1616C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6" o:spid="_x0000_s1030"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E7B0B" w14:textId="30F68BC9" w:rsidR="003E49A2" w:rsidRDefault="00197EE8">
    <w:pPr>
      <w:pStyle w:val="Header"/>
    </w:pPr>
    <w:r>
      <w:rPr>
        <w:noProof/>
      </w:rPr>
      <w:pict w14:anchorId="6A62A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7" o:spid="_x0000_s1029"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9871" w14:textId="7BF6011E" w:rsidR="003E49A2" w:rsidRDefault="00197EE8">
    <w:pPr>
      <w:pStyle w:val="Header"/>
    </w:pPr>
    <w:r>
      <w:rPr>
        <w:noProof/>
      </w:rPr>
      <w:pict w14:anchorId="0C368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5" o:spid="_x0000_s1028"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2C704" w14:textId="54AF42D9" w:rsidR="003E49A2" w:rsidRDefault="00197EE8">
    <w:pPr>
      <w:pStyle w:val="Header"/>
    </w:pPr>
    <w:r>
      <w:rPr>
        <w:noProof/>
      </w:rPr>
      <w:pict w14:anchorId="1A743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9" o:spid="_x0000_s1027" type="#_x0000_t136" alt="" style="position:absolute;margin-left:0;margin-top:0;width:572.65pt;height:63.6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7D7A" w14:textId="1BFB5B91" w:rsidR="003E49A2" w:rsidRDefault="00197EE8">
    <w:pPr>
      <w:pStyle w:val="Header"/>
    </w:pPr>
    <w:r>
      <w:rPr>
        <w:noProof/>
      </w:rPr>
      <w:pict w14:anchorId="0FC68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70" o:spid="_x0000_s1026" type="#_x0000_t136" alt="" style="position:absolute;margin-left:0;margin-top:0;width:572.65pt;height:63.6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3B084" w14:textId="44370287" w:rsidR="003E49A2" w:rsidRDefault="00197EE8">
    <w:pPr>
      <w:pStyle w:val="Header"/>
    </w:pPr>
    <w:r>
      <w:rPr>
        <w:noProof/>
      </w:rPr>
      <w:pict w14:anchorId="05C64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59268" o:spid="_x0000_s1025" type="#_x0000_t136" alt="" style="position:absolute;margin-left:0;margin-top:0;width:572.65pt;height:63.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01B71"/>
    <w:multiLevelType w:val="multilevel"/>
    <w:tmpl w:val="65C4783A"/>
    <w:lvl w:ilvl="0">
      <w:start w:val="3"/>
      <w:numFmt w:val="decimal"/>
      <w:lvlText w:val="%1"/>
      <w:lvlJc w:val="left"/>
      <w:pPr>
        <w:ind w:left="660" w:hanging="360"/>
      </w:pPr>
      <w:rPr>
        <w:rFonts w:hint="default"/>
        <w:lang w:val="en-US" w:eastAsia="en-US" w:bidi="ar-SA"/>
      </w:rPr>
    </w:lvl>
    <w:lvl w:ilvl="1">
      <w:start w:val="2"/>
      <w:numFmt w:val="decimal"/>
      <w:lvlText w:val="%1.%2"/>
      <w:lvlJc w:val="left"/>
      <w:pPr>
        <w:ind w:left="6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40" w:hanging="540"/>
        <w:jc w:val="right"/>
      </w:pPr>
      <w:rPr>
        <w:rFonts w:ascii="Times New Roman" w:eastAsia="Times New Roman" w:hAnsi="Times New Roman" w:cs="Times New Roman" w:hint="default"/>
        <w:b/>
        <w:bCs/>
        <w:i w:val="0"/>
        <w:iCs w:val="0"/>
        <w:spacing w:val="0"/>
        <w:w w:val="95"/>
        <w:sz w:val="24"/>
        <w:szCs w:val="24"/>
        <w:lang w:val="en-US" w:eastAsia="en-US" w:bidi="ar-SA"/>
      </w:rPr>
    </w:lvl>
    <w:lvl w:ilvl="3">
      <w:numFmt w:val="bullet"/>
      <w:lvlText w:val=""/>
      <w:lvlJc w:val="left"/>
      <w:pPr>
        <w:ind w:left="2040" w:hanging="365"/>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950" w:hanging="365"/>
      </w:pPr>
      <w:rPr>
        <w:rFonts w:hint="default"/>
        <w:lang w:val="en-US" w:eastAsia="en-US" w:bidi="ar-SA"/>
      </w:rPr>
    </w:lvl>
    <w:lvl w:ilvl="5">
      <w:numFmt w:val="bullet"/>
      <w:lvlText w:val="•"/>
      <w:lvlJc w:val="left"/>
      <w:pPr>
        <w:ind w:left="4905" w:hanging="365"/>
      </w:pPr>
      <w:rPr>
        <w:rFonts w:hint="default"/>
        <w:lang w:val="en-US" w:eastAsia="en-US" w:bidi="ar-SA"/>
      </w:rPr>
    </w:lvl>
    <w:lvl w:ilvl="6">
      <w:numFmt w:val="bullet"/>
      <w:lvlText w:val="•"/>
      <w:lvlJc w:val="left"/>
      <w:pPr>
        <w:ind w:left="5860" w:hanging="365"/>
      </w:pPr>
      <w:rPr>
        <w:rFonts w:hint="default"/>
        <w:lang w:val="en-US" w:eastAsia="en-US" w:bidi="ar-SA"/>
      </w:rPr>
    </w:lvl>
    <w:lvl w:ilvl="7">
      <w:numFmt w:val="bullet"/>
      <w:lvlText w:val="•"/>
      <w:lvlJc w:val="left"/>
      <w:pPr>
        <w:ind w:left="6815" w:hanging="365"/>
      </w:pPr>
      <w:rPr>
        <w:rFonts w:hint="default"/>
        <w:lang w:val="en-US" w:eastAsia="en-US" w:bidi="ar-SA"/>
      </w:rPr>
    </w:lvl>
    <w:lvl w:ilvl="8">
      <w:numFmt w:val="bullet"/>
      <w:lvlText w:val="•"/>
      <w:lvlJc w:val="left"/>
      <w:pPr>
        <w:ind w:left="7770" w:hanging="365"/>
      </w:pPr>
      <w:rPr>
        <w:rFonts w:hint="default"/>
        <w:lang w:val="en-US" w:eastAsia="en-US" w:bidi="ar-SA"/>
      </w:rPr>
    </w:lvl>
  </w:abstractNum>
  <w:abstractNum w:abstractNumId="1" w15:restartNumberingAfterBreak="0">
    <w:nsid w:val="5B063F85"/>
    <w:multiLevelType w:val="multilevel"/>
    <w:tmpl w:val="3C48E0E2"/>
    <w:lvl w:ilvl="0">
      <w:start w:val="4"/>
      <w:numFmt w:val="decimal"/>
      <w:lvlText w:val="%1."/>
      <w:lvlJc w:val="left"/>
      <w:pPr>
        <w:ind w:left="360" w:hanging="360"/>
      </w:pPr>
      <w:rPr>
        <w:rFonts w:hint="default"/>
      </w:rPr>
    </w:lvl>
    <w:lvl w:ilvl="1">
      <w:start w:val="2"/>
      <w:numFmt w:val="decimal"/>
      <w:lvlText w:val="%1.%2."/>
      <w:lvlJc w:val="left"/>
      <w:pPr>
        <w:ind w:left="622" w:hanging="360"/>
      </w:pPr>
      <w:rPr>
        <w:rFonts w:hint="default"/>
      </w:rPr>
    </w:lvl>
    <w:lvl w:ilvl="2">
      <w:start w:val="1"/>
      <w:numFmt w:val="upperLetter"/>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2" w15:restartNumberingAfterBreak="0">
    <w:nsid w:val="5F410879"/>
    <w:multiLevelType w:val="hybridMultilevel"/>
    <w:tmpl w:val="A808A9F8"/>
    <w:lvl w:ilvl="0" w:tplc="1DD6F640">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6B4E5C49"/>
    <w:multiLevelType w:val="multilevel"/>
    <w:tmpl w:val="35AC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D5"/>
    <w:rsid w:val="00011628"/>
    <w:rsid w:val="00024AA7"/>
    <w:rsid w:val="0003163D"/>
    <w:rsid w:val="00036D26"/>
    <w:rsid w:val="0005127F"/>
    <w:rsid w:val="000608B4"/>
    <w:rsid w:val="0006273E"/>
    <w:rsid w:val="000833B1"/>
    <w:rsid w:val="000A16B6"/>
    <w:rsid w:val="000C6606"/>
    <w:rsid w:val="000E08CD"/>
    <w:rsid w:val="000E0B0B"/>
    <w:rsid w:val="000E70A7"/>
    <w:rsid w:val="000F2737"/>
    <w:rsid w:val="000F3243"/>
    <w:rsid w:val="000F5A0E"/>
    <w:rsid w:val="0013006B"/>
    <w:rsid w:val="00144FF6"/>
    <w:rsid w:val="00154D90"/>
    <w:rsid w:val="00193A02"/>
    <w:rsid w:val="00197EE8"/>
    <w:rsid w:val="001A3A7B"/>
    <w:rsid w:val="001A638A"/>
    <w:rsid w:val="001D53FF"/>
    <w:rsid w:val="00204A7A"/>
    <w:rsid w:val="002321B8"/>
    <w:rsid w:val="00254843"/>
    <w:rsid w:val="002719F6"/>
    <w:rsid w:val="00282960"/>
    <w:rsid w:val="002A26DD"/>
    <w:rsid w:val="002B13E3"/>
    <w:rsid w:val="002B6C68"/>
    <w:rsid w:val="002D2FF3"/>
    <w:rsid w:val="002D426F"/>
    <w:rsid w:val="002E4092"/>
    <w:rsid w:val="002E56B9"/>
    <w:rsid w:val="002E7EB2"/>
    <w:rsid w:val="002F27FE"/>
    <w:rsid w:val="00305F8E"/>
    <w:rsid w:val="0031626E"/>
    <w:rsid w:val="00330CD5"/>
    <w:rsid w:val="00337835"/>
    <w:rsid w:val="00352795"/>
    <w:rsid w:val="00356668"/>
    <w:rsid w:val="00371572"/>
    <w:rsid w:val="00394C3E"/>
    <w:rsid w:val="003A11BE"/>
    <w:rsid w:val="003A255F"/>
    <w:rsid w:val="003A3A5E"/>
    <w:rsid w:val="003B3F0E"/>
    <w:rsid w:val="003B5B41"/>
    <w:rsid w:val="003C2E80"/>
    <w:rsid w:val="003E0C7F"/>
    <w:rsid w:val="003E49A2"/>
    <w:rsid w:val="003E5604"/>
    <w:rsid w:val="00401A50"/>
    <w:rsid w:val="0042464B"/>
    <w:rsid w:val="004345F7"/>
    <w:rsid w:val="0045266C"/>
    <w:rsid w:val="00477688"/>
    <w:rsid w:val="004808CC"/>
    <w:rsid w:val="004922FD"/>
    <w:rsid w:val="00493026"/>
    <w:rsid w:val="00496E50"/>
    <w:rsid w:val="004A06AD"/>
    <w:rsid w:val="004A31AD"/>
    <w:rsid w:val="004B40B0"/>
    <w:rsid w:val="004B4F36"/>
    <w:rsid w:val="0051250E"/>
    <w:rsid w:val="00553CF9"/>
    <w:rsid w:val="005924A7"/>
    <w:rsid w:val="00595987"/>
    <w:rsid w:val="005D14FC"/>
    <w:rsid w:val="005D7447"/>
    <w:rsid w:val="005E3F90"/>
    <w:rsid w:val="005E5899"/>
    <w:rsid w:val="005E73E4"/>
    <w:rsid w:val="005F2092"/>
    <w:rsid w:val="00621193"/>
    <w:rsid w:val="00622FC0"/>
    <w:rsid w:val="006259C3"/>
    <w:rsid w:val="006274A8"/>
    <w:rsid w:val="0062754D"/>
    <w:rsid w:val="00631899"/>
    <w:rsid w:val="00654640"/>
    <w:rsid w:val="0067522D"/>
    <w:rsid w:val="00690CA7"/>
    <w:rsid w:val="006A5FC3"/>
    <w:rsid w:val="006B69EA"/>
    <w:rsid w:val="006C08BA"/>
    <w:rsid w:val="006C6EA9"/>
    <w:rsid w:val="006D2010"/>
    <w:rsid w:val="00703970"/>
    <w:rsid w:val="0070787A"/>
    <w:rsid w:val="00712906"/>
    <w:rsid w:val="00750D23"/>
    <w:rsid w:val="0075449B"/>
    <w:rsid w:val="00761A2E"/>
    <w:rsid w:val="007800CE"/>
    <w:rsid w:val="007A3B87"/>
    <w:rsid w:val="007A426C"/>
    <w:rsid w:val="007A62D6"/>
    <w:rsid w:val="007A741D"/>
    <w:rsid w:val="007C0836"/>
    <w:rsid w:val="007D109F"/>
    <w:rsid w:val="007E6FD3"/>
    <w:rsid w:val="007F01F3"/>
    <w:rsid w:val="008170D3"/>
    <w:rsid w:val="00826992"/>
    <w:rsid w:val="00842E60"/>
    <w:rsid w:val="0086415F"/>
    <w:rsid w:val="00871642"/>
    <w:rsid w:val="008760B9"/>
    <w:rsid w:val="00876497"/>
    <w:rsid w:val="00876CAD"/>
    <w:rsid w:val="00882041"/>
    <w:rsid w:val="008B0204"/>
    <w:rsid w:val="008B43A4"/>
    <w:rsid w:val="008D274E"/>
    <w:rsid w:val="008D4816"/>
    <w:rsid w:val="008D699A"/>
    <w:rsid w:val="008E51DF"/>
    <w:rsid w:val="008F5A9E"/>
    <w:rsid w:val="009029BC"/>
    <w:rsid w:val="009147AB"/>
    <w:rsid w:val="00942BC7"/>
    <w:rsid w:val="00944A27"/>
    <w:rsid w:val="00950796"/>
    <w:rsid w:val="00961EEA"/>
    <w:rsid w:val="009623FA"/>
    <w:rsid w:val="00986E03"/>
    <w:rsid w:val="0098740D"/>
    <w:rsid w:val="009B1D9E"/>
    <w:rsid w:val="009C5F6E"/>
    <w:rsid w:val="009D1497"/>
    <w:rsid w:val="009E21BF"/>
    <w:rsid w:val="009E4AF6"/>
    <w:rsid w:val="009E521A"/>
    <w:rsid w:val="009E5F0A"/>
    <w:rsid w:val="009F162B"/>
    <w:rsid w:val="00A01D6A"/>
    <w:rsid w:val="00A05BEC"/>
    <w:rsid w:val="00A162ED"/>
    <w:rsid w:val="00A22E36"/>
    <w:rsid w:val="00A254E3"/>
    <w:rsid w:val="00A276EE"/>
    <w:rsid w:val="00A35A86"/>
    <w:rsid w:val="00A37ED4"/>
    <w:rsid w:val="00A4213F"/>
    <w:rsid w:val="00A43AA9"/>
    <w:rsid w:val="00A5283A"/>
    <w:rsid w:val="00A63042"/>
    <w:rsid w:val="00A6595C"/>
    <w:rsid w:val="00A67350"/>
    <w:rsid w:val="00AB396B"/>
    <w:rsid w:val="00AB3BDE"/>
    <w:rsid w:val="00AD6934"/>
    <w:rsid w:val="00AE6518"/>
    <w:rsid w:val="00AF1127"/>
    <w:rsid w:val="00AF158C"/>
    <w:rsid w:val="00AF4F41"/>
    <w:rsid w:val="00AF6A20"/>
    <w:rsid w:val="00B01574"/>
    <w:rsid w:val="00B053C0"/>
    <w:rsid w:val="00B23EFB"/>
    <w:rsid w:val="00B3053C"/>
    <w:rsid w:val="00B4267D"/>
    <w:rsid w:val="00B47475"/>
    <w:rsid w:val="00B7193B"/>
    <w:rsid w:val="00B82FD5"/>
    <w:rsid w:val="00BA7378"/>
    <w:rsid w:val="00BB55BC"/>
    <w:rsid w:val="00BC236C"/>
    <w:rsid w:val="00BD5040"/>
    <w:rsid w:val="00BD7A66"/>
    <w:rsid w:val="00BE3BF5"/>
    <w:rsid w:val="00BF3ABF"/>
    <w:rsid w:val="00BF3F1D"/>
    <w:rsid w:val="00C140D6"/>
    <w:rsid w:val="00C320BE"/>
    <w:rsid w:val="00C40ABF"/>
    <w:rsid w:val="00C4200D"/>
    <w:rsid w:val="00C50D89"/>
    <w:rsid w:val="00C5687C"/>
    <w:rsid w:val="00C624D8"/>
    <w:rsid w:val="00C64B57"/>
    <w:rsid w:val="00C700E5"/>
    <w:rsid w:val="00C7619E"/>
    <w:rsid w:val="00C8164C"/>
    <w:rsid w:val="00C919DA"/>
    <w:rsid w:val="00CB48D8"/>
    <w:rsid w:val="00CC1F26"/>
    <w:rsid w:val="00CC5512"/>
    <w:rsid w:val="00CD562F"/>
    <w:rsid w:val="00CD7D55"/>
    <w:rsid w:val="00CE5A4D"/>
    <w:rsid w:val="00CF668B"/>
    <w:rsid w:val="00D13FEB"/>
    <w:rsid w:val="00D163B8"/>
    <w:rsid w:val="00D30D67"/>
    <w:rsid w:val="00D53DD3"/>
    <w:rsid w:val="00D67BEE"/>
    <w:rsid w:val="00D7093C"/>
    <w:rsid w:val="00D818A5"/>
    <w:rsid w:val="00D874D9"/>
    <w:rsid w:val="00D9641F"/>
    <w:rsid w:val="00DA77FF"/>
    <w:rsid w:val="00DA7B85"/>
    <w:rsid w:val="00DB6CF6"/>
    <w:rsid w:val="00DC68A1"/>
    <w:rsid w:val="00E057B1"/>
    <w:rsid w:val="00E1558B"/>
    <w:rsid w:val="00E355D2"/>
    <w:rsid w:val="00E66BE6"/>
    <w:rsid w:val="00E82EF6"/>
    <w:rsid w:val="00E93301"/>
    <w:rsid w:val="00E950EB"/>
    <w:rsid w:val="00EE710E"/>
    <w:rsid w:val="00F02178"/>
    <w:rsid w:val="00F1060E"/>
    <w:rsid w:val="00F234A5"/>
    <w:rsid w:val="00F36099"/>
    <w:rsid w:val="00F63125"/>
    <w:rsid w:val="00F747A6"/>
    <w:rsid w:val="00FC74A7"/>
    <w:rsid w:val="00FE30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6DC0E"/>
  <w15:chartTrackingRefBased/>
  <w15:docId w15:val="{052671CD-4BDF-44D7-B64D-C41AAA66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8C"/>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CC551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330CD5"/>
    <w:pPr>
      <w:ind w:left="920"/>
      <w:outlineLvl w:val="1"/>
    </w:pPr>
    <w:rPr>
      <w:b/>
      <w:bCs/>
      <w:sz w:val="24"/>
      <w:szCs w:val="24"/>
    </w:rPr>
  </w:style>
  <w:style w:type="paragraph" w:styleId="Heading3">
    <w:name w:val="heading 3"/>
    <w:basedOn w:val="Normal"/>
    <w:next w:val="Normal"/>
    <w:link w:val="Heading3Char"/>
    <w:uiPriority w:val="9"/>
    <w:semiHidden/>
    <w:unhideWhenUsed/>
    <w:qFormat/>
    <w:rsid w:val="00E355D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0CD5"/>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330CD5"/>
    <w:rPr>
      <w:color w:val="0000FF" w:themeColor="hyperlink"/>
      <w:u w:val="single"/>
    </w:rPr>
  </w:style>
  <w:style w:type="character" w:customStyle="1" w:styleId="Heading1Char">
    <w:name w:val="Heading 1 Char"/>
    <w:basedOn w:val="DefaultParagraphFont"/>
    <w:link w:val="Heading1"/>
    <w:uiPriority w:val="9"/>
    <w:rsid w:val="00CC5512"/>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1"/>
    <w:qFormat/>
    <w:rsid w:val="007F01F3"/>
    <w:rPr>
      <w:sz w:val="24"/>
      <w:szCs w:val="24"/>
    </w:rPr>
  </w:style>
  <w:style w:type="character" w:customStyle="1" w:styleId="BodyTextChar">
    <w:name w:val="Body Text Char"/>
    <w:basedOn w:val="DefaultParagraphFont"/>
    <w:link w:val="BodyText"/>
    <w:uiPriority w:val="1"/>
    <w:rsid w:val="007F01F3"/>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162ED"/>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0A16B6"/>
    <w:rPr>
      <w:i/>
      <w:iCs/>
    </w:rPr>
  </w:style>
  <w:style w:type="character" w:styleId="Strong">
    <w:name w:val="Strong"/>
    <w:basedOn w:val="DefaultParagraphFont"/>
    <w:uiPriority w:val="22"/>
    <w:qFormat/>
    <w:rsid w:val="004A31AD"/>
    <w:rPr>
      <w:b/>
      <w:bCs/>
    </w:rPr>
  </w:style>
  <w:style w:type="paragraph" w:styleId="ListParagraph">
    <w:name w:val="List Paragraph"/>
    <w:basedOn w:val="Normal"/>
    <w:uiPriority w:val="1"/>
    <w:qFormat/>
    <w:rsid w:val="00961EEA"/>
    <w:pPr>
      <w:ind w:left="920" w:hanging="567"/>
      <w:jc w:val="both"/>
    </w:pPr>
  </w:style>
  <w:style w:type="paragraph" w:styleId="Header">
    <w:name w:val="header"/>
    <w:basedOn w:val="Normal"/>
    <w:link w:val="HeaderChar"/>
    <w:uiPriority w:val="99"/>
    <w:unhideWhenUsed/>
    <w:rsid w:val="0070787A"/>
    <w:pPr>
      <w:tabs>
        <w:tab w:val="center" w:pos="4513"/>
        <w:tab w:val="right" w:pos="9026"/>
      </w:tabs>
    </w:pPr>
  </w:style>
  <w:style w:type="character" w:customStyle="1" w:styleId="HeaderChar">
    <w:name w:val="Header Char"/>
    <w:basedOn w:val="DefaultParagraphFont"/>
    <w:link w:val="Header"/>
    <w:uiPriority w:val="99"/>
    <w:rsid w:val="0070787A"/>
    <w:rPr>
      <w:rFonts w:ascii="Times New Roman" w:eastAsia="Times New Roman" w:hAnsi="Times New Roman" w:cs="Times New Roman"/>
      <w:lang w:val="en-US"/>
    </w:rPr>
  </w:style>
  <w:style w:type="paragraph" w:styleId="Footer">
    <w:name w:val="footer"/>
    <w:basedOn w:val="Normal"/>
    <w:link w:val="FooterChar"/>
    <w:uiPriority w:val="99"/>
    <w:unhideWhenUsed/>
    <w:rsid w:val="0070787A"/>
    <w:pPr>
      <w:tabs>
        <w:tab w:val="center" w:pos="4513"/>
        <w:tab w:val="right" w:pos="9026"/>
      </w:tabs>
    </w:pPr>
  </w:style>
  <w:style w:type="character" w:customStyle="1" w:styleId="FooterChar">
    <w:name w:val="Footer Char"/>
    <w:basedOn w:val="DefaultParagraphFont"/>
    <w:link w:val="Footer"/>
    <w:uiPriority w:val="99"/>
    <w:rsid w:val="0070787A"/>
    <w:rPr>
      <w:rFonts w:ascii="Times New Roman" w:eastAsia="Times New Roman" w:hAnsi="Times New Roman" w:cs="Times New Roman"/>
      <w:lang w:val="en-US"/>
    </w:rPr>
  </w:style>
  <w:style w:type="paragraph" w:customStyle="1" w:styleId="TableParagraph">
    <w:name w:val="Table Paragraph"/>
    <w:basedOn w:val="Normal"/>
    <w:uiPriority w:val="1"/>
    <w:qFormat/>
    <w:rsid w:val="00C320BE"/>
    <w:pPr>
      <w:jc w:val="center"/>
    </w:pPr>
  </w:style>
  <w:style w:type="character" w:customStyle="1" w:styleId="Heading3Char">
    <w:name w:val="Heading 3 Char"/>
    <w:basedOn w:val="DefaultParagraphFont"/>
    <w:link w:val="Heading3"/>
    <w:uiPriority w:val="9"/>
    <w:semiHidden/>
    <w:rsid w:val="00E355D2"/>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48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1487">
      <w:bodyDiv w:val="1"/>
      <w:marLeft w:val="0"/>
      <w:marRight w:val="0"/>
      <w:marTop w:val="0"/>
      <w:marBottom w:val="0"/>
      <w:divBdr>
        <w:top w:val="none" w:sz="0" w:space="0" w:color="auto"/>
        <w:left w:val="none" w:sz="0" w:space="0" w:color="auto"/>
        <w:bottom w:val="none" w:sz="0" w:space="0" w:color="auto"/>
        <w:right w:val="none" w:sz="0" w:space="0" w:color="auto"/>
      </w:divBdr>
    </w:div>
    <w:div w:id="586154261">
      <w:bodyDiv w:val="1"/>
      <w:marLeft w:val="0"/>
      <w:marRight w:val="0"/>
      <w:marTop w:val="0"/>
      <w:marBottom w:val="0"/>
      <w:divBdr>
        <w:top w:val="none" w:sz="0" w:space="0" w:color="auto"/>
        <w:left w:val="none" w:sz="0" w:space="0" w:color="auto"/>
        <w:bottom w:val="none" w:sz="0" w:space="0" w:color="auto"/>
        <w:right w:val="none" w:sz="0" w:space="0" w:color="auto"/>
      </w:divBdr>
    </w:div>
    <w:div w:id="609702296">
      <w:bodyDiv w:val="1"/>
      <w:marLeft w:val="0"/>
      <w:marRight w:val="0"/>
      <w:marTop w:val="0"/>
      <w:marBottom w:val="0"/>
      <w:divBdr>
        <w:top w:val="none" w:sz="0" w:space="0" w:color="auto"/>
        <w:left w:val="none" w:sz="0" w:space="0" w:color="auto"/>
        <w:bottom w:val="none" w:sz="0" w:space="0" w:color="auto"/>
        <w:right w:val="none" w:sz="0" w:space="0" w:color="auto"/>
      </w:divBdr>
    </w:div>
    <w:div w:id="797721040">
      <w:bodyDiv w:val="1"/>
      <w:marLeft w:val="0"/>
      <w:marRight w:val="0"/>
      <w:marTop w:val="0"/>
      <w:marBottom w:val="0"/>
      <w:divBdr>
        <w:top w:val="none" w:sz="0" w:space="0" w:color="auto"/>
        <w:left w:val="none" w:sz="0" w:space="0" w:color="auto"/>
        <w:bottom w:val="none" w:sz="0" w:space="0" w:color="auto"/>
        <w:right w:val="none" w:sz="0" w:space="0" w:color="auto"/>
      </w:divBdr>
    </w:div>
    <w:div w:id="843126801">
      <w:bodyDiv w:val="1"/>
      <w:marLeft w:val="0"/>
      <w:marRight w:val="0"/>
      <w:marTop w:val="0"/>
      <w:marBottom w:val="0"/>
      <w:divBdr>
        <w:top w:val="none" w:sz="0" w:space="0" w:color="auto"/>
        <w:left w:val="none" w:sz="0" w:space="0" w:color="auto"/>
        <w:bottom w:val="none" w:sz="0" w:space="0" w:color="auto"/>
        <w:right w:val="none" w:sz="0" w:space="0" w:color="auto"/>
      </w:divBdr>
    </w:div>
    <w:div w:id="876048952">
      <w:bodyDiv w:val="1"/>
      <w:marLeft w:val="0"/>
      <w:marRight w:val="0"/>
      <w:marTop w:val="0"/>
      <w:marBottom w:val="0"/>
      <w:divBdr>
        <w:top w:val="none" w:sz="0" w:space="0" w:color="auto"/>
        <w:left w:val="none" w:sz="0" w:space="0" w:color="auto"/>
        <w:bottom w:val="none" w:sz="0" w:space="0" w:color="auto"/>
        <w:right w:val="none" w:sz="0" w:space="0" w:color="auto"/>
      </w:divBdr>
    </w:div>
    <w:div w:id="1032418183">
      <w:bodyDiv w:val="1"/>
      <w:marLeft w:val="0"/>
      <w:marRight w:val="0"/>
      <w:marTop w:val="0"/>
      <w:marBottom w:val="0"/>
      <w:divBdr>
        <w:top w:val="none" w:sz="0" w:space="0" w:color="auto"/>
        <w:left w:val="none" w:sz="0" w:space="0" w:color="auto"/>
        <w:bottom w:val="none" w:sz="0" w:space="0" w:color="auto"/>
        <w:right w:val="none" w:sz="0" w:space="0" w:color="auto"/>
      </w:divBdr>
    </w:div>
    <w:div w:id="1088238137">
      <w:bodyDiv w:val="1"/>
      <w:marLeft w:val="0"/>
      <w:marRight w:val="0"/>
      <w:marTop w:val="0"/>
      <w:marBottom w:val="0"/>
      <w:divBdr>
        <w:top w:val="none" w:sz="0" w:space="0" w:color="auto"/>
        <w:left w:val="none" w:sz="0" w:space="0" w:color="auto"/>
        <w:bottom w:val="none" w:sz="0" w:space="0" w:color="auto"/>
        <w:right w:val="none" w:sz="0" w:space="0" w:color="auto"/>
      </w:divBdr>
    </w:div>
    <w:div w:id="1155682476">
      <w:bodyDiv w:val="1"/>
      <w:marLeft w:val="0"/>
      <w:marRight w:val="0"/>
      <w:marTop w:val="0"/>
      <w:marBottom w:val="0"/>
      <w:divBdr>
        <w:top w:val="none" w:sz="0" w:space="0" w:color="auto"/>
        <w:left w:val="none" w:sz="0" w:space="0" w:color="auto"/>
        <w:bottom w:val="none" w:sz="0" w:space="0" w:color="auto"/>
        <w:right w:val="none" w:sz="0" w:space="0" w:color="auto"/>
      </w:divBdr>
    </w:div>
    <w:div w:id="1785533713">
      <w:bodyDiv w:val="1"/>
      <w:marLeft w:val="0"/>
      <w:marRight w:val="0"/>
      <w:marTop w:val="0"/>
      <w:marBottom w:val="0"/>
      <w:divBdr>
        <w:top w:val="none" w:sz="0" w:space="0" w:color="auto"/>
        <w:left w:val="none" w:sz="0" w:space="0" w:color="auto"/>
        <w:bottom w:val="none" w:sz="0" w:space="0" w:color="auto"/>
        <w:right w:val="none" w:sz="0" w:space="0" w:color="auto"/>
      </w:divBdr>
    </w:div>
    <w:div w:id="1792940287">
      <w:bodyDiv w:val="1"/>
      <w:marLeft w:val="0"/>
      <w:marRight w:val="0"/>
      <w:marTop w:val="0"/>
      <w:marBottom w:val="0"/>
      <w:divBdr>
        <w:top w:val="none" w:sz="0" w:space="0" w:color="auto"/>
        <w:left w:val="none" w:sz="0" w:space="0" w:color="auto"/>
        <w:bottom w:val="none" w:sz="0" w:space="0" w:color="auto"/>
        <w:right w:val="none" w:sz="0" w:space="0" w:color="auto"/>
      </w:divBdr>
    </w:div>
    <w:div w:id="1989939997">
      <w:bodyDiv w:val="1"/>
      <w:marLeft w:val="0"/>
      <w:marRight w:val="0"/>
      <w:marTop w:val="0"/>
      <w:marBottom w:val="0"/>
      <w:divBdr>
        <w:top w:val="none" w:sz="0" w:space="0" w:color="auto"/>
        <w:left w:val="none" w:sz="0" w:space="0" w:color="auto"/>
        <w:bottom w:val="none" w:sz="0" w:space="0" w:color="auto"/>
        <w:right w:val="none" w:sz="0" w:space="0" w:color="auto"/>
      </w:divBdr>
    </w:div>
    <w:div w:id="2044789524">
      <w:bodyDiv w:val="1"/>
      <w:marLeft w:val="0"/>
      <w:marRight w:val="0"/>
      <w:marTop w:val="0"/>
      <w:marBottom w:val="0"/>
      <w:divBdr>
        <w:top w:val="none" w:sz="0" w:space="0" w:color="auto"/>
        <w:left w:val="none" w:sz="0" w:space="0" w:color="auto"/>
        <w:bottom w:val="none" w:sz="0" w:space="0" w:color="auto"/>
        <w:right w:val="none" w:sz="0" w:space="0" w:color="auto"/>
      </w:divBdr>
    </w:div>
    <w:div w:id="213714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vya\Downloads\fil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ivya\Downloads\fil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1st</a:t>
            </a:r>
            <a:r>
              <a:rPr lang="en-IN" baseline="0"/>
              <a:t> Spray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Sheet1!$E$5</c:f>
              <c:strCache>
                <c:ptCount val="1"/>
                <c:pt idx="0">
                  <c:v>1 DBS</c:v>
                </c:pt>
              </c:strCache>
            </c:strRef>
          </c:tx>
          <c:spPr>
            <a:solidFill>
              <a:schemeClr val="accent1"/>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Sheet1!$E$6:$E$13</c:f>
              <c:numCache>
                <c:formatCode>General</c:formatCode>
                <c:ptCount val="8"/>
                <c:pt idx="0">
                  <c:v>2.5299999999999998</c:v>
                </c:pt>
                <c:pt idx="1">
                  <c:v>2.6</c:v>
                </c:pt>
                <c:pt idx="2">
                  <c:v>3.06</c:v>
                </c:pt>
                <c:pt idx="3">
                  <c:v>2.6</c:v>
                </c:pt>
                <c:pt idx="4">
                  <c:v>3</c:v>
                </c:pt>
                <c:pt idx="5">
                  <c:v>2.88</c:v>
                </c:pt>
                <c:pt idx="6">
                  <c:v>2.86</c:v>
                </c:pt>
                <c:pt idx="7">
                  <c:v>2.86</c:v>
                </c:pt>
              </c:numCache>
            </c:numRef>
          </c:val>
          <c:extLst>
            <c:ext xmlns:c16="http://schemas.microsoft.com/office/drawing/2014/chart" uri="{C3380CC4-5D6E-409C-BE32-E72D297353CC}">
              <c16:uniqueId val="{00000000-D4A8-4DFD-B360-88B9324E6E05}"/>
            </c:ext>
          </c:extLst>
        </c:ser>
        <c:ser>
          <c:idx val="1"/>
          <c:order val="1"/>
          <c:tx>
            <c:strRef>
              <c:f>Sheet1!$F$5</c:f>
              <c:strCache>
                <c:ptCount val="1"/>
                <c:pt idx="0">
                  <c:v>3 DAS</c:v>
                </c:pt>
              </c:strCache>
            </c:strRef>
          </c:tx>
          <c:spPr>
            <a:solidFill>
              <a:schemeClr val="accent2"/>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Sheet1!$F$6:$F$13</c:f>
              <c:numCache>
                <c:formatCode>General</c:formatCode>
                <c:ptCount val="8"/>
                <c:pt idx="0">
                  <c:v>1.26</c:v>
                </c:pt>
                <c:pt idx="1">
                  <c:v>1.86</c:v>
                </c:pt>
                <c:pt idx="2">
                  <c:v>1.66</c:v>
                </c:pt>
                <c:pt idx="3">
                  <c:v>1.33</c:v>
                </c:pt>
                <c:pt idx="4">
                  <c:v>1.46</c:v>
                </c:pt>
                <c:pt idx="5">
                  <c:v>1.06</c:v>
                </c:pt>
                <c:pt idx="6">
                  <c:v>2.06</c:v>
                </c:pt>
                <c:pt idx="7">
                  <c:v>2.66</c:v>
                </c:pt>
              </c:numCache>
            </c:numRef>
          </c:val>
          <c:extLst>
            <c:ext xmlns:c16="http://schemas.microsoft.com/office/drawing/2014/chart" uri="{C3380CC4-5D6E-409C-BE32-E72D297353CC}">
              <c16:uniqueId val="{00000001-D4A8-4DFD-B360-88B9324E6E05}"/>
            </c:ext>
          </c:extLst>
        </c:ser>
        <c:ser>
          <c:idx val="2"/>
          <c:order val="2"/>
          <c:tx>
            <c:strRef>
              <c:f>Sheet1!$G$5</c:f>
              <c:strCache>
                <c:ptCount val="1"/>
                <c:pt idx="0">
                  <c:v>7 DAS</c:v>
                </c:pt>
              </c:strCache>
            </c:strRef>
          </c:tx>
          <c:spPr>
            <a:solidFill>
              <a:schemeClr val="accent3"/>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Sheet1!$G$6:$G$13</c:f>
              <c:numCache>
                <c:formatCode>General</c:formatCode>
                <c:ptCount val="8"/>
                <c:pt idx="0">
                  <c:v>0.73</c:v>
                </c:pt>
                <c:pt idx="1">
                  <c:v>1.53</c:v>
                </c:pt>
                <c:pt idx="2">
                  <c:v>1.33</c:v>
                </c:pt>
                <c:pt idx="3">
                  <c:v>1.1299999999999999</c:v>
                </c:pt>
                <c:pt idx="4">
                  <c:v>1.26</c:v>
                </c:pt>
                <c:pt idx="5">
                  <c:v>0.53</c:v>
                </c:pt>
                <c:pt idx="6">
                  <c:v>1.73</c:v>
                </c:pt>
                <c:pt idx="7">
                  <c:v>3.06</c:v>
                </c:pt>
              </c:numCache>
            </c:numRef>
          </c:val>
          <c:extLst>
            <c:ext xmlns:c16="http://schemas.microsoft.com/office/drawing/2014/chart" uri="{C3380CC4-5D6E-409C-BE32-E72D297353CC}">
              <c16:uniqueId val="{00000002-D4A8-4DFD-B360-88B9324E6E05}"/>
            </c:ext>
          </c:extLst>
        </c:ser>
        <c:ser>
          <c:idx val="3"/>
          <c:order val="3"/>
          <c:tx>
            <c:strRef>
              <c:f>Sheet1!$H$5</c:f>
              <c:strCache>
                <c:ptCount val="1"/>
                <c:pt idx="0">
                  <c:v>14 DAS</c:v>
                </c:pt>
              </c:strCache>
            </c:strRef>
          </c:tx>
          <c:spPr>
            <a:solidFill>
              <a:schemeClr val="accent4"/>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Sheet1!$H$6:$H$13</c:f>
              <c:numCache>
                <c:formatCode>General</c:formatCode>
                <c:ptCount val="8"/>
                <c:pt idx="0">
                  <c:v>0.86</c:v>
                </c:pt>
                <c:pt idx="1">
                  <c:v>1.4</c:v>
                </c:pt>
                <c:pt idx="2">
                  <c:v>1.26</c:v>
                </c:pt>
                <c:pt idx="3">
                  <c:v>0.93</c:v>
                </c:pt>
                <c:pt idx="4">
                  <c:v>1.2</c:v>
                </c:pt>
                <c:pt idx="5">
                  <c:v>0.66</c:v>
                </c:pt>
                <c:pt idx="6">
                  <c:v>1.8</c:v>
                </c:pt>
                <c:pt idx="7">
                  <c:v>3</c:v>
                </c:pt>
              </c:numCache>
            </c:numRef>
          </c:val>
          <c:extLst>
            <c:ext xmlns:c16="http://schemas.microsoft.com/office/drawing/2014/chart" uri="{C3380CC4-5D6E-409C-BE32-E72D297353CC}">
              <c16:uniqueId val="{00000003-D4A8-4DFD-B360-88B9324E6E05}"/>
            </c:ext>
          </c:extLst>
        </c:ser>
        <c:ser>
          <c:idx val="4"/>
          <c:order val="4"/>
          <c:tx>
            <c:strRef>
              <c:f>Sheet1!$I$5</c:f>
              <c:strCache>
                <c:ptCount val="1"/>
                <c:pt idx="0">
                  <c:v>Mean</c:v>
                </c:pt>
              </c:strCache>
            </c:strRef>
          </c:tx>
          <c:spPr>
            <a:solidFill>
              <a:schemeClr val="accent5"/>
            </a:solidFill>
            <a:ln>
              <a:noFill/>
            </a:ln>
            <a:effectLst/>
          </c:spPr>
          <c:invertIfNegative val="0"/>
          <c:cat>
            <c:strRef>
              <c:f>Sheet1!$D$6:$D$13</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Sheet1!$I$6:$I$13</c:f>
              <c:numCache>
                <c:formatCode>General</c:formatCode>
                <c:ptCount val="8"/>
                <c:pt idx="0">
                  <c:v>0.95</c:v>
                </c:pt>
                <c:pt idx="1">
                  <c:v>1.66</c:v>
                </c:pt>
                <c:pt idx="2">
                  <c:v>1.46</c:v>
                </c:pt>
                <c:pt idx="3">
                  <c:v>1.1299999999999999</c:v>
                </c:pt>
                <c:pt idx="4">
                  <c:v>1.3</c:v>
                </c:pt>
                <c:pt idx="5">
                  <c:v>0.75</c:v>
                </c:pt>
                <c:pt idx="6">
                  <c:v>1.86</c:v>
                </c:pt>
                <c:pt idx="7">
                  <c:v>2.67</c:v>
                </c:pt>
              </c:numCache>
            </c:numRef>
          </c:val>
          <c:extLst>
            <c:ext xmlns:c16="http://schemas.microsoft.com/office/drawing/2014/chart" uri="{C3380CC4-5D6E-409C-BE32-E72D297353CC}">
              <c16:uniqueId val="{00000004-D4A8-4DFD-B360-88B9324E6E05}"/>
            </c:ext>
          </c:extLst>
        </c:ser>
        <c:dLbls>
          <c:showLegendKey val="0"/>
          <c:showVal val="0"/>
          <c:showCatName val="0"/>
          <c:showSerName val="0"/>
          <c:showPercent val="0"/>
          <c:showBubbleSize val="0"/>
        </c:dLbls>
        <c:gapWidth val="219"/>
        <c:overlap val="-27"/>
        <c:axId val="366623248"/>
        <c:axId val="366629008"/>
      </c:barChart>
      <c:catAx>
        <c:axId val="36662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29008"/>
        <c:crosses val="autoZero"/>
        <c:auto val="1"/>
        <c:lblAlgn val="ctr"/>
        <c:lblOffset val="100"/>
        <c:noMultiLvlLbl val="0"/>
      </c:catAx>
      <c:valAx>
        <c:axId val="366629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2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2nd</a:t>
            </a:r>
            <a:r>
              <a:rPr lang="en-IN" baseline="0"/>
              <a:t> Spray </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Sheet1!$Q$31</c:f>
              <c:strCache>
                <c:ptCount val="1"/>
                <c:pt idx="0">
                  <c:v>3 DAS</c:v>
                </c:pt>
              </c:strCache>
            </c:strRef>
          </c:tx>
          <c:spPr>
            <a:solidFill>
              <a:schemeClr val="accent1"/>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Sheet1!$Q$32:$Q$39</c:f>
              <c:numCache>
                <c:formatCode>General</c:formatCode>
                <c:ptCount val="8"/>
                <c:pt idx="0">
                  <c:v>0.53</c:v>
                </c:pt>
                <c:pt idx="1">
                  <c:v>0.8</c:v>
                </c:pt>
                <c:pt idx="2">
                  <c:v>0.73</c:v>
                </c:pt>
                <c:pt idx="3">
                  <c:v>0.6</c:v>
                </c:pt>
                <c:pt idx="4">
                  <c:v>0.66</c:v>
                </c:pt>
                <c:pt idx="5">
                  <c:v>0.46</c:v>
                </c:pt>
                <c:pt idx="6">
                  <c:v>0.86</c:v>
                </c:pt>
                <c:pt idx="7">
                  <c:v>3.26</c:v>
                </c:pt>
              </c:numCache>
            </c:numRef>
          </c:val>
          <c:extLst>
            <c:ext xmlns:c16="http://schemas.microsoft.com/office/drawing/2014/chart" uri="{C3380CC4-5D6E-409C-BE32-E72D297353CC}">
              <c16:uniqueId val="{00000000-69E7-4007-AF30-F7781BDB6A47}"/>
            </c:ext>
          </c:extLst>
        </c:ser>
        <c:ser>
          <c:idx val="1"/>
          <c:order val="1"/>
          <c:tx>
            <c:strRef>
              <c:f>Sheet1!$R$31</c:f>
              <c:strCache>
                <c:ptCount val="1"/>
                <c:pt idx="0">
                  <c:v>7DAS</c:v>
                </c:pt>
              </c:strCache>
            </c:strRef>
          </c:tx>
          <c:spPr>
            <a:solidFill>
              <a:schemeClr val="accent2"/>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Sheet1!$R$32:$R$39</c:f>
              <c:numCache>
                <c:formatCode>General</c:formatCode>
                <c:ptCount val="8"/>
                <c:pt idx="0">
                  <c:v>0.26</c:v>
                </c:pt>
                <c:pt idx="1">
                  <c:v>0.53</c:v>
                </c:pt>
                <c:pt idx="2">
                  <c:v>0.46</c:v>
                </c:pt>
                <c:pt idx="3">
                  <c:v>0.33</c:v>
                </c:pt>
                <c:pt idx="4">
                  <c:v>0.4</c:v>
                </c:pt>
                <c:pt idx="5">
                  <c:v>0.2</c:v>
                </c:pt>
                <c:pt idx="6">
                  <c:v>0.6</c:v>
                </c:pt>
                <c:pt idx="7">
                  <c:v>3.4</c:v>
                </c:pt>
              </c:numCache>
            </c:numRef>
          </c:val>
          <c:extLst>
            <c:ext xmlns:c16="http://schemas.microsoft.com/office/drawing/2014/chart" uri="{C3380CC4-5D6E-409C-BE32-E72D297353CC}">
              <c16:uniqueId val="{00000001-69E7-4007-AF30-F7781BDB6A47}"/>
            </c:ext>
          </c:extLst>
        </c:ser>
        <c:ser>
          <c:idx val="2"/>
          <c:order val="2"/>
          <c:tx>
            <c:strRef>
              <c:f>Sheet1!$S$31</c:f>
              <c:strCache>
                <c:ptCount val="1"/>
                <c:pt idx="0">
                  <c:v>14 DAS</c:v>
                </c:pt>
              </c:strCache>
            </c:strRef>
          </c:tx>
          <c:spPr>
            <a:solidFill>
              <a:schemeClr val="accent3"/>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Sheet1!$S$32:$S$39</c:f>
              <c:numCache>
                <c:formatCode>General</c:formatCode>
                <c:ptCount val="8"/>
                <c:pt idx="0">
                  <c:v>0.46</c:v>
                </c:pt>
                <c:pt idx="1">
                  <c:v>0.73</c:v>
                </c:pt>
                <c:pt idx="2">
                  <c:v>0.66</c:v>
                </c:pt>
                <c:pt idx="3">
                  <c:v>0.53</c:v>
                </c:pt>
                <c:pt idx="4">
                  <c:v>0.6</c:v>
                </c:pt>
                <c:pt idx="5">
                  <c:v>0.4</c:v>
                </c:pt>
                <c:pt idx="6">
                  <c:v>0.8</c:v>
                </c:pt>
                <c:pt idx="7">
                  <c:v>3.6</c:v>
                </c:pt>
              </c:numCache>
            </c:numRef>
          </c:val>
          <c:extLst>
            <c:ext xmlns:c16="http://schemas.microsoft.com/office/drawing/2014/chart" uri="{C3380CC4-5D6E-409C-BE32-E72D297353CC}">
              <c16:uniqueId val="{00000002-69E7-4007-AF30-F7781BDB6A47}"/>
            </c:ext>
          </c:extLst>
        </c:ser>
        <c:ser>
          <c:idx val="3"/>
          <c:order val="3"/>
          <c:tx>
            <c:strRef>
              <c:f>Sheet1!$T$31</c:f>
              <c:strCache>
                <c:ptCount val="1"/>
                <c:pt idx="0">
                  <c:v>Mean</c:v>
                </c:pt>
              </c:strCache>
            </c:strRef>
          </c:tx>
          <c:spPr>
            <a:solidFill>
              <a:schemeClr val="accent4"/>
            </a:solidFill>
            <a:ln>
              <a:noFill/>
            </a:ln>
            <a:effectLst/>
          </c:spPr>
          <c:invertIfNegative val="0"/>
          <c:cat>
            <c:strRef>
              <c:f>Sheet1!$P$32:$P$39</c:f>
              <c:strCache>
                <c:ptCount val="8"/>
                <c:pt idx="0">
                  <c:v>T1 Profenofos 40 % +   Cypermethrin 4%</c:v>
                </c:pt>
                <c:pt idx="1">
                  <c:v>T2 Beauvaria bassiana 1.15 % WP</c:v>
                </c:pt>
                <c:pt idx="2">
                  <c:v>T3       NSKE @ 5%</c:v>
                </c:pt>
                <c:pt idx="3">
                  <c:v>T4 Spinosad 45 % SC</c:v>
                </c:pt>
                <c:pt idx="4">
                  <c:v>T5 Neem oil @ 5 %</c:v>
                </c:pt>
                <c:pt idx="5">
                  <c:v>T6 Chlorantraniliprole
% 18.5SC</c:v>
                </c:pt>
                <c:pt idx="6">
                  <c:v>T7 Bacillus thurigiensis 1x109 CFU/ml</c:v>
                </c:pt>
                <c:pt idx="7">
                  <c:v>T0 Control</c:v>
                </c:pt>
              </c:strCache>
            </c:strRef>
          </c:cat>
          <c:val>
            <c:numRef>
              <c:f>Sheet1!$T$32:$T$39</c:f>
              <c:numCache>
                <c:formatCode>General</c:formatCode>
                <c:ptCount val="8"/>
                <c:pt idx="0">
                  <c:v>0.41</c:v>
                </c:pt>
                <c:pt idx="1">
                  <c:v>0.68</c:v>
                </c:pt>
                <c:pt idx="2">
                  <c:v>0.61</c:v>
                </c:pt>
                <c:pt idx="3">
                  <c:v>0.48</c:v>
                </c:pt>
                <c:pt idx="4">
                  <c:v>0.55000000000000004</c:v>
                </c:pt>
                <c:pt idx="5">
                  <c:v>0.35</c:v>
                </c:pt>
                <c:pt idx="6">
                  <c:v>0.75</c:v>
                </c:pt>
                <c:pt idx="7">
                  <c:v>3.42</c:v>
                </c:pt>
              </c:numCache>
            </c:numRef>
          </c:val>
          <c:extLst>
            <c:ext xmlns:c16="http://schemas.microsoft.com/office/drawing/2014/chart" uri="{C3380CC4-5D6E-409C-BE32-E72D297353CC}">
              <c16:uniqueId val="{00000003-69E7-4007-AF30-F7781BDB6A47}"/>
            </c:ext>
          </c:extLst>
        </c:ser>
        <c:dLbls>
          <c:showLegendKey val="0"/>
          <c:showVal val="0"/>
          <c:showCatName val="0"/>
          <c:showSerName val="0"/>
          <c:showPercent val="0"/>
          <c:showBubbleSize val="0"/>
        </c:dLbls>
        <c:gapWidth val="219"/>
        <c:overlap val="-27"/>
        <c:axId val="366635248"/>
        <c:axId val="366621328"/>
      </c:barChart>
      <c:catAx>
        <c:axId val="36663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21328"/>
        <c:crosses val="autoZero"/>
        <c:auto val="1"/>
        <c:lblAlgn val="ctr"/>
        <c:lblOffset val="100"/>
        <c:noMultiLvlLbl val="0"/>
      </c:catAx>
      <c:valAx>
        <c:axId val="36662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663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77B88-80D3-43C2-B617-D7CE367E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13</Pages>
  <Words>3379</Words>
  <Characters>19263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singh</dc:creator>
  <cp:keywords/>
  <dc:description/>
  <cp:lastModifiedBy>SDI PC New 16</cp:lastModifiedBy>
  <cp:revision>199</cp:revision>
  <dcterms:created xsi:type="dcterms:W3CDTF">2025-06-07T15:13:00Z</dcterms:created>
  <dcterms:modified xsi:type="dcterms:W3CDTF">2025-10-28T07:07:00Z</dcterms:modified>
</cp:coreProperties>
</file>