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C81E9" w14:textId="77777777" w:rsidR="00972AD0" w:rsidRPr="00972AD0" w:rsidRDefault="00C44DC4" w:rsidP="00972AD0">
      <w:pPr>
        <w:spacing w:before="100" w:beforeAutospacing="1" w:after="100" w:afterAutospacing="1" w:line="240" w:lineRule="auto"/>
        <w:jc w:val="center"/>
        <w:outlineLvl w:val="0"/>
        <w:rPr>
          <w:rFonts w:ascii="Arial" w:eastAsia="Times New Roman" w:hAnsi="Arial" w:cs="Arial"/>
          <w:b/>
          <w:bCs/>
          <w:i/>
          <w:iCs/>
          <w:kern w:val="36"/>
          <w:sz w:val="36"/>
          <w:szCs w:val="36"/>
          <w:u w:val="single"/>
          <w:lang w:val="en-US" w:eastAsia="en-IN"/>
        </w:rPr>
      </w:pPr>
      <w:r>
        <w:rPr>
          <w:rFonts w:ascii="Arial" w:eastAsia="Times New Roman" w:hAnsi="Arial" w:cs="Arial"/>
          <w:b/>
          <w:bCs/>
          <w:i/>
          <w:iCs/>
          <w:kern w:val="36"/>
          <w:sz w:val="36"/>
          <w:szCs w:val="36"/>
          <w:u w:val="single"/>
          <w:lang w:val="en-US" w:eastAsia="en-IN"/>
        </w:rPr>
        <w:t>Short</w:t>
      </w:r>
      <w:r w:rsidR="00972AD0" w:rsidRPr="00972AD0">
        <w:rPr>
          <w:rFonts w:ascii="Arial" w:eastAsia="Times New Roman" w:hAnsi="Arial" w:cs="Arial"/>
          <w:b/>
          <w:bCs/>
          <w:i/>
          <w:iCs/>
          <w:kern w:val="36"/>
          <w:sz w:val="36"/>
          <w:szCs w:val="36"/>
          <w:u w:val="single"/>
          <w:lang w:val="en-US" w:eastAsia="en-IN"/>
        </w:rPr>
        <w:t xml:space="preserve"> Research Article</w:t>
      </w:r>
    </w:p>
    <w:p w14:paraId="5C60B783" w14:textId="77777777" w:rsidR="002433AC" w:rsidRPr="00CD6A44" w:rsidRDefault="002433AC" w:rsidP="002433AC">
      <w:pPr>
        <w:spacing w:before="100" w:beforeAutospacing="1" w:after="100" w:afterAutospacing="1" w:line="240" w:lineRule="auto"/>
        <w:jc w:val="center"/>
        <w:outlineLvl w:val="0"/>
        <w:rPr>
          <w:rFonts w:ascii="Arial" w:eastAsia="Times New Roman" w:hAnsi="Arial" w:cs="Arial"/>
          <w:b/>
          <w:bCs/>
          <w:kern w:val="36"/>
          <w:sz w:val="36"/>
          <w:szCs w:val="36"/>
          <w:lang w:eastAsia="en-IN"/>
        </w:rPr>
      </w:pPr>
      <w:bookmarkStart w:id="0" w:name="_Hlk209799206"/>
      <w:r w:rsidRPr="00CD6A44">
        <w:rPr>
          <w:rFonts w:ascii="Arial" w:eastAsia="Times New Roman" w:hAnsi="Arial" w:cs="Arial"/>
          <w:b/>
          <w:bCs/>
          <w:kern w:val="36"/>
          <w:sz w:val="36"/>
          <w:szCs w:val="36"/>
          <w:lang w:eastAsia="en-IN"/>
        </w:rPr>
        <w:t>Socioeconomic Consequence of Developed Artificial Feed Formulation Adoption for Culture of Indian Major Carp</w:t>
      </w:r>
    </w:p>
    <w:bookmarkEnd w:id="0"/>
    <w:p w14:paraId="056CFDB3" w14:textId="77777777" w:rsidR="00D35F38" w:rsidRDefault="00D35F38" w:rsidP="002433AC">
      <w:pPr>
        <w:spacing w:before="100" w:beforeAutospacing="1" w:after="100" w:afterAutospacing="1" w:line="240" w:lineRule="auto"/>
        <w:outlineLvl w:val="1"/>
        <w:rPr>
          <w:rFonts w:ascii="Arial" w:eastAsia="Times New Roman" w:hAnsi="Arial" w:cs="Arial"/>
          <w:b/>
          <w:bCs/>
          <w:lang w:eastAsia="en-IN"/>
        </w:rPr>
      </w:pPr>
    </w:p>
    <w:p w14:paraId="414D7F17" w14:textId="77777777" w:rsidR="002433AC" w:rsidRPr="00CD6A44" w:rsidRDefault="00CD6A44" w:rsidP="002433AC">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ABSTRACT:</w:t>
      </w:r>
    </w:p>
    <w:p w14:paraId="55115EA2" w14:textId="77777777" w:rsidR="00336B17" w:rsidRPr="00CD6A44" w:rsidRDefault="00336B17" w:rsidP="00336B17">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The present study evaluates the multidimensional socioeconomic effects of artificial feed formulation techniques adoption among common IMC farmers across three distinct areas of Madhya Pradesh over </w:t>
      </w:r>
      <w:proofErr w:type="gramStart"/>
      <w:r w:rsidRPr="00CD6A44">
        <w:rPr>
          <w:rFonts w:ascii="Arial" w:eastAsia="Times New Roman" w:hAnsi="Arial" w:cs="Arial"/>
          <w:bCs/>
          <w:sz w:val="20"/>
          <w:szCs w:val="20"/>
          <w:lang w:eastAsia="en-IN"/>
        </w:rPr>
        <w:t>6 month</w:t>
      </w:r>
      <w:proofErr w:type="gramEnd"/>
      <w:r w:rsidRPr="00CD6A44">
        <w:rPr>
          <w:rFonts w:ascii="Arial" w:eastAsia="Times New Roman" w:hAnsi="Arial" w:cs="Arial"/>
          <w:bCs/>
          <w:sz w:val="20"/>
          <w:szCs w:val="20"/>
          <w:lang w:eastAsia="en-IN"/>
        </w:rPr>
        <w:t xml:space="preserve"> period (March - August 2024). The study involved 30 fish farmers and analysed the impacts </w:t>
      </w:r>
      <w:r w:rsidR="00EB5193" w:rsidRPr="00CD6A44">
        <w:rPr>
          <w:rFonts w:ascii="Arial" w:eastAsia="Times New Roman" w:hAnsi="Arial" w:cs="Arial"/>
          <w:bCs/>
          <w:sz w:val="20"/>
          <w:szCs w:val="20"/>
          <w:lang w:eastAsia="en-IN"/>
        </w:rPr>
        <w:t>of implementing</w:t>
      </w:r>
      <w:r w:rsidRPr="00CD6A44">
        <w:rPr>
          <w:rFonts w:ascii="Arial" w:eastAsia="Times New Roman" w:hAnsi="Arial" w:cs="Arial"/>
          <w:bCs/>
          <w:sz w:val="20"/>
          <w:szCs w:val="20"/>
          <w:lang w:eastAsia="en-IN"/>
        </w:rPr>
        <w:t xml:space="preserve"> scientifically manufactured feeds utilizing Pearson Square methods.</w:t>
      </w:r>
      <w:r w:rsidR="00EB5193" w:rsidRPr="00CD6A44">
        <w:rPr>
          <w:rFonts w:ascii="Arial" w:eastAsia="Times New Roman" w:hAnsi="Arial" w:cs="Arial"/>
          <w:bCs/>
          <w:sz w:val="20"/>
          <w:szCs w:val="20"/>
          <w:lang w:eastAsia="en-IN"/>
        </w:rPr>
        <w:t xml:space="preserve"> Result indicate significant improvements exhibit in annual income (50.7% increases). Several</w:t>
      </w:r>
      <w:r w:rsidR="00DE400C" w:rsidRPr="00CD6A44">
        <w:rPr>
          <w:rFonts w:ascii="Arial" w:eastAsia="Times New Roman" w:hAnsi="Arial" w:cs="Arial"/>
          <w:bCs/>
          <w:sz w:val="20"/>
          <w:szCs w:val="20"/>
          <w:lang w:eastAsia="en-IN"/>
        </w:rPr>
        <w:t xml:space="preserve"> social components namely employment generation, healthcare access, educational investments and gender participation also developed compare to past record. This effective trial provides empirical evidence for advanced aquaculture technology’s role in rural poverty mitigation, women’s</w:t>
      </w:r>
      <w:r w:rsidR="001E37E8" w:rsidRPr="00CD6A44">
        <w:rPr>
          <w:rFonts w:ascii="Arial" w:eastAsia="Times New Roman" w:hAnsi="Arial" w:cs="Arial"/>
          <w:bCs/>
          <w:sz w:val="20"/>
          <w:szCs w:val="20"/>
          <w:lang w:eastAsia="en-IN"/>
        </w:rPr>
        <w:t xml:space="preserve"> empowerment and sustainable community establishment. Research findings have important applications for agriculture extension policies, rural upliftment programs and setup strategies of aquaculture industry.</w:t>
      </w:r>
    </w:p>
    <w:p w14:paraId="16685F6B" w14:textId="77777777" w:rsidR="002433AC" w:rsidRPr="00CD6A44" w:rsidRDefault="001E37E8" w:rsidP="00336B17">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
          <w:bCs/>
          <w:sz w:val="20"/>
          <w:szCs w:val="20"/>
          <w:lang w:eastAsia="en-IN"/>
        </w:rPr>
        <w:t xml:space="preserve">Keywords: </w:t>
      </w:r>
      <w:r w:rsidRPr="00CD6A44">
        <w:rPr>
          <w:rFonts w:ascii="Arial" w:eastAsia="Times New Roman" w:hAnsi="Arial" w:cs="Arial"/>
          <w:bCs/>
          <w:sz w:val="20"/>
          <w:szCs w:val="20"/>
          <w:lang w:eastAsia="en-IN"/>
        </w:rPr>
        <w:t>Artificial Feed, Indian Major Carp, Rural Livelihoods, Socioeconomic impact.</w:t>
      </w:r>
    </w:p>
    <w:p w14:paraId="3D215B4C" w14:textId="77777777" w:rsidR="00CD6A44" w:rsidRPr="00CD6A44" w:rsidRDefault="00CD6A44" w:rsidP="00EC669D">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lang w:eastAsia="en-IN"/>
        </w:rPr>
        <w:t>INTRODUCTION:</w:t>
      </w:r>
    </w:p>
    <w:p w14:paraId="43B83AC4" w14:textId="15DE1A43" w:rsidR="001E37E8" w:rsidRPr="00CD6A44" w:rsidRDefault="00853107" w:rsidP="00EC669D">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Practices of aquaculture in rural areas of developing countries face</w:t>
      </w:r>
      <w:r w:rsidR="00EC669D" w:rsidRPr="00CD6A44">
        <w:rPr>
          <w:rFonts w:ascii="Arial" w:eastAsia="Times New Roman" w:hAnsi="Arial" w:cs="Arial"/>
          <w:bCs/>
          <w:sz w:val="20"/>
          <w:szCs w:val="20"/>
          <w:lang w:eastAsia="en-IN"/>
        </w:rPr>
        <w:t xml:space="preserve"> relentless challenges in achieving economic potentiality while upgrading sustainable livelihoods for farming communities</w:t>
      </w:r>
      <w:r w:rsidR="008F44F7">
        <w:rPr>
          <w:rFonts w:ascii="Arial" w:eastAsia="Times New Roman" w:hAnsi="Arial" w:cs="Arial"/>
          <w:bCs/>
          <w:sz w:val="20"/>
          <w:szCs w:val="20"/>
          <w:lang w:eastAsia="en-IN"/>
        </w:rPr>
        <w:t xml:space="preserve"> </w:t>
      </w:r>
      <w:r w:rsidR="008F44F7" w:rsidRPr="008F44F7">
        <w:rPr>
          <w:rFonts w:ascii="Arial" w:eastAsia="Times New Roman" w:hAnsi="Arial" w:cs="Arial"/>
          <w:bCs/>
          <w:sz w:val="20"/>
          <w:szCs w:val="20"/>
          <w:lang w:eastAsia="en-IN"/>
        </w:rPr>
        <w:t>(</w:t>
      </w:r>
      <w:proofErr w:type="spellStart"/>
      <w:r w:rsidR="008F44F7" w:rsidRPr="008F44F7">
        <w:rPr>
          <w:rFonts w:ascii="Arial" w:eastAsia="Times New Roman" w:hAnsi="Arial" w:cs="Arial"/>
          <w:bCs/>
          <w:sz w:val="20"/>
          <w:szCs w:val="20"/>
          <w:lang w:eastAsia="en-IN"/>
        </w:rPr>
        <w:t>Nandeesha</w:t>
      </w:r>
      <w:proofErr w:type="spellEnd"/>
      <w:r w:rsidR="008F44F7" w:rsidRPr="008F44F7">
        <w:rPr>
          <w:rFonts w:ascii="Arial" w:eastAsia="Times New Roman" w:hAnsi="Arial" w:cs="Arial"/>
          <w:bCs/>
          <w:sz w:val="20"/>
          <w:szCs w:val="20"/>
          <w:lang w:eastAsia="en-IN"/>
        </w:rPr>
        <w:t xml:space="preserve"> et al., 2013</w:t>
      </w:r>
      <w:r w:rsidR="008F44F7">
        <w:rPr>
          <w:rFonts w:ascii="Arial" w:eastAsia="Times New Roman" w:hAnsi="Arial" w:cs="Arial"/>
          <w:bCs/>
          <w:sz w:val="20"/>
          <w:szCs w:val="20"/>
          <w:lang w:eastAsia="en-IN"/>
        </w:rPr>
        <w:t xml:space="preserve">; </w:t>
      </w:r>
      <w:bookmarkStart w:id="1" w:name="_GoBack"/>
      <w:bookmarkEnd w:id="1"/>
      <w:r w:rsidR="008F44F7" w:rsidRPr="008F44F7">
        <w:rPr>
          <w:rFonts w:ascii="Arial" w:eastAsia="Times New Roman" w:hAnsi="Arial" w:cs="Arial"/>
          <w:bCs/>
          <w:sz w:val="20"/>
          <w:szCs w:val="20"/>
          <w:lang w:eastAsia="en-IN"/>
        </w:rPr>
        <w:t>S</w:t>
      </w:r>
      <w:proofErr w:type="spellStart"/>
      <w:r w:rsidR="008F44F7" w:rsidRPr="008F44F7">
        <w:rPr>
          <w:rFonts w:ascii="Arial" w:eastAsia="Times New Roman" w:hAnsi="Arial" w:cs="Arial"/>
          <w:bCs/>
          <w:sz w:val="20"/>
          <w:szCs w:val="20"/>
          <w:lang w:eastAsia="en-IN"/>
        </w:rPr>
        <w:t xml:space="preserve">hasani </w:t>
      </w:r>
      <w:proofErr w:type="spellEnd"/>
      <w:r w:rsidR="008F44F7" w:rsidRPr="008F44F7">
        <w:rPr>
          <w:rFonts w:ascii="Arial" w:eastAsia="Times New Roman" w:hAnsi="Arial" w:cs="Arial"/>
          <w:bCs/>
          <w:sz w:val="20"/>
          <w:szCs w:val="20"/>
          <w:lang w:eastAsia="en-IN"/>
        </w:rPr>
        <w:t>et al., 2020)</w:t>
      </w:r>
      <w:r w:rsidR="00EC669D" w:rsidRPr="00CD6A44">
        <w:rPr>
          <w:rFonts w:ascii="Arial" w:eastAsia="Times New Roman" w:hAnsi="Arial" w:cs="Arial"/>
          <w:bCs/>
          <w:sz w:val="20"/>
          <w:szCs w:val="20"/>
          <w:lang w:eastAsia="en-IN"/>
        </w:rPr>
        <w:t>. India supposed to be a leading country for fish production and this sector contributes significantly to food security and rural upliftment, but traditional fish culture practices often limit productivity and</w:t>
      </w:r>
      <w:r w:rsidR="00747827" w:rsidRPr="00CD6A44">
        <w:rPr>
          <w:rFonts w:ascii="Arial" w:eastAsia="Times New Roman" w:hAnsi="Arial" w:cs="Arial"/>
          <w:bCs/>
          <w:sz w:val="20"/>
          <w:szCs w:val="20"/>
          <w:lang w:eastAsia="en-IN"/>
        </w:rPr>
        <w:t xml:space="preserve"> economic output for small scale country farmers</w:t>
      </w:r>
      <w:r w:rsidR="00402316" w:rsidRPr="00CD6A44">
        <w:rPr>
          <w:rFonts w:ascii="Arial" w:eastAsia="Times New Roman" w:hAnsi="Arial" w:cs="Arial"/>
          <w:bCs/>
          <w:sz w:val="20"/>
          <w:szCs w:val="20"/>
          <w:lang w:eastAsia="en-IN"/>
        </w:rPr>
        <w:t>.</w:t>
      </w:r>
      <w:r w:rsidR="00747827" w:rsidRPr="00CD6A44">
        <w:rPr>
          <w:rFonts w:ascii="Arial" w:eastAsia="Times New Roman" w:hAnsi="Arial" w:cs="Arial"/>
          <w:bCs/>
          <w:sz w:val="20"/>
          <w:szCs w:val="20"/>
          <w:lang w:eastAsia="en-IN"/>
        </w:rPr>
        <w:t xml:space="preserve"> The adoption of advanced technology of artificial fish feed formulation for fish culture</w:t>
      </w:r>
      <w:r w:rsidR="000D7CEB" w:rsidRPr="00CD6A44">
        <w:rPr>
          <w:rFonts w:ascii="Arial" w:eastAsia="Times New Roman" w:hAnsi="Arial" w:cs="Arial"/>
          <w:bCs/>
          <w:sz w:val="20"/>
          <w:szCs w:val="20"/>
          <w:lang w:eastAsia="en-IN"/>
        </w:rPr>
        <w:t xml:space="preserve"> represents a vital pathway for changing aquaculture from subsistence oriented t</w:t>
      </w:r>
      <w:r w:rsidR="00A436E5" w:rsidRPr="00CD6A44">
        <w:rPr>
          <w:rFonts w:ascii="Arial" w:eastAsia="Times New Roman" w:hAnsi="Arial" w:cs="Arial"/>
          <w:bCs/>
          <w:sz w:val="20"/>
          <w:szCs w:val="20"/>
          <w:lang w:eastAsia="en-IN"/>
        </w:rPr>
        <w:t>o commercially feasible systems</w:t>
      </w:r>
      <w:r w:rsidR="008F44F7">
        <w:rPr>
          <w:rFonts w:ascii="Arial" w:eastAsia="Times New Roman" w:hAnsi="Arial" w:cs="Arial"/>
          <w:bCs/>
          <w:sz w:val="20"/>
          <w:szCs w:val="20"/>
          <w:lang w:eastAsia="en-IN"/>
        </w:rPr>
        <w:t xml:space="preserve"> </w:t>
      </w:r>
      <w:r w:rsidR="008F44F7" w:rsidRPr="008F44F7">
        <w:rPr>
          <w:rFonts w:ascii="Arial" w:eastAsia="Times New Roman" w:hAnsi="Arial" w:cs="Arial"/>
          <w:bCs/>
          <w:sz w:val="20"/>
          <w:szCs w:val="20"/>
          <w:lang w:eastAsia="en-IN"/>
        </w:rPr>
        <w:t>(Ramakrishna et al., 2013)</w:t>
      </w:r>
      <w:r w:rsidR="00A436E5" w:rsidRPr="00CD6A44">
        <w:rPr>
          <w:rFonts w:ascii="Arial" w:eastAsia="Times New Roman" w:hAnsi="Arial" w:cs="Arial"/>
          <w:bCs/>
          <w:sz w:val="20"/>
          <w:szCs w:val="20"/>
          <w:lang w:eastAsia="en-IN"/>
        </w:rPr>
        <w:t>.</w:t>
      </w:r>
    </w:p>
    <w:p w14:paraId="0DB347F9" w14:textId="2A99163C" w:rsidR="00BE708A" w:rsidRPr="00CD6A44" w:rsidRDefault="000D7CEB" w:rsidP="000D7B25">
      <w:p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The socioeconomic </w:t>
      </w:r>
      <w:r w:rsidR="000D7B25" w:rsidRPr="00CD6A44">
        <w:rPr>
          <w:rFonts w:ascii="Arial" w:eastAsia="Times New Roman" w:hAnsi="Arial" w:cs="Arial"/>
          <w:bCs/>
          <w:sz w:val="20"/>
          <w:szCs w:val="20"/>
          <w:lang w:eastAsia="en-IN"/>
        </w:rPr>
        <w:t>elements of aquaculture technology adoption extend beyond simple yield improvements to enclose complex interactions between technological intervention, household economics, social framework and community development processes</w:t>
      </w:r>
      <w:r w:rsidR="008F44F7">
        <w:rPr>
          <w:rFonts w:ascii="Arial" w:eastAsia="Times New Roman" w:hAnsi="Arial" w:cs="Arial"/>
          <w:bCs/>
          <w:sz w:val="20"/>
          <w:szCs w:val="20"/>
          <w:lang w:eastAsia="en-IN"/>
        </w:rPr>
        <w:t xml:space="preserve"> </w:t>
      </w:r>
      <w:r w:rsidR="008F44F7" w:rsidRPr="008F44F7">
        <w:rPr>
          <w:rFonts w:ascii="Arial" w:eastAsia="Times New Roman" w:hAnsi="Arial" w:cs="Arial"/>
          <w:bCs/>
          <w:sz w:val="20"/>
          <w:szCs w:val="20"/>
          <w:lang w:eastAsia="en-IN"/>
        </w:rPr>
        <w:t>(</w:t>
      </w:r>
      <w:proofErr w:type="spellStart"/>
      <w:r w:rsidR="008F44F7" w:rsidRPr="008F44F7">
        <w:rPr>
          <w:rFonts w:ascii="Arial" w:eastAsia="Times New Roman" w:hAnsi="Arial" w:cs="Arial"/>
          <w:bCs/>
          <w:sz w:val="20"/>
          <w:szCs w:val="20"/>
          <w:lang w:eastAsia="en-IN"/>
        </w:rPr>
        <w:t>Manam</w:t>
      </w:r>
      <w:proofErr w:type="spellEnd"/>
      <w:r w:rsidR="008F44F7" w:rsidRPr="008F44F7">
        <w:rPr>
          <w:rFonts w:ascii="Arial" w:eastAsia="Times New Roman" w:hAnsi="Arial" w:cs="Arial"/>
          <w:bCs/>
          <w:sz w:val="20"/>
          <w:szCs w:val="20"/>
          <w:lang w:eastAsia="en-IN"/>
        </w:rPr>
        <w:t xml:space="preserve"> &amp; Quraishi, 2024)</w:t>
      </w:r>
      <w:r w:rsidR="000D7B25" w:rsidRPr="00CD6A44">
        <w:rPr>
          <w:rFonts w:ascii="Arial" w:eastAsia="Times New Roman" w:hAnsi="Arial" w:cs="Arial"/>
          <w:bCs/>
          <w:sz w:val="20"/>
          <w:szCs w:val="20"/>
          <w:lang w:eastAsia="en-IN"/>
        </w:rPr>
        <w:t>. Well knowledge of these multidimensional impacts is essential for designing efficient technology deliver programs and</w:t>
      </w:r>
      <w:r w:rsidR="00321A38" w:rsidRPr="00CD6A44">
        <w:rPr>
          <w:rFonts w:ascii="Arial" w:eastAsia="Times New Roman" w:hAnsi="Arial" w:cs="Arial"/>
          <w:bCs/>
          <w:sz w:val="20"/>
          <w:szCs w:val="20"/>
          <w:lang w:eastAsia="en-IN"/>
        </w:rPr>
        <w:t xml:space="preserve"> policies that initiate equitable rural development.</w:t>
      </w:r>
    </w:p>
    <w:p w14:paraId="31DCDBF9" w14:textId="77777777" w:rsidR="001E37E8" w:rsidRPr="005A3EEE" w:rsidRDefault="00CD6A44" w:rsidP="001E37E8">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CD6A44">
        <w:rPr>
          <w:rFonts w:ascii="Arial" w:eastAsia="Times New Roman" w:hAnsi="Arial" w:cs="Arial"/>
          <w:b/>
          <w:bCs/>
          <w:lang w:eastAsia="en-IN"/>
        </w:rPr>
        <w:t>RESEARCH OBJECTIVES</w:t>
      </w:r>
      <w:r w:rsidR="005A3EEE" w:rsidRPr="005A3EEE">
        <w:rPr>
          <w:rFonts w:ascii="Times New Roman" w:eastAsia="Times New Roman" w:hAnsi="Times New Roman" w:cs="Times New Roman"/>
          <w:b/>
          <w:bCs/>
          <w:sz w:val="24"/>
          <w:szCs w:val="24"/>
          <w:lang w:eastAsia="en-IN"/>
        </w:rPr>
        <w:t>:</w:t>
      </w:r>
    </w:p>
    <w:p w14:paraId="00EFA1FF" w14:textId="77777777" w:rsidR="001E37E8" w:rsidRPr="00CD6A44" w:rsidRDefault="005A3EEE" w:rsidP="001E37E8">
      <w:pPr>
        <w:spacing w:before="100" w:beforeAutospacing="1" w:after="100" w:afterAutospacing="1" w:line="240" w:lineRule="auto"/>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The trial focuses on:</w:t>
      </w:r>
    </w:p>
    <w:p w14:paraId="04267281" w14:textId="77777777" w:rsidR="005A3EEE" w:rsidRPr="00CD6A44" w:rsidRDefault="005A3EEE"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Evaluate the effect of adoption and implication of artificial feed technology on household income, yield levels and economic security.</w:t>
      </w:r>
    </w:p>
    <w:p w14:paraId="5203818D" w14:textId="77777777" w:rsidR="005A3EEE" w:rsidRPr="00CD6A44" w:rsidRDefault="005A3EEE"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proofErr w:type="gramStart"/>
      <w:r w:rsidRPr="00CD6A44">
        <w:rPr>
          <w:rFonts w:ascii="Arial" w:eastAsia="Times New Roman" w:hAnsi="Arial" w:cs="Arial"/>
          <w:bCs/>
          <w:sz w:val="20"/>
          <w:szCs w:val="20"/>
          <w:lang w:eastAsia="en-IN"/>
        </w:rPr>
        <w:t>Detect  transformation</w:t>
      </w:r>
      <w:proofErr w:type="gramEnd"/>
      <w:r w:rsidRPr="00CD6A44">
        <w:rPr>
          <w:rFonts w:ascii="Arial" w:eastAsia="Times New Roman" w:hAnsi="Arial" w:cs="Arial"/>
          <w:bCs/>
          <w:sz w:val="20"/>
          <w:szCs w:val="20"/>
          <w:lang w:eastAsia="en-IN"/>
        </w:rPr>
        <w:t xml:space="preserve"> in  employment</w:t>
      </w:r>
      <w:r w:rsidR="00A82B5D" w:rsidRPr="00CD6A44">
        <w:rPr>
          <w:rFonts w:ascii="Arial" w:eastAsia="Times New Roman" w:hAnsi="Arial" w:cs="Arial"/>
          <w:bCs/>
          <w:sz w:val="20"/>
          <w:szCs w:val="20"/>
          <w:lang w:eastAsia="en-IN"/>
        </w:rPr>
        <w:t xml:space="preserve"> patterns and labour management</w:t>
      </w:r>
    </w:p>
    <w:p w14:paraId="6B8DD685"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Assess gender performance and women’s empowerment impacts</w:t>
      </w:r>
    </w:p>
    <w:p w14:paraId="3B6B942B"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proofErr w:type="spellStart"/>
      <w:r w:rsidRPr="00CD6A44">
        <w:rPr>
          <w:rFonts w:ascii="Arial" w:eastAsia="Times New Roman" w:hAnsi="Arial" w:cs="Arial"/>
          <w:bCs/>
          <w:sz w:val="20"/>
          <w:szCs w:val="20"/>
          <w:lang w:eastAsia="en-IN"/>
        </w:rPr>
        <w:t>Analyze</w:t>
      </w:r>
      <w:proofErr w:type="spellEnd"/>
      <w:r w:rsidRPr="00CD6A44">
        <w:rPr>
          <w:rFonts w:ascii="Arial" w:eastAsia="Times New Roman" w:hAnsi="Arial" w:cs="Arial"/>
          <w:bCs/>
          <w:sz w:val="20"/>
          <w:szCs w:val="20"/>
          <w:lang w:eastAsia="en-IN"/>
        </w:rPr>
        <w:t xml:space="preserve"> developments in social credentials including health, education and asset acquisition.</w:t>
      </w:r>
    </w:p>
    <w:p w14:paraId="2920062C"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Record knowledge deliver and capacity buildings outcomes</w:t>
      </w:r>
    </w:p>
    <w:p w14:paraId="4C998393" w14:textId="77777777" w:rsidR="00A82B5D" w:rsidRPr="00CD6A44" w:rsidRDefault="00A82B5D" w:rsidP="009A1FFB">
      <w:pPr>
        <w:pStyle w:val="ListParagraph"/>
        <w:numPr>
          <w:ilvl w:val="0"/>
          <w:numId w:val="2"/>
        </w:numPr>
        <w:spacing w:before="100" w:beforeAutospacing="1" w:after="100" w:afterAutospacing="1" w:line="240" w:lineRule="auto"/>
        <w:jc w:val="both"/>
        <w:outlineLvl w:val="1"/>
        <w:rPr>
          <w:rFonts w:ascii="Arial" w:eastAsia="Times New Roman" w:hAnsi="Arial" w:cs="Arial"/>
          <w:bCs/>
          <w:sz w:val="20"/>
          <w:szCs w:val="20"/>
          <w:lang w:eastAsia="en-IN"/>
        </w:rPr>
      </w:pPr>
      <w:r w:rsidRPr="00CD6A44">
        <w:rPr>
          <w:rFonts w:ascii="Arial" w:eastAsia="Times New Roman" w:hAnsi="Arial" w:cs="Arial"/>
          <w:bCs/>
          <w:sz w:val="20"/>
          <w:szCs w:val="20"/>
          <w:lang w:eastAsia="en-IN"/>
        </w:rPr>
        <w:t xml:space="preserve">Determine technology adoption patterns across distinct farm sizes and social groups </w:t>
      </w:r>
    </w:p>
    <w:p w14:paraId="38598415" w14:textId="77777777" w:rsidR="005A3EEE" w:rsidRPr="00CD6A44" w:rsidRDefault="00CD6A44" w:rsidP="001E37E8">
      <w:pPr>
        <w:spacing w:before="100" w:beforeAutospacing="1" w:after="100" w:afterAutospacing="1" w:line="240" w:lineRule="auto"/>
        <w:outlineLvl w:val="1"/>
        <w:rPr>
          <w:rFonts w:ascii="Arial" w:eastAsia="Times New Roman" w:hAnsi="Arial" w:cs="Arial"/>
          <w:b/>
          <w:bCs/>
          <w:lang w:eastAsia="en-IN"/>
        </w:rPr>
      </w:pPr>
      <w:r w:rsidRPr="00CD6A44">
        <w:rPr>
          <w:rFonts w:ascii="Arial" w:eastAsia="Times New Roman" w:hAnsi="Arial" w:cs="Arial"/>
          <w:b/>
          <w:bCs/>
          <w:lang w:eastAsia="en-IN"/>
        </w:rPr>
        <w:t>METHODOLOGY</w:t>
      </w:r>
      <w:r w:rsidR="00A82B5D" w:rsidRPr="00CD6A44">
        <w:rPr>
          <w:rFonts w:ascii="Arial" w:eastAsia="Times New Roman" w:hAnsi="Arial" w:cs="Arial"/>
          <w:b/>
          <w:bCs/>
          <w:lang w:eastAsia="en-IN"/>
        </w:rPr>
        <w:t>:</w:t>
      </w:r>
    </w:p>
    <w:p w14:paraId="5D2CDFC3" w14:textId="77777777" w:rsidR="001E37E8" w:rsidRPr="00EC3CEB" w:rsidRDefault="00D95410" w:rsidP="001E37E8">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lastRenderedPageBreak/>
        <w:t>STUDY BLUEPRINT</w:t>
      </w:r>
      <w:r w:rsidR="00A82B5D" w:rsidRPr="00EC3CEB">
        <w:rPr>
          <w:rFonts w:ascii="Arial" w:eastAsia="Times New Roman" w:hAnsi="Arial" w:cs="Arial"/>
          <w:b/>
          <w:bCs/>
          <w:lang w:eastAsia="en-IN"/>
        </w:rPr>
        <w:t>:</w:t>
      </w:r>
    </w:p>
    <w:p w14:paraId="1D911648" w14:textId="77777777" w:rsidR="00A82B5D" w:rsidRPr="00EC3CEB" w:rsidRDefault="009A1FFB" w:rsidP="009A1FFB">
      <w:pPr>
        <w:spacing w:before="100" w:beforeAutospacing="1" w:after="100" w:afterAutospacing="1" w:line="240" w:lineRule="auto"/>
        <w:jc w:val="both"/>
        <w:outlineLvl w:val="1"/>
        <w:rPr>
          <w:rFonts w:ascii="Arial" w:eastAsia="Times New Roman" w:hAnsi="Arial" w:cs="Arial"/>
          <w:bCs/>
          <w:sz w:val="20"/>
          <w:szCs w:val="20"/>
          <w:lang w:eastAsia="en-IN"/>
        </w:rPr>
      </w:pPr>
      <w:r w:rsidRPr="00EC3CEB">
        <w:rPr>
          <w:rFonts w:ascii="Arial" w:eastAsia="Times New Roman" w:hAnsi="Arial" w:cs="Arial"/>
          <w:bCs/>
          <w:sz w:val="20"/>
          <w:szCs w:val="20"/>
          <w:lang w:eastAsia="en-IN"/>
        </w:rPr>
        <w:t>In this research applied a longitudinal quasi-experimental design with before and after comparison across test and control groups. The study was regulated persistently 6 months (March –August 2024)</w:t>
      </w:r>
      <w:r w:rsidR="00924D00" w:rsidRPr="00EC3CEB">
        <w:rPr>
          <w:rFonts w:ascii="Arial" w:eastAsia="Times New Roman" w:hAnsi="Arial" w:cs="Arial"/>
          <w:bCs/>
          <w:sz w:val="20"/>
          <w:szCs w:val="20"/>
          <w:lang w:eastAsia="en-IN"/>
        </w:rPr>
        <w:t xml:space="preserve"> in three rural </w:t>
      </w:r>
      <w:proofErr w:type="gramStart"/>
      <w:r w:rsidR="00924D00" w:rsidRPr="00EC3CEB">
        <w:rPr>
          <w:rFonts w:ascii="Arial" w:eastAsia="Times New Roman" w:hAnsi="Arial" w:cs="Arial"/>
          <w:bCs/>
          <w:sz w:val="20"/>
          <w:szCs w:val="20"/>
          <w:lang w:eastAsia="en-IN"/>
        </w:rPr>
        <w:t>sector</w:t>
      </w:r>
      <w:proofErr w:type="gramEnd"/>
      <w:r w:rsidR="00924D00" w:rsidRPr="00EC3CEB">
        <w:rPr>
          <w:rFonts w:ascii="Arial" w:eastAsia="Times New Roman" w:hAnsi="Arial" w:cs="Arial"/>
          <w:bCs/>
          <w:sz w:val="20"/>
          <w:szCs w:val="20"/>
          <w:lang w:eastAsia="en-IN"/>
        </w:rPr>
        <w:t xml:space="preserve"> of nearby Bhopal of Madhya Pradesh namely </w:t>
      </w:r>
      <w:proofErr w:type="spellStart"/>
      <w:r w:rsidR="00924D00" w:rsidRPr="00EC3CEB">
        <w:rPr>
          <w:rFonts w:ascii="Arial" w:eastAsia="Times New Roman" w:hAnsi="Arial" w:cs="Arial"/>
          <w:bCs/>
          <w:sz w:val="20"/>
          <w:szCs w:val="20"/>
          <w:lang w:eastAsia="en-IN"/>
        </w:rPr>
        <w:t>Mandideep</w:t>
      </w:r>
      <w:proofErr w:type="spellEnd"/>
      <w:r w:rsidR="00924D00" w:rsidRPr="00EC3CEB">
        <w:rPr>
          <w:rFonts w:ascii="Arial" w:eastAsia="Times New Roman" w:hAnsi="Arial" w:cs="Arial"/>
          <w:bCs/>
          <w:sz w:val="20"/>
          <w:szCs w:val="20"/>
          <w:lang w:eastAsia="en-IN"/>
        </w:rPr>
        <w:t xml:space="preserve">, </w:t>
      </w:r>
      <w:proofErr w:type="spellStart"/>
      <w:r w:rsidR="00924D00" w:rsidRPr="00EC3CEB">
        <w:rPr>
          <w:rFonts w:ascii="Arial" w:eastAsia="Times New Roman" w:hAnsi="Arial" w:cs="Arial"/>
          <w:bCs/>
          <w:sz w:val="20"/>
          <w:szCs w:val="20"/>
          <w:lang w:eastAsia="en-IN"/>
        </w:rPr>
        <w:t>Berasia</w:t>
      </w:r>
      <w:proofErr w:type="spellEnd"/>
      <w:r w:rsidR="00924D00" w:rsidRPr="00EC3CEB">
        <w:rPr>
          <w:rFonts w:ascii="Arial" w:eastAsia="Times New Roman" w:hAnsi="Arial" w:cs="Arial"/>
          <w:bCs/>
          <w:sz w:val="20"/>
          <w:szCs w:val="20"/>
          <w:lang w:eastAsia="en-IN"/>
        </w:rPr>
        <w:t xml:space="preserve"> and </w:t>
      </w:r>
      <w:proofErr w:type="spellStart"/>
      <w:r w:rsidR="00924D00" w:rsidRPr="00EC3CEB">
        <w:rPr>
          <w:rFonts w:ascii="Arial" w:eastAsia="Times New Roman" w:hAnsi="Arial" w:cs="Arial"/>
          <w:bCs/>
          <w:sz w:val="20"/>
          <w:szCs w:val="20"/>
          <w:lang w:eastAsia="en-IN"/>
        </w:rPr>
        <w:t>Raisen</w:t>
      </w:r>
      <w:proofErr w:type="spellEnd"/>
      <w:r w:rsidR="00924D00" w:rsidRPr="00EC3CEB">
        <w:rPr>
          <w:rFonts w:ascii="Arial" w:eastAsia="Times New Roman" w:hAnsi="Arial" w:cs="Arial"/>
          <w:bCs/>
          <w:sz w:val="20"/>
          <w:szCs w:val="20"/>
          <w:lang w:eastAsia="en-IN"/>
        </w:rPr>
        <w:t xml:space="preserve"> selected for diversity in </w:t>
      </w:r>
      <w:proofErr w:type="spellStart"/>
      <w:r w:rsidR="00924D00" w:rsidRPr="00EC3CEB">
        <w:rPr>
          <w:rFonts w:ascii="Arial" w:eastAsia="Times New Roman" w:hAnsi="Arial" w:cs="Arial"/>
          <w:bCs/>
          <w:sz w:val="20"/>
          <w:szCs w:val="20"/>
          <w:lang w:eastAsia="en-IN"/>
        </w:rPr>
        <w:t>agro</w:t>
      </w:r>
      <w:proofErr w:type="spellEnd"/>
      <w:r w:rsidR="00924D00" w:rsidRPr="00EC3CEB">
        <w:rPr>
          <w:rFonts w:ascii="Arial" w:eastAsia="Times New Roman" w:hAnsi="Arial" w:cs="Arial"/>
          <w:bCs/>
          <w:sz w:val="20"/>
          <w:szCs w:val="20"/>
          <w:lang w:eastAsia="en-IN"/>
        </w:rPr>
        <w:t xml:space="preserve"> climatic conditions, socioeconomic conditions and aquaculture practices status.</w:t>
      </w:r>
    </w:p>
    <w:p w14:paraId="621084D9" w14:textId="77777777" w:rsidR="001E37E8" w:rsidRPr="00EC3CEB" w:rsidRDefault="00D95410" w:rsidP="001E37E8">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lang w:eastAsia="en-IN"/>
        </w:rPr>
        <w:t>SAMPLE DECISION</w:t>
      </w:r>
      <w:r w:rsidR="00924D00" w:rsidRPr="00EC3CEB">
        <w:rPr>
          <w:rFonts w:ascii="Arial" w:eastAsia="Times New Roman" w:hAnsi="Arial" w:cs="Arial"/>
          <w:b/>
          <w:bCs/>
          <w:lang w:eastAsia="en-IN"/>
        </w:rPr>
        <w:t>:</w:t>
      </w:r>
    </w:p>
    <w:p w14:paraId="2EC5579E" w14:textId="77777777" w:rsidR="00F807D9" w:rsidRPr="00EC3CEB" w:rsidRDefault="00F807D9" w:rsidP="001E37E8">
      <w:pPr>
        <w:spacing w:before="100" w:beforeAutospacing="1" w:after="100" w:afterAutospacing="1" w:line="240" w:lineRule="auto"/>
        <w:outlineLvl w:val="1"/>
        <w:rPr>
          <w:rFonts w:ascii="Arial" w:eastAsia="Times New Roman" w:hAnsi="Arial" w:cs="Arial"/>
          <w:bCs/>
          <w:sz w:val="20"/>
          <w:szCs w:val="20"/>
          <w:lang w:eastAsia="en-IN"/>
        </w:rPr>
      </w:pPr>
      <w:r w:rsidRPr="00EC3CEB">
        <w:rPr>
          <w:rFonts w:ascii="Arial" w:eastAsia="Times New Roman" w:hAnsi="Arial" w:cs="Arial"/>
          <w:bCs/>
          <w:sz w:val="20"/>
          <w:szCs w:val="20"/>
          <w:lang w:eastAsia="en-IN"/>
        </w:rPr>
        <w:t>A total 30 farmers were chosen based on aquaculture practices and random sampling across three rural areas. Farms were distinguished by size (</w:t>
      </w:r>
      <w:r w:rsidRPr="00EC3CEB">
        <w:rPr>
          <w:rFonts w:ascii="Arial" w:eastAsia="Times New Roman" w:hAnsi="Arial" w:cs="Arial"/>
          <w:sz w:val="20"/>
          <w:szCs w:val="20"/>
          <w:lang w:eastAsia="en-IN"/>
        </w:rPr>
        <w:t>&lt; 0.5 ha, n=10), medium (</w:t>
      </w:r>
      <w:r w:rsidRPr="00EC3CEB">
        <w:rPr>
          <w:rFonts w:ascii="Arial" w:eastAsia="Times New Roman" w:hAnsi="Arial" w:cs="Arial"/>
          <w:bCs/>
          <w:sz w:val="20"/>
          <w:szCs w:val="20"/>
          <w:lang w:eastAsia="en-IN"/>
        </w:rPr>
        <w:t>(</w:t>
      </w:r>
      <w:r w:rsidRPr="00EC3CEB">
        <w:rPr>
          <w:rFonts w:ascii="Arial" w:eastAsia="Times New Roman" w:hAnsi="Arial" w:cs="Arial"/>
          <w:sz w:val="20"/>
          <w:szCs w:val="20"/>
          <w:lang w:eastAsia="en-IN"/>
        </w:rPr>
        <w:t xml:space="preserve">&lt; 0.5-2 ha, n=10), ((&gt;2 ha, n= 10). </w:t>
      </w:r>
      <w:r w:rsidR="00841B13" w:rsidRPr="00EC3CEB">
        <w:rPr>
          <w:rFonts w:ascii="Arial" w:eastAsia="Times New Roman" w:hAnsi="Arial" w:cs="Arial"/>
          <w:sz w:val="20"/>
          <w:szCs w:val="20"/>
          <w:lang w:eastAsia="en-IN"/>
        </w:rPr>
        <w:t>Within each</w:t>
      </w:r>
      <w:r w:rsidRPr="00EC3CEB">
        <w:rPr>
          <w:rFonts w:ascii="Arial" w:eastAsia="Times New Roman" w:hAnsi="Arial" w:cs="Arial"/>
          <w:sz w:val="20"/>
          <w:szCs w:val="20"/>
          <w:lang w:eastAsia="en-IN"/>
        </w:rPr>
        <w:t xml:space="preserve"> individual area, same questionnaire was set get proper and </w:t>
      </w:r>
      <w:proofErr w:type="gramStart"/>
      <w:r w:rsidRPr="00EC3CEB">
        <w:rPr>
          <w:rFonts w:ascii="Arial" w:eastAsia="Times New Roman" w:hAnsi="Arial" w:cs="Arial"/>
          <w:sz w:val="20"/>
          <w:szCs w:val="20"/>
          <w:lang w:eastAsia="en-IN"/>
        </w:rPr>
        <w:t>trial based</w:t>
      </w:r>
      <w:proofErr w:type="gramEnd"/>
      <w:r w:rsidRPr="00EC3CEB">
        <w:rPr>
          <w:rFonts w:ascii="Arial" w:eastAsia="Times New Roman" w:hAnsi="Arial" w:cs="Arial"/>
          <w:sz w:val="20"/>
          <w:szCs w:val="20"/>
          <w:lang w:eastAsia="en-IN"/>
        </w:rPr>
        <w:t xml:space="preserve"> result </w:t>
      </w:r>
      <w:r w:rsidR="00841B13" w:rsidRPr="00EC3CEB">
        <w:rPr>
          <w:rFonts w:ascii="Arial" w:eastAsia="Times New Roman" w:hAnsi="Arial" w:cs="Arial"/>
          <w:sz w:val="20"/>
          <w:szCs w:val="20"/>
          <w:lang w:eastAsia="en-IN"/>
        </w:rPr>
        <w:t>across different</w:t>
      </w:r>
      <w:r w:rsidRPr="00EC3CEB">
        <w:rPr>
          <w:rFonts w:ascii="Arial" w:eastAsia="Times New Roman" w:hAnsi="Arial" w:cs="Arial"/>
          <w:sz w:val="20"/>
          <w:szCs w:val="20"/>
          <w:lang w:eastAsia="en-IN"/>
        </w:rPr>
        <w:t xml:space="preserve"> socioeconomic </w:t>
      </w:r>
      <w:r w:rsidR="00841B13" w:rsidRPr="00EC3CEB">
        <w:rPr>
          <w:rFonts w:ascii="Arial" w:eastAsia="Times New Roman" w:hAnsi="Arial" w:cs="Arial"/>
          <w:sz w:val="20"/>
          <w:szCs w:val="20"/>
          <w:lang w:eastAsia="en-IN"/>
        </w:rPr>
        <w:t>groups.</w:t>
      </w:r>
    </w:p>
    <w:p w14:paraId="63BF199E" w14:textId="77777777" w:rsidR="00841B13" w:rsidRPr="00EC3CEB" w:rsidRDefault="00D95410" w:rsidP="00A82B5D">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TECHNOLOGY INTERPRETATION</w:t>
      </w:r>
      <w:r w:rsidR="00841B13" w:rsidRPr="00EC3CEB">
        <w:rPr>
          <w:rFonts w:ascii="Arial" w:eastAsia="Times New Roman" w:hAnsi="Arial" w:cs="Arial"/>
          <w:b/>
          <w:bCs/>
          <w:lang w:eastAsia="en-IN"/>
        </w:rPr>
        <w:t>:</w:t>
      </w:r>
    </w:p>
    <w:p w14:paraId="3546BEB5" w14:textId="77777777" w:rsidR="00841B13" w:rsidRPr="00EC3CEB" w:rsidRDefault="00841B13"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For achieving accurate result, Knowledge on self-made artificial feed and its benefits was delivering to fish farmers and two advanced technology of feed preparation were also described. But simplicity of Pearson square method </w:t>
      </w:r>
      <w:proofErr w:type="gramStart"/>
      <w:r w:rsidRPr="00EC3CEB">
        <w:rPr>
          <w:rFonts w:ascii="Arial" w:eastAsia="Times New Roman" w:hAnsi="Arial" w:cs="Arial"/>
          <w:bCs/>
          <w:sz w:val="20"/>
          <w:szCs w:val="20"/>
          <w:lang w:eastAsia="en-IN"/>
        </w:rPr>
        <w:t>initiate</w:t>
      </w:r>
      <w:proofErr w:type="gramEnd"/>
      <w:r w:rsidRPr="00EC3CEB">
        <w:rPr>
          <w:rFonts w:ascii="Arial" w:eastAsia="Times New Roman" w:hAnsi="Arial" w:cs="Arial"/>
          <w:bCs/>
          <w:sz w:val="20"/>
          <w:szCs w:val="20"/>
          <w:lang w:eastAsia="en-IN"/>
        </w:rPr>
        <w:t xml:space="preserve"> farmers to </w:t>
      </w:r>
      <w:r w:rsidR="00893DEE" w:rsidRPr="00EC3CEB">
        <w:rPr>
          <w:rFonts w:ascii="Arial" w:eastAsia="Times New Roman" w:hAnsi="Arial" w:cs="Arial"/>
          <w:bCs/>
          <w:sz w:val="20"/>
          <w:szCs w:val="20"/>
          <w:lang w:eastAsia="en-IN"/>
        </w:rPr>
        <w:t>take</w:t>
      </w:r>
      <w:r w:rsidRPr="00EC3CEB">
        <w:rPr>
          <w:rFonts w:ascii="Arial" w:eastAsia="Times New Roman" w:hAnsi="Arial" w:cs="Arial"/>
          <w:bCs/>
          <w:sz w:val="20"/>
          <w:szCs w:val="20"/>
          <w:lang w:eastAsia="en-IN"/>
        </w:rPr>
        <w:t xml:space="preserve"> the method for manufacturing their artificial fish feed</w:t>
      </w:r>
      <w:r w:rsidR="00893DEE" w:rsidRPr="00EC3CEB">
        <w:rPr>
          <w:rFonts w:ascii="Arial" w:eastAsia="Times New Roman" w:hAnsi="Arial" w:cs="Arial"/>
          <w:bCs/>
          <w:sz w:val="20"/>
          <w:szCs w:val="20"/>
          <w:lang w:eastAsia="en-IN"/>
        </w:rPr>
        <w:t>. Technology intervention support comprehensive training programs, technical support and access to fish feed formulation. Control data were collected from common fish farmers utilizing traditional feeding practices in adjacent areas.</w:t>
      </w:r>
    </w:p>
    <w:p w14:paraId="760EE657" w14:textId="77777777" w:rsidR="00893DEE" w:rsidRPr="00EC3CEB" w:rsidRDefault="00D95410" w:rsidP="00841B13">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DATA COLLECTION</w:t>
      </w:r>
      <w:r w:rsidR="00893DEE" w:rsidRPr="00EC3CEB">
        <w:rPr>
          <w:rFonts w:ascii="Arial" w:eastAsia="Times New Roman" w:hAnsi="Arial" w:cs="Arial"/>
          <w:b/>
          <w:bCs/>
          <w:lang w:eastAsia="en-IN"/>
        </w:rPr>
        <w:t>:</w:t>
      </w:r>
    </w:p>
    <w:p w14:paraId="34A78779" w14:textId="77777777" w:rsidR="008C0CDE"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BASELINE SURVEY</w:t>
      </w:r>
      <w:r w:rsidR="008C0CDE" w:rsidRPr="00EC3CEB">
        <w:rPr>
          <w:rFonts w:ascii="Arial" w:eastAsia="Times New Roman" w:hAnsi="Arial" w:cs="Arial"/>
          <w:b/>
          <w:bCs/>
          <w:sz w:val="20"/>
          <w:szCs w:val="20"/>
          <w:lang w:eastAsia="en-IN"/>
        </w:rPr>
        <w:t>:</w:t>
      </w:r>
    </w:p>
    <w:p w14:paraId="1A050E24" w14:textId="77777777" w:rsidR="00A833FA" w:rsidRPr="00EC3CEB" w:rsidRDefault="00A833FA" w:rsidP="00A833FA">
      <w:pPr>
        <w:pStyle w:val="ListParagraph"/>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An extensive baseline survey recorded information on:</w:t>
      </w:r>
    </w:p>
    <w:p w14:paraId="4EFC451B"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Demographic attributes such as family size, age, education, land holdings</w:t>
      </w:r>
    </w:p>
    <w:p w14:paraId="3EF40855"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Economic condition namely annual income, assets and savings levels</w:t>
      </w:r>
    </w:p>
    <w:p w14:paraId="32F07175"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Present aquaculture practices and </w:t>
      </w:r>
      <w:proofErr w:type="gramStart"/>
      <w:r w:rsidRPr="00EC3CEB">
        <w:rPr>
          <w:rFonts w:ascii="Arial" w:eastAsia="Times New Roman" w:hAnsi="Arial" w:cs="Arial"/>
          <w:bCs/>
          <w:sz w:val="20"/>
          <w:szCs w:val="20"/>
          <w:lang w:eastAsia="en-IN"/>
        </w:rPr>
        <w:t>yield  status</w:t>
      </w:r>
      <w:proofErr w:type="gramEnd"/>
    </w:p>
    <w:p w14:paraId="4D3D6168" w14:textId="77777777" w:rsidR="00A833FA" w:rsidRPr="00EC3CEB" w:rsidRDefault="00A833F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Social </w:t>
      </w:r>
      <w:proofErr w:type="gramStart"/>
      <w:r w:rsidRPr="00EC3CEB">
        <w:rPr>
          <w:rFonts w:ascii="Arial" w:eastAsia="Times New Roman" w:hAnsi="Arial" w:cs="Arial"/>
          <w:bCs/>
          <w:sz w:val="20"/>
          <w:szCs w:val="20"/>
          <w:lang w:eastAsia="en-IN"/>
        </w:rPr>
        <w:t>indexes  such</w:t>
      </w:r>
      <w:proofErr w:type="gramEnd"/>
      <w:r w:rsidRPr="00EC3CEB">
        <w:rPr>
          <w:rFonts w:ascii="Arial" w:eastAsia="Times New Roman" w:hAnsi="Arial" w:cs="Arial"/>
          <w:bCs/>
          <w:sz w:val="20"/>
          <w:szCs w:val="20"/>
          <w:lang w:eastAsia="en-IN"/>
        </w:rPr>
        <w:t xml:space="preserve"> as housing condition, healthcare facility, children’s education</w:t>
      </w:r>
    </w:p>
    <w:p w14:paraId="46CEACB2" w14:textId="77777777" w:rsidR="00A833FA" w:rsidRPr="00EC3CEB" w:rsidRDefault="0021105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Gender contribution patterns</w:t>
      </w:r>
    </w:p>
    <w:p w14:paraId="01C4014F" w14:textId="77777777" w:rsidR="0021105A" w:rsidRPr="00EC3CEB" w:rsidRDefault="0021105A" w:rsidP="00A833FA">
      <w:pPr>
        <w:pStyle w:val="ListParagraph"/>
        <w:numPr>
          <w:ilvl w:val="0"/>
          <w:numId w:val="9"/>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Access </w:t>
      </w:r>
      <w:proofErr w:type="gramStart"/>
      <w:r w:rsidRPr="00EC3CEB">
        <w:rPr>
          <w:rFonts w:ascii="Arial" w:eastAsia="Times New Roman" w:hAnsi="Arial" w:cs="Arial"/>
          <w:bCs/>
          <w:sz w:val="20"/>
          <w:szCs w:val="20"/>
          <w:lang w:eastAsia="en-IN"/>
        </w:rPr>
        <w:t>of  knowledge</w:t>
      </w:r>
      <w:proofErr w:type="gramEnd"/>
      <w:r w:rsidRPr="00EC3CEB">
        <w:rPr>
          <w:rFonts w:ascii="Arial" w:eastAsia="Times New Roman" w:hAnsi="Arial" w:cs="Arial"/>
          <w:bCs/>
          <w:sz w:val="20"/>
          <w:szCs w:val="20"/>
          <w:lang w:eastAsia="en-IN"/>
        </w:rPr>
        <w:t xml:space="preserve"> and skills</w:t>
      </w:r>
    </w:p>
    <w:p w14:paraId="5772E29A" w14:textId="77777777" w:rsidR="0021105A" w:rsidRPr="00EC3CEB" w:rsidRDefault="00D95410" w:rsidP="0021105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MONITORING AND ASSESMENT</w:t>
      </w:r>
      <w:r w:rsidR="0021105A" w:rsidRPr="00EC3CEB">
        <w:rPr>
          <w:rFonts w:ascii="Arial" w:eastAsia="Times New Roman" w:hAnsi="Arial" w:cs="Arial"/>
          <w:b/>
          <w:bCs/>
          <w:sz w:val="20"/>
          <w:szCs w:val="20"/>
          <w:lang w:eastAsia="en-IN"/>
        </w:rPr>
        <w:t>:</w:t>
      </w:r>
    </w:p>
    <w:p w14:paraId="6D6C22E9" w14:textId="77777777" w:rsidR="0021105A" w:rsidRPr="00EC3CEB" w:rsidRDefault="00C23040" w:rsidP="0021105A">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Periodical monitoring support to acquire of data on:</w:t>
      </w:r>
    </w:p>
    <w:p w14:paraId="688423E0"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Fish production data and economic upliftment</w:t>
      </w:r>
    </w:p>
    <w:p w14:paraId="3061437C"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Face challenges in technology adoption and successes</w:t>
      </w:r>
    </w:p>
    <w:p w14:paraId="1E66B03C"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Changes in </w:t>
      </w:r>
      <w:proofErr w:type="spellStart"/>
      <w:r w:rsidRPr="00EC3CEB">
        <w:rPr>
          <w:rFonts w:ascii="Arial" w:eastAsia="Times New Roman" w:hAnsi="Arial" w:cs="Arial"/>
          <w:bCs/>
          <w:sz w:val="20"/>
          <w:szCs w:val="20"/>
          <w:lang w:eastAsia="en-IN"/>
        </w:rPr>
        <w:t>labor</w:t>
      </w:r>
      <w:proofErr w:type="spellEnd"/>
      <w:r w:rsidRPr="00EC3CEB">
        <w:rPr>
          <w:rFonts w:ascii="Arial" w:eastAsia="Times New Roman" w:hAnsi="Arial" w:cs="Arial"/>
          <w:bCs/>
          <w:sz w:val="20"/>
          <w:szCs w:val="20"/>
          <w:lang w:eastAsia="en-IN"/>
        </w:rPr>
        <w:t xml:space="preserve"> patterns and gender participation</w:t>
      </w:r>
    </w:p>
    <w:p w14:paraId="6483AC83"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Knowledge Upgradation and skill development</w:t>
      </w:r>
    </w:p>
    <w:p w14:paraId="2A7DF8B4" w14:textId="77777777" w:rsidR="00C23040" w:rsidRPr="00EC3CEB" w:rsidRDefault="00C23040" w:rsidP="00C23040">
      <w:pPr>
        <w:pStyle w:val="ListParagraph"/>
        <w:numPr>
          <w:ilvl w:val="0"/>
          <w:numId w:val="10"/>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Social and economic status transformation</w:t>
      </w:r>
    </w:p>
    <w:p w14:paraId="3DBAE66F" w14:textId="77777777" w:rsidR="00C23040" w:rsidRPr="00EC3CEB" w:rsidRDefault="00D95410" w:rsidP="0021105A">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OUTCOME EVALUATION</w:t>
      </w:r>
      <w:r w:rsidR="00E55838" w:rsidRPr="00EC3CEB">
        <w:rPr>
          <w:rFonts w:ascii="Arial" w:eastAsia="Times New Roman" w:hAnsi="Arial" w:cs="Arial"/>
          <w:b/>
          <w:bCs/>
          <w:sz w:val="20"/>
          <w:szCs w:val="20"/>
          <w:lang w:eastAsia="en-IN"/>
        </w:rPr>
        <w:t>:</w:t>
      </w:r>
    </w:p>
    <w:p w14:paraId="46271062" w14:textId="77777777" w:rsidR="00E55838" w:rsidRPr="00EC3CEB" w:rsidRDefault="00E55838" w:rsidP="00F96E4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After a mentioned trial period, complete end-line surveys measured changes across all baseline indexes, supplemented by:</w:t>
      </w:r>
    </w:p>
    <w:p w14:paraId="63AC5432" w14:textId="77777777" w:rsidR="00F96E43"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Focus group discussions with farmer groups</w:t>
      </w:r>
    </w:p>
    <w:p w14:paraId="6526DEC6" w14:textId="77777777" w:rsidR="000B3000"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Extensive interviews with key informants</w:t>
      </w:r>
    </w:p>
    <w:p w14:paraId="1F3D3F41" w14:textId="77777777" w:rsidR="000B3000" w:rsidRPr="00EC3CEB" w:rsidRDefault="000B3000" w:rsidP="00F96E43">
      <w:pPr>
        <w:pStyle w:val="ListParagraph"/>
        <w:numPr>
          <w:ilvl w:val="0"/>
          <w:numId w:val="12"/>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Evaluation of technology sustainability and scaling potential</w:t>
      </w:r>
    </w:p>
    <w:p w14:paraId="0BB0549E" w14:textId="77777777" w:rsidR="003453A9" w:rsidRPr="00EC3CEB" w:rsidRDefault="00D95410" w:rsidP="003453A9">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STATISTICAL ANALYSIS</w:t>
      </w:r>
      <w:r w:rsidR="003453A9" w:rsidRPr="00EC3CEB">
        <w:rPr>
          <w:rFonts w:ascii="Arial" w:eastAsia="Times New Roman" w:hAnsi="Arial" w:cs="Arial"/>
          <w:b/>
          <w:bCs/>
          <w:sz w:val="20"/>
          <w:szCs w:val="20"/>
          <w:lang w:eastAsia="en-IN"/>
        </w:rPr>
        <w:t>:</w:t>
      </w:r>
    </w:p>
    <w:p w14:paraId="06AAE720" w14:textId="77777777" w:rsidR="003453A9" w:rsidRPr="00EC3CEB" w:rsidRDefault="003453A9" w:rsidP="003453A9">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lastRenderedPageBreak/>
        <w:t>Data analysis applied multiple approaches:</w:t>
      </w:r>
    </w:p>
    <w:p w14:paraId="6571732A" w14:textId="77777777" w:rsidR="003453A9"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Realistic statistics for baseline attribution</w:t>
      </w:r>
    </w:p>
    <w:p w14:paraId="4C5C0978" w14:textId="77777777" w:rsidR="003453A9"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Paired t-test apply for before and after comparisons</w:t>
      </w:r>
    </w:p>
    <w:p w14:paraId="01E41A10" w14:textId="77777777" w:rsidR="00BD5438" w:rsidRPr="00EC3CEB" w:rsidRDefault="003453A9" w:rsidP="003453A9">
      <w:pPr>
        <w:pStyle w:val="ListParagraph"/>
        <w:numPr>
          <w:ilvl w:val="0"/>
          <w:numId w:val="13"/>
        </w:num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Two-way ANOVA to evaluate impacts of technology</w:t>
      </w:r>
    </w:p>
    <w:p w14:paraId="26C886A5" w14:textId="77777777" w:rsidR="003453A9" w:rsidRPr="00EC3CEB" w:rsidRDefault="00BD5438" w:rsidP="00BD5438">
      <w:pPr>
        <w:spacing w:before="100" w:beforeAutospacing="1" w:after="100" w:afterAutospacing="1" w:line="240" w:lineRule="auto"/>
        <w:jc w:val="both"/>
        <w:outlineLvl w:val="2"/>
        <w:rPr>
          <w:rFonts w:ascii="Arial" w:eastAsia="Times New Roman" w:hAnsi="Arial" w:cs="Arial"/>
          <w:bCs/>
          <w:sz w:val="20"/>
          <w:szCs w:val="20"/>
          <w:lang w:eastAsia="en-IN"/>
        </w:rPr>
      </w:pPr>
      <w:proofErr w:type="spellStart"/>
      <w:r w:rsidRPr="00EC3CEB">
        <w:rPr>
          <w:rFonts w:ascii="Arial" w:eastAsia="Times New Roman" w:hAnsi="Arial" w:cs="Arial"/>
          <w:bCs/>
          <w:sz w:val="20"/>
          <w:szCs w:val="20"/>
          <w:lang w:eastAsia="en-IN"/>
        </w:rPr>
        <w:t>Statisticalsignificance</w:t>
      </w:r>
      <w:proofErr w:type="spellEnd"/>
      <w:r w:rsidRPr="00EC3CEB">
        <w:rPr>
          <w:rFonts w:ascii="Arial" w:eastAsia="Times New Roman" w:hAnsi="Arial" w:cs="Arial"/>
          <w:bCs/>
          <w:sz w:val="20"/>
          <w:szCs w:val="20"/>
          <w:lang w:eastAsia="en-IN"/>
        </w:rPr>
        <w:t xml:space="preserve"> was set at p</w:t>
      </w:r>
      <w:r w:rsidRPr="00EC3CEB">
        <w:rPr>
          <w:rFonts w:ascii="Arial" w:eastAsia="Times New Roman" w:hAnsi="Arial" w:cs="Arial"/>
          <w:sz w:val="20"/>
          <w:szCs w:val="20"/>
          <w:lang w:eastAsia="en-IN"/>
        </w:rPr>
        <w:t>&lt;0.05, with results presented as mean ± standard error.</w:t>
      </w:r>
    </w:p>
    <w:p w14:paraId="75E22F92" w14:textId="77777777" w:rsidR="00990B4E" w:rsidRPr="00CD6A44" w:rsidRDefault="00CD6A44" w:rsidP="00990B4E">
      <w:pPr>
        <w:spacing w:before="100" w:beforeAutospacing="1" w:after="100" w:afterAutospacing="1" w:line="240" w:lineRule="auto"/>
        <w:jc w:val="both"/>
        <w:outlineLvl w:val="2"/>
        <w:rPr>
          <w:rFonts w:ascii="Arial" w:eastAsia="Times New Roman" w:hAnsi="Arial" w:cs="Arial"/>
          <w:b/>
          <w:bCs/>
          <w:lang w:eastAsia="en-IN"/>
        </w:rPr>
      </w:pPr>
      <w:r w:rsidRPr="00CD6A44">
        <w:rPr>
          <w:rFonts w:ascii="Arial" w:eastAsia="Times New Roman" w:hAnsi="Arial" w:cs="Arial"/>
          <w:b/>
          <w:bCs/>
          <w:lang w:eastAsia="en-IN"/>
        </w:rPr>
        <w:t>RESULTS</w:t>
      </w:r>
      <w:r w:rsidR="00990B4E" w:rsidRPr="00CD6A44">
        <w:rPr>
          <w:rFonts w:ascii="Arial" w:eastAsia="Times New Roman" w:hAnsi="Arial" w:cs="Arial"/>
          <w:b/>
          <w:bCs/>
          <w:lang w:eastAsia="en-IN"/>
        </w:rPr>
        <w:t>:</w:t>
      </w:r>
    </w:p>
    <w:p w14:paraId="0147FDC3" w14:textId="77777777" w:rsidR="00990B4E" w:rsidRPr="00EC3CEB" w:rsidRDefault="002D612F" w:rsidP="00990B4E">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BASELINE ATTRIBUTIONS</w:t>
      </w:r>
      <w:r w:rsidR="00990B4E" w:rsidRPr="00EC3CEB">
        <w:rPr>
          <w:rFonts w:ascii="Arial" w:eastAsia="Times New Roman" w:hAnsi="Arial" w:cs="Arial"/>
          <w:b/>
          <w:bCs/>
          <w:lang w:eastAsia="en-IN"/>
        </w:rPr>
        <w:t>:</w:t>
      </w:r>
    </w:p>
    <w:p w14:paraId="41DECFEC" w14:textId="77777777" w:rsidR="00990B4E" w:rsidRPr="00EC3CEB" w:rsidRDefault="00D95410" w:rsidP="00990B4E">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REALISTIC PROFILE</w:t>
      </w:r>
    </w:p>
    <w:p w14:paraId="1BDB5F6A" w14:textId="77777777" w:rsidR="00990B4E" w:rsidRPr="00EC3CEB" w:rsidRDefault="00990B4E" w:rsidP="00206515">
      <w:pPr>
        <w:spacing w:before="100" w:beforeAutospacing="1" w:after="100" w:afterAutospacing="1" w:line="240" w:lineRule="auto"/>
        <w:jc w:val="both"/>
        <w:rPr>
          <w:rFonts w:ascii="Arial" w:eastAsia="Times New Roman" w:hAnsi="Arial" w:cs="Arial"/>
          <w:sz w:val="20"/>
          <w:szCs w:val="20"/>
          <w:lang w:eastAsia="en-IN"/>
        </w:rPr>
      </w:pPr>
      <w:r w:rsidRPr="00EC3CEB">
        <w:rPr>
          <w:rFonts w:ascii="Arial" w:eastAsia="Times New Roman" w:hAnsi="Arial" w:cs="Arial"/>
          <w:bCs/>
          <w:sz w:val="20"/>
          <w:szCs w:val="20"/>
          <w:lang w:eastAsia="en-IN"/>
        </w:rPr>
        <w:t>The study population included fish farmers with average age of 42.2</w:t>
      </w:r>
      <w:r w:rsidRPr="00EC3CEB">
        <w:rPr>
          <w:rFonts w:ascii="Arial" w:eastAsia="Times New Roman" w:hAnsi="Arial" w:cs="Arial"/>
          <w:sz w:val="20"/>
          <w:szCs w:val="20"/>
          <w:lang w:eastAsia="en-IN"/>
        </w:rPr>
        <w:t xml:space="preserve"> ± 1.5 years with 58 % having high school education or higher. Average</w:t>
      </w:r>
      <w:r w:rsidR="00206515" w:rsidRPr="00EC3CEB">
        <w:rPr>
          <w:rFonts w:ascii="Arial" w:eastAsia="Times New Roman" w:hAnsi="Arial" w:cs="Arial"/>
          <w:sz w:val="20"/>
          <w:szCs w:val="20"/>
          <w:lang w:eastAsia="en-IN"/>
        </w:rPr>
        <w:t xml:space="preserve"> household size was 4.5 ± 0.5 members. Recorded land holdings averaged 1.2 ± hectares with 76 % of farmers engaged in integrated aquaculture-agriculture systems.</w:t>
      </w:r>
    </w:p>
    <w:p w14:paraId="49E819CF" w14:textId="77777777" w:rsidR="00893DEE"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PRE-INTERPRETATION ECONOMIC CONDITION</w:t>
      </w:r>
      <w:r w:rsidR="00206515" w:rsidRPr="00EC3CEB">
        <w:rPr>
          <w:rFonts w:ascii="Arial" w:eastAsia="Times New Roman" w:hAnsi="Arial" w:cs="Arial"/>
          <w:b/>
          <w:bCs/>
          <w:sz w:val="20"/>
          <w:szCs w:val="20"/>
          <w:lang w:eastAsia="en-IN"/>
        </w:rPr>
        <w:t>:</w:t>
      </w:r>
    </w:p>
    <w:p w14:paraId="6832EBCB" w14:textId="77777777" w:rsidR="00206515" w:rsidRPr="00EC3CEB" w:rsidRDefault="00206515"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Survey record reported that baseline annual household income</w:t>
      </w:r>
      <w:r w:rsidR="009B425D" w:rsidRPr="00EC3CEB">
        <w:rPr>
          <w:rFonts w:ascii="Arial" w:eastAsia="Times New Roman" w:hAnsi="Arial" w:cs="Arial"/>
          <w:bCs/>
          <w:sz w:val="20"/>
          <w:szCs w:val="20"/>
          <w:lang w:eastAsia="en-IN"/>
        </w:rPr>
        <w:t xml:space="preserve"> averaged </w:t>
      </w:r>
      <w:r w:rsidR="009B425D" w:rsidRPr="00EC3CEB">
        <w:rPr>
          <w:rFonts w:ascii="Arial" w:eastAsia="Times New Roman" w:hAnsi="Arial" w:cs="Arial"/>
          <w:sz w:val="20"/>
          <w:szCs w:val="20"/>
          <w:lang w:eastAsia="en-IN"/>
        </w:rPr>
        <w:t xml:space="preserve">₹124,500± ₹8,750 with significant variation across farm sizes such as small farms: ₹89,300; medium farms:  </w:t>
      </w:r>
      <w:r w:rsidR="00D84D9A" w:rsidRPr="00EC3CEB">
        <w:rPr>
          <w:rFonts w:ascii="Arial" w:eastAsia="Times New Roman" w:hAnsi="Arial" w:cs="Arial"/>
          <w:sz w:val="20"/>
          <w:szCs w:val="20"/>
          <w:lang w:eastAsia="en-IN"/>
        </w:rPr>
        <w:t>₹142,5</w:t>
      </w:r>
      <w:r w:rsidR="009B425D" w:rsidRPr="00EC3CEB">
        <w:rPr>
          <w:rFonts w:ascii="Arial" w:eastAsia="Times New Roman" w:hAnsi="Arial" w:cs="Arial"/>
          <w:sz w:val="20"/>
          <w:szCs w:val="20"/>
          <w:lang w:eastAsia="en-IN"/>
        </w:rPr>
        <w:t>00 and large farms</w:t>
      </w:r>
      <w:r w:rsidR="00D84D9A" w:rsidRPr="00EC3CEB">
        <w:rPr>
          <w:rFonts w:ascii="Arial" w:eastAsia="Times New Roman" w:hAnsi="Arial" w:cs="Arial"/>
          <w:sz w:val="20"/>
          <w:szCs w:val="20"/>
          <w:lang w:eastAsia="en-IN"/>
        </w:rPr>
        <w:t>: ₹ 198,300. Averaged fish yield recorded 2,700 ± 170 kg/ha annually, with most of farmers confirming irregular cash flow and limited market access.</w:t>
      </w:r>
    </w:p>
    <w:p w14:paraId="048CC389" w14:textId="77777777" w:rsidR="008C0CDE" w:rsidRPr="00EC3CEB" w:rsidRDefault="00D95410" w:rsidP="00841B13">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ECONOMIC STATUS EVALUATION</w:t>
      </w:r>
      <w:r w:rsidR="00D84D9A" w:rsidRPr="00EC3CEB">
        <w:rPr>
          <w:rFonts w:ascii="Arial" w:eastAsia="Times New Roman" w:hAnsi="Arial" w:cs="Arial"/>
          <w:b/>
          <w:bCs/>
          <w:lang w:eastAsia="en-IN"/>
        </w:rPr>
        <w:t>:</w:t>
      </w:r>
    </w:p>
    <w:p w14:paraId="27360AC1" w14:textId="77777777" w:rsidR="00D84D9A" w:rsidRPr="00EC3CEB" w:rsidRDefault="00D95410" w:rsidP="00841B13">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MODIFIED INCOME</w:t>
      </w:r>
    </w:p>
    <w:p w14:paraId="5F47597D" w14:textId="77777777" w:rsidR="00D84D9A" w:rsidRPr="00EC3CEB" w:rsidRDefault="00D84D9A" w:rsidP="00841B13">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Adoption of advanced technology for manufacturing of artificial fish fe</w:t>
      </w:r>
      <w:r w:rsidR="00601C37" w:rsidRPr="00EC3CEB">
        <w:rPr>
          <w:rFonts w:ascii="Arial" w:eastAsia="Times New Roman" w:hAnsi="Arial" w:cs="Arial"/>
          <w:bCs/>
          <w:sz w:val="20"/>
          <w:szCs w:val="20"/>
          <w:lang w:eastAsia="en-IN"/>
        </w:rPr>
        <w:t xml:space="preserve">ed and its application resulted substantial improvement of income across all farmer categories. Farmers applying </w:t>
      </w:r>
      <w:r w:rsidR="00690415" w:rsidRPr="00EC3CEB">
        <w:rPr>
          <w:rFonts w:ascii="Arial" w:eastAsia="Times New Roman" w:hAnsi="Arial" w:cs="Arial"/>
          <w:bCs/>
          <w:sz w:val="20"/>
          <w:szCs w:val="20"/>
          <w:lang w:eastAsia="en-IN"/>
        </w:rPr>
        <w:t>Pearson Square formulations</w:t>
      </w:r>
      <w:r w:rsidR="00601C37" w:rsidRPr="00EC3CEB">
        <w:rPr>
          <w:rFonts w:ascii="Arial" w:eastAsia="Times New Roman" w:hAnsi="Arial" w:cs="Arial"/>
          <w:bCs/>
          <w:sz w:val="20"/>
          <w:szCs w:val="20"/>
          <w:lang w:eastAsia="en-IN"/>
        </w:rPr>
        <w:t xml:space="preserve"> achieved</w:t>
      </w:r>
      <w:r w:rsidR="00690415" w:rsidRPr="00EC3CEB">
        <w:rPr>
          <w:rFonts w:ascii="Arial" w:eastAsia="Times New Roman" w:hAnsi="Arial" w:cs="Arial"/>
          <w:bCs/>
          <w:sz w:val="20"/>
          <w:szCs w:val="20"/>
          <w:lang w:eastAsia="en-IN"/>
        </w:rPr>
        <w:t xml:space="preserve"> an average income of</w:t>
      </w:r>
      <w:r w:rsidR="00601C37" w:rsidRPr="00EC3CEB">
        <w:rPr>
          <w:rFonts w:ascii="Arial" w:eastAsia="Times New Roman" w:hAnsi="Arial" w:cs="Arial"/>
          <w:bCs/>
          <w:sz w:val="20"/>
          <w:szCs w:val="20"/>
          <w:lang w:eastAsia="en-IN"/>
        </w:rPr>
        <w:t xml:space="preserve"> above 50.7%</w:t>
      </w:r>
      <w:r w:rsidR="00330107" w:rsidRPr="00EC3CEB">
        <w:rPr>
          <w:rFonts w:ascii="Arial" w:eastAsia="Times New Roman" w:hAnsi="Arial" w:cs="Arial"/>
          <w:bCs/>
          <w:sz w:val="20"/>
          <w:szCs w:val="20"/>
          <w:lang w:eastAsia="en-IN"/>
        </w:rPr>
        <w:t xml:space="preserve"> (from </w:t>
      </w:r>
      <w:r w:rsidR="00330107" w:rsidRPr="00EC3CEB">
        <w:rPr>
          <w:rFonts w:ascii="Arial" w:eastAsia="Times New Roman" w:hAnsi="Arial" w:cs="Arial"/>
          <w:sz w:val="20"/>
          <w:szCs w:val="20"/>
          <w:lang w:eastAsia="en-IN"/>
        </w:rPr>
        <w:t>₹124,500 to ₹187,625)</w:t>
      </w:r>
      <w:r w:rsidR="00330107" w:rsidRPr="00EC3CEB">
        <w:rPr>
          <w:rFonts w:ascii="Arial" w:eastAsia="Times New Roman" w:hAnsi="Arial" w:cs="Arial"/>
          <w:bCs/>
          <w:sz w:val="20"/>
          <w:szCs w:val="20"/>
          <w:lang w:eastAsia="en-IN"/>
        </w:rPr>
        <w:t xml:space="preserve">. </w:t>
      </w:r>
      <w:r w:rsidR="00601C37" w:rsidRPr="00EC3CEB">
        <w:rPr>
          <w:rFonts w:ascii="Arial" w:eastAsia="Times New Roman" w:hAnsi="Arial" w:cs="Arial"/>
          <w:bCs/>
          <w:sz w:val="20"/>
          <w:szCs w:val="20"/>
          <w:lang w:eastAsia="en-IN"/>
        </w:rPr>
        <w:t xml:space="preserve">Farmers </w:t>
      </w:r>
      <w:r w:rsidR="00690415" w:rsidRPr="00EC3CEB">
        <w:rPr>
          <w:rFonts w:ascii="Arial" w:eastAsia="Times New Roman" w:hAnsi="Arial" w:cs="Arial"/>
          <w:bCs/>
          <w:sz w:val="20"/>
          <w:szCs w:val="20"/>
          <w:lang w:eastAsia="en-IN"/>
        </w:rPr>
        <w:t>avoid Linear programming due to</w:t>
      </w:r>
      <w:r w:rsidR="00601C37" w:rsidRPr="00EC3CEB">
        <w:rPr>
          <w:rFonts w:ascii="Arial" w:eastAsia="Times New Roman" w:hAnsi="Arial" w:cs="Arial"/>
          <w:bCs/>
          <w:sz w:val="20"/>
          <w:szCs w:val="20"/>
          <w:lang w:eastAsia="en-IN"/>
        </w:rPr>
        <w:t xml:space="preserve"> its </w:t>
      </w:r>
      <w:r w:rsidR="00330107" w:rsidRPr="00EC3CEB">
        <w:rPr>
          <w:rFonts w:ascii="Arial" w:eastAsia="Times New Roman" w:hAnsi="Arial" w:cs="Arial"/>
          <w:bCs/>
          <w:sz w:val="20"/>
          <w:szCs w:val="20"/>
          <w:lang w:eastAsia="en-IN"/>
        </w:rPr>
        <w:t>complexity.</w:t>
      </w:r>
    </w:p>
    <w:p w14:paraId="4F410646" w14:textId="77777777" w:rsidR="00893DEE" w:rsidRPr="00EC3CEB" w:rsidRDefault="00FC6D06" w:rsidP="00893DEE">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Table 1: </w:t>
      </w:r>
      <w:r w:rsidR="00690415" w:rsidRPr="00EC3CEB">
        <w:rPr>
          <w:rFonts w:ascii="Arial" w:eastAsia="Times New Roman" w:hAnsi="Arial" w:cs="Arial"/>
          <w:b/>
          <w:bCs/>
          <w:sz w:val="20"/>
          <w:szCs w:val="20"/>
          <w:lang w:eastAsia="en-IN"/>
        </w:rPr>
        <w:t>Transformation of Income by Adoption of Technology according to Farm Size</w:t>
      </w:r>
    </w:p>
    <w:tbl>
      <w:tblPr>
        <w:tblStyle w:val="TableGrid"/>
        <w:tblW w:w="0" w:type="auto"/>
        <w:tblLook w:val="04A0" w:firstRow="1" w:lastRow="0" w:firstColumn="1" w:lastColumn="0" w:noHBand="0" w:noVBand="1"/>
      </w:tblPr>
      <w:tblGrid>
        <w:gridCol w:w="1848"/>
        <w:gridCol w:w="1848"/>
        <w:gridCol w:w="1848"/>
        <w:gridCol w:w="1849"/>
        <w:gridCol w:w="1849"/>
      </w:tblGrid>
      <w:tr w:rsidR="00D94DA3" w:rsidRPr="00EC3CEB" w14:paraId="56C81F44" w14:textId="77777777" w:rsidTr="00D94DA3">
        <w:trPr>
          <w:trHeight w:val="1471"/>
        </w:trPr>
        <w:tc>
          <w:tcPr>
            <w:tcW w:w="1848" w:type="dxa"/>
          </w:tcPr>
          <w:p w14:paraId="0C9A7A8F"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Technology</w:t>
            </w:r>
          </w:p>
        </w:tc>
        <w:tc>
          <w:tcPr>
            <w:tcW w:w="1848" w:type="dxa"/>
          </w:tcPr>
          <w:p w14:paraId="1D5C6C3C"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Farm Size</w:t>
            </w:r>
          </w:p>
        </w:tc>
        <w:tc>
          <w:tcPr>
            <w:tcW w:w="1848" w:type="dxa"/>
          </w:tcPr>
          <w:p w14:paraId="7DB0FAAE"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Baseline </w:t>
            </w:r>
            <w:proofErr w:type="gramStart"/>
            <w:r w:rsidRPr="00EC3CEB">
              <w:rPr>
                <w:rFonts w:ascii="Arial" w:eastAsia="Times New Roman" w:hAnsi="Arial" w:cs="Arial"/>
                <w:b/>
                <w:bCs/>
                <w:sz w:val="20"/>
                <w:szCs w:val="20"/>
                <w:lang w:eastAsia="en-IN"/>
              </w:rPr>
              <w:t>Income(</w:t>
            </w:r>
            <w:proofErr w:type="gramEnd"/>
            <w:r w:rsidRPr="00EC3CEB">
              <w:rPr>
                <w:rFonts w:ascii="Arial" w:eastAsia="Times New Roman" w:hAnsi="Arial" w:cs="Arial"/>
                <w:b/>
                <w:bCs/>
                <w:sz w:val="20"/>
                <w:szCs w:val="20"/>
                <w:lang w:eastAsia="en-IN"/>
              </w:rPr>
              <w:t>₹)</w:t>
            </w:r>
          </w:p>
          <w:p w14:paraId="098DF0F5"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p>
          <w:p w14:paraId="25619157"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p>
        </w:tc>
        <w:tc>
          <w:tcPr>
            <w:tcW w:w="1849" w:type="dxa"/>
          </w:tcPr>
          <w:p w14:paraId="2B118223"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Post Intervention </w:t>
            </w:r>
            <w:proofErr w:type="gramStart"/>
            <w:r w:rsidRPr="00EC3CEB">
              <w:rPr>
                <w:rFonts w:ascii="Arial" w:eastAsia="Times New Roman" w:hAnsi="Arial" w:cs="Arial"/>
                <w:b/>
                <w:bCs/>
                <w:sz w:val="20"/>
                <w:szCs w:val="20"/>
                <w:lang w:eastAsia="en-IN"/>
              </w:rPr>
              <w:t>Income(</w:t>
            </w:r>
            <w:proofErr w:type="gramEnd"/>
            <w:r w:rsidRPr="00EC3CEB">
              <w:rPr>
                <w:rFonts w:ascii="Arial" w:eastAsia="Times New Roman" w:hAnsi="Arial" w:cs="Arial"/>
                <w:b/>
                <w:bCs/>
                <w:sz w:val="20"/>
                <w:szCs w:val="20"/>
                <w:lang w:eastAsia="en-IN"/>
              </w:rPr>
              <w:t>₹)</w:t>
            </w:r>
          </w:p>
        </w:tc>
        <w:tc>
          <w:tcPr>
            <w:tcW w:w="1849" w:type="dxa"/>
          </w:tcPr>
          <w:p w14:paraId="59BA2FC9" w14:textId="77777777" w:rsidR="00D94DA3" w:rsidRPr="00EC3CEB" w:rsidRDefault="00D94DA3" w:rsidP="00893DEE">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Percentage Change</w:t>
            </w:r>
          </w:p>
        </w:tc>
      </w:tr>
      <w:tr w:rsidR="00D94DA3" w:rsidRPr="00EC3CEB" w14:paraId="2E4958BC" w14:textId="77777777" w:rsidTr="00D94DA3">
        <w:trPr>
          <w:trHeight w:val="699"/>
        </w:trPr>
        <w:tc>
          <w:tcPr>
            <w:tcW w:w="1848" w:type="dxa"/>
          </w:tcPr>
          <w:p w14:paraId="56644719"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60086A4A"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Small</w:t>
            </w:r>
          </w:p>
        </w:tc>
        <w:tc>
          <w:tcPr>
            <w:tcW w:w="1848" w:type="dxa"/>
          </w:tcPr>
          <w:p w14:paraId="3DE27B6A"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89,200</w:t>
            </w:r>
          </w:p>
        </w:tc>
        <w:tc>
          <w:tcPr>
            <w:tcW w:w="1849" w:type="dxa"/>
          </w:tcPr>
          <w:p w14:paraId="34A565E1"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142,100</w:t>
            </w:r>
          </w:p>
        </w:tc>
        <w:tc>
          <w:tcPr>
            <w:tcW w:w="1849" w:type="dxa"/>
          </w:tcPr>
          <w:p w14:paraId="48423072"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+ 59.3 %</w:t>
            </w:r>
          </w:p>
        </w:tc>
      </w:tr>
      <w:tr w:rsidR="00D94DA3" w:rsidRPr="00EC3CEB" w14:paraId="4319D828" w14:textId="77777777" w:rsidTr="00D94DA3">
        <w:trPr>
          <w:trHeight w:val="697"/>
        </w:trPr>
        <w:tc>
          <w:tcPr>
            <w:tcW w:w="1848" w:type="dxa"/>
          </w:tcPr>
          <w:p w14:paraId="4EDDFD89" w14:textId="77777777" w:rsidR="00D94DA3" w:rsidRPr="00EC3CEB" w:rsidRDefault="00D94DA3" w:rsidP="00D94DA3">
            <w:pPr>
              <w:spacing w:before="100" w:beforeAutospacing="1" w:after="100" w:afterAutospacing="1"/>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3554576C"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Medium</w:t>
            </w:r>
          </w:p>
        </w:tc>
        <w:tc>
          <w:tcPr>
            <w:tcW w:w="1848" w:type="dxa"/>
          </w:tcPr>
          <w:p w14:paraId="7FAA9E3A"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142,600</w:t>
            </w:r>
          </w:p>
        </w:tc>
        <w:tc>
          <w:tcPr>
            <w:tcW w:w="1849" w:type="dxa"/>
          </w:tcPr>
          <w:p w14:paraId="4F8508A9"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218,400</w:t>
            </w:r>
          </w:p>
        </w:tc>
        <w:tc>
          <w:tcPr>
            <w:tcW w:w="1849" w:type="dxa"/>
          </w:tcPr>
          <w:p w14:paraId="3DAA2352"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+ 53.2 %</w:t>
            </w:r>
          </w:p>
        </w:tc>
      </w:tr>
      <w:tr w:rsidR="00D94DA3" w:rsidRPr="00EC3CEB" w14:paraId="3EF46CDF" w14:textId="77777777" w:rsidTr="00D94DA3">
        <w:trPr>
          <w:trHeight w:val="565"/>
        </w:trPr>
        <w:tc>
          <w:tcPr>
            <w:tcW w:w="1848" w:type="dxa"/>
          </w:tcPr>
          <w:p w14:paraId="5186486D"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Pearson Square</w:t>
            </w:r>
          </w:p>
        </w:tc>
        <w:tc>
          <w:tcPr>
            <w:tcW w:w="1848" w:type="dxa"/>
          </w:tcPr>
          <w:p w14:paraId="27956BE5"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Large</w:t>
            </w:r>
          </w:p>
        </w:tc>
        <w:tc>
          <w:tcPr>
            <w:tcW w:w="1848" w:type="dxa"/>
          </w:tcPr>
          <w:p w14:paraId="2A58F20E" w14:textId="77777777" w:rsidR="00D94DA3" w:rsidRPr="00EC3CEB" w:rsidRDefault="00D94DA3"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198,400</w:t>
            </w:r>
          </w:p>
        </w:tc>
        <w:tc>
          <w:tcPr>
            <w:tcW w:w="1849" w:type="dxa"/>
          </w:tcPr>
          <w:p w14:paraId="314ACFF7"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289,600</w:t>
            </w:r>
          </w:p>
        </w:tc>
        <w:tc>
          <w:tcPr>
            <w:tcW w:w="1849" w:type="dxa"/>
          </w:tcPr>
          <w:p w14:paraId="1E18F825" w14:textId="77777777" w:rsidR="00D94DA3" w:rsidRPr="00EC3CEB" w:rsidRDefault="005A55AF" w:rsidP="00893DEE">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+ 46.0 %</w:t>
            </w:r>
          </w:p>
        </w:tc>
      </w:tr>
    </w:tbl>
    <w:p w14:paraId="42018127" w14:textId="77777777" w:rsidR="00690415" w:rsidRPr="00EC3CEB" w:rsidRDefault="004F0255" w:rsidP="004F0255">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distinctive impact across farm sizes represent that small size farms benefited proportionally more from adoption of technology, suggesting vital for deducting income inequality within farming society.</w:t>
      </w:r>
    </w:p>
    <w:p w14:paraId="4EC47C59" w14:textId="77777777" w:rsidR="00893DEE" w:rsidRPr="00EC3CEB" w:rsidRDefault="00D95410" w:rsidP="00893DEE">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PRODUCTION ACHIEVEMENT</w:t>
      </w:r>
      <w:r w:rsidR="00FC6D06" w:rsidRPr="00EC3CEB">
        <w:rPr>
          <w:rFonts w:ascii="Arial" w:eastAsia="Times New Roman" w:hAnsi="Arial" w:cs="Arial"/>
          <w:b/>
          <w:bCs/>
          <w:sz w:val="20"/>
          <w:szCs w:val="20"/>
          <w:lang w:eastAsia="en-IN"/>
        </w:rPr>
        <w:t>:</w:t>
      </w:r>
    </w:p>
    <w:p w14:paraId="62E35199" w14:textId="77777777" w:rsidR="00FC6D06" w:rsidRPr="00EC3CEB" w:rsidRDefault="00FC6D06" w:rsidP="00893DEE">
      <w:pPr>
        <w:spacing w:before="100" w:beforeAutospacing="1" w:after="100" w:afterAutospacing="1" w:line="240" w:lineRule="auto"/>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In distinct trial areas fish production improvements averaged 53.1 % across all farm such as from 2,700 to 4,135 kg/ha by adoption of advanced fish feed formulation technique which is Pearson Square method. This effective improvement enabled farmers to shift from subsistence-oriented to market oriented production systems.</w:t>
      </w:r>
    </w:p>
    <w:p w14:paraId="45BE50AB" w14:textId="77777777" w:rsidR="00FC6D06" w:rsidRPr="00EC3CEB" w:rsidRDefault="002D612F" w:rsidP="00893DEE">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EMPLOYMENT AND LABOR IMPORTANCE</w:t>
      </w:r>
    </w:p>
    <w:p w14:paraId="31299427" w14:textId="77777777" w:rsidR="00B472DF" w:rsidRPr="00EC3CEB" w:rsidRDefault="00D95410" w:rsidP="00893DEE">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EMPLOYMENT CREATION</w:t>
      </w:r>
    </w:p>
    <w:p w14:paraId="23256274" w14:textId="77777777" w:rsidR="002433AC" w:rsidRPr="00EC3CEB" w:rsidRDefault="00B472DF" w:rsidP="00B472DF">
      <w:pPr>
        <w:spacing w:before="100" w:beforeAutospacing="1" w:after="100" w:afterAutospacing="1" w:line="240" w:lineRule="auto"/>
        <w:jc w:val="both"/>
        <w:outlineLvl w:val="0"/>
        <w:rPr>
          <w:rFonts w:ascii="Arial" w:eastAsia="Times New Roman" w:hAnsi="Arial" w:cs="Arial"/>
          <w:bCs/>
          <w:kern w:val="36"/>
          <w:sz w:val="20"/>
          <w:szCs w:val="20"/>
          <w:lang w:eastAsia="en-IN"/>
        </w:rPr>
      </w:pPr>
      <w:r w:rsidRPr="00EC3CEB">
        <w:rPr>
          <w:rFonts w:ascii="Arial" w:eastAsia="Times New Roman" w:hAnsi="Arial" w:cs="Arial"/>
          <w:bCs/>
          <w:kern w:val="36"/>
          <w:sz w:val="20"/>
          <w:szCs w:val="20"/>
          <w:lang w:eastAsia="en-IN"/>
        </w:rPr>
        <w:t xml:space="preserve">Utilization of artificial feed formulation technology significantly expands </w:t>
      </w:r>
      <w:proofErr w:type="spellStart"/>
      <w:r w:rsidRPr="00EC3CEB">
        <w:rPr>
          <w:rFonts w:ascii="Arial" w:eastAsia="Times New Roman" w:hAnsi="Arial" w:cs="Arial"/>
          <w:bCs/>
          <w:kern w:val="36"/>
          <w:sz w:val="20"/>
          <w:szCs w:val="20"/>
          <w:lang w:eastAsia="en-IN"/>
        </w:rPr>
        <w:t>labor</w:t>
      </w:r>
      <w:proofErr w:type="spellEnd"/>
      <w:r w:rsidRPr="00EC3CEB">
        <w:rPr>
          <w:rFonts w:ascii="Arial" w:eastAsia="Times New Roman" w:hAnsi="Arial" w:cs="Arial"/>
          <w:bCs/>
          <w:kern w:val="36"/>
          <w:sz w:val="20"/>
          <w:szCs w:val="20"/>
          <w:lang w:eastAsia="en-IN"/>
        </w:rPr>
        <w:t xml:space="preserve"> requirements and employment space within aquaculture systems. Employment measured in person days per hectare enhanced from 147 to 195 </w:t>
      </w:r>
      <w:r w:rsidR="00A3031F" w:rsidRPr="00EC3CEB">
        <w:rPr>
          <w:rFonts w:ascii="Arial" w:eastAsia="Times New Roman" w:hAnsi="Arial" w:cs="Arial"/>
          <w:bCs/>
          <w:kern w:val="36"/>
          <w:sz w:val="20"/>
          <w:szCs w:val="20"/>
          <w:lang w:eastAsia="en-IN"/>
        </w:rPr>
        <w:t>people–</w:t>
      </w:r>
      <w:r w:rsidRPr="00EC3CEB">
        <w:rPr>
          <w:rFonts w:ascii="Arial" w:eastAsia="Times New Roman" w:hAnsi="Arial" w:cs="Arial"/>
          <w:bCs/>
          <w:kern w:val="36"/>
          <w:sz w:val="20"/>
          <w:szCs w:val="20"/>
          <w:lang w:eastAsia="en-IN"/>
        </w:rPr>
        <w:t>days</w:t>
      </w:r>
      <w:r w:rsidR="00A3031F" w:rsidRPr="00EC3CEB">
        <w:rPr>
          <w:rFonts w:ascii="Arial" w:eastAsia="Times New Roman" w:hAnsi="Arial" w:cs="Arial"/>
          <w:bCs/>
          <w:kern w:val="36"/>
          <w:sz w:val="20"/>
          <w:szCs w:val="20"/>
          <w:lang w:eastAsia="en-IN"/>
        </w:rPr>
        <w:t xml:space="preserve"> for adopt Pearson square method contrasting to common traditional farming.</w:t>
      </w:r>
    </w:p>
    <w:p w14:paraId="6C3EBE26" w14:textId="77777777" w:rsidR="00690415" w:rsidRPr="00EC3CEB" w:rsidRDefault="00A3031F" w:rsidP="00990B4E">
      <w:pPr>
        <w:spacing w:before="100" w:beforeAutospacing="1" w:after="100" w:afterAutospacing="1" w:line="240" w:lineRule="auto"/>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2:</w:t>
      </w:r>
      <w:r w:rsidR="005101BC" w:rsidRPr="00EC3CEB">
        <w:rPr>
          <w:rFonts w:ascii="Arial" w:eastAsia="Times New Roman" w:hAnsi="Arial" w:cs="Arial"/>
          <w:b/>
          <w:bCs/>
          <w:sz w:val="20"/>
          <w:szCs w:val="20"/>
          <w:lang w:eastAsia="en-IN"/>
        </w:rPr>
        <w:t xml:space="preserve"> Creation of Employment by activity Category</w:t>
      </w:r>
    </w:p>
    <w:tbl>
      <w:tblPr>
        <w:tblStyle w:val="TableGrid"/>
        <w:tblW w:w="0" w:type="auto"/>
        <w:tblLook w:val="04A0" w:firstRow="1" w:lastRow="0" w:firstColumn="1" w:lastColumn="0" w:noHBand="0" w:noVBand="1"/>
      </w:tblPr>
      <w:tblGrid>
        <w:gridCol w:w="2309"/>
        <w:gridCol w:w="2310"/>
        <w:gridCol w:w="2311"/>
        <w:gridCol w:w="2312"/>
      </w:tblGrid>
      <w:tr w:rsidR="005101BC" w:rsidRPr="00EC3CEB" w14:paraId="753F4620" w14:textId="77777777" w:rsidTr="00001131">
        <w:trPr>
          <w:trHeight w:val="523"/>
        </w:trPr>
        <w:tc>
          <w:tcPr>
            <w:tcW w:w="2310" w:type="dxa"/>
          </w:tcPr>
          <w:p w14:paraId="3E11B8FB"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Function</w:t>
            </w:r>
          </w:p>
        </w:tc>
        <w:tc>
          <w:tcPr>
            <w:tcW w:w="2310" w:type="dxa"/>
          </w:tcPr>
          <w:p w14:paraId="48F254B8"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Baseline (Person-days/ha)</w:t>
            </w:r>
          </w:p>
        </w:tc>
        <w:tc>
          <w:tcPr>
            <w:tcW w:w="2311" w:type="dxa"/>
          </w:tcPr>
          <w:p w14:paraId="13A8E107"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 Interpretation (Person-days/ha)</w:t>
            </w:r>
          </w:p>
        </w:tc>
        <w:tc>
          <w:tcPr>
            <w:tcW w:w="2311" w:type="dxa"/>
          </w:tcPr>
          <w:p w14:paraId="50CD7646" w14:textId="77777777" w:rsidR="005101BC" w:rsidRPr="00EC3CEB" w:rsidRDefault="005101BC"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Change</w:t>
            </w:r>
          </w:p>
        </w:tc>
      </w:tr>
      <w:tr w:rsidR="005101BC" w:rsidRPr="00EC3CEB" w14:paraId="33121009" w14:textId="77777777" w:rsidTr="00001131">
        <w:trPr>
          <w:trHeight w:val="559"/>
        </w:trPr>
        <w:tc>
          <w:tcPr>
            <w:tcW w:w="2310" w:type="dxa"/>
          </w:tcPr>
          <w:p w14:paraId="17722CA5"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Pond</w:t>
            </w:r>
          </w:p>
        </w:tc>
        <w:tc>
          <w:tcPr>
            <w:tcW w:w="2310" w:type="dxa"/>
          </w:tcPr>
          <w:p w14:paraId="12276287"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25</w:t>
            </w:r>
          </w:p>
        </w:tc>
        <w:tc>
          <w:tcPr>
            <w:tcW w:w="2311" w:type="dxa"/>
          </w:tcPr>
          <w:p w14:paraId="0BFB8B72"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w:t>
            </w:r>
          </w:p>
        </w:tc>
        <w:tc>
          <w:tcPr>
            <w:tcW w:w="2311" w:type="dxa"/>
          </w:tcPr>
          <w:p w14:paraId="4C2142F2"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+ 12 %</w:t>
            </w:r>
          </w:p>
        </w:tc>
      </w:tr>
      <w:tr w:rsidR="005101BC" w:rsidRPr="00EC3CEB" w14:paraId="7396C350" w14:textId="77777777" w:rsidTr="00001131">
        <w:trPr>
          <w:trHeight w:val="553"/>
        </w:trPr>
        <w:tc>
          <w:tcPr>
            <w:tcW w:w="2310" w:type="dxa"/>
          </w:tcPr>
          <w:p w14:paraId="56FE061B"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Feed</w:t>
            </w:r>
          </w:p>
        </w:tc>
        <w:tc>
          <w:tcPr>
            <w:tcW w:w="2310" w:type="dxa"/>
          </w:tcPr>
          <w:p w14:paraId="6A3D15AB"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c>
          <w:tcPr>
            <w:tcW w:w="2311" w:type="dxa"/>
          </w:tcPr>
          <w:p w14:paraId="4475357C"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c>
          <w:tcPr>
            <w:tcW w:w="2311" w:type="dxa"/>
          </w:tcPr>
          <w:p w14:paraId="5F91B342"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+ 274 %</w:t>
            </w:r>
          </w:p>
        </w:tc>
      </w:tr>
      <w:tr w:rsidR="005101BC" w:rsidRPr="00EC3CEB" w14:paraId="3C6976A9" w14:textId="77777777" w:rsidTr="00001131">
        <w:trPr>
          <w:trHeight w:val="561"/>
        </w:trPr>
        <w:tc>
          <w:tcPr>
            <w:tcW w:w="2310" w:type="dxa"/>
          </w:tcPr>
          <w:p w14:paraId="79CFDA2E"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35F21C4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35</w:t>
            </w:r>
          </w:p>
        </w:tc>
        <w:tc>
          <w:tcPr>
            <w:tcW w:w="2311" w:type="dxa"/>
          </w:tcPr>
          <w:p w14:paraId="2434D772"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51</w:t>
            </w:r>
          </w:p>
        </w:tc>
        <w:tc>
          <w:tcPr>
            <w:tcW w:w="2311" w:type="dxa"/>
          </w:tcPr>
          <w:p w14:paraId="1A39F49A"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+ 47.5%</w:t>
            </w:r>
          </w:p>
        </w:tc>
      </w:tr>
      <w:tr w:rsidR="005101BC" w:rsidRPr="00EC3CEB" w14:paraId="1130ABB3" w14:textId="77777777" w:rsidTr="00001131">
        <w:trPr>
          <w:trHeight w:val="629"/>
        </w:trPr>
        <w:tc>
          <w:tcPr>
            <w:tcW w:w="2310" w:type="dxa"/>
          </w:tcPr>
          <w:p w14:paraId="34FA0C82"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proofErr w:type="gramStart"/>
            <w:r w:rsidRPr="00EC3CEB">
              <w:rPr>
                <w:rFonts w:ascii="Arial" w:eastAsia="Times New Roman" w:hAnsi="Arial" w:cs="Arial"/>
                <w:b/>
                <w:bCs/>
                <w:sz w:val="20"/>
                <w:szCs w:val="20"/>
                <w:lang w:eastAsia="en-IN"/>
              </w:rPr>
              <w:t>Water  quality</w:t>
            </w:r>
            <w:proofErr w:type="gramEnd"/>
            <w:r w:rsidRPr="00EC3CEB">
              <w:rPr>
                <w:rFonts w:ascii="Arial" w:eastAsia="Times New Roman" w:hAnsi="Arial" w:cs="Arial"/>
                <w:b/>
                <w:bCs/>
                <w:sz w:val="20"/>
                <w:szCs w:val="20"/>
                <w:lang w:eastAsia="en-IN"/>
              </w:rPr>
              <w:t xml:space="preserve"> monitoring</w:t>
            </w:r>
          </w:p>
        </w:tc>
        <w:tc>
          <w:tcPr>
            <w:tcW w:w="2310" w:type="dxa"/>
          </w:tcPr>
          <w:p w14:paraId="77BEAC44"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w:t>
            </w:r>
          </w:p>
        </w:tc>
        <w:tc>
          <w:tcPr>
            <w:tcW w:w="2311" w:type="dxa"/>
          </w:tcPr>
          <w:p w14:paraId="68E3B31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c>
          <w:tcPr>
            <w:tcW w:w="2311" w:type="dxa"/>
          </w:tcPr>
          <w:p w14:paraId="025BA75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+80%</w:t>
            </w:r>
          </w:p>
        </w:tc>
      </w:tr>
      <w:tr w:rsidR="005101BC" w:rsidRPr="00EC3CEB" w14:paraId="13BBB39E" w14:textId="77777777" w:rsidTr="00001131">
        <w:trPr>
          <w:trHeight w:val="681"/>
        </w:trPr>
        <w:tc>
          <w:tcPr>
            <w:tcW w:w="2310" w:type="dxa"/>
          </w:tcPr>
          <w:p w14:paraId="1337B0BF"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Harvesting and marketing</w:t>
            </w:r>
          </w:p>
        </w:tc>
        <w:tc>
          <w:tcPr>
            <w:tcW w:w="2310" w:type="dxa"/>
          </w:tcPr>
          <w:p w14:paraId="5A845B23"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1" w:type="dxa"/>
          </w:tcPr>
          <w:p w14:paraId="22A9400F"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52</w:t>
            </w:r>
          </w:p>
        </w:tc>
        <w:tc>
          <w:tcPr>
            <w:tcW w:w="2311" w:type="dxa"/>
          </w:tcPr>
          <w:p w14:paraId="520B39F8"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+ 20 %</w:t>
            </w:r>
          </w:p>
        </w:tc>
      </w:tr>
      <w:tr w:rsidR="005101BC" w:rsidRPr="00EC3CEB" w14:paraId="4B0DFFC8" w14:textId="77777777" w:rsidTr="00001131">
        <w:trPr>
          <w:trHeight w:val="705"/>
        </w:trPr>
        <w:tc>
          <w:tcPr>
            <w:tcW w:w="2310" w:type="dxa"/>
          </w:tcPr>
          <w:p w14:paraId="22E663AE" w14:textId="77777777" w:rsidR="005101BC" w:rsidRPr="00EC3CEB" w:rsidRDefault="009573D4"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Record keeping</w:t>
            </w:r>
          </w:p>
        </w:tc>
        <w:tc>
          <w:tcPr>
            <w:tcW w:w="2310" w:type="dxa"/>
          </w:tcPr>
          <w:p w14:paraId="7B8AD549"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w:t>
            </w:r>
          </w:p>
        </w:tc>
        <w:tc>
          <w:tcPr>
            <w:tcW w:w="2311" w:type="dxa"/>
          </w:tcPr>
          <w:p w14:paraId="182551E0"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w:t>
            </w:r>
          </w:p>
        </w:tc>
        <w:tc>
          <w:tcPr>
            <w:tcW w:w="2311" w:type="dxa"/>
          </w:tcPr>
          <w:p w14:paraId="6AC2B7B1" w14:textId="77777777" w:rsidR="005101BC" w:rsidRPr="00EC3CEB" w:rsidRDefault="009573D4"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+ 100 %</w:t>
            </w:r>
          </w:p>
        </w:tc>
      </w:tr>
      <w:tr w:rsidR="00001131" w:rsidRPr="00EC3CEB" w14:paraId="4478E65D" w14:textId="77777777" w:rsidTr="00001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5"/>
        </w:trPr>
        <w:tc>
          <w:tcPr>
            <w:tcW w:w="2310" w:type="dxa"/>
          </w:tcPr>
          <w:p w14:paraId="731A6682" w14:textId="77777777" w:rsidR="00001131" w:rsidRPr="00EC3CEB" w:rsidRDefault="00001131" w:rsidP="00001131">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Other activities</w:t>
            </w:r>
          </w:p>
        </w:tc>
        <w:tc>
          <w:tcPr>
            <w:tcW w:w="2310" w:type="dxa"/>
          </w:tcPr>
          <w:p w14:paraId="56DB74AC"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20</w:t>
            </w:r>
          </w:p>
        </w:tc>
        <w:tc>
          <w:tcPr>
            <w:tcW w:w="2310" w:type="dxa"/>
          </w:tcPr>
          <w:p w14:paraId="3C17D69B"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24</w:t>
            </w:r>
          </w:p>
        </w:tc>
        <w:tc>
          <w:tcPr>
            <w:tcW w:w="2312" w:type="dxa"/>
          </w:tcPr>
          <w:p w14:paraId="7990D644" w14:textId="77777777" w:rsidR="00001131" w:rsidRPr="00EC3CEB" w:rsidRDefault="00001131" w:rsidP="00001131">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+16 %</w:t>
            </w:r>
          </w:p>
        </w:tc>
      </w:tr>
    </w:tbl>
    <w:p w14:paraId="6D2A5AC5" w14:textId="77777777" w:rsidR="00D94DA3" w:rsidRPr="00EC3CEB" w:rsidRDefault="00001131" w:rsidP="00A068A6">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The most remarkable employment enlarges occurred in feed preparation and management activities, initiating opportunities for skill </w:t>
      </w:r>
      <w:r w:rsidR="00A068A6" w:rsidRPr="00EC3CEB">
        <w:rPr>
          <w:rFonts w:ascii="Arial" w:eastAsia="Times New Roman" w:hAnsi="Arial" w:cs="Arial"/>
          <w:bCs/>
          <w:sz w:val="20"/>
          <w:szCs w:val="20"/>
          <w:lang w:eastAsia="en-IN"/>
        </w:rPr>
        <w:t>improvements and income diversification within farming establishments.</w:t>
      </w:r>
    </w:p>
    <w:p w14:paraId="0CE9215E" w14:textId="77777777" w:rsidR="004F0255" w:rsidRPr="00EC3CEB" w:rsidRDefault="008971EB" w:rsidP="004F0255">
      <w:pPr>
        <w:spacing w:before="100" w:beforeAutospacing="1" w:after="100" w:afterAutospacing="1" w:line="240" w:lineRule="auto"/>
        <w:outlineLvl w:val="3"/>
        <w:rPr>
          <w:rFonts w:ascii="Arial" w:eastAsia="Times New Roman" w:hAnsi="Arial" w:cs="Arial"/>
          <w:b/>
          <w:bCs/>
          <w:lang w:eastAsia="en-IN"/>
        </w:rPr>
      </w:pPr>
      <w:r>
        <w:rPr>
          <w:rFonts w:ascii="Arial" w:eastAsia="Times New Roman" w:hAnsi="Arial" w:cs="Arial"/>
          <w:b/>
          <w:bCs/>
          <w:lang w:eastAsia="en-IN"/>
        </w:rPr>
        <w:t>GENDER IMPACT AND WOMEN EMPOWERMENT</w:t>
      </w:r>
      <w:r w:rsidR="00A068A6" w:rsidRPr="00EC3CEB">
        <w:rPr>
          <w:rFonts w:ascii="Arial" w:eastAsia="Times New Roman" w:hAnsi="Arial" w:cs="Arial"/>
          <w:b/>
          <w:bCs/>
          <w:lang w:eastAsia="en-IN"/>
        </w:rPr>
        <w:t>:</w:t>
      </w:r>
    </w:p>
    <w:p w14:paraId="66B1D8E8" w14:textId="77777777" w:rsidR="00A068A6" w:rsidRPr="00EC3CEB" w:rsidRDefault="008971EB" w:rsidP="004F0255">
      <w:pPr>
        <w:spacing w:before="100" w:beforeAutospacing="1" w:after="100" w:afterAutospacing="1" w:line="240" w:lineRule="auto"/>
        <w:outlineLvl w:val="3"/>
        <w:rPr>
          <w:rFonts w:ascii="Arial" w:eastAsia="Times New Roman" w:hAnsi="Arial" w:cs="Arial"/>
          <w:b/>
          <w:bCs/>
          <w:sz w:val="20"/>
          <w:szCs w:val="20"/>
          <w:lang w:eastAsia="en-IN"/>
        </w:rPr>
      </w:pPr>
      <w:r>
        <w:rPr>
          <w:rFonts w:ascii="Arial" w:eastAsia="Times New Roman" w:hAnsi="Arial" w:cs="Arial"/>
          <w:b/>
          <w:bCs/>
          <w:sz w:val="20"/>
          <w:szCs w:val="20"/>
          <w:lang w:eastAsia="en-IN"/>
        </w:rPr>
        <w:t>PARTICIPATION PATTERNS</w:t>
      </w:r>
    </w:p>
    <w:p w14:paraId="4FDB1A3E" w14:textId="77777777" w:rsidR="00A068A6" w:rsidRPr="00EC3CEB" w:rsidRDefault="00A068A6" w:rsidP="009C50ED">
      <w:pPr>
        <w:spacing w:before="100" w:beforeAutospacing="1" w:after="100" w:afterAutospacing="1" w:line="240" w:lineRule="auto"/>
        <w:jc w:val="both"/>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Women’s </w:t>
      </w:r>
      <w:r w:rsidR="009C50ED" w:rsidRPr="00EC3CEB">
        <w:rPr>
          <w:rFonts w:ascii="Arial" w:eastAsia="Times New Roman" w:hAnsi="Arial" w:cs="Arial"/>
          <w:bCs/>
          <w:sz w:val="20"/>
          <w:szCs w:val="20"/>
          <w:lang w:eastAsia="en-IN"/>
        </w:rPr>
        <w:t>participation in fish rearing activities enhanced dramatically following advanced technology adoption. Overall participation rates rose from 35 % to 67 % with significantly notable increment in technical activities traditionally handled by men.</w:t>
      </w:r>
    </w:p>
    <w:p w14:paraId="238A8DD3" w14:textId="77777777" w:rsidR="006D5F3A" w:rsidRPr="00EC3CEB" w:rsidRDefault="006D5F3A" w:rsidP="009C50ED">
      <w:pPr>
        <w:spacing w:before="100" w:beforeAutospacing="1" w:after="100" w:afterAutospacing="1" w:line="240" w:lineRule="auto"/>
        <w:jc w:val="both"/>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3: Women Performance in Aquaculture Activities</w:t>
      </w:r>
    </w:p>
    <w:tbl>
      <w:tblPr>
        <w:tblStyle w:val="TableGrid"/>
        <w:tblW w:w="0" w:type="auto"/>
        <w:tblLook w:val="04A0" w:firstRow="1" w:lastRow="0" w:firstColumn="1" w:lastColumn="0" w:noHBand="0" w:noVBand="1"/>
      </w:tblPr>
      <w:tblGrid>
        <w:gridCol w:w="2309"/>
        <w:gridCol w:w="2310"/>
        <w:gridCol w:w="2311"/>
        <w:gridCol w:w="2312"/>
      </w:tblGrid>
      <w:tr w:rsidR="00C8715C" w:rsidRPr="00EC3CEB" w14:paraId="1DC76983" w14:textId="77777777" w:rsidTr="002D01AB">
        <w:trPr>
          <w:trHeight w:val="537"/>
        </w:trPr>
        <w:tc>
          <w:tcPr>
            <w:tcW w:w="2309" w:type="dxa"/>
          </w:tcPr>
          <w:p w14:paraId="156F8E34"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Activity</w:t>
            </w:r>
          </w:p>
        </w:tc>
        <w:tc>
          <w:tcPr>
            <w:tcW w:w="2310" w:type="dxa"/>
          </w:tcPr>
          <w:p w14:paraId="73AF1D5B"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w:t>
            </w:r>
            <w:r w:rsidR="002D01AB" w:rsidRPr="00EC3CEB">
              <w:rPr>
                <w:rFonts w:ascii="Arial" w:eastAsia="Times New Roman" w:hAnsi="Arial" w:cs="Arial"/>
                <w:b/>
                <w:bCs/>
                <w:sz w:val="20"/>
                <w:szCs w:val="20"/>
                <w:lang w:eastAsia="en-IN"/>
              </w:rPr>
              <w:t>Adoption (%)</w:t>
            </w:r>
          </w:p>
        </w:tc>
        <w:tc>
          <w:tcPr>
            <w:tcW w:w="2311" w:type="dxa"/>
          </w:tcPr>
          <w:p w14:paraId="20061C4E"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Post-Adoption</w:t>
            </w:r>
            <w:r w:rsidR="002D01AB" w:rsidRPr="00EC3CEB">
              <w:rPr>
                <w:rFonts w:ascii="Arial" w:eastAsia="Times New Roman" w:hAnsi="Arial" w:cs="Arial"/>
                <w:b/>
                <w:bCs/>
                <w:sz w:val="20"/>
                <w:szCs w:val="20"/>
                <w:lang w:eastAsia="en-IN"/>
              </w:rPr>
              <w:t xml:space="preserve"> (%)</w:t>
            </w:r>
          </w:p>
        </w:tc>
        <w:tc>
          <w:tcPr>
            <w:tcW w:w="2312" w:type="dxa"/>
          </w:tcPr>
          <w:p w14:paraId="257893B6"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Transformation (%</w:t>
            </w:r>
            <w:r w:rsidR="00944559" w:rsidRPr="00EC3CEB">
              <w:rPr>
                <w:rFonts w:ascii="Arial" w:eastAsia="Times New Roman" w:hAnsi="Arial" w:cs="Arial"/>
                <w:b/>
                <w:bCs/>
                <w:sz w:val="20"/>
                <w:szCs w:val="20"/>
                <w:lang w:eastAsia="en-IN"/>
              </w:rPr>
              <w:t>)</w:t>
            </w:r>
          </w:p>
        </w:tc>
      </w:tr>
      <w:tr w:rsidR="00C8715C" w:rsidRPr="00EC3CEB" w14:paraId="40B91BBD" w14:textId="77777777" w:rsidTr="002D01AB">
        <w:trPr>
          <w:trHeight w:val="545"/>
        </w:trPr>
        <w:tc>
          <w:tcPr>
            <w:tcW w:w="2309" w:type="dxa"/>
          </w:tcPr>
          <w:p w14:paraId="06278981"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lastRenderedPageBreak/>
              <w:t xml:space="preserve">Preparation of </w:t>
            </w:r>
            <w:r w:rsidR="002D01AB" w:rsidRPr="00EC3CEB">
              <w:rPr>
                <w:rFonts w:ascii="Arial" w:eastAsia="Times New Roman" w:hAnsi="Arial" w:cs="Arial"/>
                <w:b/>
                <w:bCs/>
                <w:sz w:val="20"/>
                <w:szCs w:val="20"/>
                <w:lang w:eastAsia="en-IN"/>
              </w:rPr>
              <w:t>Pond</w:t>
            </w:r>
          </w:p>
        </w:tc>
        <w:tc>
          <w:tcPr>
            <w:tcW w:w="2310" w:type="dxa"/>
          </w:tcPr>
          <w:p w14:paraId="35D2D535"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w:t>
            </w:r>
          </w:p>
        </w:tc>
        <w:tc>
          <w:tcPr>
            <w:tcW w:w="2311" w:type="dxa"/>
          </w:tcPr>
          <w:p w14:paraId="744A26B2"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c>
          <w:tcPr>
            <w:tcW w:w="2312" w:type="dxa"/>
          </w:tcPr>
          <w:p w14:paraId="5BBB6FB3"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w:t>
            </w:r>
          </w:p>
        </w:tc>
      </w:tr>
      <w:tr w:rsidR="00C8715C" w:rsidRPr="00EC3CEB" w14:paraId="200516BA" w14:textId="77777777" w:rsidTr="002D01AB">
        <w:trPr>
          <w:trHeight w:val="553"/>
        </w:trPr>
        <w:tc>
          <w:tcPr>
            <w:tcW w:w="2309" w:type="dxa"/>
          </w:tcPr>
          <w:p w14:paraId="186A0937" w14:textId="77777777" w:rsidR="00C8715C"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Preparation of feed</w:t>
            </w:r>
          </w:p>
        </w:tc>
        <w:tc>
          <w:tcPr>
            <w:tcW w:w="2310" w:type="dxa"/>
          </w:tcPr>
          <w:p w14:paraId="36F03782"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19</w:t>
            </w:r>
          </w:p>
        </w:tc>
        <w:tc>
          <w:tcPr>
            <w:tcW w:w="2311" w:type="dxa"/>
          </w:tcPr>
          <w:p w14:paraId="388E365E"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61</w:t>
            </w:r>
          </w:p>
        </w:tc>
        <w:tc>
          <w:tcPr>
            <w:tcW w:w="2312" w:type="dxa"/>
          </w:tcPr>
          <w:p w14:paraId="42C87A35"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+41</w:t>
            </w:r>
          </w:p>
        </w:tc>
      </w:tr>
      <w:tr w:rsidR="002D01AB" w:rsidRPr="00EC3CEB" w14:paraId="17D14D54" w14:textId="77777777" w:rsidTr="002D01AB">
        <w:trPr>
          <w:trHeight w:val="567"/>
        </w:trPr>
        <w:tc>
          <w:tcPr>
            <w:tcW w:w="2309" w:type="dxa"/>
          </w:tcPr>
          <w:p w14:paraId="7E459E61" w14:textId="77777777" w:rsidR="002D01AB" w:rsidRPr="00EC3CEB" w:rsidRDefault="002D01AB"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4FD9F403"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17</w:t>
            </w:r>
          </w:p>
        </w:tc>
        <w:tc>
          <w:tcPr>
            <w:tcW w:w="2311" w:type="dxa"/>
          </w:tcPr>
          <w:p w14:paraId="7772EBD5"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57</w:t>
            </w:r>
          </w:p>
        </w:tc>
        <w:tc>
          <w:tcPr>
            <w:tcW w:w="2312" w:type="dxa"/>
          </w:tcPr>
          <w:p w14:paraId="0ECE34EE" w14:textId="77777777" w:rsidR="002D01AB"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r>
      <w:tr w:rsidR="00C8715C" w:rsidRPr="00EC3CEB" w14:paraId="5459F9F8" w14:textId="77777777" w:rsidTr="002D01AB">
        <w:trPr>
          <w:trHeight w:val="561"/>
        </w:trPr>
        <w:tc>
          <w:tcPr>
            <w:tcW w:w="2309" w:type="dxa"/>
          </w:tcPr>
          <w:p w14:paraId="53905233"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proofErr w:type="gramStart"/>
            <w:r w:rsidRPr="00EC3CEB">
              <w:rPr>
                <w:rFonts w:ascii="Arial" w:eastAsia="Times New Roman" w:hAnsi="Arial" w:cs="Arial"/>
                <w:b/>
                <w:bCs/>
                <w:sz w:val="20"/>
                <w:szCs w:val="20"/>
                <w:lang w:eastAsia="en-IN"/>
              </w:rPr>
              <w:t>Water  quality</w:t>
            </w:r>
            <w:proofErr w:type="gramEnd"/>
            <w:r w:rsidRPr="00EC3CEB">
              <w:rPr>
                <w:rFonts w:ascii="Arial" w:eastAsia="Times New Roman" w:hAnsi="Arial" w:cs="Arial"/>
                <w:b/>
                <w:bCs/>
                <w:sz w:val="20"/>
                <w:szCs w:val="20"/>
                <w:lang w:eastAsia="en-IN"/>
              </w:rPr>
              <w:t xml:space="preserve"> monitoring</w:t>
            </w:r>
          </w:p>
        </w:tc>
        <w:tc>
          <w:tcPr>
            <w:tcW w:w="2310" w:type="dxa"/>
          </w:tcPr>
          <w:p w14:paraId="62AE61B1"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w:t>
            </w:r>
          </w:p>
        </w:tc>
        <w:tc>
          <w:tcPr>
            <w:tcW w:w="2311" w:type="dxa"/>
          </w:tcPr>
          <w:p w14:paraId="56E6A41B"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23</w:t>
            </w:r>
          </w:p>
        </w:tc>
        <w:tc>
          <w:tcPr>
            <w:tcW w:w="2312" w:type="dxa"/>
          </w:tcPr>
          <w:p w14:paraId="693293B8"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r>
      <w:tr w:rsidR="00C8715C" w:rsidRPr="00EC3CEB" w14:paraId="400AFF5C" w14:textId="77777777" w:rsidTr="002D01AB">
        <w:trPr>
          <w:trHeight w:val="555"/>
        </w:trPr>
        <w:tc>
          <w:tcPr>
            <w:tcW w:w="2309" w:type="dxa"/>
          </w:tcPr>
          <w:p w14:paraId="1AD7902A"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Harvesting and marketing</w:t>
            </w:r>
          </w:p>
        </w:tc>
        <w:tc>
          <w:tcPr>
            <w:tcW w:w="2310" w:type="dxa"/>
          </w:tcPr>
          <w:p w14:paraId="5AC25267"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10</w:t>
            </w:r>
          </w:p>
        </w:tc>
        <w:tc>
          <w:tcPr>
            <w:tcW w:w="2311" w:type="dxa"/>
          </w:tcPr>
          <w:p w14:paraId="6BE02DA1"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2" w:type="dxa"/>
          </w:tcPr>
          <w:p w14:paraId="12436F21"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+30</w:t>
            </w:r>
          </w:p>
        </w:tc>
      </w:tr>
      <w:tr w:rsidR="00C8715C" w:rsidRPr="00EC3CEB" w14:paraId="5456A6C0" w14:textId="77777777" w:rsidTr="002D01AB">
        <w:trPr>
          <w:trHeight w:val="529"/>
        </w:trPr>
        <w:tc>
          <w:tcPr>
            <w:tcW w:w="2309" w:type="dxa"/>
          </w:tcPr>
          <w:p w14:paraId="00F33302"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Marketing</w:t>
            </w:r>
          </w:p>
        </w:tc>
        <w:tc>
          <w:tcPr>
            <w:tcW w:w="2310" w:type="dxa"/>
          </w:tcPr>
          <w:p w14:paraId="0CF88B40"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42</w:t>
            </w:r>
          </w:p>
        </w:tc>
        <w:tc>
          <w:tcPr>
            <w:tcW w:w="2311" w:type="dxa"/>
          </w:tcPr>
          <w:p w14:paraId="3602E095"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56</w:t>
            </w:r>
          </w:p>
        </w:tc>
        <w:tc>
          <w:tcPr>
            <w:tcW w:w="2312" w:type="dxa"/>
          </w:tcPr>
          <w:p w14:paraId="276E7A4D"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w:t>
            </w:r>
          </w:p>
        </w:tc>
      </w:tr>
      <w:tr w:rsidR="00C8715C" w:rsidRPr="00EC3CEB" w14:paraId="2A3C7E60" w14:textId="77777777" w:rsidTr="002D01AB">
        <w:trPr>
          <w:trHeight w:val="495"/>
        </w:trPr>
        <w:tc>
          <w:tcPr>
            <w:tcW w:w="2309" w:type="dxa"/>
          </w:tcPr>
          <w:p w14:paraId="1B47F83B" w14:textId="77777777" w:rsidR="00C8715C"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Decision making</w:t>
            </w:r>
          </w:p>
        </w:tc>
        <w:tc>
          <w:tcPr>
            <w:tcW w:w="2310" w:type="dxa"/>
          </w:tcPr>
          <w:p w14:paraId="330AB92A"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27</w:t>
            </w:r>
          </w:p>
        </w:tc>
        <w:tc>
          <w:tcPr>
            <w:tcW w:w="2311" w:type="dxa"/>
          </w:tcPr>
          <w:p w14:paraId="3D6E4FE8"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40</w:t>
            </w:r>
          </w:p>
        </w:tc>
        <w:tc>
          <w:tcPr>
            <w:tcW w:w="2312" w:type="dxa"/>
          </w:tcPr>
          <w:p w14:paraId="4BFC5457" w14:textId="77777777" w:rsidR="00C8715C" w:rsidRPr="00EC3CEB" w:rsidRDefault="002D01AB" w:rsidP="00944559">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+12</w:t>
            </w:r>
          </w:p>
        </w:tc>
      </w:tr>
      <w:tr w:rsidR="00944559" w:rsidRPr="00EC3CEB" w14:paraId="0D3DD4CF" w14:textId="77777777" w:rsidTr="002D0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0"/>
        </w:trPr>
        <w:tc>
          <w:tcPr>
            <w:tcW w:w="2309" w:type="dxa"/>
          </w:tcPr>
          <w:p w14:paraId="6DC8EA82" w14:textId="77777777" w:rsidR="00944559" w:rsidRPr="00EC3CEB" w:rsidRDefault="00944559" w:rsidP="00944559">
            <w:pPr>
              <w:spacing w:before="100" w:beforeAutospacing="1" w:after="100" w:afterAutospacing="1"/>
              <w:outlineLvl w:val="3"/>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Financial management</w:t>
            </w:r>
          </w:p>
        </w:tc>
        <w:tc>
          <w:tcPr>
            <w:tcW w:w="2310" w:type="dxa"/>
          </w:tcPr>
          <w:p w14:paraId="4FD981ED"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34</w:t>
            </w:r>
          </w:p>
        </w:tc>
        <w:tc>
          <w:tcPr>
            <w:tcW w:w="2311" w:type="dxa"/>
          </w:tcPr>
          <w:p w14:paraId="665A2EF2"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51</w:t>
            </w:r>
          </w:p>
        </w:tc>
        <w:tc>
          <w:tcPr>
            <w:tcW w:w="2312" w:type="dxa"/>
          </w:tcPr>
          <w:p w14:paraId="2CC7EF8E" w14:textId="77777777" w:rsidR="00944559" w:rsidRPr="00EC3CEB" w:rsidRDefault="002D01AB" w:rsidP="002D01AB">
            <w:pPr>
              <w:spacing w:before="100" w:beforeAutospacing="1" w:after="100" w:afterAutospacing="1"/>
              <w:outlineLvl w:val="3"/>
              <w:rPr>
                <w:rFonts w:ascii="Arial" w:eastAsia="Times New Roman" w:hAnsi="Arial" w:cs="Arial"/>
                <w:bCs/>
                <w:sz w:val="20"/>
                <w:szCs w:val="20"/>
                <w:lang w:eastAsia="en-IN"/>
              </w:rPr>
            </w:pPr>
            <w:r w:rsidRPr="00EC3CEB">
              <w:rPr>
                <w:rFonts w:ascii="Arial" w:eastAsia="Times New Roman" w:hAnsi="Arial" w:cs="Arial"/>
                <w:bCs/>
                <w:sz w:val="20"/>
                <w:szCs w:val="20"/>
                <w:lang w:eastAsia="en-IN"/>
              </w:rPr>
              <w:t>+16</w:t>
            </w:r>
          </w:p>
        </w:tc>
      </w:tr>
    </w:tbl>
    <w:p w14:paraId="1819C1D9" w14:textId="77777777" w:rsidR="00A068A6" w:rsidRPr="00EC3CEB" w:rsidRDefault="008971EB" w:rsidP="00A068A6">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SOCIAL WELFARE INDICATORS</w:t>
      </w:r>
    </w:p>
    <w:p w14:paraId="2F2E6199" w14:textId="77777777" w:rsidR="006D5F3A" w:rsidRPr="00EC3CEB" w:rsidRDefault="008971EB" w:rsidP="00A068A6">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HEALTHCARE ACCESS AND INVESTMENT</w:t>
      </w:r>
    </w:p>
    <w:p w14:paraId="2162F42A" w14:textId="77777777" w:rsidR="006D5F3A" w:rsidRPr="00EC3CEB" w:rsidRDefault="006D5F3A" w:rsidP="006D5F3A">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Developed economic status enabled substantial enhances in healthcare expenditure, from 8,450 to 14, 320 annually (+69.5 %). This increment level reflected both improved affordability and increased health awareness resulting from</w:t>
      </w:r>
      <w:r w:rsidR="00B12D0E" w:rsidRPr="00EC3CEB">
        <w:rPr>
          <w:rFonts w:ascii="Arial" w:eastAsia="Times New Roman" w:hAnsi="Arial" w:cs="Arial"/>
          <w:bCs/>
          <w:sz w:val="20"/>
          <w:szCs w:val="20"/>
          <w:lang w:eastAsia="en-IN"/>
        </w:rPr>
        <w:t xml:space="preserve"> </w:t>
      </w:r>
      <w:proofErr w:type="gramStart"/>
      <w:r w:rsidR="00B12D0E" w:rsidRPr="00EC3CEB">
        <w:rPr>
          <w:rFonts w:ascii="Arial" w:eastAsia="Times New Roman" w:hAnsi="Arial" w:cs="Arial"/>
          <w:bCs/>
          <w:sz w:val="20"/>
          <w:szCs w:val="20"/>
          <w:lang w:eastAsia="en-IN"/>
        </w:rPr>
        <w:t>extension based</w:t>
      </w:r>
      <w:proofErr w:type="gramEnd"/>
      <w:r w:rsidR="00B12D0E" w:rsidRPr="00EC3CEB">
        <w:rPr>
          <w:rFonts w:ascii="Arial" w:eastAsia="Times New Roman" w:hAnsi="Arial" w:cs="Arial"/>
          <w:bCs/>
          <w:sz w:val="20"/>
          <w:szCs w:val="20"/>
          <w:lang w:eastAsia="en-IN"/>
        </w:rPr>
        <w:t xml:space="preserve"> program attainment.</w:t>
      </w:r>
    </w:p>
    <w:p w14:paraId="6C3DB0F8" w14:textId="77777777" w:rsidR="00A068A6" w:rsidRPr="00EC3CEB" w:rsidRDefault="00B12D0E" w:rsidP="00A068A6">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Table 4: Transformation of Social Indexes</w:t>
      </w:r>
    </w:p>
    <w:tbl>
      <w:tblPr>
        <w:tblStyle w:val="TableGrid"/>
        <w:tblW w:w="0" w:type="auto"/>
        <w:tblLook w:val="04A0" w:firstRow="1" w:lastRow="0" w:firstColumn="1" w:lastColumn="0" w:noHBand="0" w:noVBand="1"/>
      </w:tblPr>
      <w:tblGrid>
        <w:gridCol w:w="2310"/>
        <w:gridCol w:w="2310"/>
        <w:gridCol w:w="2311"/>
        <w:gridCol w:w="2311"/>
      </w:tblGrid>
      <w:tr w:rsidR="00B12D0E" w:rsidRPr="00EC3CEB" w14:paraId="699B5559" w14:textId="77777777" w:rsidTr="00B12D0E">
        <w:tc>
          <w:tcPr>
            <w:tcW w:w="2310" w:type="dxa"/>
          </w:tcPr>
          <w:p w14:paraId="15BAFF66"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Indexes</w:t>
            </w:r>
          </w:p>
        </w:tc>
        <w:tc>
          <w:tcPr>
            <w:tcW w:w="2310" w:type="dxa"/>
          </w:tcPr>
          <w:p w14:paraId="41E4B5B6"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 adoption</w:t>
            </w:r>
          </w:p>
        </w:tc>
        <w:tc>
          <w:tcPr>
            <w:tcW w:w="2311" w:type="dxa"/>
          </w:tcPr>
          <w:p w14:paraId="7E1BCFCB"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Post-adoption</w:t>
            </w:r>
          </w:p>
        </w:tc>
        <w:tc>
          <w:tcPr>
            <w:tcW w:w="2311" w:type="dxa"/>
          </w:tcPr>
          <w:p w14:paraId="0BFFA64B"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P-value</w:t>
            </w:r>
          </w:p>
        </w:tc>
      </w:tr>
      <w:tr w:rsidR="00B12D0E" w:rsidRPr="00EC3CEB" w14:paraId="2785D019" w14:textId="77777777" w:rsidTr="00B12D0E">
        <w:trPr>
          <w:trHeight w:val="533"/>
        </w:trPr>
        <w:tc>
          <w:tcPr>
            <w:tcW w:w="2310" w:type="dxa"/>
          </w:tcPr>
          <w:p w14:paraId="072629D4"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Healthcare expenditure </w:t>
            </w:r>
            <w:r w:rsidRPr="00EC3CEB">
              <w:rPr>
                <w:rFonts w:ascii="Arial" w:eastAsia="Times New Roman" w:hAnsi="Arial" w:cs="Arial"/>
                <w:sz w:val="20"/>
                <w:szCs w:val="20"/>
                <w:lang w:eastAsia="en-IN"/>
              </w:rPr>
              <w:t>(₹)</w:t>
            </w:r>
          </w:p>
        </w:tc>
        <w:tc>
          <w:tcPr>
            <w:tcW w:w="2310" w:type="dxa"/>
          </w:tcPr>
          <w:p w14:paraId="5E1F4C1B"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8,450</w:t>
            </w:r>
          </w:p>
        </w:tc>
        <w:tc>
          <w:tcPr>
            <w:tcW w:w="2311" w:type="dxa"/>
          </w:tcPr>
          <w:p w14:paraId="71B79A72"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14,320</w:t>
            </w:r>
          </w:p>
        </w:tc>
        <w:tc>
          <w:tcPr>
            <w:tcW w:w="2311" w:type="dxa"/>
          </w:tcPr>
          <w:p w14:paraId="2BAD042C"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r w:rsidR="00B12D0E" w:rsidRPr="00EC3CEB" w14:paraId="0DAAE27B" w14:textId="77777777" w:rsidTr="00B12D0E">
        <w:trPr>
          <w:trHeight w:val="541"/>
        </w:trPr>
        <w:tc>
          <w:tcPr>
            <w:tcW w:w="2310" w:type="dxa"/>
          </w:tcPr>
          <w:p w14:paraId="538D06D4"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Education of Children’s</w:t>
            </w:r>
            <w:proofErr w:type="gramStart"/>
            <w:r w:rsidRPr="00EC3CEB">
              <w:rPr>
                <w:rFonts w:ascii="Arial" w:eastAsia="Times New Roman" w:hAnsi="Arial" w:cs="Arial"/>
                <w:b/>
                <w:bCs/>
                <w:sz w:val="20"/>
                <w:szCs w:val="20"/>
                <w:lang w:eastAsia="en-IN"/>
              </w:rPr>
              <w:t xml:space="preserve">   (</w:t>
            </w:r>
            <w:proofErr w:type="gramEnd"/>
            <w:r w:rsidRPr="00EC3CEB">
              <w:rPr>
                <w:rFonts w:ascii="Arial" w:eastAsia="Times New Roman" w:hAnsi="Arial" w:cs="Arial"/>
                <w:b/>
                <w:bCs/>
                <w:sz w:val="20"/>
                <w:szCs w:val="20"/>
                <w:lang w:eastAsia="en-IN"/>
              </w:rPr>
              <w:t>%)</w:t>
            </w:r>
          </w:p>
        </w:tc>
        <w:tc>
          <w:tcPr>
            <w:tcW w:w="2310" w:type="dxa"/>
          </w:tcPr>
          <w:p w14:paraId="644BD23F"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67</w:t>
            </w:r>
          </w:p>
        </w:tc>
        <w:tc>
          <w:tcPr>
            <w:tcW w:w="2311" w:type="dxa"/>
          </w:tcPr>
          <w:p w14:paraId="4BCDB5EB"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88</w:t>
            </w:r>
          </w:p>
        </w:tc>
        <w:tc>
          <w:tcPr>
            <w:tcW w:w="2311" w:type="dxa"/>
          </w:tcPr>
          <w:p w14:paraId="2DC8DBF4"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&lt;0.01</w:t>
            </w:r>
          </w:p>
        </w:tc>
      </w:tr>
      <w:tr w:rsidR="00B12D0E" w:rsidRPr="00EC3CEB" w14:paraId="6A5FD761" w14:textId="77777777" w:rsidTr="00B12D0E">
        <w:trPr>
          <w:trHeight w:val="563"/>
        </w:trPr>
        <w:tc>
          <w:tcPr>
            <w:tcW w:w="2310" w:type="dxa"/>
          </w:tcPr>
          <w:p w14:paraId="6FBF3D0E"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Home ownership (%)</w:t>
            </w:r>
          </w:p>
        </w:tc>
        <w:tc>
          <w:tcPr>
            <w:tcW w:w="2310" w:type="dxa"/>
          </w:tcPr>
          <w:p w14:paraId="16964104" w14:textId="77777777" w:rsidR="00B12D0E" w:rsidRPr="00EC3CEB" w:rsidRDefault="00B12D0E"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71</w:t>
            </w:r>
          </w:p>
        </w:tc>
        <w:tc>
          <w:tcPr>
            <w:tcW w:w="2311" w:type="dxa"/>
          </w:tcPr>
          <w:p w14:paraId="1D4904E8"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87</w:t>
            </w:r>
          </w:p>
        </w:tc>
        <w:tc>
          <w:tcPr>
            <w:tcW w:w="2311" w:type="dxa"/>
          </w:tcPr>
          <w:p w14:paraId="154DF294"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&lt;0.05</w:t>
            </w:r>
          </w:p>
        </w:tc>
      </w:tr>
      <w:tr w:rsidR="00B12D0E" w:rsidRPr="00EC3CEB" w14:paraId="526D6623" w14:textId="77777777" w:rsidTr="00B12D0E">
        <w:trPr>
          <w:trHeight w:val="558"/>
        </w:trPr>
        <w:tc>
          <w:tcPr>
            <w:tcW w:w="2310" w:type="dxa"/>
          </w:tcPr>
          <w:p w14:paraId="79D6863E"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Savings </w:t>
            </w:r>
            <w:r w:rsidRPr="00EC3CEB">
              <w:rPr>
                <w:rFonts w:ascii="Arial" w:eastAsia="Times New Roman" w:hAnsi="Arial" w:cs="Arial"/>
                <w:sz w:val="20"/>
                <w:szCs w:val="20"/>
                <w:lang w:eastAsia="en-IN"/>
              </w:rPr>
              <w:t>(₹)</w:t>
            </w:r>
          </w:p>
        </w:tc>
        <w:tc>
          <w:tcPr>
            <w:tcW w:w="2310" w:type="dxa"/>
          </w:tcPr>
          <w:p w14:paraId="35E8E8D8"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14,250</w:t>
            </w:r>
          </w:p>
        </w:tc>
        <w:tc>
          <w:tcPr>
            <w:tcW w:w="2311" w:type="dxa"/>
          </w:tcPr>
          <w:p w14:paraId="433964BC"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33,650</w:t>
            </w:r>
          </w:p>
        </w:tc>
        <w:tc>
          <w:tcPr>
            <w:tcW w:w="2311" w:type="dxa"/>
          </w:tcPr>
          <w:p w14:paraId="0BDA57F7"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r w:rsidR="00B12D0E" w:rsidRPr="00EC3CEB" w14:paraId="04378130" w14:textId="77777777" w:rsidTr="00B12D0E">
        <w:trPr>
          <w:trHeight w:val="564"/>
        </w:trPr>
        <w:tc>
          <w:tcPr>
            <w:tcW w:w="2310" w:type="dxa"/>
          </w:tcPr>
          <w:p w14:paraId="49F42A86" w14:textId="77777777" w:rsidR="00B12D0E" w:rsidRPr="00EC3CEB" w:rsidRDefault="00B12D0E" w:rsidP="006D5F3A">
            <w:pPr>
              <w:spacing w:before="100" w:beforeAutospacing="1" w:after="100" w:afterAutospacing="1"/>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Asset acquisition </w:t>
            </w:r>
            <w:r w:rsidRPr="00EC3CEB">
              <w:rPr>
                <w:rFonts w:ascii="Arial" w:eastAsia="Times New Roman" w:hAnsi="Arial" w:cs="Arial"/>
                <w:sz w:val="20"/>
                <w:szCs w:val="20"/>
                <w:lang w:eastAsia="en-IN"/>
              </w:rPr>
              <w:t>(₹)</w:t>
            </w:r>
          </w:p>
        </w:tc>
        <w:tc>
          <w:tcPr>
            <w:tcW w:w="2310" w:type="dxa"/>
          </w:tcPr>
          <w:p w14:paraId="37104068"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22,500</w:t>
            </w:r>
          </w:p>
        </w:tc>
        <w:tc>
          <w:tcPr>
            <w:tcW w:w="2311" w:type="dxa"/>
          </w:tcPr>
          <w:p w14:paraId="05839493"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bCs/>
                <w:sz w:val="20"/>
                <w:szCs w:val="20"/>
                <w:lang w:eastAsia="en-IN"/>
              </w:rPr>
              <w:t>62,470</w:t>
            </w:r>
          </w:p>
        </w:tc>
        <w:tc>
          <w:tcPr>
            <w:tcW w:w="2311" w:type="dxa"/>
          </w:tcPr>
          <w:p w14:paraId="23E7871F" w14:textId="77777777" w:rsidR="00B12D0E" w:rsidRPr="00EC3CEB" w:rsidRDefault="00323C92" w:rsidP="006D5F3A">
            <w:pPr>
              <w:spacing w:before="100" w:beforeAutospacing="1" w:after="100" w:afterAutospacing="1"/>
              <w:rPr>
                <w:rFonts w:ascii="Arial" w:eastAsia="Times New Roman" w:hAnsi="Arial" w:cs="Arial"/>
                <w:bCs/>
                <w:sz w:val="20"/>
                <w:szCs w:val="20"/>
                <w:lang w:eastAsia="en-IN"/>
              </w:rPr>
            </w:pPr>
            <w:r w:rsidRPr="00EC3CEB">
              <w:rPr>
                <w:rFonts w:ascii="Arial" w:eastAsia="Times New Roman" w:hAnsi="Arial" w:cs="Arial"/>
                <w:sz w:val="20"/>
                <w:szCs w:val="20"/>
                <w:lang w:eastAsia="en-IN"/>
              </w:rPr>
              <w:t>&lt;0.001</w:t>
            </w:r>
          </w:p>
        </w:tc>
      </w:tr>
    </w:tbl>
    <w:p w14:paraId="6063C881" w14:textId="77777777" w:rsidR="00B12D0E"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EDUCATIONAL INVESTMENTS</w:t>
      </w:r>
    </w:p>
    <w:p w14:paraId="6F0FF44C" w14:textId="77777777" w:rsidR="00323C92" w:rsidRPr="00EC3CEB" w:rsidRDefault="00323C92" w:rsidP="00EF26FA">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Children’s school and college enrolment </w:t>
      </w:r>
      <w:r w:rsidR="00EF26FA" w:rsidRPr="00EC3CEB">
        <w:rPr>
          <w:rFonts w:ascii="Arial" w:eastAsia="Times New Roman" w:hAnsi="Arial" w:cs="Arial"/>
          <w:bCs/>
          <w:sz w:val="20"/>
          <w:szCs w:val="20"/>
          <w:lang w:eastAsia="en-IN"/>
        </w:rPr>
        <w:t>rates enhanced</w:t>
      </w:r>
      <w:r w:rsidRPr="00EC3CEB">
        <w:rPr>
          <w:rFonts w:ascii="Arial" w:eastAsia="Times New Roman" w:hAnsi="Arial" w:cs="Arial"/>
          <w:bCs/>
          <w:sz w:val="20"/>
          <w:szCs w:val="20"/>
          <w:lang w:eastAsia="en-IN"/>
        </w:rPr>
        <w:t xml:space="preserve"> from 67 % to 88 %, with specially reported improvements among girls.</w:t>
      </w:r>
      <w:r w:rsidR="00EF26FA" w:rsidRPr="00EC3CEB">
        <w:rPr>
          <w:rFonts w:ascii="Arial" w:eastAsia="Times New Roman" w:hAnsi="Arial" w:cs="Arial"/>
          <w:bCs/>
          <w:sz w:val="20"/>
          <w:szCs w:val="20"/>
          <w:lang w:eastAsia="en-IN"/>
        </w:rPr>
        <w:t xml:space="preserve"> Families described increased ability to pay tuition fees, purchase educational materials and boost higher education aspirations.</w:t>
      </w:r>
    </w:p>
    <w:p w14:paraId="521BF5FA" w14:textId="77777777" w:rsidR="00B12D0E"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HOUSING AND ASSET AQUIREMENT</w:t>
      </w:r>
    </w:p>
    <w:p w14:paraId="15B86717" w14:textId="77777777" w:rsidR="008E401E" w:rsidRPr="00EC3CEB" w:rsidRDefault="008E401E" w:rsidP="00A05943">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Home ownership rates raised from 71% to 87 %, with majority of farmers invested their money in home repair or framing structure</w:t>
      </w:r>
      <w:r w:rsidR="00A05943" w:rsidRPr="00EC3CEB">
        <w:rPr>
          <w:rFonts w:ascii="Arial" w:eastAsia="Times New Roman" w:hAnsi="Arial" w:cs="Arial"/>
          <w:bCs/>
          <w:sz w:val="20"/>
          <w:szCs w:val="20"/>
          <w:lang w:eastAsia="en-IN"/>
        </w:rPr>
        <w:t xml:space="preserve"> and productive assets. Asset acquirement patterns indicate strategic investments in aquaculture infrastructure specifying trust in technology sustainability.</w:t>
      </w:r>
    </w:p>
    <w:p w14:paraId="5E57AD14" w14:textId="77777777" w:rsidR="00B12D0E" w:rsidRPr="00EC3CEB" w:rsidRDefault="008971EB" w:rsidP="006D5F3A">
      <w:pPr>
        <w:spacing w:before="100" w:beforeAutospacing="1" w:after="100" w:afterAutospacing="1" w:line="240" w:lineRule="auto"/>
        <w:rPr>
          <w:rFonts w:ascii="Arial" w:eastAsia="Times New Roman" w:hAnsi="Arial" w:cs="Arial"/>
          <w:b/>
          <w:bCs/>
          <w:lang w:eastAsia="en-IN"/>
        </w:rPr>
      </w:pPr>
      <w:r>
        <w:rPr>
          <w:rFonts w:ascii="Arial" w:eastAsia="Times New Roman" w:hAnsi="Arial" w:cs="Arial"/>
          <w:b/>
          <w:bCs/>
          <w:lang w:eastAsia="en-IN"/>
        </w:rPr>
        <w:t>KNOWLEDGE DELIVER AND CAPACITY BUILDING</w:t>
      </w:r>
    </w:p>
    <w:p w14:paraId="6497BC4B" w14:textId="77777777" w:rsidR="00A05943" w:rsidRPr="00EC3CEB" w:rsidRDefault="008971EB" w:rsidP="006D5F3A">
      <w:pPr>
        <w:spacing w:before="100" w:beforeAutospacing="1" w:after="100" w:afterAutospacing="1"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TECHNICAL KNOWLEDGE PROCUREMENT</w:t>
      </w:r>
    </w:p>
    <w:p w14:paraId="2C1F75E5" w14:textId="77777777" w:rsidR="00A05943" w:rsidRPr="00EC3CEB" w:rsidRDefault="00A05943"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Before training, practices of aquaculture revealed significant knowledge gaps in fish nutrition principles, advanced feed formulation techniques and feeding management’s strategies</w:t>
      </w:r>
      <w:r w:rsidR="00103635" w:rsidRPr="00EC3CEB">
        <w:rPr>
          <w:rFonts w:ascii="Arial" w:eastAsia="Times New Roman" w:hAnsi="Arial" w:cs="Arial"/>
          <w:bCs/>
          <w:sz w:val="20"/>
          <w:szCs w:val="20"/>
          <w:lang w:eastAsia="en-IN"/>
        </w:rPr>
        <w:t>. Post training matter analysis documented substantial improvements across all knowledge domains.</w:t>
      </w:r>
    </w:p>
    <w:p w14:paraId="4DFA9434" w14:textId="77777777" w:rsidR="00103635" w:rsidRPr="00EC3CEB" w:rsidRDefault="00103635" w:rsidP="00103635">
      <w:pPr>
        <w:spacing w:before="100" w:beforeAutospacing="1" w:after="100" w:afterAutospacing="1" w:line="240" w:lineRule="auto"/>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 Table 5: Knowledge Valuation Results</w:t>
      </w:r>
    </w:p>
    <w:tbl>
      <w:tblPr>
        <w:tblStyle w:val="TableGrid"/>
        <w:tblW w:w="0" w:type="auto"/>
        <w:tblLook w:val="04A0" w:firstRow="1" w:lastRow="0" w:firstColumn="1" w:lastColumn="0" w:noHBand="0" w:noVBand="1"/>
      </w:tblPr>
      <w:tblGrid>
        <w:gridCol w:w="2310"/>
        <w:gridCol w:w="2310"/>
        <w:gridCol w:w="2311"/>
        <w:gridCol w:w="2311"/>
      </w:tblGrid>
      <w:tr w:rsidR="00103635" w:rsidRPr="00EC3CEB" w14:paraId="2B2BFC2A" w14:textId="77777777" w:rsidTr="00103635">
        <w:trPr>
          <w:trHeight w:val="655"/>
        </w:trPr>
        <w:tc>
          <w:tcPr>
            <w:tcW w:w="2310" w:type="dxa"/>
          </w:tcPr>
          <w:p w14:paraId="211469B5"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Knowledge Domain</w:t>
            </w:r>
          </w:p>
        </w:tc>
        <w:tc>
          <w:tcPr>
            <w:tcW w:w="2310" w:type="dxa"/>
          </w:tcPr>
          <w:p w14:paraId="2727FDED"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Pre Training Score (%)</w:t>
            </w:r>
          </w:p>
        </w:tc>
        <w:tc>
          <w:tcPr>
            <w:tcW w:w="2311" w:type="dxa"/>
          </w:tcPr>
          <w:p w14:paraId="44453747"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Post Training Score (%)</w:t>
            </w:r>
          </w:p>
        </w:tc>
        <w:tc>
          <w:tcPr>
            <w:tcW w:w="2311" w:type="dxa"/>
          </w:tcPr>
          <w:p w14:paraId="2E6671E4"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Improvement</w:t>
            </w:r>
          </w:p>
        </w:tc>
      </w:tr>
      <w:tr w:rsidR="00103635" w:rsidRPr="00EC3CEB" w14:paraId="74B6E229" w14:textId="77777777" w:rsidTr="00103635">
        <w:trPr>
          <w:trHeight w:val="551"/>
        </w:trPr>
        <w:tc>
          <w:tcPr>
            <w:tcW w:w="2310" w:type="dxa"/>
          </w:tcPr>
          <w:p w14:paraId="5175A3E9"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Fish nutrition</w:t>
            </w:r>
          </w:p>
        </w:tc>
        <w:tc>
          <w:tcPr>
            <w:tcW w:w="2310" w:type="dxa"/>
          </w:tcPr>
          <w:p w14:paraId="291DF484"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33</w:t>
            </w:r>
          </w:p>
        </w:tc>
        <w:tc>
          <w:tcPr>
            <w:tcW w:w="2311" w:type="dxa"/>
          </w:tcPr>
          <w:p w14:paraId="7D3A41BE"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77</w:t>
            </w:r>
          </w:p>
        </w:tc>
        <w:tc>
          <w:tcPr>
            <w:tcW w:w="2311" w:type="dxa"/>
          </w:tcPr>
          <w:p w14:paraId="3EF91567"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r>
      <w:tr w:rsidR="00103635" w:rsidRPr="00EC3CEB" w14:paraId="350BB29E" w14:textId="77777777" w:rsidTr="00103635">
        <w:trPr>
          <w:trHeight w:val="559"/>
        </w:trPr>
        <w:tc>
          <w:tcPr>
            <w:tcW w:w="2310" w:type="dxa"/>
          </w:tcPr>
          <w:p w14:paraId="270F459E"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Selection of feed ingredients</w:t>
            </w:r>
          </w:p>
        </w:tc>
        <w:tc>
          <w:tcPr>
            <w:tcW w:w="2310" w:type="dxa"/>
          </w:tcPr>
          <w:p w14:paraId="0FEE88A8"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28</w:t>
            </w:r>
          </w:p>
        </w:tc>
        <w:tc>
          <w:tcPr>
            <w:tcW w:w="2311" w:type="dxa"/>
          </w:tcPr>
          <w:p w14:paraId="4CFD48BB"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82</w:t>
            </w:r>
          </w:p>
        </w:tc>
        <w:tc>
          <w:tcPr>
            <w:tcW w:w="2311" w:type="dxa"/>
          </w:tcPr>
          <w:p w14:paraId="2BDC1483"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+54</w:t>
            </w:r>
          </w:p>
        </w:tc>
      </w:tr>
      <w:tr w:rsidR="00103635" w:rsidRPr="00EC3CEB" w14:paraId="484924B6" w14:textId="77777777" w:rsidTr="00103635">
        <w:trPr>
          <w:trHeight w:val="446"/>
        </w:trPr>
        <w:tc>
          <w:tcPr>
            <w:tcW w:w="2310" w:type="dxa"/>
          </w:tcPr>
          <w:p w14:paraId="1CD026C0"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Formulation calculations</w:t>
            </w:r>
          </w:p>
        </w:tc>
        <w:tc>
          <w:tcPr>
            <w:tcW w:w="2310" w:type="dxa"/>
          </w:tcPr>
          <w:p w14:paraId="786B54EF"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23</w:t>
            </w:r>
          </w:p>
        </w:tc>
        <w:tc>
          <w:tcPr>
            <w:tcW w:w="2311" w:type="dxa"/>
          </w:tcPr>
          <w:p w14:paraId="48A65613"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87</w:t>
            </w:r>
          </w:p>
        </w:tc>
        <w:tc>
          <w:tcPr>
            <w:tcW w:w="2311" w:type="dxa"/>
          </w:tcPr>
          <w:p w14:paraId="3040FD7B"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+64</w:t>
            </w:r>
          </w:p>
        </w:tc>
      </w:tr>
      <w:tr w:rsidR="00103635" w:rsidRPr="00EC3CEB" w14:paraId="5C42850E" w14:textId="77777777" w:rsidTr="00103635">
        <w:trPr>
          <w:trHeight w:val="629"/>
        </w:trPr>
        <w:tc>
          <w:tcPr>
            <w:tcW w:w="2310" w:type="dxa"/>
          </w:tcPr>
          <w:p w14:paraId="39122978"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Feeding management</w:t>
            </w:r>
          </w:p>
        </w:tc>
        <w:tc>
          <w:tcPr>
            <w:tcW w:w="2310" w:type="dxa"/>
          </w:tcPr>
          <w:p w14:paraId="08CDA1C9"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41</w:t>
            </w:r>
          </w:p>
        </w:tc>
        <w:tc>
          <w:tcPr>
            <w:tcW w:w="2311" w:type="dxa"/>
          </w:tcPr>
          <w:p w14:paraId="53C4508B"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w:t>
            </w:r>
          </w:p>
        </w:tc>
        <w:tc>
          <w:tcPr>
            <w:tcW w:w="2311" w:type="dxa"/>
          </w:tcPr>
          <w:p w14:paraId="2D52CB00"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+48</w:t>
            </w:r>
          </w:p>
        </w:tc>
      </w:tr>
      <w:tr w:rsidR="00103635" w:rsidRPr="00EC3CEB" w14:paraId="6D37A282" w14:textId="77777777" w:rsidTr="00103635">
        <w:trPr>
          <w:trHeight w:val="517"/>
        </w:trPr>
        <w:tc>
          <w:tcPr>
            <w:tcW w:w="2310" w:type="dxa"/>
          </w:tcPr>
          <w:p w14:paraId="7EF763EA"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Water quality relationships</w:t>
            </w:r>
          </w:p>
        </w:tc>
        <w:tc>
          <w:tcPr>
            <w:tcW w:w="2310" w:type="dxa"/>
          </w:tcPr>
          <w:p w14:paraId="73C1158B"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29</w:t>
            </w:r>
          </w:p>
        </w:tc>
        <w:tc>
          <w:tcPr>
            <w:tcW w:w="2311" w:type="dxa"/>
          </w:tcPr>
          <w:p w14:paraId="51647A58"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73</w:t>
            </w:r>
          </w:p>
        </w:tc>
        <w:tc>
          <w:tcPr>
            <w:tcW w:w="2311" w:type="dxa"/>
          </w:tcPr>
          <w:p w14:paraId="16B65DC2"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+44</w:t>
            </w:r>
          </w:p>
        </w:tc>
      </w:tr>
      <w:tr w:rsidR="00103635" w:rsidRPr="00EC3CEB" w14:paraId="3832C37F" w14:textId="77777777" w:rsidTr="00103635">
        <w:trPr>
          <w:trHeight w:val="566"/>
        </w:trPr>
        <w:tc>
          <w:tcPr>
            <w:tcW w:w="2310" w:type="dxa"/>
          </w:tcPr>
          <w:p w14:paraId="0A623690" w14:textId="77777777" w:rsidR="00103635" w:rsidRPr="00EC3CEB" w:rsidRDefault="00103635" w:rsidP="00103635">
            <w:pPr>
              <w:spacing w:before="100" w:beforeAutospacing="1" w:after="100" w:afterAutospacing="1"/>
              <w:jc w:val="both"/>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Record keeping</w:t>
            </w:r>
          </w:p>
        </w:tc>
        <w:tc>
          <w:tcPr>
            <w:tcW w:w="2310" w:type="dxa"/>
          </w:tcPr>
          <w:p w14:paraId="74D3E3FD"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18</w:t>
            </w:r>
          </w:p>
        </w:tc>
        <w:tc>
          <w:tcPr>
            <w:tcW w:w="2311" w:type="dxa"/>
          </w:tcPr>
          <w:p w14:paraId="7FDE4B28"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76</w:t>
            </w:r>
          </w:p>
        </w:tc>
        <w:tc>
          <w:tcPr>
            <w:tcW w:w="2311" w:type="dxa"/>
          </w:tcPr>
          <w:p w14:paraId="0DF62D41" w14:textId="77777777" w:rsidR="00103635" w:rsidRPr="00EC3CEB" w:rsidRDefault="00C850B1" w:rsidP="00103635">
            <w:pPr>
              <w:spacing w:before="100" w:beforeAutospacing="1" w:after="100" w:afterAutospacing="1"/>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+58</w:t>
            </w:r>
          </w:p>
        </w:tc>
      </w:tr>
    </w:tbl>
    <w:p w14:paraId="0E82B169" w14:textId="77777777" w:rsidR="00C850B1" w:rsidRPr="00EC3CEB" w:rsidRDefault="008971EB" w:rsidP="00103635">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TECHNOLOGY ADOPTION AND APPLICATION</w:t>
      </w:r>
      <w:r w:rsidR="00C850B1" w:rsidRPr="00EC3CEB">
        <w:rPr>
          <w:rFonts w:ascii="Arial" w:eastAsia="Times New Roman" w:hAnsi="Arial" w:cs="Arial"/>
          <w:b/>
          <w:bCs/>
          <w:sz w:val="20"/>
          <w:szCs w:val="20"/>
          <w:lang w:eastAsia="en-IN"/>
        </w:rPr>
        <w:t>:</w:t>
      </w:r>
    </w:p>
    <w:p w14:paraId="46DCCD8E" w14:textId="77777777" w:rsidR="00C850B1" w:rsidRPr="00EC3CEB" w:rsidRDefault="00C850B1"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Research support to adoption of advanced technology in three distinct rural areas and adoption rates varied by formulation complexity and farm </w:t>
      </w:r>
      <w:proofErr w:type="gramStart"/>
      <w:r w:rsidRPr="00EC3CEB">
        <w:rPr>
          <w:rFonts w:ascii="Arial" w:eastAsia="Times New Roman" w:hAnsi="Arial" w:cs="Arial"/>
          <w:bCs/>
          <w:sz w:val="20"/>
          <w:szCs w:val="20"/>
          <w:lang w:eastAsia="en-IN"/>
        </w:rPr>
        <w:t>characteristics .</w:t>
      </w:r>
      <w:proofErr w:type="gramEnd"/>
      <w:r w:rsidRPr="00EC3CEB">
        <w:rPr>
          <w:rFonts w:ascii="Arial" w:eastAsia="Times New Roman" w:hAnsi="Arial" w:cs="Arial"/>
          <w:bCs/>
          <w:sz w:val="20"/>
          <w:szCs w:val="20"/>
          <w:lang w:eastAsia="en-IN"/>
        </w:rPr>
        <w:t xml:space="preserve"> Simplicity of Pearson Square method achieved 99 % adoption among trained farmers. Farmers</w:t>
      </w:r>
      <w:r w:rsidR="00C23127" w:rsidRPr="00EC3CEB">
        <w:rPr>
          <w:rFonts w:ascii="Arial" w:eastAsia="Times New Roman" w:hAnsi="Arial" w:cs="Arial"/>
          <w:bCs/>
          <w:sz w:val="20"/>
          <w:szCs w:val="20"/>
          <w:lang w:eastAsia="en-IN"/>
        </w:rPr>
        <w:t xml:space="preserve"> manifested remarkable adaptability, modifying techniques based on local ingredient availability and market conditions</w:t>
      </w:r>
    </w:p>
    <w:p w14:paraId="1FC69435" w14:textId="77777777" w:rsidR="00103635" w:rsidRPr="00EC3CEB" w:rsidRDefault="008971EB" w:rsidP="00103635">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SOCIAL INVOVEMENT AND EQUITY</w:t>
      </w:r>
    </w:p>
    <w:p w14:paraId="20308401" w14:textId="77777777" w:rsidR="00C23127" w:rsidRPr="00EC3CEB" w:rsidRDefault="008971EB" w:rsidP="00103635">
      <w:pPr>
        <w:spacing w:before="100" w:beforeAutospacing="1" w:after="100" w:afterAutospacing="1" w:line="240" w:lineRule="auto"/>
        <w:jc w:val="both"/>
        <w:rPr>
          <w:rFonts w:ascii="Arial" w:eastAsia="Times New Roman" w:hAnsi="Arial" w:cs="Arial"/>
          <w:b/>
          <w:bCs/>
          <w:sz w:val="20"/>
          <w:szCs w:val="20"/>
          <w:lang w:eastAsia="en-IN"/>
        </w:rPr>
      </w:pPr>
      <w:r>
        <w:rPr>
          <w:rFonts w:ascii="Arial" w:eastAsia="Times New Roman" w:hAnsi="Arial" w:cs="Arial"/>
          <w:b/>
          <w:bCs/>
          <w:sz w:val="20"/>
          <w:szCs w:val="20"/>
          <w:lang w:eastAsia="en-IN"/>
        </w:rPr>
        <w:t>MARGINALIZED GROUP INVOLVEMENT</w:t>
      </w:r>
    </w:p>
    <w:p w14:paraId="0044F089" w14:textId="77777777" w:rsidR="00C23127" w:rsidRPr="00EC3CEB" w:rsidRDefault="00C23127" w:rsidP="00103635">
      <w:pPr>
        <w:spacing w:before="100" w:beforeAutospacing="1" w:after="100" w:afterAutospacing="1" w:line="240" w:lineRule="auto"/>
        <w:jc w:val="both"/>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Attainment among marginalized social </w:t>
      </w:r>
      <w:r w:rsidR="00667831" w:rsidRPr="00EC3CEB">
        <w:rPr>
          <w:rFonts w:ascii="Arial" w:eastAsia="Times New Roman" w:hAnsi="Arial" w:cs="Arial"/>
          <w:bCs/>
          <w:sz w:val="20"/>
          <w:szCs w:val="20"/>
          <w:lang w:eastAsia="en-IN"/>
        </w:rPr>
        <w:t>groups</w:t>
      </w:r>
      <w:r w:rsidRPr="00EC3CEB">
        <w:rPr>
          <w:rFonts w:ascii="Arial" w:eastAsia="Times New Roman" w:hAnsi="Arial" w:cs="Arial"/>
          <w:bCs/>
          <w:sz w:val="20"/>
          <w:szCs w:val="20"/>
          <w:lang w:eastAsia="en-IN"/>
        </w:rPr>
        <w:t xml:space="preserve"> raised from 18 </w:t>
      </w:r>
      <w:proofErr w:type="gramStart"/>
      <w:r w:rsidRPr="00EC3CEB">
        <w:rPr>
          <w:rFonts w:ascii="Arial" w:eastAsia="Times New Roman" w:hAnsi="Arial" w:cs="Arial"/>
          <w:bCs/>
          <w:sz w:val="20"/>
          <w:szCs w:val="20"/>
          <w:lang w:eastAsia="en-IN"/>
        </w:rPr>
        <w:t>%  32</w:t>
      </w:r>
      <w:proofErr w:type="gramEnd"/>
      <w:r w:rsidR="00667831" w:rsidRPr="00EC3CEB">
        <w:rPr>
          <w:rFonts w:ascii="Arial" w:eastAsia="Times New Roman" w:hAnsi="Arial" w:cs="Arial"/>
          <w:bCs/>
          <w:sz w:val="20"/>
          <w:szCs w:val="20"/>
          <w:lang w:eastAsia="en-IN"/>
        </w:rPr>
        <w:t>% across all functions. This development indicates the technology vital for initiating social inclusion and deducting economic disparities within rural society.</w:t>
      </w:r>
    </w:p>
    <w:p w14:paraId="6FCC66E6" w14:textId="77777777" w:rsidR="00A05943"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YOUTH INVOLVEMENT</w:t>
      </w:r>
    </w:p>
    <w:p w14:paraId="0F946910" w14:textId="77777777" w:rsidR="00667831" w:rsidRPr="00EC3CEB" w:rsidRDefault="008D70C2" w:rsidP="008D70C2">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The technical type of feed preparation </w:t>
      </w:r>
      <w:proofErr w:type="gramStart"/>
      <w:r w:rsidRPr="00EC3CEB">
        <w:rPr>
          <w:rFonts w:ascii="Arial" w:eastAsia="Times New Roman" w:hAnsi="Arial" w:cs="Arial"/>
          <w:bCs/>
          <w:sz w:val="20"/>
          <w:szCs w:val="20"/>
          <w:lang w:eastAsia="en-IN"/>
        </w:rPr>
        <w:t>catch</w:t>
      </w:r>
      <w:proofErr w:type="gramEnd"/>
      <w:r w:rsidRPr="00EC3CEB">
        <w:rPr>
          <w:rFonts w:ascii="Arial" w:eastAsia="Times New Roman" w:hAnsi="Arial" w:cs="Arial"/>
          <w:bCs/>
          <w:sz w:val="20"/>
          <w:szCs w:val="20"/>
          <w:lang w:eastAsia="en-IN"/>
        </w:rPr>
        <w:t xml:space="preserve"> attention of youth and initiate 67 % of participant involved them with this activity. Young family members and common youth people of rural areas were deprived from achievement of proper skills and often served as knowledge brokers, facilitating technology adoption and adaptation.</w:t>
      </w:r>
    </w:p>
    <w:p w14:paraId="4B8F5511" w14:textId="77777777" w:rsidR="00A05943"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COMMUNITY NETWORKS AND SOCIAL CAPITAL</w:t>
      </w:r>
    </w:p>
    <w:p w14:paraId="54BF473D" w14:textId="77777777" w:rsidR="00996061" w:rsidRPr="00EC3CEB" w:rsidRDefault="00996061" w:rsidP="00DA46A1">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The structure of farmers interest groups </w:t>
      </w:r>
      <w:proofErr w:type="gramStart"/>
      <w:r w:rsidRPr="00EC3CEB">
        <w:rPr>
          <w:rFonts w:ascii="Arial" w:eastAsia="Times New Roman" w:hAnsi="Arial" w:cs="Arial"/>
          <w:bCs/>
          <w:sz w:val="20"/>
          <w:szCs w:val="20"/>
          <w:lang w:eastAsia="en-IN"/>
        </w:rPr>
        <w:t>build</w:t>
      </w:r>
      <w:proofErr w:type="gramEnd"/>
      <w:r w:rsidRPr="00EC3CEB">
        <w:rPr>
          <w:rFonts w:ascii="Arial" w:eastAsia="Times New Roman" w:hAnsi="Arial" w:cs="Arial"/>
          <w:bCs/>
          <w:sz w:val="20"/>
          <w:szCs w:val="20"/>
          <w:lang w:eastAsia="en-IN"/>
        </w:rPr>
        <w:t xml:space="preserve"> sustainable support networks extending beyond technical assistance. These commenced groups established informal cooperatives</w:t>
      </w:r>
      <w:r w:rsidR="00DA46A1" w:rsidRPr="00EC3CEB">
        <w:rPr>
          <w:rFonts w:ascii="Arial" w:eastAsia="Times New Roman" w:hAnsi="Arial" w:cs="Arial"/>
          <w:bCs/>
          <w:sz w:val="20"/>
          <w:szCs w:val="20"/>
          <w:lang w:eastAsia="en-IN"/>
        </w:rPr>
        <w:t xml:space="preserve"> for ingredient sourcing, knowledge transfer and market coordination, strengthening social capital within defined communities</w:t>
      </w:r>
    </w:p>
    <w:p w14:paraId="491CD5BD" w14:textId="77777777" w:rsidR="00606605" w:rsidRPr="00EC3CEB" w:rsidRDefault="008971EB" w:rsidP="00A05943">
      <w:pPr>
        <w:spacing w:before="100" w:beforeAutospacing="1" w:after="100" w:afterAutospacing="1" w:line="240" w:lineRule="auto"/>
        <w:outlineLvl w:val="2"/>
        <w:rPr>
          <w:rFonts w:ascii="Arial" w:eastAsia="Times New Roman" w:hAnsi="Arial" w:cs="Arial"/>
          <w:b/>
          <w:bCs/>
          <w:lang w:eastAsia="en-IN"/>
        </w:rPr>
      </w:pPr>
      <w:r>
        <w:rPr>
          <w:rFonts w:ascii="Arial" w:eastAsia="Times New Roman" w:hAnsi="Arial" w:cs="Arial"/>
          <w:b/>
          <w:bCs/>
          <w:lang w:eastAsia="en-IN"/>
        </w:rPr>
        <w:t xml:space="preserve">ECONOMIC SUSTAINABILITY AND </w:t>
      </w:r>
      <w:proofErr w:type="gramStart"/>
      <w:r>
        <w:rPr>
          <w:rFonts w:ascii="Arial" w:eastAsia="Times New Roman" w:hAnsi="Arial" w:cs="Arial"/>
          <w:b/>
          <w:bCs/>
          <w:lang w:eastAsia="en-IN"/>
        </w:rPr>
        <w:t>LONG TERM</w:t>
      </w:r>
      <w:proofErr w:type="gramEnd"/>
      <w:r>
        <w:rPr>
          <w:rFonts w:ascii="Arial" w:eastAsia="Times New Roman" w:hAnsi="Arial" w:cs="Arial"/>
          <w:b/>
          <w:bCs/>
          <w:lang w:eastAsia="en-IN"/>
        </w:rPr>
        <w:t xml:space="preserve"> POTENTIALITY</w:t>
      </w:r>
    </w:p>
    <w:p w14:paraId="724080AF" w14:textId="77777777" w:rsidR="00606605" w:rsidRPr="00EC3CEB" w:rsidRDefault="008971EB" w:rsidP="00A05943">
      <w:pPr>
        <w:spacing w:before="100" w:beforeAutospacing="1" w:after="100" w:afterAutospacing="1" w:line="240" w:lineRule="auto"/>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COST BENEFIT ANALYSIS</w:t>
      </w:r>
    </w:p>
    <w:p w14:paraId="2F95AF4A" w14:textId="77777777" w:rsidR="00A05943" w:rsidRPr="00EC3CEB" w:rsidRDefault="00606605" w:rsidP="00A05943">
      <w:pPr>
        <w:spacing w:before="100" w:beforeAutospacing="1" w:after="100" w:afterAutospacing="1" w:line="240" w:lineRule="auto"/>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Economic assessment revealed sturdy positive returns</w:t>
      </w:r>
      <w:r w:rsidR="006239E1" w:rsidRPr="00EC3CEB">
        <w:rPr>
          <w:rFonts w:ascii="Arial" w:eastAsia="Times New Roman" w:hAnsi="Arial" w:cs="Arial"/>
          <w:bCs/>
          <w:sz w:val="20"/>
          <w:szCs w:val="20"/>
          <w:lang w:eastAsia="en-IN"/>
        </w:rPr>
        <w:t xml:space="preserve"> across all utilization scenarios. In small farms attain significant cost benefit ratios by utilizing Pearson Square method.</w:t>
      </w:r>
    </w:p>
    <w:p w14:paraId="1C726B26" w14:textId="77777777" w:rsidR="006239E1" w:rsidRPr="00EC3CEB" w:rsidRDefault="006239E1" w:rsidP="00A05943">
      <w:pPr>
        <w:spacing w:before="100" w:beforeAutospacing="1" w:after="100" w:afterAutospacing="1" w:line="240" w:lineRule="auto"/>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 xml:space="preserve">Table </w:t>
      </w:r>
      <w:r w:rsidR="00AD54F2">
        <w:rPr>
          <w:rFonts w:ascii="Arial" w:eastAsia="Times New Roman" w:hAnsi="Arial" w:cs="Arial"/>
          <w:b/>
          <w:bCs/>
          <w:sz w:val="20"/>
          <w:szCs w:val="20"/>
          <w:lang w:eastAsia="en-IN"/>
        </w:rPr>
        <w:t>6</w:t>
      </w:r>
      <w:r w:rsidRPr="00EC3CEB">
        <w:rPr>
          <w:rFonts w:ascii="Arial" w:eastAsia="Times New Roman" w:hAnsi="Arial" w:cs="Arial"/>
          <w:b/>
          <w:bCs/>
          <w:sz w:val="20"/>
          <w:szCs w:val="20"/>
          <w:lang w:eastAsia="en-IN"/>
        </w:rPr>
        <w:t>: Economic Sustainability Indexes</w:t>
      </w:r>
    </w:p>
    <w:p w14:paraId="6C854C4C" w14:textId="77777777" w:rsidR="006239E1" w:rsidRPr="00EC3CEB" w:rsidRDefault="006239E1" w:rsidP="00A05943">
      <w:pPr>
        <w:spacing w:before="100" w:beforeAutospacing="1" w:after="100" w:afterAutospacing="1" w:line="240" w:lineRule="auto"/>
        <w:outlineLvl w:val="2"/>
        <w:rPr>
          <w:rFonts w:ascii="Arial" w:eastAsia="Times New Roman" w:hAnsi="Arial" w:cs="Arial"/>
          <w:bCs/>
          <w:sz w:val="20"/>
          <w:szCs w:val="20"/>
          <w:lang w:eastAsia="en-IN"/>
        </w:rPr>
      </w:pPr>
    </w:p>
    <w:tbl>
      <w:tblPr>
        <w:tblStyle w:val="TableGrid"/>
        <w:tblW w:w="0" w:type="auto"/>
        <w:tblLook w:val="04A0" w:firstRow="1" w:lastRow="0" w:firstColumn="1" w:lastColumn="0" w:noHBand="0" w:noVBand="1"/>
      </w:tblPr>
      <w:tblGrid>
        <w:gridCol w:w="3080"/>
        <w:gridCol w:w="3081"/>
        <w:gridCol w:w="3081"/>
      </w:tblGrid>
      <w:tr w:rsidR="006239E1" w:rsidRPr="00EC3CEB" w14:paraId="781A73D9" w14:textId="77777777" w:rsidTr="006239E1">
        <w:trPr>
          <w:trHeight w:val="501"/>
        </w:trPr>
        <w:tc>
          <w:tcPr>
            <w:tcW w:w="3080" w:type="dxa"/>
          </w:tcPr>
          <w:p w14:paraId="50CCE1FD"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Indicators</w:t>
            </w:r>
          </w:p>
        </w:tc>
        <w:tc>
          <w:tcPr>
            <w:tcW w:w="3081" w:type="dxa"/>
          </w:tcPr>
          <w:p w14:paraId="5F0693C8"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Utilizing Pearson Square Method</w:t>
            </w:r>
          </w:p>
        </w:tc>
        <w:tc>
          <w:tcPr>
            <w:tcW w:w="3081" w:type="dxa"/>
          </w:tcPr>
          <w:p w14:paraId="1A603693"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bCs/>
                <w:sz w:val="20"/>
                <w:szCs w:val="20"/>
                <w:lang w:eastAsia="en-IN"/>
              </w:rPr>
              <w:t>Following Traditional Farming</w:t>
            </w:r>
          </w:p>
        </w:tc>
      </w:tr>
      <w:tr w:rsidR="006239E1" w:rsidRPr="00EC3CEB" w14:paraId="1AF51603" w14:textId="77777777" w:rsidTr="006239E1">
        <w:trPr>
          <w:trHeight w:val="637"/>
        </w:trPr>
        <w:tc>
          <w:tcPr>
            <w:tcW w:w="3080" w:type="dxa"/>
          </w:tcPr>
          <w:p w14:paraId="29DB52DB"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Net profit (₹/ha)</w:t>
            </w:r>
          </w:p>
        </w:tc>
        <w:tc>
          <w:tcPr>
            <w:tcW w:w="3081" w:type="dxa"/>
          </w:tcPr>
          <w:p w14:paraId="5E065B52"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89,247</w:t>
            </w:r>
          </w:p>
        </w:tc>
        <w:tc>
          <w:tcPr>
            <w:tcW w:w="3081" w:type="dxa"/>
          </w:tcPr>
          <w:p w14:paraId="34EA48BC"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45,620</w:t>
            </w:r>
          </w:p>
        </w:tc>
      </w:tr>
      <w:tr w:rsidR="006239E1" w:rsidRPr="00EC3CEB" w14:paraId="0FA02975" w14:textId="77777777" w:rsidTr="006239E1">
        <w:trPr>
          <w:trHeight w:val="547"/>
        </w:trPr>
        <w:tc>
          <w:tcPr>
            <w:tcW w:w="3080" w:type="dxa"/>
          </w:tcPr>
          <w:p w14:paraId="475A3008" w14:textId="77777777" w:rsidR="006239E1" w:rsidRPr="00EC3CEB" w:rsidRDefault="006239E1"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Benefit-Cost Ratio</w:t>
            </w:r>
          </w:p>
        </w:tc>
        <w:tc>
          <w:tcPr>
            <w:tcW w:w="3081" w:type="dxa"/>
          </w:tcPr>
          <w:p w14:paraId="69F16C8F"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1.78</w:t>
            </w:r>
          </w:p>
        </w:tc>
        <w:tc>
          <w:tcPr>
            <w:tcW w:w="3081" w:type="dxa"/>
          </w:tcPr>
          <w:p w14:paraId="6DDE98FE"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1.32</w:t>
            </w:r>
          </w:p>
        </w:tc>
      </w:tr>
      <w:tr w:rsidR="006239E1" w:rsidRPr="00EC3CEB" w14:paraId="66C895BC" w14:textId="77777777" w:rsidTr="006239E1">
        <w:trPr>
          <w:trHeight w:val="549"/>
        </w:trPr>
        <w:tc>
          <w:tcPr>
            <w:tcW w:w="3080" w:type="dxa"/>
          </w:tcPr>
          <w:p w14:paraId="0E63379D" w14:textId="77777777" w:rsidR="006239E1" w:rsidRPr="00EC3CEB" w:rsidRDefault="001A6B2B"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ROI (%)</w:t>
            </w:r>
          </w:p>
        </w:tc>
        <w:tc>
          <w:tcPr>
            <w:tcW w:w="3081" w:type="dxa"/>
          </w:tcPr>
          <w:p w14:paraId="0F5927CD"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78.2 %</w:t>
            </w:r>
          </w:p>
        </w:tc>
        <w:tc>
          <w:tcPr>
            <w:tcW w:w="3081" w:type="dxa"/>
          </w:tcPr>
          <w:p w14:paraId="6A58ABED"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32.1 %</w:t>
            </w:r>
          </w:p>
        </w:tc>
      </w:tr>
      <w:tr w:rsidR="006239E1" w:rsidRPr="00EC3CEB" w14:paraId="5C3D55C6" w14:textId="77777777" w:rsidTr="006239E1">
        <w:trPr>
          <w:trHeight w:val="698"/>
        </w:trPr>
        <w:tc>
          <w:tcPr>
            <w:tcW w:w="3080" w:type="dxa"/>
          </w:tcPr>
          <w:p w14:paraId="38254A0E" w14:textId="77777777" w:rsidR="006239E1" w:rsidRPr="00EC3CEB" w:rsidRDefault="001A6B2B" w:rsidP="00A05943">
            <w:pPr>
              <w:spacing w:before="100" w:beforeAutospacing="1" w:after="100" w:afterAutospacing="1"/>
              <w:outlineLvl w:val="2"/>
              <w:rPr>
                <w:rFonts w:ascii="Arial" w:eastAsia="Times New Roman" w:hAnsi="Arial" w:cs="Arial"/>
                <w:b/>
                <w:bCs/>
                <w:sz w:val="20"/>
                <w:szCs w:val="20"/>
                <w:lang w:eastAsia="en-IN"/>
              </w:rPr>
            </w:pPr>
            <w:r w:rsidRPr="00EC3CEB">
              <w:rPr>
                <w:rFonts w:ascii="Arial" w:eastAsia="Times New Roman" w:hAnsi="Arial" w:cs="Arial"/>
                <w:b/>
                <w:sz w:val="20"/>
                <w:szCs w:val="20"/>
                <w:lang w:eastAsia="en-IN"/>
              </w:rPr>
              <w:t>Payback period (months)</w:t>
            </w:r>
          </w:p>
        </w:tc>
        <w:tc>
          <w:tcPr>
            <w:tcW w:w="3081" w:type="dxa"/>
          </w:tcPr>
          <w:p w14:paraId="0996BF20"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8.4</w:t>
            </w:r>
          </w:p>
        </w:tc>
        <w:tc>
          <w:tcPr>
            <w:tcW w:w="3081" w:type="dxa"/>
          </w:tcPr>
          <w:p w14:paraId="772EDF66" w14:textId="77777777" w:rsidR="006239E1" w:rsidRPr="00EC3CEB" w:rsidRDefault="001A6B2B" w:rsidP="00A05943">
            <w:pPr>
              <w:spacing w:before="100" w:beforeAutospacing="1" w:after="100" w:afterAutospacing="1"/>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NA</w:t>
            </w:r>
          </w:p>
        </w:tc>
      </w:tr>
    </w:tbl>
    <w:p w14:paraId="38106160" w14:textId="77777777" w:rsidR="006239E1" w:rsidRPr="00EC3CEB" w:rsidRDefault="008971EB" w:rsidP="00A23720">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RISK ANALYSIS</w:t>
      </w:r>
      <w:r w:rsidR="001A6B2B" w:rsidRPr="00EC3CEB">
        <w:rPr>
          <w:rFonts w:ascii="Arial" w:eastAsia="Times New Roman" w:hAnsi="Arial" w:cs="Arial"/>
          <w:b/>
          <w:bCs/>
          <w:sz w:val="20"/>
          <w:szCs w:val="20"/>
          <w:lang w:eastAsia="en-IN"/>
        </w:rPr>
        <w:t>:</w:t>
      </w:r>
    </w:p>
    <w:p w14:paraId="67746E8C" w14:textId="77777777" w:rsidR="006239E1" w:rsidRPr="00EC3CEB" w:rsidRDefault="001A6B2B" w:rsidP="00A23720">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Sensitivity evaluation exhibited that technology advantage </w:t>
      </w:r>
      <w:proofErr w:type="gramStart"/>
      <w:r w:rsidRPr="00EC3CEB">
        <w:rPr>
          <w:rFonts w:ascii="Arial" w:eastAsia="Times New Roman" w:hAnsi="Arial" w:cs="Arial"/>
          <w:bCs/>
          <w:sz w:val="20"/>
          <w:szCs w:val="20"/>
          <w:lang w:eastAsia="en-IN"/>
        </w:rPr>
        <w:t>remain</w:t>
      </w:r>
      <w:proofErr w:type="gramEnd"/>
      <w:r w:rsidRPr="00EC3CEB">
        <w:rPr>
          <w:rFonts w:ascii="Arial" w:eastAsia="Times New Roman" w:hAnsi="Arial" w:cs="Arial"/>
          <w:bCs/>
          <w:sz w:val="20"/>
          <w:szCs w:val="20"/>
          <w:lang w:eastAsia="en-IN"/>
        </w:rPr>
        <w:t xml:space="preserve"> sturdy under various market scenarios. Even with 20 % enhances in ingredient costs or 15 % decreases in fish prices, adoption continues to generate positive economic returns.</w:t>
      </w:r>
    </w:p>
    <w:p w14:paraId="78C1E66B" w14:textId="77777777" w:rsidR="00A05943" w:rsidRPr="00CD6A44" w:rsidRDefault="00CD6A44" w:rsidP="00A23720">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DISCUSSION:</w:t>
      </w:r>
    </w:p>
    <w:p w14:paraId="41B196D9" w14:textId="77777777" w:rsidR="00A23720" w:rsidRPr="00EC3CEB" w:rsidRDefault="00EC3CEB" w:rsidP="00A23720">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lang w:eastAsia="en-IN"/>
        </w:rPr>
        <w:t>DIMENSIONS AND DISTRIBUTION OF SOCIOECONOMIC IMPACTS</w:t>
      </w:r>
    </w:p>
    <w:p w14:paraId="54F4E5F6" w14:textId="77777777" w:rsidR="00A23720" w:rsidRPr="00EC3CEB" w:rsidRDefault="00A23720" w:rsidP="00A23720">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Reported data indicate that socioeconomic effects of artificial feed formulation technology adoption break down the previous data related aquaculture intervention studies. The 50- 70 % increases in household income evidence substantial development in rural livelihood, while the extensive social benefits </w:t>
      </w:r>
      <w:r w:rsidR="00AC1A8E" w:rsidRPr="00EC3CEB">
        <w:rPr>
          <w:rFonts w:ascii="Arial" w:eastAsia="Times New Roman" w:hAnsi="Arial" w:cs="Arial"/>
          <w:bCs/>
          <w:sz w:val="20"/>
          <w:szCs w:val="20"/>
          <w:lang w:eastAsia="en-IN"/>
        </w:rPr>
        <w:t>enclose multiple dimensions of human development</w:t>
      </w:r>
      <w:r w:rsidR="00402316" w:rsidRPr="00EC3CEB">
        <w:rPr>
          <w:rFonts w:ascii="Arial" w:eastAsia="Times New Roman" w:hAnsi="Arial" w:cs="Arial"/>
          <w:bCs/>
          <w:sz w:val="20"/>
          <w:szCs w:val="20"/>
          <w:lang w:eastAsia="en-IN"/>
        </w:rPr>
        <w:t xml:space="preserve"> Reardon &amp;</w:t>
      </w:r>
      <w:proofErr w:type="spellStart"/>
      <w:r w:rsidR="00402316" w:rsidRPr="00EC3CEB">
        <w:rPr>
          <w:rFonts w:ascii="Arial" w:eastAsia="Times New Roman" w:hAnsi="Arial" w:cs="Arial"/>
          <w:bCs/>
          <w:sz w:val="20"/>
          <w:szCs w:val="20"/>
          <w:lang w:eastAsia="en-IN"/>
        </w:rPr>
        <w:t>Vosti</w:t>
      </w:r>
      <w:proofErr w:type="spellEnd"/>
      <w:r w:rsidR="00402316" w:rsidRPr="00EC3CEB">
        <w:rPr>
          <w:rFonts w:ascii="Arial" w:eastAsia="Times New Roman" w:hAnsi="Arial" w:cs="Arial"/>
          <w:bCs/>
          <w:sz w:val="20"/>
          <w:szCs w:val="20"/>
          <w:lang w:eastAsia="en-IN"/>
        </w:rPr>
        <w:t xml:space="preserve"> (1995)</w:t>
      </w:r>
      <w:r w:rsidR="00AC1A8E" w:rsidRPr="00EC3CEB">
        <w:rPr>
          <w:rFonts w:ascii="Arial" w:eastAsia="Times New Roman" w:hAnsi="Arial" w:cs="Arial"/>
          <w:bCs/>
          <w:sz w:val="20"/>
          <w:szCs w:val="20"/>
          <w:lang w:eastAsia="en-IN"/>
        </w:rPr>
        <w:t>.</w:t>
      </w:r>
    </w:p>
    <w:p w14:paraId="5226F41E" w14:textId="77777777" w:rsidR="00A05943" w:rsidRPr="00EC3CEB" w:rsidRDefault="00AC1A8E" w:rsidP="00AC1A8E">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 xml:space="preserve">The distinctive effects across farm sizes provoke that artificial feed formulation technology benefits may be specifically sound for smaller-scale operations, vitally contributing to more significant rural development outcomes. Result findings contrast with concerns that technological augmentation initially advantage for </w:t>
      </w:r>
      <w:r w:rsidR="00402316" w:rsidRPr="00EC3CEB">
        <w:rPr>
          <w:rFonts w:ascii="Arial" w:eastAsia="Times New Roman" w:hAnsi="Arial" w:cs="Arial"/>
          <w:bCs/>
          <w:sz w:val="20"/>
          <w:szCs w:val="20"/>
          <w:lang w:eastAsia="en-IN"/>
        </w:rPr>
        <w:t xml:space="preserve">larger producers, focusing the </w:t>
      </w:r>
      <w:r w:rsidRPr="00EC3CEB">
        <w:rPr>
          <w:rFonts w:ascii="Arial" w:eastAsia="Times New Roman" w:hAnsi="Arial" w:cs="Arial"/>
          <w:bCs/>
          <w:sz w:val="20"/>
          <w:szCs w:val="20"/>
          <w:lang w:eastAsia="en-IN"/>
        </w:rPr>
        <w:t>efficiency of proper technology design and support systems.</w:t>
      </w:r>
    </w:p>
    <w:p w14:paraId="3B70165D" w14:textId="77777777" w:rsidR="00A05943" w:rsidRPr="00EC3CEB" w:rsidRDefault="008971EB" w:rsidP="008D70C2">
      <w:pPr>
        <w:spacing w:before="100" w:beforeAutospacing="1" w:after="100" w:afterAutospacing="1" w:line="240" w:lineRule="auto"/>
        <w:outlineLvl w:val="3"/>
        <w:rPr>
          <w:rFonts w:ascii="Arial" w:eastAsia="Times New Roman" w:hAnsi="Arial" w:cs="Arial"/>
          <w:b/>
          <w:lang w:eastAsia="en-IN"/>
        </w:rPr>
      </w:pPr>
      <w:r>
        <w:rPr>
          <w:rFonts w:ascii="Arial" w:eastAsia="Times New Roman" w:hAnsi="Arial" w:cs="Arial"/>
          <w:b/>
          <w:lang w:eastAsia="en-IN"/>
        </w:rPr>
        <w:t>GENDER PROPORTIONS AND</w:t>
      </w:r>
      <w:r w:rsidR="00EC3CEB">
        <w:rPr>
          <w:rFonts w:ascii="Arial" w:eastAsia="Times New Roman" w:hAnsi="Arial" w:cs="Arial"/>
          <w:b/>
          <w:lang w:eastAsia="en-IN"/>
        </w:rPr>
        <w:t xml:space="preserve"> WOMEN’S EMPOWERMENT</w:t>
      </w:r>
    </w:p>
    <w:p w14:paraId="5616C41A" w14:textId="77777777" w:rsidR="00AC1A8E" w:rsidRPr="00EC3CEB" w:rsidRDefault="00CA6A39" w:rsidP="00CA6A39">
      <w:pPr>
        <w:spacing w:before="100" w:beforeAutospacing="1" w:after="100" w:afterAutospacing="1" w:line="240" w:lineRule="auto"/>
        <w:jc w:val="both"/>
        <w:outlineLvl w:val="3"/>
        <w:rPr>
          <w:rFonts w:ascii="Arial" w:eastAsia="Times New Roman" w:hAnsi="Arial" w:cs="Arial"/>
          <w:sz w:val="20"/>
          <w:szCs w:val="20"/>
          <w:lang w:eastAsia="en-IN"/>
        </w:rPr>
      </w:pPr>
      <w:r w:rsidRPr="00EC3CEB">
        <w:rPr>
          <w:rFonts w:ascii="Arial" w:eastAsia="Times New Roman" w:hAnsi="Arial" w:cs="Arial"/>
          <w:sz w:val="20"/>
          <w:szCs w:val="20"/>
          <w:lang w:eastAsia="en-IN"/>
        </w:rPr>
        <w:t xml:space="preserve">Remarkable increase of women’s participation across technical aquaculture functions indicates a prime achievement for gender equity in rural </w:t>
      </w:r>
      <w:proofErr w:type="spellStart"/>
      <w:r w:rsidRPr="00EC3CEB">
        <w:rPr>
          <w:rFonts w:ascii="Arial" w:eastAsia="Times New Roman" w:hAnsi="Arial" w:cs="Arial"/>
          <w:sz w:val="20"/>
          <w:szCs w:val="20"/>
          <w:lang w:eastAsia="en-IN"/>
        </w:rPr>
        <w:t>upliftment</w:t>
      </w:r>
      <w:r w:rsidR="00402316" w:rsidRPr="00EC3CEB">
        <w:rPr>
          <w:rFonts w:ascii="Arial" w:eastAsia="Times New Roman" w:hAnsi="Arial" w:cs="Arial"/>
          <w:sz w:val="20"/>
          <w:szCs w:val="20"/>
          <w:lang w:eastAsia="en-IN"/>
        </w:rPr>
        <w:t>Kruijssen</w:t>
      </w:r>
      <w:r w:rsidR="00402316" w:rsidRPr="00EC3CEB">
        <w:rPr>
          <w:rFonts w:ascii="Arial" w:eastAsia="Times New Roman" w:hAnsi="Arial" w:cs="Arial"/>
          <w:i/>
          <w:sz w:val="20"/>
          <w:szCs w:val="20"/>
          <w:lang w:eastAsia="en-IN"/>
        </w:rPr>
        <w:t>et</w:t>
      </w:r>
      <w:proofErr w:type="spellEnd"/>
      <w:r w:rsidR="00402316" w:rsidRPr="00EC3CEB">
        <w:rPr>
          <w:rFonts w:ascii="Arial" w:eastAsia="Times New Roman" w:hAnsi="Arial" w:cs="Arial"/>
          <w:i/>
          <w:sz w:val="20"/>
          <w:szCs w:val="20"/>
          <w:lang w:eastAsia="en-IN"/>
        </w:rPr>
        <w:t xml:space="preserve"> al.,</w:t>
      </w:r>
      <w:r w:rsidR="00402316" w:rsidRPr="00EC3CEB">
        <w:rPr>
          <w:rFonts w:ascii="Arial" w:eastAsia="Times New Roman" w:hAnsi="Arial" w:cs="Arial"/>
          <w:sz w:val="20"/>
          <w:szCs w:val="20"/>
          <w:lang w:eastAsia="en-IN"/>
        </w:rPr>
        <w:t xml:space="preserve"> (2018)</w:t>
      </w:r>
      <w:r w:rsidRPr="00EC3CEB">
        <w:rPr>
          <w:rFonts w:ascii="Arial" w:eastAsia="Times New Roman" w:hAnsi="Arial" w:cs="Arial"/>
          <w:sz w:val="20"/>
          <w:szCs w:val="20"/>
          <w:lang w:eastAsia="en-IN"/>
        </w:rPr>
        <w:t>. The concerns of women’s boost up participation in feed related activities both the technical nature of these tasks and their harmony with existing household responsibilities.</w:t>
      </w:r>
    </w:p>
    <w:p w14:paraId="426DFCE0" w14:textId="77777777" w:rsidR="00A05943" w:rsidRPr="00EC3CEB" w:rsidRDefault="00D94194" w:rsidP="00D94194">
      <w:pPr>
        <w:spacing w:before="100" w:beforeAutospacing="1" w:after="100" w:afterAutospacing="1" w:line="240" w:lineRule="auto"/>
        <w:jc w:val="both"/>
        <w:outlineLvl w:val="3"/>
        <w:rPr>
          <w:rFonts w:ascii="Arial" w:eastAsia="Times New Roman" w:hAnsi="Arial" w:cs="Arial"/>
          <w:sz w:val="20"/>
          <w:szCs w:val="20"/>
          <w:lang w:eastAsia="en-IN"/>
        </w:rPr>
      </w:pPr>
      <w:r w:rsidRPr="00EC3CEB">
        <w:rPr>
          <w:rFonts w:ascii="Arial" w:eastAsia="Times New Roman" w:hAnsi="Arial" w:cs="Arial"/>
          <w:sz w:val="20"/>
          <w:szCs w:val="20"/>
          <w:lang w:eastAsia="en-IN"/>
        </w:rPr>
        <w:t xml:space="preserve">Rising of </w:t>
      </w:r>
      <w:proofErr w:type="gramStart"/>
      <w:r w:rsidRPr="00EC3CEB">
        <w:rPr>
          <w:rFonts w:ascii="Arial" w:eastAsia="Times New Roman" w:hAnsi="Arial" w:cs="Arial"/>
          <w:sz w:val="20"/>
          <w:szCs w:val="20"/>
          <w:lang w:eastAsia="en-IN"/>
        </w:rPr>
        <w:t>decision making</w:t>
      </w:r>
      <w:proofErr w:type="gramEnd"/>
      <w:r w:rsidRPr="00EC3CEB">
        <w:rPr>
          <w:rFonts w:ascii="Arial" w:eastAsia="Times New Roman" w:hAnsi="Arial" w:cs="Arial"/>
          <w:sz w:val="20"/>
          <w:szCs w:val="20"/>
          <w:lang w:eastAsia="en-IN"/>
        </w:rPr>
        <w:t xml:space="preserve"> authority recorded by women’s participants suggest that technology adoption can circulate broader changes in gender relations within household and societies. However, sustaining these achievements demand continuous attention to supporting women’s technical </w:t>
      </w:r>
      <w:r w:rsidR="00122D9B" w:rsidRPr="00EC3CEB">
        <w:rPr>
          <w:rFonts w:ascii="Arial" w:eastAsia="Times New Roman" w:hAnsi="Arial" w:cs="Arial"/>
          <w:sz w:val="20"/>
          <w:szCs w:val="20"/>
          <w:lang w:eastAsia="en-IN"/>
        </w:rPr>
        <w:t>capability and economic independence.</w:t>
      </w:r>
    </w:p>
    <w:p w14:paraId="108AF8A4" w14:textId="77777777" w:rsidR="00AC1A8E" w:rsidRPr="00EC3CEB" w:rsidRDefault="00EC3CEB" w:rsidP="00D94194">
      <w:pPr>
        <w:spacing w:before="100" w:beforeAutospacing="1" w:after="100" w:afterAutospacing="1" w:line="240" w:lineRule="auto"/>
        <w:jc w:val="both"/>
        <w:outlineLvl w:val="2"/>
        <w:rPr>
          <w:rFonts w:ascii="Arial" w:eastAsia="Times New Roman" w:hAnsi="Arial" w:cs="Arial"/>
          <w:b/>
          <w:lang w:eastAsia="en-IN"/>
        </w:rPr>
      </w:pPr>
      <w:r>
        <w:rPr>
          <w:rFonts w:ascii="Arial" w:eastAsia="Times New Roman" w:hAnsi="Arial" w:cs="Arial"/>
          <w:b/>
          <w:lang w:eastAsia="en-IN"/>
        </w:rPr>
        <w:t>KNOW</w:t>
      </w:r>
      <w:r w:rsidR="008971EB">
        <w:rPr>
          <w:rFonts w:ascii="Arial" w:eastAsia="Times New Roman" w:hAnsi="Arial" w:cs="Arial"/>
          <w:b/>
          <w:lang w:eastAsia="en-IN"/>
        </w:rPr>
        <w:t xml:space="preserve">LEDGE </w:t>
      </w:r>
      <w:r>
        <w:rPr>
          <w:rFonts w:ascii="Arial" w:eastAsia="Times New Roman" w:hAnsi="Arial" w:cs="Arial"/>
          <w:b/>
          <w:lang w:eastAsia="en-IN"/>
        </w:rPr>
        <w:t>SHARING AND CAPACITY DEVELOPMENT</w:t>
      </w:r>
    </w:p>
    <w:p w14:paraId="3E716832" w14:textId="77777777" w:rsidR="00122D9B" w:rsidRPr="00EC3CEB" w:rsidRDefault="00122D9B"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lastRenderedPageBreak/>
        <w:t>Successfully deliver the knowledge resulting effective for bridging traditional knowledge systems with advanced technical approaches. The highly acceptance rates and knowledge acquisition levels suggest that proper training methodologies can efficiently</w:t>
      </w:r>
      <w:r w:rsidR="00AB231D" w:rsidRPr="00EC3CEB">
        <w:rPr>
          <w:rFonts w:ascii="Arial" w:eastAsia="Times New Roman" w:hAnsi="Arial" w:cs="Arial"/>
          <w:sz w:val="20"/>
          <w:szCs w:val="20"/>
          <w:lang w:eastAsia="en-IN"/>
        </w:rPr>
        <w:t xml:space="preserve"> create technical capability among diverse rural populations.</w:t>
      </w:r>
    </w:p>
    <w:p w14:paraId="1FB71DFB" w14:textId="065A0E2B" w:rsidR="00AB231D" w:rsidRPr="00EC3CEB" w:rsidRDefault="00AB231D"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point to point knowledge diffusion noted in this research highlights the importance of social networks in</w:t>
      </w:r>
      <w:r w:rsidR="00E229A0" w:rsidRPr="00EC3CEB">
        <w:rPr>
          <w:rFonts w:ascii="Arial" w:eastAsia="Times New Roman" w:hAnsi="Arial" w:cs="Arial"/>
          <w:sz w:val="20"/>
          <w:szCs w:val="20"/>
          <w:lang w:eastAsia="en-IN"/>
        </w:rPr>
        <w:t xml:space="preserve"> technology adoption processes. The organic enlargement of knowledge beyond direct</w:t>
      </w:r>
      <w:r w:rsidR="003F4C0C" w:rsidRPr="00EC3CEB">
        <w:rPr>
          <w:rFonts w:ascii="Arial" w:eastAsia="Times New Roman" w:hAnsi="Arial" w:cs="Arial"/>
          <w:sz w:val="20"/>
          <w:szCs w:val="20"/>
          <w:lang w:eastAsia="en-IN"/>
        </w:rPr>
        <w:t xml:space="preserve"> training participants suggests that investing in primary capacity building can produce multipli</w:t>
      </w:r>
      <w:r w:rsidR="00402316" w:rsidRPr="00EC3CEB">
        <w:rPr>
          <w:rFonts w:ascii="Arial" w:eastAsia="Times New Roman" w:hAnsi="Arial" w:cs="Arial"/>
          <w:sz w:val="20"/>
          <w:szCs w:val="20"/>
          <w:lang w:eastAsia="en-IN"/>
        </w:rPr>
        <w:t>er effects throughout societies.</w:t>
      </w:r>
    </w:p>
    <w:p w14:paraId="4F05FB87" w14:textId="77777777" w:rsidR="00DA0EE0" w:rsidRPr="00EC3CEB" w:rsidRDefault="008971EB" w:rsidP="00D94194">
      <w:pPr>
        <w:spacing w:before="100" w:beforeAutospacing="1" w:after="100" w:afterAutospacing="1" w:line="240" w:lineRule="auto"/>
        <w:jc w:val="both"/>
        <w:outlineLvl w:val="2"/>
        <w:rPr>
          <w:rFonts w:ascii="Arial" w:eastAsia="Times New Roman" w:hAnsi="Arial" w:cs="Arial"/>
          <w:b/>
          <w:lang w:eastAsia="en-IN"/>
        </w:rPr>
      </w:pPr>
      <w:r>
        <w:rPr>
          <w:rFonts w:ascii="Arial" w:eastAsia="Times New Roman" w:hAnsi="Arial" w:cs="Arial"/>
          <w:b/>
          <w:lang w:eastAsia="en-IN"/>
        </w:rPr>
        <w:t>ECONOMICSTABILITY AND MARKET INTEGRATION</w:t>
      </w:r>
    </w:p>
    <w:p w14:paraId="338F3F9D" w14:textId="77777777" w:rsidR="003F4C0C" w:rsidRPr="00EC3CEB" w:rsidRDefault="003F4C0C"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sturdy economic returns reported across distinct scenarios provide strong evidence</w:t>
      </w:r>
      <w:r w:rsidR="00F73A63" w:rsidRPr="00EC3CEB">
        <w:rPr>
          <w:rFonts w:ascii="Arial" w:eastAsia="Times New Roman" w:hAnsi="Arial" w:cs="Arial"/>
          <w:sz w:val="20"/>
          <w:szCs w:val="20"/>
          <w:lang w:eastAsia="en-IN"/>
        </w:rPr>
        <w:t xml:space="preserve"> for the financial potentiality of artificial feed technology. The positive cost-benefit ratios and relatively short payback periods represent that economic barriers to adoption are manageable when proper support systems are available.</w:t>
      </w:r>
      <w:r w:rsidR="00706201" w:rsidRPr="00EC3CEB">
        <w:rPr>
          <w:rFonts w:ascii="Arial" w:eastAsia="Times New Roman" w:hAnsi="Arial" w:cs="Arial"/>
          <w:sz w:val="20"/>
          <w:szCs w:val="20"/>
          <w:lang w:eastAsia="en-IN"/>
        </w:rPr>
        <w:t xml:space="preserve"> According to </w:t>
      </w:r>
      <w:proofErr w:type="spellStart"/>
      <w:r w:rsidR="00706201" w:rsidRPr="00EC3CEB">
        <w:rPr>
          <w:rFonts w:ascii="Arial" w:eastAsia="Times New Roman" w:hAnsi="Arial" w:cs="Arial"/>
          <w:sz w:val="20"/>
          <w:szCs w:val="20"/>
          <w:lang w:eastAsia="en-IN"/>
        </w:rPr>
        <w:t>Irz</w:t>
      </w:r>
      <w:r w:rsidR="00706201" w:rsidRPr="00EC3CEB">
        <w:rPr>
          <w:rFonts w:ascii="Arial" w:eastAsia="Times New Roman" w:hAnsi="Arial" w:cs="Arial"/>
          <w:i/>
          <w:sz w:val="20"/>
          <w:szCs w:val="20"/>
          <w:lang w:eastAsia="en-IN"/>
        </w:rPr>
        <w:t>et</w:t>
      </w:r>
      <w:proofErr w:type="spellEnd"/>
      <w:r w:rsidR="00706201" w:rsidRPr="00EC3CEB">
        <w:rPr>
          <w:rFonts w:ascii="Arial" w:eastAsia="Times New Roman" w:hAnsi="Arial" w:cs="Arial"/>
          <w:i/>
          <w:sz w:val="20"/>
          <w:szCs w:val="20"/>
          <w:lang w:eastAsia="en-IN"/>
        </w:rPr>
        <w:t xml:space="preserve"> al.,</w:t>
      </w:r>
      <w:r w:rsidR="00706201" w:rsidRPr="00EC3CEB">
        <w:rPr>
          <w:rFonts w:ascii="Arial" w:eastAsia="Times New Roman" w:hAnsi="Arial" w:cs="Arial"/>
          <w:sz w:val="20"/>
          <w:szCs w:val="20"/>
          <w:lang w:eastAsia="en-IN"/>
        </w:rPr>
        <w:t xml:space="preserve"> (2007) application of an advanced aquaculture have strong relation with poverty deduction.</w:t>
      </w:r>
    </w:p>
    <w:p w14:paraId="19882E26" w14:textId="77777777" w:rsidR="00F73A63" w:rsidRPr="00EC3CEB" w:rsidRDefault="00F73A63" w:rsidP="00D94194">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increased market integration gain by participating farmers reflects both enhanced production volumes and developed product quality consistency.</w:t>
      </w:r>
      <w:r w:rsidR="00713B52" w:rsidRPr="00EC3CEB">
        <w:rPr>
          <w:rFonts w:ascii="Arial" w:eastAsia="Times New Roman" w:hAnsi="Arial" w:cs="Arial"/>
          <w:sz w:val="20"/>
          <w:szCs w:val="20"/>
          <w:lang w:eastAsia="en-IN"/>
        </w:rPr>
        <w:t xml:space="preserve"> Efficient blending provides higher economic security while vitally strengthening rural-urban economic linkages</w:t>
      </w:r>
      <w:r w:rsidR="00BC5DED" w:rsidRPr="00EC3CEB">
        <w:rPr>
          <w:rFonts w:ascii="Arial" w:eastAsia="Times New Roman" w:hAnsi="Arial" w:cs="Arial"/>
          <w:sz w:val="20"/>
          <w:szCs w:val="20"/>
          <w:lang w:eastAsia="en-IN"/>
        </w:rPr>
        <w:t xml:space="preserve"> Pretty and Bharucha (2014)</w:t>
      </w:r>
      <w:r w:rsidR="00713B52" w:rsidRPr="00EC3CEB">
        <w:rPr>
          <w:rFonts w:ascii="Arial" w:eastAsia="Times New Roman" w:hAnsi="Arial" w:cs="Arial"/>
          <w:sz w:val="20"/>
          <w:szCs w:val="20"/>
          <w:lang w:eastAsia="en-IN"/>
        </w:rPr>
        <w:t>.</w:t>
      </w:r>
    </w:p>
    <w:p w14:paraId="185F1F8E" w14:textId="77777777" w:rsidR="00AC1A8E" w:rsidRPr="00EC3CEB" w:rsidRDefault="008971EB" w:rsidP="00A23720">
      <w:pPr>
        <w:spacing w:before="100" w:beforeAutospacing="1" w:after="100" w:afterAutospacing="1" w:line="240" w:lineRule="auto"/>
        <w:outlineLvl w:val="2"/>
        <w:rPr>
          <w:rFonts w:ascii="Arial" w:eastAsia="Times New Roman" w:hAnsi="Arial" w:cs="Arial"/>
          <w:b/>
          <w:lang w:eastAsia="en-IN"/>
        </w:rPr>
      </w:pPr>
      <w:r>
        <w:rPr>
          <w:rFonts w:ascii="Arial" w:eastAsia="Times New Roman" w:hAnsi="Arial" w:cs="Arial"/>
          <w:b/>
          <w:lang w:eastAsia="en-IN"/>
        </w:rPr>
        <w:t>SOCIAL STATUS AND COMMUNITY DEVELOPMENT</w:t>
      </w:r>
    </w:p>
    <w:p w14:paraId="144A4376" w14:textId="77777777" w:rsidR="00AF6070" w:rsidRPr="00EC3CEB" w:rsidRDefault="00AF6070" w:rsidP="00AF6070">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To build up of farmer interest groups and cooperative arrangements exhibits how technology adoption can altitude social status and community organization. These effective institutional establishments provide foundations for addressing other frameworks challenges beyond agriculture, suggesting higher community development advantages.</w:t>
      </w:r>
    </w:p>
    <w:p w14:paraId="000AB42D" w14:textId="77777777" w:rsidR="00AF6070" w:rsidRPr="00EC3CEB" w:rsidRDefault="00AF6070" w:rsidP="00AF6070">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Enhanced rating of youth engagement in aquaculture functions may have important applications for rural youth retention and agriculture innovation. By establish aquaculture more</w:t>
      </w:r>
      <w:r w:rsidR="004414C6" w:rsidRPr="00EC3CEB">
        <w:rPr>
          <w:rFonts w:ascii="Arial" w:eastAsia="Times New Roman" w:hAnsi="Arial" w:cs="Arial"/>
          <w:sz w:val="20"/>
          <w:szCs w:val="20"/>
          <w:lang w:eastAsia="en-IN"/>
        </w:rPr>
        <w:t xml:space="preserve"> advanced and profitable, the technology may help address rural youth migration to urban areas</w:t>
      </w:r>
      <w:r w:rsidR="00402316" w:rsidRPr="00EC3CEB">
        <w:rPr>
          <w:rFonts w:ascii="Arial" w:eastAsia="Times New Roman" w:hAnsi="Arial" w:cs="Arial"/>
          <w:sz w:val="20"/>
          <w:szCs w:val="20"/>
          <w:lang w:eastAsia="en-IN"/>
        </w:rPr>
        <w:t xml:space="preserve"> Naylor </w:t>
      </w:r>
      <w:r w:rsidR="00402316" w:rsidRPr="00EC3CEB">
        <w:rPr>
          <w:rFonts w:ascii="Arial" w:eastAsia="Times New Roman" w:hAnsi="Arial" w:cs="Arial"/>
          <w:i/>
          <w:sz w:val="20"/>
          <w:szCs w:val="20"/>
          <w:lang w:eastAsia="en-IN"/>
        </w:rPr>
        <w:t>et al</w:t>
      </w:r>
      <w:r w:rsidR="00402316" w:rsidRPr="00EC3CEB">
        <w:rPr>
          <w:rFonts w:ascii="Arial" w:eastAsia="Times New Roman" w:hAnsi="Arial" w:cs="Arial"/>
          <w:sz w:val="20"/>
          <w:szCs w:val="20"/>
          <w:lang w:eastAsia="en-IN"/>
        </w:rPr>
        <w:t>., (2021)</w:t>
      </w:r>
      <w:r w:rsidR="004414C6" w:rsidRPr="00EC3CEB">
        <w:rPr>
          <w:rFonts w:ascii="Arial" w:eastAsia="Times New Roman" w:hAnsi="Arial" w:cs="Arial"/>
          <w:sz w:val="20"/>
          <w:szCs w:val="20"/>
          <w:lang w:eastAsia="en-IN"/>
        </w:rPr>
        <w:t>.</w:t>
      </w:r>
    </w:p>
    <w:p w14:paraId="35AEDF91" w14:textId="77777777" w:rsidR="00AC1A8E" w:rsidRPr="00CD6A44" w:rsidRDefault="00CD6A44" w:rsidP="00A23720">
      <w:pPr>
        <w:spacing w:before="100" w:beforeAutospacing="1" w:after="100" w:afterAutospacing="1" w:line="240" w:lineRule="auto"/>
        <w:outlineLvl w:val="2"/>
        <w:rPr>
          <w:rFonts w:ascii="Arial" w:eastAsia="Times New Roman" w:hAnsi="Arial" w:cs="Arial"/>
          <w:b/>
          <w:lang w:eastAsia="en-IN"/>
        </w:rPr>
      </w:pPr>
      <w:r w:rsidRPr="00CD6A44">
        <w:rPr>
          <w:rFonts w:ascii="Arial" w:eastAsia="Times New Roman" w:hAnsi="Arial" w:cs="Arial"/>
          <w:b/>
          <w:lang w:eastAsia="en-IN"/>
        </w:rPr>
        <w:t>CONCLUSION</w:t>
      </w:r>
      <w:r w:rsidR="003E2D4E" w:rsidRPr="00CD6A44">
        <w:rPr>
          <w:rFonts w:ascii="Arial" w:eastAsia="Times New Roman" w:hAnsi="Arial" w:cs="Arial"/>
          <w:b/>
          <w:lang w:eastAsia="en-IN"/>
        </w:rPr>
        <w:t>:</w:t>
      </w:r>
    </w:p>
    <w:p w14:paraId="10C38084" w14:textId="77777777" w:rsidR="003E2D4E" w:rsidRPr="00EC3CEB" w:rsidRDefault="003E2D4E" w:rsidP="003E2D4E">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The research analysis exhibits that artificial feed formulation technology adoption in IMC culture add a new chapter of substantial positive socioeconomic effects extending far beyond simple productivity improvements. Recorded rising rate in household income, employment generation, gender participation and social involvement indexes generate compelling evidence for role of technology in rural upliftment.</w:t>
      </w:r>
    </w:p>
    <w:p w14:paraId="372609F7" w14:textId="77777777" w:rsidR="00C56AC6" w:rsidRPr="00EC3CEB" w:rsidRDefault="000A0004" w:rsidP="003E2D4E">
      <w:pPr>
        <w:spacing w:before="100" w:beforeAutospacing="1" w:after="100" w:afterAutospacing="1" w:line="240" w:lineRule="auto"/>
        <w:jc w:val="both"/>
        <w:outlineLvl w:val="2"/>
        <w:rPr>
          <w:rFonts w:ascii="Arial" w:eastAsia="Times New Roman" w:hAnsi="Arial" w:cs="Arial"/>
          <w:sz w:val="20"/>
          <w:szCs w:val="20"/>
          <w:lang w:eastAsia="en-IN"/>
        </w:rPr>
      </w:pPr>
      <w:r w:rsidRPr="00EC3CEB">
        <w:rPr>
          <w:rFonts w:ascii="Arial" w:eastAsia="Times New Roman" w:hAnsi="Arial" w:cs="Arial"/>
          <w:sz w:val="20"/>
          <w:szCs w:val="20"/>
          <w:lang w:eastAsia="en-IN"/>
        </w:rPr>
        <w:t xml:space="preserve">The </w:t>
      </w:r>
      <w:proofErr w:type="spellStart"/>
      <w:r w:rsidRPr="00EC3CEB">
        <w:rPr>
          <w:rFonts w:ascii="Arial" w:eastAsia="Times New Roman" w:hAnsi="Arial" w:cs="Arial"/>
          <w:sz w:val="20"/>
          <w:szCs w:val="20"/>
          <w:lang w:eastAsia="en-IN"/>
        </w:rPr>
        <w:t>multieffectual</w:t>
      </w:r>
      <w:proofErr w:type="spellEnd"/>
      <w:r w:rsidRPr="00EC3CEB">
        <w:rPr>
          <w:rFonts w:ascii="Arial" w:eastAsia="Times New Roman" w:hAnsi="Arial" w:cs="Arial"/>
          <w:sz w:val="20"/>
          <w:szCs w:val="20"/>
          <w:lang w:eastAsia="en-IN"/>
        </w:rPr>
        <w:t xml:space="preserve"> nature of these impacts revealed the importance of evaluating aquaculture interpretations through comprehensive socioeconomic lenses rather than focusing solely on biological or economic performance metrics. The well blending of gender assessment, social inclusion analysis and community establishment evaluation provides a more complete view of technology adoption and outcomes.</w:t>
      </w:r>
    </w:p>
    <w:p w14:paraId="4959238B" w14:textId="77777777" w:rsidR="00AF6070" w:rsidRDefault="000A0004" w:rsidP="00AB4497">
      <w:pPr>
        <w:spacing w:before="100" w:beforeAutospacing="1" w:after="100" w:afterAutospacing="1" w:line="240" w:lineRule="auto"/>
        <w:jc w:val="both"/>
        <w:outlineLvl w:val="2"/>
        <w:rPr>
          <w:rFonts w:ascii="Arial" w:eastAsia="Times New Roman" w:hAnsi="Arial" w:cs="Arial"/>
          <w:bCs/>
          <w:sz w:val="20"/>
          <w:szCs w:val="20"/>
          <w:lang w:eastAsia="en-IN"/>
        </w:rPr>
      </w:pPr>
      <w:r w:rsidRPr="00EC3CEB">
        <w:rPr>
          <w:rFonts w:ascii="Arial" w:eastAsia="Times New Roman" w:hAnsi="Arial" w:cs="Arial"/>
          <w:bCs/>
          <w:sz w:val="20"/>
          <w:szCs w:val="20"/>
          <w:lang w:eastAsia="en-IN"/>
        </w:rPr>
        <w:t>The successful application of artificial</w:t>
      </w:r>
      <w:r w:rsidR="00B154EB" w:rsidRPr="00EC3CEB">
        <w:rPr>
          <w:rFonts w:ascii="Arial" w:eastAsia="Times New Roman" w:hAnsi="Arial" w:cs="Arial"/>
          <w:bCs/>
          <w:sz w:val="20"/>
          <w:szCs w:val="20"/>
          <w:lang w:eastAsia="en-IN"/>
        </w:rPr>
        <w:t xml:space="preserve"> fish feed formulation technology across diverse farm sizes and socioeconomic</w:t>
      </w:r>
      <w:r w:rsidR="00DC2BAB" w:rsidRPr="00EC3CEB">
        <w:rPr>
          <w:rFonts w:ascii="Arial" w:eastAsia="Times New Roman" w:hAnsi="Arial" w:cs="Arial"/>
          <w:bCs/>
          <w:sz w:val="20"/>
          <w:szCs w:val="20"/>
          <w:lang w:eastAsia="en-IN"/>
        </w:rPr>
        <w:t xml:space="preserve"> perspectives suggest significant vital for </w:t>
      </w:r>
      <w:r w:rsidR="007724D0" w:rsidRPr="00EC3CEB">
        <w:rPr>
          <w:rFonts w:ascii="Arial" w:eastAsia="Times New Roman" w:hAnsi="Arial" w:cs="Arial"/>
          <w:bCs/>
          <w:sz w:val="20"/>
          <w:szCs w:val="20"/>
          <w:lang w:eastAsia="en-IN"/>
        </w:rPr>
        <w:t>scaling</w:t>
      </w:r>
      <w:r w:rsidR="00DC2BAB" w:rsidRPr="00EC3CEB">
        <w:rPr>
          <w:rFonts w:ascii="Arial" w:eastAsia="Times New Roman" w:hAnsi="Arial" w:cs="Arial"/>
          <w:bCs/>
          <w:sz w:val="20"/>
          <w:szCs w:val="20"/>
          <w:lang w:eastAsia="en-IN"/>
        </w:rPr>
        <w:t xml:space="preserve"> through proper </w:t>
      </w:r>
      <w:r w:rsidR="007724D0" w:rsidRPr="00EC3CEB">
        <w:rPr>
          <w:rFonts w:ascii="Arial" w:eastAsia="Times New Roman" w:hAnsi="Arial" w:cs="Arial"/>
          <w:bCs/>
          <w:sz w:val="20"/>
          <w:szCs w:val="20"/>
          <w:lang w:eastAsia="en-IN"/>
        </w:rPr>
        <w:t>extension programs and policy support. The recorded knowledge transfer success and point to point diffusion represent</w:t>
      </w:r>
      <w:r w:rsidR="00AB4497" w:rsidRPr="00EC3CEB">
        <w:rPr>
          <w:rFonts w:ascii="Arial" w:eastAsia="Times New Roman" w:hAnsi="Arial" w:cs="Arial"/>
          <w:bCs/>
          <w:sz w:val="20"/>
          <w:szCs w:val="20"/>
          <w:lang w:eastAsia="en-IN"/>
        </w:rPr>
        <w:t xml:space="preserve"> strong foundations for sustainable technology adoption and adaptation.</w:t>
      </w:r>
    </w:p>
    <w:p w14:paraId="7BB56B07" w14:textId="77777777" w:rsidR="003A09B3" w:rsidRPr="00740879" w:rsidRDefault="003A09B3" w:rsidP="003A09B3">
      <w:pPr>
        <w:rPr>
          <w:highlight w:val="yellow"/>
        </w:rPr>
      </w:pPr>
      <w:r w:rsidRPr="00740879">
        <w:rPr>
          <w:highlight w:val="yellow"/>
        </w:rPr>
        <w:t>Disclaimer (Artificial intelligence)</w:t>
      </w:r>
    </w:p>
    <w:p w14:paraId="79D7DC15" w14:textId="77777777" w:rsidR="003A09B3" w:rsidRPr="00740879" w:rsidRDefault="003A09B3" w:rsidP="003A09B3">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9230B3C" w14:textId="77777777" w:rsidR="00D35F38" w:rsidRDefault="00D35F38" w:rsidP="00A23720">
      <w:pPr>
        <w:spacing w:before="100" w:beforeAutospacing="1" w:after="100" w:afterAutospacing="1" w:line="240" w:lineRule="auto"/>
        <w:outlineLvl w:val="2"/>
        <w:rPr>
          <w:rFonts w:ascii="Arial" w:eastAsia="Times New Roman" w:hAnsi="Arial" w:cs="Arial"/>
          <w:b/>
          <w:bCs/>
          <w:lang w:eastAsia="en-IN"/>
        </w:rPr>
      </w:pPr>
    </w:p>
    <w:p w14:paraId="0072F583" w14:textId="77777777" w:rsidR="00AF6070" w:rsidRPr="00CD6A44" w:rsidRDefault="00CD6A44" w:rsidP="00A23720">
      <w:pPr>
        <w:spacing w:before="100" w:beforeAutospacing="1" w:after="100" w:afterAutospacing="1" w:line="240" w:lineRule="auto"/>
        <w:outlineLvl w:val="2"/>
        <w:rPr>
          <w:rFonts w:ascii="Arial" w:eastAsia="Times New Roman" w:hAnsi="Arial" w:cs="Arial"/>
          <w:b/>
          <w:bCs/>
          <w:lang w:eastAsia="en-IN"/>
        </w:rPr>
      </w:pPr>
      <w:r w:rsidRPr="00CD6A44">
        <w:rPr>
          <w:rFonts w:ascii="Arial" w:eastAsia="Times New Roman" w:hAnsi="Arial" w:cs="Arial"/>
          <w:b/>
          <w:bCs/>
          <w:lang w:eastAsia="en-IN"/>
        </w:rPr>
        <w:t>REFERENCES</w:t>
      </w:r>
      <w:r w:rsidR="00347B18" w:rsidRPr="00CD6A44">
        <w:rPr>
          <w:rFonts w:ascii="Arial" w:eastAsia="Times New Roman" w:hAnsi="Arial" w:cs="Arial"/>
          <w:b/>
          <w:bCs/>
          <w:lang w:eastAsia="en-IN"/>
        </w:rPr>
        <w:t>:</w:t>
      </w:r>
    </w:p>
    <w:p w14:paraId="4CE38703" w14:textId="77777777" w:rsidR="00706201" w:rsidRPr="00EC3CEB" w:rsidRDefault="00706201" w:rsidP="00BC5DED">
      <w:pPr>
        <w:spacing w:before="100" w:beforeAutospacing="1" w:after="100" w:afterAutospacing="1" w:line="240" w:lineRule="auto"/>
        <w:jc w:val="both"/>
        <w:rPr>
          <w:rFonts w:ascii="Arial" w:eastAsia="Times New Roman" w:hAnsi="Arial" w:cs="Arial"/>
          <w:sz w:val="20"/>
          <w:szCs w:val="20"/>
          <w:lang w:eastAsia="en-IN"/>
        </w:rPr>
      </w:pPr>
      <w:proofErr w:type="spellStart"/>
      <w:r w:rsidRPr="00EC3CEB">
        <w:rPr>
          <w:rFonts w:ascii="Arial" w:eastAsia="Times New Roman" w:hAnsi="Arial" w:cs="Arial"/>
          <w:sz w:val="20"/>
          <w:szCs w:val="20"/>
          <w:lang w:eastAsia="en-IN"/>
        </w:rPr>
        <w:t>Irz</w:t>
      </w:r>
      <w:proofErr w:type="spellEnd"/>
      <w:r w:rsidRPr="00EC3CEB">
        <w:rPr>
          <w:rFonts w:ascii="Arial" w:eastAsia="Times New Roman" w:hAnsi="Arial" w:cs="Arial"/>
          <w:sz w:val="20"/>
          <w:szCs w:val="20"/>
          <w:lang w:eastAsia="en-IN"/>
        </w:rPr>
        <w:t xml:space="preserve">, X., Stevenson, J. R., Tanoy, A., </w:t>
      </w:r>
      <w:proofErr w:type="spellStart"/>
      <w:r w:rsidRPr="00EC3CEB">
        <w:rPr>
          <w:rFonts w:ascii="Arial" w:eastAsia="Times New Roman" w:hAnsi="Arial" w:cs="Arial"/>
          <w:sz w:val="20"/>
          <w:szCs w:val="20"/>
          <w:lang w:eastAsia="en-IN"/>
        </w:rPr>
        <w:t>Villarante</w:t>
      </w:r>
      <w:proofErr w:type="spellEnd"/>
      <w:r w:rsidRPr="00EC3CEB">
        <w:rPr>
          <w:rFonts w:ascii="Arial" w:eastAsia="Times New Roman" w:hAnsi="Arial" w:cs="Arial"/>
          <w:sz w:val="20"/>
          <w:szCs w:val="20"/>
          <w:lang w:eastAsia="en-IN"/>
        </w:rPr>
        <w:t>, P., &amp;</w:t>
      </w:r>
      <w:proofErr w:type="spellStart"/>
      <w:r w:rsidRPr="00EC3CEB">
        <w:rPr>
          <w:rFonts w:ascii="Arial" w:eastAsia="Times New Roman" w:hAnsi="Arial" w:cs="Arial"/>
          <w:sz w:val="20"/>
          <w:szCs w:val="20"/>
          <w:lang w:eastAsia="en-IN"/>
        </w:rPr>
        <w:t>Morissens</w:t>
      </w:r>
      <w:proofErr w:type="spellEnd"/>
      <w:r w:rsidRPr="00EC3CEB">
        <w:rPr>
          <w:rFonts w:ascii="Arial" w:eastAsia="Times New Roman" w:hAnsi="Arial" w:cs="Arial"/>
          <w:sz w:val="20"/>
          <w:szCs w:val="20"/>
          <w:lang w:eastAsia="en-IN"/>
        </w:rPr>
        <w:t xml:space="preserve">, P. (2007). The equity and poverty </w:t>
      </w:r>
      <w:proofErr w:type="gramStart"/>
      <w:r w:rsidRPr="00EC3CEB">
        <w:rPr>
          <w:rFonts w:ascii="Arial" w:eastAsia="Times New Roman" w:hAnsi="Arial" w:cs="Arial"/>
          <w:sz w:val="20"/>
          <w:szCs w:val="20"/>
          <w:lang w:eastAsia="en-IN"/>
        </w:rPr>
        <w:t>impacts</w:t>
      </w:r>
      <w:proofErr w:type="gramEnd"/>
      <w:r w:rsidRPr="00EC3CEB">
        <w:rPr>
          <w:rFonts w:ascii="Arial" w:eastAsia="Times New Roman" w:hAnsi="Arial" w:cs="Arial"/>
          <w:sz w:val="20"/>
          <w:szCs w:val="20"/>
          <w:lang w:eastAsia="en-IN"/>
        </w:rPr>
        <w:t xml:space="preserve"> of aquaculture: insights from the Philippines. </w:t>
      </w:r>
      <w:r w:rsidRPr="00EC3CEB">
        <w:rPr>
          <w:rFonts w:ascii="Arial" w:eastAsia="Times New Roman" w:hAnsi="Arial" w:cs="Arial"/>
          <w:i/>
          <w:iCs/>
          <w:sz w:val="20"/>
          <w:szCs w:val="20"/>
          <w:lang w:eastAsia="en-IN"/>
        </w:rPr>
        <w:t>Development Policy Review</w:t>
      </w:r>
      <w:r w:rsidRPr="00EC3CEB">
        <w:rPr>
          <w:rFonts w:ascii="Arial" w:eastAsia="Times New Roman" w:hAnsi="Arial" w:cs="Arial"/>
          <w:sz w:val="20"/>
          <w:szCs w:val="20"/>
          <w:lang w:eastAsia="en-IN"/>
        </w:rPr>
        <w:t>, 25(4), 495-516.</w:t>
      </w:r>
    </w:p>
    <w:p w14:paraId="4FBF54A2"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Kruijssen, F., McDougall, C. L., &amp; van </w:t>
      </w:r>
      <w:proofErr w:type="spellStart"/>
      <w:r w:rsidRPr="00EC3CEB">
        <w:rPr>
          <w:rFonts w:ascii="Arial" w:hAnsi="Arial" w:cs="Arial"/>
          <w:sz w:val="20"/>
          <w:szCs w:val="20"/>
        </w:rPr>
        <w:t>Asseldonk</w:t>
      </w:r>
      <w:proofErr w:type="spellEnd"/>
      <w:r w:rsidRPr="00EC3CEB">
        <w:rPr>
          <w:rFonts w:ascii="Arial" w:hAnsi="Arial" w:cs="Arial"/>
          <w:sz w:val="20"/>
          <w:szCs w:val="20"/>
        </w:rPr>
        <w:t xml:space="preserve">, I. J. (2018). Gender and aquaculture value chains: A review of key issues and implications for research. </w:t>
      </w:r>
      <w:r w:rsidRPr="00EC3CEB">
        <w:rPr>
          <w:rStyle w:val="Emphasis"/>
          <w:rFonts w:ascii="Arial" w:hAnsi="Arial" w:cs="Arial"/>
          <w:sz w:val="20"/>
          <w:szCs w:val="20"/>
        </w:rPr>
        <w:t>Aquaculture</w:t>
      </w:r>
      <w:r w:rsidRPr="00EC3CEB">
        <w:rPr>
          <w:rFonts w:ascii="Arial" w:hAnsi="Arial" w:cs="Arial"/>
          <w:sz w:val="20"/>
          <w:szCs w:val="20"/>
        </w:rPr>
        <w:t>, 493, 328-337.</w:t>
      </w:r>
    </w:p>
    <w:p w14:paraId="7A1E9CD2"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Naylor, R. L., Hardy, R. W., Buschmann, A. H., Bush, S. R., Cao, L., Klinger, D. H., Little, D. C., Lubchenco, J., Shumway, S. E., &amp; Troell, M. (2021). A 20-year retrospective review of global aquaculture. </w:t>
      </w:r>
      <w:r w:rsidRPr="00EC3CEB">
        <w:rPr>
          <w:rStyle w:val="Emphasis"/>
          <w:rFonts w:ascii="Arial" w:hAnsi="Arial" w:cs="Arial"/>
          <w:sz w:val="20"/>
          <w:szCs w:val="20"/>
        </w:rPr>
        <w:t>Nature</w:t>
      </w:r>
      <w:r w:rsidRPr="00EC3CEB">
        <w:rPr>
          <w:rFonts w:ascii="Arial" w:hAnsi="Arial" w:cs="Arial"/>
          <w:sz w:val="20"/>
          <w:szCs w:val="20"/>
        </w:rPr>
        <w:t>, 591(7851), 551-563.</w:t>
      </w:r>
    </w:p>
    <w:p w14:paraId="0373198E"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 xml:space="preserve">Pretty, J., &amp; Bharucha, Z. P. (2014). Sustainable intensification in agricultural systems. </w:t>
      </w:r>
      <w:r w:rsidRPr="00EC3CEB">
        <w:rPr>
          <w:rStyle w:val="Emphasis"/>
          <w:rFonts w:ascii="Arial" w:hAnsi="Arial" w:cs="Arial"/>
          <w:sz w:val="20"/>
          <w:szCs w:val="20"/>
        </w:rPr>
        <w:t>Annals of Botany</w:t>
      </w:r>
      <w:r w:rsidRPr="00EC3CEB">
        <w:rPr>
          <w:rFonts w:ascii="Arial" w:hAnsi="Arial" w:cs="Arial"/>
          <w:sz w:val="20"/>
          <w:szCs w:val="20"/>
        </w:rPr>
        <w:t>, 114(8), 1571-1596.</w:t>
      </w:r>
    </w:p>
    <w:p w14:paraId="5909B5A3" w14:textId="77777777" w:rsidR="00BC5DED" w:rsidRPr="00EC3CEB" w:rsidRDefault="00BC5DED" w:rsidP="00BC5DED">
      <w:pPr>
        <w:pStyle w:val="whitespace-normal"/>
        <w:jc w:val="both"/>
        <w:rPr>
          <w:rFonts w:ascii="Arial" w:hAnsi="Arial" w:cs="Arial"/>
          <w:sz w:val="20"/>
          <w:szCs w:val="20"/>
        </w:rPr>
      </w:pPr>
      <w:r w:rsidRPr="00EC3CEB">
        <w:rPr>
          <w:rFonts w:ascii="Arial" w:hAnsi="Arial" w:cs="Arial"/>
          <w:sz w:val="20"/>
          <w:szCs w:val="20"/>
        </w:rPr>
        <w:t>Reardon, T., &amp;</w:t>
      </w:r>
      <w:proofErr w:type="spellStart"/>
      <w:r w:rsidRPr="00EC3CEB">
        <w:rPr>
          <w:rFonts w:ascii="Arial" w:hAnsi="Arial" w:cs="Arial"/>
          <w:sz w:val="20"/>
          <w:szCs w:val="20"/>
        </w:rPr>
        <w:t>Vosti</w:t>
      </w:r>
      <w:proofErr w:type="spellEnd"/>
      <w:r w:rsidRPr="00EC3CEB">
        <w:rPr>
          <w:rFonts w:ascii="Arial" w:hAnsi="Arial" w:cs="Arial"/>
          <w:sz w:val="20"/>
          <w:szCs w:val="20"/>
        </w:rPr>
        <w:t xml:space="preserve">, S. A. (1995). Links between rural poverty and the environment in developing countries: Asset categories and investment poverty. </w:t>
      </w:r>
      <w:r w:rsidRPr="00EC3CEB">
        <w:rPr>
          <w:rStyle w:val="Emphasis"/>
          <w:rFonts w:ascii="Arial" w:hAnsi="Arial" w:cs="Arial"/>
          <w:sz w:val="20"/>
          <w:szCs w:val="20"/>
        </w:rPr>
        <w:t>World Development</w:t>
      </w:r>
      <w:r w:rsidRPr="00EC3CEB">
        <w:rPr>
          <w:rFonts w:ascii="Arial" w:hAnsi="Arial" w:cs="Arial"/>
          <w:sz w:val="20"/>
          <w:szCs w:val="20"/>
        </w:rPr>
        <w:t>, 23(9), 1495-1506.</w:t>
      </w:r>
    </w:p>
    <w:p w14:paraId="648A0E59" w14:textId="75D8EF4F" w:rsidR="00BC5DED" w:rsidRDefault="008F44F7" w:rsidP="00706201">
      <w:pPr>
        <w:spacing w:before="100" w:beforeAutospacing="1" w:after="100" w:afterAutospacing="1" w:line="240" w:lineRule="auto"/>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Nandeesha</w:t>
      </w:r>
      <w:proofErr w:type="spellEnd"/>
      <w:r>
        <w:rPr>
          <w:rFonts w:ascii="Arial" w:hAnsi="Arial" w:cs="Arial"/>
          <w:color w:val="222222"/>
          <w:sz w:val="20"/>
          <w:szCs w:val="20"/>
          <w:shd w:val="clear" w:color="auto" w:fill="FFFFFF"/>
        </w:rPr>
        <w:t xml:space="preserve">, M. C., </w:t>
      </w:r>
      <w:proofErr w:type="spellStart"/>
      <w:r>
        <w:rPr>
          <w:rFonts w:ascii="Arial" w:hAnsi="Arial" w:cs="Arial"/>
          <w:color w:val="222222"/>
          <w:sz w:val="20"/>
          <w:szCs w:val="20"/>
          <w:shd w:val="clear" w:color="auto" w:fill="FFFFFF"/>
        </w:rPr>
        <w:t>Sentilkumar</w:t>
      </w:r>
      <w:proofErr w:type="spellEnd"/>
      <w:r>
        <w:rPr>
          <w:rFonts w:ascii="Arial" w:hAnsi="Arial" w:cs="Arial"/>
          <w:color w:val="222222"/>
          <w:sz w:val="20"/>
          <w:szCs w:val="20"/>
          <w:shd w:val="clear" w:color="auto" w:fill="FFFFFF"/>
        </w:rPr>
        <w:t xml:space="preserve">, V., &amp; Antony Jesu </w:t>
      </w:r>
      <w:proofErr w:type="spellStart"/>
      <w:r>
        <w:rPr>
          <w:rFonts w:ascii="Arial" w:hAnsi="Arial" w:cs="Arial"/>
          <w:color w:val="222222"/>
          <w:sz w:val="20"/>
          <w:szCs w:val="20"/>
          <w:shd w:val="clear" w:color="auto" w:fill="FFFFFF"/>
        </w:rPr>
        <w:t>Prabhu</w:t>
      </w:r>
      <w:proofErr w:type="spellEnd"/>
      <w:r>
        <w:rPr>
          <w:rFonts w:ascii="Arial" w:hAnsi="Arial" w:cs="Arial"/>
          <w:color w:val="222222"/>
          <w:sz w:val="20"/>
          <w:szCs w:val="20"/>
          <w:shd w:val="clear" w:color="auto" w:fill="FFFFFF"/>
        </w:rPr>
        <w:t>, P. (2013). Feed management of major carps in India, with special reference to practices adopted in Tamil Nadu. </w:t>
      </w:r>
      <w:r>
        <w:rPr>
          <w:rFonts w:ascii="Arial" w:hAnsi="Arial" w:cs="Arial"/>
          <w:i/>
          <w:iCs/>
          <w:color w:val="222222"/>
          <w:sz w:val="20"/>
          <w:szCs w:val="20"/>
          <w:shd w:val="clear" w:color="auto" w:fill="FFFFFF"/>
        </w:rPr>
        <w:t>On-farm feeding and feed management in aquaculture. FAO Fisheries and Aquaculture Technical Paper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583</w:t>
      </w:r>
      <w:r>
        <w:rPr>
          <w:rFonts w:ascii="Arial" w:hAnsi="Arial" w:cs="Arial"/>
          <w:color w:val="222222"/>
          <w:sz w:val="20"/>
          <w:szCs w:val="20"/>
          <w:shd w:val="clear" w:color="auto" w:fill="FFFFFF"/>
        </w:rPr>
        <w:t>, 433-462.</w:t>
      </w:r>
    </w:p>
    <w:p w14:paraId="1E61A1BD" w14:textId="31B208A9" w:rsidR="008F44F7" w:rsidRDefault="008F44F7" w:rsidP="00706201">
      <w:pPr>
        <w:spacing w:before="100" w:beforeAutospacing="1" w:after="100" w:afterAutospacing="1" w:line="24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Ramakrishna, R., Shipton, T. A., &amp; Hasan, M. R. (2013). Feeding and feed management of Indian major carps in Andhra Pradesh, India. </w:t>
      </w:r>
      <w:r>
        <w:rPr>
          <w:rFonts w:ascii="Arial" w:hAnsi="Arial" w:cs="Arial"/>
          <w:i/>
          <w:iCs/>
          <w:color w:val="222222"/>
          <w:sz w:val="20"/>
          <w:szCs w:val="20"/>
          <w:shd w:val="clear" w:color="auto" w:fill="FFFFFF"/>
        </w:rPr>
        <w:t>FAO Fisheries &amp; Aquaculture Technical Paper</w:t>
      </w:r>
      <w:r>
        <w:rPr>
          <w:rFonts w:ascii="Arial" w:hAnsi="Arial" w:cs="Arial"/>
          <w:color w:val="222222"/>
          <w:sz w:val="20"/>
          <w:szCs w:val="20"/>
          <w:shd w:val="clear" w:color="auto" w:fill="FFFFFF"/>
        </w:rPr>
        <w:t>, (578).</w:t>
      </w:r>
    </w:p>
    <w:p w14:paraId="16030E31" w14:textId="20E70CE7" w:rsidR="008F44F7" w:rsidRDefault="008F44F7" w:rsidP="00706201">
      <w:pPr>
        <w:spacing w:before="100" w:beforeAutospacing="1" w:after="100" w:afterAutospacing="1" w:line="240" w:lineRule="auto"/>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Manam</w:t>
      </w:r>
      <w:proofErr w:type="spellEnd"/>
      <w:r>
        <w:rPr>
          <w:rFonts w:ascii="Arial" w:hAnsi="Arial" w:cs="Arial"/>
          <w:color w:val="222222"/>
          <w:sz w:val="20"/>
          <w:szCs w:val="20"/>
          <w:shd w:val="clear" w:color="auto" w:fill="FFFFFF"/>
        </w:rPr>
        <w:t>, V. K., &amp; Quraishi, M. A. (2024). Comprehensive review on Indian major carps: An integrated approach to pond cultivation, nutrition, and health management for sustainable aquaculture. </w:t>
      </w:r>
      <w:r>
        <w:rPr>
          <w:rFonts w:ascii="Arial" w:hAnsi="Arial" w:cs="Arial"/>
          <w:i/>
          <w:iCs/>
          <w:color w:val="222222"/>
          <w:sz w:val="20"/>
          <w:szCs w:val="20"/>
          <w:shd w:val="clear" w:color="auto" w:fill="FFFFFF"/>
        </w:rPr>
        <w:t>International Journal of Fisheries and Aquatic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 01-12.</w:t>
      </w:r>
    </w:p>
    <w:p w14:paraId="5AE6C418" w14:textId="356C3D64" w:rsidR="008F44F7" w:rsidRPr="00634DB6" w:rsidRDefault="008F44F7" w:rsidP="00706201">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Pr>
          <w:rFonts w:ascii="Arial" w:hAnsi="Arial" w:cs="Arial"/>
          <w:color w:val="222222"/>
          <w:sz w:val="20"/>
          <w:szCs w:val="20"/>
          <w:shd w:val="clear" w:color="auto" w:fill="FFFFFF"/>
        </w:rPr>
        <w:t>Shasani</w:t>
      </w:r>
      <w:proofErr w:type="spellEnd"/>
      <w:r>
        <w:rPr>
          <w:rFonts w:ascii="Arial" w:hAnsi="Arial" w:cs="Arial"/>
          <w:color w:val="222222"/>
          <w:sz w:val="20"/>
          <w:szCs w:val="20"/>
          <w:shd w:val="clear" w:color="auto" w:fill="FFFFFF"/>
        </w:rPr>
        <w:t>, S., De, H. K., &amp; Das, M. K. (2020). Adoption of improved scientific practices of composite carp culture technology in South 24 Parganas. </w:t>
      </w:r>
      <w:r>
        <w:rPr>
          <w:rFonts w:ascii="Arial" w:hAnsi="Arial" w:cs="Arial"/>
          <w:i/>
          <w:iCs/>
          <w:color w:val="222222"/>
          <w:sz w:val="20"/>
          <w:szCs w:val="20"/>
          <w:shd w:val="clear" w:color="auto" w:fill="FFFFFF"/>
        </w:rPr>
        <w:t>Indian Journal of Extension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(1), 1-8.</w:t>
      </w:r>
    </w:p>
    <w:p w14:paraId="1F5547E6" w14:textId="77777777" w:rsidR="004414C6" w:rsidRDefault="004414C6" w:rsidP="00A23720">
      <w:pPr>
        <w:spacing w:before="100" w:beforeAutospacing="1" w:after="100" w:afterAutospacing="1" w:line="240" w:lineRule="auto"/>
        <w:outlineLvl w:val="1"/>
        <w:rPr>
          <w:rFonts w:ascii="Times New Roman" w:eastAsia="Times New Roman" w:hAnsi="Times New Roman" w:cs="Times New Roman"/>
          <w:b/>
          <w:bCs/>
          <w:sz w:val="27"/>
          <w:szCs w:val="27"/>
          <w:lang w:eastAsia="en-IN"/>
        </w:rPr>
      </w:pPr>
    </w:p>
    <w:p w14:paraId="25B3F4AF" w14:textId="77777777" w:rsidR="004414C6" w:rsidRDefault="004414C6" w:rsidP="00A23720">
      <w:pPr>
        <w:spacing w:before="100" w:beforeAutospacing="1" w:after="100" w:afterAutospacing="1" w:line="240" w:lineRule="auto"/>
        <w:outlineLvl w:val="1"/>
        <w:rPr>
          <w:rFonts w:ascii="Times New Roman" w:eastAsia="Times New Roman" w:hAnsi="Times New Roman" w:cs="Times New Roman"/>
          <w:b/>
          <w:bCs/>
          <w:sz w:val="27"/>
          <w:szCs w:val="27"/>
          <w:lang w:eastAsia="en-IN"/>
        </w:rPr>
      </w:pPr>
    </w:p>
    <w:p w14:paraId="03BEA4E9" w14:textId="77777777" w:rsidR="00A05943" w:rsidRDefault="00A05943" w:rsidP="006D5F3A">
      <w:pPr>
        <w:spacing w:before="100" w:beforeAutospacing="1" w:after="100" w:afterAutospacing="1" w:line="240" w:lineRule="auto"/>
        <w:rPr>
          <w:rFonts w:ascii="Times New Roman" w:eastAsia="Times New Roman" w:hAnsi="Times New Roman" w:cs="Times New Roman"/>
          <w:b/>
          <w:bCs/>
          <w:sz w:val="24"/>
          <w:szCs w:val="24"/>
          <w:lang w:eastAsia="en-IN"/>
        </w:rPr>
      </w:pPr>
    </w:p>
    <w:p w14:paraId="43C92F20" w14:textId="77777777" w:rsidR="00B12D0E" w:rsidRDefault="00B12D0E" w:rsidP="006D5F3A">
      <w:pPr>
        <w:spacing w:before="100" w:beforeAutospacing="1" w:after="100" w:afterAutospacing="1" w:line="240" w:lineRule="auto"/>
        <w:rPr>
          <w:rFonts w:ascii="Times New Roman" w:eastAsia="Times New Roman" w:hAnsi="Times New Roman" w:cs="Times New Roman"/>
          <w:b/>
          <w:bCs/>
          <w:sz w:val="24"/>
          <w:szCs w:val="24"/>
          <w:lang w:eastAsia="en-IN"/>
        </w:rPr>
      </w:pPr>
    </w:p>
    <w:p w14:paraId="1821A61C" w14:textId="77777777" w:rsidR="00EF26FA" w:rsidRDefault="00EF26FA" w:rsidP="006D5F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p>
    <w:p w14:paraId="5DEE3E96" w14:textId="77777777" w:rsidR="00A068A6" w:rsidRDefault="00A068A6" w:rsidP="00A068A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sectPr w:rsidR="00A068A6" w:rsidSect="002F24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02983" w14:textId="77777777" w:rsidR="00C53B96" w:rsidRDefault="00C53B96" w:rsidP="00D35F38">
      <w:pPr>
        <w:spacing w:after="0" w:line="240" w:lineRule="auto"/>
      </w:pPr>
      <w:r>
        <w:separator/>
      </w:r>
    </w:p>
  </w:endnote>
  <w:endnote w:type="continuationSeparator" w:id="0">
    <w:p w14:paraId="68E54253" w14:textId="77777777" w:rsidR="00C53B96" w:rsidRDefault="00C53B96" w:rsidP="00D3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8138" w14:textId="77777777" w:rsidR="00D35F38" w:rsidRDefault="00D3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4801F" w14:textId="77777777" w:rsidR="00D35F38" w:rsidRDefault="00D35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CA8F" w14:textId="77777777" w:rsidR="00D35F38" w:rsidRDefault="00D3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D5B47" w14:textId="77777777" w:rsidR="00C53B96" w:rsidRDefault="00C53B96" w:rsidP="00D35F38">
      <w:pPr>
        <w:spacing w:after="0" w:line="240" w:lineRule="auto"/>
      </w:pPr>
      <w:r>
        <w:separator/>
      </w:r>
    </w:p>
  </w:footnote>
  <w:footnote w:type="continuationSeparator" w:id="0">
    <w:p w14:paraId="49BF89BC" w14:textId="77777777" w:rsidR="00C53B96" w:rsidRDefault="00C53B96" w:rsidP="00D35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11CC" w14:textId="77777777" w:rsidR="00D35F38" w:rsidRDefault="008F44F7">
    <w:pPr>
      <w:pStyle w:val="Header"/>
    </w:pPr>
    <w:r>
      <w:rPr>
        <w:noProof/>
      </w:rPr>
      <w:pict w14:anchorId="51E89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A9642" w14:textId="77777777" w:rsidR="00D35F38" w:rsidRDefault="008F44F7">
    <w:pPr>
      <w:pStyle w:val="Header"/>
    </w:pPr>
    <w:r>
      <w:rPr>
        <w:noProof/>
      </w:rPr>
      <w:pict w14:anchorId="634F9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9965" w14:textId="77777777" w:rsidR="00D35F38" w:rsidRDefault="008F44F7">
    <w:pPr>
      <w:pStyle w:val="Header"/>
    </w:pPr>
    <w:r>
      <w:rPr>
        <w:noProof/>
      </w:rPr>
      <w:pict w14:anchorId="7F082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333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16A6"/>
    <w:multiLevelType w:val="multilevel"/>
    <w:tmpl w:val="3050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F4F1F"/>
    <w:multiLevelType w:val="hybridMultilevel"/>
    <w:tmpl w:val="52808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246173"/>
    <w:multiLevelType w:val="multilevel"/>
    <w:tmpl w:val="937A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512B3"/>
    <w:multiLevelType w:val="multilevel"/>
    <w:tmpl w:val="2B9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30D35"/>
    <w:multiLevelType w:val="multilevel"/>
    <w:tmpl w:val="C08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80637"/>
    <w:multiLevelType w:val="hybridMultilevel"/>
    <w:tmpl w:val="5406E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786B05"/>
    <w:multiLevelType w:val="hybridMultilevel"/>
    <w:tmpl w:val="D382A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5F3077"/>
    <w:multiLevelType w:val="multilevel"/>
    <w:tmpl w:val="EE688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AE271A"/>
    <w:multiLevelType w:val="hybridMultilevel"/>
    <w:tmpl w:val="7ADCA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B146777"/>
    <w:multiLevelType w:val="hybridMultilevel"/>
    <w:tmpl w:val="FE5A51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BF76E2A"/>
    <w:multiLevelType w:val="hybridMultilevel"/>
    <w:tmpl w:val="2E70EC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5F4B177B"/>
    <w:multiLevelType w:val="hybridMultilevel"/>
    <w:tmpl w:val="08700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78A30D1"/>
    <w:multiLevelType w:val="multilevel"/>
    <w:tmpl w:val="0EA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4"/>
  </w:num>
  <w:num w:numId="5">
    <w:abstractNumId w:val="12"/>
  </w:num>
  <w:num w:numId="6">
    <w:abstractNumId w:val="2"/>
  </w:num>
  <w:num w:numId="7">
    <w:abstractNumId w:val="0"/>
  </w:num>
  <w:num w:numId="8">
    <w:abstractNumId w:val="5"/>
  </w:num>
  <w:num w:numId="9">
    <w:abstractNumId w:val="10"/>
  </w:num>
  <w:num w:numId="10">
    <w:abstractNumId w:val="11"/>
  </w:num>
  <w:num w:numId="11">
    <w:abstractNumId w:val="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3AC"/>
    <w:rsid w:val="00001131"/>
    <w:rsid w:val="00054A3C"/>
    <w:rsid w:val="00055621"/>
    <w:rsid w:val="000A0004"/>
    <w:rsid w:val="000B2ACC"/>
    <w:rsid w:val="000B3000"/>
    <w:rsid w:val="000D7B25"/>
    <w:rsid w:val="000D7CEB"/>
    <w:rsid w:val="0010160C"/>
    <w:rsid w:val="00103635"/>
    <w:rsid w:val="00113D03"/>
    <w:rsid w:val="00122D9B"/>
    <w:rsid w:val="00154184"/>
    <w:rsid w:val="00163D3E"/>
    <w:rsid w:val="001A6B2B"/>
    <w:rsid w:val="001E37E8"/>
    <w:rsid w:val="00206515"/>
    <w:rsid w:val="0021105A"/>
    <w:rsid w:val="002333CB"/>
    <w:rsid w:val="002433AC"/>
    <w:rsid w:val="002D01AB"/>
    <w:rsid w:val="002D612F"/>
    <w:rsid w:val="002F240C"/>
    <w:rsid w:val="00321A38"/>
    <w:rsid w:val="00323C92"/>
    <w:rsid w:val="00330107"/>
    <w:rsid w:val="00336B17"/>
    <w:rsid w:val="003453A9"/>
    <w:rsid w:val="00347B18"/>
    <w:rsid w:val="003A09B3"/>
    <w:rsid w:val="003C5005"/>
    <w:rsid w:val="003E2D4E"/>
    <w:rsid w:val="003F4C0C"/>
    <w:rsid w:val="003F7B61"/>
    <w:rsid w:val="00402316"/>
    <w:rsid w:val="004414C6"/>
    <w:rsid w:val="00450DC5"/>
    <w:rsid w:val="00452674"/>
    <w:rsid w:val="004F0255"/>
    <w:rsid w:val="005101BC"/>
    <w:rsid w:val="005A3EEE"/>
    <w:rsid w:val="005A55AF"/>
    <w:rsid w:val="005B5B1A"/>
    <w:rsid w:val="005C6F17"/>
    <w:rsid w:val="00601C37"/>
    <w:rsid w:val="00606605"/>
    <w:rsid w:val="006239E1"/>
    <w:rsid w:val="00667831"/>
    <w:rsid w:val="00690415"/>
    <w:rsid w:val="006D5F3A"/>
    <w:rsid w:val="00703E52"/>
    <w:rsid w:val="00706201"/>
    <w:rsid w:val="00713B52"/>
    <w:rsid w:val="00747827"/>
    <w:rsid w:val="007724D0"/>
    <w:rsid w:val="007D35CF"/>
    <w:rsid w:val="007D6D37"/>
    <w:rsid w:val="00841B13"/>
    <w:rsid w:val="00853107"/>
    <w:rsid w:val="0089273E"/>
    <w:rsid w:val="00893DEE"/>
    <w:rsid w:val="008971EB"/>
    <w:rsid w:val="008C0CDE"/>
    <w:rsid w:val="008D70C2"/>
    <w:rsid w:val="008E401E"/>
    <w:rsid w:val="008F44F7"/>
    <w:rsid w:val="00924112"/>
    <w:rsid w:val="00924D00"/>
    <w:rsid w:val="00944559"/>
    <w:rsid w:val="009573D4"/>
    <w:rsid w:val="00972AD0"/>
    <w:rsid w:val="00990B4E"/>
    <w:rsid w:val="00995856"/>
    <w:rsid w:val="00996061"/>
    <w:rsid w:val="009A1FFB"/>
    <w:rsid w:val="009B425D"/>
    <w:rsid w:val="009C50ED"/>
    <w:rsid w:val="00A05943"/>
    <w:rsid w:val="00A068A6"/>
    <w:rsid w:val="00A17E30"/>
    <w:rsid w:val="00A23720"/>
    <w:rsid w:val="00A3031F"/>
    <w:rsid w:val="00A3785F"/>
    <w:rsid w:val="00A436E5"/>
    <w:rsid w:val="00A82B5D"/>
    <w:rsid w:val="00A833FA"/>
    <w:rsid w:val="00AB231D"/>
    <w:rsid w:val="00AB4497"/>
    <w:rsid w:val="00AC1A8E"/>
    <w:rsid w:val="00AD54F2"/>
    <w:rsid w:val="00AE62FE"/>
    <w:rsid w:val="00AF6070"/>
    <w:rsid w:val="00B12D0E"/>
    <w:rsid w:val="00B154EB"/>
    <w:rsid w:val="00B4696D"/>
    <w:rsid w:val="00B472DF"/>
    <w:rsid w:val="00BC5DED"/>
    <w:rsid w:val="00BD5438"/>
    <w:rsid w:val="00BE708A"/>
    <w:rsid w:val="00C23040"/>
    <w:rsid w:val="00C23127"/>
    <w:rsid w:val="00C37E75"/>
    <w:rsid w:val="00C44DC4"/>
    <w:rsid w:val="00C53B96"/>
    <w:rsid w:val="00C56AC6"/>
    <w:rsid w:val="00C57AB2"/>
    <w:rsid w:val="00C81A56"/>
    <w:rsid w:val="00C850B1"/>
    <w:rsid w:val="00C8715C"/>
    <w:rsid w:val="00CA6A39"/>
    <w:rsid w:val="00CD6A44"/>
    <w:rsid w:val="00CE5AAB"/>
    <w:rsid w:val="00D254E0"/>
    <w:rsid w:val="00D35F38"/>
    <w:rsid w:val="00D84D9A"/>
    <w:rsid w:val="00D94194"/>
    <w:rsid w:val="00D94DA3"/>
    <w:rsid w:val="00D95410"/>
    <w:rsid w:val="00DA0EE0"/>
    <w:rsid w:val="00DA46A1"/>
    <w:rsid w:val="00DC2BAB"/>
    <w:rsid w:val="00DE400C"/>
    <w:rsid w:val="00E229A0"/>
    <w:rsid w:val="00E55838"/>
    <w:rsid w:val="00E8501E"/>
    <w:rsid w:val="00EB5193"/>
    <w:rsid w:val="00EC3CEB"/>
    <w:rsid w:val="00EC669D"/>
    <w:rsid w:val="00ED35A0"/>
    <w:rsid w:val="00EF26FA"/>
    <w:rsid w:val="00F35485"/>
    <w:rsid w:val="00F43008"/>
    <w:rsid w:val="00F73A63"/>
    <w:rsid w:val="00F807D9"/>
    <w:rsid w:val="00F81020"/>
    <w:rsid w:val="00F96E43"/>
    <w:rsid w:val="00FC6D06"/>
    <w:rsid w:val="00FC6F6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C26B"/>
  <w15:docId w15:val="{FCB892D0-76A3-42F2-83B8-B2004CCF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EEE"/>
    <w:pPr>
      <w:ind w:left="720"/>
      <w:contextualSpacing/>
    </w:pPr>
  </w:style>
  <w:style w:type="table" w:styleId="TableGrid">
    <w:name w:val="Table Grid"/>
    <w:basedOn w:val="TableNormal"/>
    <w:uiPriority w:val="59"/>
    <w:rsid w:val="00D94D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47B18"/>
    <w:rPr>
      <w:i/>
      <w:iCs/>
    </w:rPr>
  </w:style>
  <w:style w:type="paragraph" w:customStyle="1" w:styleId="whitespace-normal">
    <w:name w:val="whitespace-normal"/>
    <w:basedOn w:val="Normal"/>
    <w:rsid w:val="00BC5D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9273E"/>
    <w:rPr>
      <w:color w:val="0000FF" w:themeColor="hyperlink"/>
      <w:u w:val="single"/>
    </w:rPr>
  </w:style>
  <w:style w:type="character" w:customStyle="1" w:styleId="UnresolvedMention1">
    <w:name w:val="Unresolved Mention1"/>
    <w:basedOn w:val="DefaultParagraphFont"/>
    <w:uiPriority w:val="99"/>
    <w:semiHidden/>
    <w:unhideWhenUsed/>
    <w:rsid w:val="0089273E"/>
    <w:rPr>
      <w:color w:val="605E5C"/>
      <w:shd w:val="clear" w:color="auto" w:fill="E1DFDD"/>
    </w:rPr>
  </w:style>
  <w:style w:type="paragraph" w:styleId="Header">
    <w:name w:val="header"/>
    <w:basedOn w:val="Normal"/>
    <w:link w:val="HeaderChar"/>
    <w:uiPriority w:val="99"/>
    <w:unhideWhenUsed/>
    <w:rsid w:val="00D35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F38"/>
  </w:style>
  <w:style w:type="paragraph" w:styleId="Footer">
    <w:name w:val="footer"/>
    <w:basedOn w:val="Normal"/>
    <w:link w:val="FooterChar"/>
    <w:uiPriority w:val="99"/>
    <w:unhideWhenUsed/>
    <w:rsid w:val="00D35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678579">
      <w:bodyDiv w:val="1"/>
      <w:marLeft w:val="0"/>
      <w:marRight w:val="0"/>
      <w:marTop w:val="0"/>
      <w:marBottom w:val="0"/>
      <w:divBdr>
        <w:top w:val="none" w:sz="0" w:space="0" w:color="auto"/>
        <w:left w:val="none" w:sz="0" w:space="0" w:color="auto"/>
        <w:bottom w:val="none" w:sz="0" w:space="0" w:color="auto"/>
        <w:right w:val="none" w:sz="0" w:space="0" w:color="auto"/>
      </w:divBdr>
    </w:div>
    <w:div w:id="21064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1C538-B3D6-4E76-89DE-9EB958A8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PC New 16</cp:lastModifiedBy>
  <cp:revision>6</cp:revision>
  <dcterms:created xsi:type="dcterms:W3CDTF">2025-09-28T15:39:00Z</dcterms:created>
  <dcterms:modified xsi:type="dcterms:W3CDTF">2025-10-04T09:24:00Z</dcterms:modified>
</cp:coreProperties>
</file>