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A7E20" w14:textId="77777777" w:rsidR="00B75FFC" w:rsidRDefault="00B75FFC" w:rsidP="00B75FFC">
      <w:pPr>
        <w:spacing w:line="360" w:lineRule="auto"/>
        <w:jc w:val="center"/>
        <w:rPr>
          <w:rFonts w:ascii="Times New Roman" w:hAnsi="Times New Roman" w:cs="Times New Roman"/>
          <w:b/>
        </w:rPr>
      </w:pPr>
    </w:p>
    <w:p w14:paraId="5C295FDC" w14:textId="77777777" w:rsidR="00B34BC1" w:rsidRDefault="00412E27" w:rsidP="00B75FFC">
      <w:pPr>
        <w:spacing w:line="360" w:lineRule="auto"/>
        <w:jc w:val="center"/>
        <w:rPr>
          <w:rFonts w:ascii="Times New Roman" w:hAnsi="Times New Roman" w:cs="Times New Roman"/>
          <w:b/>
        </w:rPr>
      </w:pPr>
      <w:r w:rsidRPr="00B75FFC">
        <w:rPr>
          <w:rFonts w:ascii="Times New Roman" w:hAnsi="Times New Roman" w:cs="Times New Roman"/>
          <w:b/>
        </w:rPr>
        <w:t>THE MOLECULAR MECHANISM OF DICOFOL AS AN AGONIST OF THE HUMAN ESTROGEN RECEPTOR: INSIGHTS FROM MOLECULAR DOCKING AND MM</w:t>
      </w:r>
      <w:r w:rsidR="00D2366E" w:rsidRPr="00B75FFC">
        <w:rPr>
          <w:rFonts w:ascii="Times New Roman" w:hAnsi="Times New Roman" w:cs="Times New Roman"/>
          <w:b/>
        </w:rPr>
        <w:t>-</w:t>
      </w:r>
      <w:r w:rsidRPr="00B75FFC">
        <w:rPr>
          <w:rFonts w:ascii="Times New Roman" w:hAnsi="Times New Roman" w:cs="Times New Roman"/>
          <w:b/>
        </w:rPr>
        <w:t>GBSA STUDIES.</w:t>
      </w:r>
    </w:p>
    <w:p w14:paraId="2492D399" w14:textId="77777777" w:rsidR="002943C4" w:rsidRDefault="002943C4" w:rsidP="00666B11">
      <w:pPr>
        <w:spacing w:line="480" w:lineRule="auto"/>
        <w:jc w:val="both"/>
        <w:rPr>
          <w:rFonts w:ascii="Times New Roman" w:hAnsi="Times New Roman" w:cs="Times New Roman"/>
          <w:b/>
          <w:sz w:val="24"/>
          <w:szCs w:val="24"/>
        </w:rPr>
      </w:pPr>
    </w:p>
    <w:p w14:paraId="10BD1846" w14:textId="35AB54AA" w:rsidR="000138F4" w:rsidRPr="00B01580" w:rsidRDefault="00C718E1" w:rsidP="00666B11">
      <w:pPr>
        <w:spacing w:line="480" w:lineRule="auto"/>
        <w:jc w:val="both"/>
        <w:rPr>
          <w:rFonts w:ascii="Times New Roman" w:hAnsi="Times New Roman" w:cs="Times New Roman"/>
          <w:b/>
          <w:sz w:val="24"/>
          <w:szCs w:val="24"/>
        </w:rPr>
      </w:pPr>
      <w:r w:rsidRPr="00B01580">
        <w:rPr>
          <w:rFonts w:ascii="Times New Roman" w:hAnsi="Times New Roman" w:cs="Times New Roman"/>
          <w:b/>
          <w:sz w:val="24"/>
          <w:szCs w:val="24"/>
        </w:rPr>
        <w:t>ABSTRACT</w:t>
      </w:r>
    </w:p>
    <w:p w14:paraId="4158E2C3" w14:textId="31CA8E70" w:rsidR="003F75CD" w:rsidRDefault="000F5692" w:rsidP="0078246B">
      <w:pPr>
        <w:tabs>
          <w:tab w:val="left" w:pos="720"/>
          <w:tab w:val="left" w:pos="3150"/>
        </w:tabs>
        <w:spacing w:line="480" w:lineRule="auto"/>
        <w:jc w:val="both"/>
        <w:rPr>
          <w:rFonts w:ascii="Times New Roman" w:hAnsi="Times New Roman" w:cs="Times New Roman"/>
          <w:sz w:val="24"/>
          <w:szCs w:val="24"/>
        </w:rPr>
      </w:pPr>
      <w:r w:rsidRPr="00B01580">
        <w:rPr>
          <w:rFonts w:ascii="Times New Roman" w:hAnsi="Times New Roman" w:cs="Times New Roman"/>
          <w:sz w:val="24"/>
          <w:szCs w:val="24"/>
        </w:rPr>
        <w:tab/>
      </w:r>
      <w:r w:rsidR="008206CB" w:rsidRPr="002943C4">
        <w:rPr>
          <w:rFonts w:ascii="Times New Roman" w:hAnsi="Times New Roman" w:cs="Times New Roman"/>
          <w:sz w:val="24"/>
          <w:szCs w:val="24"/>
          <w:highlight w:val="yellow"/>
        </w:rPr>
        <w:t xml:space="preserve">The risk to human health has increased worldwide due to the widespread use of </w:t>
      </w:r>
      <w:proofErr w:type="spellStart"/>
      <w:r w:rsidR="008206CB" w:rsidRPr="002943C4">
        <w:rPr>
          <w:rFonts w:ascii="Times New Roman" w:hAnsi="Times New Roman" w:cs="Times New Roman"/>
          <w:sz w:val="24"/>
          <w:szCs w:val="24"/>
          <w:highlight w:val="yellow"/>
        </w:rPr>
        <w:t>organochlorine</w:t>
      </w:r>
      <w:proofErr w:type="spellEnd"/>
      <w:r w:rsidR="008206CB" w:rsidRPr="002943C4">
        <w:rPr>
          <w:rFonts w:ascii="Times New Roman" w:hAnsi="Times New Roman" w:cs="Times New Roman"/>
          <w:sz w:val="24"/>
          <w:szCs w:val="24"/>
          <w:highlight w:val="yellow"/>
        </w:rPr>
        <w:t xml:space="preserve"> pesticides.</w:t>
      </w:r>
      <w:r w:rsidR="008206CB" w:rsidRPr="008206CB">
        <w:rPr>
          <w:rFonts w:ascii="Times New Roman" w:hAnsi="Times New Roman" w:cs="Times New Roman"/>
          <w:sz w:val="24"/>
          <w:szCs w:val="24"/>
        </w:rPr>
        <w:t xml:space="preserve"> </w:t>
      </w:r>
      <w:proofErr w:type="spellStart"/>
      <w:r w:rsidR="0078246B" w:rsidRPr="00B01580">
        <w:rPr>
          <w:rFonts w:ascii="Times New Roman" w:hAnsi="Times New Roman" w:cs="Times New Roman"/>
          <w:sz w:val="24"/>
          <w:szCs w:val="24"/>
        </w:rPr>
        <w:t>Dicofol</w:t>
      </w:r>
      <w:proofErr w:type="spellEnd"/>
      <w:r w:rsidR="0078246B" w:rsidRPr="00B01580">
        <w:rPr>
          <w:rFonts w:ascii="Times New Roman" w:hAnsi="Times New Roman" w:cs="Times New Roman"/>
          <w:sz w:val="24"/>
          <w:szCs w:val="24"/>
        </w:rPr>
        <w:t xml:space="preserve"> (DCF), an </w:t>
      </w:r>
      <w:proofErr w:type="spellStart"/>
      <w:r w:rsidR="0078246B" w:rsidRPr="00B01580">
        <w:rPr>
          <w:rFonts w:ascii="Times New Roman" w:hAnsi="Times New Roman" w:cs="Times New Roman"/>
          <w:sz w:val="24"/>
          <w:szCs w:val="24"/>
        </w:rPr>
        <w:t>organochlorine</w:t>
      </w:r>
      <w:proofErr w:type="spellEnd"/>
      <w:r w:rsidR="0078246B" w:rsidRPr="00B01580">
        <w:rPr>
          <w:rFonts w:ascii="Times New Roman" w:hAnsi="Times New Roman" w:cs="Times New Roman"/>
          <w:sz w:val="24"/>
          <w:szCs w:val="24"/>
        </w:rPr>
        <w:t xml:space="preserve"> pesticide, is one of the most contentious endocrine disruptors; it can interact with nuclear receptors and interfere with their regular function. A member of the steroid hormone receptor family, the estrogen receptor (ER) is found in many bodily tissues. It binds to androgens and controls the activity of genes that are responsive to androgens. There is a chance that DCF will disrupt the estrogen receptor. In light of these specifics, we tested the ER disruption and related mechanisms of DCF using Molecular Docking, Generalized Born, and Surface Area Continuum Salvation (MM GBSA) in Molecular Mechanics. Dicofol may bind to the ER with efficiency, according to the docking results that were obtained. The MMGBSA results demonstrated that lipophilic interactions were the primary driver of the stable binding process. The current study supports the structural evidence that DCF is an endocrine disruptor and provides crucial guidance for finding safer alternatives.</w:t>
      </w:r>
    </w:p>
    <w:p w14:paraId="0A002890" w14:textId="77777777" w:rsidR="00D21F24" w:rsidRDefault="00D21F24" w:rsidP="00AF6760">
      <w:pPr>
        <w:tabs>
          <w:tab w:val="left" w:pos="720"/>
          <w:tab w:val="left" w:pos="3150"/>
        </w:tabs>
        <w:spacing w:line="480" w:lineRule="auto"/>
        <w:jc w:val="both"/>
        <w:rPr>
          <w:rFonts w:ascii="Times New Roman" w:hAnsi="Times New Roman" w:cs="Times New Roman"/>
          <w:sz w:val="24"/>
          <w:szCs w:val="24"/>
        </w:rPr>
      </w:pPr>
      <w:r w:rsidRPr="00D21F24">
        <w:rPr>
          <w:rFonts w:ascii="Times New Roman" w:hAnsi="Times New Roman" w:cs="Times New Roman"/>
          <w:b/>
          <w:sz w:val="24"/>
          <w:szCs w:val="24"/>
        </w:rPr>
        <w:t>KEY WORDS</w:t>
      </w:r>
      <w:r>
        <w:rPr>
          <w:rFonts w:ascii="Times New Roman" w:hAnsi="Times New Roman" w:cs="Times New Roman"/>
          <w:sz w:val="24"/>
          <w:szCs w:val="24"/>
        </w:rPr>
        <w:t>: Dicofol, Molecular docking, MM</w:t>
      </w:r>
      <w:r w:rsidR="003413FA">
        <w:rPr>
          <w:rFonts w:ascii="Times New Roman" w:hAnsi="Times New Roman" w:cs="Times New Roman"/>
          <w:sz w:val="24"/>
          <w:szCs w:val="24"/>
        </w:rPr>
        <w:t>-</w:t>
      </w:r>
      <w:r>
        <w:rPr>
          <w:rFonts w:ascii="Times New Roman" w:hAnsi="Times New Roman" w:cs="Times New Roman"/>
          <w:sz w:val="24"/>
          <w:szCs w:val="24"/>
        </w:rPr>
        <w:t>GBSA, Estrogen receptor, Agonism</w:t>
      </w:r>
    </w:p>
    <w:p w14:paraId="4320C7FF" w14:textId="77777777" w:rsidR="00725F41" w:rsidRPr="00C22CF7" w:rsidRDefault="00DE3017" w:rsidP="00AF6760">
      <w:pPr>
        <w:tabs>
          <w:tab w:val="left" w:pos="720"/>
          <w:tab w:val="left" w:pos="3150"/>
        </w:tabs>
        <w:spacing w:line="480" w:lineRule="auto"/>
        <w:jc w:val="both"/>
        <w:rPr>
          <w:rFonts w:ascii="Times New Roman" w:hAnsi="Times New Roman" w:cs="Times New Roman"/>
          <w:b/>
          <w:sz w:val="24"/>
          <w:szCs w:val="24"/>
        </w:rPr>
      </w:pPr>
      <w:r w:rsidRPr="00C22CF7">
        <w:rPr>
          <w:rFonts w:ascii="Times New Roman" w:hAnsi="Times New Roman" w:cs="Times New Roman"/>
          <w:b/>
          <w:sz w:val="24"/>
          <w:szCs w:val="24"/>
        </w:rPr>
        <w:t>INTRODUCTION</w:t>
      </w:r>
    </w:p>
    <w:p w14:paraId="5BA55781" w14:textId="77777777" w:rsidR="00BA5A7E" w:rsidRPr="00B01580" w:rsidRDefault="001A171E" w:rsidP="00666B11">
      <w:pPr>
        <w:tabs>
          <w:tab w:val="left" w:pos="720"/>
          <w:tab w:val="left" w:pos="3150"/>
        </w:tabs>
        <w:spacing w:line="480" w:lineRule="auto"/>
        <w:jc w:val="both"/>
        <w:rPr>
          <w:rFonts w:ascii="Times New Roman" w:hAnsi="Times New Roman" w:cs="Times New Roman"/>
          <w:sz w:val="24"/>
          <w:szCs w:val="24"/>
        </w:rPr>
      </w:pPr>
      <w:r w:rsidRPr="00B01580">
        <w:rPr>
          <w:rFonts w:ascii="Times New Roman" w:hAnsi="Times New Roman" w:cs="Times New Roman"/>
          <w:sz w:val="24"/>
          <w:szCs w:val="24"/>
        </w:rPr>
        <w:tab/>
      </w:r>
      <w:r w:rsidR="00AF6760" w:rsidRPr="00B01580">
        <w:rPr>
          <w:rFonts w:ascii="Times New Roman" w:hAnsi="Times New Roman" w:cs="Times New Roman"/>
          <w:sz w:val="24"/>
          <w:szCs w:val="24"/>
        </w:rPr>
        <w:t xml:space="preserve">There is increasing awareness of the potential health risks associated with endocrine-disrupting chemicals (EDCs). EDCs are chemicals found in our food, environment, and </w:t>
      </w:r>
      <w:r w:rsidR="00AF6760" w:rsidRPr="00B01580">
        <w:rPr>
          <w:rFonts w:ascii="Times New Roman" w:hAnsi="Times New Roman" w:cs="Times New Roman"/>
          <w:sz w:val="24"/>
          <w:szCs w:val="24"/>
        </w:rPr>
        <w:lastRenderedPageBreak/>
        <w:t>consumer goods that disrupt hormone metabolism, biosynthesis, or action, leading to a disruption in normal homeostatic control or reproduction</w:t>
      </w:r>
      <w:r w:rsidR="00AF6760" w:rsidRPr="00B01580">
        <w:rPr>
          <w:rFonts w:ascii="Arial" w:hAnsi="Arial" w:cs="Arial"/>
          <w:color w:val="252525"/>
          <w:shd w:val="clear" w:color="auto" w:fill="FFFFFF"/>
        </w:rPr>
        <w:t xml:space="preserve"> </w:t>
      </w:r>
      <w:r w:rsidR="008C38F2" w:rsidRPr="00B01580">
        <w:rPr>
          <w:rFonts w:ascii="Times New Roman" w:hAnsi="Times New Roman" w:cs="Times New Roman"/>
          <w:sz w:val="24"/>
          <w:szCs w:val="24"/>
        </w:rPr>
        <w:fldChar w:fldCharType="begin"/>
      </w:r>
      <w:r w:rsidR="008C38F2" w:rsidRPr="00B01580">
        <w:rPr>
          <w:rFonts w:ascii="Times New Roman" w:hAnsi="Times New Roman" w:cs="Times New Roman"/>
          <w:sz w:val="24"/>
          <w:szCs w:val="24"/>
        </w:rPr>
        <w:instrText xml:space="preserve"> ADDIN ZOTERO_ITEM CSL_CITATION {"citationID":"RMU0FAYK","properties":{"formattedCitation":"(Diamanti-Kandarakis et al., 2009)","plainCitation":"(Diamanti-Kandarakis et al., 2009)","noteIndex":0},"citationItems":[{"id":22,"uris":["http://zotero.org/users/12789302/items/K6HH4JGM"],"itemData":{"id":22,"type":"article-journal","abstract":"Abstract\n            There is growing interest in the possible health threat posed by endocrine-disrupting chemicals (EDCs), which are substances in our environment, food, and consumer products that interfere with hormone biosynthesis, metabolism, or action resulting in a deviation from normal homeostatic control or reproduction. In this first Scientific Statement of The Endocrine Society, we present the evidence that endocrine disruptors have effects on male and female reproduction, breast development and cancer, prostate cancer, neuroendocrinology, thyroid, metabolism and obesity, and cardiovascular endocrinology. Results from animal models, human clinical observations, and epidemiological studies converge to implicate EDCs as a significant concern to public health. The mechanisms of EDCs involve divergent pathways including (but not limited to) estrogenic, antiandrogenic, thyroid, peroxisome proliferator-activated receptor γ, retinoid, and actions through other nuclear receptors; steroidogenic enzymes; neurotransmitter receptors and systems; and many other pathways that are highly conserved in wildlife and humans, and which can be modeled in laboratory in vitro and in vivo models. Furthermore, EDCs represent a broad class of molecules such as organochlorinated pesticides and industrial chemicals, plastics and plasticizers, fuels, and many other chemicals that are present in the environment or are in widespread use. We make a number of recommendations to increase understanding of effects of EDCs, including enhancing increased basic and clinical research, invoking the precautionary principle, and advocating involvement of individual and scientific society stakeholders in communicating and implementing changes in public policy and awareness.","container-title":"Endocrine Reviews","DOI":"10.1210/er.2009-0002","ISSN":"0163-769X, 1945-7189","issue":"4","language":"en","page":"293-342","source":"DOI.org (Crossref)","title":"Endocrine-Disrupting Chemicals: An Endocrine Society Scientific Statement","title-short":"Endocrine-Disrupting Chemicals","volume":"30","author":[{"family":"Diamanti-Kandarakis","given":"Evanthia"},{"family":"Bourguignon","given":"Jean-Pierre"},{"family":"Giudice","given":"Linda C."},{"family":"Hauser","given":"Russ"},{"family":"Prins","given":"Gail S."},{"family":"Soto","given":"Ana M."},{"family":"Zoeller","given":"R. Thomas"},{"family":"Gore","given":"Andrea C."}],"issued":{"date-parts":[["2009",6,1]]}}}],"schema":"https://github.com/citation-style-language/schema/raw/master/csl-citation.json"} </w:instrText>
      </w:r>
      <w:r w:rsidR="008C38F2" w:rsidRPr="00B01580">
        <w:rPr>
          <w:rFonts w:ascii="Times New Roman" w:hAnsi="Times New Roman" w:cs="Times New Roman"/>
          <w:sz w:val="24"/>
          <w:szCs w:val="24"/>
        </w:rPr>
        <w:fldChar w:fldCharType="separate"/>
      </w:r>
      <w:r w:rsidR="008C38F2" w:rsidRPr="00B01580">
        <w:rPr>
          <w:rFonts w:ascii="Times New Roman" w:hAnsi="Times New Roman" w:cs="Times New Roman"/>
          <w:sz w:val="24"/>
        </w:rPr>
        <w:t>(Diamanti-Kandarakis et al., 2009)</w:t>
      </w:r>
      <w:r w:rsidR="008C38F2" w:rsidRPr="00B01580">
        <w:rPr>
          <w:rFonts w:ascii="Times New Roman" w:hAnsi="Times New Roman" w:cs="Times New Roman"/>
          <w:sz w:val="24"/>
          <w:szCs w:val="24"/>
        </w:rPr>
        <w:fldChar w:fldCharType="end"/>
      </w:r>
      <w:r w:rsidR="00555B61" w:rsidRPr="00B01580">
        <w:rPr>
          <w:rFonts w:ascii="Times New Roman" w:hAnsi="Times New Roman" w:cs="Times New Roman"/>
          <w:sz w:val="24"/>
          <w:szCs w:val="24"/>
        </w:rPr>
        <w:t>.</w:t>
      </w:r>
      <w:r w:rsidR="0013230D" w:rsidRPr="00B01580">
        <w:rPr>
          <w:rFonts w:ascii="Times New Roman" w:hAnsi="Times New Roman" w:cs="Times New Roman"/>
          <w:sz w:val="24"/>
          <w:szCs w:val="24"/>
        </w:rPr>
        <w:t xml:space="preserve"> </w:t>
      </w:r>
      <w:r w:rsidR="007418E8" w:rsidRPr="00B01580">
        <w:rPr>
          <w:rFonts w:ascii="Times New Roman" w:hAnsi="Times New Roman" w:cs="Times New Roman"/>
          <w:sz w:val="24"/>
          <w:szCs w:val="24"/>
        </w:rPr>
        <w:t xml:space="preserve">Many EDCs are </w:t>
      </w:r>
      <w:r w:rsidR="00EE2B3F" w:rsidRPr="00B01580">
        <w:rPr>
          <w:rFonts w:ascii="Times New Roman" w:hAnsi="Times New Roman" w:cs="Times New Roman"/>
          <w:sz w:val="24"/>
          <w:szCs w:val="24"/>
        </w:rPr>
        <w:t>synthetic</w:t>
      </w:r>
      <w:r w:rsidR="007418E8" w:rsidRPr="00B01580">
        <w:rPr>
          <w:rFonts w:ascii="Times New Roman" w:hAnsi="Times New Roman" w:cs="Times New Roman"/>
          <w:sz w:val="24"/>
          <w:szCs w:val="24"/>
        </w:rPr>
        <w:t xml:space="preserve"> and are released into the environment by </w:t>
      </w:r>
      <w:r w:rsidR="00565CDF" w:rsidRPr="00B01580">
        <w:rPr>
          <w:rFonts w:ascii="Times New Roman" w:hAnsi="Times New Roman" w:cs="Times New Roman"/>
          <w:sz w:val="24"/>
          <w:szCs w:val="24"/>
        </w:rPr>
        <w:t xml:space="preserve">the </w:t>
      </w:r>
      <w:r w:rsidR="007418E8" w:rsidRPr="00B01580">
        <w:rPr>
          <w:rFonts w:ascii="Times New Roman" w:hAnsi="Times New Roman" w:cs="Times New Roman"/>
          <w:sz w:val="24"/>
          <w:szCs w:val="24"/>
        </w:rPr>
        <w:t xml:space="preserve">plasticizers, </w:t>
      </w:r>
      <w:proofErr w:type="spellStart"/>
      <w:r w:rsidR="007418E8" w:rsidRPr="00B01580">
        <w:rPr>
          <w:rFonts w:ascii="Times New Roman" w:hAnsi="Times New Roman" w:cs="Times New Roman"/>
          <w:sz w:val="24"/>
          <w:szCs w:val="24"/>
        </w:rPr>
        <w:t>organotins</w:t>
      </w:r>
      <w:proofErr w:type="spellEnd"/>
      <w:r w:rsidR="007418E8" w:rsidRPr="00B01580">
        <w:rPr>
          <w:rFonts w:ascii="Times New Roman" w:hAnsi="Times New Roman" w:cs="Times New Roman"/>
          <w:sz w:val="24"/>
          <w:szCs w:val="24"/>
        </w:rPr>
        <w:t xml:space="preserve">, pesticides, or </w:t>
      </w:r>
      <w:proofErr w:type="spellStart"/>
      <w:r w:rsidR="007418E8" w:rsidRPr="00B01580">
        <w:rPr>
          <w:rFonts w:ascii="Times New Roman" w:hAnsi="Times New Roman" w:cs="Times New Roman"/>
          <w:sz w:val="24"/>
          <w:szCs w:val="24"/>
        </w:rPr>
        <w:t>alkylphenols</w:t>
      </w:r>
      <w:proofErr w:type="spellEnd"/>
      <w:r w:rsidR="007418E8" w:rsidRPr="00B01580">
        <w:rPr>
          <w:rFonts w:ascii="Times New Roman" w:hAnsi="Times New Roman" w:cs="Times New Roman"/>
          <w:sz w:val="24"/>
          <w:szCs w:val="24"/>
        </w:rPr>
        <w:t xml:space="preserve"> </w:t>
      </w:r>
      <w:r w:rsidR="002F50FB" w:rsidRPr="00B01580">
        <w:rPr>
          <w:rFonts w:ascii="Times New Roman" w:hAnsi="Times New Roman" w:cs="Times New Roman"/>
          <w:sz w:val="24"/>
          <w:szCs w:val="24"/>
        </w:rPr>
        <w:t>industries</w:t>
      </w:r>
      <w:r w:rsidR="00536AE3" w:rsidRPr="00B01580">
        <w:rPr>
          <w:rFonts w:ascii="Times New Roman" w:hAnsi="Times New Roman" w:cs="Times New Roman"/>
          <w:sz w:val="24"/>
          <w:szCs w:val="24"/>
        </w:rPr>
        <w:t xml:space="preserve"> </w:t>
      </w:r>
      <w:r w:rsidR="00536AE3" w:rsidRPr="00B01580">
        <w:rPr>
          <w:rFonts w:ascii="Times New Roman" w:hAnsi="Times New Roman" w:cs="Times New Roman"/>
          <w:sz w:val="24"/>
          <w:szCs w:val="24"/>
        </w:rPr>
        <w:fldChar w:fldCharType="begin"/>
      </w:r>
      <w:r w:rsidR="00AF4669" w:rsidRPr="00B01580">
        <w:rPr>
          <w:rFonts w:ascii="Times New Roman" w:hAnsi="Times New Roman" w:cs="Times New Roman"/>
          <w:sz w:val="24"/>
          <w:szCs w:val="24"/>
        </w:rPr>
        <w:instrText xml:space="preserve"> ADDIN ZOTERO_ITEM CSL_CITATION {"citationID":"G4caGJHR","properties":{"formattedCitation":"(Metcalfe et al., 2022)","plainCitation":"(Metcalfe et al., 2022)","dontUpdate":true,"noteIndex":0},"citationItems":[{"id":106,"uris":["http://zotero.org/users/12789302/items/WG85VTCG"],"itemData":{"id":106,"type":"article-journal","abstract":"Many classes of compounds are known or suspected to disrupt the endocrine system of vertebrate and invertebrate organisms. This review of the sources and fate of selected endocrine disrupting chemicals (EDCs) in the environment includes classes of compounds that are “legacy” contaminants, as well as contaminants of emerging concern. EDCs included for discussion are organochlor</w:instrText>
      </w:r>
      <w:r w:rsidR="00AF4669" w:rsidRPr="0048111E">
        <w:rPr>
          <w:rFonts w:ascii="Times New Roman" w:hAnsi="Times New Roman" w:cs="Times New Roman"/>
          <w:sz w:val="24"/>
          <w:szCs w:val="24"/>
          <w:lang w:val="de-DE"/>
        </w:rPr>
        <w:instrText xml:space="preserve">ine compounds, halogenated aromatic hydrocarbons, brominated flame retardants, per- and polyfluoroalkyl substances, alkylphenols, phthalates, bisphenol A and analogues, pharmaceuticals, drugs of abuse and steroid hormones, personal care products, and organotins. An exhaustive survey of the fate of these contaminants in all environmental media (e.g., air, water, soil, biota, foods and beverages) is beyond the scope of this review, so the priority is to highlight the fate of EDCs in environmental media for which there is a clear link between exposure and endocrine effects in humans or in biota from other taxa. Where appropriate, linkages are also made between the fate of EDCs and regulatory limits such as environmental quality guidelines for water and sediments and total daily intake values for humans.","container-title":"Environmental Research","DOI":"10.1016/j.envres.2021.112658","ISSN":"0013-9351","journalAbbreviation":"Environmental Research","page":"112658","source":"ScienceDirect","title":"An introduction to the sources, fate, occurrence and effects of endocrine disrupting chemicals released into the environment","volume":"207","author":[{"family":"Metcalfe","given":"C. D."},{"family":"Bayen","given":"S."},{"family":"Desrosiers","given":"M."},{"family":"Muñoz","given":"G."},{"family":"Sauvé","given":"S."},{"family":"Yargeau","given":"V."}],"issued":{"date-parts":[["2022",5,1]]}}}],"schema":"https://github.com/citation-style-language/schema/raw/master/csl-citation.json"} </w:instrText>
      </w:r>
      <w:r w:rsidR="00536AE3" w:rsidRPr="00B01580">
        <w:rPr>
          <w:rFonts w:ascii="Times New Roman" w:hAnsi="Times New Roman" w:cs="Times New Roman"/>
          <w:sz w:val="24"/>
          <w:szCs w:val="24"/>
        </w:rPr>
        <w:fldChar w:fldCharType="separate"/>
      </w:r>
      <w:r w:rsidR="00536AE3" w:rsidRPr="0048111E">
        <w:rPr>
          <w:rFonts w:ascii="Times New Roman" w:hAnsi="Times New Roman" w:cs="Times New Roman"/>
          <w:sz w:val="24"/>
          <w:lang w:val="de-DE"/>
        </w:rPr>
        <w:t>(Metcalfe et al., 2022</w:t>
      </w:r>
      <w:r w:rsidR="00536AE3" w:rsidRPr="00B01580">
        <w:rPr>
          <w:rFonts w:ascii="Times New Roman" w:hAnsi="Times New Roman" w:cs="Times New Roman"/>
          <w:sz w:val="24"/>
          <w:szCs w:val="24"/>
        </w:rPr>
        <w:fldChar w:fldCharType="end"/>
      </w:r>
      <w:r w:rsidR="00AF6760" w:rsidRPr="0048111E">
        <w:rPr>
          <w:rFonts w:ascii="Times New Roman" w:hAnsi="Times New Roman" w:cs="Times New Roman"/>
          <w:sz w:val="24"/>
          <w:szCs w:val="24"/>
          <w:lang w:val="de-DE"/>
        </w:rPr>
        <w:t>;</w:t>
      </w:r>
      <w:r w:rsidR="00D6270A" w:rsidRPr="0048111E">
        <w:rPr>
          <w:rFonts w:ascii="Times New Roman" w:hAnsi="Times New Roman" w:cs="Times New Roman"/>
          <w:sz w:val="24"/>
          <w:szCs w:val="24"/>
          <w:lang w:val="de-DE"/>
        </w:rPr>
        <w:t xml:space="preserve"> </w:t>
      </w:r>
      <w:r w:rsidR="00D6270A" w:rsidRPr="00B01580">
        <w:rPr>
          <w:rFonts w:ascii="Times New Roman" w:hAnsi="Times New Roman" w:cs="Times New Roman"/>
          <w:sz w:val="24"/>
          <w:szCs w:val="24"/>
        </w:rPr>
        <w:fldChar w:fldCharType="begin"/>
      </w:r>
      <w:r w:rsidR="00AF4669" w:rsidRPr="0048111E">
        <w:rPr>
          <w:rFonts w:ascii="Times New Roman" w:hAnsi="Times New Roman" w:cs="Times New Roman"/>
          <w:sz w:val="24"/>
          <w:szCs w:val="24"/>
          <w:lang w:val="de-DE"/>
        </w:rPr>
        <w:instrText xml:space="preserve"> ADDIN ZOTERO_ITEM CSL_CITATION {"citationID":"PYuZh2PS","properties":{"formattedCitation":"(Li et al., 2015)","plainCitation":"(Li et al., 2015)","dontUpdate":true,"noteIndex":0},"citationItems":[{"id":48,"uris":["http://zotero.org/users/12789302/items/6I2Q4XPY"],"itemData":{"id":48,"type":"article-journal","abstract":"Groundwater recharge using reclaimed water is considered a promising method to alleviate groundwater depletion. However, pollutants in reclaimed water could be recharged into groundwater during this process, thereby posing a risk to groundwater and human health. In this study, 12 cities in northern China were selected for reclaimed water and groundwater sampling. Analysis of the samples revealed the presence of nine pharmaceutical and personal care products (PPCPs) and five endocrine disrupting compounds (EDCs). In reclaimed water, all the PPCPs and EDCs were found, with sulpiride (SP) and estriol (E3) being most frequently detected. In groundwater samples, only ketoprofen (KP), mefenamic acid (MA), nalidixic acid (NA) and SP were detected among PPCPs, while bisphenol-A (BPA) was dominant among the target EDCs. The risk quotients (RQs) of all target PPCPs and EDCs except 17</w:instrText>
      </w:r>
      <w:r w:rsidR="00AF4669" w:rsidRPr="00B01580">
        <w:rPr>
          <w:rFonts w:ascii="Times New Roman" w:hAnsi="Times New Roman" w:cs="Times New Roman"/>
          <w:sz w:val="24"/>
          <w:szCs w:val="24"/>
        </w:rPr>
        <w:instrText>α</w:instrText>
      </w:r>
      <w:r w:rsidR="00AF4669" w:rsidRPr="0048111E">
        <w:rPr>
          <w:rFonts w:ascii="Times New Roman" w:hAnsi="Times New Roman" w:cs="Times New Roman"/>
          <w:sz w:val="24"/>
          <w:szCs w:val="24"/>
          <w:lang w:val="de-DE"/>
        </w:rPr>
        <w:instrText xml:space="preserve">-ethinyl estradiol (EE2) and E3 were below 1 in groundwater samples, indicating that EE2 and E3 deserve priority preferential treatment before recharging.","container-title":"Ecotoxicology and Environmental Safety","DOI":"10.1016/j.ecoenv.2015.04.031","ISSN":"1090-2414","journalAbbreviation":"Ecotoxicol Environ Saf","language":"eng","note":"PMID: 25982733","page":"74-80","source":"PubMed","title":"Occurrence and risk assessment of pharmaceuticals and personal care products and endocrine disrupting chemicals in reclaimed water and receiving groundwater in China","volume":"119","author":[{"family":"Li","given":"Zhen"},{"family":"Xiang","given":"Xi"},{"family":"Li","given":"Miao"},{"family":"Ma","given":"Yeping"},{"family":"Wang","given":"Jihua"},{"family":"Liu","given":"Xiang"}],"issued":{"date-parts":[["2015",9]]}}}],"schema":"https://github.com/citation-style-language/schema/raw/master/csl-citation.json"} </w:instrText>
      </w:r>
      <w:r w:rsidR="00D6270A" w:rsidRPr="00B01580">
        <w:rPr>
          <w:rFonts w:ascii="Times New Roman" w:hAnsi="Times New Roman" w:cs="Times New Roman"/>
          <w:sz w:val="24"/>
          <w:szCs w:val="24"/>
        </w:rPr>
        <w:fldChar w:fldCharType="separate"/>
      </w:r>
      <w:r w:rsidR="00D6270A" w:rsidRPr="0048111E">
        <w:rPr>
          <w:rFonts w:ascii="Times New Roman" w:hAnsi="Times New Roman" w:cs="Times New Roman"/>
          <w:sz w:val="24"/>
          <w:lang w:val="de-DE"/>
        </w:rPr>
        <w:t>Li et al., 2015)</w:t>
      </w:r>
      <w:r w:rsidR="00D6270A" w:rsidRPr="00B01580">
        <w:rPr>
          <w:rFonts w:ascii="Times New Roman" w:hAnsi="Times New Roman" w:cs="Times New Roman"/>
          <w:sz w:val="24"/>
          <w:szCs w:val="24"/>
        </w:rPr>
        <w:fldChar w:fldCharType="end"/>
      </w:r>
      <w:r w:rsidR="007418E8" w:rsidRPr="0048111E">
        <w:rPr>
          <w:rFonts w:ascii="Times New Roman" w:hAnsi="Times New Roman" w:cs="Times New Roman"/>
          <w:sz w:val="24"/>
          <w:szCs w:val="24"/>
          <w:lang w:val="de-DE"/>
        </w:rPr>
        <w:t>.</w:t>
      </w:r>
      <w:r w:rsidR="0057760D" w:rsidRPr="0048111E">
        <w:rPr>
          <w:rFonts w:ascii="Times New Roman" w:hAnsi="Times New Roman" w:cs="Times New Roman"/>
          <w:sz w:val="24"/>
          <w:szCs w:val="24"/>
          <w:lang w:val="de-DE"/>
        </w:rPr>
        <w:t xml:space="preserve"> </w:t>
      </w:r>
      <w:r w:rsidR="00AF6760" w:rsidRPr="0048111E">
        <w:rPr>
          <w:rFonts w:ascii="Times New Roman" w:hAnsi="Times New Roman" w:cs="Times New Roman"/>
          <w:sz w:val="24"/>
          <w:szCs w:val="24"/>
          <w:shd w:val="clear" w:color="auto" w:fill="FFFFFF"/>
          <w:lang w:val="de-DE"/>
        </w:rPr>
        <w:t xml:space="preserve">Numerous substances discharged into the environment have physicochemical characteristics in common with natural ligands, which enable them to attach to nuclear receptors (NRs) and either activate or inhibit their function, leading to a variety of abnormalities in human and wildlife development, reproduction, neurological function, and metabolism </w:t>
      </w:r>
      <w:r w:rsidR="00D67A9F" w:rsidRPr="00B01580">
        <w:rPr>
          <w:rFonts w:ascii="Times New Roman" w:hAnsi="Times New Roman" w:cs="Times New Roman"/>
          <w:sz w:val="24"/>
          <w:szCs w:val="24"/>
          <w:shd w:val="clear" w:color="auto" w:fill="FFFFFF"/>
        </w:rPr>
        <w:fldChar w:fldCharType="begin"/>
      </w:r>
      <w:r w:rsidR="00D67A9F" w:rsidRPr="0048111E">
        <w:rPr>
          <w:rFonts w:ascii="Times New Roman" w:hAnsi="Times New Roman" w:cs="Times New Roman"/>
          <w:sz w:val="24"/>
          <w:szCs w:val="24"/>
          <w:shd w:val="clear" w:color="auto" w:fill="FFFFFF"/>
          <w:lang w:val="de-DE"/>
        </w:rPr>
        <w:instrText xml:space="preserve"> ADDIN ZOTERO_ITEM CSL_CITATION {"citationID":"LaWB8r9F","properties":{"formattedCitation":"(Delfosse et al., 2015)","plainCitation":"(Delfosse et al., 2015)","noteIndex":0},"citationItems":[{"id":50,"uris":["http://zotero.org/users/12789302/items/XQ4MJHEG"],"itemData":{"id":50,"type":"article-journal","abstract":"Nuclear receptors (NRs) are members of a large superfamily of evolutionarily related transcription factors that control a plethora of biological processes. NRs orchestrate complex events such as development, organ homeostasis, metabolism, immune function, and reproduction. Approximately one-half of the 48 human NRs have been shown to act as ligand-regulated transcription factors and respond directly to a large variety of endogenous hormones and metabolites that are generally hydrophobic and small in size (eg, retinoic acid or estradiol). The second half of the NR family comprises the so-called orphan receptors, for which regulatory ligands are still unknown or may not exist despite the presence of a C-terminal ligand-binding domain, which is the hallmark of all NRs. Several chemicals released into the environment (eg, bisph</w:instrText>
      </w:r>
      <w:r w:rsidR="00D67A9F" w:rsidRPr="00B01580">
        <w:rPr>
          <w:rFonts w:ascii="Times New Roman" w:hAnsi="Times New Roman" w:cs="Times New Roman"/>
          <w:sz w:val="24"/>
          <w:szCs w:val="24"/>
          <w:shd w:val="clear" w:color="auto" w:fill="FFFFFF"/>
        </w:rPr>
        <w:instrText xml:space="preserve">enols, phthalates, parabens, etc) share some physicochemical properties with natural ligands, allowing them to bind to NRs and activate or inhibit their action. Collectively referred to as endocrine disruptors or endocrine-disrupting chemicals (EDCs), these environmental pollutants are highly suspected to cause a wide range of developmental, reproductive, neurological, or metabolic defects in humans and wildlife. Crystallographic studies are revealing unanticipated mechanisms by which chemically diverse EDCs interact with the ligand-binding domain of NRs. These studies thereby provide a rational basis for designing novel chemicals with lower impacts on human and animal health. In this review, we provide a structural and mechanistic view of endocrine disrupting action using estrogen receptors α and β, (ERα/β), peroxisome proliferator activated receptor γ (PPARγ), and their respective environmental ligands as representative examples.","container-title":"Acta Pharmacologica Sinica","DOI":"10.1038/aps.2014.133","ISSN":"1745-7254","issue":"1","journalAbbreviation":"Acta Pharmacol Sin","language":"eng","note":"PMID: 25500867\nPMCID: PMC4571321","page":"88-101","source":"PubMed","title":"A structural perspective on nuclear receptors as targets of environmental compounds","volume":"36","author":[{"family":"Delfosse","given":"Vanessa"},{"family":"Maire","given":"Albane","dropping-particle":"le"},{"family":"Balaguer","given":"Patrick"},{"family":"Bourguet","given":"William"}],"issued":{"date-parts":[["2015",1]]}}}],"schema":"https://github.com/citation-style-language/schema/raw/master/csl-citation.json"} </w:instrText>
      </w:r>
      <w:r w:rsidR="00D67A9F" w:rsidRPr="00B01580">
        <w:rPr>
          <w:rFonts w:ascii="Times New Roman" w:hAnsi="Times New Roman" w:cs="Times New Roman"/>
          <w:sz w:val="24"/>
          <w:szCs w:val="24"/>
          <w:shd w:val="clear" w:color="auto" w:fill="FFFFFF"/>
        </w:rPr>
        <w:fldChar w:fldCharType="separate"/>
      </w:r>
      <w:r w:rsidR="00D67A9F" w:rsidRPr="00B01580">
        <w:rPr>
          <w:rFonts w:ascii="Times New Roman" w:hAnsi="Times New Roman" w:cs="Times New Roman"/>
          <w:sz w:val="24"/>
        </w:rPr>
        <w:t>(Delfosse et al., 2015)</w:t>
      </w:r>
      <w:r w:rsidR="00D67A9F" w:rsidRPr="00B01580">
        <w:rPr>
          <w:rFonts w:ascii="Times New Roman" w:hAnsi="Times New Roman" w:cs="Times New Roman"/>
          <w:sz w:val="24"/>
          <w:szCs w:val="24"/>
          <w:shd w:val="clear" w:color="auto" w:fill="FFFFFF"/>
        </w:rPr>
        <w:fldChar w:fldCharType="end"/>
      </w:r>
      <w:r w:rsidR="00993891" w:rsidRPr="00B01580">
        <w:rPr>
          <w:rFonts w:ascii="Times New Roman" w:hAnsi="Times New Roman" w:cs="Times New Roman"/>
          <w:sz w:val="24"/>
          <w:szCs w:val="24"/>
          <w:shd w:val="clear" w:color="auto" w:fill="FFFFFF"/>
        </w:rPr>
        <w:t>.</w:t>
      </w:r>
      <w:r w:rsidR="00993891" w:rsidRPr="00B01580">
        <w:rPr>
          <w:rFonts w:ascii="Times New Roman" w:hAnsi="Times New Roman" w:cs="Times New Roman"/>
          <w:sz w:val="24"/>
          <w:szCs w:val="24"/>
        </w:rPr>
        <w:t xml:space="preserve"> </w:t>
      </w:r>
      <w:r w:rsidR="00AF6760" w:rsidRPr="00B01580">
        <w:rPr>
          <w:rFonts w:ascii="Times New Roman" w:hAnsi="Times New Roman" w:cs="Times New Roman"/>
          <w:sz w:val="24"/>
          <w:szCs w:val="24"/>
        </w:rPr>
        <w:t>Organochlorine pesticides (OCPs) are synthetic poly chlorinated hydrocarbon derivatives that are widely used in agriculture and the chemical industry. However, because of their high toxicity, slow degradation, and bioaccumulation, overuse of these chemicals raises the possibility of toxicity to non-target species</w:t>
      </w:r>
      <w:r w:rsidR="0057760D" w:rsidRPr="00B01580">
        <w:rPr>
          <w:rFonts w:ascii="Times New Roman" w:hAnsi="Times New Roman" w:cs="Times New Roman"/>
          <w:sz w:val="24"/>
          <w:szCs w:val="24"/>
        </w:rPr>
        <w:t xml:space="preserve"> </w:t>
      </w:r>
      <w:r w:rsidR="00D67A9F" w:rsidRPr="00B01580">
        <w:rPr>
          <w:rFonts w:ascii="Times New Roman" w:hAnsi="Times New Roman" w:cs="Times New Roman"/>
          <w:sz w:val="24"/>
          <w:szCs w:val="24"/>
        </w:rPr>
        <w:fldChar w:fldCharType="begin"/>
      </w:r>
      <w:r w:rsidR="00D67A9F" w:rsidRPr="00B01580">
        <w:rPr>
          <w:rFonts w:ascii="Times New Roman" w:hAnsi="Times New Roman" w:cs="Times New Roman"/>
          <w:sz w:val="24"/>
          <w:szCs w:val="24"/>
        </w:rPr>
        <w:instrText xml:space="preserve"> ADDIN ZOTERO_ITEM CSL_CITATION {"citationID":"rRbKIaHV","properties":{"formattedCitation":"(Jayaraj et al., 2016)","plainCitation":"(Jayaraj et al., 2016)","noteIndex":0},"citationItems":[{"id":57,"uris":["http://zotero.org/users/12789302/items/W6ES3QBH"],"itemData":{"id":57,"type":"article-journal","abstract":"Organochlorine (OC) pesticides are synthetic pesticides widely used all over the world. They belong to the group of chlorinated hydrocarbon derivatives, which have vast application in the chemical industry and in agriculture. These compounds are known for their high toxicity, slow degradation and bioaccumulation. Even though many of the compounds which belong to OC were banned in developed countries, the use of these agents has been rising. This concerns particularly abuse of these chemicals which is in practice across the continents. Though pesticides have been developed with the concept of target organism toxicity, often non-target species are affected badly by their application. The purpose of this review is to list the major classes of pesticides, to understand organochlorine pesticides based on their activity and persistence, and also to understand their biochemical toxicity.","container-title":"Interdisciplinary Toxicology","DOI":"10.1515/intox-2016-0012","ISSN":"1337-6853","issue":"3-4","journalAbbreviation":"Interdiscip Toxicol","note":"PMID: 28652852\nPMCID: PMC5464684","page":"90-100","source":"PubMed Central","title":"Organochlorine pesticides, their toxic effects on living organisms and their fate in the environment","volume":"9","author":[{"family":"Jayaraj","given":"Ravindran"},{"family":"Megha","given":"Pankajshan"},{"family":"Sreedev","given":"Puthur"}],"issued":{"date-parts":[["2016",12]]}}}],"schema":"https://github.com/citation-style-language/schema/raw/master/csl-citation.json"} </w:instrText>
      </w:r>
      <w:r w:rsidR="00D67A9F" w:rsidRPr="00B01580">
        <w:rPr>
          <w:rFonts w:ascii="Times New Roman" w:hAnsi="Times New Roman" w:cs="Times New Roman"/>
          <w:sz w:val="24"/>
          <w:szCs w:val="24"/>
        </w:rPr>
        <w:fldChar w:fldCharType="separate"/>
      </w:r>
      <w:r w:rsidR="00D67A9F" w:rsidRPr="00B01580">
        <w:rPr>
          <w:rFonts w:ascii="Times New Roman" w:hAnsi="Times New Roman" w:cs="Times New Roman"/>
          <w:sz w:val="24"/>
        </w:rPr>
        <w:t>(Jayaraj et al., 2016)</w:t>
      </w:r>
      <w:r w:rsidR="00D67A9F" w:rsidRPr="00B01580">
        <w:rPr>
          <w:rFonts w:ascii="Times New Roman" w:hAnsi="Times New Roman" w:cs="Times New Roman"/>
          <w:sz w:val="24"/>
          <w:szCs w:val="24"/>
        </w:rPr>
        <w:fldChar w:fldCharType="end"/>
      </w:r>
      <w:r w:rsidR="00681550" w:rsidRPr="00B01580">
        <w:rPr>
          <w:rFonts w:ascii="Times New Roman" w:hAnsi="Times New Roman" w:cs="Times New Roman"/>
          <w:sz w:val="24"/>
          <w:szCs w:val="24"/>
        </w:rPr>
        <w:t>.</w:t>
      </w:r>
      <w:r w:rsidR="0057760D" w:rsidRPr="00B01580">
        <w:rPr>
          <w:rFonts w:ascii="Times New Roman" w:hAnsi="Times New Roman" w:cs="Times New Roman"/>
          <w:sz w:val="24"/>
          <w:szCs w:val="24"/>
        </w:rPr>
        <w:t xml:space="preserve"> </w:t>
      </w:r>
      <w:r w:rsidR="00885E62" w:rsidRPr="00B01580">
        <w:rPr>
          <w:rFonts w:ascii="Times New Roman" w:hAnsi="Times New Roman" w:cs="Times New Roman"/>
          <w:sz w:val="24"/>
          <w:szCs w:val="24"/>
        </w:rPr>
        <w:t xml:space="preserve">Many persistent OCPs </w:t>
      </w:r>
      <w:r w:rsidR="00494597" w:rsidRPr="00B01580">
        <w:rPr>
          <w:rFonts w:ascii="Times New Roman" w:hAnsi="Times New Roman" w:cs="Times New Roman"/>
          <w:sz w:val="24"/>
          <w:szCs w:val="24"/>
        </w:rPr>
        <w:t xml:space="preserve">exert </w:t>
      </w:r>
      <w:r w:rsidR="000F5692" w:rsidRPr="00B01580">
        <w:rPr>
          <w:rFonts w:ascii="Times New Roman" w:hAnsi="Times New Roman" w:cs="Times New Roman"/>
          <w:sz w:val="24"/>
          <w:szCs w:val="24"/>
        </w:rPr>
        <w:t>reproductive and develop</w:t>
      </w:r>
      <w:r w:rsidR="00885E62" w:rsidRPr="00B01580">
        <w:rPr>
          <w:rFonts w:ascii="Times New Roman" w:hAnsi="Times New Roman" w:cs="Times New Roman"/>
          <w:sz w:val="24"/>
          <w:szCs w:val="24"/>
        </w:rPr>
        <w:t xml:space="preserve"> </w:t>
      </w:r>
      <w:r w:rsidR="000F5692" w:rsidRPr="00B01580">
        <w:rPr>
          <w:rFonts w:ascii="Times New Roman" w:hAnsi="Times New Roman" w:cs="Times New Roman"/>
          <w:sz w:val="24"/>
          <w:szCs w:val="24"/>
        </w:rPr>
        <w:t>breast cancer</w:t>
      </w:r>
      <w:r w:rsidR="00885E62" w:rsidRPr="00B01580">
        <w:rPr>
          <w:rFonts w:ascii="Times New Roman" w:hAnsi="Times New Roman" w:cs="Times New Roman"/>
          <w:sz w:val="24"/>
          <w:szCs w:val="24"/>
        </w:rPr>
        <w:t xml:space="preserve">, through interaction with the </w:t>
      </w:r>
      <w:r w:rsidR="00F51B2B" w:rsidRPr="00B01580">
        <w:rPr>
          <w:rFonts w:ascii="Times New Roman" w:hAnsi="Times New Roman" w:cs="Times New Roman"/>
          <w:sz w:val="24"/>
          <w:szCs w:val="24"/>
        </w:rPr>
        <w:t xml:space="preserve">human </w:t>
      </w:r>
      <w:r w:rsidR="000F5692" w:rsidRPr="00B01580">
        <w:rPr>
          <w:rFonts w:ascii="Times New Roman" w:hAnsi="Times New Roman" w:cs="Times New Roman"/>
          <w:sz w:val="24"/>
          <w:szCs w:val="24"/>
        </w:rPr>
        <w:t>estr</w:t>
      </w:r>
      <w:r w:rsidR="00885E62" w:rsidRPr="00B01580">
        <w:rPr>
          <w:rFonts w:ascii="Times New Roman" w:hAnsi="Times New Roman" w:cs="Times New Roman"/>
          <w:sz w:val="24"/>
          <w:szCs w:val="24"/>
        </w:rPr>
        <w:t>ogen receptor</w:t>
      </w:r>
      <w:r w:rsidR="000F5692" w:rsidRPr="00B01580">
        <w:rPr>
          <w:rFonts w:ascii="Times New Roman" w:hAnsi="Times New Roman" w:cs="Times New Roman"/>
          <w:sz w:val="24"/>
          <w:szCs w:val="24"/>
        </w:rPr>
        <w:t xml:space="preserve"> </w:t>
      </w:r>
      <w:r w:rsidR="00AF6760" w:rsidRPr="00B01580">
        <w:rPr>
          <w:rFonts w:ascii="Times New Roman" w:hAnsi="Times New Roman" w:cs="Times New Roman"/>
          <w:sz w:val="24"/>
          <w:szCs w:val="24"/>
        </w:rPr>
        <w:fldChar w:fldCharType="begin"/>
      </w:r>
      <w:r w:rsidR="00AF4669" w:rsidRPr="00B01580">
        <w:rPr>
          <w:rFonts w:ascii="Times New Roman" w:hAnsi="Times New Roman" w:cs="Times New Roman"/>
          <w:sz w:val="24"/>
          <w:szCs w:val="24"/>
        </w:rPr>
        <w:instrText xml:space="preserve"> ADDIN ZOTERO_ITEM CSL_CITATION {"citationID":"N40BNkYu","properties":{"formattedCitation":"(H\\uc0\\u248{}yer et al., 2001; Okubo et al., 2004)","plainCitation":"(Høyer et al., 2001; Okubo et al., 2004)","dontUpdate":true,"noteIndex":0},"citationItems":[{"id":171,"uris":["http://zotero.org/users/12789302/items/3CF5MN65"],"itemData":{"id":171,"type":"article-journal","abstract":"Background\nThe relationship between breast cancer and organochlorine exposure is controversial and complex. As estrogen receptor positive and negative breast cancer may represent different entities of the disease, this study was undertaken to evaluate organochlorines influence on breast cancer risk and survival according to receptor status.\n\nMethods\nThe background material stems from the Copenhagen City Heart Study (Denmark 1976-78). The breast cancer risk was investigated in a cohort nested case-control design including 161 cases and twice as many breast cancer free controls. The cases served as a cohort in the survival analysis. Serum organochlorine concentrations were determined by gaschromotography.\n\nResults\nThe observed increased breast cancer risk associated with exposure to dieldrin derived from women who developed an estrogen receptor negative (ERN) tumor (Odds ratio [OR] I vs. IV quartile, 7.6, 95% confidence interval [95% CI] 1.4-46.1, p-value for linear trend 0.01). Tumors in women with the highest dieldrin serum level were larger and more often spread at the time of diagnosis than ERP tumors. The risk of dying was for the remaining evaluated compounds higher among patients with ERP breast cancer when compared to those with ERN. In the highest quartile of polychlorinated biphenyls (ΣPCB) it was more than 2-fold increased (Relative risk [RR] I vs. IV quartile, 2.5, 95% CI 1.1-5.7), but no dose-response relation was apparent.\n\nConclusion\nThe results do not suggest that exposure to potential estrogenic organochlorines leads to development of an ERP breast cancer. A possible adverse effect on prognosis of hormone-responsive breast cancers needs to be clarified.","container-title":"BMC Cancer","DOI":"10.1186/1471-2407-1-8","ISSN":"1471-2407","journalAbbreviation":"BMC Cancer","note":"PMID: 11518544\nPMCID: PMC37543","page":"8","source":"PubMed Central","title":"Organochlorine exposures influence on breast cancer risk and survival according to estrogen receptor status: a Danish cohort-nested case-control study","title-short":"Organochlorine exposures influence on breast cancer risk and survival according to estrogen receptor status","volume":"1","author":[{"family":"Høyer","given":"Annette P"},{"family":"Jørgensen","given":"Torben"},{"family":"Rank","given":"Fritz"},{"family":"Grandjean","given":"Philippe"}],"issued":{"date-parts":[["2001",7,30]]}}},{"id":76,"uris":["http://zotero.org/users/12789302/items/EIANL9YK"],"itemData":{"id":76,"type":"article-journal","abstract":"Estrogenic activities of 20 selected pesticides-which are used for agricultural production as insecticides, fungicides and herbicides-were examined by estrogen receptor (ER)-dependent MCF-7 cell proliferation assay. Among them, chlordecone, dicofol, methoxychlor, gamma-HCH, fenarimol, EPN, triadimefon, and triadimenol had estrogenic activities, all of which were suppressed by the addition of pure antiestrogen ICI 182,780. The first 5 compounds exhibited binding capacities to ERalpha. The antiestrogenic activity of a compound was examined by estimating its suppressive effect on cell proliferation induced by 30 pM 17beta-estradiol. Strongly suspected antiestrogens were captan and myclobutanil, both of which were found to have the capacity to bind to ERalpha and which might exert their activities by competing at the level of ERalpha. Antiestrogenic activities of nitrofen, fenitrothion, fenarimol and triadimefon were also suggested. Affinities of the compounds for ERalpha and/or androgen receptor (AR) were lower than those of synthetic estrogen (diethylstilbestrol) and testosterone (mibolerone), respectively. Fenitrothion had the highest affinity to AR. Chlordecone, dicofol, methoxychlor, nitrofen, fenarimol, myclobutanil and pyridate had capacities to bind both ERalpha and AR. Chlordecone and pyridate were much more effective as competitors of estrogen binding to ERalpha than androgen binding to AR and, conversely, nitrofen was a more effective competitor of androgen binding to AR.","container-title":"Archives of Environmental Contamination and Toxicology","DOI":"10.1007/s00244-003-3017-6","ISSN":"0090-4341","issue":"4","journalAbbreviation":"Arch Environ Contam Toxicol","language":"eng","note":"PMID: 15253041","page":"445-453","source":"PubMed","title":"Estimation of estrogenic and antiestrogenic activities of selected pesticides by MCF-7 cell proliferation assay","volume":"46","author":[{"family":"Okubo","given":"T."},{"family":"Yokoyama","given":"Y."},{"family":"Kano","given":"K."},{"family":"Soya","given":"Y."},{"family":"Kano","given":"I."}],"issued":{"date-parts":[["2004",5]]}}}],"schema":"https://github.com/citation-style-language/schema/raw/master/csl-citation.json"} </w:instrText>
      </w:r>
      <w:r w:rsidR="00AF6760" w:rsidRPr="00B01580">
        <w:rPr>
          <w:rFonts w:ascii="Times New Roman" w:hAnsi="Times New Roman" w:cs="Times New Roman"/>
          <w:sz w:val="24"/>
          <w:szCs w:val="24"/>
        </w:rPr>
        <w:fldChar w:fldCharType="separate"/>
      </w:r>
      <w:r w:rsidR="00AF6760" w:rsidRPr="00B01580">
        <w:rPr>
          <w:rFonts w:ascii="Times New Roman" w:hAnsi="Times New Roman" w:cs="Times New Roman"/>
          <w:sz w:val="24"/>
          <w:szCs w:val="24"/>
        </w:rPr>
        <w:t>(Høyer et al., 2001; Okubo et al., 2004</w:t>
      </w:r>
      <w:r w:rsidR="00AF6760" w:rsidRPr="00B01580">
        <w:rPr>
          <w:rFonts w:ascii="Times New Roman" w:hAnsi="Times New Roman" w:cs="Times New Roman"/>
          <w:sz w:val="24"/>
          <w:szCs w:val="24"/>
        </w:rPr>
        <w:fldChar w:fldCharType="end"/>
      </w:r>
      <w:r w:rsidR="00BA5A7E" w:rsidRPr="00B01580">
        <w:rPr>
          <w:rFonts w:ascii="Times New Roman" w:hAnsi="Times New Roman" w:cs="Times New Roman"/>
          <w:sz w:val="24"/>
          <w:szCs w:val="24"/>
        </w:rPr>
        <w:t>;</w:t>
      </w:r>
      <w:r w:rsidR="00FD39EE" w:rsidRPr="00B01580">
        <w:rPr>
          <w:rFonts w:ascii="Times New Roman" w:hAnsi="Times New Roman" w:cs="Times New Roman"/>
          <w:color w:val="000000" w:themeColor="text1"/>
          <w:sz w:val="24"/>
          <w:szCs w:val="24"/>
        </w:rPr>
        <w:t xml:space="preserve"> </w:t>
      </w:r>
      <w:r w:rsidR="00FD39EE" w:rsidRPr="00B01580">
        <w:rPr>
          <w:rFonts w:ascii="Times New Roman" w:hAnsi="Times New Roman" w:cs="Times New Roman"/>
          <w:color w:val="000000" w:themeColor="text1"/>
          <w:sz w:val="24"/>
          <w:szCs w:val="24"/>
        </w:rPr>
        <w:fldChar w:fldCharType="begin"/>
      </w:r>
      <w:r w:rsidR="00AF4669" w:rsidRPr="00B01580">
        <w:rPr>
          <w:rFonts w:ascii="Times New Roman" w:hAnsi="Times New Roman" w:cs="Times New Roman"/>
          <w:color w:val="000000" w:themeColor="text1"/>
          <w:sz w:val="24"/>
          <w:szCs w:val="24"/>
        </w:rPr>
        <w:instrText xml:space="preserve"> ADDIN ZOTERO_ITEM CSL_CITATION {"citationID":"SDdaXbuz","properties":{"formattedCitation":"(Vasanth et al., 2024)","plainCitation":"(Vasanth et al., 2024)","dontUpdate":true,"noteIndex":0},"citationItems":[{"id":102,"uris":["http://zotero.org/users/12789302/items/SYBN9ZZH"],"itemData":{"id":102,"type":"article-journal","abstract":"Organochlorines are a group of chlorinated hydrocarbons widely used as pesticides in many countries. Various studies conducted by researchers have revealed that these chemicals can potentially cause male reproductive disorders. In today's world, both humans and wildlife are constantly exposed to numerous chemical residues present in the air, food, and water. Organochlorines, which consist of carbon, hydrogen, and chlorine, are pervasive pollutants encompassing a range of compounds, including chlorinated insecticides, solvents, and fumigants used worldwide. Exposure to organochlorine chemicals has raised concerns due to their association with various detrimental effects on human health. One particular concern is their potential implication in reproductive toxicity and endocrine disruption, as these chemicals persist in the environment. Organochlorines have the ability to interfere with normal hormonal function in both animals and humans. Laboratory animals and wildlife exposed to these endocrine-disrupting chemicals have exhibited reproductive abnormalities such as the feminization of males, abnormal sexual behavior, birth defects, altered sex ratios, decreased sperm production, reduced testicular size, infertility, and thyroid dysfunction. This review focuses on the adverse effects of different organochlorine chemicals on the male reproductive system, emphasizing the need for limited use of organochlorines to enhance the quality of life and promote human welfare.","container-title":"Asian Journal of Research in Chemistry","DOI":"10.52711/0974-4150.2024.00012","issue":"1","language":"English","note":"publisher: Asian Journal of Research in Chemistry","page":"59-66","source":"www.ajrconline.org","title":"A Review of Organochlorine-induced Male Reproductive Disorders","volume":"17","author":[{"family":"Vasanth","given":"A."},{"family":"Gopi","given":"Santhosh"},{"family":"Akkaiah","given":"Sushmitha"}],"issued":{"date-parts":[["2024",2,22]]}}}],"schema":"https://github.com/citation-style-language/schema/raw/master/csl-citation.json"} </w:instrText>
      </w:r>
      <w:r w:rsidR="00FD39EE" w:rsidRPr="00B01580">
        <w:rPr>
          <w:rFonts w:ascii="Times New Roman" w:hAnsi="Times New Roman" w:cs="Times New Roman"/>
          <w:color w:val="000000" w:themeColor="text1"/>
          <w:sz w:val="24"/>
          <w:szCs w:val="24"/>
        </w:rPr>
        <w:fldChar w:fldCharType="separate"/>
      </w:r>
      <w:r w:rsidR="00FD39EE" w:rsidRPr="00B01580">
        <w:rPr>
          <w:rFonts w:ascii="Times New Roman" w:hAnsi="Times New Roman" w:cs="Times New Roman"/>
          <w:color w:val="000000" w:themeColor="text1"/>
          <w:sz w:val="24"/>
        </w:rPr>
        <w:t>Vasanth et al., 2024)</w:t>
      </w:r>
      <w:r w:rsidR="00FD39EE" w:rsidRPr="00B01580">
        <w:rPr>
          <w:rFonts w:ascii="Times New Roman" w:hAnsi="Times New Roman" w:cs="Times New Roman"/>
          <w:color w:val="000000" w:themeColor="text1"/>
          <w:sz w:val="24"/>
          <w:szCs w:val="24"/>
        </w:rPr>
        <w:fldChar w:fldCharType="end"/>
      </w:r>
      <w:r w:rsidR="00BA5A7E" w:rsidRPr="00B01580">
        <w:rPr>
          <w:rFonts w:ascii="Times New Roman" w:hAnsi="Times New Roman" w:cs="Times New Roman"/>
          <w:color w:val="000000" w:themeColor="text1"/>
          <w:sz w:val="24"/>
          <w:szCs w:val="24"/>
        </w:rPr>
        <w:t xml:space="preserve">. </w:t>
      </w:r>
      <w:r w:rsidR="00BA5A7E" w:rsidRPr="00B01580">
        <w:rPr>
          <w:rFonts w:ascii="Times New Roman" w:hAnsi="Times New Roman" w:cs="Times New Roman"/>
          <w:sz w:val="24"/>
          <w:szCs w:val="24"/>
        </w:rPr>
        <w:t xml:space="preserve">Numerous attempts have been made in recent years to look into the specific effects of EDCs on mammal systems. While direct pesticide exposure is possible, secondary poisonings like consuming pesticide-exposed prey or groundwater contamination and runoff are the most common ways that pesticides affect mammals. </w:t>
      </w:r>
    </w:p>
    <w:p w14:paraId="711ACFD8" w14:textId="45CABD47" w:rsidR="006114F6" w:rsidRPr="00B01580" w:rsidRDefault="00BA5A7E" w:rsidP="00666B11">
      <w:pPr>
        <w:tabs>
          <w:tab w:val="left" w:pos="720"/>
          <w:tab w:val="left" w:pos="3150"/>
        </w:tabs>
        <w:spacing w:line="480" w:lineRule="auto"/>
        <w:jc w:val="both"/>
        <w:rPr>
          <w:rFonts w:ascii="Times New Roman" w:hAnsi="Times New Roman" w:cs="Times New Roman"/>
          <w:sz w:val="24"/>
          <w:szCs w:val="24"/>
        </w:rPr>
      </w:pPr>
      <w:r w:rsidRPr="00B01580">
        <w:rPr>
          <w:rFonts w:ascii="Times New Roman" w:hAnsi="Times New Roman" w:cs="Times New Roman"/>
          <w:sz w:val="24"/>
          <w:szCs w:val="24"/>
        </w:rPr>
        <w:tab/>
      </w:r>
      <w:proofErr w:type="spellStart"/>
      <w:r w:rsidR="00902DA4" w:rsidRPr="00902DA4">
        <w:rPr>
          <w:rFonts w:ascii="Times New Roman" w:hAnsi="Times New Roman" w:cs="Times New Roman"/>
          <w:sz w:val="24"/>
          <w:szCs w:val="24"/>
        </w:rPr>
        <w:t>Dicofol</w:t>
      </w:r>
      <w:proofErr w:type="spellEnd"/>
      <w:r w:rsidR="00902DA4" w:rsidRPr="00902DA4">
        <w:rPr>
          <w:rFonts w:ascii="Times New Roman" w:hAnsi="Times New Roman" w:cs="Times New Roman"/>
          <w:sz w:val="24"/>
          <w:szCs w:val="24"/>
        </w:rPr>
        <w:t xml:space="preserve"> is a </w:t>
      </w:r>
      <w:proofErr w:type="spellStart"/>
      <w:r w:rsidR="00902DA4" w:rsidRPr="00902DA4">
        <w:rPr>
          <w:rFonts w:ascii="Times New Roman" w:hAnsi="Times New Roman" w:cs="Times New Roman"/>
          <w:sz w:val="24"/>
          <w:szCs w:val="24"/>
        </w:rPr>
        <w:t>organochlorine</w:t>
      </w:r>
      <w:proofErr w:type="spellEnd"/>
      <w:r w:rsidR="00902DA4" w:rsidRPr="00902DA4">
        <w:rPr>
          <w:rFonts w:ascii="Times New Roman" w:hAnsi="Times New Roman" w:cs="Times New Roman"/>
          <w:sz w:val="24"/>
          <w:szCs w:val="24"/>
        </w:rPr>
        <w:t xml:space="preserve"> insecticide has a chemical structure of C</w:t>
      </w:r>
      <w:r w:rsidR="00902DA4" w:rsidRPr="00902DA4">
        <w:rPr>
          <w:rFonts w:ascii="Times New Roman" w:hAnsi="Times New Roman" w:cs="Times New Roman"/>
          <w:sz w:val="24"/>
          <w:szCs w:val="24"/>
          <w:vertAlign w:val="subscript"/>
        </w:rPr>
        <w:t>14</w:t>
      </w:r>
      <w:r w:rsidR="00902DA4" w:rsidRPr="00902DA4">
        <w:rPr>
          <w:rFonts w:ascii="Times New Roman" w:hAnsi="Times New Roman" w:cs="Times New Roman"/>
          <w:sz w:val="24"/>
          <w:szCs w:val="24"/>
        </w:rPr>
        <w:t>H</w:t>
      </w:r>
      <w:r w:rsidR="00902DA4" w:rsidRPr="00902DA4">
        <w:rPr>
          <w:rFonts w:ascii="Times New Roman" w:hAnsi="Times New Roman" w:cs="Times New Roman"/>
          <w:sz w:val="24"/>
          <w:szCs w:val="24"/>
          <w:vertAlign w:val="subscript"/>
        </w:rPr>
        <w:t>9</w:t>
      </w:r>
      <w:r w:rsidR="00902DA4" w:rsidRPr="00902DA4">
        <w:rPr>
          <w:rFonts w:ascii="Times New Roman" w:hAnsi="Times New Roman" w:cs="Times New Roman"/>
          <w:sz w:val="24"/>
          <w:szCs w:val="24"/>
        </w:rPr>
        <w:t>Cl</w:t>
      </w:r>
      <w:r w:rsidR="00902DA4" w:rsidRPr="00902DA4">
        <w:rPr>
          <w:rFonts w:ascii="Times New Roman" w:hAnsi="Times New Roman" w:cs="Times New Roman"/>
          <w:sz w:val="24"/>
          <w:szCs w:val="24"/>
          <w:vertAlign w:val="subscript"/>
        </w:rPr>
        <w:t>5</w:t>
      </w:r>
      <w:r w:rsidR="00902DA4" w:rsidRPr="00902DA4">
        <w:rPr>
          <w:rFonts w:ascii="Times New Roman" w:hAnsi="Times New Roman" w:cs="Times New Roman"/>
          <w:sz w:val="24"/>
          <w:szCs w:val="24"/>
        </w:rPr>
        <w:t>O that is very effective against spider mites</w:t>
      </w:r>
      <w:r w:rsidR="00902DA4">
        <w:rPr>
          <w:rFonts w:ascii="Times New Roman" w:hAnsi="Times New Roman" w:cs="Times New Roman"/>
          <w:sz w:val="24"/>
          <w:szCs w:val="24"/>
        </w:rPr>
        <w:t xml:space="preserve"> </w:t>
      </w:r>
      <w:r w:rsidR="00902DA4">
        <w:rPr>
          <w:rFonts w:ascii="Times New Roman" w:hAnsi="Times New Roman" w:cs="Times New Roman"/>
          <w:sz w:val="24"/>
          <w:szCs w:val="24"/>
        </w:rPr>
        <w:fldChar w:fldCharType="begin"/>
      </w:r>
      <w:r w:rsidR="00902DA4">
        <w:rPr>
          <w:rFonts w:ascii="Times New Roman" w:hAnsi="Times New Roman" w:cs="Times New Roman"/>
          <w:sz w:val="24"/>
          <w:szCs w:val="24"/>
        </w:rPr>
        <w:instrText xml:space="preserve"> ADDIN ZOTERO_ITEM CSL_CITATION {"citationID":"yyZLrOQ9","properties":{"formattedCitation":"(PubChem, n.d.)","plainCitation":"(PubChem, n.d.)","noteIndex":0},"citationItems":[{"id":111,"uris":["http://zotero.org/users/12789302/items/Y42H37BK"],"itemData":{"id":111,"type":"webpage","abstract":"Dicofol | C14H9Cl5O | CID 8268 - structure, chemical names, physical and chemical properties, classification, patents, literature, biological activities, safety/hazards/toxicity information, supplier lists, and more.","language":"en","title":"Dicofol","URL":"https://pubchem.ncbi.nlm.nih.gov/compound/8268","author":[{"family":"PubChem","given":""}],"accessed":{"date-parts":[["2024",10,28]]}}}],"schema":"https://github.com/citation-style-language/schema/raw/master/csl-citation.json"} </w:instrText>
      </w:r>
      <w:r w:rsidR="00902DA4">
        <w:rPr>
          <w:rFonts w:ascii="Times New Roman" w:hAnsi="Times New Roman" w:cs="Times New Roman"/>
          <w:sz w:val="24"/>
          <w:szCs w:val="24"/>
        </w:rPr>
        <w:fldChar w:fldCharType="separate"/>
      </w:r>
      <w:r w:rsidR="00902DA4" w:rsidRPr="00902DA4">
        <w:rPr>
          <w:rFonts w:ascii="Times New Roman" w:hAnsi="Times New Roman" w:cs="Times New Roman"/>
          <w:sz w:val="24"/>
        </w:rPr>
        <w:t>(PubChem, n.d.)</w:t>
      </w:r>
      <w:r w:rsidR="00902DA4">
        <w:rPr>
          <w:rFonts w:ascii="Times New Roman" w:hAnsi="Times New Roman" w:cs="Times New Roman"/>
          <w:sz w:val="24"/>
          <w:szCs w:val="24"/>
        </w:rPr>
        <w:fldChar w:fldCharType="end"/>
      </w:r>
      <w:r w:rsidR="00902DA4" w:rsidRPr="00902DA4">
        <w:rPr>
          <w:rFonts w:ascii="Times New Roman" w:hAnsi="Times New Roman" w:cs="Times New Roman"/>
          <w:sz w:val="24"/>
          <w:szCs w:val="24"/>
        </w:rPr>
        <w:t xml:space="preserve">. According to Ahmad et al., (2024) humans have been exposed to a variety of hazardous chemicals in the workplace and environment in recent years, particularly pesticides. According to the US EPA, (2013), </w:t>
      </w:r>
      <w:proofErr w:type="spellStart"/>
      <w:r w:rsidR="00902DA4" w:rsidRPr="00902DA4">
        <w:rPr>
          <w:rFonts w:ascii="Times New Roman" w:hAnsi="Times New Roman" w:cs="Times New Roman"/>
          <w:sz w:val="24"/>
          <w:szCs w:val="24"/>
        </w:rPr>
        <w:t>dicofol</w:t>
      </w:r>
      <w:proofErr w:type="spellEnd"/>
      <w:r w:rsidR="00902DA4" w:rsidRPr="00902DA4">
        <w:rPr>
          <w:rFonts w:ascii="Times New Roman" w:hAnsi="Times New Roman" w:cs="Times New Roman"/>
          <w:sz w:val="24"/>
          <w:szCs w:val="24"/>
        </w:rPr>
        <w:t xml:space="preserve"> can enter the human body through the mouth, skin, or lungs. Since </w:t>
      </w:r>
      <w:proofErr w:type="spellStart"/>
      <w:r w:rsidR="00902DA4" w:rsidRPr="00902DA4">
        <w:rPr>
          <w:rFonts w:ascii="Times New Roman" w:hAnsi="Times New Roman" w:cs="Times New Roman"/>
          <w:sz w:val="24"/>
          <w:szCs w:val="24"/>
        </w:rPr>
        <w:t>dicofol</w:t>
      </w:r>
      <w:proofErr w:type="spellEnd"/>
      <w:r w:rsidR="00902DA4" w:rsidRPr="00902DA4">
        <w:rPr>
          <w:rFonts w:ascii="Times New Roman" w:hAnsi="Times New Roman" w:cs="Times New Roman"/>
          <w:sz w:val="24"/>
          <w:szCs w:val="24"/>
        </w:rPr>
        <w:t xml:space="preserve"> shares a structure with DDT, it is viewed with similar concerns. This is because DDT has detrimental effects on both humans and animals, </w:t>
      </w:r>
      <w:r w:rsidR="00902DA4" w:rsidRPr="00902DA4">
        <w:rPr>
          <w:rFonts w:ascii="Times New Roman" w:hAnsi="Times New Roman" w:cs="Times New Roman"/>
          <w:sz w:val="24"/>
          <w:szCs w:val="24"/>
        </w:rPr>
        <w:lastRenderedPageBreak/>
        <w:t>including bioaccumulation, long-range transport, persistence, endocrine disruption, and reproductive toxicity (A. Ahmad &amp; Ahmad, 2017; Clark Jr. et al., 1990; El-</w:t>
      </w:r>
      <w:proofErr w:type="spellStart"/>
      <w:r w:rsidR="00902DA4" w:rsidRPr="00902DA4">
        <w:rPr>
          <w:rFonts w:ascii="Times New Roman" w:hAnsi="Times New Roman" w:cs="Times New Roman"/>
          <w:sz w:val="24"/>
          <w:szCs w:val="24"/>
        </w:rPr>
        <w:t>Kashoury</w:t>
      </w:r>
      <w:proofErr w:type="spellEnd"/>
      <w:r w:rsidR="00902DA4" w:rsidRPr="00902DA4">
        <w:rPr>
          <w:rFonts w:ascii="Times New Roman" w:hAnsi="Times New Roman" w:cs="Times New Roman"/>
          <w:sz w:val="24"/>
          <w:szCs w:val="24"/>
        </w:rPr>
        <w:t xml:space="preserve"> et al., 2010; Qi et al., 2022). </w:t>
      </w:r>
      <w:r w:rsidR="00B63D90" w:rsidRPr="00B01580">
        <w:rPr>
          <w:rFonts w:ascii="Times New Roman" w:hAnsi="Times New Roman" w:cs="Times New Roman"/>
          <w:sz w:val="24"/>
          <w:szCs w:val="24"/>
        </w:rPr>
        <w:t xml:space="preserve"> </w:t>
      </w:r>
      <w:r w:rsidR="003A68CF" w:rsidRPr="00B01580">
        <w:rPr>
          <w:rFonts w:ascii="Times New Roman" w:hAnsi="Times New Roman" w:cs="Times New Roman"/>
          <w:sz w:val="24"/>
          <w:szCs w:val="24"/>
        </w:rPr>
        <w:t>However, u</w:t>
      </w:r>
      <w:r w:rsidR="009F7067" w:rsidRPr="00B01580">
        <w:rPr>
          <w:rFonts w:ascii="Times New Roman" w:hAnsi="Times New Roman" w:cs="Times New Roman"/>
          <w:sz w:val="24"/>
          <w:szCs w:val="24"/>
        </w:rPr>
        <w:t>se of t</w:t>
      </w:r>
      <w:r w:rsidR="00B63D90" w:rsidRPr="00B01580">
        <w:rPr>
          <w:rFonts w:ascii="Times New Roman" w:hAnsi="Times New Roman" w:cs="Times New Roman"/>
          <w:sz w:val="24"/>
          <w:szCs w:val="24"/>
        </w:rPr>
        <w:t>his</w:t>
      </w:r>
      <w:r w:rsidR="002F6832" w:rsidRPr="00B01580">
        <w:rPr>
          <w:rFonts w:ascii="Times New Roman" w:hAnsi="Times New Roman" w:cs="Times New Roman"/>
          <w:sz w:val="24"/>
          <w:szCs w:val="24"/>
        </w:rPr>
        <w:t xml:space="preserve"> </w:t>
      </w:r>
      <w:r w:rsidR="00B63D90" w:rsidRPr="00B01580">
        <w:rPr>
          <w:rFonts w:ascii="Times New Roman" w:hAnsi="Times New Roman" w:cs="Times New Roman"/>
          <w:sz w:val="24"/>
          <w:szCs w:val="24"/>
        </w:rPr>
        <w:t xml:space="preserve">has caused criticism by many environmentalists; due to its </w:t>
      </w:r>
      <w:r w:rsidR="002F6832" w:rsidRPr="00B01580">
        <w:rPr>
          <w:rFonts w:ascii="Times New Roman" w:hAnsi="Times New Roman" w:cs="Times New Roman"/>
          <w:sz w:val="24"/>
          <w:szCs w:val="24"/>
        </w:rPr>
        <w:t xml:space="preserve">persistence </w:t>
      </w:r>
      <w:r w:rsidR="00B63D90" w:rsidRPr="00B01580">
        <w:rPr>
          <w:rFonts w:ascii="Times New Roman" w:hAnsi="Times New Roman" w:cs="Times New Roman"/>
          <w:sz w:val="24"/>
          <w:szCs w:val="24"/>
        </w:rPr>
        <w:t>in environment and human samples</w:t>
      </w:r>
      <w:r w:rsidR="00A304BF" w:rsidRPr="00B01580">
        <w:rPr>
          <w:rFonts w:ascii="Times New Roman" w:hAnsi="Times New Roman" w:cs="Times New Roman"/>
          <w:sz w:val="24"/>
          <w:szCs w:val="24"/>
        </w:rPr>
        <w:t xml:space="preserve"> </w:t>
      </w:r>
      <w:r w:rsidR="00A304BF" w:rsidRPr="00B01580">
        <w:rPr>
          <w:rFonts w:ascii="Times New Roman" w:hAnsi="Times New Roman" w:cs="Times New Roman"/>
          <w:sz w:val="24"/>
          <w:szCs w:val="24"/>
        </w:rPr>
        <w:fldChar w:fldCharType="begin"/>
      </w:r>
      <w:r w:rsidR="00A304BF" w:rsidRPr="00B01580">
        <w:rPr>
          <w:rFonts w:ascii="Times New Roman" w:hAnsi="Times New Roman" w:cs="Times New Roman"/>
          <w:sz w:val="24"/>
          <w:szCs w:val="24"/>
        </w:rPr>
        <w:instrText xml:space="preserve"> ADDIN ZOTERO_ITEM CSL_CITATION {"citationID":"7iSynVEY","properties":{"formattedCitation":"(Fujii et al., 2011)","plainCitation":"(Fujii et al., 2011)","noteIndex":0},"citationItems":[{"id":124,"uris":["http://zotero.org/users/12789302/items/GEQBLAUK"],"itemData":{"id":124,"type":"article-journal","abstract":"Previously, we demonstrated that the concentrations of DDTs were greater in breast milk collected from Chinese mothers than from Japanese and Korean mothers. To investigate dicofol as a possible source of the DDTs in human breast milk, we collected breast milk samples from 2007 to 2009 in China (Beijing), Korea (Seoul, Busan) and Japan (Sendai, Takarazuka and Takayama). Using these breast milk samples, we quantified the concentrations of dichlorobenzophenone, a pyrolysis product of dicofol (simply referred to as dicofol hereafter), dichlorodiphenyltrichloroethane and its metabolites (DDTs) using GC–MS. Overall, 12 of 14 pooled breast milk samples from 210 mothers contained detectable levels of dicofol (&gt;0.1ngg−1 lipid). The geometric mean concentration of dicofol in the Japanese breast milk samples was 0.3ngg−1 lipid and significantly lower than that in Chinese (9.6ngg−1 lipid) or Korean breast milk samples (1.9ngg−1 lipid) (p&lt;0.05 for each). Furthermore, the ΣDDT levels in breast milk from China were 10-fold higher than those from Korea and Japan. The present results strongly suggest the presence of extensive emission sources of both dicofol and DDTs in China. However, exposure to dicofol cannot explain the large exposure of Chinese mothers to DDTs because of the trace levels of dicofol in the ΣDDTs. In the present study, dicofol was confirmed to be detectable in human breast milk. This is the first report to identify dicofol in human samples.","container-title":"Chemosphere","DOI":"10.1016/j.chemosphere.2010.10.036","ISSN":"0045-6535","issue":"1","journalAbbreviation":"Chemosphere","page":"25-31","source":"ScienceDirect","title":"Detection of dicofol and related pesticides in human breast milk from China, Korea and Japan","volume":"82","author":[{"family":"Fujii","given":"Yukiko"},{"family":"Haraguchi","given":"Koichi"},{"family":"Harada","given":"Kouji H."},{"family":"Hitomi","given":"Toshiaki"},{"family":"Inoue","given":"Kayoko"},{"family":"Itoh","given":"Yoshiko"},{"family":"Watanabe","given":"Takao"},{"family":"Takenaka","given":"Katsunobu"},{"family":"Uehara","given":"Shigeki"},{"family":"Yang","given":"Hye-Ran"},{"family":"Kim","given":"Min-Young"},{"family":"Moon","given":"Chan-Seok"},{"family":"Kim","given":"Hae-Sook"},{"family":"Wang","given":"Peiyu"},{"family":"Liu","given":"Aiping"},{"family":"Hung","given":"Nguyen Ngoc"},{"family":"Koizumi","given":"Akio"}],"issued":{"date-parts":[["2011",1,1]]}}}],"schema":"https://github.com/citation-style-language/schema/raw/master/csl-citation.json"} </w:instrText>
      </w:r>
      <w:r w:rsidR="00A304BF" w:rsidRPr="00B01580">
        <w:rPr>
          <w:rFonts w:ascii="Times New Roman" w:hAnsi="Times New Roman" w:cs="Times New Roman"/>
          <w:sz w:val="24"/>
          <w:szCs w:val="24"/>
        </w:rPr>
        <w:fldChar w:fldCharType="separate"/>
      </w:r>
      <w:r w:rsidR="00A304BF" w:rsidRPr="00B01580">
        <w:rPr>
          <w:rFonts w:ascii="Times New Roman" w:hAnsi="Times New Roman" w:cs="Times New Roman"/>
          <w:sz w:val="24"/>
        </w:rPr>
        <w:t>(Fujii et al., 2011)</w:t>
      </w:r>
      <w:r w:rsidR="00A304BF" w:rsidRPr="00B01580">
        <w:rPr>
          <w:rFonts w:ascii="Times New Roman" w:hAnsi="Times New Roman" w:cs="Times New Roman"/>
          <w:sz w:val="24"/>
          <w:szCs w:val="24"/>
        </w:rPr>
        <w:fldChar w:fldCharType="end"/>
      </w:r>
      <w:r w:rsidR="00A304BF" w:rsidRPr="00B01580">
        <w:rPr>
          <w:rFonts w:ascii="Times New Roman" w:hAnsi="Times New Roman" w:cs="Times New Roman"/>
          <w:sz w:val="24"/>
          <w:szCs w:val="24"/>
        </w:rPr>
        <w:t xml:space="preserve">. </w:t>
      </w:r>
      <w:r w:rsidR="003A68CF" w:rsidRPr="00B01580">
        <w:rPr>
          <w:rFonts w:ascii="Times New Roman" w:hAnsi="Times New Roman" w:cs="Times New Roman"/>
          <w:sz w:val="24"/>
          <w:szCs w:val="24"/>
        </w:rPr>
        <w:t>Moreo</w:t>
      </w:r>
      <w:r w:rsidR="00B63D90" w:rsidRPr="00B01580">
        <w:rPr>
          <w:rFonts w:ascii="Times New Roman" w:hAnsi="Times New Roman" w:cs="Times New Roman"/>
          <w:sz w:val="24"/>
          <w:szCs w:val="24"/>
        </w:rPr>
        <w:t xml:space="preserve">ver, </w:t>
      </w:r>
      <w:r w:rsidR="00457ACE" w:rsidRPr="00B01580">
        <w:rPr>
          <w:rFonts w:ascii="Times New Roman" w:hAnsi="Times New Roman" w:cs="Times New Roman"/>
          <w:sz w:val="24"/>
          <w:szCs w:val="24"/>
        </w:rPr>
        <w:t>WHO</w:t>
      </w:r>
      <w:r w:rsidR="00B63D90" w:rsidRPr="00B01580">
        <w:rPr>
          <w:rFonts w:ascii="Times New Roman" w:hAnsi="Times New Roman" w:cs="Times New Roman"/>
          <w:sz w:val="24"/>
          <w:szCs w:val="24"/>
        </w:rPr>
        <w:t xml:space="preserve"> </w:t>
      </w:r>
      <w:r w:rsidR="00457ACE" w:rsidRPr="00B01580">
        <w:rPr>
          <w:rFonts w:ascii="Times New Roman" w:hAnsi="Times New Roman" w:cs="Times New Roman"/>
          <w:sz w:val="24"/>
          <w:szCs w:val="24"/>
        </w:rPr>
        <w:t>categorized</w:t>
      </w:r>
      <w:r w:rsidR="00B63D90" w:rsidRPr="00B01580">
        <w:rPr>
          <w:rFonts w:ascii="Times New Roman" w:hAnsi="Times New Roman" w:cs="Times New Roman"/>
          <w:sz w:val="24"/>
          <w:szCs w:val="24"/>
        </w:rPr>
        <w:t xml:space="preserve"> </w:t>
      </w:r>
      <w:r w:rsidR="00457ACE" w:rsidRPr="00B01580">
        <w:rPr>
          <w:rFonts w:ascii="Times New Roman" w:hAnsi="Times New Roman" w:cs="Times New Roman"/>
          <w:sz w:val="24"/>
          <w:szCs w:val="24"/>
        </w:rPr>
        <w:t xml:space="preserve">the </w:t>
      </w:r>
      <w:r w:rsidR="003A68CF" w:rsidRPr="00B01580">
        <w:rPr>
          <w:rFonts w:ascii="Times New Roman" w:hAnsi="Times New Roman" w:cs="Times New Roman"/>
          <w:sz w:val="24"/>
          <w:szCs w:val="24"/>
        </w:rPr>
        <w:t>dicofol as a l</w:t>
      </w:r>
      <w:r w:rsidR="00B63D90" w:rsidRPr="00B01580">
        <w:rPr>
          <w:rFonts w:ascii="Times New Roman" w:hAnsi="Times New Roman" w:cs="Times New Roman"/>
          <w:sz w:val="24"/>
          <w:szCs w:val="24"/>
        </w:rPr>
        <w:t>evel II</w:t>
      </w:r>
      <w:r w:rsidR="003A68CF" w:rsidRPr="00B01580">
        <w:rPr>
          <w:rFonts w:ascii="Times New Roman" w:hAnsi="Times New Roman" w:cs="Times New Roman"/>
          <w:sz w:val="24"/>
          <w:szCs w:val="24"/>
        </w:rPr>
        <w:t xml:space="preserve"> m</w:t>
      </w:r>
      <w:r w:rsidR="00366A20" w:rsidRPr="00B01580">
        <w:rPr>
          <w:rFonts w:ascii="Times New Roman" w:hAnsi="Times New Roman" w:cs="Times New Roman"/>
          <w:sz w:val="24"/>
          <w:szCs w:val="24"/>
        </w:rPr>
        <w:t>oderately hazardous pesticide.</w:t>
      </w:r>
      <w:r w:rsidR="003C62FC" w:rsidRPr="00B01580">
        <w:rPr>
          <w:rFonts w:ascii="Times New Roman" w:hAnsi="Times New Roman" w:cs="Times New Roman"/>
          <w:sz w:val="24"/>
          <w:szCs w:val="24"/>
        </w:rPr>
        <w:t xml:space="preserve"> </w:t>
      </w:r>
      <w:r w:rsidRPr="00B01580">
        <w:rPr>
          <w:rFonts w:ascii="Times New Roman" w:hAnsi="Times New Roman" w:cs="Times New Roman"/>
          <w:sz w:val="24"/>
          <w:szCs w:val="24"/>
        </w:rPr>
        <w:t>Numerous pieces of evidence indicate that the mechanisms underlying OCPs involve different pathways, such as agonist and antagonist actions on the androgen and estrogen receptors</w:t>
      </w:r>
      <w:r w:rsidR="00E53C21" w:rsidRPr="00B01580">
        <w:rPr>
          <w:rFonts w:ascii="Times New Roman" w:hAnsi="Times New Roman" w:cs="Times New Roman"/>
          <w:sz w:val="24"/>
          <w:szCs w:val="24"/>
        </w:rPr>
        <w:t xml:space="preserve"> </w:t>
      </w:r>
      <w:r w:rsidR="00E53C21" w:rsidRPr="00B01580">
        <w:rPr>
          <w:rFonts w:ascii="Times New Roman" w:hAnsi="Times New Roman" w:cs="Times New Roman"/>
          <w:sz w:val="24"/>
          <w:szCs w:val="24"/>
        </w:rPr>
        <w:fldChar w:fldCharType="begin"/>
      </w:r>
      <w:r w:rsidR="00525CCD">
        <w:rPr>
          <w:rFonts w:ascii="Times New Roman" w:hAnsi="Times New Roman" w:cs="Times New Roman"/>
          <w:sz w:val="24"/>
          <w:szCs w:val="24"/>
        </w:rPr>
        <w:instrText xml:space="preserve"> ADDIN ZOTERO_ITEM CSL_CITATION {"citationID":"TCVFJBqb","properties":{"formattedCitation":"(Hoekstra et al., 2006; Qi et al., 2022; Yang &amp; Chen, 1999; Zhuang et al., 2012)","plainCitation":"(Hoekstra et al., 2006; Qi et al., 2022; Yang &amp; Chen, 1999; Zhuang et al., 2012)","noteIndex":0},"citationItems":[{"id":315,"uris":["http://zotero.org/users/12789302/items/9KXR4C2U"],"itemData":{"id":315,"type":"article-journal","abstract":"Dicofol is a non-systemic acaricide/miticide currently registered in the US and Canada for use on a wide variety of crops. This agrochemical has been identified as a potential candidate substance for the United Nations Economic Commission for Europe (UN-ECE) Persistent Organic Pollutant (POP) Protocol and implicated as a potential “endocrine disrupting compound”. The technical product is usually synthesized from technical DDT and consists of approximately 80% and 20% of p,p′- and o,p′-dicofol isomers. The o,p′-substituted isomer of dicofol is chiral and may have enantiomer-specific activity; however, the stereospecific activity of o,p′-dicofol has not been reported. In this study, we examined the isomer- and enantiomer-specific endocrine disruption potential of dicofol using yeast-based steroid hormone receptor gene transcription assay designed with the human estrogen receptor (hER). Estrogenic activity of (+)-17-β estradiol (positive control), p,p′-dicofol, racemic o,p′-dicofol [(±)-o,p′-dicofol] and the individual o,p′-dicofol enantiomers was measured via quantification of β-galactosidase. The (±)-o,p′- and p,p′-dicofol were weak estrogen mimics (EC50: 4.2×10−6 and 1.6×10−6M, respectively) relative to estradiol (3.7×10−10M). For o,p′-dicofol, the β-galactosidase induction by (−)-o,p′-dicofol (EC50: 5.1×10−7M) was greater than the racemic mixture. However, the (+)-o,p′-dicofol enantiomer was found to have negligible estrogenic activity. These data indicate that dicofol is a weak hER agonist due to activity of the achiral p,p′-isomer and (−)-o,p′-substituted enantiomer and emphasizes the influence of chemical structure and configuration on biological responses to exposure from chiral compounds.","container-title":"Chemosphere","DOI":"10.1016/j.chemosphere.2005.10.043","ISSN":"0045-6535","issue":"1","journalAbbreviation":"Chemosphere","page":"174-177","source":"ScienceDirect","title":"Estrogenic activity of dicofol with the human estrogen receptor: Isomer- and enantiomer-specific implications","title-short":"Estrogenic activity of dicofol with the human estrogen receptor","volume":"64","author":[{"family":"Hoekstra","given":"Paul F."},{"family":"Burnison","given":"B. Kent"},{"family":"Garrison","given":"A. Wayne"},{"family":"Neheli","given":"Tannis"},{"family":"Muir","given":"Derek C. G."}],"issued":{"date-parts":[["2006",6,1]]}}},{"id":176,"uris":["http://zotero.org/users/12789302/items/YE7NSMMY"],"itemData":{"id":176,"type":"article-journal","abstract":"There are many organochlorine pollutants in the environment, which can be directly or indirectly exposed to by mothers, and as estrogen endocrine disruptors can cause damage to the lactation capacity of the mammary gland. In addition, because breast milk contains a lot of nutrients, it is the most important food source for new-born babies. If mothers are exposed to organochlorine pesticides (OCPs), the lipophilic organochlorine contaminants can accumulate in breast milk fat and be passed to the infant through breast milk. Therefore, it is necessary to investigate organochlorine contaminants in human milk to estimate the health risks of these contaminants to breastfed infants. In addition, toxic substances in the mother can also be passed to the fetus through the placenta, which is also something we need to pay attention to. This article introduces several types of OCPs, such as dichlorodiphenyltrichloroethane (DDT), methoxychlor (MXC), hexachlorocyclohexane (HCH), endosulfan, chlordane, heptachlorand and hexachlorobenzene (HCB), mainly expounds their effects on women’s lactation ability and infant health, and provides reference for maternal and infant health. In addition, some measures and methods for the control of organochlorine pollutants are also described here.","container-title":"Frontiers in Endocrinology","DOI":"10.3389/fendo.2022.890307","ISSN":"1664-2392","journalAbbreviation":"Front Endocrinol (Lausanne)","note":"PMID: 35757428\nPMCID: PMC9218079","page":"890307","source":"PubMed Central","title":"Effects of Organochlorine Pesticide Residues in Maternal Body on Infants","volume":"13","author":[{"family":"Qi","given":"Shi-Yu"},{"family":"Xu","given":"Xue-Ling"},{"family":"Ma","given":"Wen-Zhi"},{"family":"Deng","given":"Shou-Long"},{"family":"Lian","given":"Zheng-Xing"},{"family":"Yu","given":"Kun"}],"issued":{"date-parts":[["2022",6,9]]}}},{"id":64,"uris":["http://zotero.org/users/12789302/items/C89XFWIV"],"itemData":{"id":64,"type":"article-journal","abstract":"Estrogen-related receptor (ERR) alpha-1 shares a high amino acid sequence homology with estrogen receptor alpha. Although estrogens are not ligands of ERR alpha-1, our recent results suggest that toxaphene and chlordane, two organochlorine pesticides with estrogen-like activity, behave as antagonists for this orphan nuclear receptor. The two compounds increased ERR alpha-1-mediated expression of the reporter enzyme beta-galactosidase in a yeast-based assay. The screen was developed by expressing the hERR alpha-1-yeast Gal 4 activation domain fusion protein in yeast cells carrying the beta-galactosidase reporter plasmid, which contains an ERR alpha-1-binding element. In transfection experiments using mammalian cell lines, such as the SK-BR-3 breast cancer cell line, the compounds were found to have an antagonist activity against ERR alpha-1-mediated expression of the reporter chloramphenicol acetyltransferase. In contrast to the findings with ERR alpha-1, the two compounds were found to slightly induce the estrogen receptor a-mediated expression of chloramphenicol acetyltransferase in SK-BR-3 cells. In a ligand-independent manner, the ERR alpha-1 activity in SK-BR-3 cells was induced 3-fold by cotransfection with the GRIP1 coactivator expression plasmid. Toxaphene was found to be capable of suppressing the GRIP1 coactivator-induced ERR alpha-1 activity in SK-BR-3 cells. In addition, a stable ERR alpha-1 expressing HepG2 hepatoma cell line was generated, and the aromatase activity in the transfected cell line was found to be twice that in the untransfected cell line. The enzyme aromatase converts androgens to estrogens, and aromatase expression in HepG2 cells is regulated in part by an ERR alpha-1-modulating promoter. A 24-h incubation of an ERR alpha-1-transfected HepG2 cell line with 10 microM toxaphene reduced its aromatase activity to the level in the untransfected cell line. Because toxaphene is not an inhibitor of aromatase, it is thought that the decrease of the aromatase activity in ERR alpha-1 transfected HepG2 cells following toxaphene treatment resulted from a suppression of the aromatase expression by toxaphene acting as the antagonist of ERR alpha-1. Toxaphene and chlordane are among the 12 persistent organic pollutants identified by the United Nations Environment Programme as requiring urgent attention. Their antagonistic effects on ERR alpha-1 should not be overlooked.","container-title":"Cancer Research","ISSN":"0008-5472","issue":"18","journalAbbreviation":"Cancer Res","language":"eng","note":"PMID: 10493499","page":"4519-4524","source":"PubMed","title":"Two organochlorine pesticides, toxaphene and chlordane, are antagonists for estrogen-related receptor alpha-1 orphan receptor","volume":"59","author":[{"family":"Yang","given":"C."},{"family":"Chen","given":"S."}],"issued":{"date-parts":[["1999",9,15]]}}},{"id":317,"uris":["http://zotero.org/users/12789302/items/23L9A4JR"],"itemData":{"id":317,"type":"article-journal","abstract":"Abstract\n            \n              Dichlorodiphenyltrichloroethane (DDT) is ubiquitous in the environment, and the exposure to DDT and its related pesticides has long been linked to endocrine disruption. The mechanism of endocrine disruption toward targeted receptors, however, remains unclear. Probing the molecular recognition of DDT analogs by targeted receptors at the atomic level is critical for deciphering this mechanism. Molecular dynamics (MD) simulations were applied to probe the molecular recognition process of DDT and its five analogs, including dichlordiphenyldichloroethylene (DDE), dichlorodiphenyldichloroethane (DDD), methoxychlor (MXC),\n              p\n              ,\n              p\n              ′‐hydroxy‐DDT (HPTE), and dicofol by human estrogen receptor (ER) α and human ER‐related receptor (ERR) γ. Van der Waals interactions mainly drive the interactions of DDT analogs with ERα ligand‐binding domain (LBD) and ERRγ LBD. Minor structural changes of DDT analogs in the number and position of chlorine and phenolic hydroxyl moiety cause differences in binding modes through aromatic stacking and hydrogen bonding and thus affect differently conformational changes of ERα LBD and ERRγ LBD. The binding of DDT analogs affects the helix 12 orientation of ERα LBD but causes no rearrangement of helix 12 of ERRγ LBD. These results extend our understanding of how DDT analogs exert their estrogen‐disrupting effects toward different receptors via multiple mechanisms.  Environ. Toxicol. Chem. 2012; 31: 2597–2605. © 2012 SETAC","container-title":"Environmental Toxicology and Chemistry","DOI":"10.1002/etc.1986","ISSN":"0730-7268, 1552-8618","issue":"11","journalAbbreviation":"Enviro Toxic and Chemistry","language":"en","page":"2597-2605","source":"DOI.org (Crossref)","title":"Distinct mechanisms of endocrine disruption of DDT‐related pesticides toward estrogen receptor α and estrogen‐related receptor γ","volume":"31","author":[{"family":"Zhuang","given":"Shulin"},{"family":"Zhang","given":"Jing"},{"family":"Wen","given":"Yuezhong"},{"family":"Zhang","given":"Chunlong"},{"family":"Liu","given":"Weiping"}],"issued":{"date-parts":[["2012",11]]}}}],"schema":"https://github.com/citation-style-language/schema/raw/master/csl-citation.json"} </w:instrText>
      </w:r>
      <w:r w:rsidR="00E53C21" w:rsidRPr="00B01580">
        <w:rPr>
          <w:rFonts w:ascii="Times New Roman" w:hAnsi="Times New Roman" w:cs="Times New Roman"/>
          <w:sz w:val="24"/>
          <w:szCs w:val="24"/>
        </w:rPr>
        <w:fldChar w:fldCharType="separate"/>
      </w:r>
      <w:r w:rsidR="00525CCD" w:rsidRPr="00525CCD">
        <w:rPr>
          <w:rFonts w:ascii="Times New Roman" w:hAnsi="Times New Roman" w:cs="Times New Roman"/>
          <w:sz w:val="24"/>
        </w:rPr>
        <w:t>(</w:t>
      </w:r>
      <w:r w:rsidR="00525CCD" w:rsidRPr="002943C4">
        <w:rPr>
          <w:rFonts w:ascii="Times New Roman" w:hAnsi="Times New Roman" w:cs="Times New Roman"/>
          <w:sz w:val="24"/>
          <w:highlight w:val="yellow"/>
        </w:rPr>
        <w:t>Hoekstra et al., 2006; Qi</w:t>
      </w:r>
      <w:r w:rsidR="00525CCD" w:rsidRPr="00525CCD">
        <w:rPr>
          <w:rFonts w:ascii="Times New Roman" w:hAnsi="Times New Roman" w:cs="Times New Roman"/>
          <w:sz w:val="24"/>
        </w:rPr>
        <w:t xml:space="preserve"> et al., 2022; Yang &amp; Chen, 1999; </w:t>
      </w:r>
      <w:r w:rsidR="00525CCD" w:rsidRPr="002943C4">
        <w:rPr>
          <w:rFonts w:ascii="Times New Roman" w:hAnsi="Times New Roman" w:cs="Times New Roman"/>
          <w:sz w:val="24"/>
          <w:highlight w:val="yellow"/>
        </w:rPr>
        <w:t>Zhuang et al., 2012)</w:t>
      </w:r>
      <w:r w:rsidR="00E53C21" w:rsidRPr="00B01580">
        <w:rPr>
          <w:rFonts w:ascii="Times New Roman" w:hAnsi="Times New Roman" w:cs="Times New Roman"/>
          <w:sz w:val="24"/>
          <w:szCs w:val="24"/>
        </w:rPr>
        <w:fldChar w:fldCharType="end"/>
      </w:r>
      <w:r w:rsidR="00E53C21" w:rsidRPr="00B01580">
        <w:rPr>
          <w:rFonts w:ascii="Times New Roman" w:hAnsi="Times New Roman" w:cs="Times New Roman"/>
          <w:sz w:val="24"/>
          <w:szCs w:val="24"/>
        </w:rPr>
        <w:t>.</w:t>
      </w:r>
    </w:p>
    <w:p w14:paraId="2CA48576" w14:textId="52BB520F" w:rsidR="003E4B25" w:rsidRPr="00B01580" w:rsidRDefault="006114F6" w:rsidP="00666B11">
      <w:pPr>
        <w:spacing w:after="0" w:line="480" w:lineRule="auto"/>
        <w:jc w:val="both"/>
        <w:rPr>
          <w:rFonts w:ascii="Times New Roman" w:hAnsi="Times New Roman" w:cs="Times New Roman"/>
          <w:sz w:val="24"/>
          <w:szCs w:val="24"/>
        </w:rPr>
      </w:pPr>
      <w:r w:rsidRPr="00B01580">
        <w:rPr>
          <w:rFonts w:ascii="Times New Roman" w:hAnsi="Times New Roman" w:cs="Times New Roman"/>
          <w:sz w:val="24"/>
          <w:szCs w:val="24"/>
        </w:rPr>
        <w:tab/>
      </w:r>
      <w:r w:rsidR="00EE4F77" w:rsidRPr="00B01580">
        <w:rPr>
          <w:rFonts w:ascii="Times New Roman" w:hAnsi="Times New Roman" w:cs="Times New Roman"/>
          <w:sz w:val="24"/>
          <w:szCs w:val="24"/>
        </w:rPr>
        <w:t xml:space="preserve">Dicofol </w:t>
      </w:r>
      <w:r w:rsidR="007418E8" w:rsidRPr="00B01580">
        <w:rPr>
          <w:rFonts w:ascii="Times New Roman" w:hAnsi="Times New Roman" w:cs="Times New Roman"/>
          <w:sz w:val="24"/>
          <w:szCs w:val="24"/>
        </w:rPr>
        <w:t>has attracted considerable attention and controversy</w:t>
      </w:r>
      <w:r w:rsidR="00EE4F77" w:rsidRPr="00B01580">
        <w:rPr>
          <w:rFonts w:ascii="Times New Roman" w:hAnsi="Times New Roman" w:cs="Times New Roman"/>
          <w:sz w:val="24"/>
          <w:szCs w:val="24"/>
        </w:rPr>
        <w:t xml:space="preserve"> as an endocrine disruptor</w:t>
      </w:r>
      <w:r w:rsidR="00094960" w:rsidRPr="00B01580">
        <w:rPr>
          <w:rFonts w:ascii="Times New Roman" w:hAnsi="Times New Roman" w:cs="Times New Roman"/>
          <w:sz w:val="24"/>
          <w:szCs w:val="24"/>
        </w:rPr>
        <w:t>.</w:t>
      </w:r>
      <w:r w:rsidR="00B31EA9" w:rsidRPr="00B01580">
        <w:rPr>
          <w:rFonts w:ascii="Times New Roman" w:hAnsi="Times New Roman" w:cs="Times New Roman"/>
          <w:sz w:val="24"/>
          <w:szCs w:val="24"/>
        </w:rPr>
        <w:t xml:space="preserve"> </w:t>
      </w:r>
      <w:r w:rsidR="007418E8" w:rsidRPr="00B01580">
        <w:rPr>
          <w:rFonts w:ascii="Times New Roman" w:hAnsi="Times New Roman" w:cs="Times New Roman"/>
          <w:sz w:val="24"/>
          <w:szCs w:val="24"/>
        </w:rPr>
        <w:t xml:space="preserve">Meanwhile, it has been hypothesized that exposure to </w:t>
      </w:r>
      <w:r w:rsidR="00B31EA9" w:rsidRPr="00B01580">
        <w:rPr>
          <w:rFonts w:ascii="Times New Roman" w:hAnsi="Times New Roman" w:cs="Times New Roman"/>
          <w:sz w:val="24"/>
          <w:szCs w:val="24"/>
        </w:rPr>
        <w:t>dicofol</w:t>
      </w:r>
      <w:r w:rsidR="007418E8" w:rsidRPr="00B01580">
        <w:rPr>
          <w:rFonts w:ascii="Times New Roman" w:hAnsi="Times New Roman" w:cs="Times New Roman"/>
          <w:sz w:val="24"/>
          <w:szCs w:val="24"/>
        </w:rPr>
        <w:t xml:space="preserve"> </w:t>
      </w:r>
      <w:r w:rsidR="008D5B72" w:rsidRPr="00B01580">
        <w:rPr>
          <w:rFonts w:ascii="Times New Roman" w:hAnsi="Times New Roman" w:cs="Times New Roman"/>
          <w:sz w:val="24"/>
          <w:szCs w:val="24"/>
        </w:rPr>
        <w:t>causes</w:t>
      </w:r>
      <w:r w:rsidR="007418E8" w:rsidRPr="00B01580">
        <w:rPr>
          <w:rFonts w:ascii="Times New Roman" w:hAnsi="Times New Roman" w:cs="Times New Roman"/>
          <w:sz w:val="24"/>
          <w:szCs w:val="24"/>
        </w:rPr>
        <w:t xml:space="preserve"> </w:t>
      </w:r>
      <w:r w:rsidR="001427FE" w:rsidRPr="00B01580">
        <w:rPr>
          <w:rFonts w:ascii="Times New Roman" w:hAnsi="Times New Roman" w:cs="Times New Roman"/>
          <w:sz w:val="24"/>
          <w:szCs w:val="24"/>
        </w:rPr>
        <w:t xml:space="preserve">impairment in </w:t>
      </w:r>
      <w:r w:rsidR="008D5B72" w:rsidRPr="00B01580">
        <w:rPr>
          <w:rFonts w:ascii="Times New Roman" w:hAnsi="Times New Roman" w:cs="Times New Roman"/>
          <w:sz w:val="24"/>
          <w:szCs w:val="24"/>
        </w:rPr>
        <w:t>reproductive</w:t>
      </w:r>
      <w:r w:rsidR="000C22C1" w:rsidRPr="00B01580">
        <w:rPr>
          <w:rFonts w:ascii="Times New Roman" w:hAnsi="Times New Roman" w:cs="Times New Roman"/>
          <w:sz w:val="24"/>
          <w:szCs w:val="24"/>
        </w:rPr>
        <w:t>,</w:t>
      </w:r>
      <w:r w:rsidR="008D5B72" w:rsidRPr="00B01580">
        <w:rPr>
          <w:rFonts w:ascii="Times New Roman" w:hAnsi="Times New Roman" w:cs="Times New Roman"/>
          <w:sz w:val="24"/>
          <w:szCs w:val="24"/>
        </w:rPr>
        <w:t xml:space="preserve"> </w:t>
      </w:r>
      <w:r w:rsidR="001427FE" w:rsidRPr="00B01580">
        <w:rPr>
          <w:rFonts w:ascii="Times New Roman" w:hAnsi="Times New Roman" w:cs="Times New Roman"/>
          <w:sz w:val="24"/>
          <w:szCs w:val="24"/>
        </w:rPr>
        <w:t xml:space="preserve">system in mammals </w:t>
      </w:r>
      <w:r w:rsidR="008D5B72" w:rsidRPr="00B01580">
        <w:rPr>
          <w:rFonts w:ascii="Times New Roman" w:hAnsi="Times New Roman" w:cs="Times New Roman"/>
          <w:sz w:val="24"/>
          <w:szCs w:val="24"/>
        </w:rPr>
        <w:t>(</w:t>
      </w:r>
      <w:proofErr w:type="spellStart"/>
      <w:r w:rsidR="006E5619" w:rsidRPr="00B01580">
        <w:rPr>
          <w:rFonts w:ascii="Times New Roman" w:hAnsi="Times New Roman" w:cs="Times New Roman"/>
          <w:sz w:val="24"/>
          <w:szCs w:val="24"/>
        </w:rPr>
        <w:t>Jadaramkunti</w:t>
      </w:r>
      <w:proofErr w:type="spellEnd"/>
      <w:r w:rsidR="006E5619" w:rsidRPr="00B01580">
        <w:rPr>
          <w:rFonts w:ascii="Times New Roman" w:hAnsi="Times New Roman" w:cs="Times New Roman"/>
          <w:sz w:val="24"/>
          <w:szCs w:val="24"/>
        </w:rPr>
        <w:t xml:space="preserve"> and </w:t>
      </w:r>
      <w:proofErr w:type="spellStart"/>
      <w:r w:rsidR="006E5619" w:rsidRPr="00B01580">
        <w:rPr>
          <w:rFonts w:ascii="Times New Roman" w:hAnsi="Times New Roman" w:cs="Times New Roman"/>
          <w:sz w:val="24"/>
          <w:szCs w:val="24"/>
        </w:rPr>
        <w:t>Kaliwal</w:t>
      </w:r>
      <w:proofErr w:type="spellEnd"/>
      <w:r w:rsidR="006E5619" w:rsidRPr="00B01580">
        <w:rPr>
          <w:rFonts w:ascii="Times New Roman" w:hAnsi="Times New Roman" w:cs="Times New Roman"/>
          <w:sz w:val="24"/>
          <w:szCs w:val="24"/>
        </w:rPr>
        <w:t>, 2002</w:t>
      </w:r>
      <w:r w:rsidR="00BB2D39" w:rsidRPr="00B01580">
        <w:rPr>
          <w:rFonts w:ascii="Times New Roman" w:hAnsi="Times New Roman" w:cs="Times New Roman"/>
          <w:color w:val="FF0000"/>
          <w:sz w:val="24"/>
          <w:szCs w:val="24"/>
        </w:rPr>
        <w:t xml:space="preserve">; </w:t>
      </w:r>
      <w:r w:rsidR="002B2DC2" w:rsidRPr="00B01580">
        <w:rPr>
          <w:rFonts w:ascii="Times New Roman" w:hAnsi="Times New Roman" w:cs="Times New Roman"/>
          <w:sz w:val="24"/>
          <w:szCs w:val="24"/>
        </w:rPr>
        <w:fldChar w:fldCharType="begin"/>
      </w:r>
      <w:r w:rsidR="00902DA4">
        <w:rPr>
          <w:rFonts w:ascii="Times New Roman" w:hAnsi="Times New Roman" w:cs="Times New Roman"/>
          <w:sz w:val="24"/>
          <w:szCs w:val="24"/>
        </w:rPr>
        <w:instrText xml:space="preserve"> ADDIN ZOTERO_ITEM CSL_CITATION {"citationID":"TUW9nrSQ","properties":{"formattedCitation":"(El-Kashoury et al., 2010)","plainCitation":"(El-Kashoury et al., 2010)","dontUpdate":true,"noteIndex":0},"citationItems":[{"id":101,"uris":["http://zotero.org/users/12789302/items/7DK5DEDQ"],"itemData":{"id":101,"type":"article-journal","abstract":"Dicofol is an organochlorine acaricide widely used in local market. The present study was conducted to evaluate how far dicofol chronic toxicity affects male fertility indices, as well as for assessment of reproductive toxicity which may result from this acaricide by estimating the sexual and reproductive hormones. Moreover, to investigate the effect on testicular function and epididymal oxidative parameters. In this investigation, two equal groups of male albino rats were orally administered dicofol, at 4.19 and 16.75 mg/kg body weight/day through drinking water (30 and 120 part per million, respectively) for consecutive 90 weeks. Dosages represent 1/80 and 1/20 LD50 of dicofol, respectively. The third group was kept as control group. At the end of each experimental period (16, 28 and 90 weeks), blood samples were taken for estimation of sexual , reproductive and thyroid hormones. Also, animals were dissected and the reproductive organs (epididymus and testes) were taken to measure fertility indices, oxidative parameters and testicular biomarkers. The main results of this study were : dicofol at both doses (lower and higher) decreased testes and epididymus weights, this effects were dose-related and associated with decline in epididymus sperm count, percent of sperm motility, viability and maturity and increased abnormal sperm morphology. Moreover, decline in serum testosterone, follicle stimulating hormone and luteinizing hormone levels concomitant with an elevation in estradiol and progesterone levels were observed. Additionally, Dicofol-treated rats demonstrated de-generation and atrophy of some seminiferous tubules associated with depression in luminal spermatozoal concentration. Meanwhile, dicofol increased oxidative stress by an elevation lipid peroxidation index associated with depletion in glutathione level. Concerning the testicular biomarkers, dicofol increased total protein level and decreased the activities of the enzymes responsible of spermatogenesis, i.e. lactate dehydrogenase, acid and alkaline phosphatase activities. Conclusion: the results reinforce the idea that, dicofol, as o’ch pesticide, possesses estrogenic and antiandrogenic properties as well as oxidative stress. [Life Science Journal 2010;7(3):5-19]. (ISSN: 1097-8135).","issue":"3","language":"en","source":"Zotero","title":"Chronic Exposure Of Dicofol Promotes Reproductive Toxicity In Male Rats","volume":"7","author":[{"family":"El-Kashoury","given":"Afaf A"},{"family":"Salama","given":"Afrah F"},{"family":"Selim","given":"Adel I"},{"family":"Mohamed","given":"Rania A"}],"issued":{"date-parts":[["2010"]]}}}],"schema":"https://github.com/citation-style-language/schema/raw/master/csl-citation.json"} </w:instrText>
      </w:r>
      <w:r w:rsidR="002B2DC2" w:rsidRPr="00B01580">
        <w:rPr>
          <w:rFonts w:ascii="Times New Roman" w:hAnsi="Times New Roman" w:cs="Times New Roman"/>
          <w:sz w:val="24"/>
          <w:szCs w:val="24"/>
        </w:rPr>
        <w:fldChar w:fldCharType="separate"/>
      </w:r>
      <w:r w:rsidR="002B2DC2" w:rsidRPr="00B01580">
        <w:rPr>
          <w:rFonts w:ascii="Times New Roman" w:hAnsi="Times New Roman" w:cs="Times New Roman"/>
          <w:sz w:val="24"/>
        </w:rPr>
        <w:t>El-Kashoury et al., 2010)</w:t>
      </w:r>
      <w:r w:rsidR="002B2DC2" w:rsidRPr="00B01580">
        <w:rPr>
          <w:rFonts w:ascii="Times New Roman" w:hAnsi="Times New Roman" w:cs="Times New Roman"/>
          <w:sz w:val="24"/>
          <w:szCs w:val="24"/>
        </w:rPr>
        <w:fldChar w:fldCharType="end"/>
      </w:r>
      <w:r w:rsidR="007418E8" w:rsidRPr="00B01580">
        <w:rPr>
          <w:rFonts w:ascii="Times New Roman" w:hAnsi="Times New Roman" w:cs="Times New Roman"/>
          <w:sz w:val="24"/>
          <w:szCs w:val="24"/>
        </w:rPr>
        <w:t xml:space="preserve">. At present, many lines of evidence revealed that </w:t>
      </w:r>
      <w:r w:rsidR="00814051" w:rsidRPr="00B01580">
        <w:rPr>
          <w:rFonts w:ascii="Times New Roman" w:hAnsi="Times New Roman" w:cs="Times New Roman"/>
          <w:sz w:val="24"/>
          <w:szCs w:val="24"/>
        </w:rPr>
        <w:t>dicofol</w:t>
      </w:r>
      <w:r w:rsidR="007418E8" w:rsidRPr="00B01580">
        <w:rPr>
          <w:rFonts w:ascii="Times New Roman" w:hAnsi="Times New Roman" w:cs="Times New Roman"/>
          <w:sz w:val="24"/>
          <w:szCs w:val="24"/>
        </w:rPr>
        <w:t xml:space="preserve"> could interact with nuclear hormone receptors such as estrogen receptor </w:t>
      </w:r>
      <w:r w:rsidR="00BB2D39" w:rsidRPr="00B01580">
        <w:rPr>
          <w:rFonts w:ascii="Times New Roman" w:hAnsi="Times New Roman" w:cs="Times New Roman"/>
          <w:sz w:val="24"/>
          <w:szCs w:val="24"/>
        </w:rPr>
        <w:fldChar w:fldCharType="begin"/>
      </w:r>
      <w:r w:rsidR="00BB2D39" w:rsidRPr="00B01580">
        <w:rPr>
          <w:rFonts w:ascii="Times New Roman" w:hAnsi="Times New Roman" w:cs="Times New Roman"/>
          <w:sz w:val="24"/>
          <w:szCs w:val="24"/>
        </w:rPr>
        <w:instrText xml:space="preserve"> ADDIN ZOTERO_ITEM CSL_CITATION {"citationID":"iKE26Zzu","properties":{"formattedCitation":"(Okubo et al., 2004)","plainCitation":"(Okubo et al., 2004)","noteIndex":0},"citationItems":[{"id":76,"uris":["http://zotero.org/users/12789302/items/EIANL9YK"],"itemData":{"id":76,"type":"article-journal","abstract":"Estrogenic activities of 20 selected pesticides-which are used for agricultural production as insecticides, fungicides and herbicides-were examined by estrogen receptor (ER)-dependent MCF-7 cell proliferation assay. Among them, chlordecone, dicofol, methoxychlor, gamma-HCH, fenarimol, EPN, triadimefon, and triadimenol had estrogenic activities, all of which were suppressed by the addition of pure antiestrogen ICI 182,780. The first 5 compounds exhibited binding capacities to ERalpha. The antiestrogenic activity of a compound was examined by estimating its suppressive effect on cell proliferation induced by 30 pM 17beta-estradiol. Strongly suspected antiestrogens were captan and myclobutanil, both of which were found to have the capacity to bind to ERalpha and which might exert their activities by competing at the level of ERalpha. Antiestrogenic activities of nitrofen, fenitrothion, fenarimol and triadimefon were also suggested. Affinities of the compounds for ERalpha and/or androgen receptor (AR) were lower than those of synthetic estrogen (diethylstilbestrol) and testosterone (mibolerone), respectively. Fenitrothion had the highest affinity to AR. Chlordecone, dicofol, methoxychlor, nitrofen, fenarimol, myclobutanil and pyridate had capacities to bind both ERalpha and AR. Chlordecone and pyridate were much more effective as competitors of estrogen binding to ERalpha than androgen binding to AR and, conversely, nitrofen was a more effective competitor of androgen binding to AR.","container-title":"Archives of Environmental Contamination and Toxicology","DOI":"10.1007/s00244-003-3017-6","ISSN":"0090-4341","issue":"4","journalAbbreviation":"Arch Environ Contam Toxicol","language":"eng","note":"PMID: 15253041","page":"445-453","source":"PubMed","title":"Estimation of estrogenic and antiestrogenic activities of selected pesticides by MCF-7 cell proliferation assay","volume":"46","author":[{"family":"Okubo","given":"T."},{"family":"Yokoyama","given":"Y."},{"family":"Kano","given":"K."},{"family":"Soya","given":"Y."},{"family":"Kano","given":"I."}],"issued":{"date-parts":[["2004",5]]}}}],"schema":"https://github.com/citation-style-language/schema/raw/master/csl-citation.json"} </w:instrText>
      </w:r>
      <w:r w:rsidR="00BB2D39" w:rsidRPr="00B01580">
        <w:rPr>
          <w:rFonts w:ascii="Times New Roman" w:hAnsi="Times New Roman" w:cs="Times New Roman"/>
          <w:sz w:val="24"/>
          <w:szCs w:val="24"/>
        </w:rPr>
        <w:fldChar w:fldCharType="separate"/>
      </w:r>
      <w:r w:rsidR="00BB2D39" w:rsidRPr="00B01580">
        <w:rPr>
          <w:rFonts w:ascii="Times New Roman" w:hAnsi="Times New Roman" w:cs="Times New Roman"/>
          <w:sz w:val="24"/>
        </w:rPr>
        <w:t>(Okubo et al., 2004)</w:t>
      </w:r>
      <w:r w:rsidR="00BB2D39" w:rsidRPr="00B01580">
        <w:rPr>
          <w:rFonts w:ascii="Times New Roman" w:hAnsi="Times New Roman" w:cs="Times New Roman"/>
          <w:sz w:val="24"/>
          <w:szCs w:val="24"/>
        </w:rPr>
        <w:fldChar w:fldCharType="end"/>
      </w:r>
      <w:r w:rsidR="00BB2D39" w:rsidRPr="00B01580">
        <w:rPr>
          <w:rFonts w:ascii="Times New Roman" w:hAnsi="Times New Roman" w:cs="Times New Roman"/>
          <w:sz w:val="24"/>
          <w:szCs w:val="24"/>
        </w:rPr>
        <w:t xml:space="preserve">. </w:t>
      </w:r>
      <w:r w:rsidR="00BB537D" w:rsidRPr="00B01580">
        <w:rPr>
          <w:rFonts w:ascii="Times New Roman" w:hAnsi="Times New Roman" w:cs="Times New Roman"/>
          <w:sz w:val="24"/>
          <w:szCs w:val="24"/>
        </w:rPr>
        <w:t>Estrogen</w:t>
      </w:r>
      <w:r w:rsidR="00776331" w:rsidRPr="00B01580">
        <w:rPr>
          <w:rFonts w:ascii="Times New Roman" w:hAnsi="Times New Roman" w:cs="Times New Roman"/>
          <w:sz w:val="24"/>
          <w:szCs w:val="24"/>
        </w:rPr>
        <w:t xml:space="preserve"> receptor </w:t>
      </w:r>
      <w:r w:rsidR="00BB537D" w:rsidRPr="00B01580">
        <w:rPr>
          <w:rFonts w:ascii="Times New Roman" w:hAnsi="Times New Roman" w:cs="Times New Roman"/>
          <w:sz w:val="24"/>
          <w:szCs w:val="24"/>
        </w:rPr>
        <w:t>ERs are ligand-dependent transcription factors that facilitate the normal biological functions of estrogens by controlling gene transcription through estrogen response elements (EREs). However, a number of illnesses, including reproductive system failure, can be brou</w:t>
      </w:r>
      <w:r w:rsidR="00542246" w:rsidRPr="00B01580">
        <w:rPr>
          <w:rFonts w:ascii="Times New Roman" w:hAnsi="Times New Roman" w:cs="Times New Roman"/>
          <w:sz w:val="24"/>
          <w:szCs w:val="24"/>
        </w:rPr>
        <w:t xml:space="preserve">ght on by aberrant ER signaling </w:t>
      </w:r>
      <w:r w:rsidR="00542246" w:rsidRPr="00B01580">
        <w:rPr>
          <w:rFonts w:ascii="Times New Roman" w:hAnsi="Times New Roman" w:cs="Times New Roman"/>
          <w:sz w:val="24"/>
          <w:szCs w:val="24"/>
        </w:rPr>
        <w:fldChar w:fldCharType="begin"/>
      </w:r>
      <w:r w:rsidR="00542246" w:rsidRPr="00B01580">
        <w:rPr>
          <w:rFonts w:ascii="Times New Roman" w:hAnsi="Times New Roman" w:cs="Times New Roman"/>
          <w:sz w:val="24"/>
          <w:szCs w:val="24"/>
        </w:rPr>
        <w:instrText xml:space="preserve"> ADDIN ZOTERO_ITEM CSL_CITATION {"citationID":"h6qwD62G","properties":{"formattedCitation":"(Chen et al., 2022)","plainCitation":"(Chen et al., 2022)","noteIndex":0},"citationItems":[{"id":179,"uris":["http://zotero.org/users/12789302/items/REPP9KKW"],"itemData":{"id":179,"type":"article-journal","abstract":"Estrogen receptors (ERs) regulate multiple complex physiological processes in humans. Abnormal ER signaling may result in various disorders, including reproductive system-related disorders (endometriosis, and breast, ovarian, and prostate cancer), bone-related abnormalities, lung cancer, cardiovascular disease, gastrointestinal disease, urogenital tract disease, neurodegenerative disorders, and cutaneous melanoma. ER alpha (ERα), ER beta (ERβ), and novel G-protein-coupled estrogen receptor 1 (GPER1) have been identified as the most prominent ERs. This review provides an overview of ERα, ERβ, and GPER1, as well as their functions in health and disease. Furthermore, the potential clinical applications and challenges are discussed.","container-title":"Frontiers in Endocrinology","DOI":"10.3389/fendo.2022.839005","ISSN":"1664-2392","journalAbbreviation":"Front Endocrinol (Lausanne)","note":"PMID: 36060947\nPMCID: PMC9433670","page":"839005","source":"PubMed Central","title":"Role of estrogen receptors in health and disease","volume":"13","author":[{"family":"Chen","given":"Peng"},{"family":"Li","given":"Bo"},{"family":"Ou-Yang","given":"Ling"}],"issued":{"date-parts":[["2022",8,18]]}}}],"schema":"https://github.com/citation-style-language/schema/raw/master/csl-citation.json"} </w:instrText>
      </w:r>
      <w:r w:rsidR="00542246" w:rsidRPr="00B01580">
        <w:rPr>
          <w:rFonts w:ascii="Times New Roman" w:hAnsi="Times New Roman" w:cs="Times New Roman"/>
          <w:sz w:val="24"/>
          <w:szCs w:val="24"/>
        </w:rPr>
        <w:fldChar w:fldCharType="separate"/>
      </w:r>
      <w:r w:rsidR="00542246" w:rsidRPr="00B01580">
        <w:rPr>
          <w:rFonts w:ascii="Times New Roman" w:hAnsi="Times New Roman" w:cs="Times New Roman"/>
          <w:sz w:val="24"/>
        </w:rPr>
        <w:t>(Chen et al., 2022)</w:t>
      </w:r>
      <w:r w:rsidR="00542246" w:rsidRPr="00B01580">
        <w:rPr>
          <w:rFonts w:ascii="Times New Roman" w:hAnsi="Times New Roman" w:cs="Times New Roman"/>
          <w:sz w:val="24"/>
          <w:szCs w:val="24"/>
        </w:rPr>
        <w:fldChar w:fldCharType="end"/>
      </w:r>
      <w:r w:rsidR="00BB2D39" w:rsidRPr="00B01580">
        <w:rPr>
          <w:rFonts w:ascii="Times New Roman" w:hAnsi="Times New Roman" w:cs="Times New Roman"/>
          <w:sz w:val="24"/>
          <w:szCs w:val="24"/>
        </w:rPr>
        <w:t xml:space="preserve">. </w:t>
      </w:r>
      <w:r w:rsidR="00542246" w:rsidRPr="00B01580">
        <w:rPr>
          <w:rFonts w:ascii="Times New Roman" w:hAnsi="Times New Roman" w:cs="Times New Roman"/>
          <w:sz w:val="24"/>
          <w:szCs w:val="24"/>
        </w:rPr>
        <w:t xml:space="preserve">In the meantime, endocrine disruptors from the external environment can also interact with the ligand binding domains (LBDs) of nuclear receptors, which can lead to a disorder of the signaling pathways downstream. However, dicofol has been demonstrated in numerous biological tests to disrupt the regular operation of nuclear receptors </w:t>
      </w:r>
      <w:r w:rsidR="00542246" w:rsidRPr="00B01580">
        <w:rPr>
          <w:rFonts w:ascii="Times New Roman" w:hAnsi="Times New Roman" w:cs="Times New Roman"/>
          <w:sz w:val="24"/>
          <w:szCs w:val="24"/>
        </w:rPr>
        <w:fldChar w:fldCharType="begin"/>
      </w:r>
      <w:r w:rsidR="00902DA4">
        <w:rPr>
          <w:rFonts w:ascii="Times New Roman" w:hAnsi="Times New Roman" w:cs="Times New Roman"/>
          <w:sz w:val="24"/>
          <w:szCs w:val="24"/>
        </w:rPr>
        <w:instrText xml:space="preserve"> ADDIN ZOTERO_ITEM CSL_CITATION {"citationID":"CJShnQpj","properties":{"formattedCitation":"(Thibaut &amp; Porte, 2004; Thiel et al., 2011)","plainCitation":"(Thibaut &amp; Porte, 2004; Thiel et al., 2011)","dontUpdate":true,"noteIndex":0},"citationItems":[{"id":67,"uris":["http://zotero.org/users/12789302/items/UE4BF4EZ"],"itemData":{"id":67,"type":"article-journal","abstract":"The interactions of estrogenic (nonylphenol, dicofol, atrazine), androgenic (organotins, phthalates, fenarimol) and anti-androgenic compounds (vinclozolin, diuron, p,p'-DDE) with key enzymatic activities involved in both synthesis and metabolism of sex hormones was investigated. Carp testicular microsomes incubated in the presence of androstenedione and different xenobiotics evidenced higher sensitivity of 5alpha-reductase activity than 17beta-hydroxysteroid dehydrogenase activity towards those chemicals. Dicofol, organotins and phthalates were among the most effective inhibitors. In contrast, ovarian synthesis of maturation-inducing hormones (20alpha- and 20beta-hydroxysteroid dehydrogenase activities) were enhanced by nonylphenol, dicofol, fenarimol and p,p'-DDE. Metabolic clearance pathways of hormones were also affected. Fenarimol, nonylphenol and triphenyltin inhibited the glucuronidation of testosterone and estradiol at concentrations as low as 10, 50 and 100 microM, respectively. Triphenyltin, tributyltin and nonylphenol were also inhibitors of estradiol sulfation with IC(50) values of 17, 18 and 41 microM. Overall, the data indicates the interaction of selected chemicals with key enzymatic pathways involved in both synthesis and metabolism of sex hormones. This interference might be one of the underlying mechanisms for the reported hormonal disrupting properties of the tested compounds, and might finally affect physiological processes such as gamete growth and maturation.","container-title":"The Journal of Steroid Biochemistry and Molecular Biology","DOI":"10.1016/j.jsbmb.2004.10.008","ISSN":"0960-0760","issue":"5","journalAbbreviation":"J Steroid Biochem Mol Biol","language":"eng","note":"PMID: 15698553","page":"485-494","source":"PubMed","title":"Effects of endocrine disrupters on sex steroid synthesis and metabolism pathways in fish","volume":"92","author":[{"family":"Thibaut","given":"Rémi"},{"family":"Porte","given":"Cinta"}],"issued":{"date-parts":[["2004",12]]}}},{"id":78,"uris":["http://zotero.org/users/12789302/items/PHLDL746"],"itemData":{"id":78,"type":"article-journal","abstract":"In the present investigation, the degradation of the acaricide dicofol (also known as kelthane) was investigated with special emphasis on generation of p,p'-dichlorobenzophenone (DCBP) under alkaline conditions as well as induced by UV-light. Dicofol was also incubated in the presence and absence of microsomal preparations to measure potential metabolic formation of DCBP. The results indicate that the degradation of dicofol to DCBP primarily proceeds as an abiotic process via hydroxide ion catalysed elimination of a trichloromethyl anion. The generated anion picks up a proton from the solvent to generate chloroform. Microsomal metabolism does not appear to play a major role in the degradation of dicofol. DCBP is structurally analogous to the antiandrogen p,p'-dichlorodiphenylethene (DDE). We therefore investigated whether DCBP displays antiandrogenic properties. In an in vitro transactivation system utilising transiently transfected African green monkey kidney (COS-7) cells, DCBP showed potent antiandrogenic efficacy. This finding was confirmed by further studies in T47D human mammary carcinoma cells by measuring mRNA and protein expression of androgen dependent genes i.e. TRMP-2 (testosterone-repressed prostate message-2) mRNA and PSA (prostate-specific antigen) protein.","container-title":"Toxicology","DOI":"10.1016/j.tox.2011.01.016","ISSN":"1879-3185","issue":"3","journalAbbreviation":"Toxicology","language":"eng","note":"PMID: 21291947","page":"88-93","source":"PubMed","title":"Dicofol degradation to p,p'-dichlorobenzophenone - a potential antiandrogen","volume":"282","author":[{"family":"Thiel","given":"Anette"},{"family":"Guth","given":"Sabine"},{"family":"Böhm","given":"Sonja"},{"family":"Eisenbrand","given":"Gerhard"}],"issued":{"date-parts":[["2011",4,11]]}}}],"schema":"https://github.com/citation-style-language/schema/raw/master/csl-citation.json"} </w:instrText>
      </w:r>
      <w:r w:rsidR="00542246" w:rsidRPr="00B01580">
        <w:rPr>
          <w:rFonts w:ascii="Times New Roman" w:hAnsi="Times New Roman" w:cs="Times New Roman"/>
          <w:sz w:val="24"/>
          <w:szCs w:val="24"/>
        </w:rPr>
        <w:fldChar w:fldCharType="separate"/>
      </w:r>
      <w:r w:rsidR="00542246" w:rsidRPr="00B01580">
        <w:rPr>
          <w:rFonts w:ascii="Times New Roman" w:hAnsi="Times New Roman" w:cs="Times New Roman"/>
          <w:sz w:val="24"/>
        </w:rPr>
        <w:t>(Thiel et al., 2011)</w:t>
      </w:r>
      <w:r w:rsidR="00542246" w:rsidRPr="00B01580">
        <w:rPr>
          <w:rFonts w:ascii="Times New Roman" w:hAnsi="Times New Roman" w:cs="Times New Roman"/>
          <w:sz w:val="24"/>
          <w:szCs w:val="24"/>
        </w:rPr>
        <w:fldChar w:fldCharType="end"/>
      </w:r>
      <w:r w:rsidR="00542246" w:rsidRPr="00B01580">
        <w:rPr>
          <w:rFonts w:ascii="Times New Roman" w:hAnsi="Times New Roman" w:cs="Times New Roman"/>
          <w:sz w:val="24"/>
          <w:szCs w:val="24"/>
        </w:rPr>
        <w:t>. The precise molecular mechanism underlying the interaction between dicofol and the estrogen rec</w:t>
      </w:r>
      <w:r w:rsidR="007B60DF" w:rsidRPr="00B01580">
        <w:rPr>
          <w:rFonts w:ascii="Times New Roman" w:hAnsi="Times New Roman" w:cs="Times New Roman"/>
          <w:sz w:val="24"/>
          <w:szCs w:val="24"/>
        </w:rPr>
        <w:t>eptor has yet to be identified.</w:t>
      </w:r>
      <w:r w:rsidR="007418E8" w:rsidRPr="00B01580">
        <w:rPr>
          <w:rFonts w:ascii="Times New Roman" w:hAnsi="Times New Roman" w:cs="Times New Roman"/>
          <w:sz w:val="24"/>
          <w:szCs w:val="24"/>
        </w:rPr>
        <w:t xml:space="preserve"> </w:t>
      </w:r>
      <w:r w:rsidR="007B60DF" w:rsidRPr="00B01580">
        <w:rPr>
          <w:rFonts w:ascii="Times New Roman" w:hAnsi="Times New Roman" w:cs="Times New Roman"/>
          <w:sz w:val="24"/>
          <w:szCs w:val="24"/>
        </w:rPr>
        <w:t xml:space="preserve">To estimate the free energy of the binding of the receptor–ligand complex and to ascertain the affinities and modes of binding of particular receptor targets, </w:t>
      </w:r>
      <w:r w:rsidR="007B60DF" w:rsidRPr="00B01580">
        <w:rPr>
          <w:rFonts w:ascii="Times New Roman" w:hAnsi="Times New Roman" w:cs="Times New Roman"/>
          <w:sz w:val="24"/>
          <w:szCs w:val="24"/>
        </w:rPr>
        <w:lastRenderedPageBreak/>
        <w:t>Molecular docking and Molecular Mechanics Generalized Born and Surface Area continuum solvation (MM/GBSA) have proven to be very useful and effective</w:t>
      </w:r>
      <w:r w:rsidR="00CC2230" w:rsidRPr="00B01580">
        <w:rPr>
          <w:rFonts w:ascii="Times New Roman" w:hAnsi="Times New Roman" w:cs="Times New Roman"/>
          <w:sz w:val="24"/>
          <w:szCs w:val="24"/>
        </w:rPr>
        <w:t xml:space="preserve"> </w:t>
      </w:r>
      <w:r w:rsidR="00B53E00" w:rsidRPr="00B01580">
        <w:rPr>
          <w:rFonts w:ascii="Times New Roman" w:hAnsi="Times New Roman" w:cs="Times New Roman"/>
          <w:sz w:val="24"/>
          <w:szCs w:val="24"/>
        </w:rPr>
        <w:fldChar w:fldCharType="begin"/>
      </w:r>
      <w:r w:rsidR="00297529" w:rsidRPr="00B01580">
        <w:rPr>
          <w:rFonts w:ascii="Times New Roman" w:hAnsi="Times New Roman" w:cs="Times New Roman"/>
          <w:sz w:val="24"/>
          <w:szCs w:val="24"/>
        </w:rPr>
        <w:instrText xml:space="preserve"> ADDIN ZOTERO_ITEM CSL_CITATION {"citationID":"hynfCPUl","properties":{"formattedCitation":"(Morris &amp; Lim-Wilby, 2008; Wang et al., 2019; Zhang et al., 2017)","plainCitation":"(Morris &amp; Lim-Wilby, 2008; Wang et al., 2019; Zhang et al., 2017)","noteIndex":0},"citationItems":[{"id":184,"uris":["http://zotero.org/users/12789302/items/7CPUCIGL"],"itemData":{"id":184,"type":"article-journal","abstract":"Molecular docking is a key tool in structural molecular biology and computer-assisted drug design. The goal of ligand-protein docking is to predict the predominant binding mode(s) of a ligand with a protein of known three-dimensional structure. Successful docking methods search high-dimensional spaces effectively and use a scoring function that correctly ranks candidate dockings. Docking can be used to perform virtual screening on large libraries of compounds, rank the results, and propose structural hypotheses of how the ligands inhibit the target, which is invaluable in lead optimization. The setting up of the input structures for the docking is just as important as the docking itself, and analyzing the results of stochastic search methods can sometimes be unclear. This chapter discusses the background and theory of molecular docking software, and covers the usage of some of the most-cited docking software.","container-title":"Methods in Molecular Biology (Clifton, N.J.)","DOI":"10.1007/978-1-59745-177-2_19","ISSN":"1064-3745","journalAbbreviation":"Methods Mol Biol","language":"eng","note":"PMID: 18446297","page":"365-382","source":"PubMed","title":"Molecular docking","volume":"443","author":[{"family":"Morris","given":"Garrett M."},{"family":"Lim-Wilby","given":"Marguerita"}],"issued":{"date-parts":[["2008"]]}}},{"id":191,"uris":["http://zotero.org/users/12789302/items/AE9CGS3H"],"itemData":{"id":191,"type":"article-journal","abstract":"Molecular mechanics Poisson–Boltzmann surface area (MM/PBSA) and molecular mechanics generalized Born surface area (MM/GBSA) are arguably very popular methods for binding free energy prediction since they are more accurate than most scoring functions of molecular docking and less computationally demanding than alchemical free energy methods. MM/PBSA and MM/GBSA have been widely used in biomolecular studies such as protein folding, protein–ligand binding, protein–protein interaction, etc. In this review, methods to adjust the polar solvation energy and to improve the performance of MM/PBSA and MM/GBSA calculations are reviewed and discussed. The latest applications of MM/GBSA and MM/PBSA in drug design are also presented. This review intends to provide readers with guidance for practically applying MM/PBSA and MM/GBSA in drug design and related research fields.","container-title":"Chemical Reviews","DOI":"10.1021/acs.chemrev.9b00055","ISSN":"0009-2665","issue":"16","journalAbbreviation":"Chem. Rev.","note":"publisher: American Chemical Society","page":"9478-9508","source":"ACS Publications","title":"End-Point Binding Free Energy Calculation with MM/PBSA and MM/GBSA: Strategies and Applications in Drug Design","title-short":"End-Point Binding Free Energy Calculation with MM/PBSA and MM/GBSA","volume":"119","author":[{"family":"Wang","given":"Ercheng"},{"family":"Sun","given":"Huiyong"},{"family":"Wang","given":"Junmei"},{"family":"Wang","given":"Zhe"},{"family":"Liu","given":"Hui"},{"family":"Zhang","given":"John Z. H."},{"family":"Hou","given":"Tingjun"}],"issued":{"date-parts":[["2019",8,28]]}}},{"id":186,"uris":["http://zotero.org/users/12789302/items/EH498T59"],"itemData":{"id":186,"type":"article-journal","abstract":"BACKGROUND: A high-throughput virtual screening pipeline has been extended from single energetically minimized structure Molecular Mechanics/Generalized Born Surface Area (MM/GBSA) rescoring to ensemble-average MM/GBSA rescoring. The correlation coefficient (R2) of calculated and experimental binding free energies for a series of antithrombin ligands has been improved from 0.36 to 0.69 when switching from the single-structure MM/GBSA rescoring to ensemble-average one. The electrostatic interactions in both solute and solvent are identified to play an important role in determining the binding free energy after the decomposition of the calculated binding free energy. The increasing negative charge of the compounds provides a more favorable electrostatic energy change but creates a higher penalty for the solvation free energy. Such a penalty is compensated by the electrostatic energy change, which results in a better binding affinity. A highly hydrophobic ligand is determined by the docking program to be a non-specific binder.\nRESULTS: Our results have demonstrated that it is very important to keep a few top poses for rescoring, if the binding is non-specific or the binding mode is not well determined by the docking calculation.","container-title":"Current Topics in Medicinal Chemistry","DOI":"10.2174/1568026616666161117112604","ISSN":"1873-4294","issue":"14","journalAbbreviation":"Curr Top Med Chem","language":"eng","note":"PMID: 27852201\nPMCID: PMC5403970","page":"1631-1639","source":"PubMed","title":"A Comprehensive Docking and MM/GBSA Rescoring Study of Ligand Recognition upon Binding Antithrombin","volume":"17","author":[{"family":"Zhang","given":"Xiaohua"},{"family":"Perez-Sanchez","given":"Horacio"},{"family":"Lightstone","given":"Felice C."}],"issued":{"date-parts":[["2017"]]}}}],"schema":"https://github.com/citation-style-language/schema/raw/master/csl-citation.json"} </w:instrText>
      </w:r>
      <w:r w:rsidR="00B53E00" w:rsidRPr="00B01580">
        <w:rPr>
          <w:rFonts w:ascii="Times New Roman" w:hAnsi="Times New Roman" w:cs="Times New Roman"/>
          <w:sz w:val="24"/>
          <w:szCs w:val="24"/>
        </w:rPr>
        <w:fldChar w:fldCharType="separate"/>
      </w:r>
      <w:r w:rsidR="00297529" w:rsidRPr="00B01580">
        <w:rPr>
          <w:rFonts w:ascii="Times New Roman" w:hAnsi="Times New Roman" w:cs="Times New Roman"/>
          <w:sz w:val="24"/>
        </w:rPr>
        <w:t>(Morris &amp; Lim-Wilby, 2008; Wang et al., 2019; Zhang et al., 2017)</w:t>
      </w:r>
      <w:r w:rsidR="00B53E00" w:rsidRPr="00B01580">
        <w:rPr>
          <w:rFonts w:ascii="Times New Roman" w:hAnsi="Times New Roman" w:cs="Times New Roman"/>
          <w:sz w:val="24"/>
          <w:szCs w:val="24"/>
        </w:rPr>
        <w:fldChar w:fldCharType="end"/>
      </w:r>
      <w:r w:rsidR="007B60DF" w:rsidRPr="00B01580">
        <w:rPr>
          <w:rFonts w:ascii="Times New Roman" w:hAnsi="Times New Roman" w:cs="Times New Roman"/>
          <w:sz w:val="24"/>
          <w:szCs w:val="24"/>
        </w:rPr>
        <w:t>.</w:t>
      </w:r>
      <w:r w:rsidR="00B53E00" w:rsidRPr="00B01580">
        <w:rPr>
          <w:rFonts w:ascii="Times New Roman" w:hAnsi="Times New Roman" w:cs="Times New Roman"/>
          <w:sz w:val="24"/>
          <w:szCs w:val="24"/>
        </w:rPr>
        <w:t xml:space="preserve"> </w:t>
      </w:r>
      <w:r w:rsidR="007B60DF" w:rsidRPr="00B01580">
        <w:rPr>
          <w:rFonts w:ascii="Times New Roman" w:hAnsi="Times New Roman" w:cs="Times New Roman"/>
          <w:sz w:val="24"/>
          <w:szCs w:val="24"/>
        </w:rPr>
        <w:t xml:space="preserve">In order to study the complex interactions of dicofol with estrogen receptor LBDs and uncover the mechanism by which dicofol interacts with nuclear receptors, we employed molecular </w:t>
      </w:r>
      <w:r w:rsidR="003E4B25" w:rsidRPr="00B01580">
        <w:rPr>
          <w:rFonts w:ascii="Times New Roman" w:hAnsi="Times New Roman" w:cs="Times New Roman"/>
          <w:sz w:val="24"/>
          <w:szCs w:val="24"/>
        </w:rPr>
        <w:t xml:space="preserve">docking </w:t>
      </w:r>
      <w:r w:rsidR="007B60DF" w:rsidRPr="00B01580">
        <w:rPr>
          <w:rFonts w:ascii="Times New Roman" w:hAnsi="Times New Roman" w:cs="Times New Roman"/>
          <w:sz w:val="24"/>
          <w:szCs w:val="24"/>
        </w:rPr>
        <w:t>and molecular mechanics generalized born surface area (MM-GBSA) computations. The interaction between AR and testosterone was also examined using the docking score and MM-GBSA in order to determine whether dicofol interacts with nuclear receptors by simulating the action of its natural agonist of nuclear receptors.</w:t>
      </w:r>
    </w:p>
    <w:p w14:paraId="3EA0BA3D" w14:textId="77777777" w:rsidR="00620D8D" w:rsidRPr="00B01580" w:rsidRDefault="00620D8D" w:rsidP="00666B11">
      <w:pPr>
        <w:spacing w:after="0" w:line="480" w:lineRule="auto"/>
        <w:jc w:val="both"/>
        <w:rPr>
          <w:rFonts w:ascii="Times New Roman" w:hAnsi="Times New Roman" w:cs="Times New Roman"/>
          <w:b/>
          <w:sz w:val="24"/>
          <w:szCs w:val="24"/>
        </w:rPr>
      </w:pPr>
      <w:r w:rsidRPr="00B01580">
        <w:rPr>
          <w:rFonts w:ascii="Times New Roman" w:hAnsi="Times New Roman" w:cs="Times New Roman"/>
          <w:b/>
          <w:sz w:val="24"/>
          <w:szCs w:val="24"/>
        </w:rPr>
        <w:t>MATERIALS AND METHODS</w:t>
      </w:r>
    </w:p>
    <w:p w14:paraId="37157CBE" w14:textId="77777777" w:rsidR="008F0B95" w:rsidRPr="00B01580" w:rsidRDefault="00A61FD7" w:rsidP="00666B11">
      <w:pPr>
        <w:spacing w:after="0" w:line="480" w:lineRule="auto"/>
        <w:jc w:val="both"/>
        <w:rPr>
          <w:rFonts w:ascii="Times New Roman" w:hAnsi="Times New Roman" w:cs="Times New Roman"/>
          <w:sz w:val="24"/>
          <w:szCs w:val="24"/>
        </w:rPr>
      </w:pPr>
      <w:r w:rsidRPr="00B01580">
        <w:rPr>
          <w:rFonts w:ascii="Times New Roman" w:hAnsi="Times New Roman" w:cs="Times New Roman"/>
          <w:b/>
          <w:sz w:val="24"/>
          <w:szCs w:val="24"/>
        </w:rPr>
        <w:t>Software:</w:t>
      </w:r>
      <w:r w:rsidRPr="00B01580">
        <w:rPr>
          <w:rFonts w:ascii="Times New Roman" w:hAnsi="Times New Roman" w:cs="Times New Roman"/>
          <w:sz w:val="24"/>
          <w:szCs w:val="24"/>
        </w:rPr>
        <w:t xml:space="preserve"> </w:t>
      </w:r>
    </w:p>
    <w:p w14:paraId="4E5F62E8" w14:textId="77777777" w:rsidR="009117AD" w:rsidRPr="00B01580" w:rsidRDefault="00BF071F" w:rsidP="009117AD">
      <w:pPr>
        <w:spacing w:after="0" w:line="480" w:lineRule="auto"/>
        <w:ind w:firstLine="720"/>
        <w:jc w:val="both"/>
        <w:rPr>
          <w:rFonts w:ascii="Times New Roman" w:hAnsi="Times New Roman" w:cs="Times New Roman"/>
          <w:sz w:val="24"/>
          <w:szCs w:val="24"/>
        </w:rPr>
      </w:pPr>
      <w:r w:rsidRPr="00B01580">
        <w:rPr>
          <w:rFonts w:ascii="Times New Roman" w:hAnsi="Times New Roman" w:cs="Times New Roman"/>
          <w:sz w:val="24"/>
          <w:szCs w:val="24"/>
        </w:rPr>
        <w:t xml:space="preserve">The computational </w:t>
      </w:r>
      <w:r w:rsidR="009117AD" w:rsidRPr="00B01580">
        <w:rPr>
          <w:rFonts w:ascii="Times New Roman" w:hAnsi="Times New Roman" w:cs="Times New Roman"/>
          <w:sz w:val="24"/>
          <w:szCs w:val="24"/>
        </w:rPr>
        <w:t>studies are conducted with the Schrödinger suite 2018 by maestro 9.9 (Schrödinger 2018: Maestro, version 9.9, Schrödinger, LLC, NY, 2018), a 64-bit Intel® Core i5-2500 CPU running at 3.30 GHz, and a Linux CentOS 6 operating system.</w:t>
      </w:r>
    </w:p>
    <w:p w14:paraId="3C624EF9" w14:textId="77777777" w:rsidR="008445E1" w:rsidRPr="00B01580" w:rsidRDefault="008445E1" w:rsidP="00666B11">
      <w:pPr>
        <w:spacing w:after="0" w:line="480" w:lineRule="auto"/>
        <w:jc w:val="both"/>
        <w:rPr>
          <w:rFonts w:ascii="Times New Roman" w:hAnsi="Times New Roman" w:cs="Times New Roman"/>
          <w:b/>
          <w:sz w:val="24"/>
          <w:szCs w:val="24"/>
        </w:rPr>
      </w:pPr>
      <w:r w:rsidRPr="00B01580">
        <w:rPr>
          <w:rFonts w:ascii="Times New Roman" w:hAnsi="Times New Roman" w:cs="Times New Roman"/>
          <w:b/>
          <w:sz w:val="24"/>
          <w:szCs w:val="24"/>
        </w:rPr>
        <w:t>Protein preparation</w:t>
      </w:r>
      <w:r w:rsidR="00F41FD7" w:rsidRPr="00B01580">
        <w:rPr>
          <w:rFonts w:ascii="Times New Roman" w:hAnsi="Times New Roman" w:cs="Times New Roman"/>
          <w:b/>
          <w:sz w:val="24"/>
          <w:szCs w:val="24"/>
        </w:rPr>
        <w:t>:</w:t>
      </w:r>
    </w:p>
    <w:p w14:paraId="227C877E" w14:textId="77777777" w:rsidR="00D002F6" w:rsidRPr="00B01580" w:rsidRDefault="00973733" w:rsidP="00D002F6">
      <w:pPr>
        <w:spacing w:after="0" w:line="480" w:lineRule="auto"/>
        <w:ind w:firstLine="720"/>
        <w:jc w:val="both"/>
        <w:rPr>
          <w:rFonts w:ascii="Times New Roman" w:hAnsi="Times New Roman" w:cs="Times New Roman"/>
          <w:sz w:val="24"/>
          <w:szCs w:val="24"/>
        </w:rPr>
      </w:pPr>
      <w:r w:rsidRPr="00B01580">
        <w:rPr>
          <w:rFonts w:ascii="Times New Roman" w:hAnsi="Times New Roman" w:cs="Times New Roman"/>
          <w:sz w:val="24"/>
          <w:szCs w:val="24"/>
        </w:rPr>
        <w:t xml:space="preserve">Estrogen receptor α protein crystal structure was accessed from Protein Data Bank </w:t>
      </w:r>
      <w:r w:rsidR="008445E1" w:rsidRPr="00B01580">
        <w:rPr>
          <w:rFonts w:ascii="Times New Roman" w:hAnsi="Times New Roman" w:cs="Times New Roman"/>
          <w:sz w:val="24"/>
          <w:szCs w:val="24"/>
        </w:rPr>
        <w:t xml:space="preserve">(PDB ID </w:t>
      </w:r>
      <w:r w:rsidRPr="00B01580">
        <w:rPr>
          <w:rFonts w:ascii="Times New Roman" w:hAnsi="Times New Roman" w:cs="Times New Roman"/>
          <w:sz w:val="24"/>
          <w:szCs w:val="24"/>
        </w:rPr>
        <w:t>–</w:t>
      </w:r>
      <w:r w:rsidR="008445E1" w:rsidRPr="00B01580">
        <w:rPr>
          <w:rFonts w:ascii="Times New Roman" w:hAnsi="Times New Roman" w:cs="Times New Roman"/>
          <w:sz w:val="24"/>
          <w:szCs w:val="24"/>
        </w:rPr>
        <w:t xml:space="preserve"> </w:t>
      </w:r>
      <w:r w:rsidRPr="00B01580">
        <w:rPr>
          <w:rFonts w:ascii="Times New Roman" w:hAnsi="Times New Roman" w:cs="Times New Roman"/>
          <w:sz w:val="24"/>
          <w:szCs w:val="24"/>
        </w:rPr>
        <w:t>5WGD</w:t>
      </w:r>
      <w:r w:rsidR="008445E1" w:rsidRPr="00B01580">
        <w:rPr>
          <w:rFonts w:ascii="Times New Roman" w:hAnsi="Times New Roman" w:cs="Times New Roman"/>
          <w:sz w:val="24"/>
          <w:szCs w:val="24"/>
        </w:rPr>
        <w:t xml:space="preserve">) </w:t>
      </w:r>
      <w:r w:rsidRPr="00B01580">
        <w:rPr>
          <w:rFonts w:ascii="Georgia" w:hAnsi="Georgia"/>
          <w:color w:val="1F1F1F"/>
        </w:rPr>
        <w:t xml:space="preserve">and it was designed using Schrodinger module. </w:t>
      </w:r>
      <w:r w:rsidR="00D002F6" w:rsidRPr="00B01580">
        <w:rPr>
          <w:rFonts w:ascii="Times New Roman" w:hAnsi="Times New Roman" w:cs="Times New Roman"/>
          <w:sz w:val="24"/>
          <w:szCs w:val="24"/>
        </w:rPr>
        <w:t>Schrödinger's Small-Molecule Drug Discovery Suite (Schrödinger Release 2018-3: Protein Preparation Wizard; Epik version 2.9, Schrödinger, LLC, NY, 2018; Impact version 6.4, Schrödinger, LLC, NY, 2018; Prime version 3.7, Schrödinger, LLC, NY, 2018) was used t</w:t>
      </w:r>
      <w:r w:rsidRPr="00B01580">
        <w:rPr>
          <w:rFonts w:ascii="Times New Roman" w:hAnsi="Times New Roman" w:cs="Times New Roman"/>
          <w:sz w:val="24"/>
          <w:szCs w:val="24"/>
        </w:rPr>
        <w:t>o prepare the protein structure</w:t>
      </w:r>
      <w:r w:rsidR="00D002F6" w:rsidRPr="00B01580">
        <w:rPr>
          <w:rFonts w:ascii="Times New Roman" w:hAnsi="Times New Roman" w:cs="Times New Roman"/>
          <w:sz w:val="24"/>
          <w:szCs w:val="24"/>
        </w:rPr>
        <w:t xml:space="preserve"> for docking using the protein preparation wizard </w:t>
      </w:r>
      <w:r w:rsidR="00D002F6" w:rsidRPr="00B01580">
        <w:rPr>
          <w:rFonts w:ascii="Times New Roman" w:hAnsi="Times New Roman" w:cs="Times New Roman"/>
          <w:sz w:val="24"/>
          <w:szCs w:val="24"/>
        </w:rPr>
        <w:fldChar w:fldCharType="begin"/>
      </w:r>
      <w:r w:rsidR="00D002F6" w:rsidRPr="00B01580">
        <w:rPr>
          <w:rFonts w:ascii="Times New Roman" w:hAnsi="Times New Roman" w:cs="Times New Roman"/>
          <w:sz w:val="24"/>
          <w:szCs w:val="24"/>
        </w:rPr>
        <w:instrText xml:space="preserve"> ADDIN ZOTERO_ITEM CSL_CITATION {"citationID":"RYL2xjBT","properties":{"formattedCitation":"(Sastry et al., 2013)","plainCitation":"(Sastry et al., 2013)","noteIndex":0},"citationItems":[{"id":86,"uris":["http://zotero.org/users/12789302/items/XLPKFKWN"],"itemData":{"id":86,"type":"article-journal","abstract":"Structure-based virtual screening plays an important role in drug discovery and complements other screening approaches. In general, protein crystal structures are prepared prior to docking in order to add hydrogen atoms, optimize hydrogen bonds, remove atomic clashes, and perform other operations that are not part of the x-ray crystal structure refinement process. In addition, ligands must be prepared to create 3-dimensional geometries, assign proper bond orders, and generate accessible tautomer and ionization states prior to virtual screening. While the prerequisite for proper system preparation is generally accepted in the field, an extensive study of the preparation steps and their effect on virtual screening enrichments has not been performed. In this work, we systematically explore each of the steps involved in preparing a system for virtual screening. We first explore a large number of parameters using the Glide validation set of 36 crystal structures and 1,000 decoys. We then apply a subset of protocols to the DUD database. We show that database enrichment is improved with proper preparation and that neglecting certain steps of the preparation process produces a systematic degradation in enrichments, which can be large for some targets. We provide examples illustrating the structural changes introduced by the preparation that impact database enrichment. While the work presented here was performed with the Protein Preparation Wizard and Glide, the insights and guidance are expected to be generalizable to structure-based virtual screening with other docking methods.","container-title":"Journal of Computer-Aided Molecular Design","DOI":"10.1007/s10822-013-9644-8","ISSN":"1573-4951","issue":"3","journalAbbreviation":"J Comput Aided Mol Des","language":"eng","note":"PMID: 23579614","page":"221-234","source":"PubMed","title":"Protein and ligand preparation: parameters, protocols, and influence on virtual screening enrichments","title-short":"Protein and ligand preparation","volume":"27","author":[{"family":"Sastry","given":"G. Madhavi"},{"family":"Adzhigirey","given":"Matvey"},{"family":"Day","given":"Tyler"},{"family":"Annabhimoju","given":"Ramakrishna"},{"family":"Sherman","given":"Woody"}],"issued":{"date-parts":[["2013",3]]}}}],"schema":"https://github.com/citation-style-language/schema/raw/master/csl-citation.json"} </w:instrText>
      </w:r>
      <w:r w:rsidR="00D002F6" w:rsidRPr="00B01580">
        <w:rPr>
          <w:rFonts w:ascii="Times New Roman" w:hAnsi="Times New Roman" w:cs="Times New Roman"/>
          <w:sz w:val="24"/>
          <w:szCs w:val="24"/>
        </w:rPr>
        <w:fldChar w:fldCharType="separate"/>
      </w:r>
      <w:r w:rsidR="00D002F6" w:rsidRPr="00B01580">
        <w:rPr>
          <w:rFonts w:ascii="Times New Roman" w:hAnsi="Times New Roman" w:cs="Times New Roman"/>
          <w:sz w:val="24"/>
        </w:rPr>
        <w:t>(Sastry et al., 2013)</w:t>
      </w:r>
      <w:r w:rsidR="00D002F6" w:rsidRPr="00B01580">
        <w:rPr>
          <w:rFonts w:ascii="Times New Roman" w:hAnsi="Times New Roman" w:cs="Times New Roman"/>
          <w:sz w:val="24"/>
          <w:szCs w:val="24"/>
        </w:rPr>
        <w:fldChar w:fldCharType="end"/>
      </w:r>
      <w:r w:rsidR="00D002F6" w:rsidRPr="00B01580">
        <w:rPr>
          <w:rFonts w:ascii="Times New Roman" w:hAnsi="Times New Roman" w:cs="Times New Roman"/>
          <w:sz w:val="24"/>
          <w:szCs w:val="24"/>
        </w:rPr>
        <w:t xml:space="preserve">. At a pH of 7.4, all hydrogens were added, and protonation states were ascertained. Using prime, missing side chain atoms and loops were filled, and then the H-bond was optimized. In order to correct the molecular geometries and </w:t>
      </w:r>
      <w:r w:rsidR="00D002F6" w:rsidRPr="00B01580">
        <w:rPr>
          <w:rFonts w:ascii="Times New Roman" w:hAnsi="Times New Roman" w:cs="Times New Roman"/>
          <w:sz w:val="24"/>
          <w:szCs w:val="24"/>
        </w:rPr>
        <w:lastRenderedPageBreak/>
        <w:t xml:space="preserve">preserve particular chirality, the entire protein is finally reduced to the lowest energy state needed for docking using the OPLS (Optimized potential for liquid simulations) 2005 force field. </w:t>
      </w:r>
    </w:p>
    <w:p w14:paraId="1E66A8DE" w14:textId="77777777" w:rsidR="008445E1" w:rsidRPr="00B01580" w:rsidRDefault="008445E1" w:rsidP="00AC105F">
      <w:pPr>
        <w:spacing w:after="0" w:line="480" w:lineRule="auto"/>
        <w:jc w:val="both"/>
        <w:rPr>
          <w:rFonts w:ascii="Times New Roman" w:hAnsi="Times New Roman" w:cs="Times New Roman"/>
          <w:sz w:val="24"/>
          <w:szCs w:val="24"/>
        </w:rPr>
      </w:pPr>
      <w:r w:rsidRPr="00B01580">
        <w:rPr>
          <w:rFonts w:ascii="Times New Roman" w:hAnsi="Times New Roman" w:cs="Times New Roman"/>
          <w:b/>
          <w:sz w:val="24"/>
          <w:szCs w:val="24"/>
        </w:rPr>
        <w:t>Ligand preparation</w:t>
      </w:r>
      <w:r w:rsidR="00F41FD7" w:rsidRPr="00B01580">
        <w:rPr>
          <w:rFonts w:ascii="Times New Roman" w:hAnsi="Times New Roman" w:cs="Times New Roman"/>
          <w:b/>
          <w:sz w:val="24"/>
          <w:szCs w:val="24"/>
        </w:rPr>
        <w:t>:</w:t>
      </w:r>
    </w:p>
    <w:p w14:paraId="63691A0C" w14:textId="77777777" w:rsidR="00EE4B9D" w:rsidRPr="00B01580" w:rsidRDefault="008445E1" w:rsidP="00EE4B9D">
      <w:pPr>
        <w:spacing w:after="0" w:line="480" w:lineRule="auto"/>
        <w:ind w:firstLine="720"/>
        <w:jc w:val="both"/>
        <w:rPr>
          <w:rFonts w:ascii="Times New Roman" w:hAnsi="Times New Roman" w:cs="Times New Roman"/>
          <w:sz w:val="24"/>
          <w:szCs w:val="24"/>
        </w:rPr>
      </w:pPr>
      <w:r w:rsidRPr="00B01580">
        <w:rPr>
          <w:rFonts w:ascii="Times New Roman" w:hAnsi="Times New Roman" w:cs="Times New Roman"/>
          <w:sz w:val="24"/>
          <w:szCs w:val="24"/>
        </w:rPr>
        <w:t xml:space="preserve">The structures of dicofol ligand were downloaded from PubChem (https://pubchem.ncbi.nlm.nih.gov/compound/dicofol#section=Top). </w:t>
      </w:r>
      <w:r w:rsidR="00EE4B9D" w:rsidRPr="00B01580">
        <w:rPr>
          <w:rFonts w:ascii="Times New Roman" w:hAnsi="Times New Roman" w:cs="Times New Roman"/>
          <w:sz w:val="24"/>
          <w:szCs w:val="24"/>
        </w:rPr>
        <w:t xml:space="preserve">The </w:t>
      </w:r>
      <w:proofErr w:type="spellStart"/>
      <w:r w:rsidR="00EE4B9D" w:rsidRPr="00B01580">
        <w:rPr>
          <w:rFonts w:ascii="Times New Roman" w:hAnsi="Times New Roman" w:cs="Times New Roman"/>
          <w:sz w:val="24"/>
          <w:szCs w:val="24"/>
        </w:rPr>
        <w:t>LigPrep</w:t>
      </w:r>
      <w:proofErr w:type="spellEnd"/>
      <w:r w:rsidR="00EE4B9D" w:rsidRPr="00B01580">
        <w:rPr>
          <w:rFonts w:ascii="Times New Roman" w:hAnsi="Times New Roman" w:cs="Times New Roman"/>
          <w:sz w:val="24"/>
          <w:szCs w:val="24"/>
        </w:rPr>
        <w:t xml:space="preserve"> tool was used to prepare these structures, as described by </w:t>
      </w:r>
      <w:r w:rsidR="00EE4B9D" w:rsidRPr="00B01580">
        <w:rPr>
          <w:rFonts w:ascii="Times New Roman" w:hAnsi="Times New Roman" w:cs="Times New Roman"/>
          <w:sz w:val="24"/>
          <w:szCs w:val="24"/>
        </w:rPr>
        <w:fldChar w:fldCharType="begin"/>
      </w:r>
      <w:r w:rsidR="00AF4669" w:rsidRPr="00B01580">
        <w:rPr>
          <w:rFonts w:ascii="Times New Roman" w:hAnsi="Times New Roman" w:cs="Times New Roman"/>
          <w:sz w:val="24"/>
          <w:szCs w:val="24"/>
        </w:rPr>
        <w:instrText xml:space="preserve"> ADDIN ZOTERO_ITEM CSL_CITATION {"citationID":"Zn2NGJDR","properties":{"formattedCitation":"(Sastry et al., 2013)","plainCitation":"(Sastry et al., 2013)","dontUpdate":true,"noteIndex":0},"citationItems":[{"id":86,"uris":["http://zotero.org/users/12789302/items/XLPKFKWN"],"itemData":{"id":86,"type":"article-journal","abstract":"Structure-based virtual screening plays an important role in drug discovery and complements other screening approaches. In general, protein crystal structures are prepared prior to docking in order to add hydrogen atoms, optimize hydrogen bonds, remove atomic clashes, and perform other operations that are not part of the x-ray crystal structure refinement process. In addition, ligands must be prepared to create 3-dimensional geometries, assign proper bond orders, and generate accessible tautomer and ionization states prior to virtual screening. While the prerequisite for proper system preparation is generally accepted in the field, an extensive study of the preparation steps and their effect on virtual screening enrichments has not been performed. In this work, we systematically explore each of the steps involved in preparing a system for virtual screening. We first explore a large number of parameters using the Glide validation set of 36 crystal structures and 1,000 decoys. We then apply a subset of protocols to the DUD database. We show that database enrichment is improved with proper preparation and that neglecting certain steps of the preparation process produces a systematic degradation in enrichments, which can be large for some targets. We provide examples illustrating the structural changes introduced by the preparation that impact database enrichment. While the work presented here was performed with the Protein Preparation Wizard and Glide, the insights and guidance are expected to be generalizable to structure-based virtual screening with other docking methods.","container-title":"Journal of Computer-Aided Molecular Design","DOI":"10.1007/s10822-013-9644-8","ISSN":"1573-4951","issue":"3","journalAbbreviation":"J Comput Aided Mol Des","language":"eng","note":"PMID: 23579614","page":"221-234","source":"PubMed","title":"Protein and ligand preparation: parameters, protocols, and influence on virtual screening enrichments","title-short":"Protein and ligand preparation","volume":"27","author":[{"family":"Sastry","given":"G. Madhavi"},{"family":"Adzhigirey","given":"Matvey"},{"family":"Day","given":"Tyler"},{"family":"Annabhimoju","given":"Ramakrishna"},{"family":"Sherman","given":"Woody"}],"issued":{"date-parts":[["2013",3]]}}}],"schema":"https://github.com/citation-style-language/schema/raw/master/csl-citation.json"} </w:instrText>
      </w:r>
      <w:r w:rsidR="00EE4B9D" w:rsidRPr="00B01580">
        <w:rPr>
          <w:rFonts w:ascii="Times New Roman" w:hAnsi="Times New Roman" w:cs="Times New Roman"/>
          <w:sz w:val="24"/>
          <w:szCs w:val="24"/>
        </w:rPr>
        <w:fldChar w:fldCharType="separate"/>
      </w:r>
      <w:r w:rsidR="00EE4B9D" w:rsidRPr="00B01580">
        <w:rPr>
          <w:rFonts w:ascii="Times New Roman" w:hAnsi="Times New Roman" w:cs="Times New Roman"/>
          <w:sz w:val="24"/>
        </w:rPr>
        <w:t>Sastry et al., (2013)</w:t>
      </w:r>
      <w:r w:rsidR="00EE4B9D" w:rsidRPr="00B01580">
        <w:rPr>
          <w:rFonts w:ascii="Times New Roman" w:hAnsi="Times New Roman" w:cs="Times New Roman"/>
          <w:sz w:val="24"/>
          <w:szCs w:val="24"/>
        </w:rPr>
        <w:fldChar w:fldCharType="end"/>
      </w:r>
      <w:r w:rsidR="00EE4B9D" w:rsidRPr="00B01580">
        <w:rPr>
          <w:rFonts w:ascii="Times New Roman" w:hAnsi="Times New Roman" w:cs="Times New Roman"/>
          <w:sz w:val="24"/>
          <w:szCs w:val="24"/>
        </w:rPr>
        <w:t xml:space="preserve">. Version 3.1 of </w:t>
      </w:r>
      <w:proofErr w:type="spellStart"/>
      <w:r w:rsidR="00EE4B9D" w:rsidRPr="00B01580">
        <w:rPr>
          <w:rFonts w:ascii="Times New Roman" w:hAnsi="Times New Roman" w:cs="Times New Roman"/>
          <w:sz w:val="24"/>
          <w:szCs w:val="24"/>
        </w:rPr>
        <w:t>LigPrep</w:t>
      </w:r>
      <w:proofErr w:type="spellEnd"/>
      <w:r w:rsidR="00EE4B9D" w:rsidRPr="00B01580">
        <w:rPr>
          <w:rFonts w:ascii="Times New Roman" w:hAnsi="Times New Roman" w:cs="Times New Roman"/>
          <w:sz w:val="24"/>
          <w:szCs w:val="24"/>
        </w:rPr>
        <w:t xml:space="preserve">, Schrödinger, LLC, New York, 2018. A number of procedures are involved in ligand preparation, including conversions from 2D to 3D, ionization at biological pH 7.4 to preserve particular chirality, ring conformation minimization, and molecular geometries correction using the OPLS-2005 force field. </w:t>
      </w:r>
    </w:p>
    <w:p w14:paraId="5219308D" w14:textId="77777777" w:rsidR="009C46E7" w:rsidRDefault="009C46E7" w:rsidP="00EE4B9D">
      <w:pPr>
        <w:spacing w:after="0" w:line="480" w:lineRule="auto"/>
        <w:jc w:val="both"/>
        <w:rPr>
          <w:rFonts w:ascii="Times New Roman" w:hAnsi="Times New Roman" w:cs="Times New Roman"/>
          <w:b/>
          <w:sz w:val="24"/>
          <w:szCs w:val="24"/>
        </w:rPr>
      </w:pPr>
    </w:p>
    <w:p w14:paraId="2B68642B" w14:textId="57AD5893" w:rsidR="0074135B" w:rsidRPr="00B01580" w:rsidRDefault="00247DC3" w:rsidP="00EE4B9D">
      <w:pPr>
        <w:spacing w:after="0" w:line="480" w:lineRule="auto"/>
        <w:jc w:val="both"/>
        <w:rPr>
          <w:rFonts w:ascii="Times New Roman" w:hAnsi="Times New Roman" w:cs="Times New Roman"/>
          <w:sz w:val="24"/>
          <w:szCs w:val="24"/>
        </w:rPr>
      </w:pPr>
      <w:r w:rsidRPr="00B01580">
        <w:rPr>
          <w:rFonts w:ascii="Times New Roman" w:hAnsi="Times New Roman" w:cs="Times New Roman"/>
          <w:b/>
          <w:sz w:val="24"/>
          <w:szCs w:val="24"/>
        </w:rPr>
        <w:t xml:space="preserve">Molecular docking </w:t>
      </w:r>
      <w:r w:rsidR="00A43973">
        <w:rPr>
          <w:rFonts w:ascii="Times New Roman" w:hAnsi="Times New Roman" w:cs="Times New Roman"/>
          <w:b/>
          <w:sz w:val="24"/>
          <w:szCs w:val="24"/>
        </w:rPr>
        <w:t>studies</w:t>
      </w:r>
    </w:p>
    <w:p w14:paraId="5ED7A261" w14:textId="210B453A" w:rsidR="00247DC3" w:rsidRPr="00B01580" w:rsidRDefault="00A43973" w:rsidP="00E7276A">
      <w:pPr>
        <w:spacing w:after="0" w:line="480" w:lineRule="auto"/>
        <w:ind w:firstLine="720"/>
        <w:jc w:val="both"/>
        <w:rPr>
          <w:rFonts w:ascii="Times New Roman" w:hAnsi="Times New Roman" w:cs="Times New Roman"/>
          <w:sz w:val="24"/>
          <w:szCs w:val="24"/>
        </w:rPr>
      </w:pPr>
      <w:r w:rsidRPr="002943C4">
        <w:rPr>
          <w:rFonts w:ascii="Times New Roman" w:hAnsi="Times New Roman" w:cs="Times New Roman"/>
          <w:i/>
          <w:sz w:val="24"/>
          <w:szCs w:val="24"/>
          <w:highlight w:val="yellow"/>
        </w:rPr>
        <w:t>In-</w:t>
      </w:r>
      <w:proofErr w:type="spellStart"/>
      <w:r w:rsidRPr="002943C4">
        <w:rPr>
          <w:rFonts w:ascii="Times New Roman" w:hAnsi="Times New Roman" w:cs="Times New Roman"/>
          <w:i/>
          <w:sz w:val="24"/>
          <w:szCs w:val="24"/>
          <w:highlight w:val="yellow"/>
        </w:rPr>
        <w:t>Silico</w:t>
      </w:r>
      <w:proofErr w:type="spellEnd"/>
      <w:r w:rsidRPr="002943C4">
        <w:rPr>
          <w:rFonts w:ascii="Times New Roman" w:hAnsi="Times New Roman" w:cs="Times New Roman"/>
          <w:sz w:val="24"/>
          <w:szCs w:val="24"/>
          <w:highlight w:val="yellow"/>
        </w:rPr>
        <w:t xml:space="preserve"> molecular docking studies were done in the Sophisticated Analytical Instrument Facility (SAIF) </w:t>
      </w:r>
      <w:proofErr w:type="spellStart"/>
      <w:r w:rsidRPr="002943C4">
        <w:rPr>
          <w:rFonts w:ascii="Times New Roman" w:hAnsi="Times New Roman" w:cs="Times New Roman"/>
          <w:sz w:val="24"/>
          <w:szCs w:val="24"/>
          <w:highlight w:val="yellow"/>
        </w:rPr>
        <w:t>centre</w:t>
      </w:r>
      <w:proofErr w:type="spellEnd"/>
      <w:r w:rsidRPr="002943C4">
        <w:rPr>
          <w:rFonts w:ascii="Times New Roman" w:hAnsi="Times New Roman" w:cs="Times New Roman"/>
          <w:sz w:val="24"/>
          <w:szCs w:val="24"/>
          <w:highlight w:val="yellow"/>
        </w:rPr>
        <w:t xml:space="preserve">, </w:t>
      </w:r>
      <w:proofErr w:type="spellStart"/>
      <w:r w:rsidRPr="002943C4">
        <w:rPr>
          <w:rFonts w:ascii="Times New Roman" w:hAnsi="Times New Roman" w:cs="Times New Roman"/>
          <w:sz w:val="24"/>
          <w:szCs w:val="24"/>
          <w:highlight w:val="yellow"/>
        </w:rPr>
        <w:t>Karnatak</w:t>
      </w:r>
      <w:proofErr w:type="spellEnd"/>
      <w:r w:rsidRPr="002943C4">
        <w:rPr>
          <w:rFonts w:ascii="Times New Roman" w:hAnsi="Times New Roman" w:cs="Times New Roman"/>
          <w:sz w:val="24"/>
          <w:szCs w:val="24"/>
          <w:highlight w:val="yellow"/>
        </w:rPr>
        <w:t xml:space="preserve"> University, </w:t>
      </w:r>
      <w:proofErr w:type="spellStart"/>
      <w:r w:rsidRPr="002943C4">
        <w:rPr>
          <w:rFonts w:ascii="Times New Roman" w:hAnsi="Times New Roman" w:cs="Times New Roman"/>
          <w:sz w:val="24"/>
          <w:szCs w:val="24"/>
          <w:highlight w:val="yellow"/>
        </w:rPr>
        <w:t>Dharwad</w:t>
      </w:r>
      <w:proofErr w:type="spellEnd"/>
      <w:r w:rsidRPr="002943C4">
        <w:rPr>
          <w:rFonts w:ascii="Times New Roman" w:hAnsi="Times New Roman" w:cs="Times New Roman"/>
          <w:sz w:val="24"/>
          <w:szCs w:val="24"/>
          <w:highlight w:val="yellow"/>
        </w:rPr>
        <w:t>.</w:t>
      </w:r>
      <w:bookmarkStart w:id="0" w:name="_GoBack"/>
      <w:bookmarkEnd w:id="0"/>
      <w:r>
        <w:rPr>
          <w:rFonts w:ascii="Times New Roman" w:hAnsi="Times New Roman" w:cs="Times New Roman"/>
          <w:sz w:val="24"/>
          <w:szCs w:val="24"/>
        </w:rPr>
        <w:t xml:space="preserve"> </w:t>
      </w:r>
      <w:r w:rsidR="00EE4B9D" w:rsidRPr="00B01580">
        <w:rPr>
          <w:rFonts w:ascii="Times New Roman" w:hAnsi="Times New Roman" w:cs="Times New Roman"/>
          <w:sz w:val="24"/>
          <w:szCs w:val="24"/>
        </w:rPr>
        <w:t xml:space="preserve">The Glide program (Small-Molecule Drug Discovery Suite 2018-3: Glide, version 6.4, Schrödinger, LLC, NY, 2018) used the Glide algorithm for docking, as described by </w:t>
      </w:r>
      <w:r w:rsidR="00EE4B9D" w:rsidRPr="00B01580">
        <w:rPr>
          <w:rFonts w:ascii="Times New Roman" w:hAnsi="Times New Roman" w:cs="Times New Roman"/>
          <w:sz w:val="24"/>
          <w:szCs w:val="24"/>
        </w:rPr>
        <w:fldChar w:fldCharType="begin"/>
      </w:r>
      <w:r w:rsidR="00AF4669" w:rsidRPr="00B01580">
        <w:rPr>
          <w:rFonts w:ascii="Times New Roman" w:hAnsi="Times New Roman" w:cs="Times New Roman"/>
          <w:sz w:val="24"/>
          <w:szCs w:val="24"/>
        </w:rPr>
        <w:instrText xml:space="preserve"> ADDIN ZOTERO_ITEM CSL_CITATION {"citationID":"2QADvh6o","properties":{"formattedCitation":"(Friesner et al., 2004)","plainCitation":"(Friesner et al., 2004)","dontUpdate":true,"noteIndex":0},"citationItems":[{"id":99,"uris":["http://zotero.org/users/12789302/items/GQ4P6QNC"],"itemData":{"id":99,"type":"article-journal","abstract":"Unlike other methods for docking ligands to the rigid 3D structure of a known protein receptor, Glide approximates a complete systematic search of the conformational, orientational, and positional space of the docked ligand. In this search, an initial rough positioning and scoring phase that dramatically narrows the search space is followed by torsionally flexible energy optimization on an OPLS-AA nonbonded potential grid for a few hundred surviving candidate poses. The very best candidates are further refined via a Monte Carlo sampling of pose conformation; in some cases, this is crucial to obtaining an accurate docked pose. Selection of the best docked pose uses a model energy function that combines empirical and force-field-based terms. Docking accuracy is assessed by redocking ligands from 282 cocrystallized PDB complexes starting from conformationally optimized ligand geometries that bear no memory of the correctly docked pose. Errors in geometry for the top-ranked pose are less than 1 Å in nearly half of the cases and are greater than 2 Å in only about one-third of them. Comparisons to published data on rms deviations show that Glide is nearly twice as accurate as GOLD and more than twice as accurate as FlexX for ligands having up to 20 rotatable bonds. Glide is also found to be more accurate than the recently described Surflex method.","container-title":"Journal of Medicinal Chemistry","DOI":"10.1021/jm0306430","ISSN":"0022-2623","issue":"7","journalAbbreviation":"J. Med. Chem.","note":"publisher: American Chemical Society","page":"1739-1749","source":"ACS Publications","title":"Glide:  A New Approach for Rapid, Accurate Docking and Scoring. 1. Method and Assessment of Docking Accuracy","title-short":"Glide","volume":"47","author":[{"family":"Friesner","given":"Richard A."},{"family":"Banks","given":"Jay L."},{"family":"Murphy","given":"Robert B."},{"family":"Halgren","given":"Thomas A."},{"family":"Klicic","given":"Jasna J."},{"family":"Mainz","given":"Daniel T."},{"family":"Repasky","given":"Matthew P."},{"family":"Knoll","given":"Eric H."},{"family":"Shelley","given":"Mee"},{"family":"Perry","given":"Jason K."},{"family":"Shaw","given":"David E."},{"family":"Francis","given":"Perry"},{"family":"Shenkin","given":"Peter S."}],"issued":{"date-parts":[["2004",3,1]]}}}],"schema":"https://github.com/citation-style-language/schema/raw/master/csl-citation.json"} </w:instrText>
      </w:r>
      <w:r w:rsidR="00EE4B9D" w:rsidRPr="00B01580">
        <w:rPr>
          <w:rFonts w:ascii="Times New Roman" w:hAnsi="Times New Roman" w:cs="Times New Roman"/>
          <w:sz w:val="24"/>
          <w:szCs w:val="24"/>
        </w:rPr>
        <w:fldChar w:fldCharType="separate"/>
      </w:r>
      <w:r w:rsidR="00EE4B9D" w:rsidRPr="00B01580">
        <w:rPr>
          <w:rFonts w:ascii="Times New Roman" w:hAnsi="Times New Roman" w:cs="Times New Roman"/>
          <w:sz w:val="24"/>
        </w:rPr>
        <w:t>Friesner et al., (2004)</w:t>
      </w:r>
      <w:r w:rsidR="00EE4B9D" w:rsidRPr="00B01580">
        <w:rPr>
          <w:rFonts w:ascii="Times New Roman" w:hAnsi="Times New Roman" w:cs="Times New Roman"/>
          <w:sz w:val="24"/>
          <w:szCs w:val="24"/>
        </w:rPr>
        <w:fldChar w:fldCharType="end"/>
      </w:r>
      <w:r w:rsidR="00EE4B9D" w:rsidRPr="00B01580">
        <w:rPr>
          <w:rFonts w:ascii="Times New Roman" w:hAnsi="Times New Roman" w:cs="Times New Roman"/>
          <w:sz w:val="24"/>
          <w:szCs w:val="24"/>
        </w:rPr>
        <w:t xml:space="preserve">. The program used the XP mode with flexible ligand sampling, which includes options for sample ring conformation and nitrogen inversion adding </w:t>
      </w:r>
      <w:proofErr w:type="spellStart"/>
      <w:r w:rsidR="00EE4B9D" w:rsidRPr="00B01580">
        <w:rPr>
          <w:rFonts w:ascii="Times New Roman" w:hAnsi="Times New Roman" w:cs="Times New Roman"/>
          <w:sz w:val="24"/>
          <w:szCs w:val="24"/>
        </w:rPr>
        <w:t>epik</w:t>
      </w:r>
      <w:proofErr w:type="spellEnd"/>
      <w:r w:rsidR="00EE4B9D" w:rsidRPr="00B01580">
        <w:rPr>
          <w:rFonts w:ascii="Times New Roman" w:hAnsi="Times New Roman" w:cs="Times New Roman"/>
          <w:sz w:val="24"/>
          <w:szCs w:val="24"/>
        </w:rPr>
        <w:t xml:space="preserve"> state penalty. Van der Waals radii of 0.8 and partial charge cut off of 0.15 are the receptor grid scaling of the ligands to be docked. Pose viewer files are created that show each ligand's optimal position in the specific site, posing the more nonbonding interactions that are then examined. </w:t>
      </w:r>
    </w:p>
    <w:p w14:paraId="117D5E80" w14:textId="77777777" w:rsidR="00247DC3" w:rsidRPr="00B01580" w:rsidRDefault="00247DC3" w:rsidP="00247DC3">
      <w:pPr>
        <w:spacing w:after="0" w:line="480" w:lineRule="auto"/>
        <w:jc w:val="both"/>
        <w:rPr>
          <w:rFonts w:ascii="Times New Roman" w:hAnsi="Times New Roman" w:cs="Times New Roman"/>
          <w:sz w:val="24"/>
          <w:szCs w:val="24"/>
        </w:rPr>
      </w:pPr>
      <w:r w:rsidRPr="00B01580">
        <w:rPr>
          <w:rFonts w:ascii="Times New Roman" w:hAnsi="Times New Roman" w:cs="Times New Roman"/>
          <w:b/>
          <w:sz w:val="24"/>
          <w:szCs w:val="24"/>
        </w:rPr>
        <w:t>Binding free energy calculation</w:t>
      </w:r>
    </w:p>
    <w:p w14:paraId="119F0043" w14:textId="77777777" w:rsidR="009159AF" w:rsidRPr="00B01580" w:rsidRDefault="00247DC3" w:rsidP="00E7276A">
      <w:pPr>
        <w:spacing w:after="0" w:line="480" w:lineRule="auto"/>
        <w:ind w:firstLine="720"/>
        <w:jc w:val="both"/>
        <w:rPr>
          <w:rFonts w:ascii="Times New Roman" w:hAnsi="Times New Roman" w:cs="Times New Roman"/>
          <w:sz w:val="24"/>
          <w:szCs w:val="24"/>
        </w:rPr>
      </w:pPr>
      <w:r w:rsidRPr="00B01580">
        <w:rPr>
          <w:rFonts w:ascii="Times New Roman" w:hAnsi="Times New Roman" w:cs="Times New Roman"/>
          <w:sz w:val="24"/>
          <w:szCs w:val="24"/>
        </w:rPr>
        <w:lastRenderedPageBreak/>
        <w:t xml:space="preserve">Binding free energy was calculated as described by </w:t>
      </w:r>
      <w:r w:rsidRPr="00B01580">
        <w:rPr>
          <w:rFonts w:ascii="Times New Roman" w:hAnsi="Times New Roman" w:cs="Times New Roman"/>
          <w:sz w:val="24"/>
          <w:szCs w:val="24"/>
        </w:rPr>
        <w:fldChar w:fldCharType="begin"/>
      </w:r>
      <w:r w:rsidR="00AF4669" w:rsidRPr="00B01580">
        <w:rPr>
          <w:rFonts w:ascii="Times New Roman" w:hAnsi="Times New Roman" w:cs="Times New Roman"/>
          <w:sz w:val="24"/>
          <w:szCs w:val="24"/>
        </w:rPr>
        <w:instrText xml:space="preserve"> ADDIN ZOTERO_ITEM CSL_CITATION {"citationID":"vSdqHhl6","properties":{"formattedCitation":"(Wang et al., 2019)","plainCitation":"(Wang et al., 2019)","dontUpdate":true,"noteIndex":0},"citationItems":[{"id":191,"uris":["http://zotero.org/users/12789302/items/AE9CGS3H"],"itemData":{"id":191,"type":"article-journal","abstract":"Molecular mechanics Poisson–Boltzmann surface area (MM/PBSA) and molecular mechanics generalized Born surface area (MM/GBSA) are arguably very popular methods for binding free energy prediction since they are more accurate than most scoring functions of molecular docking and less computationally demanding than alchemical free energy methods. MM/PBSA and MM/GBSA have been widely used in biomolecular studies such as protein folding, protein–ligand binding, protein–protein interaction, etc. In this review, methods to adjust the polar solvation energy and to improve the performance of MM/PBSA and MM/GBSA calculations are reviewed and discussed. The latest applications of MM/GBSA and MM/PBSA in drug design are also presented. This review intends to provide readers with guidance for practically applying MM/PBSA and MM/GBSA in drug design and related research fields.","container-title":"Chemical Reviews","DOI":"10.1021/acs.chemrev.9b00055","ISSN":"0009-2665","issue":"16","journalAbbreviation":"Chem. Rev.","note":"publisher: American Chemical Society","page":"9478-9508","source":"ACS Publications","title":"End-Point Binding Free Energy Calculation with MM/PBSA and MM/GBSA: Strategies and Applications in Drug Design","title-short":"End-Point Binding Free Energy Calculation with MM/PBSA and MM/GBSA","volume":"119","author":[{"family":"Wang","given":"Ercheng"},{"family":"Sun","given":"Huiyong"},{"family":"Wang","given":"Junmei"},{"family":"Wang","given":"Zhe"},{"family":"Liu","given":"Hui"},{"family":"Zhang","given":"John Z. H."},{"family":"Hou","given":"Tingjun"}],"issued":{"date-parts":[["2019",8,28]]}}}],"schema":"https://github.com/citation-style-language/schema/raw/master/csl-citation.json"} </w:instrText>
      </w:r>
      <w:r w:rsidRPr="00B01580">
        <w:rPr>
          <w:rFonts w:ascii="Times New Roman" w:hAnsi="Times New Roman" w:cs="Times New Roman"/>
          <w:sz w:val="24"/>
          <w:szCs w:val="24"/>
        </w:rPr>
        <w:fldChar w:fldCharType="separate"/>
      </w:r>
      <w:r w:rsidRPr="00B01580">
        <w:rPr>
          <w:rFonts w:ascii="Times New Roman" w:hAnsi="Times New Roman" w:cs="Times New Roman"/>
          <w:sz w:val="24"/>
        </w:rPr>
        <w:t>Wang et al., (2019)</w:t>
      </w:r>
      <w:r w:rsidRPr="00B01580">
        <w:rPr>
          <w:rFonts w:ascii="Times New Roman" w:hAnsi="Times New Roman" w:cs="Times New Roman"/>
          <w:sz w:val="24"/>
          <w:szCs w:val="24"/>
        </w:rPr>
        <w:fldChar w:fldCharType="end"/>
      </w:r>
      <w:r w:rsidRPr="00B01580">
        <w:rPr>
          <w:rFonts w:ascii="Times New Roman" w:hAnsi="Times New Roman" w:cs="Times New Roman"/>
          <w:sz w:val="24"/>
          <w:szCs w:val="24"/>
        </w:rPr>
        <w:t xml:space="preserve">. The binding free energy was calculated using Prime MM-GBSA (Prime, version 3.6, Schrödinger, LLC, NY, 2018) with the pose viewer files produced by docking. The salvation model VSGB was set with force field OPLS 2005, and the sampling techniques were configured to minimize side chains. The binding free energy was calculated using Prime MM-GBSA (Prime, version 3.6, Schrödinger, LLC, NY, 2018) with the pose viewer files produced by docking. The salvation model VSGB was set with force field OPLS 2005, and the sampling techniques were configured to minimize side chains. </w:t>
      </w:r>
      <w:r w:rsidR="00A70E92" w:rsidRPr="00B01580">
        <w:rPr>
          <w:rFonts w:ascii="Times New Roman" w:hAnsi="Times New Roman" w:cs="Times New Roman"/>
          <w:sz w:val="24"/>
          <w:szCs w:val="24"/>
        </w:rPr>
        <w:t xml:space="preserve">of </w:t>
      </w:r>
      <w:r w:rsidR="00EA2C13" w:rsidRPr="00B01580">
        <w:rPr>
          <w:rFonts w:ascii="Times New Roman" w:hAnsi="Times New Roman" w:cs="Times New Roman"/>
          <w:sz w:val="24"/>
          <w:szCs w:val="24"/>
        </w:rPr>
        <w:t>salvation</w:t>
      </w:r>
      <w:r w:rsidR="00A70E92" w:rsidRPr="00B01580">
        <w:rPr>
          <w:rFonts w:ascii="Times New Roman" w:hAnsi="Times New Roman" w:cs="Times New Roman"/>
          <w:sz w:val="24"/>
          <w:szCs w:val="24"/>
        </w:rPr>
        <w:t xml:space="preserve"> model VSGB with force field OPLS 2005 and the sampling methods were set to do minimization of side chains.</w:t>
      </w:r>
    </w:p>
    <w:p w14:paraId="1BD9C0D1" w14:textId="77777777" w:rsidR="00485809" w:rsidRPr="00B01580" w:rsidRDefault="00485809" w:rsidP="00485809">
      <w:pPr>
        <w:spacing w:after="0"/>
        <w:jc w:val="center"/>
        <w:rPr>
          <w:rFonts w:ascii="Times New Roman" w:hAnsi="Times New Roman" w:cs="Times New Roman"/>
          <w:sz w:val="24"/>
          <w:szCs w:val="24"/>
        </w:rPr>
      </w:pPr>
    </w:p>
    <w:p w14:paraId="0BC6C76E" w14:textId="77777777" w:rsidR="00485809" w:rsidRPr="00B01580" w:rsidRDefault="00485809" w:rsidP="00485809">
      <w:pPr>
        <w:spacing w:after="0"/>
        <w:jc w:val="center"/>
        <w:rPr>
          <w:rFonts w:ascii="Times New Roman" w:hAnsi="Times New Roman" w:cs="Times New Roman"/>
          <w:sz w:val="24"/>
          <w:szCs w:val="24"/>
        </w:rPr>
      </w:pPr>
      <w:r w:rsidRPr="00B01580">
        <w:rPr>
          <w:rFonts w:ascii="Times New Roman" w:hAnsi="Times New Roman" w:cs="Times New Roman"/>
          <w:b/>
          <w:sz w:val="24"/>
          <w:szCs w:val="24"/>
        </w:rPr>
        <w:t>Table 1:</w:t>
      </w:r>
      <w:r w:rsidRPr="00B01580">
        <w:rPr>
          <w:rFonts w:ascii="Times New Roman" w:hAnsi="Times New Roman" w:cs="Times New Roman"/>
          <w:sz w:val="24"/>
          <w:szCs w:val="24"/>
        </w:rPr>
        <w:t xml:space="preserve"> </w:t>
      </w:r>
      <w:r w:rsidRPr="00B01580">
        <w:rPr>
          <w:rFonts w:ascii="Times New Roman" w:hAnsi="Times New Roman" w:cs="Times New Roman"/>
          <w:b/>
          <w:sz w:val="24"/>
          <w:szCs w:val="24"/>
        </w:rPr>
        <w:t xml:space="preserve">showing calculated docking score of estradiol and dicofol with </w:t>
      </w:r>
      <w:r w:rsidR="00EB064A" w:rsidRPr="00B01580">
        <w:rPr>
          <w:rFonts w:ascii="Times New Roman" w:hAnsi="Times New Roman" w:cs="Times New Roman"/>
          <w:b/>
          <w:sz w:val="24"/>
          <w:szCs w:val="24"/>
        </w:rPr>
        <w:t>ERα</w:t>
      </w:r>
    </w:p>
    <w:tbl>
      <w:tblPr>
        <w:tblStyle w:val="LightShading"/>
        <w:tblW w:w="7671" w:type="dxa"/>
        <w:jc w:val="center"/>
        <w:tblLook w:val="04A0" w:firstRow="1" w:lastRow="0" w:firstColumn="1" w:lastColumn="0" w:noHBand="0" w:noVBand="1"/>
      </w:tblPr>
      <w:tblGrid>
        <w:gridCol w:w="2798"/>
        <w:gridCol w:w="2535"/>
        <w:gridCol w:w="2338"/>
      </w:tblGrid>
      <w:tr w:rsidR="00485809" w:rsidRPr="00B01580" w14:paraId="725E9FBF" w14:textId="77777777" w:rsidTr="00EB064A">
        <w:trPr>
          <w:cnfStyle w:val="100000000000" w:firstRow="1" w:lastRow="0" w:firstColumn="0" w:lastColumn="0" w:oddVBand="0" w:evenVBand="0" w:oddHBand="0"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798" w:type="dxa"/>
          </w:tcPr>
          <w:p w14:paraId="63DD6E99" w14:textId="77777777" w:rsidR="00485809" w:rsidRPr="00B01580" w:rsidRDefault="00485809" w:rsidP="00A02EED">
            <w:pPr>
              <w:rPr>
                <w:rFonts w:ascii="Times New Roman" w:hAnsi="Times New Roman" w:cs="Times New Roman"/>
                <w:b w:val="0"/>
                <w:sz w:val="24"/>
                <w:szCs w:val="24"/>
              </w:rPr>
            </w:pPr>
            <w:r w:rsidRPr="00B01580">
              <w:rPr>
                <w:rFonts w:ascii="Times New Roman" w:hAnsi="Times New Roman" w:cs="Times New Roman"/>
                <w:sz w:val="24"/>
                <w:szCs w:val="24"/>
              </w:rPr>
              <w:t>Compounds</w:t>
            </w:r>
          </w:p>
        </w:tc>
        <w:tc>
          <w:tcPr>
            <w:tcW w:w="2535" w:type="dxa"/>
          </w:tcPr>
          <w:p w14:paraId="40E8C0CB"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01580">
              <w:rPr>
                <w:rFonts w:ascii="Times New Roman" w:hAnsi="Times New Roman" w:cs="Times New Roman"/>
                <w:sz w:val="24"/>
                <w:szCs w:val="24"/>
              </w:rPr>
              <w:t>G score</w:t>
            </w:r>
          </w:p>
        </w:tc>
        <w:tc>
          <w:tcPr>
            <w:tcW w:w="2338" w:type="dxa"/>
          </w:tcPr>
          <w:p w14:paraId="3C390416"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01580">
              <w:rPr>
                <w:rFonts w:ascii="Times New Roman" w:hAnsi="Times New Roman" w:cs="Times New Roman"/>
                <w:sz w:val="24"/>
                <w:szCs w:val="24"/>
              </w:rPr>
              <w:t>Docking score</w:t>
            </w:r>
          </w:p>
        </w:tc>
      </w:tr>
      <w:tr w:rsidR="00485809" w:rsidRPr="00B01580" w14:paraId="267D78A3" w14:textId="77777777" w:rsidTr="00EB064A">
        <w:trPr>
          <w:cnfStyle w:val="000000100000" w:firstRow="0" w:lastRow="0" w:firstColumn="0" w:lastColumn="0" w:oddVBand="0" w:evenVBand="0" w:oddHBand="1" w:evenHBand="0" w:firstRowFirstColumn="0" w:firstRowLastColumn="0" w:lastRowFirstColumn="0" w:lastRowLastColumn="0"/>
          <w:trHeight w:val="469"/>
          <w:jc w:val="center"/>
        </w:trPr>
        <w:tc>
          <w:tcPr>
            <w:cnfStyle w:val="001000000000" w:firstRow="0" w:lastRow="0" w:firstColumn="1" w:lastColumn="0" w:oddVBand="0" w:evenVBand="0" w:oddHBand="0" w:evenHBand="0" w:firstRowFirstColumn="0" w:firstRowLastColumn="0" w:lastRowFirstColumn="0" w:lastRowLastColumn="0"/>
            <w:tcW w:w="2798" w:type="dxa"/>
          </w:tcPr>
          <w:p w14:paraId="332367D6" w14:textId="77777777" w:rsidR="00485809" w:rsidRPr="00B01580" w:rsidRDefault="00485809" w:rsidP="00A02EED">
            <w:pPr>
              <w:rPr>
                <w:rFonts w:ascii="Times New Roman" w:hAnsi="Times New Roman" w:cs="Times New Roman"/>
                <w:sz w:val="24"/>
                <w:szCs w:val="24"/>
              </w:rPr>
            </w:pPr>
            <w:r w:rsidRPr="00B01580">
              <w:rPr>
                <w:rFonts w:ascii="Times New Roman" w:hAnsi="Times New Roman" w:cs="Times New Roman"/>
                <w:sz w:val="24"/>
                <w:szCs w:val="24"/>
              </w:rPr>
              <w:t xml:space="preserve">Estradiol </w:t>
            </w:r>
          </w:p>
        </w:tc>
        <w:tc>
          <w:tcPr>
            <w:tcW w:w="2535" w:type="dxa"/>
          </w:tcPr>
          <w:p w14:paraId="7053438C"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1580">
              <w:rPr>
                <w:rFonts w:ascii="Times New Roman" w:hAnsi="Times New Roman" w:cs="Times New Roman"/>
                <w:sz w:val="24"/>
                <w:szCs w:val="24"/>
              </w:rPr>
              <w:t>-11.71 Kcal/Mol</w:t>
            </w:r>
          </w:p>
        </w:tc>
        <w:tc>
          <w:tcPr>
            <w:tcW w:w="2338" w:type="dxa"/>
          </w:tcPr>
          <w:p w14:paraId="455344A6"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1580">
              <w:rPr>
                <w:rFonts w:ascii="Times New Roman" w:hAnsi="Times New Roman" w:cs="Times New Roman"/>
                <w:sz w:val="24"/>
                <w:szCs w:val="24"/>
              </w:rPr>
              <w:t>-11.78</w:t>
            </w:r>
          </w:p>
        </w:tc>
      </w:tr>
      <w:tr w:rsidR="00485809" w:rsidRPr="00B01580" w14:paraId="7321E590" w14:textId="77777777" w:rsidTr="00EB064A">
        <w:trPr>
          <w:trHeight w:val="487"/>
          <w:jc w:val="center"/>
        </w:trPr>
        <w:tc>
          <w:tcPr>
            <w:cnfStyle w:val="001000000000" w:firstRow="0" w:lastRow="0" w:firstColumn="1" w:lastColumn="0" w:oddVBand="0" w:evenVBand="0" w:oddHBand="0" w:evenHBand="0" w:firstRowFirstColumn="0" w:firstRowLastColumn="0" w:lastRowFirstColumn="0" w:lastRowLastColumn="0"/>
            <w:tcW w:w="2798" w:type="dxa"/>
          </w:tcPr>
          <w:p w14:paraId="3689C102" w14:textId="77777777" w:rsidR="00485809" w:rsidRPr="00B01580" w:rsidRDefault="00485809" w:rsidP="00A02EED">
            <w:pPr>
              <w:rPr>
                <w:rFonts w:ascii="Times New Roman" w:hAnsi="Times New Roman" w:cs="Times New Roman"/>
                <w:sz w:val="24"/>
                <w:szCs w:val="24"/>
              </w:rPr>
            </w:pPr>
            <w:r w:rsidRPr="00B01580">
              <w:rPr>
                <w:rFonts w:ascii="Times New Roman" w:hAnsi="Times New Roman" w:cs="Times New Roman"/>
                <w:sz w:val="24"/>
                <w:szCs w:val="24"/>
              </w:rPr>
              <w:t>Dicofol</w:t>
            </w:r>
          </w:p>
        </w:tc>
        <w:tc>
          <w:tcPr>
            <w:tcW w:w="2535" w:type="dxa"/>
          </w:tcPr>
          <w:p w14:paraId="5DBE419E"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580">
              <w:rPr>
                <w:rFonts w:ascii="Times New Roman" w:hAnsi="Times New Roman" w:cs="Times New Roman"/>
                <w:sz w:val="24"/>
                <w:szCs w:val="24"/>
              </w:rPr>
              <w:t>-9.64 Kcal/Mol</w:t>
            </w:r>
          </w:p>
        </w:tc>
        <w:tc>
          <w:tcPr>
            <w:tcW w:w="2338" w:type="dxa"/>
          </w:tcPr>
          <w:p w14:paraId="66E826B5"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1580">
              <w:rPr>
                <w:rFonts w:ascii="Times New Roman" w:hAnsi="Times New Roman" w:cs="Times New Roman"/>
                <w:sz w:val="24"/>
                <w:szCs w:val="24"/>
              </w:rPr>
              <w:t>-09.88</w:t>
            </w:r>
          </w:p>
        </w:tc>
      </w:tr>
    </w:tbl>
    <w:p w14:paraId="7670B028" w14:textId="77777777" w:rsidR="00485809" w:rsidRPr="00B01580" w:rsidRDefault="00485809" w:rsidP="00485809">
      <w:pPr>
        <w:spacing w:line="480" w:lineRule="auto"/>
        <w:jc w:val="both"/>
        <w:rPr>
          <w:rFonts w:ascii="Times New Roman" w:hAnsi="Times New Roman" w:cs="Times New Roman"/>
          <w:sz w:val="24"/>
          <w:szCs w:val="24"/>
        </w:rPr>
      </w:pPr>
    </w:p>
    <w:p w14:paraId="5C22EFA2" w14:textId="77777777" w:rsidR="00485809" w:rsidRPr="00B01580" w:rsidRDefault="00485809" w:rsidP="00485809">
      <w:pPr>
        <w:spacing w:after="0"/>
        <w:rPr>
          <w:rFonts w:ascii="Times New Roman" w:hAnsi="Times New Roman" w:cs="Times New Roman"/>
          <w:b/>
          <w:sz w:val="24"/>
          <w:szCs w:val="24"/>
        </w:rPr>
      </w:pPr>
      <w:r w:rsidRPr="00B01580">
        <w:rPr>
          <w:rFonts w:ascii="Times New Roman" w:hAnsi="Times New Roman" w:cs="Times New Roman"/>
          <w:b/>
          <w:sz w:val="24"/>
          <w:szCs w:val="24"/>
        </w:rPr>
        <w:t>Table 2: Calculated glide score and binding free energy with its components based on docking and MM-GBSA scoring method</w:t>
      </w:r>
    </w:p>
    <w:tbl>
      <w:tblPr>
        <w:tblStyle w:val="LightShading"/>
        <w:tblW w:w="9464" w:type="dxa"/>
        <w:tblLayout w:type="fixed"/>
        <w:tblLook w:val="04A0" w:firstRow="1" w:lastRow="0" w:firstColumn="1" w:lastColumn="0" w:noHBand="0" w:noVBand="1"/>
      </w:tblPr>
      <w:tblGrid>
        <w:gridCol w:w="1101"/>
        <w:gridCol w:w="1134"/>
        <w:gridCol w:w="993"/>
        <w:gridCol w:w="992"/>
        <w:gridCol w:w="992"/>
        <w:gridCol w:w="1137"/>
        <w:gridCol w:w="1130"/>
        <w:gridCol w:w="1134"/>
        <w:gridCol w:w="851"/>
      </w:tblGrid>
      <w:tr w:rsidR="00485809" w:rsidRPr="00B01580" w14:paraId="0299CC49" w14:textId="77777777" w:rsidTr="00A02EED">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101" w:type="dxa"/>
            <w:tcBorders>
              <w:top w:val="single" w:sz="8" w:space="0" w:color="auto"/>
              <w:right w:val="single" w:sz="4" w:space="0" w:color="auto"/>
            </w:tcBorders>
          </w:tcPr>
          <w:p w14:paraId="434FF27E" w14:textId="77777777" w:rsidR="00485809" w:rsidRPr="00B01580" w:rsidRDefault="00485809" w:rsidP="00A02EED">
            <w:pPr>
              <w:rPr>
                <w:rFonts w:ascii="Times New Roman" w:hAnsi="Times New Roman" w:cs="Times New Roman"/>
                <w:sz w:val="20"/>
                <w:szCs w:val="20"/>
              </w:rPr>
            </w:pPr>
          </w:p>
        </w:tc>
        <w:tc>
          <w:tcPr>
            <w:tcW w:w="1134" w:type="dxa"/>
            <w:tcBorders>
              <w:top w:val="single" w:sz="8" w:space="0" w:color="auto"/>
            </w:tcBorders>
          </w:tcPr>
          <w:p w14:paraId="6D16A10A"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B01580">
              <w:rPr>
                <w:rFonts w:ascii="Times New Roman" w:hAnsi="Times New Roman" w:cs="Times New Roman"/>
                <w:sz w:val="20"/>
                <w:szCs w:val="20"/>
              </w:rPr>
              <w:t>dG</w:t>
            </w:r>
            <w:proofErr w:type="spellEnd"/>
            <w:r w:rsidRPr="00B01580">
              <w:rPr>
                <w:rFonts w:ascii="Times New Roman" w:hAnsi="Times New Roman" w:cs="Times New Roman"/>
                <w:sz w:val="20"/>
                <w:szCs w:val="20"/>
              </w:rPr>
              <w:t xml:space="preserve"> bind Coulomb</w:t>
            </w:r>
          </w:p>
        </w:tc>
        <w:tc>
          <w:tcPr>
            <w:tcW w:w="993" w:type="dxa"/>
            <w:tcBorders>
              <w:top w:val="single" w:sz="8" w:space="0" w:color="auto"/>
            </w:tcBorders>
          </w:tcPr>
          <w:p w14:paraId="182CF199"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B01580">
              <w:rPr>
                <w:rFonts w:ascii="Times New Roman" w:hAnsi="Times New Roman" w:cs="Times New Roman"/>
                <w:sz w:val="20"/>
                <w:szCs w:val="20"/>
              </w:rPr>
              <w:t>dG</w:t>
            </w:r>
            <w:proofErr w:type="spellEnd"/>
            <w:r w:rsidRPr="00B01580">
              <w:rPr>
                <w:rFonts w:ascii="Times New Roman" w:hAnsi="Times New Roman" w:cs="Times New Roman"/>
                <w:sz w:val="20"/>
                <w:szCs w:val="20"/>
              </w:rPr>
              <w:t xml:space="preserve"> bind</w:t>
            </w:r>
          </w:p>
          <w:p w14:paraId="0F3D42E4"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B01580">
              <w:rPr>
                <w:rFonts w:ascii="Times New Roman" w:hAnsi="Times New Roman" w:cs="Times New Roman"/>
                <w:sz w:val="20"/>
                <w:szCs w:val="20"/>
              </w:rPr>
              <w:t>Covelent</w:t>
            </w:r>
            <w:proofErr w:type="spellEnd"/>
          </w:p>
        </w:tc>
        <w:tc>
          <w:tcPr>
            <w:tcW w:w="992" w:type="dxa"/>
            <w:tcBorders>
              <w:top w:val="single" w:sz="8" w:space="0" w:color="auto"/>
            </w:tcBorders>
          </w:tcPr>
          <w:p w14:paraId="3C3BE32B"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B01580">
              <w:rPr>
                <w:rFonts w:ascii="Times New Roman" w:hAnsi="Times New Roman" w:cs="Times New Roman"/>
                <w:sz w:val="20"/>
                <w:szCs w:val="20"/>
              </w:rPr>
              <w:t>dG</w:t>
            </w:r>
            <w:proofErr w:type="spellEnd"/>
            <w:r w:rsidRPr="00B01580">
              <w:rPr>
                <w:rFonts w:ascii="Times New Roman" w:hAnsi="Times New Roman" w:cs="Times New Roman"/>
                <w:sz w:val="20"/>
                <w:szCs w:val="20"/>
              </w:rPr>
              <w:t xml:space="preserve"> bind</w:t>
            </w:r>
          </w:p>
          <w:p w14:paraId="6086C741"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01580">
              <w:rPr>
                <w:rFonts w:ascii="Times New Roman" w:hAnsi="Times New Roman" w:cs="Times New Roman"/>
                <w:sz w:val="20"/>
                <w:szCs w:val="20"/>
              </w:rPr>
              <w:t>H- bond</w:t>
            </w:r>
          </w:p>
        </w:tc>
        <w:tc>
          <w:tcPr>
            <w:tcW w:w="992" w:type="dxa"/>
            <w:tcBorders>
              <w:top w:val="single" w:sz="8" w:space="0" w:color="auto"/>
            </w:tcBorders>
          </w:tcPr>
          <w:p w14:paraId="2D96F243"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B01580">
              <w:rPr>
                <w:rFonts w:ascii="Times New Roman" w:hAnsi="Times New Roman" w:cs="Times New Roman"/>
                <w:sz w:val="20"/>
                <w:szCs w:val="20"/>
              </w:rPr>
              <w:t>dG</w:t>
            </w:r>
            <w:proofErr w:type="spellEnd"/>
            <w:r w:rsidRPr="00B01580">
              <w:rPr>
                <w:rFonts w:ascii="Times New Roman" w:hAnsi="Times New Roman" w:cs="Times New Roman"/>
                <w:sz w:val="20"/>
                <w:szCs w:val="20"/>
              </w:rPr>
              <w:t xml:space="preserve"> bind</w:t>
            </w:r>
          </w:p>
          <w:p w14:paraId="12D8D287"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B01580">
              <w:rPr>
                <w:rFonts w:ascii="Times New Roman" w:hAnsi="Times New Roman" w:cs="Times New Roman"/>
                <w:sz w:val="20"/>
                <w:szCs w:val="20"/>
              </w:rPr>
              <w:t>Lipo</w:t>
            </w:r>
            <w:proofErr w:type="spellEnd"/>
          </w:p>
        </w:tc>
        <w:tc>
          <w:tcPr>
            <w:tcW w:w="1137" w:type="dxa"/>
            <w:tcBorders>
              <w:top w:val="single" w:sz="8" w:space="0" w:color="auto"/>
            </w:tcBorders>
          </w:tcPr>
          <w:p w14:paraId="231144E2"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B01580">
              <w:rPr>
                <w:rFonts w:ascii="Times New Roman" w:hAnsi="Times New Roman" w:cs="Times New Roman"/>
                <w:sz w:val="20"/>
                <w:szCs w:val="20"/>
              </w:rPr>
              <w:t>dG</w:t>
            </w:r>
            <w:proofErr w:type="spellEnd"/>
            <w:r w:rsidRPr="00B01580">
              <w:rPr>
                <w:rFonts w:ascii="Times New Roman" w:hAnsi="Times New Roman" w:cs="Times New Roman"/>
                <w:sz w:val="20"/>
                <w:szCs w:val="20"/>
              </w:rPr>
              <w:t xml:space="preserve"> bind</w:t>
            </w:r>
          </w:p>
          <w:p w14:paraId="688C62A6"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01580">
              <w:rPr>
                <w:rFonts w:ascii="Times New Roman" w:hAnsi="Times New Roman" w:cs="Times New Roman"/>
                <w:sz w:val="20"/>
                <w:szCs w:val="20"/>
              </w:rPr>
              <w:t>Packing</w:t>
            </w:r>
          </w:p>
        </w:tc>
        <w:tc>
          <w:tcPr>
            <w:tcW w:w="1130" w:type="dxa"/>
            <w:tcBorders>
              <w:top w:val="single" w:sz="8" w:space="0" w:color="auto"/>
            </w:tcBorders>
          </w:tcPr>
          <w:p w14:paraId="6CB15E42"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B01580">
              <w:rPr>
                <w:rFonts w:ascii="Times New Roman" w:hAnsi="Times New Roman" w:cs="Times New Roman"/>
                <w:sz w:val="20"/>
                <w:szCs w:val="20"/>
              </w:rPr>
              <w:t>dG</w:t>
            </w:r>
            <w:proofErr w:type="spellEnd"/>
            <w:r w:rsidRPr="00B01580">
              <w:rPr>
                <w:rFonts w:ascii="Times New Roman" w:hAnsi="Times New Roman" w:cs="Times New Roman"/>
                <w:sz w:val="20"/>
                <w:szCs w:val="20"/>
              </w:rPr>
              <w:t xml:space="preserve"> bind</w:t>
            </w:r>
          </w:p>
          <w:p w14:paraId="6B79EFA7"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01580">
              <w:rPr>
                <w:rFonts w:ascii="Times New Roman" w:hAnsi="Times New Roman" w:cs="Times New Roman"/>
                <w:sz w:val="20"/>
                <w:szCs w:val="20"/>
              </w:rPr>
              <w:t>Solvation GB</w:t>
            </w:r>
          </w:p>
        </w:tc>
        <w:tc>
          <w:tcPr>
            <w:tcW w:w="1134" w:type="dxa"/>
            <w:tcBorders>
              <w:top w:val="single" w:sz="8" w:space="0" w:color="auto"/>
            </w:tcBorders>
          </w:tcPr>
          <w:p w14:paraId="3FEBC63D" w14:textId="77777777" w:rsidR="00485809" w:rsidRPr="0048111E"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de-DE"/>
              </w:rPr>
            </w:pPr>
            <w:r w:rsidRPr="0048111E">
              <w:rPr>
                <w:rFonts w:ascii="Times New Roman" w:hAnsi="Times New Roman" w:cs="Times New Roman"/>
                <w:sz w:val="20"/>
                <w:szCs w:val="20"/>
                <w:lang w:val="de-DE"/>
              </w:rPr>
              <w:t>dG_Bind</w:t>
            </w:r>
          </w:p>
          <w:p w14:paraId="5320F3A4" w14:textId="77777777" w:rsidR="00485809" w:rsidRPr="0048111E"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de-DE"/>
              </w:rPr>
            </w:pPr>
            <w:r w:rsidRPr="0048111E">
              <w:rPr>
                <w:rFonts w:ascii="Times New Roman" w:hAnsi="Times New Roman" w:cs="Times New Roman"/>
                <w:sz w:val="20"/>
                <w:szCs w:val="20"/>
                <w:lang w:val="de-DE"/>
              </w:rPr>
              <w:t>Van der Waals</w:t>
            </w:r>
          </w:p>
        </w:tc>
        <w:tc>
          <w:tcPr>
            <w:tcW w:w="851" w:type="dxa"/>
            <w:tcBorders>
              <w:top w:val="single" w:sz="8" w:space="0" w:color="auto"/>
              <w:bottom w:val="single" w:sz="4" w:space="0" w:color="auto"/>
            </w:tcBorders>
          </w:tcPr>
          <w:p w14:paraId="322FC07B"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01580">
              <w:rPr>
                <w:rFonts w:ascii="Times New Roman" w:hAnsi="Times New Roman" w:cs="Times New Roman"/>
                <w:sz w:val="20"/>
                <w:szCs w:val="20"/>
              </w:rPr>
              <w:t>Total</w:t>
            </w:r>
          </w:p>
          <w:p w14:paraId="6CF809B8" w14:textId="77777777" w:rsidR="00485809" w:rsidRPr="00B01580" w:rsidRDefault="00485809" w:rsidP="00A02EE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B01580">
              <w:rPr>
                <w:rFonts w:ascii="Times New Roman" w:hAnsi="Times New Roman" w:cs="Times New Roman"/>
                <w:sz w:val="20"/>
                <w:szCs w:val="20"/>
              </w:rPr>
              <w:t>dG</w:t>
            </w:r>
            <w:proofErr w:type="spellEnd"/>
            <w:r w:rsidRPr="00B01580">
              <w:rPr>
                <w:rFonts w:ascii="Times New Roman" w:hAnsi="Times New Roman" w:cs="Times New Roman"/>
                <w:sz w:val="20"/>
                <w:szCs w:val="20"/>
              </w:rPr>
              <w:t xml:space="preserve"> Bind</w:t>
            </w:r>
          </w:p>
        </w:tc>
      </w:tr>
      <w:tr w:rsidR="00485809" w:rsidRPr="00B01580" w14:paraId="11F6AE24" w14:textId="77777777" w:rsidTr="00A02EED">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auto"/>
            </w:tcBorders>
          </w:tcPr>
          <w:p w14:paraId="613ECA7C" w14:textId="77777777" w:rsidR="00485809" w:rsidRPr="00B01580" w:rsidRDefault="00485809" w:rsidP="00A02EED">
            <w:pPr>
              <w:rPr>
                <w:rFonts w:ascii="Times New Roman" w:hAnsi="Times New Roman" w:cs="Times New Roman"/>
                <w:sz w:val="20"/>
                <w:szCs w:val="20"/>
              </w:rPr>
            </w:pPr>
            <w:r w:rsidRPr="00B01580">
              <w:rPr>
                <w:rFonts w:ascii="Times New Roman" w:hAnsi="Times New Roman" w:cs="Times New Roman"/>
                <w:sz w:val="20"/>
                <w:szCs w:val="20"/>
              </w:rPr>
              <w:t xml:space="preserve">Estradiol </w:t>
            </w:r>
          </w:p>
        </w:tc>
        <w:tc>
          <w:tcPr>
            <w:tcW w:w="1134" w:type="dxa"/>
          </w:tcPr>
          <w:p w14:paraId="40EAD935"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-12.94</w:t>
            </w:r>
          </w:p>
        </w:tc>
        <w:tc>
          <w:tcPr>
            <w:tcW w:w="993" w:type="dxa"/>
          </w:tcPr>
          <w:p w14:paraId="0C9B8ECA"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1.25</w:t>
            </w:r>
          </w:p>
        </w:tc>
        <w:tc>
          <w:tcPr>
            <w:tcW w:w="992" w:type="dxa"/>
          </w:tcPr>
          <w:p w14:paraId="46C18844"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-1.30</w:t>
            </w:r>
          </w:p>
        </w:tc>
        <w:tc>
          <w:tcPr>
            <w:tcW w:w="992" w:type="dxa"/>
          </w:tcPr>
          <w:p w14:paraId="09956AFA"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-67.15</w:t>
            </w:r>
          </w:p>
        </w:tc>
        <w:tc>
          <w:tcPr>
            <w:tcW w:w="1137" w:type="dxa"/>
          </w:tcPr>
          <w:p w14:paraId="4435BD3B"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-0.78</w:t>
            </w:r>
          </w:p>
        </w:tc>
        <w:tc>
          <w:tcPr>
            <w:tcW w:w="1130" w:type="dxa"/>
          </w:tcPr>
          <w:p w14:paraId="5CA9540D"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14.58</w:t>
            </w:r>
          </w:p>
        </w:tc>
        <w:tc>
          <w:tcPr>
            <w:tcW w:w="1134" w:type="dxa"/>
          </w:tcPr>
          <w:p w14:paraId="670A6BD5"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-44.66</w:t>
            </w:r>
          </w:p>
        </w:tc>
        <w:tc>
          <w:tcPr>
            <w:tcW w:w="851" w:type="dxa"/>
            <w:tcBorders>
              <w:top w:val="single" w:sz="4" w:space="0" w:color="auto"/>
              <w:bottom w:val="nil"/>
            </w:tcBorders>
          </w:tcPr>
          <w:p w14:paraId="15D7C6EA" w14:textId="77777777" w:rsidR="00485809" w:rsidRPr="00B01580" w:rsidRDefault="00485809" w:rsidP="00A02E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-111.01</w:t>
            </w:r>
          </w:p>
        </w:tc>
      </w:tr>
      <w:tr w:rsidR="00485809" w:rsidRPr="00B01580" w14:paraId="223C0958" w14:textId="77777777" w:rsidTr="00A02EED">
        <w:trPr>
          <w:trHeight w:val="498"/>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auto"/>
            </w:tcBorders>
          </w:tcPr>
          <w:p w14:paraId="3F835838" w14:textId="77777777" w:rsidR="00485809" w:rsidRPr="00B01580" w:rsidRDefault="00485809" w:rsidP="00A02EED">
            <w:pPr>
              <w:rPr>
                <w:rFonts w:ascii="Times New Roman" w:hAnsi="Times New Roman" w:cs="Times New Roman"/>
                <w:sz w:val="20"/>
                <w:szCs w:val="20"/>
              </w:rPr>
            </w:pPr>
            <w:r w:rsidRPr="00B01580">
              <w:rPr>
                <w:rFonts w:ascii="Times New Roman" w:hAnsi="Times New Roman" w:cs="Times New Roman"/>
                <w:sz w:val="20"/>
                <w:szCs w:val="20"/>
              </w:rPr>
              <w:t>Dicofol</w:t>
            </w:r>
          </w:p>
        </w:tc>
        <w:tc>
          <w:tcPr>
            <w:tcW w:w="1134" w:type="dxa"/>
          </w:tcPr>
          <w:p w14:paraId="2CDC3E94"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0.10</w:t>
            </w:r>
          </w:p>
        </w:tc>
        <w:tc>
          <w:tcPr>
            <w:tcW w:w="993" w:type="dxa"/>
          </w:tcPr>
          <w:p w14:paraId="18596C44"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5.53</w:t>
            </w:r>
          </w:p>
        </w:tc>
        <w:tc>
          <w:tcPr>
            <w:tcW w:w="992" w:type="dxa"/>
          </w:tcPr>
          <w:p w14:paraId="399B1E88"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0</w:t>
            </w:r>
          </w:p>
        </w:tc>
        <w:tc>
          <w:tcPr>
            <w:tcW w:w="992" w:type="dxa"/>
          </w:tcPr>
          <w:p w14:paraId="0EEF193B"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-82.10</w:t>
            </w:r>
          </w:p>
        </w:tc>
        <w:tc>
          <w:tcPr>
            <w:tcW w:w="1137" w:type="dxa"/>
          </w:tcPr>
          <w:p w14:paraId="05A7AD66"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-0.80</w:t>
            </w:r>
          </w:p>
        </w:tc>
        <w:tc>
          <w:tcPr>
            <w:tcW w:w="1130" w:type="dxa"/>
          </w:tcPr>
          <w:p w14:paraId="0CB3E80B"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10.310</w:t>
            </w:r>
          </w:p>
        </w:tc>
        <w:tc>
          <w:tcPr>
            <w:tcW w:w="1134" w:type="dxa"/>
          </w:tcPr>
          <w:p w14:paraId="6CD99422"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-11.05</w:t>
            </w:r>
          </w:p>
        </w:tc>
        <w:tc>
          <w:tcPr>
            <w:tcW w:w="851" w:type="dxa"/>
            <w:tcBorders>
              <w:top w:val="nil"/>
              <w:bottom w:val="single" w:sz="4" w:space="0" w:color="auto"/>
              <w:right w:val="nil"/>
            </w:tcBorders>
          </w:tcPr>
          <w:p w14:paraId="7214C7A5" w14:textId="77777777" w:rsidR="00485809" w:rsidRPr="00B01580" w:rsidRDefault="00485809" w:rsidP="00A02E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01580">
              <w:rPr>
                <w:rFonts w:ascii="Times New Roman" w:hAnsi="Times New Roman" w:cs="Times New Roman"/>
                <w:sz w:val="20"/>
                <w:szCs w:val="20"/>
              </w:rPr>
              <w:t>-78.00</w:t>
            </w:r>
          </w:p>
        </w:tc>
      </w:tr>
    </w:tbl>
    <w:p w14:paraId="743F26F1" w14:textId="77777777" w:rsidR="00485809" w:rsidRPr="00B01580" w:rsidRDefault="00485809" w:rsidP="00485809">
      <w:pPr>
        <w:autoSpaceDE w:val="0"/>
        <w:autoSpaceDN w:val="0"/>
        <w:adjustRightInd w:val="0"/>
        <w:spacing w:after="0" w:line="480" w:lineRule="auto"/>
        <w:jc w:val="both"/>
        <w:rPr>
          <w:rFonts w:ascii="Times New Roman" w:hAnsi="Times New Roman" w:cs="Times New Roman"/>
          <w:b/>
          <w:sz w:val="24"/>
          <w:szCs w:val="24"/>
        </w:rPr>
      </w:pPr>
    </w:p>
    <w:p w14:paraId="35C5F1AC" w14:textId="77777777" w:rsidR="00485809" w:rsidRPr="00B01580" w:rsidRDefault="00485809" w:rsidP="00E7276A">
      <w:pPr>
        <w:spacing w:after="0" w:line="480" w:lineRule="auto"/>
        <w:ind w:firstLine="720"/>
        <w:jc w:val="both"/>
        <w:rPr>
          <w:rFonts w:ascii="Times New Roman" w:hAnsi="Times New Roman" w:cs="Times New Roman"/>
          <w:sz w:val="24"/>
          <w:szCs w:val="24"/>
        </w:rPr>
      </w:pPr>
    </w:p>
    <w:p w14:paraId="05D532B9" w14:textId="77777777" w:rsidR="00644FE1" w:rsidRPr="00B01580" w:rsidRDefault="00644FE1" w:rsidP="00666B11">
      <w:pPr>
        <w:spacing w:line="480" w:lineRule="auto"/>
        <w:jc w:val="both"/>
        <w:rPr>
          <w:rFonts w:ascii="Times New Roman" w:hAnsi="Times New Roman" w:cs="Times New Roman"/>
          <w:b/>
          <w:sz w:val="24"/>
          <w:szCs w:val="24"/>
        </w:rPr>
      </w:pPr>
      <w:r w:rsidRPr="00B01580">
        <w:rPr>
          <w:rFonts w:ascii="Times New Roman" w:hAnsi="Times New Roman" w:cs="Times New Roman"/>
          <w:b/>
          <w:sz w:val="24"/>
          <w:szCs w:val="24"/>
        </w:rPr>
        <w:t>RESULTS AND DISCUSSION</w:t>
      </w:r>
    </w:p>
    <w:p w14:paraId="3ACC9456" w14:textId="322FE00E" w:rsidR="005E6942" w:rsidRDefault="00644FE1" w:rsidP="005E6942">
      <w:pPr>
        <w:spacing w:line="480" w:lineRule="auto"/>
        <w:jc w:val="both"/>
        <w:rPr>
          <w:rFonts w:ascii="Times New Roman" w:hAnsi="Times New Roman" w:cs="Times New Roman"/>
          <w:sz w:val="24"/>
          <w:szCs w:val="24"/>
        </w:rPr>
      </w:pPr>
      <w:r w:rsidRPr="00B01580">
        <w:rPr>
          <w:rFonts w:ascii="Times New Roman" w:hAnsi="Times New Roman" w:cs="Times New Roman"/>
          <w:b/>
          <w:sz w:val="24"/>
          <w:szCs w:val="24"/>
        </w:rPr>
        <w:t>Molecular Docking Study:</w:t>
      </w:r>
      <w:r w:rsidR="004659DD" w:rsidRPr="00B01580">
        <w:rPr>
          <w:rFonts w:ascii="Times New Roman" w:hAnsi="Times New Roman" w:cs="Times New Roman"/>
          <w:sz w:val="24"/>
          <w:szCs w:val="24"/>
        </w:rPr>
        <w:t xml:space="preserve"> </w:t>
      </w:r>
      <w:r w:rsidR="004C5126" w:rsidRPr="00B01580">
        <w:rPr>
          <w:rFonts w:ascii="Times New Roman" w:hAnsi="Times New Roman" w:cs="Times New Roman"/>
          <w:sz w:val="24"/>
          <w:szCs w:val="24"/>
        </w:rPr>
        <w:t xml:space="preserve">A flexible ligand is docked to a rigid receptor binding pocket in molecular docking studies to evaluate the binding sites of dicofol and its detailed mechanism of </w:t>
      </w:r>
      <w:r w:rsidR="004C5126" w:rsidRPr="00B01580">
        <w:rPr>
          <w:rFonts w:ascii="Times New Roman" w:hAnsi="Times New Roman" w:cs="Times New Roman"/>
          <w:sz w:val="24"/>
          <w:szCs w:val="24"/>
        </w:rPr>
        <w:lastRenderedPageBreak/>
        <w:t>interaction with ER. The Glide program, which is used in structure-based drug designing, is used to predict the binding affinity</w:t>
      </w:r>
      <w:r w:rsidR="00A332BD" w:rsidRPr="00B01580">
        <w:rPr>
          <w:rFonts w:ascii="Times New Roman" w:hAnsi="Times New Roman" w:cs="Times New Roman"/>
          <w:sz w:val="24"/>
          <w:szCs w:val="24"/>
        </w:rPr>
        <w:t xml:space="preserve"> </w:t>
      </w:r>
      <w:r w:rsidR="00AF4669" w:rsidRPr="00B01580">
        <w:rPr>
          <w:rFonts w:ascii="Times New Roman" w:hAnsi="Times New Roman" w:cs="Times New Roman"/>
          <w:sz w:val="24"/>
          <w:szCs w:val="24"/>
        </w:rPr>
        <w:fldChar w:fldCharType="begin"/>
      </w:r>
      <w:r w:rsidR="00AF4669" w:rsidRPr="00B01580">
        <w:rPr>
          <w:rFonts w:ascii="Times New Roman" w:hAnsi="Times New Roman" w:cs="Times New Roman"/>
          <w:sz w:val="24"/>
          <w:szCs w:val="24"/>
        </w:rPr>
        <w:instrText xml:space="preserve"> ADDIN ZOTERO_ITEM CSL_CITATION {"citationID":"qrVz3XSW","properties":{"formattedCitation":"(Friesner et al., 2004)","plainCitation":"(Friesner et al., 2004)","noteIndex":0},"citationItems":[{"id":99,"uris":["http://zotero.org/users/12789302/items/GQ4P6QNC"],"itemData":{"id":99,"type":"article-journal","abstract":"Unlike other methods for docking ligands to the rigid 3D structure of a known protein receptor, Glide approximates a complete systematic search of the conformational, orientational, and positional space of the docked ligand. In this search, an initial rough positioning and scoring phase that dramatically narrows the search space is followed by torsionally flexible energy optimization on an OPLS-AA nonbonded potential grid for a few hundred surviving candidate poses. The very best candidates are further refined via a Monte Carlo sampling of pose conformation; in some cases, this is crucial to obtaining an accurate docked pose. Selection of the best docked pose uses a model energy function that combines empirical and force-field-based terms. Docking accuracy is assessed by redocking ligands from 282 cocrystallized PDB complexes starting from conformationally optimized ligand geometries that bear no memory of the correctly docked pose. Errors in geometry for the top-ranked pose are less than 1 Å in nearly half of the cases and are greater than 2 Å in only about one-third of them. Comparisons to published data on rms deviations show that Glide is nearly twice as accurate as GOLD and more than twice as accurate as FlexX for ligands having up to 20 rotatable bonds. Glide is also found to be more accurate than the recently described Surflex method.","container-title":"Journal of Medicinal Chemistry","DOI":"10.1021/jm0306430","ISSN":"0022-2623","issue":"7","journalAbbreviation":"J. Med. Chem.","note":"publisher: American Chemical Society","page":"1739-1749","source":"ACS Publications","title":"Glide:  A New Approach for Rapid, Accurate Docking and Scoring. 1. Method and Assessment of Docking Accuracy","title-short":"Glide","volume":"47","author":[{"family":"Friesner","given":"Richard A."},{"family":"Banks","given":"Jay L."},{"family":"Murphy","given":"Robert B."},{"family":"Halgren","given":"Thomas A."},{"family":"Klicic","given":"Jasna J."},{"family":"Mainz","given":"Daniel T."},{"family":"Repasky","given":"Matthew P."},{"family":"Knoll","given":"Eric H."},{"family":"Shelley","given":"Mee"},{"family":"Perry","given":"Jason K."},{"family":"Shaw","given":"David E."},{"family":"Francis","given":"Perry"},{"family":"Shenkin","given":"Peter S."}],"issued":{"date-parts":[["2004",3,1]]}}}],"schema":"https://github.com/citation-style-language/schema/raw/master/csl-citation.json"} </w:instrText>
      </w:r>
      <w:r w:rsidR="00AF4669" w:rsidRPr="00B01580">
        <w:rPr>
          <w:rFonts w:ascii="Times New Roman" w:hAnsi="Times New Roman" w:cs="Times New Roman"/>
          <w:sz w:val="24"/>
          <w:szCs w:val="24"/>
        </w:rPr>
        <w:fldChar w:fldCharType="separate"/>
      </w:r>
      <w:r w:rsidR="00AF4669" w:rsidRPr="00B01580">
        <w:rPr>
          <w:rFonts w:ascii="Times New Roman" w:hAnsi="Times New Roman" w:cs="Times New Roman"/>
          <w:sz w:val="24"/>
        </w:rPr>
        <w:t>(Friesner et al., 2004)</w:t>
      </w:r>
      <w:r w:rsidR="00AF4669" w:rsidRPr="00B01580">
        <w:rPr>
          <w:rFonts w:ascii="Times New Roman" w:hAnsi="Times New Roman" w:cs="Times New Roman"/>
          <w:sz w:val="24"/>
          <w:szCs w:val="24"/>
        </w:rPr>
        <w:fldChar w:fldCharType="end"/>
      </w:r>
      <w:r w:rsidR="00AF4669" w:rsidRPr="00B01580">
        <w:rPr>
          <w:rFonts w:ascii="Times New Roman" w:hAnsi="Times New Roman" w:cs="Times New Roman"/>
          <w:sz w:val="24"/>
          <w:szCs w:val="24"/>
        </w:rPr>
        <w:t>.</w:t>
      </w:r>
      <w:r w:rsidR="00A332BD" w:rsidRPr="00B01580">
        <w:rPr>
          <w:rFonts w:ascii="Times New Roman" w:hAnsi="Times New Roman" w:cs="Times New Roman"/>
          <w:sz w:val="24"/>
          <w:szCs w:val="24"/>
        </w:rPr>
        <w:t xml:space="preserve"> </w:t>
      </w:r>
      <w:r w:rsidR="004C5126" w:rsidRPr="00B01580">
        <w:rPr>
          <w:rFonts w:ascii="Times New Roman" w:hAnsi="Times New Roman" w:cs="Times New Roman"/>
          <w:sz w:val="24"/>
          <w:szCs w:val="24"/>
        </w:rPr>
        <w:t xml:space="preserve">A docking study is conducted between dicofol and ER in comparison to the powerful estrogen compound estradiol. As the most common form of estrogen, estradiol is also essential for male spermatogenesis </w:t>
      </w:r>
      <w:r w:rsidR="00AF4669" w:rsidRPr="00B01580">
        <w:rPr>
          <w:rFonts w:ascii="Times New Roman" w:hAnsi="Times New Roman" w:cs="Times New Roman"/>
          <w:sz w:val="24"/>
          <w:szCs w:val="24"/>
        </w:rPr>
        <w:t xml:space="preserve"> </w:t>
      </w:r>
      <w:r w:rsidR="004C5126" w:rsidRPr="00B01580">
        <w:rPr>
          <w:rFonts w:ascii="Times New Roman" w:hAnsi="Times New Roman" w:cs="Times New Roman"/>
          <w:sz w:val="24"/>
          <w:szCs w:val="24"/>
        </w:rPr>
        <w:fldChar w:fldCharType="begin"/>
      </w:r>
      <w:r w:rsidR="004C5126" w:rsidRPr="00B01580">
        <w:rPr>
          <w:rFonts w:ascii="Times New Roman" w:hAnsi="Times New Roman" w:cs="Times New Roman"/>
          <w:sz w:val="24"/>
          <w:szCs w:val="24"/>
        </w:rPr>
        <w:instrText xml:space="preserve"> ADDIN ZOTERO_ITEM CSL_CITATION {"citationID":"swcF5bZz","properties":{"formattedCitation":"(Schulster et al., 2016)","plainCitation":"(Schulster et al., 2016)","noteIndex":0},"citationItems":[{"id":196,"uris":["http://zotero.org/users/12789302/items/R8D2YBP7"],"itemData":{"id":196,"type":"article-journal","abstract":"Traditionally, testosterone and estrogen have been considered to be male and female sex hormones, respectively. However, estradiol, the predominant form of estrogen, also plays a critical role in male sexual function. Estradiol in men is essential for modulating libido, erectile function, and spermatogenesis. Estrogen receptors, as well as aromatase, the enzyme that converts testosterone to estrogen, are abundant in brain, penis, and testis, organs important for sexual function. In the brain, estradiol synthesis is increased in areas related to sexual arousal. In addition, in the penis, estrogen receptors are found throughout the corpus cavernosum with high concentration around neurovascular bundles. Low testosterone and elevated estrogen increase the incidence of erectile dysfunction independently of one another. In the testes, spermatogenesis is modulated at every level by estrogen, starting with the hypothalamus-pituitary-gonadal axis, followed by the Leydig, Sertoli, and germ cells, and finishing with the ductal epithelium, epididymis, and mature sperm. Regulation of testicular cells by estradiol shows both an inhibitory and a stimulatory influence, indicating an intricate symphony of dose-dependent and temporally sensitive modulation. Our goal in this review is to elucidate the overall contribution of estradiol to male sexual function by looking at the hormone's effects on erectile function, spermatogenesis, and libido.","container-title":"Asian Journal of Andrology","DOI":"10.4103/1008-682X.173932","ISSN":"1008-682X","issue":"3","journalAbbreviation":"Asian J Androl","note":"PMID: 26908066\nPMCID: PMC4854098","page":"435-440","source":"PubMed Central","title":"The role of estradiol in male reproductive function","volume":"18","author":[{"family":"Schulster","given":"Michael"},{"family":"Bernie","given":"Aaron M"},{"family":"Ramasamy","given":"Ranjith"}],"issued":{"date-parts":[["2016"]]}}}],"schema":"https://github.com/citation-style-language/schema/raw/master/csl-citation.json"} </w:instrText>
      </w:r>
      <w:r w:rsidR="004C5126" w:rsidRPr="00B01580">
        <w:rPr>
          <w:rFonts w:ascii="Times New Roman" w:hAnsi="Times New Roman" w:cs="Times New Roman"/>
          <w:sz w:val="24"/>
          <w:szCs w:val="24"/>
        </w:rPr>
        <w:fldChar w:fldCharType="separate"/>
      </w:r>
      <w:r w:rsidR="004C5126" w:rsidRPr="00B01580">
        <w:rPr>
          <w:rFonts w:ascii="Times New Roman" w:hAnsi="Times New Roman" w:cs="Times New Roman"/>
          <w:sz w:val="24"/>
        </w:rPr>
        <w:t>(Schulster et al., 2016)</w:t>
      </w:r>
      <w:r w:rsidR="004C5126" w:rsidRPr="00B01580">
        <w:rPr>
          <w:rFonts w:ascii="Times New Roman" w:hAnsi="Times New Roman" w:cs="Times New Roman"/>
          <w:sz w:val="24"/>
          <w:szCs w:val="24"/>
        </w:rPr>
        <w:fldChar w:fldCharType="end"/>
      </w:r>
      <w:r w:rsidR="004C5126" w:rsidRPr="00B01580">
        <w:rPr>
          <w:rFonts w:ascii="Times New Roman" w:hAnsi="Times New Roman" w:cs="Times New Roman"/>
          <w:sz w:val="24"/>
          <w:szCs w:val="24"/>
        </w:rPr>
        <w:t xml:space="preserve">. </w:t>
      </w:r>
      <w:r w:rsidR="00A714AB" w:rsidRPr="00B01580">
        <w:rPr>
          <w:rFonts w:ascii="Times New Roman" w:hAnsi="Times New Roman" w:cs="Times New Roman"/>
          <w:sz w:val="24"/>
          <w:szCs w:val="24"/>
        </w:rPr>
        <w:t>As shown in Fig. 1</w:t>
      </w:r>
      <w:r w:rsidR="002935F6" w:rsidRPr="00B01580">
        <w:rPr>
          <w:rFonts w:ascii="Times New Roman" w:hAnsi="Times New Roman" w:cs="Times New Roman"/>
          <w:sz w:val="24"/>
          <w:szCs w:val="24"/>
        </w:rPr>
        <w:t>, hydrogen bonding with amino acid Leu 387 and Pi-Pi stacking with Phe404 are the primary mechanisms that favor the estrogen receptor-</w:t>
      </w:r>
      <w:r w:rsidR="004444C6" w:rsidRPr="00B01580">
        <w:rPr>
          <w:rFonts w:ascii="Times New Roman" w:hAnsi="Times New Roman" w:cs="Times New Roman"/>
          <w:sz w:val="24"/>
          <w:szCs w:val="24"/>
        </w:rPr>
        <w:t>estradiol</w:t>
      </w:r>
      <w:r w:rsidR="002935F6" w:rsidRPr="00B01580">
        <w:rPr>
          <w:rFonts w:ascii="Times New Roman" w:hAnsi="Times New Roman" w:cs="Times New Roman"/>
          <w:sz w:val="24"/>
          <w:szCs w:val="24"/>
        </w:rPr>
        <w:t xml:space="preserve"> interaction, as indicated by the docking results, which showed a docking score of -11.71 kcal/mol. Glu353, Ala350, Leu349, Phe404, </w:t>
      </w:r>
      <w:proofErr w:type="spellStart"/>
      <w:r w:rsidR="002935F6" w:rsidRPr="00B01580">
        <w:rPr>
          <w:rFonts w:ascii="Times New Roman" w:hAnsi="Times New Roman" w:cs="Times New Roman"/>
          <w:sz w:val="24"/>
          <w:szCs w:val="24"/>
        </w:rPr>
        <w:t>Thr</w:t>
      </w:r>
      <w:proofErr w:type="spellEnd"/>
      <w:r w:rsidR="002935F6" w:rsidRPr="00B01580">
        <w:rPr>
          <w:rFonts w:ascii="Times New Roman" w:hAnsi="Times New Roman" w:cs="Times New Roman"/>
          <w:sz w:val="24"/>
          <w:szCs w:val="24"/>
        </w:rPr>
        <w:t xml:space="preserve"> 347, Leu346, Met343, Arg394, Leu391, Met388, Leu387, Leu384, Trp383, Met528, Leu525, His524, Gly521, Ile424, and Met421 are additional amino acids that comprise the active site. Crucially, dicofol binds in the same hydrophobic pocket of the ER active site by forming Pi-Pi stacking with </w:t>
      </w:r>
      <w:proofErr w:type="spellStart"/>
      <w:r w:rsidR="002935F6" w:rsidRPr="00B01580">
        <w:rPr>
          <w:rFonts w:ascii="Times New Roman" w:hAnsi="Times New Roman" w:cs="Times New Roman"/>
          <w:sz w:val="24"/>
          <w:szCs w:val="24"/>
        </w:rPr>
        <w:t>Phe</w:t>
      </w:r>
      <w:proofErr w:type="spellEnd"/>
      <w:r w:rsidR="002935F6" w:rsidRPr="00B01580">
        <w:rPr>
          <w:rFonts w:ascii="Times New Roman" w:hAnsi="Times New Roman" w:cs="Times New Roman"/>
          <w:sz w:val="24"/>
          <w:szCs w:val="24"/>
        </w:rPr>
        <w:t xml:space="preserve"> 404 in chain A of ER, as i</w:t>
      </w:r>
      <w:r w:rsidR="00A714AB" w:rsidRPr="00B01580">
        <w:rPr>
          <w:rFonts w:ascii="Times New Roman" w:hAnsi="Times New Roman" w:cs="Times New Roman"/>
          <w:sz w:val="24"/>
          <w:szCs w:val="24"/>
        </w:rPr>
        <w:t>ndicated by table 1 and figure 1</w:t>
      </w:r>
      <w:r w:rsidR="002935F6" w:rsidRPr="00B01580">
        <w:rPr>
          <w:rFonts w:ascii="Times New Roman" w:hAnsi="Times New Roman" w:cs="Times New Roman"/>
          <w:sz w:val="24"/>
          <w:szCs w:val="24"/>
        </w:rPr>
        <w:t xml:space="preserve">, with a docking glide score of -9.64 kcal/mol. </w:t>
      </w:r>
      <w:r w:rsidR="00FA29E7" w:rsidRPr="00B01580">
        <w:rPr>
          <w:rFonts w:ascii="Times New Roman" w:hAnsi="Times New Roman" w:cs="Times New Roman"/>
          <w:sz w:val="24"/>
          <w:szCs w:val="24"/>
        </w:rPr>
        <w:t xml:space="preserve">The occupation of this area may also be a significant characteristic of ERα agonism, according to our findings </w:t>
      </w:r>
      <w:r w:rsidR="00BA42FF">
        <w:rPr>
          <w:rFonts w:ascii="Times New Roman" w:hAnsi="Times New Roman" w:cs="Times New Roman"/>
          <w:sz w:val="24"/>
          <w:szCs w:val="24"/>
        </w:rPr>
        <w:t xml:space="preserve">of </w:t>
      </w:r>
      <w:r w:rsidR="00BB2D39" w:rsidRPr="00B01580">
        <w:rPr>
          <w:rFonts w:ascii="Times New Roman" w:hAnsi="Times New Roman" w:cs="Times New Roman"/>
          <w:sz w:val="24"/>
          <w:szCs w:val="24"/>
        </w:rPr>
        <w:fldChar w:fldCharType="begin"/>
      </w:r>
      <w:r w:rsidR="00BB2D39" w:rsidRPr="00B01580">
        <w:rPr>
          <w:rFonts w:ascii="Times New Roman" w:hAnsi="Times New Roman" w:cs="Times New Roman"/>
          <w:sz w:val="24"/>
          <w:szCs w:val="24"/>
        </w:rPr>
        <w:instrText xml:space="preserve"> ADDIN ZOTERO_ITEM CSL_CITATION {"citationID":"4z6Hersr","properties":{"formattedCitation":"(Nettles et al., 2007)","plainCitation":"(Nettles et al., 2007)","noteIndex":0},"citationItems":[{"id":201,"uris":["http://zotero.org/users/12789302/items/8DHFRY4E"],"itemData":{"id":201,"type":"article-journal","abstract":"The steroid hormone receptors are characterized by binding to relatively rigid, inflexible endogenous steroid ligands. Other members of the nuclear receptor superfamily bind to conformationally flexible lipids and show a corresponding degree of elasticity in the ligand-binding pocket. Here, we report the X-ray crystal structure of the oestrogen receptor α (ERα) bound to an oestradiol derivative with a prosthetic group, ortho- trifluoromethlyphenylvinyl, which binds in a novel extended pocket in the ligand-binding domain. Unlike ER antagonists with bulky side groups, this derivative is enclosed in the ligand-binding pocket, and acts as a potent agonist. This work shows that steroid hormone receptors can interact with a wider array of pharmacophores than previously thought through structural plasticity in the ligand-binding pocket.","container-title":"EMBO Reports","DOI":"10.1038/sj.embor.7400963","ISSN":"1469-221X","issue":"6","journalAbbreviation":"EMBO Rep","note":"PMID: 17468738\nPMCID: PMC2002528","page":"563-568","source":"PubMed Central","title":"Structural plasticity in the oestrogen receptor ligand-binding domain","volume":"8","author":[{"family":"Nettles","given":"Kendall W"},{"family":"Bruning","given":"John B"},{"family":"Gil","given":"German"},{"family":"O'Neill","given":"Erin E"},{"family":"Nowak","given":"Jason"},{"family":"Hughs","given":"Alun"},{"family":"Kim","given":"Younchang"},{"family":"DeSombre","given":"Eugene R"},{"family":"Dilis","given":"Robert"},{"family":"Hanson","given":"Robert N"},{"family":"Joachimiak","given":"Andrzej"},{"family":"Greene","given":"Geoffrey L"}],"issued":{"date-parts":[["2007",6]]}}}],"schema":"https://github.com/citation-style-language/schema/raw/master/csl-citation.json"} </w:instrText>
      </w:r>
      <w:r w:rsidR="00BB2D39" w:rsidRPr="00B01580">
        <w:rPr>
          <w:rFonts w:ascii="Times New Roman" w:hAnsi="Times New Roman" w:cs="Times New Roman"/>
          <w:sz w:val="24"/>
          <w:szCs w:val="24"/>
        </w:rPr>
        <w:fldChar w:fldCharType="separate"/>
      </w:r>
      <w:r w:rsidR="00BB2D39" w:rsidRPr="00B01580">
        <w:rPr>
          <w:rFonts w:ascii="Times New Roman" w:hAnsi="Times New Roman" w:cs="Times New Roman"/>
          <w:sz w:val="24"/>
        </w:rPr>
        <w:t xml:space="preserve">Nettles et al., </w:t>
      </w:r>
      <w:r w:rsidR="005E6942">
        <w:rPr>
          <w:rFonts w:ascii="Times New Roman" w:hAnsi="Times New Roman" w:cs="Times New Roman"/>
          <w:sz w:val="24"/>
        </w:rPr>
        <w:t>(</w:t>
      </w:r>
      <w:r w:rsidR="00BB2D39" w:rsidRPr="00B01580">
        <w:rPr>
          <w:rFonts w:ascii="Times New Roman" w:hAnsi="Times New Roman" w:cs="Times New Roman"/>
          <w:sz w:val="24"/>
        </w:rPr>
        <w:t>2007)</w:t>
      </w:r>
      <w:r w:rsidR="00BB2D39" w:rsidRPr="00B01580">
        <w:rPr>
          <w:rFonts w:ascii="Times New Roman" w:hAnsi="Times New Roman" w:cs="Times New Roman"/>
          <w:sz w:val="24"/>
          <w:szCs w:val="24"/>
        </w:rPr>
        <w:fldChar w:fldCharType="end"/>
      </w:r>
      <w:r w:rsidR="005E6942">
        <w:rPr>
          <w:rFonts w:ascii="Times New Roman" w:hAnsi="Times New Roman" w:cs="Times New Roman"/>
          <w:sz w:val="24"/>
          <w:szCs w:val="24"/>
        </w:rPr>
        <w:t xml:space="preserve"> and </w:t>
      </w:r>
      <w:r w:rsidR="005E6942" w:rsidRPr="00B01580">
        <w:rPr>
          <w:rFonts w:ascii="Times New Roman" w:hAnsi="Times New Roman" w:cs="Times New Roman"/>
          <w:sz w:val="24"/>
          <w:szCs w:val="24"/>
        </w:rPr>
        <w:fldChar w:fldCharType="begin"/>
      </w:r>
      <w:r w:rsidR="00CC6B40">
        <w:rPr>
          <w:rFonts w:ascii="Times New Roman" w:hAnsi="Times New Roman" w:cs="Times New Roman"/>
          <w:sz w:val="24"/>
          <w:szCs w:val="24"/>
        </w:rPr>
        <w:instrText xml:space="preserve"> ADDIN ZOTERO_ITEM CSL_CITATION {"citationID":"6KxPE3TP","properties":{"formattedCitation":"(Nettles et al., 2007; Zhuang et al., 2012)","plainCitation":"(Nettles et al., 2007; Zhuang et al., 2012)","dontUpdate":true,"noteIndex":0},"citationItems":[{"id":201,"uris":["http://zotero.org/users/12789302/items/8DHFRY4E"],"itemData":{"id":201,"type":"article-journal","abstract":"The steroid hormone receptors are characterized by binding to relatively rigid, inflexible endogenous steroid ligands. Other members of the nuclear receptor superfamily bind to conformationally flexible lipids and show a corresponding degree of elasticity in the ligand-binding pocket. Here, we report the X-ray crystal structure of the oestrogen receptor α (ERα) bound to an oestradiol derivative with a prosthetic group, ortho- trifluoromethlyphenylvinyl, which binds in a novel extended pocket in the ligand-binding domain. Unlike ER antagonists with bulky side groups, this derivative is enclosed in the ligand-binding pocket, and acts as a potent agonist. This work shows that steroid hormone receptors can interact with a wider array of pharmacophores than previously thought through structural plasticity in the ligand-binding pocket.","container-title":"EMBO Reports","DOI":"10.1038/sj.embor.7400963","ISSN":"1469-221X","issue":"6","journalAbbreviation":"EMBO Rep","note":"PMID: 17468738\nPMCID: PMC2002528","page":"563-568","source":"PubMed Central","title":"Structural plasticity in the oestrogen receptor ligand-binding domain","volume":"8","author":[{"family":"Nettles","given":"Kendall W"},{"family":"Bruning","given":"John B"},{"family":"Gil","given":"German"},{"family":"O'Neill","given":"Erin E"},{"family":"Nowak","given":"Jason"},{"family":"Hughs","given":"Alun"},{"family":"Kim","given":"Younchang"},{"family":"DeSombre","given":"Eugene R"},{"family":"Dilis","given":"Robert"},{"family":"Hanson","given":"Robert N"},{"family":"Joachimiak","given":"Andrzej"},{"family":"Greene","given":"Geoffrey L"}],"issued":{"date-parts":[["2007",6]]}}},{"id":317,"uris":["http://zotero.org/users/12789302/items/23L9A4JR"],"itemData":{"id":317,"type":"article-journal","abstract":"Abstract\n            \n              Dichlorodiphenyltrichloroethane (DDT) is ubiquitous in the environment, and the exposure to DDT and its related pesticides has long been linked to endocrine disruption. The mechanism of endocrine disruption toward targeted receptors, however, remains unclear. Probing the molecular recognition of DDT analogs by targeted receptors at the atomic level is critical for deciphering this mechanism. Molecular dynamics (MD) simulations were applied to probe the molecular recognition process of DDT and its five analogs, including dichlordiphenyldichloroethylene (DDE), dichlorodiphenyldichloroethane (DDD), methoxychlor (MXC),\n              p\n              ,\n              p\n              ′‐hydroxy‐DDT (HPTE), and dicofol by human estrogen receptor (ER) α and human ER‐related receptor (ERR) γ. Van der Waals interactions mainly drive the interactions of DDT analogs with ERα ligand‐binding domain (LBD) and ERRγ LBD. Minor structural changes of DDT analogs in the number and position of chlorine and phenolic hydroxyl moiety cause differences in binding modes through aromatic stacking and hydrogen bonding and thus affect differently conformational changes of ERα LBD and ERRγ LBD. The binding of DDT analogs affects the helix 12 orientation of ERα LBD but causes no rearrangement of helix 12 of ERRγ LBD. These results extend our understanding of how DDT analogs exert their estrogen‐disrupting effects toward different receptors via multiple mechanisms.  Environ. Toxicol. Chem. 2012; 31: 2597–2605. © 2012 SETAC","container-title":"Environmental Toxicology and Chemistry","DOI":"10.1002/etc.1986","ISSN":"0730-7268, 1552-8618","issue":"11","journalAbbreviation":"Enviro Toxic and Chemistry","language":"en","page":"2597-2605","source":"DOI.org (Crossref)","title":"Distinct mechanisms of endocrine disruption of DDT‐related pesticides toward estrogen receptor α and estrogen‐related receptor γ","volume":"31","author":[{"family":"Zhuang","given":"Shulin"},{"family":"Zhang","given":"Jing"},{"family":"Wen","given":"Yuezhong"},{"family":"Zhang","given":"Chunlong"},{"family":"Liu","given":"Weiping"}],"issued":{"date-parts":[["2012",11]]}}}],"schema":"https://github.com/citation-style-language/schema/raw/master/csl-citation.json"} </w:instrText>
      </w:r>
      <w:r w:rsidR="005E6942" w:rsidRPr="00B01580">
        <w:rPr>
          <w:rFonts w:ascii="Times New Roman" w:hAnsi="Times New Roman" w:cs="Times New Roman"/>
          <w:sz w:val="24"/>
          <w:szCs w:val="24"/>
        </w:rPr>
        <w:fldChar w:fldCharType="separate"/>
      </w:r>
      <w:r w:rsidR="005E6942">
        <w:rPr>
          <w:rFonts w:ascii="Times New Roman" w:hAnsi="Times New Roman" w:cs="Times New Roman"/>
          <w:sz w:val="24"/>
        </w:rPr>
        <w:t xml:space="preserve"> </w:t>
      </w:r>
      <w:r w:rsidR="005E6942" w:rsidRPr="002943C4">
        <w:rPr>
          <w:rFonts w:ascii="Times New Roman" w:hAnsi="Times New Roman" w:cs="Times New Roman"/>
          <w:sz w:val="24"/>
          <w:highlight w:val="yellow"/>
        </w:rPr>
        <w:t>Zhuang et al., (2012).</w:t>
      </w:r>
      <w:r w:rsidR="005E6942" w:rsidRPr="00EF070C">
        <w:rPr>
          <w:rFonts w:ascii="Times New Roman" w:hAnsi="Times New Roman" w:cs="Times New Roman"/>
          <w:sz w:val="24"/>
        </w:rPr>
        <w:t xml:space="preserve"> </w:t>
      </w:r>
      <w:r w:rsidR="005E6942" w:rsidRPr="00B01580">
        <w:rPr>
          <w:rFonts w:ascii="Times New Roman" w:hAnsi="Times New Roman" w:cs="Times New Roman"/>
          <w:sz w:val="24"/>
          <w:szCs w:val="24"/>
        </w:rPr>
        <w:fldChar w:fldCharType="end"/>
      </w:r>
    </w:p>
    <w:p w14:paraId="5F079183" w14:textId="57538971" w:rsidR="00AC105F" w:rsidRPr="00B01580" w:rsidRDefault="00FA29E7" w:rsidP="00E544F3">
      <w:pPr>
        <w:spacing w:line="480" w:lineRule="auto"/>
        <w:jc w:val="both"/>
        <w:rPr>
          <w:rFonts w:ascii="Times New Roman" w:hAnsi="Times New Roman" w:cs="Times New Roman"/>
          <w:sz w:val="24"/>
          <w:szCs w:val="24"/>
        </w:rPr>
      </w:pPr>
      <w:r w:rsidRPr="00B01580">
        <w:rPr>
          <w:rFonts w:ascii="Times New Roman" w:hAnsi="Times New Roman" w:cs="Times New Roman"/>
          <w:sz w:val="24"/>
          <w:szCs w:val="24"/>
        </w:rPr>
        <w:lastRenderedPageBreak/>
        <w:t>.</w:t>
      </w:r>
      <w:r w:rsidR="00AC105F" w:rsidRPr="00B01580">
        <w:rPr>
          <w:rFonts w:ascii="Times New Roman" w:hAnsi="Times New Roman" w:cs="Times New Roman"/>
          <w:noProof/>
          <w:sz w:val="24"/>
          <w:szCs w:val="24"/>
          <w:lang w:val="en-IN" w:eastAsia="en-IN"/>
        </w:rPr>
        <w:drawing>
          <wp:inline distT="0" distB="0" distL="0" distR="0" wp14:anchorId="667D3FE4" wp14:editId="6E08EC4F">
            <wp:extent cx="5943600" cy="4771966"/>
            <wp:effectExtent l="0" t="0" r="0" b="0"/>
            <wp:docPr id="4" name="Picture 4" descr="M:\PhD Work\Estrogen\Photos\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hD Work\Estrogen\Photos\Fig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771966"/>
                    </a:xfrm>
                    <a:prstGeom prst="rect">
                      <a:avLst/>
                    </a:prstGeom>
                    <a:noFill/>
                    <a:ln>
                      <a:noFill/>
                    </a:ln>
                  </pic:spPr>
                </pic:pic>
              </a:graphicData>
            </a:graphic>
          </wp:inline>
        </w:drawing>
      </w:r>
    </w:p>
    <w:p w14:paraId="4066322B" w14:textId="77777777" w:rsidR="00AC105F" w:rsidRPr="00B01580" w:rsidRDefault="00A714AB" w:rsidP="00485809">
      <w:pPr>
        <w:tabs>
          <w:tab w:val="left" w:pos="2544"/>
        </w:tabs>
        <w:spacing w:after="0" w:line="240" w:lineRule="auto"/>
        <w:jc w:val="both"/>
        <w:rPr>
          <w:rFonts w:ascii="Times New Roman" w:hAnsi="Times New Roman" w:cs="Times New Roman"/>
          <w:b/>
          <w:sz w:val="24"/>
          <w:szCs w:val="24"/>
        </w:rPr>
      </w:pPr>
      <w:r w:rsidRPr="00B01580">
        <w:rPr>
          <w:rFonts w:ascii="Times New Roman" w:hAnsi="Times New Roman" w:cs="Times New Roman"/>
          <w:b/>
          <w:sz w:val="24"/>
          <w:szCs w:val="24"/>
        </w:rPr>
        <w:t>Fig. 1</w:t>
      </w:r>
      <w:r w:rsidR="00AC105F" w:rsidRPr="00B01580">
        <w:rPr>
          <w:rFonts w:ascii="Times New Roman" w:hAnsi="Times New Roman" w:cs="Times New Roman"/>
          <w:b/>
          <w:sz w:val="24"/>
          <w:szCs w:val="24"/>
        </w:rPr>
        <w:t>. Interaction diagrams of the ligand-binding domain of ERα (PDB ID-5WGD) with its ligands: (A) Estradiol; (B) Dicofol.</w:t>
      </w:r>
    </w:p>
    <w:p w14:paraId="2B9F84D2" w14:textId="77777777" w:rsidR="00485809" w:rsidRPr="00B01580" w:rsidRDefault="00485809" w:rsidP="00485809">
      <w:pPr>
        <w:tabs>
          <w:tab w:val="left" w:pos="2544"/>
        </w:tabs>
        <w:spacing w:after="0" w:line="480" w:lineRule="auto"/>
        <w:jc w:val="both"/>
        <w:rPr>
          <w:rFonts w:ascii="Times New Roman" w:hAnsi="Times New Roman" w:cs="Times New Roman"/>
          <w:sz w:val="24"/>
          <w:szCs w:val="24"/>
        </w:rPr>
      </w:pPr>
    </w:p>
    <w:p w14:paraId="21B74708" w14:textId="77777777" w:rsidR="00F61F96" w:rsidRPr="00B01580" w:rsidRDefault="00F61F96" w:rsidP="00666B11">
      <w:pPr>
        <w:autoSpaceDE w:val="0"/>
        <w:autoSpaceDN w:val="0"/>
        <w:adjustRightInd w:val="0"/>
        <w:spacing w:after="0" w:line="480" w:lineRule="auto"/>
        <w:jc w:val="both"/>
        <w:rPr>
          <w:rFonts w:ascii="Times New Roman" w:hAnsi="Times New Roman" w:cs="Times New Roman"/>
          <w:b/>
          <w:sz w:val="24"/>
          <w:szCs w:val="24"/>
        </w:rPr>
      </w:pPr>
    </w:p>
    <w:p w14:paraId="0F2CB01D" w14:textId="77777777" w:rsidR="00E36C56" w:rsidRPr="00B01580" w:rsidRDefault="00E36C56" w:rsidP="00666B11">
      <w:pPr>
        <w:autoSpaceDE w:val="0"/>
        <w:autoSpaceDN w:val="0"/>
        <w:adjustRightInd w:val="0"/>
        <w:spacing w:after="0" w:line="480" w:lineRule="auto"/>
        <w:jc w:val="both"/>
        <w:rPr>
          <w:rFonts w:ascii="Times New Roman" w:hAnsi="Times New Roman" w:cs="Times New Roman"/>
          <w:b/>
          <w:sz w:val="24"/>
          <w:szCs w:val="24"/>
        </w:rPr>
      </w:pPr>
      <w:r w:rsidRPr="00B01580">
        <w:rPr>
          <w:rFonts w:ascii="Times New Roman" w:hAnsi="Times New Roman" w:cs="Times New Roman"/>
          <w:b/>
          <w:sz w:val="24"/>
          <w:szCs w:val="24"/>
        </w:rPr>
        <w:t>Binding Free Energy Calculations by MM GBSA:</w:t>
      </w:r>
    </w:p>
    <w:p w14:paraId="406CF079" w14:textId="4B08162A" w:rsidR="00E36C56" w:rsidRPr="00B15D8F" w:rsidRDefault="00E36C56" w:rsidP="00666B11">
      <w:pPr>
        <w:autoSpaceDE w:val="0"/>
        <w:autoSpaceDN w:val="0"/>
        <w:adjustRightInd w:val="0"/>
        <w:spacing w:after="0" w:line="480" w:lineRule="auto"/>
        <w:ind w:right="90" w:firstLine="720"/>
        <w:jc w:val="both"/>
        <w:rPr>
          <w:rFonts w:ascii="Times New Roman" w:hAnsi="Times New Roman" w:cs="Times New Roman"/>
          <w:sz w:val="24"/>
          <w:szCs w:val="24"/>
        </w:rPr>
      </w:pPr>
      <w:r w:rsidRPr="00B01580">
        <w:rPr>
          <w:rFonts w:ascii="Times New Roman" w:hAnsi="Times New Roman" w:cs="Times New Roman"/>
          <w:sz w:val="24"/>
          <w:szCs w:val="24"/>
        </w:rPr>
        <w:t>In thermodynamics, free energy refers to the amount of internal energy of the system that can be used to do work, and it determines the direction of the thermodynamic process as well as the probability that the system will remain in a given state</w:t>
      </w:r>
      <w:r w:rsidR="00FE2B05" w:rsidRPr="00B01580">
        <w:rPr>
          <w:rFonts w:ascii="Times New Roman" w:hAnsi="Times New Roman" w:cs="Times New Roman"/>
          <w:sz w:val="24"/>
          <w:szCs w:val="24"/>
        </w:rPr>
        <w:t xml:space="preserve">. </w:t>
      </w:r>
      <w:r w:rsidR="00696A02" w:rsidRPr="00B01580">
        <w:rPr>
          <w:rFonts w:ascii="Times New Roman" w:hAnsi="Times New Roman" w:cs="Times New Roman"/>
          <w:sz w:val="24"/>
          <w:szCs w:val="24"/>
        </w:rPr>
        <w:t xml:space="preserve">Since experimental measurements of the thermodynamic properties of biomolecular systems are often expensive </w:t>
      </w:r>
      <w:r w:rsidR="00696A02" w:rsidRPr="00B01580">
        <w:rPr>
          <w:rFonts w:ascii="Times New Roman" w:hAnsi="Times New Roman" w:cs="Times New Roman"/>
          <w:sz w:val="24"/>
          <w:szCs w:val="24"/>
        </w:rPr>
        <w:lastRenderedPageBreak/>
        <w:t xml:space="preserve">and time-consuming, accurate theoretical calculations of their free energies by numerical simulation are becoming more and more important in many research fields, such as rational drug design, protein folding, protein–protein interactions </w:t>
      </w:r>
      <w:r w:rsidR="00D66394" w:rsidRPr="00B01580">
        <w:rPr>
          <w:rFonts w:ascii="Times New Roman" w:hAnsi="Times New Roman" w:cs="Times New Roman"/>
          <w:sz w:val="24"/>
          <w:szCs w:val="24"/>
        </w:rPr>
        <w:fldChar w:fldCharType="begin"/>
      </w:r>
      <w:r w:rsidR="00D66394" w:rsidRPr="00B01580">
        <w:rPr>
          <w:rFonts w:ascii="Times New Roman" w:hAnsi="Times New Roman" w:cs="Times New Roman"/>
          <w:sz w:val="24"/>
          <w:szCs w:val="24"/>
        </w:rPr>
        <w:instrText xml:space="preserve"> ADDIN ZOTERO_ITEM CSL_CITATION {"citationID":"W6ti7G7t","properties":{"formattedCitation":"(Wang et al., 2019)","plainCitation":"(Wang et al., 2019)","noteIndex":0},"citationItems":[{"id":191,"uris":["http://zotero.org/users/12789302/items/AE9CGS3H"],"itemData":{"id":191,"type":"article-journal","abstract":"Molecular mechanics Poisson–Boltzmann surface area (MM/PBSA) and molecular mechanics generalized Born surface area (MM/GBSA) are arguably very popular methods for binding free energy prediction since they are more accurate than most scoring functions of molecular docking and less computationally demanding than alchemical free energy methods. MM/PBSA and MM/GBSA have been widely used in biomolecular studies such as protein folding, protein–ligand binding, protein–protein interaction, etc. In this review, methods to adjust the polar solvation energy and to improve the performance of MM/PBSA and MM/GBSA calculations are reviewed and discussed. The latest applications of MM/GBSA and MM/PBSA in drug design are also presented. This review intends to provide readers with guidance for practically applying MM/PBSA and MM/GBSA in drug design and related research fields.","container-title":"Chemical Reviews","DOI":"10.1021/acs.chemrev.9b00055","ISSN":"0009-2665","issue":"16","journalAbbreviation":"Chem. Rev.","note":"publisher: American Chemical Society","page":"9478-9508","source":"ACS Publications","title":"End-Point Binding Free Energy Calculation with MM/PBSA and MM/GBSA: Strategies and Applications in Drug Design","title-short":"End-Point Binding Free Energy Calculation with MM/PBSA and MM/GBSA","volume":"119","author":[{"family":"Wang","given":"Ercheng"},{"family":"Sun","given":"Huiyong"},{"family":"Wang","given":"Junmei"},{"family":"Wang","given":"Zhe"},{"family":"Liu","given":"Hui"},{"family":"Zhang","given":"John Z. H."},{"family":"Hou","given":"Tingjun"}],"issued":{"date-parts":[["2019",8,28]]}}}],"schema":"https://github.com/citation-style-language/schema/raw/master/csl-citation.json"} </w:instrText>
      </w:r>
      <w:r w:rsidR="00D66394" w:rsidRPr="00B01580">
        <w:rPr>
          <w:rFonts w:ascii="Times New Roman" w:hAnsi="Times New Roman" w:cs="Times New Roman"/>
          <w:sz w:val="24"/>
          <w:szCs w:val="24"/>
        </w:rPr>
        <w:fldChar w:fldCharType="separate"/>
      </w:r>
      <w:r w:rsidR="00D66394" w:rsidRPr="00B01580">
        <w:rPr>
          <w:rFonts w:ascii="Times New Roman" w:hAnsi="Times New Roman" w:cs="Times New Roman"/>
          <w:sz w:val="24"/>
        </w:rPr>
        <w:t>(Wang et al., 2019)</w:t>
      </w:r>
      <w:r w:rsidR="00D66394" w:rsidRPr="00B01580">
        <w:rPr>
          <w:rFonts w:ascii="Times New Roman" w:hAnsi="Times New Roman" w:cs="Times New Roman"/>
          <w:sz w:val="24"/>
          <w:szCs w:val="24"/>
        </w:rPr>
        <w:fldChar w:fldCharType="end"/>
      </w:r>
      <w:r w:rsidR="00F52A57">
        <w:rPr>
          <w:rFonts w:ascii="Times New Roman" w:hAnsi="Times New Roman" w:cs="Times New Roman"/>
          <w:color w:val="FF0000"/>
          <w:sz w:val="24"/>
          <w:szCs w:val="24"/>
        </w:rPr>
        <w:t>.</w:t>
      </w:r>
      <w:r w:rsidR="00696A02" w:rsidRPr="00B01580">
        <w:rPr>
          <w:rFonts w:ascii="Times New Roman" w:hAnsi="Times New Roman" w:cs="Times New Roman"/>
          <w:sz w:val="24"/>
          <w:szCs w:val="24"/>
        </w:rPr>
        <w:t xml:space="preserve"> </w:t>
      </w:r>
      <w:r w:rsidRPr="00B01580">
        <w:rPr>
          <w:rFonts w:ascii="Times New Roman" w:hAnsi="Times New Roman" w:cs="Times New Roman"/>
          <w:sz w:val="24"/>
          <w:szCs w:val="24"/>
        </w:rPr>
        <w:t>The MM energy is calculated wi</w:t>
      </w:r>
      <w:r w:rsidR="00CB42CE" w:rsidRPr="00B01580">
        <w:rPr>
          <w:rFonts w:ascii="Times New Roman" w:hAnsi="Times New Roman" w:cs="Times New Roman"/>
          <w:sz w:val="24"/>
          <w:szCs w:val="24"/>
        </w:rPr>
        <w:t xml:space="preserve">th the OPLS protein force-field </w:t>
      </w:r>
      <w:r w:rsidRPr="00B01580">
        <w:rPr>
          <w:rFonts w:ascii="Times New Roman" w:hAnsi="Times New Roman" w:cs="Times New Roman"/>
          <w:sz w:val="24"/>
          <w:szCs w:val="24"/>
        </w:rPr>
        <w:t xml:space="preserve">enhanced by several physics-based corrections. In order to gain insight into the contribution spectrum of binding energy for </w:t>
      </w:r>
      <w:r w:rsidR="00CB42CE" w:rsidRPr="00B01580">
        <w:rPr>
          <w:rFonts w:ascii="Times New Roman" w:hAnsi="Times New Roman" w:cs="Times New Roman"/>
          <w:sz w:val="24"/>
          <w:szCs w:val="24"/>
        </w:rPr>
        <w:t>estra</w:t>
      </w:r>
      <w:r w:rsidR="00695ADE" w:rsidRPr="00B01580">
        <w:rPr>
          <w:rFonts w:ascii="Times New Roman" w:hAnsi="Times New Roman" w:cs="Times New Roman"/>
          <w:sz w:val="24"/>
          <w:szCs w:val="24"/>
        </w:rPr>
        <w:t>diol</w:t>
      </w:r>
      <w:r w:rsidRPr="00B01580">
        <w:rPr>
          <w:rFonts w:ascii="Times New Roman" w:hAnsi="Times New Roman" w:cs="Times New Roman"/>
          <w:sz w:val="24"/>
          <w:szCs w:val="24"/>
        </w:rPr>
        <w:t xml:space="preserve"> and dicofol to </w:t>
      </w:r>
      <w:r w:rsidR="00695ADE" w:rsidRPr="00B01580">
        <w:rPr>
          <w:rFonts w:ascii="Times New Roman" w:hAnsi="Times New Roman" w:cs="Times New Roman"/>
          <w:sz w:val="24"/>
          <w:szCs w:val="24"/>
        </w:rPr>
        <w:t xml:space="preserve">estrogen </w:t>
      </w:r>
      <w:r w:rsidRPr="00B01580">
        <w:rPr>
          <w:rFonts w:ascii="Times New Roman" w:hAnsi="Times New Roman" w:cs="Times New Roman"/>
          <w:sz w:val="24"/>
          <w:szCs w:val="24"/>
        </w:rPr>
        <w:t xml:space="preserve">receptor, the total energy contributions during the </w:t>
      </w:r>
      <w:r w:rsidR="00695ADE" w:rsidRPr="00B01580">
        <w:rPr>
          <w:rFonts w:ascii="Times New Roman" w:hAnsi="Times New Roman" w:cs="Times New Roman"/>
          <w:sz w:val="24"/>
          <w:szCs w:val="24"/>
        </w:rPr>
        <w:t xml:space="preserve">docking studies </w:t>
      </w:r>
      <w:r w:rsidRPr="00B01580">
        <w:rPr>
          <w:rFonts w:ascii="Times New Roman" w:hAnsi="Times New Roman" w:cs="Times New Roman"/>
          <w:sz w:val="24"/>
          <w:szCs w:val="24"/>
        </w:rPr>
        <w:t>were calculated for each system using the MM-GBSA m</w:t>
      </w:r>
      <w:r w:rsidR="00695ADE" w:rsidRPr="00B01580">
        <w:rPr>
          <w:rFonts w:ascii="Times New Roman" w:hAnsi="Times New Roman" w:cs="Times New Roman"/>
          <w:sz w:val="24"/>
          <w:szCs w:val="24"/>
        </w:rPr>
        <w:t>ethod and were shown in (Table 2</w:t>
      </w:r>
      <w:r w:rsidRPr="00B15D8F">
        <w:rPr>
          <w:rFonts w:ascii="Times New Roman" w:hAnsi="Times New Roman" w:cs="Times New Roman"/>
          <w:sz w:val="24"/>
          <w:szCs w:val="24"/>
        </w:rPr>
        <w:t>)</w:t>
      </w:r>
      <w:r w:rsidR="00B15D8F" w:rsidRPr="00B15D8F">
        <w:rPr>
          <w:rFonts w:ascii="Times New Roman" w:hAnsi="Times New Roman" w:cs="Times New Roman"/>
          <w:sz w:val="24"/>
          <w:szCs w:val="24"/>
        </w:rPr>
        <w:t>.</w:t>
      </w:r>
    </w:p>
    <w:p w14:paraId="13AAC986" w14:textId="10B4373B" w:rsidR="00CB78B5" w:rsidRDefault="00E36C56" w:rsidP="00CB78B5">
      <w:pPr>
        <w:autoSpaceDE w:val="0"/>
        <w:autoSpaceDN w:val="0"/>
        <w:adjustRightInd w:val="0"/>
        <w:spacing w:after="0" w:line="480" w:lineRule="auto"/>
        <w:ind w:right="90" w:firstLine="720"/>
        <w:jc w:val="both"/>
        <w:rPr>
          <w:rFonts w:ascii="Times New Roman" w:hAnsi="Times New Roman" w:cs="Times New Roman"/>
          <w:sz w:val="24"/>
          <w:szCs w:val="24"/>
        </w:rPr>
      </w:pPr>
      <w:r w:rsidRPr="00B01580">
        <w:rPr>
          <w:rFonts w:ascii="Times New Roman" w:hAnsi="Times New Roman" w:cs="Times New Roman"/>
          <w:sz w:val="24"/>
          <w:szCs w:val="24"/>
        </w:rPr>
        <w:t xml:space="preserve">Natural </w:t>
      </w:r>
      <w:r w:rsidR="00695ADE" w:rsidRPr="00B01580">
        <w:rPr>
          <w:rFonts w:ascii="Times New Roman" w:hAnsi="Times New Roman" w:cs="Times New Roman"/>
          <w:sz w:val="24"/>
          <w:szCs w:val="24"/>
        </w:rPr>
        <w:t xml:space="preserve">estrogenic hormone </w:t>
      </w:r>
      <w:r w:rsidR="00BE130C" w:rsidRPr="00B01580">
        <w:rPr>
          <w:rFonts w:ascii="Times New Roman" w:hAnsi="Times New Roman" w:cs="Times New Roman"/>
          <w:sz w:val="24"/>
          <w:szCs w:val="24"/>
        </w:rPr>
        <w:t>estradiol</w:t>
      </w:r>
      <w:r w:rsidRPr="00B01580">
        <w:rPr>
          <w:rFonts w:ascii="Times New Roman" w:hAnsi="Times New Roman" w:cs="Times New Roman"/>
          <w:sz w:val="24"/>
          <w:szCs w:val="24"/>
        </w:rPr>
        <w:t xml:space="preserve"> bound to the </w:t>
      </w:r>
      <w:r w:rsidR="00695ADE" w:rsidRPr="00B01580">
        <w:rPr>
          <w:rFonts w:ascii="Times New Roman" w:hAnsi="Times New Roman" w:cs="Times New Roman"/>
          <w:sz w:val="24"/>
          <w:szCs w:val="24"/>
        </w:rPr>
        <w:t xml:space="preserve">ER </w:t>
      </w:r>
      <w:r w:rsidRPr="00B01580">
        <w:rPr>
          <w:rFonts w:ascii="Times New Roman" w:hAnsi="Times New Roman" w:cs="Times New Roman"/>
          <w:sz w:val="24"/>
          <w:szCs w:val="24"/>
        </w:rPr>
        <w:t xml:space="preserve">with the strongest affinity </w:t>
      </w:r>
      <w:r w:rsidR="00695ADE" w:rsidRPr="00B01580">
        <w:rPr>
          <w:rFonts w:ascii="Times New Roman" w:hAnsi="Times New Roman" w:cs="Times New Roman"/>
          <w:sz w:val="24"/>
          <w:szCs w:val="24"/>
        </w:rPr>
        <w:t xml:space="preserve">of binding free energy </w:t>
      </w:r>
      <w:proofErr w:type="gramStart"/>
      <w:r w:rsidR="00695ADE" w:rsidRPr="00B01580">
        <w:rPr>
          <w:rFonts w:ascii="Times New Roman" w:hAnsi="Times New Roman" w:cs="Times New Roman"/>
          <w:sz w:val="24"/>
          <w:szCs w:val="24"/>
        </w:rPr>
        <w:t xml:space="preserve">of -111.01 </w:t>
      </w:r>
      <w:r w:rsidRPr="00B01580">
        <w:rPr>
          <w:rFonts w:ascii="Times New Roman" w:hAnsi="Times New Roman" w:cs="Times New Roman"/>
          <w:sz w:val="24"/>
          <w:szCs w:val="24"/>
        </w:rPr>
        <w:t>kcal/mol</w:t>
      </w:r>
      <w:proofErr w:type="gramEnd"/>
      <w:r w:rsidRPr="00B01580">
        <w:rPr>
          <w:rFonts w:ascii="Times New Roman" w:hAnsi="Times New Roman" w:cs="Times New Roman"/>
          <w:sz w:val="24"/>
          <w:szCs w:val="24"/>
        </w:rPr>
        <w:t xml:space="preserve">. However, dicofol is also binding to the </w:t>
      </w:r>
      <w:r w:rsidR="00695ADE" w:rsidRPr="00B01580">
        <w:rPr>
          <w:rFonts w:ascii="Times New Roman" w:hAnsi="Times New Roman" w:cs="Times New Roman"/>
          <w:sz w:val="24"/>
          <w:szCs w:val="24"/>
        </w:rPr>
        <w:t>ER</w:t>
      </w:r>
      <w:r w:rsidRPr="00B01580">
        <w:rPr>
          <w:rFonts w:ascii="Times New Roman" w:hAnsi="Times New Roman" w:cs="Times New Roman"/>
          <w:sz w:val="24"/>
          <w:szCs w:val="24"/>
        </w:rPr>
        <w:t xml:space="preserve"> with the total</w:t>
      </w:r>
      <w:r w:rsidR="00695ADE" w:rsidRPr="00B01580">
        <w:rPr>
          <w:rFonts w:ascii="Times New Roman" w:hAnsi="Times New Roman" w:cs="Times New Roman"/>
          <w:sz w:val="24"/>
          <w:szCs w:val="24"/>
        </w:rPr>
        <w:t xml:space="preserve"> binding free energies of -78.00</w:t>
      </w:r>
      <w:r w:rsidRPr="00B01580">
        <w:rPr>
          <w:rFonts w:ascii="Times New Roman" w:hAnsi="Times New Roman" w:cs="Times New Roman"/>
          <w:sz w:val="24"/>
          <w:szCs w:val="24"/>
        </w:rPr>
        <w:t xml:space="preserve">kcal/mol. </w:t>
      </w:r>
      <w:r w:rsidR="00695ADE" w:rsidRPr="00B01580">
        <w:rPr>
          <w:rFonts w:ascii="Times New Roman" w:hAnsi="Times New Roman" w:cs="Times New Roman"/>
          <w:sz w:val="24"/>
          <w:szCs w:val="24"/>
        </w:rPr>
        <w:t>It indicates dicofol binds to ER</w:t>
      </w:r>
      <w:r w:rsidRPr="00B01580">
        <w:rPr>
          <w:rFonts w:ascii="Times New Roman" w:hAnsi="Times New Roman" w:cs="Times New Roman"/>
          <w:sz w:val="24"/>
          <w:szCs w:val="24"/>
        </w:rPr>
        <w:t xml:space="preserve"> with slightly lowered binding energy as compared to </w:t>
      </w:r>
      <w:r w:rsidR="00E35E49" w:rsidRPr="00B01580">
        <w:rPr>
          <w:rFonts w:ascii="Times New Roman" w:hAnsi="Times New Roman" w:cs="Times New Roman"/>
          <w:sz w:val="24"/>
          <w:szCs w:val="24"/>
        </w:rPr>
        <w:t>estra</w:t>
      </w:r>
      <w:r w:rsidR="00695ADE" w:rsidRPr="00B01580">
        <w:rPr>
          <w:rFonts w:ascii="Times New Roman" w:hAnsi="Times New Roman" w:cs="Times New Roman"/>
          <w:sz w:val="24"/>
          <w:szCs w:val="24"/>
        </w:rPr>
        <w:t>diol</w:t>
      </w:r>
      <w:r w:rsidRPr="00B01580">
        <w:rPr>
          <w:rFonts w:ascii="Times New Roman" w:hAnsi="Times New Roman" w:cs="Times New Roman"/>
          <w:sz w:val="24"/>
          <w:szCs w:val="24"/>
        </w:rPr>
        <w:t>. The total contribution of various energy components of binding f</w:t>
      </w:r>
      <w:r w:rsidR="00695ADE" w:rsidRPr="00B01580">
        <w:rPr>
          <w:rFonts w:ascii="Times New Roman" w:hAnsi="Times New Roman" w:cs="Times New Roman"/>
          <w:sz w:val="24"/>
          <w:szCs w:val="24"/>
        </w:rPr>
        <w:t>ree energies are sown in Table 2</w:t>
      </w:r>
      <w:r w:rsidRPr="00B01580">
        <w:rPr>
          <w:rFonts w:ascii="Times New Roman" w:hAnsi="Times New Roman" w:cs="Times New Roman"/>
          <w:sz w:val="24"/>
          <w:szCs w:val="24"/>
        </w:rPr>
        <w:t xml:space="preserve">. </w:t>
      </w:r>
      <w:r w:rsidR="00E35E49" w:rsidRPr="00B01580">
        <w:rPr>
          <w:rFonts w:ascii="Times New Roman" w:hAnsi="Times New Roman" w:cs="Times New Roman"/>
          <w:sz w:val="24"/>
          <w:szCs w:val="24"/>
        </w:rPr>
        <w:t>The current study indicates that dicofol has greater covalent and lipophilic binding potencies to the ER than does estradiol in the binding site.</w:t>
      </w:r>
      <w:r w:rsidRPr="00B01580">
        <w:rPr>
          <w:rFonts w:ascii="Times New Roman" w:hAnsi="Times New Roman" w:cs="Times New Roman"/>
          <w:sz w:val="24"/>
          <w:szCs w:val="24"/>
        </w:rPr>
        <w:t xml:space="preserve"> </w:t>
      </w:r>
      <w:r w:rsidR="00CB42CE" w:rsidRPr="00B01580">
        <w:rPr>
          <w:rFonts w:ascii="Times New Roman" w:hAnsi="Times New Roman" w:cs="Times New Roman"/>
          <w:sz w:val="24"/>
          <w:szCs w:val="24"/>
        </w:rPr>
        <w:t>According to our calculations the ligand binds stronger</w:t>
      </w:r>
      <w:r w:rsidR="00BA1651" w:rsidRPr="00B01580">
        <w:rPr>
          <w:rFonts w:ascii="Times New Roman" w:hAnsi="Times New Roman" w:cs="Times New Roman"/>
          <w:sz w:val="24"/>
          <w:szCs w:val="24"/>
        </w:rPr>
        <w:t xml:space="preserve"> </w:t>
      </w:r>
      <w:r w:rsidR="00CB42CE" w:rsidRPr="00B01580">
        <w:rPr>
          <w:rFonts w:ascii="Times New Roman" w:hAnsi="Times New Roman" w:cs="Times New Roman"/>
          <w:sz w:val="24"/>
          <w:szCs w:val="24"/>
        </w:rPr>
        <w:t xml:space="preserve">to the </w:t>
      </w:r>
      <w:r w:rsidR="00BA1651" w:rsidRPr="00B01580">
        <w:rPr>
          <w:rFonts w:ascii="Times New Roman" w:hAnsi="Times New Roman" w:cs="Times New Roman"/>
          <w:sz w:val="24"/>
          <w:szCs w:val="24"/>
        </w:rPr>
        <w:t xml:space="preserve">ER </w:t>
      </w:r>
      <w:r w:rsidR="00CB42CE" w:rsidRPr="00B01580">
        <w:rPr>
          <w:rFonts w:ascii="Times New Roman" w:hAnsi="Times New Roman" w:cs="Times New Roman"/>
          <w:sz w:val="24"/>
          <w:szCs w:val="24"/>
        </w:rPr>
        <w:t xml:space="preserve">due to its closer contacts with </w:t>
      </w:r>
      <w:r w:rsidR="00BA1651" w:rsidRPr="00B01580">
        <w:rPr>
          <w:rFonts w:ascii="Times New Roman" w:hAnsi="Times New Roman" w:cs="Times New Roman"/>
          <w:sz w:val="24"/>
          <w:szCs w:val="24"/>
        </w:rPr>
        <w:t>Phe404</w:t>
      </w:r>
      <w:r w:rsidR="00CB42CE" w:rsidRPr="00B01580">
        <w:rPr>
          <w:rFonts w:ascii="Times New Roman" w:hAnsi="Times New Roman" w:cs="Times New Roman"/>
          <w:sz w:val="24"/>
          <w:szCs w:val="24"/>
        </w:rPr>
        <w:t xml:space="preserve"> and </w:t>
      </w:r>
      <w:r w:rsidR="00BA1651" w:rsidRPr="00B01580">
        <w:rPr>
          <w:rFonts w:ascii="Times New Roman" w:hAnsi="Times New Roman" w:cs="Times New Roman"/>
          <w:sz w:val="24"/>
          <w:szCs w:val="24"/>
        </w:rPr>
        <w:t>Arg394</w:t>
      </w:r>
      <w:r w:rsidR="00CB42CE" w:rsidRPr="00B01580">
        <w:rPr>
          <w:rFonts w:ascii="Times New Roman" w:hAnsi="Times New Roman" w:cs="Times New Roman"/>
          <w:sz w:val="24"/>
          <w:szCs w:val="24"/>
        </w:rPr>
        <w:t xml:space="preserve">. </w:t>
      </w:r>
      <w:r w:rsidR="00BA1651" w:rsidRPr="00B01580">
        <w:rPr>
          <w:rFonts w:ascii="Times New Roman" w:hAnsi="Times New Roman" w:cs="Times New Roman"/>
          <w:sz w:val="24"/>
          <w:szCs w:val="24"/>
        </w:rPr>
        <w:t xml:space="preserve">Therefore, stabilization of the interaction in the biding site is another explanation for the remarkable agonistic activity of </w:t>
      </w:r>
      <w:proofErr w:type="spellStart"/>
      <w:r w:rsidR="00BA1651" w:rsidRPr="00B01580">
        <w:rPr>
          <w:rFonts w:ascii="Times New Roman" w:hAnsi="Times New Roman" w:cs="Times New Roman"/>
          <w:sz w:val="24"/>
          <w:szCs w:val="24"/>
        </w:rPr>
        <w:t>dicofol</w:t>
      </w:r>
      <w:proofErr w:type="spellEnd"/>
      <w:r w:rsidR="00CB78B5">
        <w:rPr>
          <w:rFonts w:ascii="Times New Roman" w:hAnsi="Times New Roman" w:cs="Times New Roman"/>
          <w:sz w:val="24"/>
          <w:szCs w:val="24"/>
        </w:rPr>
        <w:t>.</w:t>
      </w:r>
      <w:r w:rsidR="00CB78B5" w:rsidRPr="00CB78B5">
        <w:t xml:space="preserve"> </w:t>
      </w:r>
      <w:r w:rsidR="00CB78B5" w:rsidRPr="00CB78B5">
        <w:rPr>
          <w:rFonts w:ascii="Times New Roman" w:hAnsi="Times New Roman" w:cs="Times New Roman"/>
          <w:sz w:val="24"/>
          <w:szCs w:val="24"/>
        </w:rPr>
        <w:t>The findings are consistent with those of</w:t>
      </w:r>
      <w:r w:rsidR="00CB78B5">
        <w:rPr>
          <w:rFonts w:ascii="Times New Roman" w:hAnsi="Times New Roman" w:cs="Times New Roman"/>
          <w:sz w:val="24"/>
          <w:szCs w:val="24"/>
        </w:rPr>
        <w:t xml:space="preserve"> </w:t>
      </w:r>
      <w:r w:rsidR="00CB78B5">
        <w:rPr>
          <w:rFonts w:ascii="Times New Roman" w:hAnsi="Times New Roman" w:cs="Times New Roman"/>
          <w:sz w:val="24"/>
          <w:szCs w:val="24"/>
        </w:rPr>
        <w:fldChar w:fldCharType="begin"/>
      </w:r>
      <w:r w:rsidR="00CB78B5">
        <w:rPr>
          <w:rFonts w:ascii="Times New Roman" w:hAnsi="Times New Roman" w:cs="Times New Roman"/>
          <w:sz w:val="24"/>
          <w:szCs w:val="24"/>
        </w:rPr>
        <w:instrText xml:space="preserve"> ADDIN ZOTERO_ITEM CSL_CITATION {"citationID":"Yt8ldmpM","properties":{"formattedCitation":"(Zhuang et al., 2012)","plainCitation":"(Zhuang et al., 2012)","noteIndex":0},"citationItems":[{"id":317,"uris":["http://zotero.org/users/12789302/items/23L9A4JR"],"itemData":{"id":317,"type":"article-journal","abstract":"Abstract\n            \n              Dichlorodiphenyltrichloroethane (DDT) is ubiquitous in the environment, and the exposure to DDT and its related pesticides has long been linked to endocrine disruption. The mechanism of endocrine disruption toward targeted receptors, however, remains unclear. Probing the molecular recognition of DDT analogs by targeted receptors at the atomic level is critical for deciphering this mechanism. Molecular dynamics (MD) simulations were applied to probe the molecular recognition process of DDT and its five analogs, including dichlordiphenyldichloroethylene (DDE), dichlorodiphenyldichloroethane (DDD), methoxychlor (MXC),\n              p\n              ,\n              p\n              ′‐hydroxy‐DDT (HPTE), and dicofol by human estrogen receptor (ER) α and human ER‐related receptor (ERR) γ. Van der Waals interactions mainly drive the interactions of DDT analogs with ERα ligand‐binding domain (LBD) and ERRγ LBD. Minor structural changes of DDT analogs in the number and position of chlorine and phenolic hydroxyl moiety cause differences in binding modes through aromatic stacking and hydrogen bonding and thus affect differently conformational changes of ERα LBD and ERRγ LBD. The binding of DDT analogs affects the helix 12 orientation of ERα LBD but causes no rearrangement of helix 12 of ERRγ LBD. These results extend our understanding of how DDT analogs exert their estrogen‐disrupting effects toward different receptors via multiple mechanisms.  Environ. Toxicol. Chem. 2012; 31: 2597–2605. © 2012 SETAC","container-title":"Environmental Toxicology and Chemistry","DOI":"10.1002/etc.1986","ISSN":"0730-7268, 1552-8618","issue":"11","journalAbbreviation":"Enviro Toxic and Chemistry","language":"en","page":"2597-2605","source":"DOI.org (Crossref)","title":"Distinct mechanisms of endocrine disruption of DDT‐related pesticides toward estrogen receptor α and estrogen‐related receptor γ","volume":"31","author":[{"family":"Zhuang","given":"Shulin"},{"family":"Zhang","given":"Jing"},{"family":"Wen","given":"Yuezhong"},{"family":"Zhang","given":"Chunlong"},{"family":"Liu","given":"Weiping"}],"issued":{"date-parts":[["2012",11]]}}}],"schema":"https://github.com/citation-style-language/schema/raw/master/csl-citation.json"} </w:instrText>
      </w:r>
      <w:r w:rsidR="00CB78B5">
        <w:rPr>
          <w:rFonts w:ascii="Times New Roman" w:hAnsi="Times New Roman" w:cs="Times New Roman"/>
          <w:sz w:val="24"/>
          <w:szCs w:val="24"/>
        </w:rPr>
        <w:fldChar w:fldCharType="separate"/>
      </w:r>
      <w:r w:rsidR="00CB78B5" w:rsidRPr="00CB78B5">
        <w:rPr>
          <w:rFonts w:ascii="Times New Roman" w:hAnsi="Times New Roman" w:cs="Times New Roman"/>
          <w:sz w:val="24"/>
        </w:rPr>
        <w:t xml:space="preserve">Zhuang et al., </w:t>
      </w:r>
      <w:r w:rsidR="00CB78B5">
        <w:rPr>
          <w:rFonts w:ascii="Times New Roman" w:hAnsi="Times New Roman" w:cs="Times New Roman"/>
          <w:sz w:val="24"/>
        </w:rPr>
        <w:t>(</w:t>
      </w:r>
      <w:r w:rsidR="00CB78B5" w:rsidRPr="00CB78B5">
        <w:rPr>
          <w:rFonts w:ascii="Times New Roman" w:hAnsi="Times New Roman" w:cs="Times New Roman"/>
          <w:sz w:val="24"/>
        </w:rPr>
        <w:t>2012)</w:t>
      </w:r>
      <w:r w:rsidR="00CB78B5">
        <w:rPr>
          <w:rFonts w:ascii="Times New Roman" w:hAnsi="Times New Roman" w:cs="Times New Roman"/>
          <w:sz w:val="24"/>
          <w:szCs w:val="24"/>
        </w:rPr>
        <w:fldChar w:fldCharType="end"/>
      </w:r>
      <w:r w:rsidR="00CB78B5">
        <w:rPr>
          <w:rFonts w:ascii="Times New Roman" w:hAnsi="Times New Roman" w:cs="Times New Roman"/>
          <w:sz w:val="24"/>
          <w:szCs w:val="24"/>
        </w:rPr>
        <w:t>.</w:t>
      </w:r>
    </w:p>
    <w:p w14:paraId="2055EF12" w14:textId="1A01E1D7" w:rsidR="00691155" w:rsidRPr="00B01580" w:rsidRDefault="00CA4E6A" w:rsidP="00CB78B5">
      <w:pPr>
        <w:autoSpaceDE w:val="0"/>
        <w:autoSpaceDN w:val="0"/>
        <w:adjustRightInd w:val="0"/>
        <w:spacing w:after="0" w:line="480" w:lineRule="auto"/>
        <w:ind w:right="90"/>
        <w:jc w:val="both"/>
        <w:rPr>
          <w:rFonts w:ascii="Times New Roman" w:hAnsi="Times New Roman" w:cs="Times New Roman"/>
          <w:b/>
          <w:sz w:val="24"/>
          <w:szCs w:val="24"/>
        </w:rPr>
      </w:pPr>
      <w:r w:rsidRPr="00B01580">
        <w:rPr>
          <w:rFonts w:ascii="Times New Roman" w:hAnsi="Times New Roman" w:cs="Times New Roman"/>
          <w:b/>
          <w:sz w:val="24"/>
          <w:szCs w:val="24"/>
        </w:rPr>
        <w:t>CONCLUSION</w:t>
      </w:r>
    </w:p>
    <w:p w14:paraId="1BC1406F" w14:textId="56B87E2F" w:rsidR="00E35E49" w:rsidRDefault="00E35E49" w:rsidP="008B51E6">
      <w:pPr>
        <w:spacing w:line="480" w:lineRule="auto"/>
        <w:ind w:firstLine="720"/>
        <w:jc w:val="both"/>
        <w:rPr>
          <w:rFonts w:ascii="Times New Roman" w:hAnsi="Times New Roman" w:cs="Times New Roman"/>
          <w:sz w:val="24"/>
          <w:szCs w:val="24"/>
        </w:rPr>
      </w:pPr>
      <w:r w:rsidRPr="00B01580">
        <w:rPr>
          <w:rFonts w:ascii="Times New Roman" w:hAnsi="Times New Roman" w:cs="Times New Roman"/>
          <w:sz w:val="24"/>
          <w:szCs w:val="24"/>
        </w:rPr>
        <w:t xml:space="preserve">This study used MM-GBSA calculations and molecular docking to examine the molecular mechanism of dicofol binding to the ER. According to the docking results, dicofol can attach itself to the hydrophobic pocket and establish a long-lasting bond with the ER. According to binding mode analysis, dicofol can imitate the actions of the natural estrogen hormone estradiol in order to remain in the active site and interact with the important residues in the </w:t>
      </w:r>
      <w:r w:rsidRPr="00B01580">
        <w:rPr>
          <w:rFonts w:ascii="Times New Roman" w:hAnsi="Times New Roman" w:cs="Times New Roman"/>
          <w:sz w:val="24"/>
          <w:szCs w:val="24"/>
        </w:rPr>
        <w:lastRenderedPageBreak/>
        <w:t xml:space="preserve">pocket. Furthermore, the binding process is primarily fueled by covalent van der Waals and lipophilic interactions, and the calculated binding free energies are favorable for dicofol binding. It is evident from the obtained results that dicofol exhibits estrogen receptor agonistic activity structurally. Therefore, we advise looking for safer </w:t>
      </w:r>
      <w:proofErr w:type="spellStart"/>
      <w:r w:rsidRPr="00B01580">
        <w:rPr>
          <w:rFonts w:ascii="Times New Roman" w:hAnsi="Times New Roman" w:cs="Times New Roman"/>
          <w:sz w:val="24"/>
          <w:szCs w:val="24"/>
        </w:rPr>
        <w:t>dicofol</w:t>
      </w:r>
      <w:proofErr w:type="spellEnd"/>
      <w:r w:rsidRPr="00B01580">
        <w:rPr>
          <w:rFonts w:ascii="Times New Roman" w:hAnsi="Times New Roman" w:cs="Times New Roman"/>
          <w:sz w:val="24"/>
          <w:szCs w:val="24"/>
        </w:rPr>
        <w:t xml:space="preserve"> alternatives.</w:t>
      </w:r>
    </w:p>
    <w:p w14:paraId="3C176825" w14:textId="0DBD237A" w:rsidR="00E81E60" w:rsidRPr="00147CDF" w:rsidRDefault="00147CDF" w:rsidP="00147CDF">
      <w:pPr>
        <w:spacing w:line="480" w:lineRule="auto"/>
        <w:rPr>
          <w:rFonts w:ascii="Times New Roman" w:hAnsi="Times New Roman" w:cs="Times New Roman"/>
          <w:b/>
          <w:sz w:val="24"/>
          <w:szCs w:val="24"/>
        </w:rPr>
      </w:pPr>
      <w:r w:rsidRPr="00147CDF">
        <w:rPr>
          <w:rFonts w:ascii="Times New Roman" w:hAnsi="Times New Roman" w:cs="Times New Roman"/>
          <w:b/>
          <w:sz w:val="24"/>
          <w:szCs w:val="24"/>
        </w:rPr>
        <w:t>DISCLAIMER (ARTIFICIAL INTELLIGENCE)</w:t>
      </w:r>
    </w:p>
    <w:p w14:paraId="3729D4A5" w14:textId="77777777" w:rsidR="00E81E60" w:rsidRDefault="00E81E60" w:rsidP="005F4D27">
      <w:pPr>
        <w:spacing w:line="480" w:lineRule="auto"/>
        <w:ind w:firstLine="720"/>
        <w:jc w:val="both"/>
        <w:rPr>
          <w:rFonts w:ascii="Times New Roman" w:hAnsi="Times New Roman" w:cs="Times New Roman"/>
          <w:sz w:val="24"/>
          <w:szCs w:val="24"/>
        </w:rPr>
      </w:pPr>
      <w:r w:rsidRPr="00147CDF">
        <w:rPr>
          <w:rFonts w:ascii="Times New Roman" w:hAnsi="Times New Roman" w:cs="Times New Roman"/>
          <w:sz w:val="24"/>
          <w:szCs w:val="24"/>
        </w:rPr>
        <w:t>Author(s) hereby declare that NO generative AI technologies such as Large Language Models (</w:t>
      </w:r>
      <w:proofErr w:type="spellStart"/>
      <w:r w:rsidRPr="00147CDF">
        <w:rPr>
          <w:rFonts w:ascii="Times New Roman" w:hAnsi="Times New Roman" w:cs="Times New Roman"/>
          <w:sz w:val="24"/>
          <w:szCs w:val="24"/>
        </w:rPr>
        <w:t>ChatGPT</w:t>
      </w:r>
      <w:proofErr w:type="spellEnd"/>
      <w:r w:rsidRPr="00147CDF">
        <w:rPr>
          <w:rFonts w:ascii="Times New Roman" w:hAnsi="Times New Roman" w:cs="Times New Roman"/>
          <w:sz w:val="24"/>
          <w:szCs w:val="24"/>
        </w:rPr>
        <w:t xml:space="preserve">, COPILOT, etc.) and text-to-image generators have been used during the writing or editing of this manuscript. </w:t>
      </w:r>
    </w:p>
    <w:p w14:paraId="0803E3D1" w14:textId="77777777" w:rsidR="00CD33DA" w:rsidRPr="00B01580" w:rsidRDefault="00CD33DA" w:rsidP="00CD33DA">
      <w:pPr>
        <w:spacing w:line="480" w:lineRule="auto"/>
        <w:jc w:val="both"/>
        <w:rPr>
          <w:rFonts w:ascii="Times New Roman" w:hAnsi="Times New Roman" w:cs="Times New Roman"/>
          <w:b/>
          <w:bCs/>
          <w:sz w:val="24"/>
          <w:szCs w:val="24"/>
        </w:rPr>
      </w:pPr>
      <w:r w:rsidRPr="00B01580">
        <w:rPr>
          <w:rFonts w:ascii="Times New Roman" w:hAnsi="Times New Roman" w:cs="Times New Roman"/>
          <w:b/>
          <w:bCs/>
          <w:sz w:val="24"/>
          <w:szCs w:val="24"/>
        </w:rPr>
        <w:t>ACKNOWLEDGEMENT</w:t>
      </w:r>
    </w:p>
    <w:p w14:paraId="18478758" w14:textId="77777777" w:rsidR="00CD33DA" w:rsidRPr="00B01580" w:rsidRDefault="00CD33DA" w:rsidP="00CD33DA">
      <w:pPr>
        <w:spacing w:line="480" w:lineRule="auto"/>
        <w:ind w:firstLine="720"/>
        <w:jc w:val="both"/>
        <w:rPr>
          <w:rFonts w:ascii="Times New Roman" w:hAnsi="Times New Roman" w:cs="Times New Roman"/>
          <w:bCs/>
          <w:sz w:val="24"/>
          <w:szCs w:val="24"/>
        </w:rPr>
      </w:pPr>
      <w:r w:rsidRPr="00B01580">
        <w:rPr>
          <w:rFonts w:ascii="Times New Roman" w:hAnsi="Times New Roman" w:cs="Times New Roman"/>
          <w:bCs/>
          <w:sz w:val="24"/>
          <w:szCs w:val="24"/>
        </w:rPr>
        <w:t xml:space="preserve">The authors are thankful to DST PURSE Phase II Program New Delhi, UGC Major Research Project scheme (F. No. 41- 103/2012 (SR); UGC SAP scheme [No. </w:t>
      </w:r>
      <w:proofErr w:type="gramStart"/>
      <w:r w:rsidRPr="00B01580">
        <w:rPr>
          <w:rFonts w:ascii="Times New Roman" w:hAnsi="Times New Roman" w:cs="Times New Roman"/>
          <w:bCs/>
          <w:sz w:val="24"/>
          <w:szCs w:val="24"/>
        </w:rPr>
        <w:t>F.4-18/2015/DSA-I (SAP-II)] and UGC-UPE/FAR I [(37-245/2009 (SR)] for providing financial support.</w:t>
      </w:r>
      <w:proofErr w:type="gramEnd"/>
      <w:r w:rsidRPr="00B01580">
        <w:rPr>
          <w:rFonts w:ascii="Times New Roman" w:hAnsi="Times New Roman" w:cs="Times New Roman"/>
          <w:b/>
          <w:bCs/>
          <w:sz w:val="24"/>
          <w:szCs w:val="24"/>
        </w:rPr>
        <w:t xml:space="preserve"> </w:t>
      </w:r>
      <w:r w:rsidRPr="00B01580">
        <w:rPr>
          <w:rFonts w:ascii="Times New Roman" w:hAnsi="Times New Roman" w:cs="Times New Roman"/>
          <w:bCs/>
          <w:sz w:val="24"/>
          <w:szCs w:val="24"/>
        </w:rPr>
        <w:t>Authors are also thanking to</w:t>
      </w:r>
      <w:r w:rsidRPr="00B01580">
        <w:rPr>
          <w:rFonts w:ascii="Times New Roman" w:hAnsi="Times New Roman" w:cs="Times New Roman"/>
          <w:b/>
          <w:bCs/>
          <w:sz w:val="24"/>
          <w:szCs w:val="24"/>
        </w:rPr>
        <w:t xml:space="preserve"> </w:t>
      </w:r>
      <w:proofErr w:type="spellStart"/>
      <w:r w:rsidRPr="00B01580">
        <w:rPr>
          <w:rFonts w:ascii="Times New Roman" w:hAnsi="Times New Roman" w:cs="Times New Roman"/>
          <w:bCs/>
          <w:sz w:val="24"/>
          <w:szCs w:val="24"/>
        </w:rPr>
        <w:t>Karnatak</w:t>
      </w:r>
      <w:proofErr w:type="spellEnd"/>
      <w:r w:rsidRPr="00B01580">
        <w:rPr>
          <w:rFonts w:ascii="Times New Roman" w:hAnsi="Times New Roman" w:cs="Times New Roman"/>
          <w:bCs/>
          <w:sz w:val="24"/>
          <w:szCs w:val="24"/>
        </w:rPr>
        <w:t xml:space="preserve"> University SAIF </w:t>
      </w:r>
      <w:proofErr w:type="spellStart"/>
      <w:r w:rsidRPr="00B01580">
        <w:rPr>
          <w:rFonts w:ascii="Times New Roman" w:hAnsi="Times New Roman" w:cs="Times New Roman"/>
          <w:bCs/>
          <w:sz w:val="24"/>
          <w:szCs w:val="24"/>
        </w:rPr>
        <w:t>centre</w:t>
      </w:r>
      <w:proofErr w:type="spellEnd"/>
      <w:r w:rsidRPr="00B01580">
        <w:rPr>
          <w:rFonts w:ascii="Times New Roman" w:hAnsi="Times New Roman" w:cs="Times New Roman"/>
          <w:bCs/>
          <w:sz w:val="24"/>
          <w:szCs w:val="24"/>
        </w:rPr>
        <w:t xml:space="preserve"> </w:t>
      </w:r>
      <w:proofErr w:type="spellStart"/>
      <w:r w:rsidRPr="00B01580">
        <w:rPr>
          <w:rFonts w:ascii="Times New Roman" w:hAnsi="Times New Roman" w:cs="Times New Roman"/>
          <w:bCs/>
          <w:sz w:val="24"/>
          <w:szCs w:val="24"/>
        </w:rPr>
        <w:t>Dharwad</w:t>
      </w:r>
      <w:proofErr w:type="spellEnd"/>
      <w:r w:rsidRPr="00B01580">
        <w:rPr>
          <w:rFonts w:ascii="Times New Roman" w:hAnsi="Times New Roman" w:cs="Times New Roman"/>
          <w:bCs/>
          <w:sz w:val="24"/>
          <w:szCs w:val="24"/>
        </w:rPr>
        <w:t xml:space="preserve">, for providing molecular modeling software to perform present work. </w:t>
      </w:r>
    </w:p>
    <w:p w14:paraId="0B1FFA36" w14:textId="77777777" w:rsidR="00CD33DA" w:rsidRPr="00147CDF" w:rsidRDefault="00CD33DA" w:rsidP="00CD33DA">
      <w:pPr>
        <w:spacing w:line="480" w:lineRule="auto"/>
        <w:jc w:val="both"/>
        <w:rPr>
          <w:rFonts w:ascii="Times New Roman" w:hAnsi="Times New Roman" w:cs="Times New Roman"/>
          <w:b/>
          <w:bCs/>
          <w:sz w:val="24"/>
          <w:szCs w:val="24"/>
        </w:rPr>
      </w:pPr>
      <w:r w:rsidRPr="00147CDF">
        <w:rPr>
          <w:rFonts w:ascii="Times New Roman" w:hAnsi="Times New Roman" w:cs="Times New Roman"/>
          <w:b/>
          <w:bCs/>
          <w:sz w:val="24"/>
          <w:szCs w:val="24"/>
        </w:rPr>
        <w:t>CONFLICT OF INTEREST STATEMENT</w:t>
      </w:r>
    </w:p>
    <w:p w14:paraId="64CEA8C8" w14:textId="77777777" w:rsidR="00CD33DA" w:rsidRPr="00147CDF" w:rsidRDefault="00CD33DA" w:rsidP="00CD33DA">
      <w:pPr>
        <w:spacing w:line="480" w:lineRule="auto"/>
        <w:ind w:firstLine="720"/>
        <w:jc w:val="both"/>
        <w:rPr>
          <w:rFonts w:ascii="Times New Roman" w:hAnsi="Times New Roman" w:cs="Times New Roman"/>
          <w:bCs/>
          <w:sz w:val="24"/>
          <w:szCs w:val="24"/>
        </w:rPr>
      </w:pPr>
      <w:r w:rsidRPr="00147CDF">
        <w:rPr>
          <w:rFonts w:ascii="Times New Roman" w:hAnsi="Times New Roman" w:cs="Times New Roman"/>
          <w:bCs/>
          <w:sz w:val="24"/>
          <w:szCs w:val="24"/>
        </w:rPr>
        <w:t>Authors declare no conflicts interest.</w:t>
      </w:r>
    </w:p>
    <w:p w14:paraId="39608D72" w14:textId="37C860CA" w:rsidR="00F44FDE" w:rsidRDefault="00924702" w:rsidP="00666B11">
      <w:pPr>
        <w:spacing w:line="480" w:lineRule="auto"/>
        <w:jc w:val="both"/>
        <w:rPr>
          <w:rFonts w:ascii="Times New Roman" w:hAnsi="Times New Roman" w:cs="Times New Roman"/>
          <w:b/>
          <w:sz w:val="24"/>
          <w:szCs w:val="24"/>
        </w:rPr>
      </w:pPr>
      <w:r w:rsidRPr="00B01580">
        <w:rPr>
          <w:rFonts w:ascii="Times New Roman" w:hAnsi="Times New Roman" w:cs="Times New Roman"/>
          <w:b/>
          <w:sz w:val="24"/>
          <w:szCs w:val="24"/>
        </w:rPr>
        <w:t>REFERENCE</w:t>
      </w:r>
    </w:p>
    <w:p w14:paraId="6853E189" w14:textId="77777777" w:rsidR="008111A2" w:rsidRPr="00307384" w:rsidRDefault="008111A2"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Ahmad, M. F., Ahmad, F. A., </w:t>
      </w:r>
      <w:proofErr w:type="spellStart"/>
      <w:r w:rsidRPr="00307384">
        <w:rPr>
          <w:rFonts w:ascii="Times New Roman" w:hAnsi="Times New Roman" w:cs="Times New Roman"/>
          <w:sz w:val="24"/>
        </w:rPr>
        <w:t>Alsayegh</w:t>
      </w:r>
      <w:proofErr w:type="spellEnd"/>
      <w:r w:rsidRPr="00307384">
        <w:rPr>
          <w:rFonts w:ascii="Times New Roman" w:hAnsi="Times New Roman" w:cs="Times New Roman"/>
          <w:sz w:val="24"/>
        </w:rPr>
        <w:t xml:space="preserve">, A. A., </w:t>
      </w:r>
      <w:proofErr w:type="spellStart"/>
      <w:r w:rsidRPr="00307384">
        <w:rPr>
          <w:rFonts w:ascii="Times New Roman" w:hAnsi="Times New Roman" w:cs="Times New Roman"/>
          <w:sz w:val="24"/>
        </w:rPr>
        <w:t>Zeyaullah</w:t>
      </w:r>
      <w:proofErr w:type="spellEnd"/>
      <w:r w:rsidRPr="00307384">
        <w:rPr>
          <w:rFonts w:ascii="Times New Roman" w:hAnsi="Times New Roman" w:cs="Times New Roman"/>
          <w:sz w:val="24"/>
        </w:rPr>
        <w:t xml:space="preserve">, Md., </w:t>
      </w:r>
      <w:proofErr w:type="spellStart"/>
      <w:r w:rsidRPr="00307384">
        <w:rPr>
          <w:rFonts w:ascii="Times New Roman" w:hAnsi="Times New Roman" w:cs="Times New Roman"/>
          <w:sz w:val="24"/>
        </w:rPr>
        <w:t>AlShahrani</w:t>
      </w:r>
      <w:proofErr w:type="spellEnd"/>
      <w:r w:rsidRPr="00307384">
        <w:rPr>
          <w:rFonts w:ascii="Times New Roman" w:hAnsi="Times New Roman" w:cs="Times New Roman"/>
          <w:sz w:val="24"/>
        </w:rPr>
        <w:t xml:space="preserve">, A. M., </w:t>
      </w:r>
      <w:proofErr w:type="spellStart"/>
      <w:r w:rsidRPr="00307384">
        <w:rPr>
          <w:rFonts w:ascii="Times New Roman" w:hAnsi="Times New Roman" w:cs="Times New Roman"/>
          <w:sz w:val="24"/>
        </w:rPr>
        <w:t>Muzammil</w:t>
      </w:r>
      <w:proofErr w:type="spellEnd"/>
      <w:r w:rsidRPr="00307384">
        <w:rPr>
          <w:rFonts w:ascii="Times New Roman" w:hAnsi="Times New Roman" w:cs="Times New Roman"/>
          <w:sz w:val="24"/>
        </w:rPr>
        <w:t xml:space="preserve">, K., </w:t>
      </w:r>
      <w:proofErr w:type="spellStart"/>
      <w:r w:rsidRPr="00307384">
        <w:rPr>
          <w:rFonts w:ascii="Times New Roman" w:hAnsi="Times New Roman" w:cs="Times New Roman"/>
          <w:sz w:val="24"/>
        </w:rPr>
        <w:t>Saati</w:t>
      </w:r>
      <w:proofErr w:type="spellEnd"/>
      <w:r w:rsidRPr="00307384">
        <w:rPr>
          <w:rFonts w:ascii="Times New Roman" w:hAnsi="Times New Roman" w:cs="Times New Roman"/>
          <w:sz w:val="24"/>
        </w:rPr>
        <w:t xml:space="preserve">, A. A., </w:t>
      </w:r>
      <w:proofErr w:type="spellStart"/>
      <w:r w:rsidRPr="00307384">
        <w:rPr>
          <w:rFonts w:ascii="Times New Roman" w:hAnsi="Times New Roman" w:cs="Times New Roman"/>
          <w:sz w:val="24"/>
        </w:rPr>
        <w:t>Wahab</w:t>
      </w:r>
      <w:proofErr w:type="spellEnd"/>
      <w:r w:rsidRPr="00307384">
        <w:rPr>
          <w:rFonts w:ascii="Times New Roman" w:hAnsi="Times New Roman" w:cs="Times New Roman"/>
          <w:sz w:val="24"/>
        </w:rPr>
        <w:t xml:space="preserve">, S., </w:t>
      </w:r>
      <w:proofErr w:type="spellStart"/>
      <w:r w:rsidRPr="00307384">
        <w:rPr>
          <w:rFonts w:ascii="Times New Roman" w:hAnsi="Times New Roman" w:cs="Times New Roman"/>
          <w:sz w:val="24"/>
        </w:rPr>
        <w:t>Elbendary</w:t>
      </w:r>
      <w:proofErr w:type="spellEnd"/>
      <w:r w:rsidRPr="00307384">
        <w:rPr>
          <w:rFonts w:ascii="Times New Roman" w:hAnsi="Times New Roman" w:cs="Times New Roman"/>
          <w:sz w:val="24"/>
        </w:rPr>
        <w:t xml:space="preserve">, E. Y., </w:t>
      </w:r>
      <w:proofErr w:type="spellStart"/>
      <w:r w:rsidRPr="00307384">
        <w:rPr>
          <w:rFonts w:ascii="Times New Roman" w:hAnsi="Times New Roman" w:cs="Times New Roman"/>
          <w:sz w:val="24"/>
        </w:rPr>
        <w:t>Kambal</w:t>
      </w:r>
      <w:proofErr w:type="spellEnd"/>
      <w:r w:rsidRPr="00307384">
        <w:rPr>
          <w:rFonts w:ascii="Times New Roman" w:hAnsi="Times New Roman" w:cs="Times New Roman"/>
          <w:sz w:val="24"/>
        </w:rPr>
        <w:t xml:space="preserve">, N., </w:t>
      </w:r>
      <w:proofErr w:type="spellStart"/>
      <w:r w:rsidRPr="00307384">
        <w:rPr>
          <w:rFonts w:ascii="Times New Roman" w:hAnsi="Times New Roman" w:cs="Times New Roman"/>
          <w:sz w:val="24"/>
        </w:rPr>
        <w:t>Abdelrahman</w:t>
      </w:r>
      <w:proofErr w:type="spellEnd"/>
      <w:r w:rsidRPr="00307384">
        <w:rPr>
          <w:rFonts w:ascii="Times New Roman" w:hAnsi="Times New Roman" w:cs="Times New Roman"/>
          <w:sz w:val="24"/>
        </w:rPr>
        <w:t xml:space="preserve">, M. H., &amp; </w:t>
      </w:r>
      <w:proofErr w:type="spellStart"/>
      <w:r w:rsidRPr="00307384">
        <w:rPr>
          <w:rFonts w:ascii="Times New Roman" w:hAnsi="Times New Roman" w:cs="Times New Roman"/>
          <w:sz w:val="24"/>
        </w:rPr>
        <w:t>Hussain</w:t>
      </w:r>
      <w:proofErr w:type="spellEnd"/>
      <w:r w:rsidRPr="00307384">
        <w:rPr>
          <w:rFonts w:ascii="Times New Roman" w:hAnsi="Times New Roman" w:cs="Times New Roman"/>
          <w:sz w:val="24"/>
        </w:rPr>
        <w:t xml:space="preserve">, S. (2024). </w:t>
      </w:r>
      <w:proofErr w:type="gramStart"/>
      <w:r w:rsidRPr="00307384">
        <w:rPr>
          <w:rFonts w:ascii="Times New Roman" w:hAnsi="Times New Roman" w:cs="Times New Roman"/>
          <w:sz w:val="24"/>
        </w:rPr>
        <w:t xml:space="preserve">Pesticides impacts on human health and the environment with their </w:t>
      </w:r>
      <w:r w:rsidRPr="00307384">
        <w:rPr>
          <w:rFonts w:ascii="Times New Roman" w:hAnsi="Times New Roman" w:cs="Times New Roman"/>
          <w:sz w:val="24"/>
        </w:rPr>
        <w:lastRenderedPageBreak/>
        <w:t>mechanisms of action and possible countermeasures.</w:t>
      </w:r>
      <w:proofErr w:type="gramEnd"/>
      <w:r w:rsidRPr="00307384">
        <w:rPr>
          <w:rFonts w:ascii="Times New Roman" w:hAnsi="Times New Roman" w:cs="Times New Roman"/>
          <w:sz w:val="24"/>
        </w:rPr>
        <w:t xml:space="preserve"> </w:t>
      </w:r>
      <w:proofErr w:type="spellStart"/>
      <w:proofErr w:type="gramStart"/>
      <w:r w:rsidRPr="00307384">
        <w:rPr>
          <w:rFonts w:ascii="Times New Roman" w:hAnsi="Times New Roman" w:cs="Times New Roman"/>
          <w:i/>
          <w:iCs/>
          <w:sz w:val="24"/>
        </w:rPr>
        <w:t>Heliyon</w:t>
      </w:r>
      <w:proofErr w:type="spellEnd"/>
      <w:r w:rsidRPr="00307384">
        <w:rPr>
          <w:rFonts w:ascii="Times New Roman" w:hAnsi="Times New Roman" w:cs="Times New Roman"/>
          <w:sz w:val="24"/>
        </w:rPr>
        <w:t xml:space="preserve">, </w:t>
      </w:r>
      <w:r w:rsidRPr="00307384">
        <w:rPr>
          <w:rFonts w:ascii="Times New Roman" w:hAnsi="Times New Roman" w:cs="Times New Roman"/>
          <w:i/>
          <w:iCs/>
          <w:sz w:val="24"/>
        </w:rPr>
        <w:t>10</w:t>
      </w:r>
      <w:r w:rsidRPr="00307384">
        <w:rPr>
          <w:rFonts w:ascii="Times New Roman" w:hAnsi="Times New Roman" w:cs="Times New Roman"/>
          <w:sz w:val="24"/>
        </w:rPr>
        <w:t>(7), e29128.</w:t>
      </w:r>
      <w:proofErr w:type="gramEnd"/>
      <w:r w:rsidRPr="00307384">
        <w:rPr>
          <w:rFonts w:ascii="Times New Roman" w:hAnsi="Times New Roman" w:cs="Times New Roman"/>
          <w:sz w:val="24"/>
        </w:rPr>
        <w:t xml:space="preserve"> https://doi.org/10.1016/j.heliyon.2024.e29128</w:t>
      </w:r>
    </w:p>
    <w:p w14:paraId="71D7FD2D" w14:textId="77777777" w:rsidR="00307384" w:rsidRPr="00307384" w:rsidRDefault="00CD2B0C"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color w:val="000000"/>
        </w:rPr>
        <w:fldChar w:fldCharType="begin"/>
      </w:r>
      <w:r w:rsidR="00307384" w:rsidRPr="00307384">
        <w:rPr>
          <w:rFonts w:ascii="Times New Roman" w:hAnsi="Times New Roman" w:cs="Times New Roman"/>
          <w:color w:val="000000"/>
        </w:rPr>
        <w:instrText xml:space="preserve"> ADDIN ZOTERO_BIBL {"uncited":[],"omitted":[],"custom":[]} CSL_BIBLIOGRAPHY </w:instrText>
      </w:r>
      <w:r w:rsidRPr="00307384">
        <w:rPr>
          <w:rFonts w:ascii="Times New Roman" w:hAnsi="Times New Roman" w:cs="Times New Roman"/>
          <w:color w:val="000000"/>
        </w:rPr>
        <w:fldChar w:fldCharType="separate"/>
      </w:r>
      <w:r w:rsidR="00307384" w:rsidRPr="00307384">
        <w:rPr>
          <w:rFonts w:ascii="Times New Roman" w:hAnsi="Times New Roman" w:cs="Times New Roman"/>
          <w:sz w:val="24"/>
        </w:rPr>
        <w:t xml:space="preserve">Chen, P., Li, B., &amp; Ou-Yang, L. (2022). Role of estrogen receptors in health and disease. </w:t>
      </w:r>
      <w:r w:rsidR="00307384" w:rsidRPr="00307384">
        <w:rPr>
          <w:rFonts w:ascii="Times New Roman" w:hAnsi="Times New Roman" w:cs="Times New Roman"/>
          <w:i/>
          <w:iCs/>
          <w:sz w:val="24"/>
        </w:rPr>
        <w:t>Frontiers in Endocrinology</w:t>
      </w:r>
      <w:r w:rsidR="00307384" w:rsidRPr="00307384">
        <w:rPr>
          <w:rFonts w:ascii="Times New Roman" w:hAnsi="Times New Roman" w:cs="Times New Roman"/>
          <w:sz w:val="24"/>
        </w:rPr>
        <w:t xml:space="preserve">, </w:t>
      </w:r>
      <w:r w:rsidR="00307384" w:rsidRPr="00307384">
        <w:rPr>
          <w:rFonts w:ascii="Times New Roman" w:hAnsi="Times New Roman" w:cs="Times New Roman"/>
          <w:i/>
          <w:iCs/>
          <w:sz w:val="24"/>
        </w:rPr>
        <w:t>13</w:t>
      </w:r>
      <w:r w:rsidR="00307384" w:rsidRPr="00307384">
        <w:rPr>
          <w:rFonts w:ascii="Times New Roman" w:hAnsi="Times New Roman" w:cs="Times New Roman"/>
          <w:sz w:val="24"/>
        </w:rPr>
        <w:t>, 839005. https://doi.org/10.3389/fendo.2022.839005</w:t>
      </w:r>
    </w:p>
    <w:p w14:paraId="061899FE"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Delfosse, V., Maire, A. le, Balaguer, P., &amp; Bourguet, W. (2015). A structural perspective on nuclear receptors as targets of environmental compounds. </w:t>
      </w:r>
      <w:r w:rsidRPr="00307384">
        <w:rPr>
          <w:rFonts w:ascii="Times New Roman" w:hAnsi="Times New Roman" w:cs="Times New Roman"/>
          <w:i/>
          <w:iCs/>
          <w:sz w:val="24"/>
        </w:rPr>
        <w:t>Acta Pharmacologica Sinica</w:t>
      </w:r>
      <w:r w:rsidRPr="00307384">
        <w:rPr>
          <w:rFonts w:ascii="Times New Roman" w:hAnsi="Times New Roman" w:cs="Times New Roman"/>
          <w:sz w:val="24"/>
        </w:rPr>
        <w:t xml:space="preserve">, </w:t>
      </w:r>
      <w:r w:rsidRPr="00307384">
        <w:rPr>
          <w:rFonts w:ascii="Times New Roman" w:hAnsi="Times New Roman" w:cs="Times New Roman"/>
          <w:i/>
          <w:iCs/>
          <w:sz w:val="24"/>
        </w:rPr>
        <w:t>36</w:t>
      </w:r>
      <w:r w:rsidRPr="00307384">
        <w:rPr>
          <w:rFonts w:ascii="Times New Roman" w:hAnsi="Times New Roman" w:cs="Times New Roman"/>
          <w:sz w:val="24"/>
        </w:rPr>
        <w:t>(1), 88–101. https://doi.org/10.1038/aps.2014.133</w:t>
      </w:r>
    </w:p>
    <w:p w14:paraId="78D8554D"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Diamanti-Kandarakis, E., Bourguignon, J.-P., Giudice, L. C., Hauser, R., Prins, G. S., Soto, A. M., Zoeller, R. T., &amp; Gore, A. C. (2009). Endocrine-Disrupting Chemicals: An Endocrine Society Scientific Statement. </w:t>
      </w:r>
      <w:r w:rsidRPr="00307384">
        <w:rPr>
          <w:rFonts w:ascii="Times New Roman" w:hAnsi="Times New Roman" w:cs="Times New Roman"/>
          <w:i/>
          <w:iCs/>
          <w:sz w:val="24"/>
        </w:rPr>
        <w:t>Endocrine Reviews</w:t>
      </w:r>
      <w:r w:rsidRPr="00307384">
        <w:rPr>
          <w:rFonts w:ascii="Times New Roman" w:hAnsi="Times New Roman" w:cs="Times New Roman"/>
          <w:sz w:val="24"/>
        </w:rPr>
        <w:t xml:space="preserve">, </w:t>
      </w:r>
      <w:r w:rsidRPr="00307384">
        <w:rPr>
          <w:rFonts w:ascii="Times New Roman" w:hAnsi="Times New Roman" w:cs="Times New Roman"/>
          <w:i/>
          <w:iCs/>
          <w:sz w:val="24"/>
        </w:rPr>
        <w:t>30</w:t>
      </w:r>
      <w:r w:rsidRPr="00307384">
        <w:rPr>
          <w:rFonts w:ascii="Times New Roman" w:hAnsi="Times New Roman" w:cs="Times New Roman"/>
          <w:sz w:val="24"/>
        </w:rPr>
        <w:t>(4), 293–342. https://doi.org/10.1210/er.2009-0002</w:t>
      </w:r>
    </w:p>
    <w:p w14:paraId="1E4D5560"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El-Kashoury, A. A., Salama, A. F., Selim, A. I., &amp; Mohamed, R. A. (2010). </w:t>
      </w:r>
      <w:r w:rsidRPr="00307384">
        <w:rPr>
          <w:rFonts w:ascii="Times New Roman" w:hAnsi="Times New Roman" w:cs="Times New Roman"/>
          <w:i/>
          <w:iCs/>
          <w:sz w:val="24"/>
        </w:rPr>
        <w:t>Chronic Exposure Of Dicofol Promotes Reproductive Toxicity In Male Rats</w:t>
      </w:r>
      <w:r w:rsidRPr="00307384">
        <w:rPr>
          <w:rFonts w:ascii="Times New Roman" w:hAnsi="Times New Roman" w:cs="Times New Roman"/>
          <w:sz w:val="24"/>
        </w:rPr>
        <w:t xml:space="preserve">. </w:t>
      </w:r>
      <w:r w:rsidRPr="00307384">
        <w:rPr>
          <w:rFonts w:ascii="Times New Roman" w:hAnsi="Times New Roman" w:cs="Times New Roman"/>
          <w:i/>
          <w:iCs/>
          <w:sz w:val="24"/>
        </w:rPr>
        <w:t>7</w:t>
      </w:r>
      <w:r w:rsidRPr="00307384">
        <w:rPr>
          <w:rFonts w:ascii="Times New Roman" w:hAnsi="Times New Roman" w:cs="Times New Roman"/>
          <w:sz w:val="24"/>
        </w:rPr>
        <w:t>(3).</w:t>
      </w:r>
    </w:p>
    <w:p w14:paraId="17D0F4A8"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Friesner, R. A., Banks, J. L., Murphy, R. B., Halgren, T. A., Klicic, J. J., Mainz, D. T., Repasky, M. P., Knoll, E. H., Shelley, M., Perry, J. K., Shaw, D. E., Francis, P., &amp; Shenkin, P. S. (2004). Glide: A New Approach for Rapid, Accurate Docking and Scoring. 1. Method and Assessment of Docking Accuracy. </w:t>
      </w:r>
      <w:r w:rsidRPr="00307384">
        <w:rPr>
          <w:rFonts w:ascii="Times New Roman" w:hAnsi="Times New Roman" w:cs="Times New Roman"/>
          <w:i/>
          <w:iCs/>
          <w:sz w:val="24"/>
        </w:rPr>
        <w:t>Journal of Medicinal Chemistry</w:t>
      </w:r>
      <w:r w:rsidRPr="00307384">
        <w:rPr>
          <w:rFonts w:ascii="Times New Roman" w:hAnsi="Times New Roman" w:cs="Times New Roman"/>
          <w:sz w:val="24"/>
        </w:rPr>
        <w:t xml:space="preserve">, </w:t>
      </w:r>
      <w:r w:rsidRPr="00307384">
        <w:rPr>
          <w:rFonts w:ascii="Times New Roman" w:hAnsi="Times New Roman" w:cs="Times New Roman"/>
          <w:i/>
          <w:iCs/>
          <w:sz w:val="24"/>
        </w:rPr>
        <w:t>47</w:t>
      </w:r>
      <w:r w:rsidRPr="00307384">
        <w:rPr>
          <w:rFonts w:ascii="Times New Roman" w:hAnsi="Times New Roman" w:cs="Times New Roman"/>
          <w:sz w:val="24"/>
        </w:rPr>
        <w:t>(7), 1739–1749. https://doi.org/10.1021/jm0306430</w:t>
      </w:r>
    </w:p>
    <w:p w14:paraId="46468E06"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Fujii, Y., Haraguchi, K., Harada, K. H., Hitomi, T., Inoue, K., Itoh, Y., Watanabe, T., Takenaka, K., Uehara, S., Yang, H.-R., Kim, M.-Y., Moon, C.-S., Kim, H.-S., Wang, P., Liu, A., Hung, N. N., &amp; Koizumi, A. (2011). Detection of dicofol and related pesticides in human </w:t>
      </w:r>
      <w:r w:rsidRPr="00307384">
        <w:rPr>
          <w:rFonts w:ascii="Times New Roman" w:hAnsi="Times New Roman" w:cs="Times New Roman"/>
          <w:sz w:val="24"/>
        </w:rPr>
        <w:lastRenderedPageBreak/>
        <w:t xml:space="preserve">breast milk from China, Korea and Japan. </w:t>
      </w:r>
      <w:r w:rsidRPr="00307384">
        <w:rPr>
          <w:rFonts w:ascii="Times New Roman" w:hAnsi="Times New Roman" w:cs="Times New Roman"/>
          <w:i/>
          <w:iCs/>
          <w:sz w:val="24"/>
        </w:rPr>
        <w:t>Chemosphere</w:t>
      </w:r>
      <w:r w:rsidRPr="00307384">
        <w:rPr>
          <w:rFonts w:ascii="Times New Roman" w:hAnsi="Times New Roman" w:cs="Times New Roman"/>
          <w:sz w:val="24"/>
        </w:rPr>
        <w:t xml:space="preserve">, </w:t>
      </w:r>
      <w:r w:rsidRPr="00307384">
        <w:rPr>
          <w:rFonts w:ascii="Times New Roman" w:hAnsi="Times New Roman" w:cs="Times New Roman"/>
          <w:i/>
          <w:iCs/>
          <w:sz w:val="24"/>
        </w:rPr>
        <w:t>82</w:t>
      </w:r>
      <w:r w:rsidRPr="00307384">
        <w:rPr>
          <w:rFonts w:ascii="Times New Roman" w:hAnsi="Times New Roman" w:cs="Times New Roman"/>
          <w:sz w:val="24"/>
        </w:rPr>
        <w:t>(1), 25–31. https://doi.org/10.1016/j.chemosphere.2010.10.036</w:t>
      </w:r>
    </w:p>
    <w:p w14:paraId="1BC3507A"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Hoekstra, P. F., Burnison, B. K., Garrison, A. W., Neheli, T., &amp; Muir, D. C. G. (2006). Estrogenic activity of dicofol with the human estrogen receptor: Isomer- and enantiomer-specific implications. </w:t>
      </w:r>
      <w:r w:rsidRPr="00307384">
        <w:rPr>
          <w:rFonts w:ascii="Times New Roman" w:hAnsi="Times New Roman" w:cs="Times New Roman"/>
          <w:i/>
          <w:iCs/>
          <w:sz w:val="24"/>
        </w:rPr>
        <w:t>Chemosphere</w:t>
      </w:r>
      <w:r w:rsidRPr="00307384">
        <w:rPr>
          <w:rFonts w:ascii="Times New Roman" w:hAnsi="Times New Roman" w:cs="Times New Roman"/>
          <w:sz w:val="24"/>
        </w:rPr>
        <w:t xml:space="preserve">, </w:t>
      </w:r>
      <w:r w:rsidRPr="00307384">
        <w:rPr>
          <w:rFonts w:ascii="Times New Roman" w:hAnsi="Times New Roman" w:cs="Times New Roman"/>
          <w:i/>
          <w:iCs/>
          <w:sz w:val="24"/>
        </w:rPr>
        <w:t>64</w:t>
      </w:r>
      <w:r w:rsidRPr="00307384">
        <w:rPr>
          <w:rFonts w:ascii="Times New Roman" w:hAnsi="Times New Roman" w:cs="Times New Roman"/>
          <w:sz w:val="24"/>
        </w:rPr>
        <w:t>(1), 174–177. https://doi.org/10.1016/j.chemosphere.2005.10.043</w:t>
      </w:r>
    </w:p>
    <w:p w14:paraId="2EF3190F" w14:textId="77777777" w:rsid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Høyer, A. P., Jørgensen, T., Rank, F., &amp; Grandjean, P. (2001). Organochlorine exposures influence on breast cancer risk and survival according to estrogen receptor status: A Danish cohort-nested case-control study. </w:t>
      </w:r>
      <w:r w:rsidRPr="00307384">
        <w:rPr>
          <w:rFonts w:ascii="Times New Roman" w:hAnsi="Times New Roman" w:cs="Times New Roman"/>
          <w:i/>
          <w:iCs/>
          <w:sz w:val="24"/>
        </w:rPr>
        <w:t>BMC Cancer</w:t>
      </w:r>
      <w:r w:rsidRPr="00307384">
        <w:rPr>
          <w:rFonts w:ascii="Times New Roman" w:hAnsi="Times New Roman" w:cs="Times New Roman"/>
          <w:sz w:val="24"/>
        </w:rPr>
        <w:t xml:space="preserve">, </w:t>
      </w:r>
      <w:r w:rsidRPr="00307384">
        <w:rPr>
          <w:rFonts w:ascii="Times New Roman" w:hAnsi="Times New Roman" w:cs="Times New Roman"/>
          <w:i/>
          <w:iCs/>
          <w:sz w:val="24"/>
        </w:rPr>
        <w:t>1</w:t>
      </w:r>
      <w:r w:rsidRPr="00307384">
        <w:rPr>
          <w:rFonts w:ascii="Times New Roman" w:hAnsi="Times New Roman" w:cs="Times New Roman"/>
          <w:sz w:val="24"/>
        </w:rPr>
        <w:t>, 8. https://doi.org/10.1186/1471-2407-1-8</w:t>
      </w:r>
    </w:p>
    <w:p w14:paraId="600A72B0" w14:textId="77777777" w:rsidR="00307384" w:rsidRPr="00307384" w:rsidRDefault="00307384" w:rsidP="00307384">
      <w:pPr>
        <w:spacing w:line="480" w:lineRule="auto"/>
        <w:ind w:left="567" w:hanging="567"/>
        <w:jc w:val="both"/>
        <w:rPr>
          <w:rFonts w:ascii="Times New Roman" w:hAnsi="Times New Roman" w:cs="Times New Roman"/>
          <w:sz w:val="24"/>
          <w:szCs w:val="24"/>
        </w:rPr>
      </w:pPr>
      <w:r w:rsidRPr="00307384">
        <w:rPr>
          <w:rFonts w:ascii="Times New Roman" w:hAnsi="Times New Roman" w:cs="Times New Roman"/>
          <w:sz w:val="24"/>
          <w:szCs w:val="24"/>
        </w:rPr>
        <w:t>Jadaramkunti UC, Kaliwal BB; Dicofol Formulation Induced Toxicity on Testes and Accessory Reproductive Organs in Albino Rats. Bull. Environ. Contam. Toxicol. (2002) 69:741–748.</w:t>
      </w:r>
    </w:p>
    <w:p w14:paraId="3F152BE4"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Jayaraj, R., Megha, P., &amp; Sreedev, P. (2016). Organochlorine pesticides, their toxic effects on living organisms and their fate in the environment. </w:t>
      </w:r>
      <w:r w:rsidRPr="00307384">
        <w:rPr>
          <w:rFonts w:ascii="Times New Roman" w:hAnsi="Times New Roman" w:cs="Times New Roman"/>
          <w:i/>
          <w:iCs/>
          <w:sz w:val="24"/>
        </w:rPr>
        <w:t>Interdisciplinary Toxicology</w:t>
      </w:r>
      <w:r w:rsidRPr="00307384">
        <w:rPr>
          <w:rFonts w:ascii="Times New Roman" w:hAnsi="Times New Roman" w:cs="Times New Roman"/>
          <w:sz w:val="24"/>
        </w:rPr>
        <w:t xml:space="preserve">, </w:t>
      </w:r>
      <w:r w:rsidRPr="00307384">
        <w:rPr>
          <w:rFonts w:ascii="Times New Roman" w:hAnsi="Times New Roman" w:cs="Times New Roman"/>
          <w:i/>
          <w:iCs/>
          <w:sz w:val="24"/>
        </w:rPr>
        <w:t>9</w:t>
      </w:r>
      <w:r w:rsidRPr="00307384">
        <w:rPr>
          <w:rFonts w:ascii="Times New Roman" w:hAnsi="Times New Roman" w:cs="Times New Roman"/>
          <w:sz w:val="24"/>
        </w:rPr>
        <w:t>(3–4), 90–100. https://doi.org/10.1515/intox-2016-0012</w:t>
      </w:r>
    </w:p>
    <w:p w14:paraId="2A41A2B2"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Li, Z., Xiang, X., Li, M., Ma, Y., Wang, J., &amp; Liu, X. (2015). Occurrence and risk assessment of pharmaceuticals and personal care products and endocrine disrupting chemicals in reclaimed water and receiving groundwater in China. </w:t>
      </w:r>
      <w:r w:rsidRPr="00307384">
        <w:rPr>
          <w:rFonts w:ascii="Times New Roman" w:hAnsi="Times New Roman" w:cs="Times New Roman"/>
          <w:i/>
          <w:iCs/>
          <w:sz w:val="24"/>
        </w:rPr>
        <w:t>Ecotoxicology and Environmental Safety</w:t>
      </w:r>
      <w:r w:rsidRPr="00307384">
        <w:rPr>
          <w:rFonts w:ascii="Times New Roman" w:hAnsi="Times New Roman" w:cs="Times New Roman"/>
          <w:sz w:val="24"/>
        </w:rPr>
        <w:t xml:space="preserve">, </w:t>
      </w:r>
      <w:r w:rsidRPr="00307384">
        <w:rPr>
          <w:rFonts w:ascii="Times New Roman" w:hAnsi="Times New Roman" w:cs="Times New Roman"/>
          <w:i/>
          <w:iCs/>
          <w:sz w:val="24"/>
        </w:rPr>
        <w:t>119</w:t>
      </w:r>
      <w:r w:rsidRPr="00307384">
        <w:rPr>
          <w:rFonts w:ascii="Times New Roman" w:hAnsi="Times New Roman" w:cs="Times New Roman"/>
          <w:sz w:val="24"/>
        </w:rPr>
        <w:t>, 74–80. https://doi.org/10.1016/j.ecoenv.2015.04.031</w:t>
      </w:r>
    </w:p>
    <w:p w14:paraId="330B4A7A"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Metcalfe, C. D., Bayen, S., Desrosiers, M., Muñoz, G., Sauvé, S., &amp; Yargeau, V. (2022). An introduction to the sources, fate, occurrence and effects of endocrine disrupting chemicals </w:t>
      </w:r>
      <w:r w:rsidRPr="00307384">
        <w:rPr>
          <w:rFonts w:ascii="Times New Roman" w:hAnsi="Times New Roman" w:cs="Times New Roman"/>
          <w:sz w:val="24"/>
        </w:rPr>
        <w:lastRenderedPageBreak/>
        <w:t xml:space="preserve">released into the environment. </w:t>
      </w:r>
      <w:r w:rsidRPr="00307384">
        <w:rPr>
          <w:rFonts w:ascii="Times New Roman" w:hAnsi="Times New Roman" w:cs="Times New Roman"/>
          <w:i/>
          <w:iCs/>
          <w:sz w:val="24"/>
        </w:rPr>
        <w:t>Environmental Research</w:t>
      </w:r>
      <w:r w:rsidRPr="00307384">
        <w:rPr>
          <w:rFonts w:ascii="Times New Roman" w:hAnsi="Times New Roman" w:cs="Times New Roman"/>
          <w:sz w:val="24"/>
        </w:rPr>
        <w:t xml:space="preserve">, </w:t>
      </w:r>
      <w:r w:rsidRPr="00307384">
        <w:rPr>
          <w:rFonts w:ascii="Times New Roman" w:hAnsi="Times New Roman" w:cs="Times New Roman"/>
          <w:i/>
          <w:iCs/>
          <w:sz w:val="24"/>
        </w:rPr>
        <w:t>207</w:t>
      </w:r>
      <w:r w:rsidRPr="00307384">
        <w:rPr>
          <w:rFonts w:ascii="Times New Roman" w:hAnsi="Times New Roman" w:cs="Times New Roman"/>
          <w:sz w:val="24"/>
        </w:rPr>
        <w:t>, 112658. https://doi.org/10.1016/j.envres.2021.112658</w:t>
      </w:r>
    </w:p>
    <w:p w14:paraId="5334EC8E"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Morris, G. M., &amp; Lim-Wilby, M. (2008). Molecular docking. </w:t>
      </w:r>
      <w:r w:rsidRPr="00307384">
        <w:rPr>
          <w:rFonts w:ascii="Times New Roman" w:hAnsi="Times New Roman" w:cs="Times New Roman"/>
          <w:i/>
          <w:iCs/>
          <w:sz w:val="24"/>
        </w:rPr>
        <w:t>Methods in Molecular Biology (Clifton, N.J.)</w:t>
      </w:r>
      <w:r w:rsidRPr="00307384">
        <w:rPr>
          <w:rFonts w:ascii="Times New Roman" w:hAnsi="Times New Roman" w:cs="Times New Roman"/>
          <w:sz w:val="24"/>
        </w:rPr>
        <w:t xml:space="preserve">, </w:t>
      </w:r>
      <w:r w:rsidRPr="00307384">
        <w:rPr>
          <w:rFonts w:ascii="Times New Roman" w:hAnsi="Times New Roman" w:cs="Times New Roman"/>
          <w:i/>
          <w:iCs/>
          <w:sz w:val="24"/>
        </w:rPr>
        <w:t>443</w:t>
      </w:r>
      <w:r w:rsidRPr="00307384">
        <w:rPr>
          <w:rFonts w:ascii="Times New Roman" w:hAnsi="Times New Roman" w:cs="Times New Roman"/>
          <w:sz w:val="24"/>
        </w:rPr>
        <w:t>, 365–382. https://doi.org/10.1007/978-1-59745-177-2_19</w:t>
      </w:r>
    </w:p>
    <w:p w14:paraId="3063F34E"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Nettles, K. W., Bruning, J. B., Gil, G., O’Neill, E. E., Nowak, J., Hughs, A., Kim, Y., DeSombre, E. R., Dilis, R., Hanson, R. N., Joachimiak, A., &amp; Greene, G. L. (2007). Structural plasticity in the oestrogen receptor ligand-binding domain. </w:t>
      </w:r>
      <w:r w:rsidRPr="00307384">
        <w:rPr>
          <w:rFonts w:ascii="Times New Roman" w:hAnsi="Times New Roman" w:cs="Times New Roman"/>
          <w:i/>
          <w:iCs/>
          <w:sz w:val="24"/>
        </w:rPr>
        <w:t>EMBO Reports</w:t>
      </w:r>
      <w:r w:rsidRPr="00307384">
        <w:rPr>
          <w:rFonts w:ascii="Times New Roman" w:hAnsi="Times New Roman" w:cs="Times New Roman"/>
          <w:sz w:val="24"/>
        </w:rPr>
        <w:t xml:space="preserve">, </w:t>
      </w:r>
      <w:r w:rsidRPr="00307384">
        <w:rPr>
          <w:rFonts w:ascii="Times New Roman" w:hAnsi="Times New Roman" w:cs="Times New Roman"/>
          <w:i/>
          <w:iCs/>
          <w:sz w:val="24"/>
        </w:rPr>
        <w:t>8</w:t>
      </w:r>
      <w:r w:rsidRPr="00307384">
        <w:rPr>
          <w:rFonts w:ascii="Times New Roman" w:hAnsi="Times New Roman" w:cs="Times New Roman"/>
          <w:sz w:val="24"/>
        </w:rPr>
        <w:t>(6), 563–568. https://doi.org/10.1038/sj.embor.7400963</w:t>
      </w:r>
    </w:p>
    <w:p w14:paraId="0579CA83"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Okubo, T., Yokoyama, Y., Kano, K., Soya, Y., &amp; Kano, I. (2004). Estimation of estrogenic and antiestrogenic activities of selected pesticides by MCF-7 cell proliferation assay. </w:t>
      </w:r>
      <w:r w:rsidRPr="00307384">
        <w:rPr>
          <w:rFonts w:ascii="Times New Roman" w:hAnsi="Times New Roman" w:cs="Times New Roman"/>
          <w:i/>
          <w:iCs/>
          <w:sz w:val="24"/>
        </w:rPr>
        <w:t>Archives of Environmental Contamination and Toxicology</w:t>
      </w:r>
      <w:r w:rsidRPr="00307384">
        <w:rPr>
          <w:rFonts w:ascii="Times New Roman" w:hAnsi="Times New Roman" w:cs="Times New Roman"/>
          <w:sz w:val="24"/>
        </w:rPr>
        <w:t xml:space="preserve">, </w:t>
      </w:r>
      <w:r w:rsidRPr="00307384">
        <w:rPr>
          <w:rFonts w:ascii="Times New Roman" w:hAnsi="Times New Roman" w:cs="Times New Roman"/>
          <w:i/>
          <w:iCs/>
          <w:sz w:val="24"/>
        </w:rPr>
        <w:t>46</w:t>
      </w:r>
      <w:r w:rsidRPr="00307384">
        <w:rPr>
          <w:rFonts w:ascii="Times New Roman" w:hAnsi="Times New Roman" w:cs="Times New Roman"/>
          <w:sz w:val="24"/>
        </w:rPr>
        <w:t>(4), 445–453. https://doi.org/10.1007/s00244-003-3017-6</w:t>
      </w:r>
    </w:p>
    <w:p w14:paraId="2C5AA888"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PubChem. (n.d.). </w:t>
      </w:r>
      <w:r w:rsidRPr="00307384">
        <w:rPr>
          <w:rFonts w:ascii="Times New Roman" w:hAnsi="Times New Roman" w:cs="Times New Roman"/>
          <w:i/>
          <w:iCs/>
          <w:sz w:val="24"/>
        </w:rPr>
        <w:t>Dicofol</w:t>
      </w:r>
      <w:r w:rsidRPr="00307384">
        <w:rPr>
          <w:rFonts w:ascii="Times New Roman" w:hAnsi="Times New Roman" w:cs="Times New Roman"/>
          <w:sz w:val="24"/>
        </w:rPr>
        <w:t>. Retrieved October 28, 2024, from https://pubchem.ncbi.nlm.nih.gov/compound/8268</w:t>
      </w:r>
    </w:p>
    <w:p w14:paraId="2D0031F0"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Qi, S.-Y., Xu, X.-L., Ma, W.-Z., Deng, S.-L., Lian, Z.-X., &amp; Yu, K. (2022). Effects of Organochlorine Pesticide Residues in Maternal Body on Infants. </w:t>
      </w:r>
      <w:r w:rsidRPr="00307384">
        <w:rPr>
          <w:rFonts w:ascii="Times New Roman" w:hAnsi="Times New Roman" w:cs="Times New Roman"/>
          <w:i/>
          <w:iCs/>
          <w:sz w:val="24"/>
        </w:rPr>
        <w:t>Frontiers in Endocrinology</w:t>
      </w:r>
      <w:r w:rsidRPr="00307384">
        <w:rPr>
          <w:rFonts w:ascii="Times New Roman" w:hAnsi="Times New Roman" w:cs="Times New Roman"/>
          <w:sz w:val="24"/>
        </w:rPr>
        <w:t xml:space="preserve">, </w:t>
      </w:r>
      <w:r w:rsidRPr="00307384">
        <w:rPr>
          <w:rFonts w:ascii="Times New Roman" w:hAnsi="Times New Roman" w:cs="Times New Roman"/>
          <w:i/>
          <w:iCs/>
          <w:sz w:val="24"/>
        </w:rPr>
        <w:t>13</w:t>
      </w:r>
      <w:r w:rsidRPr="00307384">
        <w:rPr>
          <w:rFonts w:ascii="Times New Roman" w:hAnsi="Times New Roman" w:cs="Times New Roman"/>
          <w:sz w:val="24"/>
        </w:rPr>
        <w:t>, 890307. https://doi.org/10.3389/fendo.2022.890307</w:t>
      </w:r>
    </w:p>
    <w:p w14:paraId="7B88976E"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Sastry, G. M., Adzhigirey, M., Day, T., Annabhimoju, R., &amp; Sherman, W. (2013). Protein and ligand preparation: Parameters, protocols, and influence on virtual screening enrichments. </w:t>
      </w:r>
      <w:r w:rsidRPr="00307384">
        <w:rPr>
          <w:rFonts w:ascii="Times New Roman" w:hAnsi="Times New Roman" w:cs="Times New Roman"/>
          <w:i/>
          <w:iCs/>
          <w:sz w:val="24"/>
        </w:rPr>
        <w:t>Journal of Computer-Aided Molecular Design</w:t>
      </w:r>
      <w:r w:rsidRPr="00307384">
        <w:rPr>
          <w:rFonts w:ascii="Times New Roman" w:hAnsi="Times New Roman" w:cs="Times New Roman"/>
          <w:sz w:val="24"/>
        </w:rPr>
        <w:t xml:space="preserve">, </w:t>
      </w:r>
      <w:r w:rsidRPr="00307384">
        <w:rPr>
          <w:rFonts w:ascii="Times New Roman" w:hAnsi="Times New Roman" w:cs="Times New Roman"/>
          <w:i/>
          <w:iCs/>
          <w:sz w:val="24"/>
        </w:rPr>
        <w:t>27</w:t>
      </w:r>
      <w:r w:rsidRPr="00307384">
        <w:rPr>
          <w:rFonts w:ascii="Times New Roman" w:hAnsi="Times New Roman" w:cs="Times New Roman"/>
          <w:sz w:val="24"/>
        </w:rPr>
        <w:t>(3), 221–234. https://doi.org/10.1007/s10822-013-9644-8</w:t>
      </w:r>
    </w:p>
    <w:p w14:paraId="42264F98"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lastRenderedPageBreak/>
        <w:t xml:space="preserve">Schulster, M., Bernie, A. M., &amp; Ramasamy, R. (2016). The role of estradiol in male reproductive function. </w:t>
      </w:r>
      <w:r w:rsidRPr="00307384">
        <w:rPr>
          <w:rFonts w:ascii="Times New Roman" w:hAnsi="Times New Roman" w:cs="Times New Roman"/>
          <w:i/>
          <w:iCs/>
          <w:sz w:val="24"/>
        </w:rPr>
        <w:t>Asian Journal of Andrology</w:t>
      </w:r>
      <w:r w:rsidRPr="00307384">
        <w:rPr>
          <w:rFonts w:ascii="Times New Roman" w:hAnsi="Times New Roman" w:cs="Times New Roman"/>
          <w:sz w:val="24"/>
        </w:rPr>
        <w:t xml:space="preserve">, </w:t>
      </w:r>
      <w:r w:rsidRPr="00307384">
        <w:rPr>
          <w:rFonts w:ascii="Times New Roman" w:hAnsi="Times New Roman" w:cs="Times New Roman"/>
          <w:i/>
          <w:iCs/>
          <w:sz w:val="24"/>
        </w:rPr>
        <w:t>18</w:t>
      </w:r>
      <w:r w:rsidRPr="00307384">
        <w:rPr>
          <w:rFonts w:ascii="Times New Roman" w:hAnsi="Times New Roman" w:cs="Times New Roman"/>
          <w:sz w:val="24"/>
        </w:rPr>
        <w:t>(3), 435–440. https://doi.org/10.4103/1008-682X.173932</w:t>
      </w:r>
    </w:p>
    <w:p w14:paraId="52C864FE"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Thibaut, R., &amp; Porte, C. (2004). Effects of endocrine disrupters on sex steroid synthesis and metabolism pathways in fish. </w:t>
      </w:r>
      <w:r w:rsidRPr="00307384">
        <w:rPr>
          <w:rFonts w:ascii="Times New Roman" w:hAnsi="Times New Roman" w:cs="Times New Roman"/>
          <w:i/>
          <w:iCs/>
          <w:sz w:val="24"/>
        </w:rPr>
        <w:t>The Journal of Steroid Biochemistry and Molecular Biology</w:t>
      </w:r>
      <w:r w:rsidRPr="00307384">
        <w:rPr>
          <w:rFonts w:ascii="Times New Roman" w:hAnsi="Times New Roman" w:cs="Times New Roman"/>
          <w:sz w:val="24"/>
        </w:rPr>
        <w:t xml:space="preserve">, </w:t>
      </w:r>
      <w:r w:rsidRPr="00307384">
        <w:rPr>
          <w:rFonts w:ascii="Times New Roman" w:hAnsi="Times New Roman" w:cs="Times New Roman"/>
          <w:i/>
          <w:iCs/>
          <w:sz w:val="24"/>
        </w:rPr>
        <w:t>92</w:t>
      </w:r>
      <w:r w:rsidRPr="00307384">
        <w:rPr>
          <w:rFonts w:ascii="Times New Roman" w:hAnsi="Times New Roman" w:cs="Times New Roman"/>
          <w:sz w:val="24"/>
        </w:rPr>
        <w:t>(5), 485–494. https://doi.org/10.1016/j.jsbmb.2004.10.008</w:t>
      </w:r>
    </w:p>
    <w:p w14:paraId="6CD737E4"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Thiel, A., Guth, S., Böhm, S., &amp; Eisenbrand, G. (2011). Dicofol degradation to p,p’-dichlorobenzophenone—A potential antiandrogen. </w:t>
      </w:r>
      <w:r w:rsidRPr="00307384">
        <w:rPr>
          <w:rFonts w:ascii="Times New Roman" w:hAnsi="Times New Roman" w:cs="Times New Roman"/>
          <w:i/>
          <w:iCs/>
          <w:sz w:val="24"/>
        </w:rPr>
        <w:t>Toxicology</w:t>
      </w:r>
      <w:r w:rsidRPr="00307384">
        <w:rPr>
          <w:rFonts w:ascii="Times New Roman" w:hAnsi="Times New Roman" w:cs="Times New Roman"/>
          <w:sz w:val="24"/>
        </w:rPr>
        <w:t xml:space="preserve">, </w:t>
      </w:r>
      <w:r w:rsidRPr="00307384">
        <w:rPr>
          <w:rFonts w:ascii="Times New Roman" w:hAnsi="Times New Roman" w:cs="Times New Roman"/>
          <w:i/>
          <w:iCs/>
          <w:sz w:val="24"/>
        </w:rPr>
        <w:t>282</w:t>
      </w:r>
      <w:r w:rsidRPr="00307384">
        <w:rPr>
          <w:rFonts w:ascii="Times New Roman" w:hAnsi="Times New Roman" w:cs="Times New Roman"/>
          <w:sz w:val="24"/>
        </w:rPr>
        <w:t>(3), 88–93. https://doi.org/10.1016/j.tox.2011.01.016</w:t>
      </w:r>
    </w:p>
    <w:p w14:paraId="17881AF2"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Vasanth, A., Gopi, S., &amp; Akkaiah, S. (2024). A Review of Organochlorine-induced Male Reproductive Disorders. </w:t>
      </w:r>
      <w:r w:rsidRPr="00307384">
        <w:rPr>
          <w:rFonts w:ascii="Times New Roman" w:hAnsi="Times New Roman" w:cs="Times New Roman"/>
          <w:i/>
          <w:iCs/>
          <w:sz w:val="24"/>
        </w:rPr>
        <w:t>Asian Journal of Research in Chemistry</w:t>
      </w:r>
      <w:r w:rsidRPr="00307384">
        <w:rPr>
          <w:rFonts w:ascii="Times New Roman" w:hAnsi="Times New Roman" w:cs="Times New Roman"/>
          <w:sz w:val="24"/>
        </w:rPr>
        <w:t xml:space="preserve">, </w:t>
      </w:r>
      <w:r w:rsidRPr="00307384">
        <w:rPr>
          <w:rFonts w:ascii="Times New Roman" w:hAnsi="Times New Roman" w:cs="Times New Roman"/>
          <w:i/>
          <w:iCs/>
          <w:sz w:val="24"/>
        </w:rPr>
        <w:t>17</w:t>
      </w:r>
      <w:r w:rsidRPr="00307384">
        <w:rPr>
          <w:rFonts w:ascii="Times New Roman" w:hAnsi="Times New Roman" w:cs="Times New Roman"/>
          <w:sz w:val="24"/>
        </w:rPr>
        <w:t>(1), 59–66. https://doi.org/10.52711/0974-4150.2024.00012</w:t>
      </w:r>
    </w:p>
    <w:p w14:paraId="5B7E65CB"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Wang, E., Sun, H., Wang, J., Wang, Z., Liu, H., Zhang, J. Z. H., &amp; Hou, T. (2019). End-Point Binding Free Energy Calculation with MM/PBSA and MM/GBSA: Strategies and Applications in Drug Design. </w:t>
      </w:r>
      <w:r w:rsidRPr="00307384">
        <w:rPr>
          <w:rFonts w:ascii="Times New Roman" w:hAnsi="Times New Roman" w:cs="Times New Roman"/>
          <w:i/>
          <w:iCs/>
          <w:sz w:val="24"/>
        </w:rPr>
        <w:t>Chemical Reviews</w:t>
      </w:r>
      <w:r w:rsidRPr="00307384">
        <w:rPr>
          <w:rFonts w:ascii="Times New Roman" w:hAnsi="Times New Roman" w:cs="Times New Roman"/>
          <w:sz w:val="24"/>
        </w:rPr>
        <w:t xml:space="preserve">, </w:t>
      </w:r>
      <w:r w:rsidRPr="00307384">
        <w:rPr>
          <w:rFonts w:ascii="Times New Roman" w:hAnsi="Times New Roman" w:cs="Times New Roman"/>
          <w:i/>
          <w:iCs/>
          <w:sz w:val="24"/>
        </w:rPr>
        <w:t>119</w:t>
      </w:r>
      <w:r w:rsidRPr="00307384">
        <w:rPr>
          <w:rFonts w:ascii="Times New Roman" w:hAnsi="Times New Roman" w:cs="Times New Roman"/>
          <w:sz w:val="24"/>
        </w:rPr>
        <w:t>(16), 9478–9508. https://doi.org/10.1021/acs.chemrev.9b00055</w:t>
      </w:r>
    </w:p>
    <w:p w14:paraId="1B13F936"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Yang, C., &amp; Chen, S. (1999). Two organochlorine pesticides, toxaphene and chlordane, are antagonists for estrogen-related receptor alpha-1 orphan receptor. </w:t>
      </w:r>
      <w:r w:rsidRPr="00307384">
        <w:rPr>
          <w:rFonts w:ascii="Times New Roman" w:hAnsi="Times New Roman" w:cs="Times New Roman"/>
          <w:i/>
          <w:iCs/>
          <w:sz w:val="24"/>
        </w:rPr>
        <w:t>Cancer Research</w:t>
      </w:r>
      <w:r w:rsidRPr="00307384">
        <w:rPr>
          <w:rFonts w:ascii="Times New Roman" w:hAnsi="Times New Roman" w:cs="Times New Roman"/>
          <w:sz w:val="24"/>
        </w:rPr>
        <w:t xml:space="preserve">, </w:t>
      </w:r>
      <w:r w:rsidRPr="00307384">
        <w:rPr>
          <w:rFonts w:ascii="Times New Roman" w:hAnsi="Times New Roman" w:cs="Times New Roman"/>
          <w:i/>
          <w:iCs/>
          <w:sz w:val="24"/>
        </w:rPr>
        <w:t>59</w:t>
      </w:r>
      <w:r w:rsidRPr="00307384">
        <w:rPr>
          <w:rFonts w:ascii="Times New Roman" w:hAnsi="Times New Roman" w:cs="Times New Roman"/>
          <w:sz w:val="24"/>
        </w:rPr>
        <w:t>(18), 4519–4524.</w:t>
      </w:r>
    </w:p>
    <w:p w14:paraId="684C45A3"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Zhang, X., Perez-Sanchez, H., &amp; Lightstone, F. C. (2017). A Comprehensive Docking and MM/GBSA Rescoring Study of Ligand Recognition upon Binding Antithrombin. </w:t>
      </w:r>
      <w:r w:rsidRPr="00307384">
        <w:rPr>
          <w:rFonts w:ascii="Times New Roman" w:hAnsi="Times New Roman" w:cs="Times New Roman"/>
          <w:i/>
          <w:iCs/>
          <w:sz w:val="24"/>
        </w:rPr>
        <w:t xml:space="preserve">Current </w:t>
      </w:r>
      <w:r w:rsidRPr="00307384">
        <w:rPr>
          <w:rFonts w:ascii="Times New Roman" w:hAnsi="Times New Roman" w:cs="Times New Roman"/>
          <w:i/>
          <w:iCs/>
          <w:sz w:val="24"/>
        </w:rPr>
        <w:lastRenderedPageBreak/>
        <w:t>Topics in Medicinal Chemistry</w:t>
      </w:r>
      <w:r w:rsidRPr="00307384">
        <w:rPr>
          <w:rFonts w:ascii="Times New Roman" w:hAnsi="Times New Roman" w:cs="Times New Roman"/>
          <w:sz w:val="24"/>
        </w:rPr>
        <w:t xml:space="preserve">, </w:t>
      </w:r>
      <w:r w:rsidRPr="00307384">
        <w:rPr>
          <w:rFonts w:ascii="Times New Roman" w:hAnsi="Times New Roman" w:cs="Times New Roman"/>
          <w:i/>
          <w:iCs/>
          <w:sz w:val="24"/>
        </w:rPr>
        <w:t>17</w:t>
      </w:r>
      <w:r w:rsidRPr="00307384">
        <w:rPr>
          <w:rFonts w:ascii="Times New Roman" w:hAnsi="Times New Roman" w:cs="Times New Roman"/>
          <w:sz w:val="24"/>
        </w:rPr>
        <w:t>(14), 1631–1639. https://doi.org/10.2174/1568026616666161117112604</w:t>
      </w:r>
    </w:p>
    <w:p w14:paraId="511860D2" w14:textId="77777777" w:rsidR="00307384" w:rsidRPr="00307384" w:rsidRDefault="00307384" w:rsidP="00307384">
      <w:pPr>
        <w:pStyle w:val="Bibliography"/>
        <w:spacing w:line="480" w:lineRule="auto"/>
        <w:ind w:left="567" w:hanging="567"/>
        <w:jc w:val="both"/>
        <w:rPr>
          <w:rFonts w:ascii="Times New Roman" w:hAnsi="Times New Roman" w:cs="Times New Roman"/>
          <w:sz w:val="24"/>
        </w:rPr>
      </w:pPr>
      <w:r w:rsidRPr="00307384">
        <w:rPr>
          <w:rFonts w:ascii="Times New Roman" w:hAnsi="Times New Roman" w:cs="Times New Roman"/>
          <w:sz w:val="24"/>
        </w:rPr>
        <w:t xml:space="preserve">Zhuang, S., Zhang, J., Wen, Y., Zhang, C., &amp; Liu, W. (2012). Distinct mechanisms of endocrine disruption of DDT‐related pesticides toward estrogen receptor α and estrogen‐related receptor γ. </w:t>
      </w:r>
      <w:r w:rsidRPr="00307384">
        <w:rPr>
          <w:rFonts w:ascii="Times New Roman" w:hAnsi="Times New Roman" w:cs="Times New Roman"/>
          <w:i/>
          <w:iCs/>
          <w:sz w:val="24"/>
        </w:rPr>
        <w:t>Environmental Toxicology and Chemistry</w:t>
      </w:r>
      <w:r w:rsidRPr="00307384">
        <w:rPr>
          <w:rFonts w:ascii="Times New Roman" w:hAnsi="Times New Roman" w:cs="Times New Roman"/>
          <w:sz w:val="24"/>
        </w:rPr>
        <w:t xml:space="preserve">, </w:t>
      </w:r>
      <w:r w:rsidRPr="00307384">
        <w:rPr>
          <w:rFonts w:ascii="Times New Roman" w:hAnsi="Times New Roman" w:cs="Times New Roman"/>
          <w:i/>
          <w:iCs/>
          <w:sz w:val="24"/>
        </w:rPr>
        <w:t>31</w:t>
      </w:r>
      <w:r w:rsidRPr="00307384">
        <w:rPr>
          <w:rFonts w:ascii="Times New Roman" w:hAnsi="Times New Roman" w:cs="Times New Roman"/>
          <w:sz w:val="24"/>
        </w:rPr>
        <w:t>(11), 2597–2605. https://doi.org/10.1002/etc.1986</w:t>
      </w:r>
    </w:p>
    <w:p w14:paraId="201BD313" w14:textId="13CDFD69" w:rsidR="00CD2B0C" w:rsidRPr="00307384" w:rsidRDefault="00CD2B0C" w:rsidP="00307384">
      <w:pPr>
        <w:spacing w:line="480" w:lineRule="auto"/>
        <w:ind w:left="567" w:hanging="567"/>
        <w:jc w:val="both"/>
        <w:rPr>
          <w:rFonts w:ascii="Times New Roman" w:hAnsi="Times New Roman" w:cs="Times New Roman"/>
          <w:sz w:val="24"/>
          <w:szCs w:val="24"/>
        </w:rPr>
      </w:pPr>
      <w:r w:rsidRPr="00307384">
        <w:rPr>
          <w:rFonts w:ascii="Times New Roman" w:hAnsi="Times New Roman" w:cs="Times New Roman"/>
          <w:color w:val="000000"/>
          <w:sz w:val="24"/>
          <w:szCs w:val="24"/>
        </w:rPr>
        <w:fldChar w:fldCharType="end"/>
      </w:r>
    </w:p>
    <w:sectPr w:rsidR="00CD2B0C" w:rsidRPr="00307384" w:rsidSect="003031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6352F" w14:textId="77777777" w:rsidR="00C56232" w:rsidRDefault="00C56232" w:rsidP="0062471E">
      <w:pPr>
        <w:spacing w:after="0" w:line="240" w:lineRule="auto"/>
      </w:pPr>
      <w:r>
        <w:separator/>
      </w:r>
    </w:p>
  </w:endnote>
  <w:endnote w:type="continuationSeparator" w:id="0">
    <w:p w14:paraId="41E7B826" w14:textId="77777777" w:rsidR="00C56232" w:rsidRDefault="00C56232" w:rsidP="00624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3E737" w14:textId="77777777" w:rsidR="0048111E" w:rsidRDefault="004811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5B00C" w14:textId="77777777" w:rsidR="0048111E" w:rsidRDefault="004811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31766" w14:textId="77777777" w:rsidR="0048111E" w:rsidRDefault="00481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D38DA" w14:textId="77777777" w:rsidR="00C56232" w:rsidRDefault="00C56232" w:rsidP="0062471E">
      <w:pPr>
        <w:spacing w:after="0" w:line="240" w:lineRule="auto"/>
      </w:pPr>
      <w:r>
        <w:separator/>
      </w:r>
    </w:p>
  </w:footnote>
  <w:footnote w:type="continuationSeparator" w:id="0">
    <w:p w14:paraId="321433AF" w14:textId="77777777" w:rsidR="00C56232" w:rsidRDefault="00C56232" w:rsidP="00624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525DE" w14:textId="5610CC05" w:rsidR="0048111E" w:rsidRDefault="00C56232">
    <w:pPr>
      <w:pStyle w:val="Header"/>
    </w:pPr>
    <w:r>
      <w:rPr>
        <w:noProof/>
      </w:rPr>
      <w:pict w14:anchorId="2291F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426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61960" w14:textId="220E6145" w:rsidR="0048111E" w:rsidRDefault="00C56232">
    <w:pPr>
      <w:pStyle w:val="Header"/>
    </w:pPr>
    <w:r>
      <w:rPr>
        <w:noProof/>
      </w:rPr>
      <w:pict w14:anchorId="2D1F3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426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198EE" w14:textId="5F23451C" w:rsidR="0048111E" w:rsidRDefault="00C56232">
    <w:pPr>
      <w:pStyle w:val="Header"/>
    </w:pPr>
    <w:r>
      <w:rPr>
        <w:noProof/>
      </w:rPr>
      <w:pict w14:anchorId="16734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426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25F41"/>
    <w:rsid w:val="000000E7"/>
    <w:rsid w:val="0000082C"/>
    <w:rsid w:val="000008C2"/>
    <w:rsid w:val="00001DBE"/>
    <w:rsid w:val="000037E7"/>
    <w:rsid w:val="00003896"/>
    <w:rsid w:val="0000699D"/>
    <w:rsid w:val="000113B0"/>
    <w:rsid w:val="0001160A"/>
    <w:rsid w:val="000138F4"/>
    <w:rsid w:val="000157AD"/>
    <w:rsid w:val="00021BEA"/>
    <w:rsid w:val="00024E35"/>
    <w:rsid w:val="000263D5"/>
    <w:rsid w:val="000323C2"/>
    <w:rsid w:val="0003370C"/>
    <w:rsid w:val="00036CDD"/>
    <w:rsid w:val="000418CD"/>
    <w:rsid w:val="00041A07"/>
    <w:rsid w:val="000423A2"/>
    <w:rsid w:val="00050B27"/>
    <w:rsid w:val="00051B9A"/>
    <w:rsid w:val="00051C3F"/>
    <w:rsid w:val="00055782"/>
    <w:rsid w:val="000578F1"/>
    <w:rsid w:val="000629A8"/>
    <w:rsid w:val="00070DB9"/>
    <w:rsid w:val="000717FE"/>
    <w:rsid w:val="00074EF4"/>
    <w:rsid w:val="0008507C"/>
    <w:rsid w:val="000861C3"/>
    <w:rsid w:val="00094960"/>
    <w:rsid w:val="000956D8"/>
    <w:rsid w:val="000973CE"/>
    <w:rsid w:val="00097D81"/>
    <w:rsid w:val="000A04B6"/>
    <w:rsid w:val="000A3D1F"/>
    <w:rsid w:val="000B0FBB"/>
    <w:rsid w:val="000B273A"/>
    <w:rsid w:val="000B61AF"/>
    <w:rsid w:val="000C13EE"/>
    <w:rsid w:val="000C1961"/>
    <w:rsid w:val="000C22C1"/>
    <w:rsid w:val="000C4976"/>
    <w:rsid w:val="000C568A"/>
    <w:rsid w:val="000C61E7"/>
    <w:rsid w:val="000C6245"/>
    <w:rsid w:val="000C6BC6"/>
    <w:rsid w:val="000D11F3"/>
    <w:rsid w:val="000D3592"/>
    <w:rsid w:val="000D4819"/>
    <w:rsid w:val="000D4D01"/>
    <w:rsid w:val="000E0A61"/>
    <w:rsid w:val="000E1A25"/>
    <w:rsid w:val="000E3A42"/>
    <w:rsid w:val="000E54C3"/>
    <w:rsid w:val="000E67CF"/>
    <w:rsid w:val="000E68F0"/>
    <w:rsid w:val="000F01BA"/>
    <w:rsid w:val="000F5692"/>
    <w:rsid w:val="000F59E0"/>
    <w:rsid w:val="000F7E10"/>
    <w:rsid w:val="00102BFD"/>
    <w:rsid w:val="00104365"/>
    <w:rsid w:val="0011128E"/>
    <w:rsid w:val="00113570"/>
    <w:rsid w:val="0012071D"/>
    <w:rsid w:val="00122857"/>
    <w:rsid w:val="00123418"/>
    <w:rsid w:val="0012747E"/>
    <w:rsid w:val="00127B99"/>
    <w:rsid w:val="00131CB8"/>
    <w:rsid w:val="0013230D"/>
    <w:rsid w:val="001336FB"/>
    <w:rsid w:val="001343EF"/>
    <w:rsid w:val="0013529B"/>
    <w:rsid w:val="00136DBA"/>
    <w:rsid w:val="001427FE"/>
    <w:rsid w:val="0014689B"/>
    <w:rsid w:val="00146B56"/>
    <w:rsid w:val="00147CDF"/>
    <w:rsid w:val="00150F0E"/>
    <w:rsid w:val="001510D5"/>
    <w:rsid w:val="0015282E"/>
    <w:rsid w:val="00156B55"/>
    <w:rsid w:val="001619E4"/>
    <w:rsid w:val="00161E8B"/>
    <w:rsid w:val="0016767C"/>
    <w:rsid w:val="00167BCC"/>
    <w:rsid w:val="00170981"/>
    <w:rsid w:val="00172B98"/>
    <w:rsid w:val="00173EB8"/>
    <w:rsid w:val="00180345"/>
    <w:rsid w:val="00180787"/>
    <w:rsid w:val="0018693E"/>
    <w:rsid w:val="00190CDC"/>
    <w:rsid w:val="0019164C"/>
    <w:rsid w:val="00194246"/>
    <w:rsid w:val="00194856"/>
    <w:rsid w:val="00197EA8"/>
    <w:rsid w:val="001A026A"/>
    <w:rsid w:val="001A171E"/>
    <w:rsid w:val="001A407B"/>
    <w:rsid w:val="001A5E91"/>
    <w:rsid w:val="001B3C10"/>
    <w:rsid w:val="001B5D47"/>
    <w:rsid w:val="001C2895"/>
    <w:rsid w:val="001C2BD9"/>
    <w:rsid w:val="001C3835"/>
    <w:rsid w:val="001C4EA9"/>
    <w:rsid w:val="001D107E"/>
    <w:rsid w:val="001D1D26"/>
    <w:rsid w:val="001D3E5C"/>
    <w:rsid w:val="001D5AA6"/>
    <w:rsid w:val="001D7C87"/>
    <w:rsid w:val="001E2744"/>
    <w:rsid w:val="001E402F"/>
    <w:rsid w:val="001E42A4"/>
    <w:rsid w:val="001F007E"/>
    <w:rsid w:val="001F3394"/>
    <w:rsid w:val="001F3442"/>
    <w:rsid w:val="00201737"/>
    <w:rsid w:val="00203A14"/>
    <w:rsid w:val="00225DE8"/>
    <w:rsid w:val="00226476"/>
    <w:rsid w:val="0022662E"/>
    <w:rsid w:val="00227865"/>
    <w:rsid w:val="00227AC9"/>
    <w:rsid w:val="00227C71"/>
    <w:rsid w:val="00234EE1"/>
    <w:rsid w:val="0024066E"/>
    <w:rsid w:val="00242F04"/>
    <w:rsid w:val="0024347C"/>
    <w:rsid w:val="00245625"/>
    <w:rsid w:val="00245D67"/>
    <w:rsid w:val="00246517"/>
    <w:rsid w:val="00247DC3"/>
    <w:rsid w:val="0025777D"/>
    <w:rsid w:val="0026182A"/>
    <w:rsid w:val="00266AA5"/>
    <w:rsid w:val="00275B1A"/>
    <w:rsid w:val="00276A90"/>
    <w:rsid w:val="00290C56"/>
    <w:rsid w:val="00290FD3"/>
    <w:rsid w:val="002919F3"/>
    <w:rsid w:val="002935F6"/>
    <w:rsid w:val="002943C4"/>
    <w:rsid w:val="00297529"/>
    <w:rsid w:val="002A2EFD"/>
    <w:rsid w:val="002A3CAB"/>
    <w:rsid w:val="002B2DC2"/>
    <w:rsid w:val="002B3629"/>
    <w:rsid w:val="002B7022"/>
    <w:rsid w:val="002C46B7"/>
    <w:rsid w:val="002C4B1F"/>
    <w:rsid w:val="002D2DE3"/>
    <w:rsid w:val="002D617A"/>
    <w:rsid w:val="002D6EC9"/>
    <w:rsid w:val="002D6FF8"/>
    <w:rsid w:val="002D78E3"/>
    <w:rsid w:val="002D7919"/>
    <w:rsid w:val="002E003F"/>
    <w:rsid w:val="002E7880"/>
    <w:rsid w:val="002F002A"/>
    <w:rsid w:val="002F052D"/>
    <w:rsid w:val="002F12DC"/>
    <w:rsid w:val="002F1A8E"/>
    <w:rsid w:val="002F3F08"/>
    <w:rsid w:val="002F41A2"/>
    <w:rsid w:val="002F4719"/>
    <w:rsid w:val="002F50FB"/>
    <w:rsid w:val="002F6832"/>
    <w:rsid w:val="003031F8"/>
    <w:rsid w:val="00304DD2"/>
    <w:rsid w:val="00307384"/>
    <w:rsid w:val="00312644"/>
    <w:rsid w:val="00317988"/>
    <w:rsid w:val="003216F3"/>
    <w:rsid w:val="00321923"/>
    <w:rsid w:val="00321B86"/>
    <w:rsid w:val="0032475F"/>
    <w:rsid w:val="003302E2"/>
    <w:rsid w:val="003308B8"/>
    <w:rsid w:val="003313BB"/>
    <w:rsid w:val="00332061"/>
    <w:rsid w:val="00332709"/>
    <w:rsid w:val="003340E4"/>
    <w:rsid w:val="00334C5B"/>
    <w:rsid w:val="003413FA"/>
    <w:rsid w:val="00342393"/>
    <w:rsid w:val="00343A40"/>
    <w:rsid w:val="003442B0"/>
    <w:rsid w:val="0034488F"/>
    <w:rsid w:val="003459DC"/>
    <w:rsid w:val="00353AE9"/>
    <w:rsid w:val="00354A53"/>
    <w:rsid w:val="00360C15"/>
    <w:rsid w:val="00366A20"/>
    <w:rsid w:val="003673A9"/>
    <w:rsid w:val="0037711E"/>
    <w:rsid w:val="00381243"/>
    <w:rsid w:val="00381689"/>
    <w:rsid w:val="00382428"/>
    <w:rsid w:val="0038632F"/>
    <w:rsid w:val="003877EA"/>
    <w:rsid w:val="00393AC1"/>
    <w:rsid w:val="00394A6B"/>
    <w:rsid w:val="00394F60"/>
    <w:rsid w:val="003965D7"/>
    <w:rsid w:val="003A00BE"/>
    <w:rsid w:val="003A2AD5"/>
    <w:rsid w:val="003A36D6"/>
    <w:rsid w:val="003A68CF"/>
    <w:rsid w:val="003A77C9"/>
    <w:rsid w:val="003B1189"/>
    <w:rsid w:val="003B5C7E"/>
    <w:rsid w:val="003B7B1A"/>
    <w:rsid w:val="003C5A91"/>
    <w:rsid w:val="003C62FC"/>
    <w:rsid w:val="003C75C7"/>
    <w:rsid w:val="003D1237"/>
    <w:rsid w:val="003D2E5E"/>
    <w:rsid w:val="003D4FAC"/>
    <w:rsid w:val="003E4B25"/>
    <w:rsid w:val="003E793A"/>
    <w:rsid w:val="003F06ED"/>
    <w:rsid w:val="003F2CE3"/>
    <w:rsid w:val="003F4B0E"/>
    <w:rsid w:val="003F52BE"/>
    <w:rsid w:val="003F75CD"/>
    <w:rsid w:val="00412E27"/>
    <w:rsid w:val="00414C3D"/>
    <w:rsid w:val="0041660A"/>
    <w:rsid w:val="00416A23"/>
    <w:rsid w:val="00420BF1"/>
    <w:rsid w:val="004214F9"/>
    <w:rsid w:val="00424C69"/>
    <w:rsid w:val="00424E61"/>
    <w:rsid w:val="00431321"/>
    <w:rsid w:val="004318A6"/>
    <w:rsid w:val="00437498"/>
    <w:rsid w:val="004426ED"/>
    <w:rsid w:val="004444C6"/>
    <w:rsid w:val="00444A7B"/>
    <w:rsid w:val="00450DD2"/>
    <w:rsid w:val="0045283D"/>
    <w:rsid w:val="00454BE6"/>
    <w:rsid w:val="00455E75"/>
    <w:rsid w:val="00456C2B"/>
    <w:rsid w:val="00457ACE"/>
    <w:rsid w:val="004659DD"/>
    <w:rsid w:val="00466492"/>
    <w:rsid w:val="00470402"/>
    <w:rsid w:val="00471F33"/>
    <w:rsid w:val="00472F7B"/>
    <w:rsid w:val="00474044"/>
    <w:rsid w:val="0048111E"/>
    <w:rsid w:val="00482098"/>
    <w:rsid w:val="00483C37"/>
    <w:rsid w:val="00484D25"/>
    <w:rsid w:val="00485809"/>
    <w:rsid w:val="004861BE"/>
    <w:rsid w:val="00486935"/>
    <w:rsid w:val="00486DDD"/>
    <w:rsid w:val="00487098"/>
    <w:rsid w:val="00494331"/>
    <w:rsid w:val="00494597"/>
    <w:rsid w:val="004962F1"/>
    <w:rsid w:val="004A07CB"/>
    <w:rsid w:val="004A60FA"/>
    <w:rsid w:val="004B341D"/>
    <w:rsid w:val="004B4A2E"/>
    <w:rsid w:val="004C071A"/>
    <w:rsid w:val="004C0A39"/>
    <w:rsid w:val="004C5126"/>
    <w:rsid w:val="004D0292"/>
    <w:rsid w:val="004D2B6C"/>
    <w:rsid w:val="004F1570"/>
    <w:rsid w:val="004F2140"/>
    <w:rsid w:val="004F25E9"/>
    <w:rsid w:val="004F3F13"/>
    <w:rsid w:val="004F7093"/>
    <w:rsid w:val="00500641"/>
    <w:rsid w:val="00500C77"/>
    <w:rsid w:val="00504001"/>
    <w:rsid w:val="00505CEA"/>
    <w:rsid w:val="00511C01"/>
    <w:rsid w:val="005160F5"/>
    <w:rsid w:val="00517E86"/>
    <w:rsid w:val="00525CCD"/>
    <w:rsid w:val="00525CF2"/>
    <w:rsid w:val="0052606C"/>
    <w:rsid w:val="00531611"/>
    <w:rsid w:val="00532EF8"/>
    <w:rsid w:val="00534AA5"/>
    <w:rsid w:val="005369AB"/>
    <w:rsid w:val="00536AE3"/>
    <w:rsid w:val="005400DC"/>
    <w:rsid w:val="00542246"/>
    <w:rsid w:val="005549A5"/>
    <w:rsid w:val="00555B61"/>
    <w:rsid w:val="00556B58"/>
    <w:rsid w:val="00561DB7"/>
    <w:rsid w:val="00561F55"/>
    <w:rsid w:val="00562652"/>
    <w:rsid w:val="00565409"/>
    <w:rsid w:val="00565CDF"/>
    <w:rsid w:val="00566F00"/>
    <w:rsid w:val="00570C8A"/>
    <w:rsid w:val="00570DD3"/>
    <w:rsid w:val="00571130"/>
    <w:rsid w:val="0057760D"/>
    <w:rsid w:val="00586652"/>
    <w:rsid w:val="00592DAA"/>
    <w:rsid w:val="00593A1A"/>
    <w:rsid w:val="00595E38"/>
    <w:rsid w:val="005A35E2"/>
    <w:rsid w:val="005B05EA"/>
    <w:rsid w:val="005B214F"/>
    <w:rsid w:val="005B239C"/>
    <w:rsid w:val="005B27C7"/>
    <w:rsid w:val="005B474F"/>
    <w:rsid w:val="005B5772"/>
    <w:rsid w:val="005B6DBF"/>
    <w:rsid w:val="005C15D4"/>
    <w:rsid w:val="005C2678"/>
    <w:rsid w:val="005C33AB"/>
    <w:rsid w:val="005D326A"/>
    <w:rsid w:val="005D5E3F"/>
    <w:rsid w:val="005E1FE9"/>
    <w:rsid w:val="005E6942"/>
    <w:rsid w:val="005F4D27"/>
    <w:rsid w:val="005F6513"/>
    <w:rsid w:val="005F7133"/>
    <w:rsid w:val="006013BC"/>
    <w:rsid w:val="00601D28"/>
    <w:rsid w:val="006114F6"/>
    <w:rsid w:val="00615926"/>
    <w:rsid w:val="006164D1"/>
    <w:rsid w:val="00620709"/>
    <w:rsid w:val="00620D8D"/>
    <w:rsid w:val="00621119"/>
    <w:rsid w:val="0062167D"/>
    <w:rsid w:val="00622328"/>
    <w:rsid w:val="006223D2"/>
    <w:rsid w:val="0062471E"/>
    <w:rsid w:val="00630117"/>
    <w:rsid w:val="00632B43"/>
    <w:rsid w:val="00633E54"/>
    <w:rsid w:val="00634E6E"/>
    <w:rsid w:val="0064006A"/>
    <w:rsid w:val="00641E7A"/>
    <w:rsid w:val="00644329"/>
    <w:rsid w:val="00644FE1"/>
    <w:rsid w:val="00645366"/>
    <w:rsid w:val="00651204"/>
    <w:rsid w:val="00651C79"/>
    <w:rsid w:val="00651E03"/>
    <w:rsid w:val="00654485"/>
    <w:rsid w:val="0066065C"/>
    <w:rsid w:val="0066585C"/>
    <w:rsid w:val="006665C5"/>
    <w:rsid w:val="00666B11"/>
    <w:rsid w:val="00670736"/>
    <w:rsid w:val="00672D10"/>
    <w:rsid w:val="00681550"/>
    <w:rsid w:val="00681DCC"/>
    <w:rsid w:val="00683249"/>
    <w:rsid w:val="006834CC"/>
    <w:rsid w:val="00684573"/>
    <w:rsid w:val="00684C05"/>
    <w:rsid w:val="00685CC3"/>
    <w:rsid w:val="00687444"/>
    <w:rsid w:val="00691155"/>
    <w:rsid w:val="006912E6"/>
    <w:rsid w:val="00691522"/>
    <w:rsid w:val="00695ADE"/>
    <w:rsid w:val="00695C55"/>
    <w:rsid w:val="00696A02"/>
    <w:rsid w:val="00696FDC"/>
    <w:rsid w:val="006A037A"/>
    <w:rsid w:val="006A6F53"/>
    <w:rsid w:val="006B0714"/>
    <w:rsid w:val="006B37B1"/>
    <w:rsid w:val="006B3DC5"/>
    <w:rsid w:val="006B4BBA"/>
    <w:rsid w:val="006B4C95"/>
    <w:rsid w:val="006B5A93"/>
    <w:rsid w:val="006B5CAA"/>
    <w:rsid w:val="006B6445"/>
    <w:rsid w:val="006B7CD2"/>
    <w:rsid w:val="006C3216"/>
    <w:rsid w:val="006C3623"/>
    <w:rsid w:val="006D0272"/>
    <w:rsid w:val="006D463D"/>
    <w:rsid w:val="006D5821"/>
    <w:rsid w:val="006D6201"/>
    <w:rsid w:val="006D71B7"/>
    <w:rsid w:val="006D7259"/>
    <w:rsid w:val="006D7CE1"/>
    <w:rsid w:val="006E0505"/>
    <w:rsid w:val="006E5619"/>
    <w:rsid w:val="006E5ADC"/>
    <w:rsid w:val="006E61C1"/>
    <w:rsid w:val="006F5C8C"/>
    <w:rsid w:val="006F6A9A"/>
    <w:rsid w:val="006F78AA"/>
    <w:rsid w:val="0070242A"/>
    <w:rsid w:val="00703914"/>
    <w:rsid w:val="007062CD"/>
    <w:rsid w:val="00710AB0"/>
    <w:rsid w:val="007150BE"/>
    <w:rsid w:val="00715A5B"/>
    <w:rsid w:val="00716F21"/>
    <w:rsid w:val="007177DA"/>
    <w:rsid w:val="00725F41"/>
    <w:rsid w:val="00726915"/>
    <w:rsid w:val="00731781"/>
    <w:rsid w:val="00733336"/>
    <w:rsid w:val="00733D5E"/>
    <w:rsid w:val="007348F3"/>
    <w:rsid w:val="00734B26"/>
    <w:rsid w:val="00735AE7"/>
    <w:rsid w:val="00736B53"/>
    <w:rsid w:val="0074135B"/>
    <w:rsid w:val="007418E8"/>
    <w:rsid w:val="00742FCE"/>
    <w:rsid w:val="00746DE7"/>
    <w:rsid w:val="00750073"/>
    <w:rsid w:val="007542D7"/>
    <w:rsid w:val="007557E2"/>
    <w:rsid w:val="00756289"/>
    <w:rsid w:val="007571B0"/>
    <w:rsid w:val="0076145C"/>
    <w:rsid w:val="00763C3A"/>
    <w:rsid w:val="00770E85"/>
    <w:rsid w:val="007721E5"/>
    <w:rsid w:val="00772F40"/>
    <w:rsid w:val="00773707"/>
    <w:rsid w:val="00776331"/>
    <w:rsid w:val="00776597"/>
    <w:rsid w:val="00777CB2"/>
    <w:rsid w:val="0078246B"/>
    <w:rsid w:val="00784AA8"/>
    <w:rsid w:val="00785854"/>
    <w:rsid w:val="007904DD"/>
    <w:rsid w:val="00794169"/>
    <w:rsid w:val="007A49B1"/>
    <w:rsid w:val="007A4B2D"/>
    <w:rsid w:val="007A6B34"/>
    <w:rsid w:val="007B04FF"/>
    <w:rsid w:val="007B1507"/>
    <w:rsid w:val="007B60DF"/>
    <w:rsid w:val="007C007C"/>
    <w:rsid w:val="007C0513"/>
    <w:rsid w:val="007C475F"/>
    <w:rsid w:val="007C4E73"/>
    <w:rsid w:val="007C7616"/>
    <w:rsid w:val="007D13F7"/>
    <w:rsid w:val="007D47E5"/>
    <w:rsid w:val="007D4A2F"/>
    <w:rsid w:val="007D62BD"/>
    <w:rsid w:val="007D6616"/>
    <w:rsid w:val="007D7731"/>
    <w:rsid w:val="007E15BF"/>
    <w:rsid w:val="007E22F0"/>
    <w:rsid w:val="007F0EC2"/>
    <w:rsid w:val="007F260F"/>
    <w:rsid w:val="007F5103"/>
    <w:rsid w:val="007F6CF8"/>
    <w:rsid w:val="0080745B"/>
    <w:rsid w:val="0081050C"/>
    <w:rsid w:val="008111A2"/>
    <w:rsid w:val="008120EA"/>
    <w:rsid w:val="00813F44"/>
    <w:rsid w:val="00814051"/>
    <w:rsid w:val="0081737E"/>
    <w:rsid w:val="008206CB"/>
    <w:rsid w:val="00820D2A"/>
    <w:rsid w:val="0082101C"/>
    <w:rsid w:val="00833F24"/>
    <w:rsid w:val="00836450"/>
    <w:rsid w:val="00842041"/>
    <w:rsid w:val="008445E1"/>
    <w:rsid w:val="0084472B"/>
    <w:rsid w:val="008506CD"/>
    <w:rsid w:val="00853A08"/>
    <w:rsid w:val="0085480B"/>
    <w:rsid w:val="00857667"/>
    <w:rsid w:val="00862AF9"/>
    <w:rsid w:val="00864153"/>
    <w:rsid w:val="008655ED"/>
    <w:rsid w:val="00872274"/>
    <w:rsid w:val="008776EE"/>
    <w:rsid w:val="00877720"/>
    <w:rsid w:val="00885E62"/>
    <w:rsid w:val="008864DA"/>
    <w:rsid w:val="00887FD2"/>
    <w:rsid w:val="0089014C"/>
    <w:rsid w:val="00891FC7"/>
    <w:rsid w:val="00893146"/>
    <w:rsid w:val="00893A96"/>
    <w:rsid w:val="00896212"/>
    <w:rsid w:val="00896976"/>
    <w:rsid w:val="00897BFE"/>
    <w:rsid w:val="008A13F7"/>
    <w:rsid w:val="008A3476"/>
    <w:rsid w:val="008A47C7"/>
    <w:rsid w:val="008A47EB"/>
    <w:rsid w:val="008A5EF7"/>
    <w:rsid w:val="008B2DE6"/>
    <w:rsid w:val="008B31A8"/>
    <w:rsid w:val="008B51E6"/>
    <w:rsid w:val="008B6CA3"/>
    <w:rsid w:val="008B7925"/>
    <w:rsid w:val="008B7AF9"/>
    <w:rsid w:val="008C277E"/>
    <w:rsid w:val="008C38F2"/>
    <w:rsid w:val="008C599D"/>
    <w:rsid w:val="008C7E40"/>
    <w:rsid w:val="008D5B72"/>
    <w:rsid w:val="008D5E73"/>
    <w:rsid w:val="008D706F"/>
    <w:rsid w:val="008E1D26"/>
    <w:rsid w:val="008E46C0"/>
    <w:rsid w:val="008E6C85"/>
    <w:rsid w:val="008F0B95"/>
    <w:rsid w:val="008F1B30"/>
    <w:rsid w:val="008F230E"/>
    <w:rsid w:val="008F4483"/>
    <w:rsid w:val="008F590F"/>
    <w:rsid w:val="008F5DF8"/>
    <w:rsid w:val="009007E2"/>
    <w:rsid w:val="0090114E"/>
    <w:rsid w:val="0090284C"/>
    <w:rsid w:val="00902DA4"/>
    <w:rsid w:val="00910CDC"/>
    <w:rsid w:val="009115F2"/>
    <w:rsid w:val="009117AD"/>
    <w:rsid w:val="00912805"/>
    <w:rsid w:val="009159AF"/>
    <w:rsid w:val="00921742"/>
    <w:rsid w:val="009225DB"/>
    <w:rsid w:val="00924702"/>
    <w:rsid w:val="009259C2"/>
    <w:rsid w:val="00925E76"/>
    <w:rsid w:val="00932481"/>
    <w:rsid w:val="00936981"/>
    <w:rsid w:val="00937178"/>
    <w:rsid w:val="009371AC"/>
    <w:rsid w:val="00961305"/>
    <w:rsid w:val="00961598"/>
    <w:rsid w:val="00965C21"/>
    <w:rsid w:val="00965E44"/>
    <w:rsid w:val="00970594"/>
    <w:rsid w:val="00971CB2"/>
    <w:rsid w:val="00973733"/>
    <w:rsid w:val="00973AB7"/>
    <w:rsid w:val="00973E6B"/>
    <w:rsid w:val="00990C3D"/>
    <w:rsid w:val="009915C1"/>
    <w:rsid w:val="00993891"/>
    <w:rsid w:val="00994F57"/>
    <w:rsid w:val="0099565D"/>
    <w:rsid w:val="009A2C22"/>
    <w:rsid w:val="009B0292"/>
    <w:rsid w:val="009B0F4F"/>
    <w:rsid w:val="009B11B5"/>
    <w:rsid w:val="009B1B01"/>
    <w:rsid w:val="009B3613"/>
    <w:rsid w:val="009B6546"/>
    <w:rsid w:val="009C46E7"/>
    <w:rsid w:val="009C49CC"/>
    <w:rsid w:val="009C6F30"/>
    <w:rsid w:val="009D0EAD"/>
    <w:rsid w:val="009D1F35"/>
    <w:rsid w:val="009D2722"/>
    <w:rsid w:val="009D533E"/>
    <w:rsid w:val="009D78B8"/>
    <w:rsid w:val="009E3BD5"/>
    <w:rsid w:val="009F56F5"/>
    <w:rsid w:val="009F7067"/>
    <w:rsid w:val="00A01113"/>
    <w:rsid w:val="00A14AD3"/>
    <w:rsid w:val="00A15F07"/>
    <w:rsid w:val="00A23B49"/>
    <w:rsid w:val="00A304BF"/>
    <w:rsid w:val="00A332BD"/>
    <w:rsid w:val="00A431BE"/>
    <w:rsid w:val="00A43973"/>
    <w:rsid w:val="00A45A7F"/>
    <w:rsid w:val="00A5151D"/>
    <w:rsid w:val="00A5608B"/>
    <w:rsid w:val="00A5639B"/>
    <w:rsid w:val="00A60ACE"/>
    <w:rsid w:val="00A60DA2"/>
    <w:rsid w:val="00A6187B"/>
    <w:rsid w:val="00A61AC6"/>
    <w:rsid w:val="00A61FD7"/>
    <w:rsid w:val="00A62ACD"/>
    <w:rsid w:val="00A63248"/>
    <w:rsid w:val="00A70E92"/>
    <w:rsid w:val="00A714AB"/>
    <w:rsid w:val="00A75E0A"/>
    <w:rsid w:val="00A76049"/>
    <w:rsid w:val="00A8046D"/>
    <w:rsid w:val="00A816A2"/>
    <w:rsid w:val="00A836E8"/>
    <w:rsid w:val="00A85D14"/>
    <w:rsid w:val="00A9465A"/>
    <w:rsid w:val="00A9571D"/>
    <w:rsid w:val="00AA7506"/>
    <w:rsid w:val="00AB168D"/>
    <w:rsid w:val="00AB1EFA"/>
    <w:rsid w:val="00AB42C0"/>
    <w:rsid w:val="00AB6A57"/>
    <w:rsid w:val="00AC105F"/>
    <w:rsid w:val="00AD0192"/>
    <w:rsid w:val="00AD2721"/>
    <w:rsid w:val="00AD5A68"/>
    <w:rsid w:val="00AE20B2"/>
    <w:rsid w:val="00AE2AA1"/>
    <w:rsid w:val="00AE30E6"/>
    <w:rsid w:val="00AE31B5"/>
    <w:rsid w:val="00AE49D6"/>
    <w:rsid w:val="00AE613B"/>
    <w:rsid w:val="00AE7647"/>
    <w:rsid w:val="00AF1177"/>
    <w:rsid w:val="00AF36B9"/>
    <w:rsid w:val="00AF4669"/>
    <w:rsid w:val="00AF5D96"/>
    <w:rsid w:val="00AF5E92"/>
    <w:rsid w:val="00AF6760"/>
    <w:rsid w:val="00AF7BD7"/>
    <w:rsid w:val="00B0143D"/>
    <w:rsid w:val="00B01580"/>
    <w:rsid w:val="00B13F49"/>
    <w:rsid w:val="00B141DC"/>
    <w:rsid w:val="00B151A3"/>
    <w:rsid w:val="00B15D8F"/>
    <w:rsid w:val="00B16474"/>
    <w:rsid w:val="00B168C8"/>
    <w:rsid w:val="00B21203"/>
    <w:rsid w:val="00B213D9"/>
    <w:rsid w:val="00B2623C"/>
    <w:rsid w:val="00B26E1E"/>
    <w:rsid w:val="00B27D66"/>
    <w:rsid w:val="00B31EA9"/>
    <w:rsid w:val="00B34264"/>
    <w:rsid w:val="00B34BC1"/>
    <w:rsid w:val="00B35602"/>
    <w:rsid w:val="00B35632"/>
    <w:rsid w:val="00B37CED"/>
    <w:rsid w:val="00B405B7"/>
    <w:rsid w:val="00B406D4"/>
    <w:rsid w:val="00B51BB9"/>
    <w:rsid w:val="00B53E00"/>
    <w:rsid w:val="00B55A0A"/>
    <w:rsid w:val="00B61B57"/>
    <w:rsid w:val="00B61CE1"/>
    <w:rsid w:val="00B63D90"/>
    <w:rsid w:val="00B721AD"/>
    <w:rsid w:val="00B75FFC"/>
    <w:rsid w:val="00B7701D"/>
    <w:rsid w:val="00B8146F"/>
    <w:rsid w:val="00B85617"/>
    <w:rsid w:val="00B925C5"/>
    <w:rsid w:val="00B92ABB"/>
    <w:rsid w:val="00BA1651"/>
    <w:rsid w:val="00BA42FF"/>
    <w:rsid w:val="00BA5A7E"/>
    <w:rsid w:val="00BA7A4C"/>
    <w:rsid w:val="00BB0A8D"/>
    <w:rsid w:val="00BB2D39"/>
    <w:rsid w:val="00BB378B"/>
    <w:rsid w:val="00BB537D"/>
    <w:rsid w:val="00BB6A8A"/>
    <w:rsid w:val="00BC746B"/>
    <w:rsid w:val="00BD31EE"/>
    <w:rsid w:val="00BD738E"/>
    <w:rsid w:val="00BE12C8"/>
    <w:rsid w:val="00BE130C"/>
    <w:rsid w:val="00BE40AC"/>
    <w:rsid w:val="00BE4D97"/>
    <w:rsid w:val="00BF0568"/>
    <w:rsid w:val="00BF071F"/>
    <w:rsid w:val="00BF1D53"/>
    <w:rsid w:val="00BF2820"/>
    <w:rsid w:val="00BF2CFA"/>
    <w:rsid w:val="00BF31A4"/>
    <w:rsid w:val="00BF49C3"/>
    <w:rsid w:val="00BF49C7"/>
    <w:rsid w:val="00BF5A69"/>
    <w:rsid w:val="00C01EBD"/>
    <w:rsid w:val="00C04C17"/>
    <w:rsid w:val="00C05479"/>
    <w:rsid w:val="00C060EC"/>
    <w:rsid w:val="00C141CE"/>
    <w:rsid w:val="00C16124"/>
    <w:rsid w:val="00C17F68"/>
    <w:rsid w:val="00C22CF7"/>
    <w:rsid w:val="00C260F4"/>
    <w:rsid w:val="00C26530"/>
    <w:rsid w:val="00C34813"/>
    <w:rsid w:val="00C422A0"/>
    <w:rsid w:val="00C4445A"/>
    <w:rsid w:val="00C4467B"/>
    <w:rsid w:val="00C45766"/>
    <w:rsid w:val="00C46FD0"/>
    <w:rsid w:val="00C550A2"/>
    <w:rsid w:val="00C559BA"/>
    <w:rsid w:val="00C56232"/>
    <w:rsid w:val="00C60403"/>
    <w:rsid w:val="00C6105C"/>
    <w:rsid w:val="00C675DE"/>
    <w:rsid w:val="00C718E1"/>
    <w:rsid w:val="00C71D54"/>
    <w:rsid w:val="00C73383"/>
    <w:rsid w:val="00C74376"/>
    <w:rsid w:val="00C75349"/>
    <w:rsid w:val="00C77D3C"/>
    <w:rsid w:val="00C83BEF"/>
    <w:rsid w:val="00C853A6"/>
    <w:rsid w:val="00C87D24"/>
    <w:rsid w:val="00C92C94"/>
    <w:rsid w:val="00C94132"/>
    <w:rsid w:val="00CA0A73"/>
    <w:rsid w:val="00CA115F"/>
    <w:rsid w:val="00CA484C"/>
    <w:rsid w:val="00CA4E6A"/>
    <w:rsid w:val="00CB321E"/>
    <w:rsid w:val="00CB3852"/>
    <w:rsid w:val="00CB42CE"/>
    <w:rsid w:val="00CB78B5"/>
    <w:rsid w:val="00CC1C23"/>
    <w:rsid w:val="00CC2230"/>
    <w:rsid w:val="00CC245F"/>
    <w:rsid w:val="00CC3E59"/>
    <w:rsid w:val="00CC4C39"/>
    <w:rsid w:val="00CC4FC4"/>
    <w:rsid w:val="00CC6264"/>
    <w:rsid w:val="00CC6B40"/>
    <w:rsid w:val="00CC7417"/>
    <w:rsid w:val="00CD1262"/>
    <w:rsid w:val="00CD2B0C"/>
    <w:rsid w:val="00CD33DA"/>
    <w:rsid w:val="00CE2AD8"/>
    <w:rsid w:val="00CE5AED"/>
    <w:rsid w:val="00CE7406"/>
    <w:rsid w:val="00CF15AB"/>
    <w:rsid w:val="00CF1896"/>
    <w:rsid w:val="00CF2A04"/>
    <w:rsid w:val="00D002F6"/>
    <w:rsid w:val="00D03491"/>
    <w:rsid w:val="00D067CC"/>
    <w:rsid w:val="00D074F1"/>
    <w:rsid w:val="00D13FCD"/>
    <w:rsid w:val="00D20C05"/>
    <w:rsid w:val="00D21F24"/>
    <w:rsid w:val="00D233CC"/>
    <w:rsid w:val="00D2366E"/>
    <w:rsid w:val="00D24419"/>
    <w:rsid w:val="00D276DA"/>
    <w:rsid w:val="00D33D4B"/>
    <w:rsid w:val="00D42039"/>
    <w:rsid w:val="00D421E2"/>
    <w:rsid w:val="00D47709"/>
    <w:rsid w:val="00D47D1A"/>
    <w:rsid w:val="00D50547"/>
    <w:rsid w:val="00D53AF8"/>
    <w:rsid w:val="00D55399"/>
    <w:rsid w:val="00D57004"/>
    <w:rsid w:val="00D57752"/>
    <w:rsid w:val="00D60693"/>
    <w:rsid w:val="00D6098A"/>
    <w:rsid w:val="00D6270A"/>
    <w:rsid w:val="00D66394"/>
    <w:rsid w:val="00D6697C"/>
    <w:rsid w:val="00D67A9F"/>
    <w:rsid w:val="00D67D02"/>
    <w:rsid w:val="00D70E78"/>
    <w:rsid w:val="00D71C69"/>
    <w:rsid w:val="00D71F40"/>
    <w:rsid w:val="00D74F76"/>
    <w:rsid w:val="00D77543"/>
    <w:rsid w:val="00D80846"/>
    <w:rsid w:val="00D82F0F"/>
    <w:rsid w:val="00D83023"/>
    <w:rsid w:val="00D86D54"/>
    <w:rsid w:val="00D86FEE"/>
    <w:rsid w:val="00D8702B"/>
    <w:rsid w:val="00D878C2"/>
    <w:rsid w:val="00D91D36"/>
    <w:rsid w:val="00D92D48"/>
    <w:rsid w:val="00D93327"/>
    <w:rsid w:val="00DA0541"/>
    <w:rsid w:val="00DA1E4E"/>
    <w:rsid w:val="00DA4525"/>
    <w:rsid w:val="00DA79A0"/>
    <w:rsid w:val="00DB0970"/>
    <w:rsid w:val="00DB2F9B"/>
    <w:rsid w:val="00DB5581"/>
    <w:rsid w:val="00DC3454"/>
    <w:rsid w:val="00DC58C6"/>
    <w:rsid w:val="00DD42D8"/>
    <w:rsid w:val="00DD53D7"/>
    <w:rsid w:val="00DD7FA5"/>
    <w:rsid w:val="00DE3017"/>
    <w:rsid w:val="00DE5121"/>
    <w:rsid w:val="00DE6BA0"/>
    <w:rsid w:val="00DE7AD2"/>
    <w:rsid w:val="00DF3C69"/>
    <w:rsid w:val="00DF6E7B"/>
    <w:rsid w:val="00E03617"/>
    <w:rsid w:val="00E03FF0"/>
    <w:rsid w:val="00E04DB0"/>
    <w:rsid w:val="00E135C9"/>
    <w:rsid w:val="00E139FB"/>
    <w:rsid w:val="00E1676E"/>
    <w:rsid w:val="00E21506"/>
    <w:rsid w:val="00E26BEB"/>
    <w:rsid w:val="00E34985"/>
    <w:rsid w:val="00E35C27"/>
    <w:rsid w:val="00E35E49"/>
    <w:rsid w:val="00E36221"/>
    <w:rsid w:val="00E364CE"/>
    <w:rsid w:val="00E36C56"/>
    <w:rsid w:val="00E4135E"/>
    <w:rsid w:val="00E424E7"/>
    <w:rsid w:val="00E429B5"/>
    <w:rsid w:val="00E42D7D"/>
    <w:rsid w:val="00E43E98"/>
    <w:rsid w:val="00E50E70"/>
    <w:rsid w:val="00E518C3"/>
    <w:rsid w:val="00E51E57"/>
    <w:rsid w:val="00E53C21"/>
    <w:rsid w:val="00E544F3"/>
    <w:rsid w:val="00E667DB"/>
    <w:rsid w:val="00E67F11"/>
    <w:rsid w:val="00E7276A"/>
    <w:rsid w:val="00E766DD"/>
    <w:rsid w:val="00E81E60"/>
    <w:rsid w:val="00E833F5"/>
    <w:rsid w:val="00E90135"/>
    <w:rsid w:val="00E922AD"/>
    <w:rsid w:val="00E92B40"/>
    <w:rsid w:val="00E93A88"/>
    <w:rsid w:val="00E95E43"/>
    <w:rsid w:val="00E95EE4"/>
    <w:rsid w:val="00E972D2"/>
    <w:rsid w:val="00E97373"/>
    <w:rsid w:val="00E973BE"/>
    <w:rsid w:val="00EA2C13"/>
    <w:rsid w:val="00EA401A"/>
    <w:rsid w:val="00EB064A"/>
    <w:rsid w:val="00EB3685"/>
    <w:rsid w:val="00EB3717"/>
    <w:rsid w:val="00EB50BA"/>
    <w:rsid w:val="00EB686F"/>
    <w:rsid w:val="00EC1649"/>
    <w:rsid w:val="00EC49E4"/>
    <w:rsid w:val="00EC54BC"/>
    <w:rsid w:val="00EC68E0"/>
    <w:rsid w:val="00ED16C5"/>
    <w:rsid w:val="00ED4BA5"/>
    <w:rsid w:val="00ED59B2"/>
    <w:rsid w:val="00EE1368"/>
    <w:rsid w:val="00EE19C9"/>
    <w:rsid w:val="00EE1A5C"/>
    <w:rsid w:val="00EE266A"/>
    <w:rsid w:val="00EE2B3F"/>
    <w:rsid w:val="00EE41D6"/>
    <w:rsid w:val="00EE4B9D"/>
    <w:rsid w:val="00EE4F77"/>
    <w:rsid w:val="00EE6A94"/>
    <w:rsid w:val="00EE6FE8"/>
    <w:rsid w:val="00EE704F"/>
    <w:rsid w:val="00EF256C"/>
    <w:rsid w:val="00EF34BB"/>
    <w:rsid w:val="00EF6DAC"/>
    <w:rsid w:val="00F0379A"/>
    <w:rsid w:val="00F11238"/>
    <w:rsid w:val="00F12165"/>
    <w:rsid w:val="00F16C6C"/>
    <w:rsid w:val="00F17FD5"/>
    <w:rsid w:val="00F261B7"/>
    <w:rsid w:val="00F26E0A"/>
    <w:rsid w:val="00F3187F"/>
    <w:rsid w:val="00F34B46"/>
    <w:rsid w:val="00F41D04"/>
    <w:rsid w:val="00F41FD7"/>
    <w:rsid w:val="00F44FDE"/>
    <w:rsid w:val="00F457B2"/>
    <w:rsid w:val="00F45FA9"/>
    <w:rsid w:val="00F50400"/>
    <w:rsid w:val="00F50FFE"/>
    <w:rsid w:val="00F51B2B"/>
    <w:rsid w:val="00F52A57"/>
    <w:rsid w:val="00F54870"/>
    <w:rsid w:val="00F564CF"/>
    <w:rsid w:val="00F61F96"/>
    <w:rsid w:val="00F66095"/>
    <w:rsid w:val="00F667F8"/>
    <w:rsid w:val="00F734ED"/>
    <w:rsid w:val="00F7351A"/>
    <w:rsid w:val="00F7571D"/>
    <w:rsid w:val="00F818AA"/>
    <w:rsid w:val="00F8216F"/>
    <w:rsid w:val="00F83B10"/>
    <w:rsid w:val="00F854B2"/>
    <w:rsid w:val="00F86A62"/>
    <w:rsid w:val="00F9645E"/>
    <w:rsid w:val="00F967D4"/>
    <w:rsid w:val="00FA0E53"/>
    <w:rsid w:val="00FA29E7"/>
    <w:rsid w:val="00FA4E26"/>
    <w:rsid w:val="00FA4EB0"/>
    <w:rsid w:val="00FA5BAB"/>
    <w:rsid w:val="00FB1B90"/>
    <w:rsid w:val="00FB3155"/>
    <w:rsid w:val="00FC0FD6"/>
    <w:rsid w:val="00FC16AB"/>
    <w:rsid w:val="00FC2844"/>
    <w:rsid w:val="00FC2C9B"/>
    <w:rsid w:val="00FC523D"/>
    <w:rsid w:val="00FD39EE"/>
    <w:rsid w:val="00FD40E3"/>
    <w:rsid w:val="00FD5BD4"/>
    <w:rsid w:val="00FD6467"/>
    <w:rsid w:val="00FE12E8"/>
    <w:rsid w:val="00FE2B05"/>
    <w:rsid w:val="00FE5C9C"/>
    <w:rsid w:val="00FE5DA2"/>
    <w:rsid w:val="00FF27F9"/>
    <w:rsid w:val="00FF420E"/>
    <w:rsid w:val="00FF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1F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1F8"/>
  </w:style>
  <w:style w:type="paragraph" w:styleId="Heading1">
    <w:name w:val="heading 1"/>
    <w:basedOn w:val="Normal"/>
    <w:link w:val="Heading1Char"/>
    <w:uiPriority w:val="9"/>
    <w:qFormat/>
    <w:rsid w:val="000D3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E26BE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title">
    <w:name w:val="ref-title"/>
    <w:basedOn w:val="DefaultParagraphFont"/>
    <w:rsid w:val="00F44FDE"/>
  </w:style>
  <w:style w:type="character" w:customStyle="1" w:styleId="ref-journal">
    <w:name w:val="ref-journal"/>
    <w:basedOn w:val="DefaultParagraphFont"/>
    <w:rsid w:val="00F44FDE"/>
  </w:style>
  <w:style w:type="character" w:customStyle="1" w:styleId="ref-vol">
    <w:name w:val="ref-vol"/>
    <w:basedOn w:val="DefaultParagraphFont"/>
    <w:rsid w:val="00F44FDE"/>
  </w:style>
  <w:style w:type="character" w:styleId="Hyperlink">
    <w:name w:val="Hyperlink"/>
    <w:basedOn w:val="DefaultParagraphFont"/>
    <w:uiPriority w:val="99"/>
    <w:unhideWhenUsed/>
    <w:rsid w:val="0089014C"/>
    <w:rPr>
      <w:color w:val="0000FF" w:themeColor="hyperlink"/>
      <w:u w:val="single"/>
    </w:rPr>
  </w:style>
  <w:style w:type="character" w:customStyle="1" w:styleId="Heading1Char">
    <w:name w:val="Heading 1 Char"/>
    <w:basedOn w:val="DefaultParagraphFont"/>
    <w:link w:val="Heading1"/>
    <w:uiPriority w:val="9"/>
    <w:rsid w:val="000D3592"/>
    <w:rPr>
      <w:rFonts w:ascii="Times New Roman" w:eastAsia="Times New Roman" w:hAnsi="Times New Roman" w:cs="Times New Roman"/>
      <w:b/>
      <w:bCs/>
      <w:kern w:val="36"/>
      <w:sz w:val="48"/>
      <w:szCs w:val="48"/>
    </w:rPr>
  </w:style>
  <w:style w:type="character" w:customStyle="1" w:styleId="cit">
    <w:name w:val="cit"/>
    <w:basedOn w:val="DefaultParagraphFont"/>
    <w:rsid w:val="000D3592"/>
  </w:style>
  <w:style w:type="character" w:customStyle="1" w:styleId="fm-vol-iss-date">
    <w:name w:val="fm-vol-iss-date"/>
    <w:basedOn w:val="DefaultParagraphFont"/>
    <w:rsid w:val="000D3592"/>
  </w:style>
  <w:style w:type="character" w:customStyle="1" w:styleId="doi">
    <w:name w:val="doi"/>
    <w:basedOn w:val="DefaultParagraphFont"/>
    <w:rsid w:val="000D3592"/>
  </w:style>
  <w:style w:type="character" w:customStyle="1" w:styleId="fm-citation-ids-label">
    <w:name w:val="fm-citation-ids-label"/>
    <w:basedOn w:val="DefaultParagraphFont"/>
    <w:rsid w:val="000D3592"/>
  </w:style>
  <w:style w:type="paragraph" w:styleId="Header">
    <w:name w:val="header"/>
    <w:basedOn w:val="Normal"/>
    <w:link w:val="HeaderChar"/>
    <w:uiPriority w:val="99"/>
    <w:unhideWhenUsed/>
    <w:rsid w:val="00624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71E"/>
  </w:style>
  <w:style w:type="paragraph" w:styleId="Footer">
    <w:name w:val="footer"/>
    <w:basedOn w:val="Normal"/>
    <w:link w:val="FooterChar"/>
    <w:uiPriority w:val="99"/>
    <w:unhideWhenUsed/>
    <w:rsid w:val="00624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71E"/>
  </w:style>
  <w:style w:type="character" w:styleId="Emphasis">
    <w:name w:val="Emphasis"/>
    <w:basedOn w:val="DefaultParagraphFont"/>
    <w:uiPriority w:val="20"/>
    <w:qFormat/>
    <w:rsid w:val="00993891"/>
    <w:rPr>
      <w:i/>
      <w:iCs/>
    </w:rPr>
  </w:style>
  <w:style w:type="character" w:styleId="Strong">
    <w:name w:val="Strong"/>
    <w:basedOn w:val="DefaultParagraphFont"/>
    <w:uiPriority w:val="22"/>
    <w:qFormat/>
    <w:rsid w:val="007177DA"/>
    <w:rPr>
      <w:b/>
      <w:bCs/>
    </w:rPr>
  </w:style>
  <w:style w:type="character" w:customStyle="1" w:styleId="nlmcontrib-group">
    <w:name w:val="nlm_contrib-group"/>
    <w:basedOn w:val="DefaultParagraphFont"/>
    <w:rsid w:val="00621119"/>
  </w:style>
  <w:style w:type="character" w:customStyle="1" w:styleId="nlmx">
    <w:name w:val="nlm_x"/>
    <w:basedOn w:val="DefaultParagraphFont"/>
    <w:rsid w:val="00621119"/>
  </w:style>
  <w:style w:type="character" w:customStyle="1" w:styleId="nlmarticle-title">
    <w:name w:val="nlm_article-title"/>
    <w:basedOn w:val="DefaultParagraphFont"/>
    <w:rsid w:val="00621119"/>
  </w:style>
  <w:style w:type="character" w:customStyle="1" w:styleId="citationsource-journal">
    <w:name w:val="citation_source-journal"/>
    <w:basedOn w:val="DefaultParagraphFont"/>
    <w:rsid w:val="00621119"/>
  </w:style>
  <w:style w:type="character" w:customStyle="1" w:styleId="nlmyear">
    <w:name w:val="nlm_year"/>
    <w:basedOn w:val="DefaultParagraphFont"/>
    <w:rsid w:val="00621119"/>
  </w:style>
  <w:style w:type="character" w:customStyle="1" w:styleId="nlmvolume">
    <w:name w:val="nlm_volume"/>
    <w:basedOn w:val="DefaultParagraphFont"/>
    <w:rsid w:val="00621119"/>
  </w:style>
  <w:style w:type="character" w:customStyle="1" w:styleId="nlmfpage">
    <w:name w:val="nlm_fpage"/>
    <w:basedOn w:val="DefaultParagraphFont"/>
    <w:rsid w:val="00621119"/>
  </w:style>
  <w:style w:type="character" w:customStyle="1" w:styleId="nlmlpage">
    <w:name w:val="nlm_lpage"/>
    <w:basedOn w:val="DefaultParagraphFont"/>
    <w:rsid w:val="00621119"/>
  </w:style>
  <w:style w:type="paragraph" w:styleId="BalloonText">
    <w:name w:val="Balloon Text"/>
    <w:basedOn w:val="Normal"/>
    <w:link w:val="BalloonTextChar"/>
    <w:uiPriority w:val="99"/>
    <w:semiHidden/>
    <w:unhideWhenUsed/>
    <w:rsid w:val="00127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47E"/>
    <w:rPr>
      <w:rFonts w:ascii="Tahoma" w:hAnsi="Tahoma" w:cs="Tahoma"/>
      <w:sz w:val="16"/>
      <w:szCs w:val="16"/>
    </w:rPr>
  </w:style>
  <w:style w:type="character" w:customStyle="1" w:styleId="nlmstring-name">
    <w:name w:val="nlm_string-name"/>
    <w:basedOn w:val="DefaultParagraphFont"/>
    <w:rsid w:val="00696A02"/>
  </w:style>
  <w:style w:type="character" w:customStyle="1" w:styleId="refdoi">
    <w:name w:val="refdoi"/>
    <w:basedOn w:val="DefaultParagraphFont"/>
    <w:rsid w:val="00696A02"/>
  </w:style>
  <w:style w:type="character" w:customStyle="1" w:styleId="Heading4Char">
    <w:name w:val="Heading 4 Char"/>
    <w:basedOn w:val="DefaultParagraphFont"/>
    <w:link w:val="Heading4"/>
    <w:uiPriority w:val="9"/>
    <w:semiHidden/>
    <w:rsid w:val="00E26BEB"/>
    <w:rPr>
      <w:rFonts w:asciiTheme="majorHAnsi" w:eastAsiaTheme="majorEastAsia" w:hAnsiTheme="majorHAnsi" w:cstheme="majorBidi"/>
      <w:b/>
      <w:bCs/>
      <w:i/>
      <w:iCs/>
      <w:color w:val="4F81BD" w:themeColor="accent1"/>
    </w:rPr>
  </w:style>
  <w:style w:type="character" w:styleId="HTMLCite">
    <w:name w:val="HTML Cite"/>
    <w:basedOn w:val="DefaultParagraphFont"/>
    <w:uiPriority w:val="99"/>
    <w:semiHidden/>
    <w:unhideWhenUsed/>
    <w:rsid w:val="00E26BEB"/>
    <w:rPr>
      <w:i/>
      <w:iCs/>
    </w:rPr>
  </w:style>
  <w:style w:type="paragraph" w:styleId="Bibliography">
    <w:name w:val="Bibliography"/>
    <w:basedOn w:val="Normal"/>
    <w:next w:val="Normal"/>
    <w:uiPriority w:val="37"/>
    <w:unhideWhenUsed/>
    <w:rsid w:val="0001160A"/>
  </w:style>
  <w:style w:type="table" w:styleId="LightShading">
    <w:name w:val="Light Shading"/>
    <w:basedOn w:val="TableNormal"/>
    <w:uiPriority w:val="60"/>
    <w:rsid w:val="002E00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EB064A"/>
    <w:pPr>
      <w:autoSpaceDE w:val="0"/>
      <w:autoSpaceDN w:val="0"/>
      <w:adjustRightInd w:val="0"/>
      <w:spacing w:after="0" w:line="240" w:lineRule="auto"/>
    </w:pPr>
    <w:rPr>
      <w:rFonts w:ascii="Times New Roman" w:hAnsi="Times New Roman" w:cs="Times New Roman"/>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748105">
      <w:bodyDiv w:val="1"/>
      <w:marLeft w:val="0"/>
      <w:marRight w:val="0"/>
      <w:marTop w:val="0"/>
      <w:marBottom w:val="0"/>
      <w:divBdr>
        <w:top w:val="none" w:sz="0" w:space="0" w:color="auto"/>
        <w:left w:val="none" w:sz="0" w:space="0" w:color="auto"/>
        <w:bottom w:val="none" w:sz="0" w:space="0" w:color="auto"/>
        <w:right w:val="none" w:sz="0" w:space="0" w:color="auto"/>
      </w:divBdr>
      <w:divsChild>
        <w:div w:id="933437330">
          <w:marLeft w:val="0"/>
          <w:marRight w:val="0"/>
          <w:marTop w:val="0"/>
          <w:marBottom w:val="0"/>
          <w:divBdr>
            <w:top w:val="none" w:sz="0" w:space="0" w:color="auto"/>
            <w:left w:val="none" w:sz="0" w:space="0" w:color="auto"/>
            <w:bottom w:val="none" w:sz="0" w:space="0" w:color="auto"/>
            <w:right w:val="none" w:sz="0" w:space="0" w:color="auto"/>
          </w:divBdr>
          <w:divsChild>
            <w:div w:id="1142648798">
              <w:marLeft w:val="0"/>
              <w:marRight w:val="0"/>
              <w:marTop w:val="0"/>
              <w:marBottom w:val="0"/>
              <w:divBdr>
                <w:top w:val="none" w:sz="0" w:space="0" w:color="auto"/>
                <w:left w:val="none" w:sz="0" w:space="0" w:color="auto"/>
                <w:bottom w:val="none" w:sz="0" w:space="0" w:color="auto"/>
                <w:right w:val="none" w:sz="0" w:space="0" w:color="auto"/>
              </w:divBdr>
              <w:divsChild>
                <w:div w:id="13548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7623">
          <w:marLeft w:val="0"/>
          <w:marRight w:val="0"/>
          <w:marTop w:val="0"/>
          <w:marBottom w:val="0"/>
          <w:divBdr>
            <w:top w:val="none" w:sz="0" w:space="0" w:color="auto"/>
            <w:left w:val="none" w:sz="0" w:space="0" w:color="auto"/>
            <w:bottom w:val="none" w:sz="0" w:space="0" w:color="auto"/>
            <w:right w:val="none" w:sz="0" w:space="0" w:color="auto"/>
          </w:divBdr>
          <w:divsChild>
            <w:div w:id="1618564277">
              <w:marLeft w:val="0"/>
              <w:marRight w:val="0"/>
              <w:marTop w:val="0"/>
              <w:marBottom w:val="0"/>
              <w:divBdr>
                <w:top w:val="none" w:sz="0" w:space="0" w:color="auto"/>
                <w:left w:val="none" w:sz="0" w:space="0" w:color="auto"/>
                <w:bottom w:val="none" w:sz="0" w:space="0" w:color="auto"/>
                <w:right w:val="none" w:sz="0" w:space="0" w:color="auto"/>
              </w:divBdr>
              <w:divsChild>
                <w:div w:id="109467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16823">
      <w:bodyDiv w:val="1"/>
      <w:marLeft w:val="0"/>
      <w:marRight w:val="0"/>
      <w:marTop w:val="0"/>
      <w:marBottom w:val="0"/>
      <w:divBdr>
        <w:top w:val="none" w:sz="0" w:space="0" w:color="auto"/>
        <w:left w:val="none" w:sz="0" w:space="0" w:color="auto"/>
        <w:bottom w:val="none" w:sz="0" w:space="0" w:color="auto"/>
        <w:right w:val="none" w:sz="0" w:space="0" w:color="auto"/>
      </w:divBdr>
    </w:div>
    <w:div w:id="851184451">
      <w:bodyDiv w:val="1"/>
      <w:marLeft w:val="0"/>
      <w:marRight w:val="0"/>
      <w:marTop w:val="0"/>
      <w:marBottom w:val="0"/>
      <w:divBdr>
        <w:top w:val="none" w:sz="0" w:space="0" w:color="auto"/>
        <w:left w:val="none" w:sz="0" w:space="0" w:color="auto"/>
        <w:bottom w:val="none" w:sz="0" w:space="0" w:color="auto"/>
        <w:right w:val="none" w:sz="0" w:space="0" w:color="auto"/>
      </w:divBdr>
      <w:divsChild>
        <w:div w:id="882904216">
          <w:marLeft w:val="0"/>
          <w:marRight w:val="0"/>
          <w:marTop w:val="0"/>
          <w:marBottom w:val="166"/>
          <w:divBdr>
            <w:top w:val="none" w:sz="0" w:space="0" w:color="auto"/>
            <w:left w:val="none" w:sz="0" w:space="0" w:color="auto"/>
            <w:bottom w:val="none" w:sz="0" w:space="0" w:color="auto"/>
            <w:right w:val="none" w:sz="0" w:space="0" w:color="auto"/>
          </w:divBdr>
          <w:divsChild>
            <w:div w:id="1835754450">
              <w:marLeft w:val="0"/>
              <w:marRight w:val="0"/>
              <w:marTop w:val="0"/>
              <w:marBottom w:val="0"/>
              <w:divBdr>
                <w:top w:val="none" w:sz="0" w:space="0" w:color="auto"/>
                <w:left w:val="none" w:sz="0" w:space="0" w:color="auto"/>
                <w:bottom w:val="none" w:sz="0" w:space="0" w:color="auto"/>
                <w:right w:val="none" w:sz="0" w:space="0" w:color="auto"/>
              </w:divBdr>
              <w:divsChild>
                <w:div w:id="37710751">
                  <w:marLeft w:val="0"/>
                  <w:marRight w:val="0"/>
                  <w:marTop w:val="0"/>
                  <w:marBottom w:val="0"/>
                  <w:divBdr>
                    <w:top w:val="none" w:sz="0" w:space="0" w:color="auto"/>
                    <w:left w:val="none" w:sz="0" w:space="0" w:color="auto"/>
                    <w:bottom w:val="none" w:sz="0" w:space="0" w:color="auto"/>
                    <w:right w:val="none" w:sz="0" w:space="0" w:color="auto"/>
                  </w:divBdr>
                  <w:divsChild>
                    <w:div w:id="459691970">
                      <w:marLeft w:val="0"/>
                      <w:marRight w:val="0"/>
                      <w:marTop w:val="0"/>
                      <w:marBottom w:val="0"/>
                      <w:divBdr>
                        <w:top w:val="none" w:sz="0" w:space="0" w:color="auto"/>
                        <w:left w:val="none" w:sz="0" w:space="0" w:color="auto"/>
                        <w:bottom w:val="none" w:sz="0" w:space="0" w:color="auto"/>
                        <w:right w:val="none" w:sz="0" w:space="0" w:color="auto"/>
                      </w:divBdr>
                    </w:div>
                    <w:div w:id="10769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52280">
              <w:marLeft w:val="0"/>
              <w:marRight w:val="0"/>
              <w:marTop w:val="0"/>
              <w:marBottom w:val="0"/>
              <w:divBdr>
                <w:top w:val="none" w:sz="0" w:space="0" w:color="auto"/>
                <w:left w:val="none" w:sz="0" w:space="0" w:color="auto"/>
                <w:bottom w:val="none" w:sz="0" w:space="0" w:color="auto"/>
                <w:right w:val="none" w:sz="0" w:space="0" w:color="auto"/>
              </w:divBdr>
              <w:divsChild>
                <w:div w:id="205532569">
                  <w:marLeft w:val="0"/>
                  <w:marRight w:val="0"/>
                  <w:marTop w:val="0"/>
                  <w:marBottom w:val="0"/>
                  <w:divBdr>
                    <w:top w:val="none" w:sz="0" w:space="0" w:color="auto"/>
                    <w:left w:val="none" w:sz="0" w:space="0" w:color="auto"/>
                    <w:bottom w:val="none" w:sz="0" w:space="0" w:color="auto"/>
                    <w:right w:val="none" w:sz="0" w:space="0" w:color="auto"/>
                  </w:divBdr>
                </w:div>
                <w:div w:id="12796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4369">
          <w:marLeft w:val="0"/>
          <w:marRight w:val="0"/>
          <w:marTop w:val="166"/>
          <w:marBottom w:val="166"/>
          <w:divBdr>
            <w:top w:val="none" w:sz="0" w:space="0" w:color="auto"/>
            <w:left w:val="none" w:sz="0" w:space="0" w:color="auto"/>
            <w:bottom w:val="none" w:sz="0" w:space="0" w:color="auto"/>
            <w:right w:val="none" w:sz="0" w:space="0" w:color="auto"/>
          </w:divBdr>
          <w:divsChild>
            <w:div w:id="9364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53372">
      <w:bodyDiv w:val="1"/>
      <w:marLeft w:val="0"/>
      <w:marRight w:val="0"/>
      <w:marTop w:val="0"/>
      <w:marBottom w:val="0"/>
      <w:divBdr>
        <w:top w:val="none" w:sz="0" w:space="0" w:color="auto"/>
        <w:left w:val="none" w:sz="0" w:space="0" w:color="auto"/>
        <w:bottom w:val="none" w:sz="0" w:space="0" w:color="auto"/>
        <w:right w:val="none" w:sz="0" w:space="0" w:color="auto"/>
      </w:divBdr>
    </w:div>
    <w:div w:id="1712343239">
      <w:bodyDiv w:val="1"/>
      <w:marLeft w:val="0"/>
      <w:marRight w:val="0"/>
      <w:marTop w:val="0"/>
      <w:marBottom w:val="0"/>
      <w:divBdr>
        <w:top w:val="none" w:sz="0" w:space="0" w:color="auto"/>
        <w:left w:val="none" w:sz="0" w:space="0" w:color="auto"/>
        <w:bottom w:val="none" w:sz="0" w:space="0" w:color="auto"/>
        <w:right w:val="none" w:sz="0" w:space="0" w:color="auto"/>
      </w:divBdr>
      <w:divsChild>
        <w:div w:id="1562667074">
          <w:marLeft w:val="0"/>
          <w:marRight w:val="0"/>
          <w:marTop w:val="166"/>
          <w:marBottom w:val="166"/>
          <w:divBdr>
            <w:top w:val="none" w:sz="0" w:space="0" w:color="auto"/>
            <w:left w:val="none" w:sz="0" w:space="0" w:color="auto"/>
            <w:bottom w:val="none" w:sz="0" w:space="0" w:color="auto"/>
            <w:right w:val="none" w:sz="0" w:space="0" w:color="auto"/>
          </w:divBdr>
          <w:divsChild>
            <w:div w:id="3427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24">
      <w:bodyDiv w:val="1"/>
      <w:marLeft w:val="0"/>
      <w:marRight w:val="0"/>
      <w:marTop w:val="0"/>
      <w:marBottom w:val="0"/>
      <w:divBdr>
        <w:top w:val="none" w:sz="0" w:space="0" w:color="auto"/>
        <w:left w:val="none" w:sz="0" w:space="0" w:color="auto"/>
        <w:bottom w:val="none" w:sz="0" w:space="0" w:color="auto"/>
        <w:right w:val="none" w:sz="0" w:space="0" w:color="auto"/>
      </w:divBdr>
    </w:div>
    <w:div w:id="1885560341">
      <w:bodyDiv w:val="1"/>
      <w:marLeft w:val="0"/>
      <w:marRight w:val="0"/>
      <w:marTop w:val="0"/>
      <w:marBottom w:val="0"/>
      <w:divBdr>
        <w:top w:val="none" w:sz="0" w:space="0" w:color="auto"/>
        <w:left w:val="none" w:sz="0" w:space="0" w:color="auto"/>
        <w:bottom w:val="none" w:sz="0" w:space="0" w:color="auto"/>
        <w:right w:val="none" w:sz="0" w:space="0" w:color="auto"/>
      </w:divBdr>
    </w:div>
    <w:div w:id="190540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39280</TotalTime>
  <Pages>15</Pages>
  <Words>14795</Words>
  <Characters>84336</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MD</cp:lastModifiedBy>
  <cp:revision>809</cp:revision>
  <dcterms:created xsi:type="dcterms:W3CDTF">2018-03-10T09:21:00Z</dcterms:created>
  <dcterms:modified xsi:type="dcterms:W3CDTF">2024-12-09T06:58:00Z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id="dN3JJD3H"/&gt;&lt;style id="http://www.zotero.org/styles/apa" locale="en-US" hasBibliography="1" bibliographyStyleHasBeenSet="1"/&gt;&lt;prefs&gt;&lt;pref name="fieldType" value="Field"/&gt;&lt;/prefs&gt;&lt;/data&gt;</vt:lpwstr>
  </property>
</Properties>
</file>